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04585" w14:textId="5E365656" w:rsidR="002D462C" w:rsidRPr="00064FFA" w:rsidRDefault="000756BA" w:rsidP="00DC4CE9">
      <w:pPr>
        <w:pStyle w:val="Headers"/>
        <w:rPr>
          <w:lang w:val="fr-FR"/>
        </w:rPr>
      </w:pPr>
      <w:bookmarkStart w:id="0" w:name="_Hlk172192453"/>
      <w:bookmarkEnd w:id="0"/>
      <w:r w:rsidRPr="00064FFA">
        <w:rPr>
          <w:noProof/>
          <w:lang w:val="fr-FR" w:eastAsia="en-GB"/>
        </w:rPr>
        <mc:AlternateContent>
          <mc:Choice Requires="wps">
            <w:drawing>
              <wp:anchor distT="0" distB="0" distL="114300" distR="114300" simplePos="0" relativeHeight="251658240" behindDoc="0" locked="0" layoutInCell="1" allowOverlap="1" wp14:anchorId="2AEF045B" wp14:editId="2E9A5DA5">
                <wp:simplePos x="0" y="0"/>
                <wp:positionH relativeFrom="page">
                  <wp:posOffset>228600</wp:posOffset>
                </wp:positionH>
                <wp:positionV relativeFrom="page">
                  <wp:posOffset>219075</wp:posOffset>
                </wp:positionV>
                <wp:extent cx="5215890" cy="8543925"/>
                <wp:effectExtent l="0" t="0" r="3810" b="9525"/>
                <wp:wrapNone/>
                <wp:docPr id="297" name="Rechteck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5890" cy="854392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4241BA6" w14:textId="77777777" w:rsidR="000A3B9F" w:rsidRPr="00064FFA" w:rsidRDefault="000A3B9F" w:rsidP="000756BA">
                            <w:pPr>
                              <w:pStyle w:val="Listenabsatz"/>
                              <w:spacing w:before="240"/>
                              <w:ind w:left="0"/>
                              <w:jc w:val="center"/>
                              <w:rPr>
                                <w:caps/>
                                <w:color w:val="047B77"/>
                                <w:spacing w:val="10"/>
                                <w:kern w:val="28"/>
                                <w:sz w:val="44"/>
                                <w:szCs w:val="44"/>
                              </w:rPr>
                            </w:pPr>
                            <w:r w:rsidRPr="00064FFA">
                              <w:rPr>
                                <w:caps/>
                                <w:color w:val="047B77"/>
                                <w:spacing w:val="10"/>
                                <w:kern w:val="28"/>
                                <w:sz w:val="44"/>
                                <w:szCs w:val="44"/>
                              </w:rPr>
                              <w:t xml:space="preserve">- RApport d’évaluation </w:t>
                            </w:r>
                          </w:p>
                          <w:p w14:paraId="1C4FC0BD" w14:textId="6DFD293E" w:rsidR="000A3B9F" w:rsidRPr="00064FFA" w:rsidRDefault="000A3B9F" w:rsidP="000756BA">
                            <w:pPr>
                              <w:pStyle w:val="Listenabsatz"/>
                              <w:spacing w:before="240"/>
                              <w:ind w:left="0"/>
                              <w:jc w:val="center"/>
                              <w:rPr>
                                <w:caps/>
                                <w:color w:val="047B77"/>
                                <w:spacing w:val="10"/>
                                <w:kern w:val="28"/>
                                <w:sz w:val="44"/>
                                <w:szCs w:val="44"/>
                              </w:rPr>
                            </w:pPr>
                            <w:r w:rsidRPr="00064FFA">
                              <w:rPr>
                                <w:caps/>
                                <w:color w:val="047B77"/>
                                <w:spacing w:val="10"/>
                                <w:kern w:val="28"/>
                                <w:sz w:val="44"/>
                                <w:szCs w:val="44"/>
                              </w:rPr>
                              <w:t>final-</w:t>
                            </w:r>
                          </w:p>
                          <w:p w14:paraId="3AA1CDDB" w14:textId="77777777" w:rsidR="000A3B9F" w:rsidRPr="00064FFA" w:rsidRDefault="000A3B9F" w:rsidP="000756BA">
                            <w:pPr>
                              <w:pStyle w:val="Listenabsatz"/>
                              <w:spacing w:before="240"/>
                              <w:ind w:left="0"/>
                              <w:jc w:val="center"/>
                              <w:rPr>
                                <w:caps/>
                                <w:color w:val="047B77"/>
                                <w:spacing w:val="10"/>
                                <w:kern w:val="28"/>
                                <w:sz w:val="44"/>
                                <w:szCs w:val="44"/>
                              </w:rPr>
                            </w:pPr>
                          </w:p>
                          <w:p w14:paraId="6C631110" w14:textId="77777777" w:rsidR="000A3B9F" w:rsidRPr="00064FFA" w:rsidRDefault="000A3B9F" w:rsidP="000756BA">
                            <w:pPr>
                              <w:pStyle w:val="Listenabsatz"/>
                              <w:spacing w:before="240"/>
                              <w:ind w:left="0"/>
                              <w:jc w:val="center"/>
                              <w:rPr>
                                <w:caps/>
                                <w:color w:val="047B77"/>
                                <w:spacing w:val="10"/>
                                <w:kern w:val="28"/>
                                <w:sz w:val="44"/>
                                <w:szCs w:val="44"/>
                              </w:rPr>
                            </w:pPr>
                          </w:p>
                          <w:p w14:paraId="2F929018" w14:textId="0373030F" w:rsidR="000A3B9F" w:rsidRPr="00064FFA" w:rsidRDefault="000A3B9F" w:rsidP="000756BA">
                            <w:pPr>
                              <w:pStyle w:val="Listenabsatz"/>
                              <w:numPr>
                                <w:ilvl w:val="0"/>
                                <w:numId w:val="1"/>
                              </w:numPr>
                              <w:spacing w:before="240"/>
                              <w:jc w:val="center"/>
                              <w:rPr>
                                <w:caps/>
                                <w:color w:val="047B77"/>
                                <w:spacing w:val="10"/>
                                <w:kern w:val="28"/>
                                <w:sz w:val="44"/>
                                <w:szCs w:val="44"/>
                              </w:rPr>
                            </w:pPr>
                            <w:r w:rsidRPr="00064FFA">
                              <w:rPr>
                                <w:caps/>
                                <w:color w:val="047B77"/>
                                <w:spacing w:val="10"/>
                                <w:kern w:val="28"/>
                                <w:sz w:val="44"/>
                                <w:szCs w:val="44"/>
                              </w:rPr>
                              <w:t>Annex 7 - Promop</w:t>
                            </w:r>
                            <w:bookmarkStart w:id="1" w:name="_Hlk172708182"/>
                            <w:r w:rsidRPr="00064FFA">
                              <w:rPr>
                                <w:caps/>
                                <w:color w:val="047B77"/>
                                <w:spacing w:val="10"/>
                                <w:kern w:val="28"/>
                                <w:sz w:val="44"/>
                                <w:szCs w:val="44"/>
                              </w:rPr>
                              <w:t>ê</w:t>
                            </w:r>
                            <w:bookmarkEnd w:id="1"/>
                            <w:r w:rsidRPr="00064FFA">
                              <w:rPr>
                                <w:caps/>
                                <w:color w:val="047B77"/>
                                <w:spacing w:val="10"/>
                                <w:kern w:val="28"/>
                                <w:sz w:val="44"/>
                                <w:szCs w:val="44"/>
                              </w:rPr>
                              <w:t>che</w:t>
                            </w:r>
                          </w:p>
                          <w:p w14:paraId="24AEB72C" w14:textId="77777777" w:rsidR="000A3B9F" w:rsidRPr="00064FFA" w:rsidRDefault="000A3B9F" w:rsidP="000756BA">
                            <w:pPr>
                              <w:pStyle w:val="Listenabsatz"/>
                              <w:spacing w:before="240"/>
                              <w:ind w:left="0"/>
                              <w:rPr>
                                <w:rFonts w:cs="Times New Roman"/>
                                <w:caps/>
                                <w:color w:val="047B77"/>
                                <w:spacing w:val="10"/>
                                <w:kern w:val="28"/>
                                <w:sz w:val="44"/>
                                <w:szCs w:val="44"/>
                              </w:rPr>
                            </w:pPr>
                          </w:p>
                          <w:p w14:paraId="5DB5CD47" w14:textId="77777777" w:rsidR="000A3B9F" w:rsidRPr="00064FFA" w:rsidRDefault="000A3B9F" w:rsidP="000756BA">
                            <w:pPr>
                              <w:pStyle w:val="Listenabsatz"/>
                              <w:spacing w:before="240"/>
                              <w:ind w:left="0"/>
                              <w:jc w:val="center"/>
                              <w:rPr>
                                <w:rFonts w:cs="Times New Roman"/>
                                <w:caps/>
                                <w:color w:val="047B77"/>
                                <w:spacing w:val="10"/>
                                <w:kern w:val="28"/>
                                <w:sz w:val="44"/>
                                <w:szCs w:val="44"/>
                              </w:rPr>
                            </w:pPr>
                          </w:p>
                          <w:p w14:paraId="39815D9D" w14:textId="31699241" w:rsidR="000A3B9F" w:rsidRPr="00064FFA" w:rsidRDefault="000A3B9F" w:rsidP="000756BA">
                            <w:pPr>
                              <w:pStyle w:val="Listenabsatz"/>
                              <w:spacing w:before="240"/>
                              <w:ind w:left="0"/>
                              <w:jc w:val="center"/>
                              <w:rPr>
                                <w:rFonts w:cs="Times New Roman"/>
                                <w:caps/>
                                <w:color w:val="047B77"/>
                                <w:spacing w:val="10"/>
                                <w:kern w:val="28"/>
                                <w:sz w:val="44"/>
                                <w:szCs w:val="44"/>
                              </w:rPr>
                            </w:pPr>
                            <w:r w:rsidRPr="00064FFA">
                              <w:rPr>
                                <w:rFonts w:cs="Times New Roman"/>
                                <w:caps/>
                                <w:color w:val="047B77"/>
                                <w:spacing w:val="10"/>
                                <w:kern w:val="28"/>
                                <w:sz w:val="44"/>
                                <w:szCs w:val="44"/>
                              </w:rPr>
                              <w:t xml:space="preserve">évaluation du projet “PRomopÊche” en Mauritanie </w:t>
                            </w:r>
                          </w:p>
                          <w:p w14:paraId="22E33C20" w14:textId="77777777" w:rsidR="000A3B9F" w:rsidRPr="00064FFA" w:rsidRDefault="000A3B9F" w:rsidP="000756BA">
                            <w:pPr>
                              <w:pStyle w:val="Listenabsatz"/>
                              <w:spacing w:before="240"/>
                              <w:ind w:left="0"/>
                              <w:jc w:val="center"/>
                              <w:rPr>
                                <w:rFonts w:cs="Times New Roman"/>
                                <w:caps/>
                                <w:color w:val="047B77"/>
                                <w:spacing w:val="10"/>
                                <w:kern w:val="28"/>
                                <w:sz w:val="44"/>
                                <w:szCs w:val="44"/>
                              </w:rPr>
                            </w:pPr>
                          </w:p>
                          <w:p w14:paraId="76AB22B7" w14:textId="77777777" w:rsidR="000A3B9F" w:rsidRPr="00064FFA" w:rsidRDefault="000A3B9F" w:rsidP="000756BA">
                            <w:pPr>
                              <w:pStyle w:val="Listenabsatz"/>
                              <w:spacing w:before="240"/>
                              <w:ind w:left="0"/>
                              <w:jc w:val="center"/>
                              <w:rPr>
                                <w:rFonts w:cs="Times New Roman"/>
                                <w:caps/>
                                <w:color w:val="047B77"/>
                                <w:spacing w:val="10"/>
                                <w:kern w:val="28"/>
                                <w:sz w:val="44"/>
                                <w:szCs w:val="44"/>
                              </w:rPr>
                            </w:pPr>
                          </w:p>
                          <w:p w14:paraId="67875790" w14:textId="58C0B72A" w:rsidR="000A3B9F" w:rsidRPr="00064FFA" w:rsidRDefault="000A3B9F" w:rsidP="00327404">
                            <w:pPr>
                              <w:spacing w:before="240"/>
                              <w:jc w:val="center"/>
                              <w:rPr>
                                <w:rFonts w:cs="Times New Roman"/>
                                <w:color w:val="047B77"/>
                                <w:spacing w:val="10"/>
                                <w:kern w:val="28"/>
                                <w:sz w:val="30"/>
                                <w:szCs w:val="30"/>
                              </w:rPr>
                            </w:pPr>
                            <w:r w:rsidRPr="00064FFA">
                              <w:rPr>
                                <w:rFonts w:cs="Times New Roman"/>
                                <w:color w:val="047B77"/>
                                <w:spacing w:val="10"/>
                                <w:kern w:val="28"/>
                                <w:sz w:val="30"/>
                                <w:szCs w:val="30"/>
                              </w:rPr>
                              <w:t>T05-EUTF-SAH-MR-04-01</w:t>
                            </w:r>
                          </w:p>
                          <w:p w14:paraId="4BD51753" w14:textId="77777777" w:rsidR="000A3B9F" w:rsidRPr="00064FFA" w:rsidRDefault="000A3B9F" w:rsidP="00327404">
                            <w:pPr>
                              <w:spacing w:before="240"/>
                              <w:jc w:val="center"/>
                              <w:rPr>
                                <w:rFonts w:cs="Times New Roman"/>
                                <w:caps/>
                                <w:color w:val="047B77"/>
                                <w:spacing w:val="10"/>
                                <w:kern w:val="28"/>
                                <w:sz w:val="44"/>
                                <w:szCs w:val="44"/>
                              </w:rPr>
                            </w:pPr>
                          </w:p>
                          <w:p w14:paraId="3D623F66" w14:textId="77777777" w:rsidR="000A3B9F" w:rsidRPr="00064FFA" w:rsidRDefault="000A3B9F" w:rsidP="00B15150">
                            <w:pPr>
                              <w:spacing w:before="240"/>
                              <w:jc w:val="center"/>
                              <w:rPr>
                                <w:rFonts w:cs="Times New Roman"/>
                                <w:caps/>
                                <w:color w:val="047B77"/>
                                <w:spacing w:val="10"/>
                                <w:kern w:val="28"/>
                                <w:sz w:val="44"/>
                                <w:szCs w:val="44"/>
                              </w:rPr>
                            </w:pPr>
                            <w:r w:rsidRPr="00064FFA">
                              <w:rPr>
                                <w:caps/>
                                <w:color w:val="047B77"/>
                                <w:spacing w:val="10"/>
                                <w:kern w:val="28"/>
                                <w:sz w:val="44"/>
                                <w:szCs w:val="44"/>
                              </w:rPr>
                              <w:t>Pour</w:t>
                            </w:r>
                          </w:p>
                          <w:p w14:paraId="19DD2430" w14:textId="612FADB0" w:rsidR="000A3B9F" w:rsidRPr="00064FFA" w:rsidRDefault="000A3B9F" w:rsidP="00B15150">
                            <w:pPr>
                              <w:spacing w:before="240"/>
                              <w:jc w:val="center"/>
                              <w:rPr>
                                <w:caps/>
                                <w:color w:val="047B77"/>
                                <w:spacing w:val="10"/>
                                <w:kern w:val="28"/>
                                <w:sz w:val="44"/>
                                <w:szCs w:val="64"/>
                              </w:rPr>
                            </w:pPr>
                            <w:r w:rsidRPr="00064FFA">
                              <w:rPr>
                                <w:caps/>
                                <w:color w:val="047B77"/>
                                <w:spacing w:val="10"/>
                                <w:kern w:val="28"/>
                                <w:sz w:val="44"/>
                                <w:szCs w:val="44"/>
                              </w:rPr>
                              <w:t>L’Union européenne</w:t>
                            </w:r>
                            <w:r w:rsidRPr="00064FFA">
                              <w:rPr>
                                <w:rFonts w:cs="Times New Roman"/>
                                <w:caps/>
                                <w:color w:val="047B77"/>
                                <w:spacing w:val="10"/>
                                <w:kern w:val="28"/>
                                <w:sz w:val="44"/>
                                <w:szCs w:val="44"/>
                              </w:rPr>
                              <w:t xml:space="preserve">, </w:t>
                            </w:r>
                            <w:r w:rsidRPr="00064FFA">
                              <w:rPr>
                                <w:caps/>
                                <w:color w:val="047B77"/>
                                <w:spacing w:val="10"/>
                                <w:kern w:val="28"/>
                                <w:sz w:val="44"/>
                                <w:szCs w:val="44"/>
                              </w:rPr>
                              <w:t>représenté</w:t>
                            </w:r>
                            <w:r w:rsidR="00A97F74" w:rsidRPr="00064FFA">
                              <w:rPr>
                                <w:caps/>
                                <w:color w:val="047B77"/>
                                <w:spacing w:val="10"/>
                                <w:kern w:val="28"/>
                                <w:sz w:val="44"/>
                                <w:szCs w:val="44"/>
                              </w:rPr>
                              <w:t>e</w:t>
                            </w:r>
                            <w:r w:rsidRPr="00064FFA">
                              <w:rPr>
                                <w:caps/>
                                <w:color w:val="047B77"/>
                                <w:spacing w:val="10"/>
                                <w:kern w:val="28"/>
                                <w:sz w:val="44"/>
                                <w:szCs w:val="44"/>
                              </w:rPr>
                              <w:t xml:space="preserve"> par la Commission européenne</w:t>
                            </w:r>
                            <w:r w:rsidRPr="00064FFA">
                              <w:rPr>
                                <w:rFonts w:cs="Times New Roman"/>
                                <w:caps/>
                                <w:color w:val="047B77"/>
                                <w:spacing w:val="10"/>
                                <w:kern w:val="28"/>
                                <w:sz w:val="44"/>
                                <w:szCs w:val="44"/>
                              </w:rPr>
                              <w:cr/>
                              <w:t xml:space="preserve"> </w:t>
                            </w:r>
                          </w:p>
                        </w:txbxContent>
                      </wps:txbx>
                      <wps:bodyPr rot="0" vert="horz" wrap="square" lIns="274320" tIns="91440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F045B" id="Rechteck 297" o:spid="_x0000_s1026" style="position:absolute;left:0;text-align:left;margin-left:18pt;margin-top:17.25pt;width:410.7pt;height:67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" stroked="f" strokeweight="2pt">
                <v:path arrowok="t"/>
                <v:textbox inset="21.6pt,1in,21.6pt">
                  <w:txbxContent>
                    <w:p w14:paraId="24241BA6" w14:textId="77777777" w:rsidR="000A3B9F" w:rsidRPr="00064FFA" w:rsidRDefault="000A3B9F" w:rsidP="000756BA">
                      <w:pPr>
                        <w:pStyle w:val="Listenabsatz"/>
                        <w:spacing w:before="240"/>
                        <w:ind w:left="0"/>
                        <w:jc w:val="center"/>
                        <w:rPr>
                          <w:caps/>
                          <w:color w:val="047B77"/>
                          <w:spacing w:val="10"/>
                          <w:kern w:val="28"/>
                          <w:sz w:val="44"/>
                          <w:szCs w:val="44"/>
                        </w:rPr>
                      </w:pPr>
                      <w:r w:rsidRPr="00064FFA">
                        <w:rPr>
                          <w:caps/>
                          <w:color w:val="047B77"/>
                          <w:spacing w:val="10"/>
                          <w:kern w:val="28"/>
                          <w:sz w:val="44"/>
                          <w:szCs w:val="44"/>
                        </w:rPr>
                        <w:t xml:space="preserve">- RApport d’évaluation </w:t>
                      </w:r>
                    </w:p>
                    <w:p w14:paraId="1C4FC0BD" w14:textId="6DFD293E" w:rsidR="000A3B9F" w:rsidRPr="00064FFA" w:rsidRDefault="000A3B9F" w:rsidP="000756BA">
                      <w:pPr>
                        <w:pStyle w:val="Listenabsatz"/>
                        <w:spacing w:before="240"/>
                        <w:ind w:left="0"/>
                        <w:jc w:val="center"/>
                        <w:rPr>
                          <w:caps/>
                          <w:color w:val="047B77"/>
                          <w:spacing w:val="10"/>
                          <w:kern w:val="28"/>
                          <w:sz w:val="44"/>
                          <w:szCs w:val="44"/>
                        </w:rPr>
                      </w:pPr>
                      <w:r w:rsidRPr="00064FFA">
                        <w:rPr>
                          <w:caps/>
                          <w:color w:val="047B77"/>
                          <w:spacing w:val="10"/>
                          <w:kern w:val="28"/>
                          <w:sz w:val="44"/>
                          <w:szCs w:val="44"/>
                        </w:rPr>
                        <w:t>final-</w:t>
                      </w:r>
                    </w:p>
                    <w:p w14:paraId="3AA1CDDB" w14:textId="77777777" w:rsidR="000A3B9F" w:rsidRPr="00064FFA" w:rsidRDefault="000A3B9F" w:rsidP="000756BA">
                      <w:pPr>
                        <w:pStyle w:val="Listenabsatz"/>
                        <w:spacing w:before="240"/>
                        <w:ind w:left="0"/>
                        <w:jc w:val="center"/>
                        <w:rPr>
                          <w:caps/>
                          <w:color w:val="047B77"/>
                          <w:spacing w:val="10"/>
                          <w:kern w:val="28"/>
                          <w:sz w:val="44"/>
                          <w:szCs w:val="44"/>
                        </w:rPr>
                      </w:pPr>
                    </w:p>
                    <w:p w14:paraId="6C631110" w14:textId="77777777" w:rsidR="000A3B9F" w:rsidRPr="00064FFA" w:rsidRDefault="000A3B9F" w:rsidP="000756BA">
                      <w:pPr>
                        <w:pStyle w:val="Listenabsatz"/>
                        <w:spacing w:before="240"/>
                        <w:ind w:left="0"/>
                        <w:jc w:val="center"/>
                        <w:rPr>
                          <w:caps/>
                          <w:color w:val="047B77"/>
                          <w:spacing w:val="10"/>
                          <w:kern w:val="28"/>
                          <w:sz w:val="44"/>
                          <w:szCs w:val="44"/>
                        </w:rPr>
                      </w:pPr>
                    </w:p>
                    <w:p w14:paraId="2F929018" w14:textId="0373030F" w:rsidR="000A3B9F" w:rsidRPr="00064FFA" w:rsidRDefault="000A3B9F" w:rsidP="000756BA">
                      <w:pPr>
                        <w:pStyle w:val="Listenabsatz"/>
                        <w:numPr>
                          <w:ilvl w:val="0"/>
                          <w:numId w:val="1"/>
                        </w:numPr>
                        <w:spacing w:before="240"/>
                        <w:jc w:val="center"/>
                        <w:rPr>
                          <w:caps/>
                          <w:color w:val="047B77"/>
                          <w:spacing w:val="10"/>
                          <w:kern w:val="28"/>
                          <w:sz w:val="44"/>
                          <w:szCs w:val="44"/>
                        </w:rPr>
                      </w:pPr>
                      <w:r w:rsidRPr="00064FFA">
                        <w:rPr>
                          <w:caps/>
                          <w:color w:val="047B77"/>
                          <w:spacing w:val="10"/>
                          <w:kern w:val="28"/>
                          <w:sz w:val="44"/>
                          <w:szCs w:val="44"/>
                        </w:rPr>
                        <w:t>Annex 7 - Promop</w:t>
                      </w:r>
                      <w:bookmarkStart w:id="2" w:name="_Hlk172708182"/>
                      <w:r w:rsidRPr="00064FFA">
                        <w:rPr>
                          <w:caps/>
                          <w:color w:val="047B77"/>
                          <w:spacing w:val="10"/>
                          <w:kern w:val="28"/>
                          <w:sz w:val="44"/>
                          <w:szCs w:val="44"/>
                        </w:rPr>
                        <w:t>ê</w:t>
                      </w:r>
                      <w:bookmarkEnd w:id="2"/>
                      <w:r w:rsidRPr="00064FFA">
                        <w:rPr>
                          <w:caps/>
                          <w:color w:val="047B77"/>
                          <w:spacing w:val="10"/>
                          <w:kern w:val="28"/>
                          <w:sz w:val="44"/>
                          <w:szCs w:val="44"/>
                        </w:rPr>
                        <w:t>che</w:t>
                      </w:r>
                    </w:p>
                    <w:p w14:paraId="24AEB72C" w14:textId="77777777" w:rsidR="000A3B9F" w:rsidRPr="00064FFA" w:rsidRDefault="000A3B9F" w:rsidP="000756BA">
                      <w:pPr>
                        <w:pStyle w:val="Listenabsatz"/>
                        <w:spacing w:before="240"/>
                        <w:ind w:left="0"/>
                        <w:rPr>
                          <w:rFonts w:cs="Times New Roman"/>
                          <w:caps/>
                          <w:color w:val="047B77"/>
                          <w:spacing w:val="10"/>
                          <w:kern w:val="28"/>
                          <w:sz w:val="44"/>
                          <w:szCs w:val="44"/>
                        </w:rPr>
                      </w:pPr>
                    </w:p>
                    <w:p w14:paraId="5DB5CD47" w14:textId="77777777" w:rsidR="000A3B9F" w:rsidRPr="00064FFA" w:rsidRDefault="000A3B9F" w:rsidP="000756BA">
                      <w:pPr>
                        <w:pStyle w:val="Listenabsatz"/>
                        <w:spacing w:before="240"/>
                        <w:ind w:left="0"/>
                        <w:jc w:val="center"/>
                        <w:rPr>
                          <w:rFonts w:cs="Times New Roman"/>
                          <w:caps/>
                          <w:color w:val="047B77"/>
                          <w:spacing w:val="10"/>
                          <w:kern w:val="28"/>
                          <w:sz w:val="44"/>
                          <w:szCs w:val="44"/>
                        </w:rPr>
                      </w:pPr>
                    </w:p>
                    <w:p w14:paraId="39815D9D" w14:textId="31699241" w:rsidR="000A3B9F" w:rsidRPr="00064FFA" w:rsidRDefault="000A3B9F" w:rsidP="000756BA">
                      <w:pPr>
                        <w:pStyle w:val="Listenabsatz"/>
                        <w:spacing w:before="240"/>
                        <w:ind w:left="0"/>
                        <w:jc w:val="center"/>
                        <w:rPr>
                          <w:rFonts w:cs="Times New Roman"/>
                          <w:caps/>
                          <w:color w:val="047B77"/>
                          <w:spacing w:val="10"/>
                          <w:kern w:val="28"/>
                          <w:sz w:val="44"/>
                          <w:szCs w:val="44"/>
                        </w:rPr>
                      </w:pPr>
                      <w:r w:rsidRPr="00064FFA">
                        <w:rPr>
                          <w:rFonts w:cs="Times New Roman"/>
                          <w:caps/>
                          <w:color w:val="047B77"/>
                          <w:spacing w:val="10"/>
                          <w:kern w:val="28"/>
                          <w:sz w:val="44"/>
                          <w:szCs w:val="44"/>
                        </w:rPr>
                        <w:t xml:space="preserve">évaluation du projet “PRomopÊche” en Mauritanie </w:t>
                      </w:r>
                    </w:p>
                    <w:p w14:paraId="22E33C20" w14:textId="77777777" w:rsidR="000A3B9F" w:rsidRPr="00064FFA" w:rsidRDefault="000A3B9F" w:rsidP="000756BA">
                      <w:pPr>
                        <w:pStyle w:val="Listenabsatz"/>
                        <w:spacing w:before="240"/>
                        <w:ind w:left="0"/>
                        <w:jc w:val="center"/>
                        <w:rPr>
                          <w:rFonts w:cs="Times New Roman"/>
                          <w:caps/>
                          <w:color w:val="047B77"/>
                          <w:spacing w:val="10"/>
                          <w:kern w:val="28"/>
                          <w:sz w:val="44"/>
                          <w:szCs w:val="44"/>
                        </w:rPr>
                      </w:pPr>
                    </w:p>
                    <w:p w14:paraId="76AB22B7" w14:textId="77777777" w:rsidR="000A3B9F" w:rsidRPr="00064FFA" w:rsidRDefault="000A3B9F" w:rsidP="000756BA">
                      <w:pPr>
                        <w:pStyle w:val="Listenabsatz"/>
                        <w:spacing w:before="240"/>
                        <w:ind w:left="0"/>
                        <w:jc w:val="center"/>
                        <w:rPr>
                          <w:rFonts w:cs="Times New Roman"/>
                          <w:caps/>
                          <w:color w:val="047B77"/>
                          <w:spacing w:val="10"/>
                          <w:kern w:val="28"/>
                          <w:sz w:val="44"/>
                          <w:szCs w:val="44"/>
                        </w:rPr>
                      </w:pPr>
                    </w:p>
                    <w:p w14:paraId="67875790" w14:textId="58C0B72A" w:rsidR="000A3B9F" w:rsidRPr="00064FFA" w:rsidRDefault="000A3B9F" w:rsidP="00327404">
                      <w:pPr>
                        <w:spacing w:before="240"/>
                        <w:jc w:val="center"/>
                        <w:rPr>
                          <w:rFonts w:cs="Times New Roman"/>
                          <w:color w:val="047B77"/>
                          <w:spacing w:val="10"/>
                          <w:kern w:val="28"/>
                          <w:sz w:val="30"/>
                          <w:szCs w:val="30"/>
                        </w:rPr>
                      </w:pPr>
                      <w:r w:rsidRPr="00064FFA">
                        <w:rPr>
                          <w:rFonts w:cs="Times New Roman"/>
                          <w:color w:val="047B77"/>
                          <w:spacing w:val="10"/>
                          <w:kern w:val="28"/>
                          <w:sz w:val="30"/>
                          <w:szCs w:val="30"/>
                        </w:rPr>
                        <w:t>T05-EUTF-SAH-MR-04-01</w:t>
                      </w:r>
                    </w:p>
                    <w:p w14:paraId="4BD51753" w14:textId="77777777" w:rsidR="000A3B9F" w:rsidRPr="00064FFA" w:rsidRDefault="000A3B9F" w:rsidP="00327404">
                      <w:pPr>
                        <w:spacing w:before="240"/>
                        <w:jc w:val="center"/>
                        <w:rPr>
                          <w:rFonts w:cs="Times New Roman"/>
                          <w:caps/>
                          <w:color w:val="047B77"/>
                          <w:spacing w:val="10"/>
                          <w:kern w:val="28"/>
                          <w:sz w:val="44"/>
                          <w:szCs w:val="44"/>
                        </w:rPr>
                      </w:pPr>
                    </w:p>
                    <w:p w14:paraId="3D623F66" w14:textId="77777777" w:rsidR="000A3B9F" w:rsidRPr="00064FFA" w:rsidRDefault="000A3B9F" w:rsidP="00B15150">
                      <w:pPr>
                        <w:spacing w:before="240"/>
                        <w:jc w:val="center"/>
                        <w:rPr>
                          <w:rFonts w:cs="Times New Roman"/>
                          <w:caps/>
                          <w:color w:val="047B77"/>
                          <w:spacing w:val="10"/>
                          <w:kern w:val="28"/>
                          <w:sz w:val="44"/>
                          <w:szCs w:val="44"/>
                        </w:rPr>
                      </w:pPr>
                      <w:r w:rsidRPr="00064FFA">
                        <w:rPr>
                          <w:caps/>
                          <w:color w:val="047B77"/>
                          <w:spacing w:val="10"/>
                          <w:kern w:val="28"/>
                          <w:sz w:val="44"/>
                          <w:szCs w:val="44"/>
                        </w:rPr>
                        <w:t>Pour</w:t>
                      </w:r>
                    </w:p>
                    <w:p w14:paraId="19DD2430" w14:textId="612FADB0" w:rsidR="000A3B9F" w:rsidRPr="00064FFA" w:rsidRDefault="000A3B9F" w:rsidP="00B15150">
                      <w:pPr>
                        <w:spacing w:before="240"/>
                        <w:jc w:val="center"/>
                        <w:rPr>
                          <w:caps/>
                          <w:color w:val="047B77"/>
                          <w:spacing w:val="10"/>
                          <w:kern w:val="28"/>
                          <w:sz w:val="44"/>
                          <w:szCs w:val="64"/>
                        </w:rPr>
                      </w:pPr>
                      <w:r w:rsidRPr="00064FFA">
                        <w:rPr>
                          <w:caps/>
                          <w:color w:val="047B77"/>
                          <w:spacing w:val="10"/>
                          <w:kern w:val="28"/>
                          <w:sz w:val="44"/>
                          <w:szCs w:val="44"/>
                        </w:rPr>
                        <w:t>L’Union européenne</w:t>
                      </w:r>
                      <w:r w:rsidRPr="00064FFA">
                        <w:rPr>
                          <w:rFonts w:cs="Times New Roman"/>
                          <w:caps/>
                          <w:color w:val="047B77"/>
                          <w:spacing w:val="10"/>
                          <w:kern w:val="28"/>
                          <w:sz w:val="44"/>
                          <w:szCs w:val="44"/>
                        </w:rPr>
                        <w:t xml:space="preserve">, </w:t>
                      </w:r>
                      <w:r w:rsidRPr="00064FFA">
                        <w:rPr>
                          <w:caps/>
                          <w:color w:val="047B77"/>
                          <w:spacing w:val="10"/>
                          <w:kern w:val="28"/>
                          <w:sz w:val="44"/>
                          <w:szCs w:val="44"/>
                        </w:rPr>
                        <w:t>représenté</w:t>
                      </w:r>
                      <w:r w:rsidR="00A97F74" w:rsidRPr="00064FFA">
                        <w:rPr>
                          <w:caps/>
                          <w:color w:val="047B77"/>
                          <w:spacing w:val="10"/>
                          <w:kern w:val="28"/>
                          <w:sz w:val="44"/>
                          <w:szCs w:val="44"/>
                        </w:rPr>
                        <w:t>e</w:t>
                      </w:r>
                      <w:r w:rsidRPr="00064FFA">
                        <w:rPr>
                          <w:caps/>
                          <w:color w:val="047B77"/>
                          <w:spacing w:val="10"/>
                          <w:kern w:val="28"/>
                          <w:sz w:val="44"/>
                          <w:szCs w:val="44"/>
                        </w:rPr>
                        <w:t xml:space="preserve"> par la Commission européenne</w:t>
                      </w:r>
                      <w:r w:rsidRPr="00064FFA">
                        <w:rPr>
                          <w:rFonts w:cs="Times New Roman"/>
                          <w:caps/>
                          <w:color w:val="047B77"/>
                          <w:spacing w:val="10"/>
                          <w:kern w:val="28"/>
                          <w:sz w:val="44"/>
                          <w:szCs w:val="44"/>
                        </w:rPr>
                        <w:cr/>
                        <w:t xml:space="preserve"> </w:t>
                      </w:r>
                    </w:p>
                  </w:txbxContent>
                </v:textbox>
                <w10:wrap anchorx="page" anchory="page"/>
              </v:rect>
            </w:pict>
          </mc:Fallback>
        </mc:AlternateContent>
      </w:r>
    </w:p>
    <w:p w14:paraId="55B8C0AF" w14:textId="054FB744" w:rsidR="00965A62" w:rsidRPr="00064FFA" w:rsidRDefault="00965A62" w:rsidP="00DC4CE9">
      <w:pPr>
        <w:pStyle w:val="Headers"/>
        <w:rPr>
          <w:spacing w:val="10"/>
          <w:kern w:val="28"/>
          <w:sz w:val="44"/>
          <w:szCs w:val="44"/>
          <w:lang w:val="fr-FR"/>
        </w:rPr>
      </w:pPr>
      <w:r w:rsidRPr="00064FFA">
        <w:rPr>
          <w:noProof/>
          <w:lang w:val="fr-FR" w:eastAsia="en-GB"/>
        </w:rPr>
        <mc:AlternateContent>
          <mc:Choice Requires="wps">
            <w:drawing>
              <wp:anchor distT="0" distB="0" distL="114300" distR="114300" simplePos="0" relativeHeight="251658241" behindDoc="0" locked="0" layoutInCell="1" allowOverlap="1" wp14:anchorId="1A34CBC1" wp14:editId="1CAC9EF7">
                <wp:simplePos x="0" y="0"/>
                <wp:positionH relativeFrom="page">
                  <wp:posOffset>5710687</wp:posOffset>
                </wp:positionH>
                <wp:positionV relativeFrom="page">
                  <wp:posOffset>-8626</wp:posOffset>
                </wp:positionV>
                <wp:extent cx="1828800" cy="10688128"/>
                <wp:effectExtent l="0" t="0" r="0" b="0"/>
                <wp:wrapNone/>
                <wp:docPr id="295" name="Rechteck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0688128"/>
                        </a:xfrm>
                        <a:prstGeom prst="rect">
                          <a:avLst/>
                        </a:prstGeom>
                        <a:solidFill>
                          <a:srgbClr val="047B77"/>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B39CB46" w14:textId="0DFBFEAE" w:rsidR="000A3B9F" w:rsidRPr="00064FFA" w:rsidRDefault="000A3B9F" w:rsidP="00965A62">
                            <w:pPr>
                              <w:pStyle w:val="Untertitel"/>
                              <w:jc w:val="left"/>
                              <w:rPr>
                                <w:caps w:val="0"/>
                                <w:color w:val="FFFFFF"/>
                                <w:lang w:val="fr-FR"/>
                              </w:rPr>
                            </w:pPr>
                            <w:r w:rsidRPr="00064FFA">
                              <w:rPr>
                                <w:color w:val="FFFFFF"/>
                                <w:lang w:val="fr-FR"/>
                              </w:rPr>
                              <w:t>Center for Evaluation and DeveloPment (C4ED)</w:t>
                            </w:r>
                            <w:r w:rsidRPr="00064FFA">
                              <w:rPr>
                                <w:color w:val="FFFFFF"/>
                                <w:lang w:val="fr-FR"/>
                              </w:rPr>
                              <w:br/>
                            </w:r>
                            <w:r w:rsidRPr="00064FFA">
                              <w:rPr>
                                <w:color w:val="FFFFFF"/>
                                <w:lang w:val="fr-FR"/>
                              </w:rPr>
                              <w:br/>
                              <w:t>Mannheimer Zentrum für Evaluation und Entwicklungs-Forschung (MZEEF)</w:t>
                            </w:r>
                            <w:r w:rsidRPr="00064FFA">
                              <w:rPr>
                                <w:color w:val="FFFFFF"/>
                                <w:lang w:val="fr-FR"/>
                              </w:rPr>
                              <w:br/>
                            </w:r>
                            <w:r w:rsidRPr="00064FFA">
                              <w:rPr>
                                <w:color w:val="FFFFFF"/>
                                <w:lang w:val="fr-FR"/>
                              </w:rPr>
                              <w:br/>
                              <w:t>Centre pour l’évaluation et le développement</w:t>
                            </w:r>
                            <w:r w:rsidRPr="00064FFA">
                              <w:rPr>
                                <w:color w:val="FFFFFF"/>
                                <w:lang w:val="fr-FR"/>
                              </w:rPr>
                              <w:br/>
                            </w:r>
                            <w:r w:rsidRPr="00064FFA">
                              <w:rPr>
                                <w:color w:val="FFFFFF"/>
                                <w:lang w:val="fr-FR"/>
                              </w:rPr>
                              <w:br/>
                              <w:t>Centro para la evaluación y el desarroLLO</w:t>
                            </w:r>
                            <w:r w:rsidRPr="00064FFA">
                              <w:rPr>
                                <w:color w:val="FFFFFF"/>
                                <w:lang w:val="fr-FR"/>
                              </w:rPr>
                              <w:br/>
                            </w:r>
                            <w:r w:rsidRPr="00064FFA">
                              <w:rPr>
                                <w:color w:val="FFFFFF"/>
                                <w:lang w:val="fr-FR"/>
                              </w:rPr>
                              <w:br/>
                              <w:t>www.c4ed.org</w:t>
                            </w:r>
                          </w:p>
                          <w:p w14:paraId="7338318A" w14:textId="77777777" w:rsidR="000A3B9F" w:rsidRPr="00064FFA" w:rsidRDefault="000A3B9F" w:rsidP="00965A62"/>
                          <w:p w14:paraId="4DD177BD" w14:textId="77777777" w:rsidR="000A3B9F" w:rsidRPr="00064FFA" w:rsidRDefault="000A3B9F" w:rsidP="00965A62"/>
                          <w:p w14:paraId="77EB6A32" w14:textId="77777777" w:rsidR="000A3B9F" w:rsidRPr="00064FFA" w:rsidRDefault="000A3B9F" w:rsidP="00965A62"/>
                          <w:p w14:paraId="1D55E685" w14:textId="77777777" w:rsidR="000A3B9F" w:rsidRPr="00064FFA" w:rsidRDefault="000A3B9F" w:rsidP="00965A62"/>
                          <w:p w14:paraId="03793497" w14:textId="77777777" w:rsidR="000A3B9F" w:rsidRPr="00064FFA" w:rsidRDefault="000A3B9F" w:rsidP="00965A62"/>
                          <w:p w14:paraId="5BE34824" w14:textId="77777777" w:rsidR="000A3B9F" w:rsidRPr="00064FFA" w:rsidRDefault="000A3B9F" w:rsidP="00965A62"/>
                          <w:p w14:paraId="39536B44" w14:textId="77777777" w:rsidR="000A3B9F" w:rsidRPr="00064FFA" w:rsidRDefault="000A3B9F" w:rsidP="00965A62"/>
                          <w:p w14:paraId="5046CF8B" w14:textId="77777777" w:rsidR="000A3B9F" w:rsidRPr="00064FFA" w:rsidRDefault="000A3B9F" w:rsidP="00965A62"/>
                          <w:p w14:paraId="4794D80B" w14:textId="77777777" w:rsidR="000A3B9F" w:rsidRPr="00064FFA" w:rsidRDefault="000A3B9F" w:rsidP="00965A62"/>
                          <w:p w14:paraId="343101F4" w14:textId="77777777" w:rsidR="000A3B9F" w:rsidRPr="00064FFA" w:rsidRDefault="000A3B9F" w:rsidP="00965A62"/>
                          <w:p w14:paraId="5724ACF4" w14:textId="77777777" w:rsidR="000A3B9F" w:rsidRPr="00064FFA" w:rsidRDefault="000A3B9F" w:rsidP="00965A62"/>
                          <w:p w14:paraId="350BF923" w14:textId="77777777" w:rsidR="000A3B9F" w:rsidRPr="00064FFA" w:rsidRDefault="000A3B9F" w:rsidP="00965A62">
                            <w:pPr>
                              <w:pStyle w:val="Untertitel"/>
                              <w:jc w:val="center"/>
                              <w:rPr>
                                <w:color w:val="FFFFFF"/>
                                <w:lang w:val="fr-FR"/>
                              </w:rPr>
                            </w:pPr>
                          </w:p>
                          <w:p w14:paraId="04F025E4" w14:textId="6BB400F3" w:rsidR="000A3B9F" w:rsidRPr="00064FFA" w:rsidRDefault="006760D5" w:rsidP="008F6CE6">
                            <w:pPr>
                              <w:pStyle w:val="Untertitel"/>
                              <w:jc w:val="center"/>
                              <w:rPr>
                                <w:color w:val="FFFFFF" w:themeColor="background1"/>
                                <w:lang w:val="fr-FR"/>
                              </w:rPr>
                            </w:pPr>
                            <w:r w:rsidRPr="00064FFA">
                              <w:rPr>
                                <w:color w:val="FFFFFF" w:themeColor="background1"/>
                                <w:lang w:val="fr-FR"/>
                              </w:rPr>
                              <w:t>Février</w:t>
                            </w:r>
                            <w:r w:rsidR="00693812" w:rsidRPr="00064FFA">
                              <w:rPr>
                                <w:color w:val="FFFFFF" w:themeColor="background1"/>
                                <w:lang w:val="fr-FR"/>
                              </w:rPr>
                              <w:t xml:space="preserve"> </w:t>
                            </w:r>
                            <w:r w:rsidRPr="00064FFA">
                              <w:rPr>
                                <w:color w:val="FFFFFF" w:themeColor="background1"/>
                                <w:lang w:val="fr-FR"/>
                              </w:rPr>
                              <w:t>2025</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34CBC1" id="Rechteck 295" o:spid="_x0000_s1027" style="position:absolute;left:0;text-align:left;margin-left:449.65pt;margin-top:-.7pt;width:2in;height:841.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" fillcolor="#047b77" stroked="f" strokeweight="2pt">
                <v:path arrowok="t"/>
                <v:textbox inset="14.4pt,,14.4pt">
                  <w:txbxContent>
                    <w:p w14:paraId="7B39CB46" w14:textId="0DFBFEAE" w:rsidR="000A3B9F" w:rsidRPr="00064FFA" w:rsidRDefault="000A3B9F" w:rsidP="00965A62">
                      <w:pPr>
                        <w:pStyle w:val="Untertitel"/>
                        <w:jc w:val="left"/>
                        <w:rPr>
                          <w:caps w:val="0"/>
                          <w:color w:val="FFFFFF"/>
                          <w:lang w:val="fr-FR"/>
                        </w:rPr>
                      </w:pPr>
                      <w:r w:rsidRPr="00064FFA">
                        <w:rPr>
                          <w:color w:val="FFFFFF"/>
                          <w:lang w:val="fr-FR"/>
                        </w:rPr>
                        <w:t>Center for Evaluation and DeveloPment (C4ED)</w:t>
                      </w:r>
                      <w:r w:rsidRPr="00064FFA">
                        <w:rPr>
                          <w:color w:val="FFFFFF"/>
                          <w:lang w:val="fr-FR"/>
                        </w:rPr>
                        <w:br/>
                      </w:r>
                      <w:r w:rsidRPr="00064FFA">
                        <w:rPr>
                          <w:color w:val="FFFFFF"/>
                          <w:lang w:val="fr-FR"/>
                        </w:rPr>
                        <w:br/>
                        <w:t>Mannheimer Zentrum für Evaluation und Entwicklungs-Forschung (MZEEF)</w:t>
                      </w:r>
                      <w:r w:rsidRPr="00064FFA">
                        <w:rPr>
                          <w:color w:val="FFFFFF"/>
                          <w:lang w:val="fr-FR"/>
                        </w:rPr>
                        <w:br/>
                      </w:r>
                      <w:r w:rsidRPr="00064FFA">
                        <w:rPr>
                          <w:color w:val="FFFFFF"/>
                          <w:lang w:val="fr-FR"/>
                        </w:rPr>
                        <w:br/>
                        <w:t>Centre pour l’évaluation et le développement</w:t>
                      </w:r>
                      <w:r w:rsidRPr="00064FFA">
                        <w:rPr>
                          <w:color w:val="FFFFFF"/>
                          <w:lang w:val="fr-FR"/>
                        </w:rPr>
                        <w:br/>
                      </w:r>
                      <w:r w:rsidRPr="00064FFA">
                        <w:rPr>
                          <w:color w:val="FFFFFF"/>
                          <w:lang w:val="fr-FR"/>
                        </w:rPr>
                        <w:br/>
                        <w:t>Centro para la evaluación y el desarroLLO</w:t>
                      </w:r>
                      <w:r w:rsidRPr="00064FFA">
                        <w:rPr>
                          <w:color w:val="FFFFFF"/>
                          <w:lang w:val="fr-FR"/>
                        </w:rPr>
                        <w:br/>
                      </w:r>
                      <w:r w:rsidRPr="00064FFA">
                        <w:rPr>
                          <w:color w:val="FFFFFF"/>
                          <w:lang w:val="fr-FR"/>
                        </w:rPr>
                        <w:br/>
                        <w:t>www.c4ed.org</w:t>
                      </w:r>
                    </w:p>
                    <w:p w14:paraId="7338318A" w14:textId="77777777" w:rsidR="000A3B9F" w:rsidRPr="00064FFA" w:rsidRDefault="000A3B9F" w:rsidP="00965A62"/>
                    <w:p w14:paraId="4DD177BD" w14:textId="77777777" w:rsidR="000A3B9F" w:rsidRPr="00064FFA" w:rsidRDefault="000A3B9F" w:rsidP="00965A62"/>
                    <w:p w14:paraId="77EB6A32" w14:textId="77777777" w:rsidR="000A3B9F" w:rsidRPr="00064FFA" w:rsidRDefault="000A3B9F" w:rsidP="00965A62"/>
                    <w:p w14:paraId="1D55E685" w14:textId="77777777" w:rsidR="000A3B9F" w:rsidRPr="00064FFA" w:rsidRDefault="000A3B9F" w:rsidP="00965A62"/>
                    <w:p w14:paraId="03793497" w14:textId="77777777" w:rsidR="000A3B9F" w:rsidRPr="00064FFA" w:rsidRDefault="000A3B9F" w:rsidP="00965A62"/>
                    <w:p w14:paraId="5BE34824" w14:textId="77777777" w:rsidR="000A3B9F" w:rsidRPr="00064FFA" w:rsidRDefault="000A3B9F" w:rsidP="00965A62"/>
                    <w:p w14:paraId="39536B44" w14:textId="77777777" w:rsidR="000A3B9F" w:rsidRPr="00064FFA" w:rsidRDefault="000A3B9F" w:rsidP="00965A62"/>
                    <w:p w14:paraId="5046CF8B" w14:textId="77777777" w:rsidR="000A3B9F" w:rsidRPr="00064FFA" w:rsidRDefault="000A3B9F" w:rsidP="00965A62"/>
                    <w:p w14:paraId="4794D80B" w14:textId="77777777" w:rsidR="000A3B9F" w:rsidRPr="00064FFA" w:rsidRDefault="000A3B9F" w:rsidP="00965A62"/>
                    <w:p w14:paraId="343101F4" w14:textId="77777777" w:rsidR="000A3B9F" w:rsidRPr="00064FFA" w:rsidRDefault="000A3B9F" w:rsidP="00965A62"/>
                    <w:p w14:paraId="5724ACF4" w14:textId="77777777" w:rsidR="000A3B9F" w:rsidRPr="00064FFA" w:rsidRDefault="000A3B9F" w:rsidP="00965A62"/>
                    <w:p w14:paraId="350BF923" w14:textId="77777777" w:rsidR="000A3B9F" w:rsidRPr="00064FFA" w:rsidRDefault="000A3B9F" w:rsidP="00965A62">
                      <w:pPr>
                        <w:pStyle w:val="Untertitel"/>
                        <w:jc w:val="center"/>
                        <w:rPr>
                          <w:color w:val="FFFFFF"/>
                          <w:lang w:val="fr-FR"/>
                        </w:rPr>
                      </w:pPr>
                    </w:p>
                    <w:p w14:paraId="04F025E4" w14:textId="6BB400F3" w:rsidR="000A3B9F" w:rsidRPr="00064FFA" w:rsidRDefault="006760D5" w:rsidP="008F6CE6">
                      <w:pPr>
                        <w:pStyle w:val="Untertitel"/>
                        <w:jc w:val="center"/>
                        <w:rPr>
                          <w:color w:val="FFFFFF" w:themeColor="background1"/>
                          <w:lang w:val="fr-FR"/>
                        </w:rPr>
                      </w:pPr>
                      <w:r w:rsidRPr="00064FFA">
                        <w:rPr>
                          <w:color w:val="FFFFFF" w:themeColor="background1"/>
                          <w:lang w:val="fr-FR"/>
                        </w:rPr>
                        <w:t>Février</w:t>
                      </w:r>
                      <w:r w:rsidR="00693812" w:rsidRPr="00064FFA">
                        <w:rPr>
                          <w:color w:val="FFFFFF" w:themeColor="background1"/>
                          <w:lang w:val="fr-FR"/>
                        </w:rPr>
                        <w:t xml:space="preserve"> </w:t>
                      </w:r>
                      <w:r w:rsidRPr="00064FFA">
                        <w:rPr>
                          <w:color w:val="FFFFFF" w:themeColor="background1"/>
                          <w:lang w:val="fr-FR"/>
                        </w:rPr>
                        <w:t>2025</w:t>
                      </w:r>
                    </w:p>
                  </w:txbxContent>
                </v:textbox>
                <w10:wrap anchorx="page" anchory="page"/>
              </v:rect>
            </w:pict>
          </mc:Fallback>
        </mc:AlternateContent>
      </w:r>
    </w:p>
    <w:p w14:paraId="2BC4E2A0" w14:textId="77777777" w:rsidR="00965A62" w:rsidRPr="00064FFA" w:rsidRDefault="00965A62" w:rsidP="00DC4CE9">
      <w:pPr>
        <w:pStyle w:val="Headers"/>
        <w:rPr>
          <w:lang w:val="fr-FR"/>
        </w:rPr>
      </w:pPr>
    </w:p>
    <w:p w14:paraId="3B36E0ED" w14:textId="77777777" w:rsidR="00965A62" w:rsidRPr="00064FFA" w:rsidRDefault="00965A62" w:rsidP="00DC4CE9">
      <w:pPr>
        <w:pStyle w:val="Headers"/>
        <w:rPr>
          <w:lang w:val="fr-FR"/>
        </w:rPr>
      </w:pPr>
    </w:p>
    <w:p w14:paraId="435FC4E8" w14:textId="77777777" w:rsidR="00965A62" w:rsidRPr="00064FFA" w:rsidRDefault="00965A62" w:rsidP="00DC4CE9">
      <w:pPr>
        <w:pStyle w:val="Headers"/>
        <w:rPr>
          <w:lang w:val="fr-FR"/>
        </w:rPr>
      </w:pPr>
    </w:p>
    <w:p w14:paraId="4C11C5D5" w14:textId="77777777" w:rsidR="00965A62" w:rsidRPr="00064FFA" w:rsidRDefault="00965A62" w:rsidP="00DC4CE9">
      <w:pPr>
        <w:pStyle w:val="Headers"/>
        <w:rPr>
          <w:lang w:val="fr-FR"/>
        </w:rPr>
      </w:pPr>
    </w:p>
    <w:p w14:paraId="60DF5624" w14:textId="77777777" w:rsidR="00965A62" w:rsidRPr="00064FFA" w:rsidRDefault="00965A62" w:rsidP="00DC4CE9">
      <w:pPr>
        <w:pStyle w:val="Headers"/>
        <w:rPr>
          <w:lang w:val="fr-FR"/>
        </w:rPr>
      </w:pPr>
    </w:p>
    <w:p w14:paraId="72F89424" w14:textId="77777777" w:rsidR="00965A62" w:rsidRPr="00064FFA" w:rsidRDefault="00965A62" w:rsidP="00DC4CE9">
      <w:pPr>
        <w:pStyle w:val="Headers"/>
        <w:rPr>
          <w:lang w:val="fr-FR"/>
        </w:rPr>
      </w:pPr>
    </w:p>
    <w:p w14:paraId="45582CF4" w14:textId="77777777" w:rsidR="00965A62" w:rsidRPr="00064FFA" w:rsidRDefault="00965A62" w:rsidP="00DC4CE9">
      <w:pPr>
        <w:pStyle w:val="Headers"/>
        <w:rPr>
          <w:lang w:val="fr-FR"/>
        </w:rPr>
      </w:pPr>
    </w:p>
    <w:p w14:paraId="62C15A7D" w14:textId="77777777" w:rsidR="00965A62" w:rsidRPr="00064FFA" w:rsidRDefault="00965A62" w:rsidP="00DC4CE9">
      <w:pPr>
        <w:pStyle w:val="Headers"/>
        <w:rPr>
          <w:lang w:val="fr-FR"/>
        </w:rPr>
      </w:pPr>
    </w:p>
    <w:p w14:paraId="2EB9630D" w14:textId="77777777" w:rsidR="00965A62" w:rsidRPr="00064FFA" w:rsidRDefault="00965A62" w:rsidP="00DC4CE9">
      <w:pPr>
        <w:pStyle w:val="Headers"/>
        <w:rPr>
          <w:lang w:val="fr-FR"/>
        </w:rPr>
      </w:pPr>
    </w:p>
    <w:p w14:paraId="1919A3F2" w14:textId="77777777" w:rsidR="00965A62" w:rsidRPr="00064FFA" w:rsidRDefault="00965A62" w:rsidP="00DC4CE9">
      <w:pPr>
        <w:pStyle w:val="Headers"/>
        <w:rPr>
          <w:lang w:val="fr-FR"/>
        </w:rPr>
      </w:pPr>
    </w:p>
    <w:p w14:paraId="07B33390" w14:textId="77777777" w:rsidR="00965A62" w:rsidRPr="00064FFA" w:rsidRDefault="00965A62" w:rsidP="00DC4CE9">
      <w:pPr>
        <w:pStyle w:val="Headers"/>
        <w:rPr>
          <w:lang w:val="fr-FR"/>
        </w:rPr>
      </w:pPr>
    </w:p>
    <w:p w14:paraId="00CDDB15" w14:textId="77777777" w:rsidR="00965A62" w:rsidRPr="00064FFA" w:rsidRDefault="00965A62" w:rsidP="00DC4CE9">
      <w:pPr>
        <w:pStyle w:val="Headers"/>
        <w:rPr>
          <w:lang w:val="fr-FR"/>
        </w:rPr>
      </w:pPr>
    </w:p>
    <w:p w14:paraId="745A57D8" w14:textId="77777777" w:rsidR="00965A62" w:rsidRPr="00064FFA" w:rsidRDefault="00965A62" w:rsidP="00DC4CE9">
      <w:pPr>
        <w:pStyle w:val="Headers"/>
        <w:rPr>
          <w:lang w:val="fr-FR"/>
        </w:rPr>
      </w:pPr>
    </w:p>
    <w:p w14:paraId="48E8E18C" w14:textId="77777777" w:rsidR="00965A62" w:rsidRPr="00064FFA" w:rsidRDefault="00965A62" w:rsidP="00DC4CE9">
      <w:pPr>
        <w:pStyle w:val="Headers"/>
        <w:rPr>
          <w:lang w:val="fr-FR"/>
        </w:rPr>
      </w:pPr>
    </w:p>
    <w:p w14:paraId="2921826A" w14:textId="77777777" w:rsidR="00965A62" w:rsidRPr="00064FFA" w:rsidRDefault="00965A62" w:rsidP="00DC4CE9">
      <w:pPr>
        <w:pStyle w:val="Headers"/>
        <w:rPr>
          <w:lang w:val="fr-FR"/>
        </w:rPr>
      </w:pPr>
    </w:p>
    <w:p w14:paraId="0594EC16" w14:textId="77777777" w:rsidR="00965A62" w:rsidRPr="00064FFA" w:rsidRDefault="00965A62" w:rsidP="00DC4CE9">
      <w:pPr>
        <w:pStyle w:val="Headers"/>
        <w:rPr>
          <w:lang w:val="fr-FR"/>
        </w:rPr>
      </w:pPr>
    </w:p>
    <w:p w14:paraId="3D31B7B9" w14:textId="77777777" w:rsidR="00965A62" w:rsidRPr="00064FFA" w:rsidRDefault="00965A62" w:rsidP="00DC4CE9">
      <w:pPr>
        <w:pStyle w:val="Headers"/>
        <w:rPr>
          <w:lang w:val="fr-FR"/>
        </w:rPr>
      </w:pPr>
    </w:p>
    <w:p w14:paraId="376202BC" w14:textId="77777777" w:rsidR="00965A62" w:rsidRPr="00064FFA" w:rsidRDefault="00965A62" w:rsidP="00DC4CE9">
      <w:pPr>
        <w:pStyle w:val="Headers"/>
        <w:rPr>
          <w:lang w:val="fr-FR"/>
        </w:rPr>
      </w:pPr>
    </w:p>
    <w:p w14:paraId="460FA78F" w14:textId="77777777" w:rsidR="00965A62" w:rsidRPr="00064FFA" w:rsidRDefault="00965A62" w:rsidP="00DC4CE9">
      <w:pPr>
        <w:pStyle w:val="Headers"/>
        <w:rPr>
          <w:lang w:val="fr-FR"/>
        </w:rPr>
      </w:pPr>
    </w:p>
    <w:p w14:paraId="619BFACE" w14:textId="77777777" w:rsidR="00965A62" w:rsidRPr="00064FFA" w:rsidRDefault="00965A62" w:rsidP="00DC4CE9">
      <w:pPr>
        <w:pStyle w:val="Headers"/>
        <w:rPr>
          <w:lang w:val="fr-FR"/>
        </w:rPr>
      </w:pPr>
    </w:p>
    <w:p w14:paraId="37F19338" w14:textId="501262FE" w:rsidR="00965A62" w:rsidRPr="00064FFA" w:rsidRDefault="00965A62" w:rsidP="00DC4CE9"/>
    <w:p w14:paraId="6C6C9831" w14:textId="24E48188" w:rsidR="00382BCA" w:rsidRPr="00064FFA" w:rsidRDefault="00382BCA" w:rsidP="00DC4CE9"/>
    <w:p w14:paraId="6D49F6D3" w14:textId="77777777" w:rsidR="00382BCA" w:rsidRPr="00064FFA" w:rsidRDefault="00382BCA" w:rsidP="00DC4CE9"/>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91"/>
      </w:tblGrid>
      <w:tr w:rsidR="00382BCA" w:rsidRPr="00064FFA" w14:paraId="799B81B8" w14:textId="77777777" w:rsidTr="153B18C9">
        <w:tc>
          <w:tcPr>
            <w:tcW w:w="4531" w:type="dxa"/>
            <w:vAlign w:val="center"/>
          </w:tcPr>
          <w:p w14:paraId="4D214065" w14:textId="79A58696" w:rsidR="00382BCA" w:rsidRPr="00064FFA" w:rsidRDefault="004F272C" w:rsidP="00DC4CE9">
            <w:r w:rsidRPr="00064FFA">
              <w:rPr>
                <w:noProof/>
                <w:lang w:eastAsia="en-GB"/>
              </w:rPr>
              <w:drawing>
                <wp:inline distT="0" distB="0" distL="0" distR="0" wp14:anchorId="147A27EC" wp14:editId="6AC850C9">
                  <wp:extent cx="1058955" cy="733425"/>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8955" cy="733425"/>
                          </a:xfrm>
                          <a:prstGeom prst="rect">
                            <a:avLst/>
                          </a:prstGeom>
                        </pic:spPr>
                      </pic:pic>
                    </a:graphicData>
                  </a:graphic>
                </wp:inline>
              </w:drawing>
            </w:r>
            <w:r w:rsidRPr="00064FFA">
              <w:t xml:space="preserve">  </w:t>
            </w:r>
            <w:r w:rsidR="00F1069E" w:rsidRPr="00064FFA">
              <w:t xml:space="preserve">              </w:t>
            </w:r>
            <w:r w:rsidRPr="00064FFA">
              <w:t xml:space="preserve"> </w:t>
            </w:r>
            <w:r w:rsidR="00F1069E" w:rsidRPr="00064FFA">
              <w:t xml:space="preserve">  </w:t>
            </w:r>
            <w:r w:rsidR="00F1069E" w:rsidRPr="00064FFA">
              <w:rPr>
                <w:noProof/>
                <w:lang w:eastAsia="en-GB"/>
              </w:rPr>
              <w:drawing>
                <wp:inline distT="0" distB="0" distL="0" distR="0" wp14:anchorId="053D9711" wp14:editId="71A81D59">
                  <wp:extent cx="1091952" cy="8286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pic:nvPicPr>
                        <pic:blipFill>
                          <a:blip r:embed="rId12">
                            <a:extLst>
                              <a:ext uri="{28A0092B-C50C-407E-A947-70E740481C1C}">
                                <a14:useLocalDpi xmlns:a14="http://schemas.microsoft.com/office/drawing/2010/main" val="0"/>
                              </a:ext>
                            </a:extLst>
                          </a:blip>
                          <a:stretch>
                            <a:fillRect/>
                          </a:stretch>
                        </pic:blipFill>
                        <pic:spPr>
                          <a:xfrm>
                            <a:off x="0" y="0"/>
                            <a:ext cx="1091952" cy="828675"/>
                          </a:xfrm>
                          <a:prstGeom prst="rect">
                            <a:avLst/>
                          </a:prstGeom>
                        </pic:spPr>
                      </pic:pic>
                    </a:graphicData>
                  </a:graphic>
                </wp:inline>
              </w:drawing>
            </w:r>
          </w:p>
        </w:tc>
        <w:tc>
          <w:tcPr>
            <w:tcW w:w="2891" w:type="dxa"/>
            <w:vAlign w:val="center"/>
          </w:tcPr>
          <w:p w14:paraId="0FB04D8B" w14:textId="2364DDAD" w:rsidR="00382BCA" w:rsidRPr="00064FFA" w:rsidRDefault="00382BCA" w:rsidP="00DC4CE9">
            <w:r w:rsidRPr="00064FFA">
              <w:rPr>
                <w:noProof/>
                <w:lang w:eastAsia="en-GB"/>
              </w:rPr>
              <w:drawing>
                <wp:inline distT="0" distB="0" distL="0" distR="0" wp14:anchorId="4D2F6A7E" wp14:editId="72EB664A">
                  <wp:extent cx="1080000" cy="798795"/>
                  <wp:effectExtent l="0" t="0" r="635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1080000" cy="798795"/>
                          </a:xfrm>
                          <a:prstGeom prst="rect">
                            <a:avLst/>
                          </a:prstGeom>
                        </pic:spPr>
                      </pic:pic>
                    </a:graphicData>
                  </a:graphic>
                </wp:inline>
              </w:drawing>
            </w:r>
          </w:p>
        </w:tc>
      </w:tr>
    </w:tbl>
    <w:p w14:paraId="53120900" w14:textId="4F0DF256" w:rsidR="00965A62" w:rsidRPr="00064FFA" w:rsidRDefault="00765E67" w:rsidP="00DC4CE9">
      <w:r w:rsidRPr="00064FFA">
        <w:rPr>
          <w:noProof/>
          <w:lang w:eastAsia="en-GB"/>
        </w:rPr>
        <w:drawing>
          <wp:anchor distT="0" distB="0" distL="114300" distR="114300" simplePos="0" relativeHeight="251658244" behindDoc="1" locked="0" layoutInCell="1" allowOverlap="1" wp14:anchorId="6111712C" wp14:editId="67E49688">
            <wp:simplePos x="0" y="0"/>
            <wp:positionH relativeFrom="column">
              <wp:posOffset>2684458</wp:posOffset>
            </wp:positionH>
            <wp:positionV relativeFrom="paragraph">
              <wp:posOffset>2297744</wp:posOffset>
            </wp:positionV>
            <wp:extent cx="1190625" cy="880110"/>
            <wp:effectExtent l="0" t="0" r="9525" b="0"/>
            <wp:wrapTight wrapText="bothSides">
              <wp:wrapPolygon edited="0">
                <wp:start x="0" y="0"/>
                <wp:lineTo x="0" y="21039"/>
                <wp:lineTo x="21427" y="21039"/>
                <wp:lineTo x="21427"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90625" cy="880110"/>
                    </a:xfrm>
                    <a:prstGeom prst="rect">
                      <a:avLst/>
                    </a:prstGeom>
                  </pic:spPr>
                </pic:pic>
              </a:graphicData>
            </a:graphic>
            <wp14:sizeRelH relativeFrom="margin">
              <wp14:pctWidth>0</wp14:pctWidth>
            </wp14:sizeRelH>
            <wp14:sizeRelV relativeFrom="margin">
              <wp14:pctHeight>0</wp14:pctHeight>
            </wp14:sizeRelV>
          </wp:anchor>
        </w:drawing>
      </w:r>
      <w:r w:rsidRPr="00064FFA">
        <w:rPr>
          <w:noProof/>
          <w:lang w:eastAsia="en-GB"/>
        </w:rPr>
        <w:drawing>
          <wp:anchor distT="0" distB="0" distL="114300" distR="114300" simplePos="0" relativeHeight="251658243" behindDoc="1" locked="0" layoutInCell="1" allowOverlap="1" wp14:anchorId="082DBD96" wp14:editId="2E450DF4">
            <wp:simplePos x="0" y="0"/>
            <wp:positionH relativeFrom="column">
              <wp:posOffset>1390204</wp:posOffset>
            </wp:positionH>
            <wp:positionV relativeFrom="paragraph">
              <wp:posOffset>2257104</wp:posOffset>
            </wp:positionV>
            <wp:extent cx="1090295" cy="827405"/>
            <wp:effectExtent l="0" t="0" r="0" b="0"/>
            <wp:wrapTight wrapText="bothSides">
              <wp:wrapPolygon edited="0">
                <wp:start x="0" y="0"/>
                <wp:lineTo x="0" y="20887"/>
                <wp:lineTo x="21135" y="20887"/>
                <wp:lineTo x="21135"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pic:nvPicPr>
                  <pic:blipFill>
                    <a:blip r:embed="rId12">
                      <a:extLst>
                        <a:ext uri="{28A0092B-C50C-407E-A947-70E740481C1C}">
                          <a14:useLocalDpi xmlns:a14="http://schemas.microsoft.com/office/drawing/2010/main" val="0"/>
                        </a:ext>
                      </a:extLst>
                    </a:blip>
                    <a:stretch>
                      <a:fillRect/>
                    </a:stretch>
                  </pic:blipFill>
                  <pic:spPr>
                    <a:xfrm>
                      <a:off x="0" y="0"/>
                      <a:ext cx="1090295" cy="827405"/>
                    </a:xfrm>
                    <a:prstGeom prst="rect">
                      <a:avLst/>
                    </a:prstGeom>
                  </pic:spPr>
                </pic:pic>
              </a:graphicData>
            </a:graphic>
            <wp14:sizeRelH relativeFrom="margin">
              <wp14:pctWidth>0</wp14:pctWidth>
            </wp14:sizeRelH>
            <wp14:sizeRelV relativeFrom="margin">
              <wp14:pctHeight>0</wp14:pctHeight>
            </wp14:sizeRelV>
          </wp:anchor>
        </w:drawing>
      </w:r>
      <w:r w:rsidRPr="00064FFA">
        <w:rPr>
          <w:noProof/>
          <w:lang w:eastAsia="en-GB"/>
        </w:rPr>
        <w:drawing>
          <wp:anchor distT="0" distB="0" distL="114300" distR="114300" simplePos="0" relativeHeight="251658242" behindDoc="1" locked="0" layoutInCell="1" allowOverlap="1" wp14:anchorId="3054838B" wp14:editId="285800C6">
            <wp:simplePos x="0" y="0"/>
            <wp:positionH relativeFrom="margin">
              <wp:align>left</wp:align>
            </wp:positionH>
            <wp:positionV relativeFrom="paragraph">
              <wp:posOffset>2355850</wp:posOffset>
            </wp:positionV>
            <wp:extent cx="1057910" cy="734060"/>
            <wp:effectExtent l="0" t="0" r="8890" b="8890"/>
            <wp:wrapTight wrapText="bothSides">
              <wp:wrapPolygon edited="0">
                <wp:start x="0" y="0"/>
                <wp:lineTo x="0" y="21301"/>
                <wp:lineTo x="21393" y="21301"/>
                <wp:lineTo x="21393"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910" cy="734060"/>
                    </a:xfrm>
                    <a:prstGeom prst="rect">
                      <a:avLst/>
                    </a:prstGeom>
                  </pic:spPr>
                </pic:pic>
              </a:graphicData>
            </a:graphic>
            <wp14:sizeRelH relativeFrom="margin">
              <wp14:pctWidth>0</wp14:pctWidth>
            </wp14:sizeRelH>
            <wp14:sizeRelV relativeFrom="margin">
              <wp14:pctHeight>0</wp14:pctHeight>
            </wp14:sizeRelV>
          </wp:anchor>
        </w:drawing>
      </w:r>
    </w:p>
    <w:p w14:paraId="75F02E80" w14:textId="77777777" w:rsidR="00965A62" w:rsidRPr="00064FFA" w:rsidRDefault="00965A62" w:rsidP="00DC4CE9">
      <w:pPr>
        <w:rPr>
          <w:rFonts w:eastAsiaTheme="majorEastAsia" w:cstheme="majorBidi"/>
          <w:caps/>
          <w:color w:val="047B77"/>
        </w:rPr>
        <w:sectPr w:rsidR="00965A62" w:rsidRPr="00064FFA" w:rsidSect="00D656EB">
          <w:headerReference w:type="default" r:id="rId15"/>
          <w:footerReference w:type="default" r:id="rId16"/>
          <w:headerReference w:type="first" r:id="rId17"/>
          <w:footerReference w:type="first" r:id="rId18"/>
          <w:pgSz w:w="11906" w:h="16838"/>
          <w:pgMar w:top="1417" w:right="1417" w:bottom="1134" w:left="1417" w:header="708" w:footer="708" w:gutter="0"/>
          <w:cols w:space="708"/>
          <w:titlePg/>
          <w:docGrid w:linePitch="360"/>
        </w:sectPr>
      </w:pPr>
    </w:p>
    <w:p w14:paraId="026E981F" w14:textId="77777777" w:rsidR="00426B01" w:rsidRPr="00064FFA" w:rsidRDefault="00426B01" w:rsidP="00DC4CE9">
      <w:pPr>
        <w:rPr>
          <w:color w:val="000000" w:themeColor="text1"/>
        </w:rPr>
      </w:pPr>
    </w:p>
    <w:p w14:paraId="0AAD19D9" w14:textId="2EBA8720" w:rsidR="00FA1ADD" w:rsidRPr="00064FFA" w:rsidRDefault="00B15150" w:rsidP="00DC4CE9">
      <w:r w:rsidRPr="00064FFA">
        <w:rPr>
          <w:color w:val="000000" w:themeColor="text1"/>
        </w:rPr>
        <w:t xml:space="preserve">Ce rapport d'évaluation d'impact est produit par le Centre pour l'Évaluation et le Développement (C4ED) et est soutenu et encadré par le Fonds Fiduciaire d'Urgence de l'Union Européenne (FFU). Le rapport ne reflète pas nécessairement les </w:t>
      </w:r>
      <w:r w:rsidR="002A0F3D" w:rsidRPr="00064FFA">
        <w:rPr>
          <w:color w:val="000000" w:themeColor="text1"/>
        </w:rPr>
        <w:t>points de vue</w:t>
      </w:r>
      <w:r w:rsidRPr="00064FFA">
        <w:rPr>
          <w:color w:val="000000" w:themeColor="text1"/>
        </w:rPr>
        <w:t xml:space="preserve"> de la Commission Européenne (UE).</w:t>
      </w:r>
    </w:p>
    <w:p w14:paraId="5AEC3D23" w14:textId="77777777" w:rsidR="00FA1ADD" w:rsidRPr="00064FFA" w:rsidRDefault="00FA1ADD" w:rsidP="00DC4CE9">
      <w:pPr>
        <w:ind w:left="708"/>
      </w:pPr>
    </w:p>
    <w:p w14:paraId="61794F88" w14:textId="504B99C6" w:rsidR="008C5F4C" w:rsidRPr="00064FFA" w:rsidRDefault="008C5F4C" w:rsidP="00DC4CE9">
      <w:r w:rsidRPr="00064FFA">
        <w:br w:type="page"/>
      </w:r>
    </w:p>
    <w:p w14:paraId="57B22658" w14:textId="5C500FB1" w:rsidR="00293160" w:rsidRPr="00064FFA" w:rsidRDefault="00B15150" w:rsidP="00DC4CE9">
      <w:pPr>
        <w:pStyle w:val="Sectionhead"/>
        <w:numPr>
          <w:ilvl w:val="0"/>
          <w:numId w:val="0"/>
        </w:numPr>
        <w:ind w:left="432" w:hanging="432"/>
        <w:rPr>
          <w:lang w:val="fr-FR"/>
        </w:rPr>
      </w:pPr>
      <w:bookmarkStart w:id="3" w:name="_Toc191028308"/>
      <w:r w:rsidRPr="00064FFA">
        <w:rPr>
          <w:lang w:val="fr-FR"/>
        </w:rPr>
        <w:lastRenderedPageBreak/>
        <w:t>Remerciements</w:t>
      </w:r>
      <w:bookmarkEnd w:id="3"/>
    </w:p>
    <w:p w14:paraId="231DDB72" w14:textId="77777777" w:rsidR="00224F65" w:rsidRPr="00064FFA" w:rsidRDefault="00224F65" w:rsidP="00DC4CE9">
      <w:pPr>
        <w:spacing w:after="0"/>
        <w:rPr>
          <w:rFonts w:cs="Times New Roman"/>
          <w:szCs w:val="24"/>
        </w:rPr>
      </w:pPr>
    </w:p>
    <w:p w14:paraId="44C2B55E" w14:textId="0676E1FB" w:rsidR="00191DB0" w:rsidRPr="00064FFA" w:rsidRDefault="00B15150" w:rsidP="00DC4CE9">
      <w:pPr>
        <w:spacing w:after="0"/>
        <w:rPr>
          <w:color w:val="FF0000"/>
        </w:rPr>
      </w:pPr>
      <w:r w:rsidRPr="00064FFA">
        <w:rPr>
          <w:rFonts w:cs="Times New Roman"/>
          <w:szCs w:val="24"/>
        </w:rPr>
        <w:t>L'équipe de recherche exprime sa gratitude pour les conseils avisés et le soutien fournis par le Bureau International du Travail (BIT) tout au long de ce travail d'évaluation. L'appui de la délégation de l'Union Européenne en Mauritanie a également été d'une grande valeur.</w:t>
      </w:r>
      <w:r w:rsidR="00864A75" w:rsidRPr="00064FFA">
        <w:rPr>
          <w:color w:val="FF0000"/>
        </w:rPr>
        <w:br w:type="page"/>
      </w:r>
    </w:p>
    <w:bookmarkStart w:id="4" w:name="_Toc191028309" w:displacedByCustomXml="next"/>
    <w:sdt>
      <w:sdtPr>
        <w:rPr>
          <w:rFonts w:eastAsiaTheme="minorEastAsia" w:cstheme="minorBidi"/>
          <w:b w:val="0"/>
          <w:caps w:val="0"/>
          <w:color w:val="auto"/>
          <w:sz w:val="22"/>
          <w:szCs w:val="22"/>
          <w:lang w:val="fr-FR"/>
        </w:rPr>
        <w:id w:val="-410154770"/>
        <w:docPartObj>
          <w:docPartGallery w:val="Table of Contents"/>
          <w:docPartUnique/>
        </w:docPartObj>
      </w:sdtPr>
      <w:sdtEndPr>
        <w:rPr>
          <w:sz w:val="24"/>
          <w:szCs w:val="24"/>
          <w:highlight w:val="yellow"/>
        </w:rPr>
      </w:sdtEndPr>
      <w:sdtContent>
        <w:p w14:paraId="47E71ED5" w14:textId="60D9AE40" w:rsidR="008C5F4C" w:rsidRPr="00064FFA" w:rsidRDefault="008C5F4C" w:rsidP="00DC4CE9">
          <w:pPr>
            <w:pStyle w:val="Sectionhead"/>
            <w:numPr>
              <w:ilvl w:val="0"/>
              <w:numId w:val="0"/>
            </w:numPr>
            <w:ind w:left="432" w:hanging="432"/>
            <w:rPr>
              <w:lang w:val="fr-FR"/>
            </w:rPr>
          </w:pPr>
          <w:r w:rsidRPr="00064FFA">
            <w:rPr>
              <w:lang w:val="fr-FR"/>
            </w:rPr>
            <w:t xml:space="preserve">Table </w:t>
          </w:r>
          <w:r w:rsidR="004C0C6C" w:rsidRPr="00064FFA">
            <w:rPr>
              <w:lang w:val="fr-FR"/>
            </w:rPr>
            <w:t xml:space="preserve">des </w:t>
          </w:r>
          <w:r w:rsidR="00552AA2" w:rsidRPr="00064FFA">
            <w:rPr>
              <w:lang w:val="fr-FR"/>
            </w:rPr>
            <w:t>M</w:t>
          </w:r>
          <w:r w:rsidR="004C0C6C" w:rsidRPr="00064FFA">
            <w:rPr>
              <w:lang w:val="fr-FR"/>
            </w:rPr>
            <w:t>ati</w:t>
          </w:r>
          <w:r w:rsidR="00552AA2" w:rsidRPr="00064FFA">
            <w:rPr>
              <w:lang w:val="fr-FR"/>
            </w:rPr>
            <w:t>è</w:t>
          </w:r>
          <w:r w:rsidR="004C0C6C" w:rsidRPr="00064FFA">
            <w:rPr>
              <w:lang w:val="fr-FR"/>
            </w:rPr>
            <w:t>res</w:t>
          </w:r>
          <w:bookmarkEnd w:id="4"/>
        </w:p>
        <w:p w14:paraId="7A8C42F1" w14:textId="4AE7A7C5" w:rsidR="00505AB1" w:rsidRDefault="00744E76">
          <w:pPr>
            <w:pStyle w:val="Verzeichnis1"/>
            <w:rPr>
              <w:rFonts w:asciiTheme="minorHAnsi" w:eastAsiaTheme="minorEastAsia" w:hAnsiTheme="minorHAnsi"/>
              <w:noProof/>
              <w:kern w:val="2"/>
              <w:szCs w:val="24"/>
              <w:lang w:val="en-US"/>
              <w14:ligatures w14:val="standardContextual"/>
            </w:rPr>
          </w:pPr>
          <w:r w:rsidRPr="00064FFA">
            <w:rPr>
              <w:b/>
              <w:bCs/>
              <w:highlight w:val="yellow"/>
            </w:rPr>
            <w:fldChar w:fldCharType="begin"/>
          </w:r>
          <w:r w:rsidRPr="00064FFA">
            <w:rPr>
              <w:b/>
              <w:bCs/>
              <w:highlight w:val="yellow"/>
            </w:rPr>
            <w:instrText xml:space="preserve"> TOC \o "1-2" \h \z \u </w:instrText>
          </w:r>
          <w:r w:rsidRPr="00064FFA">
            <w:rPr>
              <w:b/>
              <w:bCs/>
              <w:highlight w:val="yellow"/>
            </w:rPr>
            <w:fldChar w:fldCharType="separate"/>
          </w:r>
          <w:hyperlink w:anchor="_Toc191028308" w:history="1">
            <w:r w:rsidR="00505AB1" w:rsidRPr="003A3561">
              <w:rPr>
                <w:rStyle w:val="Hyperlink"/>
                <w:noProof/>
              </w:rPr>
              <w:t>Remerciements</w:t>
            </w:r>
            <w:r w:rsidR="00505AB1">
              <w:rPr>
                <w:noProof/>
                <w:webHidden/>
              </w:rPr>
              <w:tab/>
            </w:r>
            <w:r w:rsidR="00505AB1">
              <w:rPr>
                <w:noProof/>
                <w:webHidden/>
              </w:rPr>
              <w:fldChar w:fldCharType="begin"/>
            </w:r>
            <w:r w:rsidR="00505AB1">
              <w:rPr>
                <w:noProof/>
                <w:webHidden/>
              </w:rPr>
              <w:instrText xml:space="preserve"> PAGEREF _Toc191028308 \h </w:instrText>
            </w:r>
            <w:r w:rsidR="00505AB1">
              <w:rPr>
                <w:noProof/>
                <w:webHidden/>
              </w:rPr>
            </w:r>
            <w:r w:rsidR="00505AB1">
              <w:rPr>
                <w:noProof/>
                <w:webHidden/>
              </w:rPr>
              <w:fldChar w:fldCharType="separate"/>
            </w:r>
            <w:r w:rsidR="00404C76">
              <w:rPr>
                <w:noProof/>
                <w:webHidden/>
              </w:rPr>
              <w:t>iii</w:t>
            </w:r>
            <w:r w:rsidR="00505AB1">
              <w:rPr>
                <w:noProof/>
                <w:webHidden/>
              </w:rPr>
              <w:fldChar w:fldCharType="end"/>
            </w:r>
          </w:hyperlink>
        </w:p>
        <w:p w14:paraId="71F10CE3" w14:textId="01251843" w:rsidR="00505AB1" w:rsidRDefault="00505AB1">
          <w:pPr>
            <w:pStyle w:val="Verzeichnis1"/>
            <w:rPr>
              <w:rFonts w:asciiTheme="minorHAnsi" w:eastAsiaTheme="minorEastAsia" w:hAnsiTheme="minorHAnsi"/>
              <w:noProof/>
              <w:kern w:val="2"/>
              <w:szCs w:val="24"/>
              <w:lang w:val="en-US"/>
              <w14:ligatures w14:val="standardContextual"/>
            </w:rPr>
          </w:pPr>
          <w:hyperlink w:anchor="_Toc191028309" w:history="1">
            <w:r w:rsidRPr="003A3561">
              <w:rPr>
                <w:rStyle w:val="Hyperlink"/>
                <w:noProof/>
              </w:rPr>
              <w:t>Table des Matières</w:t>
            </w:r>
            <w:r>
              <w:rPr>
                <w:noProof/>
                <w:webHidden/>
              </w:rPr>
              <w:tab/>
            </w:r>
            <w:r>
              <w:rPr>
                <w:noProof/>
                <w:webHidden/>
              </w:rPr>
              <w:fldChar w:fldCharType="begin"/>
            </w:r>
            <w:r>
              <w:rPr>
                <w:noProof/>
                <w:webHidden/>
              </w:rPr>
              <w:instrText xml:space="preserve"> PAGEREF _Toc191028309 \h </w:instrText>
            </w:r>
            <w:r>
              <w:rPr>
                <w:noProof/>
                <w:webHidden/>
              </w:rPr>
            </w:r>
            <w:r>
              <w:rPr>
                <w:noProof/>
                <w:webHidden/>
              </w:rPr>
              <w:fldChar w:fldCharType="separate"/>
            </w:r>
            <w:r w:rsidR="00404C76">
              <w:rPr>
                <w:noProof/>
                <w:webHidden/>
              </w:rPr>
              <w:t>iv</w:t>
            </w:r>
            <w:r>
              <w:rPr>
                <w:noProof/>
                <w:webHidden/>
              </w:rPr>
              <w:fldChar w:fldCharType="end"/>
            </w:r>
          </w:hyperlink>
        </w:p>
        <w:p w14:paraId="47884BB0" w14:textId="0534AF01" w:rsidR="00505AB1" w:rsidRDefault="00505AB1">
          <w:pPr>
            <w:pStyle w:val="Verzeichnis1"/>
            <w:rPr>
              <w:rFonts w:asciiTheme="minorHAnsi" w:eastAsiaTheme="minorEastAsia" w:hAnsiTheme="minorHAnsi"/>
              <w:noProof/>
              <w:kern w:val="2"/>
              <w:szCs w:val="24"/>
              <w:lang w:val="en-US"/>
              <w14:ligatures w14:val="standardContextual"/>
            </w:rPr>
          </w:pPr>
          <w:hyperlink w:anchor="_Toc191028310" w:history="1">
            <w:r w:rsidRPr="003A3561">
              <w:rPr>
                <w:rStyle w:val="Hyperlink"/>
                <w:noProof/>
              </w:rPr>
              <w:t>Liste des Tableaux</w:t>
            </w:r>
            <w:r>
              <w:rPr>
                <w:noProof/>
                <w:webHidden/>
              </w:rPr>
              <w:tab/>
            </w:r>
            <w:r>
              <w:rPr>
                <w:noProof/>
                <w:webHidden/>
              </w:rPr>
              <w:fldChar w:fldCharType="begin"/>
            </w:r>
            <w:r>
              <w:rPr>
                <w:noProof/>
                <w:webHidden/>
              </w:rPr>
              <w:instrText xml:space="preserve"> PAGEREF _Toc191028310 \h </w:instrText>
            </w:r>
            <w:r>
              <w:rPr>
                <w:noProof/>
                <w:webHidden/>
              </w:rPr>
            </w:r>
            <w:r>
              <w:rPr>
                <w:noProof/>
                <w:webHidden/>
              </w:rPr>
              <w:fldChar w:fldCharType="separate"/>
            </w:r>
            <w:r w:rsidR="00404C76">
              <w:rPr>
                <w:noProof/>
                <w:webHidden/>
              </w:rPr>
              <w:t>v</w:t>
            </w:r>
            <w:r>
              <w:rPr>
                <w:noProof/>
                <w:webHidden/>
              </w:rPr>
              <w:fldChar w:fldCharType="end"/>
            </w:r>
          </w:hyperlink>
        </w:p>
        <w:p w14:paraId="52CC7614" w14:textId="659F5EB1" w:rsidR="00505AB1" w:rsidRDefault="00505AB1">
          <w:pPr>
            <w:pStyle w:val="Verzeichnis1"/>
            <w:rPr>
              <w:rFonts w:asciiTheme="minorHAnsi" w:eastAsiaTheme="minorEastAsia" w:hAnsiTheme="minorHAnsi"/>
              <w:noProof/>
              <w:kern w:val="2"/>
              <w:szCs w:val="24"/>
              <w:lang w:val="en-US"/>
              <w14:ligatures w14:val="standardContextual"/>
            </w:rPr>
          </w:pPr>
          <w:hyperlink w:anchor="_Toc191028311" w:history="1">
            <w:r w:rsidRPr="003A3561">
              <w:rPr>
                <w:rStyle w:val="Hyperlink"/>
                <w:noProof/>
              </w:rPr>
              <w:t>Liste des Figures</w:t>
            </w:r>
            <w:r>
              <w:rPr>
                <w:noProof/>
                <w:webHidden/>
              </w:rPr>
              <w:tab/>
            </w:r>
            <w:r>
              <w:rPr>
                <w:noProof/>
                <w:webHidden/>
              </w:rPr>
              <w:fldChar w:fldCharType="begin"/>
            </w:r>
            <w:r>
              <w:rPr>
                <w:noProof/>
                <w:webHidden/>
              </w:rPr>
              <w:instrText xml:space="preserve"> PAGEREF _Toc191028311 \h </w:instrText>
            </w:r>
            <w:r>
              <w:rPr>
                <w:noProof/>
                <w:webHidden/>
              </w:rPr>
            </w:r>
            <w:r>
              <w:rPr>
                <w:noProof/>
                <w:webHidden/>
              </w:rPr>
              <w:fldChar w:fldCharType="separate"/>
            </w:r>
            <w:r w:rsidR="00404C76">
              <w:rPr>
                <w:noProof/>
                <w:webHidden/>
              </w:rPr>
              <w:t>v</w:t>
            </w:r>
            <w:r>
              <w:rPr>
                <w:noProof/>
                <w:webHidden/>
              </w:rPr>
              <w:fldChar w:fldCharType="end"/>
            </w:r>
          </w:hyperlink>
        </w:p>
        <w:p w14:paraId="08DAC0A0" w14:textId="66F5AFED" w:rsidR="00505AB1" w:rsidRDefault="00505AB1">
          <w:pPr>
            <w:pStyle w:val="Verzeichnis1"/>
            <w:rPr>
              <w:rFonts w:asciiTheme="minorHAnsi" w:eastAsiaTheme="minorEastAsia" w:hAnsiTheme="minorHAnsi"/>
              <w:noProof/>
              <w:kern w:val="2"/>
              <w:szCs w:val="24"/>
              <w:lang w:val="en-US"/>
              <w14:ligatures w14:val="standardContextual"/>
            </w:rPr>
          </w:pPr>
          <w:hyperlink w:anchor="_Toc191028312" w:history="1">
            <w:r w:rsidRPr="003A3561">
              <w:rPr>
                <w:rStyle w:val="Hyperlink"/>
                <w:noProof/>
              </w:rPr>
              <w:t>Abbreviations</w:t>
            </w:r>
            <w:r>
              <w:rPr>
                <w:noProof/>
                <w:webHidden/>
              </w:rPr>
              <w:tab/>
            </w:r>
            <w:r>
              <w:rPr>
                <w:noProof/>
                <w:webHidden/>
              </w:rPr>
              <w:fldChar w:fldCharType="begin"/>
            </w:r>
            <w:r>
              <w:rPr>
                <w:noProof/>
                <w:webHidden/>
              </w:rPr>
              <w:instrText xml:space="preserve"> PAGEREF _Toc191028312 \h </w:instrText>
            </w:r>
            <w:r>
              <w:rPr>
                <w:noProof/>
                <w:webHidden/>
              </w:rPr>
            </w:r>
            <w:r>
              <w:rPr>
                <w:noProof/>
                <w:webHidden/>
              </w:rPr>
              <w:fldChar w:fldCharType="separate"/>
            </w:r>
            <w:r w:rsidR="00404C76">
              <w:rPr>
                <w:noProof/>
                <w:webHidden/>
              </w:rPr>
              <w:t>vi</w:t>
            </w:r>
            <w:r>
              <w:rPr>
                <w:noProof/>
                <w:webHidden/>
              </w:rPr>
              <w:fldChar w:fldCharType="end"/>
            </w:r>
          </w:hyperlink>
        </w:p>
        <w:p w14:paraId="4B1C680E" w14:textId="77A66AF2" w:rsidR="00505AB1" w:rsidRDefault="00505AB1">
          <w:pPr>
            <w:pStyle w:val="Verzeichnis1"/>
            <w:rPr>
              <w:rFonts w:asciiTheme="minorHAnsi" w:eastAsiaTheme="minorEastAsia" w:hAnsiTheme="minorHAnsi"/>
              <w:noProof/>
              <w:kern w:val="2"/>
              <w:szCs w:val="24"/>
              <w:lang w:val="en-US"/>
              <w14:ligatures w14:val="standardContextual"/>
            </w:rPr>
          </w:pPr>
          <w:hyperlink w:anchor="_Toc191028313" w:history="1">
            <w:r w:rsidRPr="003A3561">
              <w:rPr>
                <w:rStyle w:val="Hyperlink"/>
                <w:noProof/>
              </w:rPr>
              <w:t>Résumé exécutif</w:t>
            </w:r>
            <w:r>
              <w:rPr>
                <w:noProof/>
                <w:webHidden/>
              </w:rPr>
              <w:tab/>
            </w:r>
            <w:r>
              <w:rPr>
                <w:noProof/>
                <w:webHidden/>
              </w:rPr>
              <w:fldChar w:fldCharType="begin"/>
            </w:r>
            <w:r>
              <w:rPr>
                <w:noProof/>
                <w:webHidden/>
              </w:rPr>
              <w:instrText xml:space="preserve"> PAGEREF _Toc191028313 \h </w:instrText>
            </w:r>
            <w:r>
              <w:rPr>
                <w:noProof/>
                <w:webHidden/>
              </w:rPr>
            </w:r>
            <w:r>
              <w:rPr>
                <w:noProof/>
                <w:webHidden/>
              </w:rPr>
              <w:fldChar w:fldCharType="separate"/>
            </w:r>
            <w:r w:rsidR="00404C76">
              <w:rPr>
                <w:noProof/>
                <w:webHidden/>
              </w:rPr>
              <w:t>1</w:t>
            </w:r>
            <w:r>
              <w:rPr>
                <w:noProof/>
                <w:webHidden/>
              </w:rPr>
              <w:fldChar w:fldCharType="end"/>
            </w:r>
          </w:hyperlink>
        </w:p>
        <w:p w14:paraId="1BD0C831" w14:textId="2F258837" w:rsidR="00505AB1" w:rsidRDefault="00505AB1">
          <w:pPr>
            <w:pStyle w:val="Verzeichnis1"/>
            <w:rPr>
              <w:rFonts w:asciiTheme="minorHAnsi" w:eastAsiaTheme="minorEastAsia" w:hAnsiTheme="minorHAnsi"/>
              <w:noProof/>
              <w:kern w:val="2"/>
              <w:szCs w:val="24"/>
              <w:lang w:val="en-US"/>
              <w14:ligatures w14:val="standardContextual"/>
            </w:rPr>
          </w:pPr>
          <w:hyperlink w:anchor="_Toc191028314" w:history="1">
            <w:r w:rsidRPr="003A3561">
              <w:rPr>
                <w:rStyle w:val="Hyperlink"/>
                <w:noProof/>
              </w:rPr>
              <w:t>1.</w:t>
            </w:r>
            <w:r>
              <w:rPr>
                <w:rFonts w:asciiTheme="minorHAnsi" w:eastAsiaTheme="minorEastAsia" w:hAnsiTheme="minorHAnsi"/>
                <w:noProof/>
                <w:kern w:val="2"/>
                <w:szCs w:val="24"/>
                <w:lang w:val="en-US"/>
                <w14:ligatures w14:val="standardContextual"/>
              </w:rPr>
              <w:tab/>
            </w:r>
            <w:r w:rsidRPr="003A3561">
              <w:rPr>
                <w:rStyle w:val="Hyperlink"/>
                <w:noProof/>
              </w:rPr>
              <w:t>Introduction</w:t>
            </w:r>
            <w:r>
              <w:rPr>
                <w:noProof/>
                <w:webHidden/>
              </w:rPr>
              <w:tab/>
            </w:r>
            <w:r>
              <w:rPr>
                <w:noProof/>
                <w:webHidden/>
              </w:rPr>
              <w:fldChar w:fldCharType="begin"/>
            </w:r>
            <w:r>
              <w:rPr>
                <w:noProof/>
                <w:webHidden/>
              </w:rPr>
              <w:instrText xml:space="preserve"> PAGEREF _Toc191028314 \h </w:instrText>
            </w:r>
            <w:r>
              <w:rPr>
                <w:noProof/>
                <w:webHidden/>
              </w:rPr>
            </w:r>
            <w:r>
              <w:rPr>
                <w:noProof/>
                <w:webHidden/>
              </w:rPr>
              <w:fldChar w:fldCharType="separate"/>
            </w:r>
            <w:r w:rsidR="00404C76">
              <w:rPr>
                <w:noProof/>
                <w:webHidden/>
              </w:rPr>
              <w:t>8</w:t>
            </w:r>
            <w:r>
              <w:rPr>
                <w:noProof/>
                <w:webHidden/>
              </w:rPr>
              <w:fldChar w:fldCharType="end"/>
            </w:r>
          </w:hyperlink>
        </w:p>
        <w:p w14:paraId="339CB0E1" w14:textId="45CEC512"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15" w:history="1">
            <w:r w:rsidRPr="003A3561">
              <w:rPr>
                <w:rStyle w:val="Hyperlink"/>
                <w:noProof/>
              </w:rPr>
              <w:t>1.1</w:t>
            </w:r>
            <w:r>
              <w:rPr>
                <w:rFonts w:asciiTheme="minorHAnsi" w:eastAsiaTheme="minorEastAsia" w:hAnsiTheme="minorHAnsi"/>
                <w:noProof/>
                <w:kern w:val="2"/>
                <w:szCs w:val="24"/>
                <w:lang w:val="en-US"/>
                <w14:ligatures w14:val="standardContextual"/>
              </w:rPr>
              <w:tab/>
            </w:r>
            <w:r w:rsidRPr="003A3561">
              <w:rPr>
                <w:rStyle w:val="Hyperlink"/>
                <w:noProof/>
              </w:rPr>
              <w:t>Description de l’évaluation</w:t>
            </w:r>
            <w:r>
              <w:rPr>
                <w:noProof/>
                <w:webHidden/>
              </w:rPr>
              <w:tab/>
            </w:r>
            <w:r>
              <w:rPr>
                <w:noProof/>
                <w:webHidden/>
              </w:rPr>
              <w:fldChar w:fldCharType="begin"/>
            </w:r>
            <w:r>
              <w:rPr>
                <w:noProof/>
                <w:webHidden/>
              </w:rPr>
              <w:instrText xml:space="preserve"> PAGEREF _Toc191028315 \h </w:instrText>
            </w:r>
            <w:r>
              <w:rPr>
                <w:noProof/>
                <w:webHidden/>
              </w:rPr>
            </w:r>
            <w:r>
              <w:rPr>
                <w:noProof/>
                <w:webHidden/>
              </w:rPr>
              <w:fldChar w:fldCharType="separate"/>
            </w:r>
            <w:r w:rsidR="00404C76">
              <w:rPr>
                <w:noProof/>
                <w:webHidden/>
              </w:rPr>
              <w:t>8</w:t>
            </w:r>
            <w:r>
              <w:rPr>
                <w:noProof/>
                <w:webHidden/>
              </w:rPr>
              <w:fldChar w:fldCharType="end"/>
            </w:r>
          </w:hyperlink>
        </w:p>
        <w:p w14:paraId="1D3A809B" w14:textId="32D3E712"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16" w:history="1">
            <w:r w:rsidRPr="003A3561">
              <w:rPr>
                <w:rStyle w:val="Hyperlink"/>
                <w:noProof/>
              </w:rPr>
              <w:t>1.2</w:t>
            </w:r>
            <w:r>
              <w:rPr>
                <w:rFonts w:asciiTheme="minorHAnsi" w:eastAsiaTheme="minorEastAsia" w:hAnsiTheme="minorHAnsi"/>
                <w:noProof/>
                <w:kern w:val="2"/>
                <w:szCs w:val="24"/>
                <w:lang w:val="en-US"/>
                <w14:ligatures w14:val="standardContextual"/>
              </w:rPr>
              <w:tab/>
            </w:r>
            <w:r w:rsidRPr="003A3561">
              <w:rPr>
                <w:rStyle w:val="Hyperlink"/>
                <w:noProof/>
              </w:rPr>
              <w:t>Description du projet</w:t>
            </w:r>
            <w:r>
              <w:rPr>
                <w:noProof/>
                <w:webHidden/>
              </w:rPr>
              <w:tab/>
            </w:r>
            <w:r>
              <w:rPr>
                <w:noProof/>
                <w:webHidden/>
              </w:rPr>
              <w:fldChar w:fldCharType="begin"/>
            </w:r>
            <w:r>
              <w:rPr>
                <w:noProof/>
                <w:webHidden/>
              </w:rPr>
              <w:instrText xml:space="preserve"> PAGEREF _Toc191028316 \h </w:instrText>
            </w:r>
            <w:r>
              <w:rPr>
                <w:noProof/>
                <w:webHidden/>
              </w:rPr>
            </w:r>
            <w:r>
              <w:rPr>
                <w:noProof/>
                <w:webHidden/>
              </w:rPr>
              <w:fldChar w:fldCharType="separate"/>
            </w:r>
            <w:r w:rsidR="00404C76">
              <w:rPr>
                <w:noProof/>
                <w:webHidden/>
              </w:rPr>
              <w:t>9</w:t>
            </w:r>
            <w:r>
              <w:rPr>
                <w:noProof/>
                <w:webHidden/>
              </w:rPr>
              <w:fldChar w:fldCharType="end"/>
            </w:r>
          </w:hyperlink>
        </w:p>
        <w:p w14:paraId="68647E1E" w14:textId="71A573B5"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17" w:history="1">
            <w:r w:rsidRPr="003A3561">
              <w:rPr>
                <w:rStyle w:val="Hyperlink"/>
                <w:noProof/>
              </w:rPr>
              <w:t>1.3</w:t>
            </w:r>
            <w:r>
              <w:rPr>
                <w:rFonts w:asciiTheme="minorHAnsi" w:eastAsiaTheme="minorEastAsia" w:hAnsiTheme="minorHAnsi"/>
                <w:noProof/>
                <w:kern w:val="2"/>
                <w:szCs w:val="24"/>
                <w:lang w:val="en-US"/>
                <w14:ligatures w14:val="standardContextual"/>
              </w:rPr>
              <w:tab/>
            </w:r>
            <w:r w:rsidRPr="003A3561">
              <w:rPr>
                <w:rStyle w:val="Hyperlink"/>
                <w:noProof/>
              </w:rPr>
              <w:t>Parties prenantes</w:t>
            </w:r>
            <w:r>
              <w:rPr>
                <w:noProof/>
                <w:webHidden/>
              </w:rPr>
              <w:tab/>
            </w:r>
            <w:r>
              <w:rPr>
                <w:noProof/>
                <w:webHidden/>
              </w:rPr>
              <w:fldChar w:fldCharType="begin"/>
            </w:r>
            <w:r>
              <w:rPr>
                <w:noProof/>
                <w:webHidden/>
              </w:rPr>
              <w:instrText xml:space="preserve"> PAGEREF _Toc191028317 \h </w:instrText>
            </w:r>
            <w:r>
              <w:rPr>
                <w:noProof/>
                <w:webHidden/>
              </w:rPr>
            </w:r>
            <w:r>
              <w:rPr>
                <w:noProof/>
                <w:webHidden/>
              </w:rPr>
              <w:fldChar w:fldCharType="separate"/>
            </w:r>
            <w:r w:rsidR="00404C76">
              <w:rPr>
                <w:noProof/>
                <w:webHidden/>
              </w:rPr>
              <w:t>11</w:t>
            </w:r>
            <w:r>
              <w:rPr>
                <w:noProof/>
                <w:webHidden/>
              </w:rPr>
              <w:fldChar w:fldCharType="end"/>
            </w:r>
          </w:hyperlink>
        </w:p>
        <w:p w14:paraId="72472D7F" w14:textId="1C1BAC18"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18" w:history="1">
            <w:r w:rsidRPr="003A3561">
              <w:rPr>
                <w:rStyle w:val="Hyperlink"/>
                <w:noProof/>
              </w:rPr>
              <w:t>1.4</w:t>
            </w:r>
            <w:r>
              <w:rPr>
                <w:rFonts w:asciiTheme="minorHAnsi" w:eastAsiaTheme="minorEastAsia" w:hAnsiTheme="minorHAnsi"/>
                <w:noProof/>
                <w:kern w:val="2"/>
                <w:szCs w:val="24"/>
                <w:lang w:val="en-US"/>
                <w14:ligatures w14:val="standardContextual"/>
              </w:rPr>
              <w:tab/>
            </w:r>
            <w:r w:rsidRPr="003A3561">
              <w:rPr>
                <w:rStyle w:val="Hyperlink"/>
                <w:noProof/>
              </w:rPr>
              <w:t>Méthodologie</w:t>
            </w:r>
            <w:r>
              <w:rPr>
                <w:noProof/>
                <w:webHidden/>
              </w:rPr>
              <w:tab/>
            </w:r>
            <w:r>
              <w:rPr>
                <w:noProof/>
                <w:webHidden/>
              </w:rPr>
              <w:fldChar w:fldCharType="begin"/>
            </w:r>
            <w:r>
              <w:rPr>
                <w:noProof/>
                <w:webHidden/>
              </w:rPr>
              <w:instrText xml:space="preserve"> PAGEREF _Toc191028318 \h </w:instrText>
            </w:r>
            <w:r>
              <w:rPr>
                <w:noProof/>
                <w:webHidden/>
              </w:rPr>
            </w:r>
            <w:r>
              <w:rPr>
                <w:noProof/>
                <w:webHidden/>
              </w:rPr>
              <w:fldChar w:fldCharType="separate"/>
            </w:r>
            <w:r w:rsidR="00404C76">
              <w:rPr>
                <w:noProof/>
                <w:webHidden/>
              </w:rPr>
              <w:t>12</w:t>
            </w:r>
            <w:r>
              <w:rPr>
                <w:noProof/>
                <w:webHidden/>
              </w:rPr>
              <w:fldChar w:fldCharType="end"/>
            </w:r>
          </w:hyperlink>
        </w:p>
        <w:p w14:paraId="2FA950DB" w14:textId="3181DADE" w:rsidR="00505AB1" w:rsidRDefault="00505AB1">
          <w:pPr>
            <w:pStyle w:val="Verzeichnis1"/>
            <w:rPr>
              <w:rFonts w:asciiTheme="minorHAnsi" w:eastAsiaTheme="minorEastAsia" w:hAnsiTheme="minorHAnsi"/>
              <w:noProof/>
              <w:kern w:val="2"/>
              <w:szCs w:val="24"/>
              <w:lang w:val="en-US"/>
              <w14:ligatures w14:val="standardContextual"/>
            </w:rPr>
          </w:pPr>
          <w:hyperlink w:anchor="_Toc191028319" w:history="1">
            <w:r w:rsidRPr="003A3561">
              <w:rPr>
                <w:rStyle w:val="Hyperlink"/>
                <w:noProof/>
              </w:rPr>
              <w:t>2</w:t>
            </w:r>
            <w:r>
              <w:rPr>
                <w:rFonts w:asciiTheme="minorHAnsi" w:eastAsiaTheme="minorEastAsia" w:hAnsiTheme="minorHAnsi"/>
                <w:noProof/>
                <w:kern w:val="2"/>
                <w:szCs w:val="24"/>
                <w:lang w:val="en-US"/>
                <w14:ligatures w14:val="standardContextual"/>
              </w:rPr>
              <w:tab/>
            </w:r>
            <w:r w:rsidRPr="003A3561">
              <w:rPr>
                <w:rStyle w:val="Hyperlink"/>
                <w:noProof/>
              </w:rPr>
              <w:t>Contexte</w:t>
            </w:r>
            <w:r>
              <w:rPr>
                <w:noProof/>
                <w:webHidden/>
              </w:rPr>
              <w:tab/>
            </w:r>
            <w:r>
              <w:rPr>
                <w:noProof/>
                <w:webHidden/>
              </w:rPr>
              <w:fldChar w:fldCharType="begin"/>
            </w:r>
            <w:r>
              <w:rPr>
                <w:noProof/>
                <w:webHidden/>
              </w:rPr>
              <w:instrText xml:space="preserve"> PAGEREF _Toc191028319 \h </w:instrText>
            </w:r>
            <w:r>
              <w:rPr>
                <w:noProof/>
                <w:webHidden/>
              </w:rPr>
            </w:r>
            <w:r>
              <w:rPr>
                <w:noProof/>
                <w:webHidden/>
              </w:rPr>
              <w:fldChar w:fldCharType="separate"/>
            </w:r>
            <w:r w:rsidR="00404C76">
              <w:rPr>
                <w:noProof/>
                <w:webHidden/>
              </w:rPr>
              <w:t>16</w:t>
            </w:r>
            <w:r>
              <w:rPr>
                <w:noProof/>
                <w:webHidden/>
              </w:rPr>
              <w:fldChar w:fldCharType="end"/>
            </w:r>
          </w:hyperlink>
        </w:p>
        <w:p w14:paraId="0D8FB4CF" w14:textId="35D321BD"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20" w:history="1">
            <w:r w:rsidRPr="003A3561">
              <w:rPr>
                <w:rStyle w:val="Hyperlink"/>
                <w:noProof/>
              </w:rPr>
              <w:t>2.2</w:t>
            </w:r>
            <w:r>
              <w:rPr>
                <w:rFonts w:asciiTheme="minorHAnsi" w:eastAsiaTheme="minorEastAsia" w:hAnsiTheme="minorHAnsi"/>
                <w:noProof/>
                <w:kern w:val="2"/>
                <w:szCs w:val="24"/>
                <w:lang w:val="en-US"/>
                <w14:ligatures w14:val="standardContextual"/>
              </w:rPr>
              <w:tab/>
            </w:r>
            <w:r w:rsidRPr="003A3561">
              <w:rPr>
                <w:rStyle w:val="Hyperlink"/>
                <w:noProof/>
              </w:rPr>
              <w:t>L’économie de la Mauritanie</w:t>
            </w:r>
            <w:r>
              <w:rPr>
                <w:noProof/>
                <w:webHidden/>
              </w:rPr>
              <w:tab/>
            </w:r>
            <w:r>
              <w:rPr>
                <w:noProof/>
                <w:webHidden/>
              </w:rPr>
              <w:fldChar w:fldCharType="begin"/>
            </w:r>
            <w:r>
              <w:rPr>
                <w:noProof/>
                <w:webHidden/>
              </w:rPr>
              <w:instrText xml:space="preserve"> PAGEREF _Toc191028320 \h </w:instrText>
            </w:r>
            <w:r>
              <w:rPr>
                <w:noProof/>
                <w:webHidden/>
              </w:rPr>
            </w:r>
            <w:r>
              <w:rPr>
                <w:noProof/>
                <w:webHidden/>
              </w:rPr>
              <w:fldChar w:fldCharType="separate"/>
            </w:r>
            <w:r w:rsidR="00404C76">
              <w:rPr>
                <w:noProof/>
                <w:webHidden/>
              </w:rPr>
              <w:t>16</w:t>
            </w:r>
            <w:r>
              <w:rPr>
                <w:noProof/>
                <w:webHidden/>
              </w:rPr>
              <w:fldChar w:fldCharType="end"/>
            </w:r>
          </w:hyperlink>
        </w:p>
        <w:p w14:paraId="5D18151B" w14:textId="55EA2EBE"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21" w:history="1">
            <w:r w:rsidRPr="003A3561">
              <w:rPr>
                <w:rStyle w:val="Hyperlink"/>
                <w:noProof/>
              </w:rPr>
              <w:t>2.3</w:t>
            </w:r>
            <w:r>
              <w:rPr>
                <w:rFonts w:asciiTheme="minorHAnsi" w:eastAsiaTheme="minorEastAsia" w:hAnsiTheme="minorHAnsi"/>
                <w:noProof/>
                <w:kern w:val="2"/>
                <w:szCs w:val="24"/>
                <w:lang w:val="en-US"/>
                <w14:ligatures w14:val="standardContextual"/>
              </w:rPr>
              <w:tab/>
            </w:r>
            <w:r w:rsidRPr="003A3561">
              <w:rPr>
                <w:rStyle w:val="Hyperlink"/>
                <w:noProof/>
              </w:rPr>
              <w:t>L’Union Européenne en Mauritanie</w:t>
            </w:r>
            <w:r>
              <w:rPr>
                <w:noProof/>
                <w:webHidden/>
              </w:rPr>
              <w:tab/>
            </w:r>
            <w:r>
              <w:rPr>
                <w:noProof/>
                <w:webHidden/>
              </w:rPr>
              <w:fldChar w:fldCharType="begin"/>
            </w:r>
            <w:r>
              <w:rPr>
                <w:noProof/>
                <w:webHidden/>
              </w:rPr>
              <w:instrText xml:space="preserve"> PAGEREF _Toc191028321 \h </w:instrText>
            </w:r>
            <w:r>
              <w:rPr>
                <w:noProof/>
                <w:webHidden/>
              </w:rPr>
            </w:r>
            <w:r>
              <w:rPr>
                <w:noProof/>
                <w:webHidden/>
              </w:rPr>
              <w:fldChar w:fldCharType="separate"/>
            </w:r>
            <w:r w:rsidR="00404C76">
              <w:rPr>
                <w:noProof/>
                <w:webHidden/>
              </w:rPr>
              <w:t>18</w:t>
            </w:r>
            <w:r>
              <w:rPr>
                <w:noProof/>
                <w:webHidden/>
              </w:rPr>
              <w:fldChar w:fldCharType="end"/>
            </w:r>
          </w:hyperlink>
        </w:p>
        <w:p w14:paraId="7FEE9794" w14:textId="45D4DC18" w:rsidR="00505AB1" w:rsidRDefault="00505AB1">
          <w:pPr>
            <w:pStyle w:val="Verzeichnis1"/>
            <w:rPr>
              <w:rFonts w:asciiTheme="minorHAnsi" w:eastAsiaTheme="minorEastAsia" w:hAnsiTheme="minorHAnsi"/>
              <w:noProof/>
              <w:kern w:val="2"/>
              <w:szCs w:val="24"/>
              <w:lang w:val="en-US"/>
              <w14:ligatures w14:val="standardContextual"/>
            </w:rPr>
          </w:pPr>
          <w:hyperlink w:anchor="_Toc191028322" w:history="1">
            <w:r w:rsidRPr="003A3561">
              <w:rPr>
                <w:rStyle w:val="Hyperlink"/>
                <w:noProof/>
              </w:rPr>
              <w:t>3</w:t>
            </w:r>
            <w:r>
              <w:rPr>
                <w:rFonts w:asciiTheme="minorHAnsi" w:eastAsiaTheme="minorEastAsia" w:hAnsiTheme="minorHAnsi"/>
                <w:noProof/>
                <w:kern w:val="2"/>
                <w:szCs w:val="24"/>
                <w:lang w:val="en-US"/>
                <w14:ligatures w14:val="standardContextual"/>
              </w:rPr>
              <w:tab/>
            </w:r>
            <w:r w:rsidRPr="003A3561">
              <w:rPr>
                <w:rStyle w:val="Hyperlink"/>
                <w:noProof/>
              </w:rPr>
              <w:t>Constats</w:t>
            </w:r>
            <w:r>
              <w:rPr>
                <w:noProof/>
                <w:webHidden/>
              </w:rPr>
              <w:tab/>
            </w:r>
            <w:r>
              <w:rPr>
                <w:noProof/>
                <w:webHidden/>
              </w:rPr>
              <w:fldChar w:fldCharType="begin"/>
            </w:r>
            <w:r>
              <w:rPr>
                <w:noProof/>
                <w:webHidden/>
              </w:rPr>
              <w:instrText xml:space="preserve"> PAGEREF _Toc191028322 \h </w:instrText>
            </w:r>
            <w:r>
              <w:rPr>
                <w:noProof/>
                <w:webHidden/>
              </w:rPr>
            </w:r>
            <w:r>
              <w:rPr>
                <w:noProof/>
                <w:webHidden/>
              </w:rPr>
              <w:fldChar w:fldCharType="separate"/>
            </w:r>
            <w:r w:rsidR="00404C76">
              <w:rPr>
                <w:noProof/>
                <w:webHidden/>
              </w:rPr>
              <w:t>19</w:t>
            </w:r>
            <w:r>
              <w:rPr>
                <w:noProof/>
                <w:webHidden/>
              </w:rPr>
              <w:fldChar w:fldCharType="end"/>
            </w:r>
          </w:hyperlink>
        </w:p>
        <w:p w14:paraId="7F3A02BF" w14:textId="0207096F"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23" w:history="1">
            <w:r w:rsidRPr="003A3561">
              <w:rPr>
                <w:rStyle w:val="Hyperlink"/>
                <w:noProof/>
              </w:rPr>
              <w:t>3.2</w:t>
            </w:r>
            <w:r>
              <w:rPr>
                <w:rFonts w:asciiTheme="minorHAnsi" w:eastAsiaTheme="minorEastAsia" w:hAnsiTheme="minorHAnsi"/>
                <w:noProof/>
                <w:kern w:val="2"/>
                <w:szCs w:val="24"/>
                <w:lang w:val="en-US"/>
                <w14:ligatures w14:val="standardContextual"/>
              </w:rPr>
              <w:tab/>
            </w:r>
            <w:r w:rsidRPr="003A3561">
              <w:rPr>
                <w:rStyle w:val="Hyperlink"/>
                <w:noProof/>
              </w:rPr>
              <w:t>QE1. Dans quelle mesure la modalité « chantier école » contribue-t-elle à l’emploi, la création d’emploi et aux compétences ?</w:t>
            </w:r>
            <w:r>
              <w:rPr>
                <w:noProof/>
                <w:webHidden/>
              </w:rPr>
              <w:tab/>
            </w:r>
            <w:r>
              <w:rPr>
                <w:noProof/>
                <w:webHidden/>
              </w:rPr>
              <w:fldChar w:fldCharType="begin"/>
            </w:r>
            <w:r>
              <w:rPr>
                <w:noProof/>
                <w:webHidden/>
              </w:rPr>
              <w:instrText xml:space="preserve"> PAGEREF _Toc191028323 \h </w:instrText>
            </w:r>
            <w:r>
              <w:rPr>
                <w:noProof/>
                <w:webHidden/>
              </w:rPr>
            </w:r>
            <w:r>
              <w:rPr>
                <w:noProof/>
                <w:webHidden/>
              </w:rPr>
              <w:fldChar w:fldCharType="separate"/>
            </w:r>
            <w:r w:rsidR="00404C76">
              <w:rPr>
                <w:noProof/>
                <w:webHidden/>
              </w:rPr>
              <w:t>19</w:t>
            </w:r>
            <w:r>
              <w:rPr>
                <w:noProof/>
                <w:webHidden/>
              </w:rPr>
              <w:fldChar w:fldCharType="end"/>
            </w:r>
          </w:hyperlink>
        </w:p>
        <w:p w14:paraId="6F884E7F" w14:textId="4D241899"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24" w:history="1">
            <w:r w:rsidRPr="003A3561">
              <w:rPr>
                <w:rStyle w:val="Hyperlink"/>
                <w:noProof/>
              </w:rPr>
              <w:t>3.3</w:t>
            </w:r>
            <w:r>
              <w:rPr>
                <w:rFonts w:asciiTheme="minorHAnsi" w:eastAsiaTheme="minorEastAsia" w:hAnsiTheme="minorHAnsi"/>
                <w:noProof/>
                <w:kern w:val="2"/>
                <w:szCs w:val="24"/>
                <w:lang w:val="en-US"/>
                <w14:ligatures w14:val="standardContextual"/>
              </w:rPr>
              <w:tab/>
            </w:r>
            <w:r w:rsidRPr="003A3561">
              <w:rPr>
                <w:rStyle w:val="Hyperlink"/>
                <w:noProof/>
              </w:rPr>
              <w:t>QE2. Dans quelle mesure la modalité « chantier école » contribue-elle au niveau de vie et à la résilience des BENEFICIAIRES ?</w:t>
            </w:r>
            <w:r>
              <w:rPr>
                <w:noProof/>
                <w:webHidden/>
              </w:rPr>
              <w:tab/>
            </w:r>
            <w:r>
              <w:rPr>
                <w:noProof/>
                <w:webHidden/>
              </w:rPr>
              <w:fldChar w:fldCharType="begin"/>
            </w:r>
            <w:r>
              <w:rPr>
                <w:noProof/>
                <w:webHidden/>
              </w:rPr>
              <w:instrText xml:space="preserve"> PAGEREF _Toc191028324 \h </w:instrText>
            </w:r>
            <w:r>
              <w:rPr>
                <w:noProof/>
                <w:webHidden/>
              </w:rPr>
            </w:r>
            <w:r>
              <w:rPr>
                <w:noProof/>
                <w:webHidden/>
              </w:rPr>
              <w:fldChar w:fldCharType="separate"/>
            </w:r>
            <w:r w:rsidR="00404C76">
              <w:rPr>
                <w:noProof/>
                <w:webHidden/>
              </w:rPr>
              <w:t>22</w:t>
            </w:r>
            <w:r>
              <w:rPr>
                <w:noProof/>
                <w:webHidden/>
              </w:rPr>
              <w:fldChar w:fldCharType="end"/>
            </w:r>
          </w:hyperlink>
        </w:p>
        <w:p w14:paraId="5B385ABE" w14:textId="66F9F54A"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25" w:history="1">
            <w:r w:rsidRPr="003A3561">
              <w:rPr>
                <w:rStyle w:val="Hyperlink"/>
                <w:noProof/>
              </w:rPr>
              <w:t>3.4</w:t>
            </w:r>
            <w:r>
              <w:rPr>
                <w:rFonts w:asciiTheme="minorHAnsi" w:eastAsiaTheme="minorEastAsia" w:hAnsiTheme="minorHAnsi"/>
                <w:noProof/>
                <w:kern w:val="2"/>
                <w:szCs w:val="24"/>
                <w:lang w:val="en-US"/>
                <w14:ligatures w14:val="standardContextual"/>
              </w:rPr>
              <w:tab/>
            </w:r>
            <w:r w:rsidRPr="003A3561">
              <w:rPr>
                <w:rStyle w:val="Hyperlink"/>
                <w:noProof/>
              </w:rPr>
              <w:t>QE3. Quels sont les effets de la modalité « chantier école » par rapport à leurs COUTS ? (3.2MRT1)</w:t>
            </w:r>
            <w:r>
              <w:rPr>
                <w:noProof/>
                <w:webHidden/>
              </w:rPr>
              <w:tab/>
            </w:r>
            <w:r>
              <w:rPr>
                <w:noProof/>
                <w:webHidden/>
              </w:rPr>
              <w:fldChar w:fldCharType="begin"/>
            </w:r>
            <w:r>
              <w:rPr>
                <w:noProof/>
                <w:webHidden/>
              </w:rPr>
              <w:instrText xml:space="preserve"> PAGEREF _Toc191028325 \h </w:instrText>
            </w:r>
            <w:r>
              <w:rPr>
                <w:noProof/>
                <w:webHidden/>
              </w:rPr>
            </w:r>
            <w:r>
              <w:rPr>
                <w:noProof/>
                <w:webHidden/>
              </w:rPr>
              <w:fldChar w:fldCharType="separate"/>
            </w:r>
            <w:r w:rsidR="00404C76">
              <w:rPr>
                <w:noProof/>
                <w:webHidden/>
              </w:rPr>
              <w:t>23</w:t>
            </w:r>
            <w:r>
              <w:rPr>
                <w:noProof/>
                <w:webHidden/>
              </w:rPr>
              <w:fldChar w:fldCharType="end"/>
            </w:r>
          </w:hyperlink>
        </w:p>
        <w:p w14:paraId="1BFE0790" w14:textId="34825F7E"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26" w:history="1">
            <w:r w:rsidRPr="003A3561">
              <w:rPr>
                <w:rStyle w:val="Hyperlink"/>
                <w:noProof/>
              </w:rPr>
              <w:t>3.5</w:t>
            </w:r>
            <w:r>
              <w:rPr>
                <w:rFonts w:asciiTheme="minorHAnsi" w:eastAsiaTheme="minorEastAsia" w:hAnsiTheme="minorHAnsi"/>
                <w:noProof/>
                <w:kern w:val="2"/>
                <w:szCs w:val="24"/>
                <w:lang w:val="en-US"/>
                <w14:ligatures w14:val="standardContextual"/>
              </w:rPr>
              <w:tab/>
            </w:r>
            <w:r w:rsidRPr="003A3561">
              <w:rPr>
                <w:rStyle w:val="Hyperlink"/>
                <w:noProof/>
              </w:rPr>
              <w:t>QE4. À quels autres résultats désirés ou inattendus la modalité « chantier école » a-t-elle contribué ?</w:t>
            </w:r>
            <w:r>
              <w:rPr>
                <w:noProof/>
                <w:webHidden/>
              </w:rPr>
              <w:tab/>
            </w:r>
            <w:r>
              <w:rPr>
                <w:noProof/>
                <w:webHidden/>
              </w:rPr>
              <w:fldChar w:fldCharType="begin"/>
            </w:r>
            <w:r>
              <w:rPr>
                <w:noProof/>
                <w:webHidden/>
              </w:rPr>
              <w:instrText xml:space="preserve"> PAGEREF _Toc191028326 \h </w:instrText>
            </w:r>
            <w:r>
              <w:rPr>
                <w:noProof/>
                <w:webHidden/>
              </w:rPr>
            </w:r>
            <w:r>
              <w:rPr>
                <w:noProof/>
                <w:webHidden/>
              </w:rPr>
              <w:fldChar w:fldCharType="separate"/>
            </w:r>
            <w:r w:rsidR="00404C76">
              <w:rPr>
                <w:noProof/>
                <w:webHidden/>
              </w:rPr>
              <w:t>25</w:t>
            </w:r>
            <w:r>
              <w:rPr>
                <w:noProof/>
                <w:webHidden/>
              </w:rPr>
              <w:fldChar w:fldCharType="end"/>
            </w:r>
          </w:hyperlink>
        </w:p>
        <w:p w14:paraId="7B74DF4C" w14:textId="07CD14A0"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27" w:history="1">
            <w:r w:rsidRPr="003A3561">
              <w:rPr>
                <w:rStyle w:val="Hyperlink"/>
                <w:noProof/>
              </w:rPr>
              <w:t>3.6</w:t>
            </w:r>
            <w:r>
              <w:rPr>
                <w:rFonts w:asciiTheme="minorHAnsi" w:eastAsiaTheme="minorEastAsia" w:hAnsiTheme="minorHAnsi"/>
                <w:noProof/>
                <w:kern w:val="2"/>
                <w:szCs w:val="24"/>
                <w:lang w:val="en-US"/>
                <w14:ligatures w14:val="standardContextual"/>
              </w:rPr>
              <w:tab/>
            </w:r>
            <w:r w:rsidRPr="003A3561">
              <w:rPr>
                <w:rStyle w:val="Hyperlink"/>
                <w:noProof/>
              </w:rPr>
              <w:t>QE5. Dans quelle mesure la modalité „chantier école“ a-t-elle inclus et soutenu les groupes vulnérables ?</w:t>
            </w:r>
            <w:r>
              <w:rPr>
                <w:noProof/>
                <w:webHidden/>
              </w:rPr>
              <w:tab/>
            </w:r>
            <w:r>
              <w:rPr>
                <w:noProof/>
                <w:webHidden/>
              </w:rPr>
              <w:fldChar w:fldCharType="begin"/>
            </w:r>
            <w:r>
              <w:rPr>
                <w:noProof/>
                <w:webHidden/>
              </w:rPr>
              <w:instrText xml:space="preserve"> PAGEREF _Toc191028327 \h </w:instrText>
            </w:r>
            <w:r>
              <w:rPr>
                <w:noProof/>
                <w:webHidden/>
              </w:rPr>
            </w:r>
            <w:r>
              <w:rPr>
                <w:noProof/>
                <w:webHidden/>
              </w:rPr>
              <w:fldChar w:fldCharType="separate"/>
            </w:r>
            <w:r w:rsidR="00404C76">
              <w:rPr>
                <w:noProof/>
                <w:webHidden/>
              </w:rPr>
              <w:t>26</w:t>
            </w:r>
            <w:r>
              <w:rPr>
                <w:noProof/>
                <w:webHidden/>
              </w:rPr>
              <w:fldChar w:fldCharType="end"/>
            </w:r>
          </w:hyperlink>
        </w:p>
        <w:p w14:paraId="4DA76B75" w14:textId="5AAE8C7B" w:rsidR="00505AB1" w:rsidRDefault="00505AB1">
          <w:pPr>
            <w:pStyle w:val="Verzeichnis1"/>
            <w:rPr>
              <w:rFonts w:asciiTheme="minorHAnsi" w:eastAsiaTheme="minorEastAsia" w:hAnsiTheme="minorHAnsi"/>
              <w:noProof/>
              <w:kern w:val="2"/>
              <w:szCs w:val="24"/>
              <w:lang w:val="en-US"/>
              <w14:ligatures w14:val="standardContextual"/>
            </w:rPr>
          </w:pPr>
          <w:hyperlink w:anchor="_Toc191028328" w:history="1">
            <w:r w:rsidRPr="003A3561">
              <w:rPr>
                <w:rStyle w:val="Hyperlink"/>
                <w:noProof/>
              </w:rPr>
              <w:t>4</w:t>
            </w:r>
            <w:r>
              <w:rPr>
                <w:rFonts w:asciiTheme="minorHAnsi" w:eastAsiaTheme="minorEastAsia" w:hAnsiTheme="minorHAnsi"/>
                <w:noProof/>
                <w:kern w:val="2"/>
                <w:szCs w:val="24"/>
                <w:lang w:val="en-US"/>
                <w14:ligatures w14:val="standardContextual"/>
              </w:rPr>
              <w:tab/>
            </w:r>
            <w:r w:rsidRPr="003A3561">
              <w:rPr>
                <w:rStyle w:val="Hyperlink"/>
                <w:noProof/>
              </w:rPr>
              <w:t>Conclusions, recommandations et leçons apprises</w:t>
            </w:r>
            <w:r>
              <w:rPr>
                <w:noProof/>
                <w:webHidden/>
              </w:rPr>
              <w:tab/>
            </w:r>
            <w:r>
              <w:rPr>
                <w:noProof/>
                <w:webHidden/>
              </w:rPr>
              <w:fldChar w:fldCharType="begin"/>
            </w:r>
            <w:r>
              <w:rPr>
                <w:noProof/>
                <w:webHidden/>
              </w:rPr>
              <w:instrText xml:space="preserve"> PAGEREF _Toc191028328 \h </w:instrText>
            </w:r>
            <w:r>
              <w:rPr>
                <w:noProof/>
                <w:webHidden/>
              </w:rPr>
            </w:r>
            <w:r>
              <w:rPr>
                <w:noProof/>
                <w:webHidden/>
              </w:rPr>
              <w:fldChar w:fldCharType="separate"/>
            </w:r>
            <w:r w:rsidR="00404C76">
              <w:rPr>
                <w:noProof/>
                <w:webHidden/>
              </w:rPr>
              <w:t>28</w:t>
            </w:r>
            <w:r>
              <w:rPr>
                <w:noProof/>
                <w:webHidden/>
              </w:rPr>
              <w:fldChar w:fldCharType="end"/>
            </w:r>
          </w:hyperlink>
        </w:p>
        <w:p w14:paraId="2AD2434B" w14:textId="214D9B0F"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29" w:history="1">
            <w:r w:rsidRPr="003A3561">
              <w:rPr>
                <w:rStyle w:val="Hyperlink"/>
                <w:noProof/>
              </w:rPr>
              <w:t>4.2</w:t>
            </w:r>
            <w:r>
              <w:rPr>
                <w:rFonts w:asciiTheme="minorHAnsi" w:eastAsiaTheme="minorEastAsia" w:hAnsiTheme="minorHAnsi"/>
                <w:noProof/>
                <w:kern w:val="2"/>
                <w:szCs w:val="24"/>
                <w:lang w:val="en-US"/>
                <w14:ligatures w14:val="standardContextual"/>
              </w:rPr>
              <w:tab/>
            </w:r>
            <w:r w:rsidRPr="003A3561">
              <w:rPr>
                <w:rStyle w:val="Hyperlink"/>
                <w:noProof/>
              </w:rPr>
              <w:t>Conclusions</w:t>
            </w:r>
            <w:r>
              <w:rPr>
                <w:noProof/>
                <w:webHidden/>
              </w:rPr>
              <w:tab/>
            </w:r>
            <w:r>
              <w:rPr>
                <w:noProof/>
                <w:webHidden/>
              </w:rPr>
              <w:fldChar w:fldCharType="begin"/>
            </w:r>
            <w:r>
              <w:rPr>
                <w:noProof/>
                <w:webHidden/>
              </w:rPr>
              <w:instrText xml:space="preserve"> PAGEREF _Toc191028329 \h </w:instrText>
            </w:r>
            <w:r>
              <w:rPr>
                <w:noProof/>
                <w:webHidden/>
              </w:rPr>
            </w:r>
            <w:r>
              <w:rPr>
                <w:noProof/>
                <w:webHidden/>
              </w:rPr>
              <w:fldChar w:fldCharType="separate"/>
            </w:r>
            <w:r w:rsidR="00404C76">
              <w:rPr>
                <w:noProof/>
                <w:webHidden/>
              </w:rPr>
              <w:t>28</w:t>
            </w:r>
            <w:r>
              <w:rPr>
                <w:noProof/>
                <w:webHidden/>
              </w:rPr>
              <w:fldChar w:fldCharType="end"/>
            </w:r>
          </w:hyperlink>
        </w:p>
        <w:p w14:paraId="5F6C5B47" w14:textId="3DDC734A"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30" w:history="1">
            <w:r w:rsidRPr="003A3561">
              <w:rPr>
                <w:rStyle w:val="Hyperlink"/>
                <w:noProof/>
              </w:rPr>
              <w:t>4.3</w:t>
            </w:r>
            <w:r>
              <w:rPr>
                <w:rFonts w:asciiTheme="minorHAnsi" w:eastAsiaTheme="minorEastAsia" w:hAnsiTheme="minorHAnsi"/>
                <w:noProof/>
                <w:kern w:val="2"/>
                <w:szCs w:val="24"/>
                <w:lang w:val="en-US"/>
                <w14:ligatures w14:val="standardContextual"/>
              </w:rPr>
              <w:tab/>
            </w:r>
            <w:r w:rsidRPr="003A3561">
              <w:rPr>
                <w:rStyle w:val="Hyperlink"/>
                <w:noProof/>
              </w:rPr>
              <w:t>Recommendations</w:t>
            </w:r>
            <w:r>
              <w:rPr>
                <w:noProof/>
                <w:webHidden/>
              </w:rPr>
              <w:tab/>
            </w:r>
            <w:r>
              <w:rPr>
                <w:noProof/>
                <w:webHidden/>
              </w:rPr>
              <w:fldChar w:fldCharType="begin"/>
            </w:r>
            <w:r>
              <w:rPr>
                <w:noProof/>
                <w:webHidden/>
              </w:rPr>
              <w:instrText xml:space="preserve"> PAGEREF _Toc191028330 \h </w:instrText>
            </w:r>
            <w:r>
              <w:rPr>
                <w:noProof/>
                <w:webHidden/>
              </w:rPr>
            </w:r>
            <w:r>
              <w:rPr>
                <w:noProof/>
                <w:webHidden/>
              </w:rPr>
              <w:fldChar w:fldCharType="separate"/>
            </w:r>
            <w:r w:rsidR="00404C76">
              <w:rPr>
                <w:noProof/>
                <w:webHidden/>
              </w:rPr>
              <w:t>32</w:t>
            </w:r>
            <w:r>
              <w:rPr>
                <w:noProof/>
                <w:webHidden/>
              </w:rPr>
              <w:fldChar w:fldCharType="end"/>
            </w:r>
          </w:hyperlink>
        </w:p>
        <w:p w14:paraId="5AF69420" w14:textId="1D1F6C6C"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31" w:history="1">
            <w:r w:rsidRPr="003A3561">
              <w:rPr>
                <w:rStyle w:val="Hyperlink"/>
                <w:noProof/>
              </w:rPr>
              <w:t>4.4</w:t>
            </w:r>
            <w:r>
              <w:rPr>
                <w:rFonts w:asciiTheme="minorHAnsi" w:eastAsiaTheme="minorEastAsia" w:hAnsiTheme="minorHAnsi"/>
                <w:noProof/>
                <w:kern w:val="2"/>
                <w:szCs w:val="24"/>
                <w:lang w:val="en-US"/>
                <w14:ligatures w14:val="standardContextual"/>
              </w:rPr>
              <w:tab/>
            </w:r>
            <w:r w:rsidRPr="003A3561">
              <w:rPr>
                <w:rStyle w:val="Hyperlink"/>
                <w:noProof/>
              </w:rPr>
              <w:t>Leçons apprises</w:t>
            </w:r>
            <w:r>
              <w:rPr>
                <w:noProof/>
                <w:webHidden/>
              </w:rPr>
              <w:tab/>
            </w:r>
            <w:r>
              <w:rPr>
                <w:noProof/>
                <w:webHidden/>
              </w:rPr>
              <w:fldChar w:fldCharType="begin"/>
            </w:r>
            <w:r>
              <w:rPr>
                <w:noProof/>
                <w:webHidden/>
              </w:rPr>
              <w:instrText xml:space="preserve"> PAGEREF _Toc191028331 \h </w:instrText>
            </w:r>
            <w:r>
              <w:rPr>
                <w:noProof/>
                <w:webHidden/>
              </w:rPr>
            </w:r>
            <w:r>
              <w:rPr>
                <w:noProof/>
                <w:webHidden/>
              </w:rPr>
              <w:fldChar w:fldCharType="separate"/>
            </w:r>
            <w:r w:rsidR="00404C76">
              <w:rPr>
                <w:noProof/>
                <w:webHidden/>
              </w:rPr>
              <w:t>36</w:t>
            </w:r>
            <w:r>
              <w:rPr>
                <w:noProof/>
                <w:webHidden/>
              </w:rPr>
              <w:fldChar w:fldCharType="end"/>
            </w:r>
          </w:hyperlink>
        </w:p>
        <w:p w14:paraId="409D6797" w14:textId="6299FDCA" w:rsidR="00505AB1" w:rsidRDefault="00505AB1">
          <w:pPr>
            <w:pStyle w:val="Verzeichnis1"/>
            <w:rPr>
              <w:rFonts w:asciiTheme="minorHAnsi" w:eastAsiaTheme="minorEastAsia" w:hAnsiTheme="minorHAnsi"/>
              <w:noProof/>
              <w:kern w:val="2"/>
              <w:szCs w:val="24"/>
              <w:lang w:val="en-US"/>
              <w14:ligatures w14:val="standardContextual"/>
            </w:rPr>
          </w:pPr>
          <w:hyperlink w:anchor="_Toc191028332" w:history="1">
            <w:r w:rsidRPr="003A3561">
              <w:rPr>
                <w:rStyle w:val="Hyperlink"/>
                <w:noProof/>
              </w:rPr>
              <w:t>5</w:t>
            </w:r>
            <w:r>
              <w:rPr>
                <w:rFonts w:asciiTheme="minorHAnsi" w:eastAsiaTheme="minorEastAsia" w:hAnsiTheme="minorHAnsi"/>
                <w:noProof/>
                <w:kern w:val="2"/>
                <w:szCs w:val="24"/>
                <w:lang w:val="en-US"/>
                <w14:ligatures w14:val="standardContextual"/>
              </w:rPr>
              <w:tab/>
            </w:r>
            <w:r w:rsidRPr="003A3561">
              <w:rPr>
                <w:rStyle w:val="Hyperlink"/>
                <w:noProof/>
              </w:rPr>
              <w:t>Annexes</w:t>
            </w:r>
            <w:r>
              <w:rPr>
                <w:noProof/>
                <w:webHidden/>
              </w:rPr>
              <w:tab/>
            </w:r>
            <w:r>
              <w:rPr>
                <w:noProof/>
                <w:webHidden/>
              </w:rPr>
              <w:fldChar w:fldCharType="begin"/>
            </w:r>
            <w:r>
              <w:rPr>
                <w:noProof/>
                <w:webHidden/>
              </w:rPr>
              <w:instrText xml:space="preserve"> PAGEREF _Toc191028332 \h </w:instrText>
            </w:r>
            <w:r>
              <w:rPr>
                <w:noProof/>
                <w:webHidden/>
              </w:rPr>
            </w:r>
            <w:r>
              <w:rPr>
                <w:noProof/>
                <w:webHidden/>
              </w:rPr>
              <w:fldChar w:fldCharType="separate"/>
            </w:r>
            <w:r w:rsidR="00404C76">
              <w:rPr>
                <w:noProof/>
                <w:webHidden/>
              </w:rPr>
              <w:t>37</w:t>
            </w:r>
            <w:r>
              <w:rPr>
                <w:noProof/>
                <w:webHidden/>
              </w:rPr>
              <w:fldChar w:fldCharType="end"/>
            </w:r>
          </w:hyperlink>
        </w:p>
        <w:p w14:paraId="719BEF22" w14:textId="3DF90528"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33" w:history="1">
            <w:r w:rsidRPr="003A3561">
              <w:rPr>
                <w:rStyle w:val="Hyperlink"/>
                <w:noProof/>
              </w:rPr>
              <w:t>5.1</w:t>
            </w:r>
            <w:r>
              <w:rPr>
                <w:rFonts w:asciiTheme="minorHAnsi" w:eastAsiaTheme="minorEastAsia" w:hAnsiTheme="minorHAnsi"/>
                <w:noProof/>
                <w:kern w:val="2"/>
                <w:szCs w:val="24"/>
                <w:lang w:val="en-US"/>
                <w14:ligatures w14:val="standardContextual"/>
              </w:rPr>
              <w:tab/>
            </w:r>
            <w:r w:rsidRPr="003A3561">
              <w:rPr>
                <w:rStyle w:val="Hyperlink"/>
                <w:noProof/>
              </w:rPr>
              <w:t>Théorie du Changement du projet Promopêche</w:t>
            </w:r>
            <w:r>
              <w:rPr>
                <w:noProof/>
                <w:webHidden/>
              </w:rPr>
              <w:tab/>
            </w:r>
            <w:r>
              <w:rPr>
                <w:noProof/>
                <w:webHidden/>
              </w:rPr>
              <w:fldChar w:fldCharType="begin"/>
            </w:r>
            <w:r>
              <w:rPr>
                <w:noProof/>
                <w:webHidden/>
              </w:rPr>
              <w:instrText xml:space="preserve"> PAGEREF _Toc191028333 \h </w:instrText>
            </w:r>
            <w:r>
              <w:rPr>
                <w:noProof/>
                <w:webHidden/>
              </w:rPr>
            </w:r>
            <w:r>
              <w:rPr>
                <w:noProof/>
                <w:webHidden/>
              </w:rPr>
              <w:fldChar w:fldCharType="separate"/>
            </w:r>
            <w:r w:rsidR="00404C76">
              <w:rPr>
                <w:noProof/>
                <w:webHidden/>
              </w:rPr>
              <w:t>37</w:t>
            </w:r>
            <w:r>
              <w:rPr>
                <w:noProof/>
                <w:webHidden/>
              </w:rPr>
              <w:fldChar w:fldCharType="end"/>
            </w:r>
          </w:hyperlink>
        </w:p>
        <w:p w14:paraId="0631DF0B" w14:textId="771D0B7E"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34" w:history="1">
            <w:r w:rsidRPr="003A3561">
              <w:rPr>
                <w:rStyle w:val="Hyperlink"/>
                <w:noProof/>
              </w:rPr>
              <w:t>5.2</w:t>
            </w:r>
            <w:r>
              <w:rPr>
                <w:rFonts w:asciiTheme="minorHAnsi" w:eastAsiaTheme="minorEastAsia" w:hAnsiTheme="minorHAnsi"/>
                <w:noProof/>
                <w:kern w:val="2"/>
                <w:szCs w:val="24"/>
                <w:lang w:val="en-US"/>
                <w14:ligatures w14:val="standardContextual"/>
              </w:rPr>
              <w:tab/>
            </w:r>
            <w:r w:rsidRPr="003A3561">
              <w:rPr>
                <w:rStyle w:val="Hyperlink"/>
                <w:noProof/>
              </w:rPr>
              <w:t>Cadre logique du projet promopêche</w:t>
            </w:r>
            <w:r>
              <w:rPr>
                <w:noProof/>
                <w:webHidden/>
              </w:rPr>
              <w:tab/>
            </w:r>
            <w:r>
              <w:rPr>
                <w:noProof/>
                <w:webHidden/>
              </w:rPr>
              <w:fldChar w:fldCharType="begin"/>
            </w:r>
            <w:r>
              <w:rPr>
                <w:noProof/>
                <w:webHidden/>
              </w:rPr>
              <w:instrText xml:space="preserve"> PAGEREF _Toc191028334 \h </w:instrText>
            </w:r>
            <w:r>
              <w:rPr>
                <w:noProof/>
                <w:webHidden/>
              </w:rPr>
            </w:r>
            <w:r>
              <w:rPr>
                <w:noProof/>
                <w:webHidden/>
              </w:rPr>
              <w:fldChar w:fldCharType="separate"/>
            </w:r>
            <w:r w:rsidR="00404C76">
              <w:rPr>
                <w:noProof/>
                <w:webHidden/>
              </w:rPr>
              <w:t>38</w:t>
            </w:r>
            <w:r>
              <w:rPr>
                <w:noProof/>
                <w:webHidden/>
              </w:rPr>
              <w:fldChar w:fldCharType="end"/>
            </w:r>
          </w:hyperlink>
        </w:p>
        <w:p w14:paraId="42466DDB" w14:textId="5E27DC69"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35" w:history="1">
            <w:r w:rsidRPr="003A3561">
              <w:rPr>
                <w:rStyle w:val="Hyperlink"/>
                <w:noProof/>
              </w:rPr>
              <w:t>5.3</w:t>
            </w:r>
            <w:r>
              <w:rPr>
                <w:rFonts w:asciiTheme="minorHAnsi" w:eastAsiaTheme="minorEastAsia" w:hAnsiTheme="minorHAnsi"/>
                <w:noProof/>
                <w:kern w:val="2"/>
                <w:szCs w:val="24"/>
                <w:lang w:val="en-US"/>
                <w14:ligatures w14:val="standardContextual"/>
              </w:rPr>
              <w:tab/>
            </w:r>
            <w:r w:rsidRPr="003A3561">
              <w:rPr>
                <w:rStyle w:val="Hyperlink"/>
                <w:noProof/>
              </w:rPr>
              <w:t>Matrice d’évaluation</w:t>
            </w:r>
            <w:r>
              <w:rPr>
                <w:noProof/>
                <w:webHidden/>
              </w:rPr>
              <w:tab/>
            </w:r>
            <w:r>
              <w:rPr>
                <w:noProof/>
                <w:webHidden/>
              </w:rPr>
              <w:fldChar w:fldCharType="begin"/>
            </w:r>
            <w:r>
              <w:rPr>
                <w:noProof/>
                <w:webHidden/>
              </w:rPr>
              <w:instrText xml:space="preserve"> PAGEREF _Toc191028335 \h </w:instrText>
            </w:r>
            <w:r>
              <w:rPr>
                <w:noProof/>
                <w:webHidden/>
              </w:rPr>
            </w:r>
            <w:r>
              <w:rPr>
                <w:noProof/>
                <w:webHidden/>
              </w:rPr>
              <w:fldChar w:fldCharType="separate"/>
            </w:r>
            <w:r w:rsidR="00404C76">
              <w:rPr>
                <w:noProof/>
                <w:webHidden/>
              </w:rPr>
              <w:t>47</w:t>
            </w:r>
            <w:r>
              <w:rPr>
                <w:noProof/>
                <w:webHidden/>
              </w:rPr>
              <w:fldChar w:fldCharType="end"/>
            </w:r>
          </w:hyperlink>
        </w:p>
        <w:p w14:paraId="22F141A1" w14:textId="31D4CD6F"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36" w:history="1">
            <w:r w:rsidRPr="003A3561">
              <w:rPr>
                <w:rStyle w:val="Hyperlink"/>
                <w:noProof/>
              </w:rPr>
              <w:t>5.4</w:t>
            </w:r>
            <w:r>
              <w:rPr>
                <w:rFonts w:asciiTheme="minorHAnsi" w:eastAsiaTheme="minorEastAsia" w:hAnsiTheme="minorHAnsi"/>
                <w:noProof/>
                <w:kern w:val="2"/>
                <w:szCs w:val="24"/>
                <w:lang w:val="en-US"/>
                <w14:ligatures w14:val="standardContextual"/>
              </w:rPr>
              <w:tab/>
            </w:r>
            <w:r w:rsidRPr="003A3561">
              <w:rPr>
                <w:rStyle w:val="Hyperlink"/>
                <w:noProof/>
              </w:rPr>
              <w:t>Liste des personnes et organisations consultées</w:t>
            </w:r>
            <w:r>
              <w:rPr>
                <w:noProof/>
                <w:webHidden/>
              </w:rPr>
              <w:tab/>
            </w:r>
            <w:r>
              <w:rPr>
                <w:noProof/>
                <w:webHidden/>
              </w:rPr>
              <w:fldChar w:fldCharType="begin"/>
            </w:r>
            <w:r>
              <w:rPr>
                <w:noProof/>
                <w:webHidden/>
              </w:rPr>
              <w:instrText xml:space="preserve"> PAGEREF _Toc191028336 \h </w:instrText>
            </w:r>
            <w:r>
              <w:rPr>
                <w:noProof/>
                <w:webHidden/>
              </w:rPr>
            </w:r>
            <w:r>
              <w:rPr>
                <w:noProof/>
                <w:webHidden/>
              </w:rPr>
              <w:fldChar w:fldCharType="separate"/>
            </w:r>
            <w:r w:rsidR="00404C76">
              <w:rPr>
                <w:noProof/>
                <w:webHidden/>
              </w:rPr>
              <w:t>54</w:t>
            </w:r>
            <w:r>
              <w:rPr>
                <w:noProof/>
                <w:webHidden/>
              </w:rPr>
              <w:fldChar w:fldCharType="end"/>
            </w:r>
          </w:hyperlink>
        </w:p>
        <w:p w14:paraId="1C6F7384" w14:textId="03B33D07"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37" w:history="1">
            <w:r w:rsidRPr="003A3561">
              <w:rPr>
                <w:rStyle w:val="Hyperlink"/>
                <w:noProof/>
              </w:rPr>
              <w:t>5.5</w:t>
            </w:r>
            <w:r>
              <w:rPr>
                <w:rFonts w:asciiTheme="minorHAnsi" w:eastAsiaTheme="minorEastAsia" w:hAnsiTheme="minorHAnsi"/>
                <w:noProof/>
                <w:kern w:val="2"/>
                <w:szCs w:val="24"/>
                <w:lang w:val="en-US"/>
                <w14:ligatures w14:val="standardContextual"/>
              </w:rPr>
              <w:tab/>
            </w:r>
            <w:r w:rsidRPr="003A3561">
              <w:rPr>
                <w:rStyle w:val="Hyperlink"/>
                <w:noProof/>
              </w:rPr>
              <w:t>Calendrier des activités</w:t>
            </w:r>
            <w:r>
              <w:rPr>
                <w:noProof/>
                <w:webHidden/>
              </w:rPr>
              <w:tab/>
            </w:r>
            <w:r>
              <w:rPr>
                <w:noProof/>
                <w:webHidden/>
              </w:rPr>
              <w:fldChar w:fldCharType="begin"/>
            </w:r>
            <w:r>
              <w:rPr>
                <w:noProof/>
                <w:webHidden/>
              </w:rPr>
              <w:instrText xml:space="preserve"> PAGEREF _Toc191028337 \h </w:instrText>
            </w:r>
            <w:r>
              <w:rPr>
                <w:noProof/>
                <w:webHidden/>
              </w:rPr>
            </w:r>
            <w:r>
              <w:rPr>
                <w:noProof/>
                <w:webHidden/>
              </w:rPr>
              <w:fldChar w:fldCharType="separate"/>
            </w:r>
            <w:r w:rsidR="00404C76">
              <w:rPr>
                <w:noProof/>
                <w:webHidden/>
              </w:rPr>
              <w:t>55</w:t>
            </w:r>
            <w:r>
              <w:rPr>
                <w:noProof/>
                <w:webHidden/>
              </w:rPr>
              <w:fldChar w:fldCharType="end"/>
            </w:r>
          </w:hyperlink>
        </w:p>
        <w:p w14:paraId="7AAF4101" w14:textId="39AC06D7"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38" w:history="1">
            <w:r w:rsidRPr="003A3561">
              <w:rPr>
                <w:rStyle w:val="Hyperlink"/>
                <w:noProof/>
              </w:rPr>
              <w:t>5.6</w:t>
            </w:r>
            <w:r>
              <w:rPr>
                <w:rFonts w:asciiTheme="minorHAnsi" w:eastAsiaTheme="minorEastAsia" w:hAnsiTheme="minorHAnsi"/>
                <w:noProof/>
                <w:kern w:val="2"/>
                <w:szCs w:val="24"/>
                <w:lang w:val="en-US"/>
                <w14:ligatures w14:val="standardContextual"/>
              </w:rPr>
              <w:tab/>
            </w:r>
            <w:r w:rsidRPr="003A3561">
              <w:rPr>
                <w:rStyle w:val="Hyperlink"/>
                <w:noProof/>
              </w:rPr>
              <w:t>Équipe d’évaluation</w:t>
            </w:r>
            <w:r>
              <w:rPr>
                <w:noProof/>
                <w:webHidden/>
              </w:rPr>
              <w:tab/>
            </w:r>
            <w:r>
              <w:rPr>
                <w:noProof/>
                <w:webHidden/>
              </w:rPr>
              <w:fldChar w:fldCharType="begin"/>
            </w:r>
            <w:r>
              <w:rPr>
                <w:noProof/>
                <w:webHidden/>
              </w:rPr>
              <w:instrText xml:space="preserve"> PAGEREF _Toc191028338 \h </w:instrText>
            </w:r>
            <w:r>
              <w:rPr>
                <w:noProof/>
                <w:webHidden/>
              </w:rPr>
            </w:r>
            <w:r>
              <w:rPr>
                <w:noProof/>
                <w:webHidden/>
              </w:rPr>
              <w:fldChar w:fldCharType="separate"/>
            </w:r>
            <w:r w:rsidR="00404C76">
              <w:rPr>
                <w:noProof/>
                <w:webHidden/>
              </w:rPr>
              <w:t>57</w:t>
            </w:r>
            <w:r>
              <w:rPr>
                <w:noProof/>
                <w:webHidden/>
              </w:rPr>
              <w:fldChar w:fldCharType="end"/>
            </w:r>
          </w:hyperlink>
        </w:p>
        <w:p w14:paraId="305DAA17" w14:textId="6D86993B" w:rsidR="00505AB1" w:rsidRDefault="00505AB1">
          <w:pPr>
            <w:pStyle w:val="Verzeichnis2"/>
            <w:tabs>
              <w:tab w:val="left" w:pos="960"/>
              <w:tab w:val="right" w:leader="dot" w:pos="9062"/>
            </w:tabs>
            <w:rPr>
              <w:rFonts w:asciiTheme="minorHAnsi" w:eastAsiaTheme="minorEastAsia" w:hAnsiTheme="minorHAnsi"/>
              <w:noProof/>
              <w:kern w:val="2"/>
              <w:szCs w:val="24"/>
              <w:lang w:val="en-US"/>
              <w14:ligatures w14:val="standardContextual"/>
            </w:rPr>
          </w:pPr>
          <w:hyperlink w:anchor="_Toc191028339" w:history="1">
            <w:r w:rsidRPr="003A3561">
              <w:rPr>
                <w:rStyle w:val="Hyperlink"/>
                <w:noProof/>
              </w:rPr>
              <w:t>5.7</w:t>
            </w:r>
            <w:r>
              <w:rPr>
                <w:rFonts w:asciiTheme="minorHAnsi" w:eastAsiaTheme="minorEastAsia" w:hAnsiTheme="minorHAnsi"/>
                <w:noProof/>
                <w:kern w:val="2"/>
                <w:szCs w:val="24"/>
                <w:lang w:val="en-US"/>
                <w14:ligatures w14:val="standardContextual"/>
              </w:rPr>
              <w:tab/>
            </w:r>
            <w:r w:rsidRPr="003A3561">
              <w:rPr>
                <w:rStyle w:val="Hyperlink"/>
                <w:noProof/>
              </w:rPr>
              <w:t>Bibliographie</w:t>
            </w:r>
            <w:r>
              <w:rPr>
                <w:noProof/>
                <w:webHidden/>
              </w:rPr>
              <w:tab/>
            </w:r>
            <w:r>
              <w:rPr>
                <w:noProof/>
                <w:webHidden/>
              </w:rPr>
              <w:fldChar w:fldCharType="begin"/>
            </w:r>
            <w:r>
              <w:rPr>
                <w:noProof/>
                <w:webHidden/>
              </w:rPr>
              <w:instrText xml:space="preserve"> PAGEREF _Toc191028339 \h </w:instrText>
            </w:r>
            <w:r>
              <w:rPr>
                <w:noProof/>
                <w:webHidden/>
              </w:rPr>
            </w:r>
            <w:r>
              <w:rPr>
                <w:noProof/>
                <w:webHidden/>
              </w:rPr>
              <w:fldChar w:fldCharType="separate"/>
            </w:r>
            <w:r w:rsidR="00404C76">
              <w:rPr>
                <w:noProof/>
                <w:webHidden/>
              </w:rPr>
              <w:t>59</w:t>
            </w:r>
            <w:r>
              <w:rPr>
                <w:noProof/>
                <w:webHidden/>
              </w:rPr>
              <w:fldChar w:fldCharType="end"/>
            </w:r>
          </w:hyperlink>
        </w:p>
        <w:p w14:paraId="0896AB99" w14:textId="14530F65" w:rsidR="008C5F4C" w:rsidRPr="00064FFA" w:rsidRDefault="00744E76" w:rsidP="00DC4CE9">
          <w:pPr>
            <w:rPr>
              <w:highlight w:val="yellow"/>
            </w:rPr>
          </w:pPr>
          <w:r w:rsidRPr="00064FFA">
            <w:rPr>
              <w:b/>
              <w:bCs/>
              <w:highlight w:val="yellow"/>
            </w:rPr>
            <w:lastRenderedPageBreak/>
            <w:fldChar w:fldCharType="end"/>
          </w:r>
        </w:p>
      </w:sdtContent>
    </w:sdt>
    <w:p w14:paraId="4CEE616F" w14:textId="40A36D0A" w:rsidR="00873559" w:rsidRPr="00064FFA" w:rsidRDefault="00873559" w:rsidP="00DC4CE9">
      <w:pPr>
        <w:pStyle w:val="Sectionhead"/>
        <w:numPr>
          <w:ilvl w:val="0"/>
          <w:numId w:val="0"/>
        </w:numPr>
        <w:ind w:left="432" w:hanging="432"/>
        <w:rPr>
          <w:lang w:val="fr-FR"/>
        </w:rPr>
      </w:pPr>
      <w:bookmarkStart w:id="5" w:name="_Toc191028310"/>
      <w:r w:rsidRPr="00064FFA">
        <w:rPr>
          <w:lang w:val="fr-FR"/>
        </w:rPr>
        <w:t>List</w:t>
      </w:r>
      <w:r w:rsidR="007A1B11" w:rsidRPr="00064FFA">
        <w:rPr>
          <w:lang w:val="fr-FR"/>
        </w:rPr>
        <w:t xml:space="preserve">e des </w:t>
      </w:r>
      <w:r w:rsidR="00EF626B" w:rsidRPr="00064FFA">
        <w:rPr>
          <w:lang w:val="fr-FR"/>
        </w:rPr>
        <w:t>T</w:t>
      </w:r>
      <w:r w:rsidR="007A1B11" w:rsidRPr="00064FFA">
        <w:rPr>
          <w:lang w:val="fr-FR"/>
        </w:rPr>
        <w:t>ableaux</w:t>
      </w:r>
      <w:bookmarkEnd w:id="5"/>
    </w:p>
    <w:bookmarkStart w:id="6" w:name="_Toc33625217"/>
    <w:bookmarkStart w:id="7" w:name="_Toc34043044"/>
    <w:p w14:paraId="74D905BD" w14:textId="20A33F77" w:rsidR="00505AB1" w:rsidRDefault="007A1B11">
      <w:pPr>
        <w:pStyle w:val="Abbildungsverzeichnis"/>
        <w:tabs>
          <w:tab w:val="right" w:leader="dot" w:pos="9062"/>
        </w:tabs>
        <w:rPr>
          <w:rFonts w:asciiTheme="minorHAnsi" w:eastAsiaTheme="minorEastAsia" w:hAnsiTheme="minorHAnsi"/>
          <w:noProof/>
          <w:kern w:val="2"/>
          <w:szCs w:val="24"/>
          <w:lang w:val="en-US"/>
          <w14:ligatures w14:val="standardContextual"/>
        </w:rPr>
      </w:pPr>
      <w:r w:rsidRPr="00064FFA">
        <w:fldChar w:fldCharType="begin"/>
      </w:r>
      <w:r w:rsidRPr="00064FFA">
        <w:instrText xml:space="preserve"> TOC \h \z \c "Tableau" </w:instrText>
      </w:r>
      <w:r w:rsidRPr="00064FFA">
        <w:fldChar w:fldCharType="separate"/>
      </w:r>
      <w:hyperlink w:anchor="_Toc191028340" w:history="1">
        <w:r w:rsidR="00505AB1" w:rsidRPr="0070050B">
          <w:rPr>
            <w:rStyle w:val="Hyperlink"/>
            <w:noProof/>
          </w:rPr>
          <w:t>Tableau 1 : Répartition de l’échantillon d’enquête par profils et par sexe</w:t>
        </w:r>
        <w:r w:rsidR="00505AB1">
          <w:rPr>
            <w:noProof/>
            <w:webHidden/>
          </w:rPr>
          <w:tab/>
        </w:r>
        <w:r w:rsidR="00505AB1">
          <w:rPr>
            <w:noProof/>
            <w:webHidden/>
          </w:rPr>
          <w:fldChar w:fldCharType="begin"/>
        </w:r>
        <w:r w:rsidR="00505AB1">
          <w:rPr>
            <w:noProof/>
            <w:webHidden/>
          </w:rPr>
          <w:instrText xml:space="preserve"> PAGEREF _Toc191028340 \h </w:instrText>
        </w:r>
        <w:r w:rsidR="00505AB1">
          <w:rPr>
            <w:noProof/>
            <w:webHidden/>
          </w:rPr>
        </w:r>
        <w:r w:rsidR="00505AB1">
          <w:rPr>
            <w:noProof/>
            <w:webHidden/>
          </w:rPr>
          <w:fldChar w:fldCharType="separate"/>
        </w:r>
        <w:r w:rsidR="00404C76">
          <w:rPr>
            <w:noProof/>
            <w:webHidden/>
          </w:rPr>
          <w:t>13</w:t>
        </w:r>
        <w:r w:rsidR="00505AB1">
          <w:rPr>
            <w:noProof/>
            <w:webHidden/>
          </w:rPr>
          <w:fldChar w:fldCharType="end"/>
        </w:r>
      </w:hyperlink>
    </w:p>
    <w:p w14:paraId="44BE2A62" w14:textId="26DF10BE" w:rsidR="00505AB1" w:rsidRDefault="00505AB1">
      <w:pPr>
        <w:pStyle w:val="Abbildungsverzeichnis"/>
        <w:tabs>
          <w:tab w:val="right" w:leader="dot" w:pos="9062"/>
        </w:tabs>
        <w:rPr>
          <w:rFonts w:asciiTheme="minorHAnsi" w:eastAsiaTheme="minorEastAsia" w:hAnsiTheme="minorHAnsi"/>
          <w:noProof/>
          <w:kern w:val="2"/>
          <w:szCs w:val="24"/>
          <w:lang w:val="en-US"/>
          <w14:ligatures w14:val="standardContextual"/>
        </w:rPr>
      </w:pPr>
      <w:hyperlink w:anchor="_Toc191028341" w:history="1">
        <w:r w:rsidRPr="0070050B">
          <w:rPr>
            <w:rStyle w:val="Hyperlink"/>
            <w:noProof/>
          </w:rPr>
          <w:t>Tableau 2 : État financier au 30 octobre 2020 de la composante BIT</w:t>
        </w:r>
        <w:r>
          <w:rPr>
            <w:noProof/>
            <w:webHidden/>
          </w:rPr>
          <w:tab/>
        </w:r>
        <w:r>
          <w:rPr>
            <w:noProof/>
            <w:webHidden/>
          </w:rPr>
          <w:fldChar w:fldCharType="begin"/>
        </w:r>
        <w:r>
          <w:rPr>
            <w:noProof/>
            <w:webHidden/>
          </w:rPr>
          <w:instrText xml:space="preserve"> PAGEREF _Toc191028341 \h </w:instrText>
        </w:r>
        <w:r>
          <w:rPr>
            <w:noProof/>
            <w:webHidden/>
          </w:rPr>
        </w:r>
        <w:r>
          <w:rPr>
            <w:noProof/>
            <w:webHidden/>
          </w:rPr>
          <w:fldChar w:fldCharType="separate"/>
        </w:r>
        <w:r w:rsidR="00404C76">
          <w:rPr>
            <w:noProof/>
            <w:webHidden/>
          </w:rPr>
          <w:t>24</w:t>
        </w:r>
        <w:r>
          <w:rPr>
            <w:noProof/>
            <w:webHidden/>
          </w:rPr>
          <w:fldChar w:fldCharType="end"/>
        </w:r>
      </w:hyperlink>
    </w:p>
    <w:p w14:paraId="4E6CBBDB" w14:textId="3D6A7FD0" w:rsidR="00505AB1" w:rsidRDefault="00505AB1">
      <w:pPr>
        <w:pStyle w:val="Abbildungsverzeichnis"/>
        <w:tabs>
          <w:tab w:val="right" w:leader="dot" w:pos="9062"/>
        </w:tabs>
        <w:rPr>
          <w:rFonts w:asciiTheme="minorHAnsi" w:eastAsiaTheme="minorEastAsia" w:hAnsiTheme="minorHAnsi"/>
          <w:noProof/>
          <w:kern w:val="2"/>
          <w:szCs w:val="24"/>
          <w:lang w:val="en-US"/>
          <w14:ligatures w14:val="standardContextual"/>
        </w:rPr>
      </w:pPr>
      <w:hyperlink w:anchor="_Toc191028342" w:history="1">
        <w:r w:rsidRPr="0070050B">
          <w:rPr>
            <w:rStyle w:val="Hyperlink"/>
            <w:noProof/>
          </w:rPr>
          <w:t>Tableau 3 : Cadre logique du projet Promopêche</w:t>
        </w:r>
        <w:r>
          <w:rPr>
            <w:noProof/>
            <w:webHidden/>
          </w:rPr>
          <w:tab/>
        </w:r>
        <w:r>
          <w:rPr>
            <w:noProof/>
            <w:webHidden/>
          </w:rPr>
          <w:fldChar w:fldCharType="begin"/>
        </w:r>
        <w:r>
          <w:rPr>
            <w:noProof/>
            <w:webHidden/>
          </w:rPr>
          <w:instrText xml:space="preserve"> PAGEREF _Toc191028342 \h </w:instrText>
        </w:r>
        <w:r>
          <w:rPr>
            <w:noProof/>
            <w:webHidden/>
          </w:rPr>
        </w:r>
        <w:r>
          <w:rPr>
            <w:noProof/>
            <w:webHidden/>
          </w:rPr>
          <w:fldChar w:fldCharType="separate"/>
        </w:r>
        <w:r w:rsidR="00404C76">
          <w:rPr>
            <w:noProof/>
            <w:webHidden/>
          </w:rPr>
          <w:t>38</w:t>
        </w:r>
        <w:r>
          <w:rPr>
            <w:noProof/>
            <w:webHidden/>
          </w:rPr>
          <w:fldChar w:fldCharType="end"/>
        </w:r>
      </w:hyperlink>
    </w:p>
    <w:p w14:paraId="3C6F9A9F" w14:textId="1D0A9FA7" w:rsidR="00505AB1" w:rsidRDefault="00505AB1">
      <w:pPr>
        <w:pStyle w:val="Abbildungsverzeichnis"/>
        <w:tabs>
          <w:tab w:val="right" w:leader="dot" w:pos="9062"/>
        </w:tabs>
        <w:rPr>
          <w:rFonts w:asciiTheme="minorHAnsi" w:eastAsiaTheme="minorEastAsia" w:hAnsiTheme="minorHAnsi"/>
          <w:noProof/>
          <w:kern w:val="2"/>
          <w:szCs w:val="24"/>
          <w:lang w:val="en-US"/>
          <w14:ligatures w14:val="standardContextual"/>
        </w:rPr>
      </w:pPr>
      <w:hyperlink w:anchor="_Toc191028343" w:history="1">
        <w:r w:rsidRPr="0070050B">
          <w:rPr>
            <w:rStyle w:val="Hyperlink"/>
            <w:noProof/>
          </w:rPr>
          <w:t>Tableau 4 : Matrice d'évaluation</w:t>
        </w:r>
        <w:r>
          <w:rPr>
            <w:noProof/>
            <w:webHidden/>
          </w:rPr>
          <w:tab/>
        </w:r>
        <w:r>
          <w:rPr>
            <w:noProof/>
            <w:webHidden/>
          </w:rPr>
          <w:fldChar w:fldCharType="begin"/>
        </w:r>
        <w:r>
          <w:rPr>
            <w:noProof/>
            <w:webHidden/>
          </w:rPr>
          <w:instrText xml:space="preserve"> PAGEREF _Toc191028343 \h </w:instrText>
        </w:r>
        <w:r>
          <w:rPr>
            <w:noProof/>
            <w:webHidden/>
          </w:rPr>
        </w:r>
        <w:r>
          <w:rPr>
            <w:noProof/>
            <w:webHidden/>
          </w:rPr>
          <w:fldChar w:fldCharType="separate"/>
        </w:r>
        <w:r w:rsidR="00404C76">
          <w:rPr>
            <w:noProof/>
            <w:webHidden/>
          </w:rPr>
          <w:t>47</w:t>
        </w:r>
        <w:r>
          <w:rPr>
            <w:noProof/>
            <w:webHidden/>
          </w:rPr>
          <w:fldChar w:fldCharType="end"/>
        </w:r>
      </w:hyperlink>
    </w:p>
    <w:p w14:paraId="208BAC57" w14:textId="57F45C6A" w:rsidR="00505AB1" w:rsidRDefault="00505AB1">
      <w:pPr>
        <w:pStyle w:val="Abbildungsverzeichnis"/>
        <w:tabs>
          <w:tab w:val="right" w:leader="dot" w:pos="9062"/>
        </w:tabs>
        <w:rPr>
          <w:rFonts w:asciiTheme="minorHAnsi" w:eastAsiaTheme="minorEastAsia" w:hAnsiTheme="minorHAnsi"/>
          <w:noProof/>
          <w:kern w:val="2"/>
          <w:szCs w:val="24"/>
          <w:lang w:val="en-US"/>
          <w14:ligatures w14:val="standardContextual"/>
        </w:rPr>
      </w:pPr>
      <w:hyperlink w:anchor="_Toc191028344" w:history="1">
        <w:r w:rsidRPr="0070050B">
          <w:rPr>
            <w:rStyle w:val="Hyperlink"/>
            <w:noProof/>
          </w:rPr>
          <w:t>Tableau 5 : Liste des personnes et organisations consultées</w:t>
        </w:r>
        <w:r>
          <w:rPr>
            <w:noProof/>
            <w:webHidden/>
          </w:rPr>
          <w:tab/>
        </w:r>
        <w:r>
          <w:rPr>
            <w:noProof/>
            <w:webHidden/>
          </w:rPr>
          <w:fldChar w:fldCharType="begin"/>
        </w:r>
        <w:r>
          <w:rPr>
            <w:noProof/>
            <w:webHidden/>
          </w:rPr>
          <w:instrText xml:space="preserve"> PAGEREF _Toc191028344 \h </w:instrText>
        </w:r>
        <w:r>
          <w:rPr>
            <w:noProof/>
            <w:webHidden/>
          </w:rPr>
        </w:r>
        <w:r>
          <w:rPr>
            <w:noProof/>
            <w:webHidden/>
          </w:rPr>
          <w:fldChar w:fldCharType="separate"/>
        </w:r>
        <w:r w:rsidR="00404C76">
          <w:rPr>
            <w:noProof/>
            <w:webHidden/>
          </w:rPr>
          <w:t>54</w:t>
        </w:r>
        <w:r>
          <w:rPr>
            <w:noProof/>
            <w:webHidden/>
          </w:rPr>
          <w:fldChar w:fldCharType="end"/>
        </w:r>
      </w:hyperlink>
    </w:p>
    <w:p w14:paraId="295F52A2" w14:textId="52D61488" w:rsidR="00505AB1" w:rsidRDefault="00505AB1">
      <w:pPr>
        <w:pStyle w:val="Abbildungsverzeichnis"/>
        <w:tabs>
          <w:tab w:val="right" w:leader="dot" w:pos="9062"/>
        </w:tabs>
        <w:rPr>
          <w:rFonts w:asciiTheme="minorHAnsi" w:eastAsiaTheme="minorEastAsia" w:hAnsiTheme="minorHAnsi"/>
          <w:noProof/>
          <w:kern w:val="2"/>
          <w:szCs w:val="24"/>
          <w:lang w:val="en-US"/>
          <w14:ligatures w14:val="standardContextual"/>
        </w:rPr>
      </w:pPr>
      <w:hyperlink w:anchor="_Toc191028345" w:history="1">
        <w:r w:rsidRPr="0070050B">
          <w:rPr>
            <w:rStyle w:val="Hyperlink"/>
            <w:noProof/>
          </w:rPr>
          <w:t>Tableau 6 : Plan de travail 2021-2024</w:t>
        </w:r>
        <w:r>
          <w:rPr>
            <w:noProof/>
            <w:webHidden/>
          </w:rPr>
          <w:tab/>
        </w:r>
        <w:r>
          <w:rPr>
            <w:noProof/>
            <w:webHidden/>
          </w:rPr>
          <w:fldChar w:fldCharType="begin"/>
        </w:r>
        <w:r>
          <w:rPr>
            <w:noProof/>
            <w:webHidden/>
          </w:rPr>
          <w:instrText xml:space="preserve"> PAGEREF _Toc191028345 \h </w:instrText>
        </w:r>
        <w:r>
          <w:rPr>
            <w:noProof/>
            <w:webHidden/>
          </w:rPr>
        </w:r>
        <w:r>
          <w:rPr>
            <w:noProof/>
            <w:webHidden/>
          </w:rPr>
          <w:fldChar w:fldCharType="separate"/>
        </w:r>
        <w:r w:rsidR="00404C76">
          <w:rPr>
            <w:noProof/>
            <w:webHidden/>
          </w:rPr>
          <w:t>55</w:t>
        </w:r>
        <w:r>
          <w:rPr>
            <w:noProof/>
            <w:webHidden/>
          </w:rPr>
          <w:fldChar w:fldCharType="end"/>
        </w:r>
      </w:hyperlink>
    </w:p>
    <w:p w14:paraId="47346ED8" w14:textId="48F1E033" w:rsidR="00383DFA" w:rsidRPr="00064FFA" w:rsidRDefault="007A1B11" w:rsidP="00DC4CE9">
      <w:pPr>
        <w:rPr>
          <w:rFonts w:eastAsiaTheme="majorEastAsia" w:cs="Cambria"/>
          <w:b/>
          <w:bCs/>
          <w:caps/>
          <w:color w:val="FFFFFF" w:themeColor="background1"/>
          <w:szCs w:val="28"/>
          <w14:textOutline w14:w="9525" w14:cap="rnd" w14:cmpd="sng" w14:algn="ctr">
            <w14:noFill/>
            <w14:prstDash w14:val="solid"/>
            <w14:bevel/>
          </w14:textOutline>
        </w:rPr>
      </w:pPr>
      <w:r w:rsidRPr="00064FFA">
        <w:fldChar w:fldCharType="end"/>
      </w:r>
    </w:p>
    <w:p w14:paraId="1314525B" w14:textId="77777777" w:rsidR="00383DFA" w:rsidRPr="00064FFA" w:rsidRDefault="00856A31" w:rsidP="009D4C04">
      <w:pPr>
        <w:pStyle w:val="Sectionhead"/>
        <w:numPr>
          <w:ilvl w:val="0"/>
          <w:numId w:val="0"/>
        </w:numPr>
        <w:ind w:left="432" w:hanging="432"/>
        <w:rPr>
          <w:lang w:val="fr-FR"/>
        </w:rPr>
      </w:pPr>
      <w:bookmarkStart w:id="8" w:name="_Toc191028311"/>
      <w:r w:rsidRPr="00064FFA">
        <w:rPr>
          <w:lang w:val="fr-FR"/>
        </w:rPr>
        <w:t>Liste des Figures</w:t>
      </w:r>
      <w:bookmarkEnd w:id="8"/>
    </w:p>
    <w:p w14:paraId="585758FD" w14:textId="6651963D" w:rsidR="00505AB1" w:rsidRDefault="001162F2">
      <w:pPr>
        <w:pStyle w:val="Abbildungsverzeichnis"/>
        <w:tabs>
          <w:tab w:val="right" w:leader="dot" w:pos="9062"/>
        </w:tabs>
        <w:rPr>
          <w:rFonts w:asciiTheme="minorHAnsi" w:eastAsiaTheme="minorEastAsia" w:hAnsiTheme="minorHAnsi"/>
          <w:noProof/>
          <w:kern w:val="2"/>
          <w:szCs w:val="24"/>
          <w:lang w:val="en-US"/>
          <w14:ligatures w14:val="standardContextual"/>
        </w:rPr>
      </w:pPr>
      <w:r w:rsidRPr="00064FFA">
        <w:fldChar w:fldCharType="begin"/>
      </w:r>
      <w:r w:rsidRPr="00064FFA">
        <w:instrText xml:space="preserve"> TOC \h \z \c "Figure" </w:instrText>
      </w:r>
      <w:r w:rsidRPr="00064FFA">
        <w:fldChar w:fldCharType="separate"/>
      </w:r>
      <w:hyperlink w:anchor="_Toc191028346" w:history="1">
        <w:r w:rsidR="00505AB1" w:rsidRPr="00931FC8">
          <w:rPr>
            <w:rStyle w:val="Hyperlink"/>
            <w:noProof/>
          </w:rPr>
          <w:t>Figure 1 : Zones d’intervention du projet Promopêche</w:t>
        </w:r>
        <w:r w:rsidR="00505AB1">
          <w:rPr>
            <w:noProof/>
            <w:webHidden/>
          </w:rPr>
          <w:tab/>
        </w:r>
        <w:r w:rsidR="00505AB1">
          <w:rPr>
            <w:noProof/>
            <w:webHidden/>
          </w:rPr>
          <w:fldChar w:fldCharType="begin"/>
        </w:r>
        <w:r w:rsidR="00505AB1">
          <w:rPr>
            <w:noProof/>
            <w:webHidden/>
          </w:rPr>
          <w:instrText xml:space="preserve"> PAGEREF _Toc191028346 \h </w:instrText>
        </w:r>
        <w:r w:rsidR="00505AB1">
          <w:rPr>
            <w:noProof/>
            <w:webHidden/>
          </w:rPr>
        </w:r>
        <w:r w:rsidR="00505AB1">
          <w:rPr>
            <w:noProof/>
            <w:webHidden/>
          </w:rPr>
          <w:fldChar w:fldCharType="separate"/>
        </w:r>
        <w:r w:rsidR="00404C76">
          <w:rPr>
            <w:noProof/>
            <w:webHidden/>
          </w:rPr>
          <w:t>10</w:t>
        </w:r>
        <w:r w:rsidR="00505AB1">
          <w:rPr>
            <w:noProof/>
            <w:webHidden/>
          </w:rPr>
          <w:fldChar w:fldCharType="end"/>
        </w:r>
      </w:hyperlink>
    </w:p>
    <w:p w14:paraId="29FDD680" w14:textId="366A658C" w:rsidR="00505AB1" w:rsidRDefault="00505AB1">
      <w:pPr>
        <w:pStyle w:val="Abbildungsverzeichnis"/>
        <w:tabs>
          <w:tab w:val="right" w:leader="dot" w:pos="9062"/>
        </w:tabs>
        <w:rPr>
          <w:rFonts w:asciiTheme="minorHAnsi" w:eastAsiaTheme="minorEastAsia" w:hAnsiTheme="minorHAnsi"/>
          <w:noProof/>
          <w:kern w:val="2"/>
          <w:szCs w:val="24"/>
          <w:lang w:val="en-US"/>
          <w14:ligatures w14:val="standardContextual"/>
        </w:rPr>
      </w:pPr>
      <w:hyperlink w:anchor="_Toc191028347" w:history="1">
        <w:r w:rsidRPr="00931FC8">
          <w:rPr>
            <w:rStyle w:val="Hyperlink"/>
            <w:noProof/>
          </w:rPr>
          <w:t>Figure 2 : Théorie du changement du projet Promopêche</w:t>
        </w:r>
        <w:r>
          <w:rPr>
            <w:noProof/>
            <w:webHidden/>
          </w:rPr>
          <w:tab/>
        </w:r>
        <w:r>
          <w:rPr>
            <w:noProof/>
            <w:webHidden/>
          </w:rPr>
          <w:fldChar w:fldCharType="begin"/>
        </w:r>
        <w:r>
          <w:rPr>
            <w:noProof/>
            <w:webHidden/>
          </w:rPr>
          <w:instrText xml:space="preserve"> PAGEREF _Toc191028347 \h </w:instrText>
        </w:r>
        <w:r>
          <w:rPr>
            <w:noProof/>
            <w:webHidden/>
          </w:rPr>
        </w:r>
        <w:r>
          <w:rPr>
            <w:noProof/>
            <w:webHidden/>
          </w:rPr>
          <w:fldChar w:fldCharType="separate"/>
        </w:r>
        <w:r w:rsidR="00404C76">
          <w:rPr>
            <w:noProof/>
            <w:webHidden/>
          </w:rPr>
          <w:t>37</w:t>
        </w:r>
        <w:r>
          <w:rPr>
            <w:noProof/>
            <w:webHidden/>
          </w:rPr>
          <w:fldChar w:fldCharType="end"/>
        </w:r>
      </w:hyperlink>
    </w:p>
    <w:p w14:paraId="500EF882" w14:textId="0A1AB842" w:rsidR="001162F2" w:rsidRPr="00064FFA" w:rsidRDefault="001162F2" w:rsidP="00DC4CE9">
      <w:pPr>
        <w:sectPr w:rsidR="001162F2" w:rsidRPr="00064FFA" w:rsidSect="00D656EB">
          <w:footerReference w:type="default" r:id="rId19"/>
          <w:pgSz w:w="11906" w:h="16838"/>
          <w:pgMar w:top="1417" w:right="1417" w:bottom="1134" w:left="1417" w:header="708" w:footer="708" w:gutter="0"/>
          <w:pgNumType w:fmt="lowerRoman"/>
          <w:cols w:space="708"/>
          <w:docGrid w:linePitch="360"/>
        </w:sectPr>
      </w:pPr>
      <w:r w:rsidRPr="00064FFA">
        <w:fldChar w:fldCharType="end"/>
      </w:r>
    </w:p>
    <w:p w14:paraId="17A63B1F" w14:textId="7410E248" w:rsidR="00C47ECB" w:rsidRPr="00064FFA" w:rsidRDefault="0090290C" w:rsidP="00DC4CE9">
      <w:pPr>
        <w:pStyle w:val="Sectionhead"/>
        <w:numPr>
          <w:ilvl w:val="0"/>
          <w:numId w:val="0"/>
        </w:numPr>
        <w:ind w:left="432" w:hanging="432"/>
        <w:rPr>
          <w:lang w:val="fr-FR"/>
        </w:rPr>
      </w:pPr>
      <w:bookmarkStart w:id="9" w:name="_Toc191028312"/>
      <w:bookmarkEnd w:id="6"/>
      <w:bookmarkEnd w:id="7"/>
      <w:r w:rsidRPr="00064FFA">
        <w:rPr>
          <w:lang w:val="fr-FR"/>
        </w:rPr>
        <w:lastRenderedPageBreak/>
        <w:t>Abbreviations</w:t>
      </w:r>
      <w:bookmarkEnd w:id="9"/>
    </w:p>
    <w:p w14:paraId="312BA09D" w14:textId="77777777" w:rsidR="0085550C" w:rsidRPr="00064FFA" w:rsidRDefault="0085550C" w:rsidP="00DC4CE9"/>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6787"/>
      </w:tblGrid>
      <w:tr w:rsidR="00692543" w:rsidRPr="00064FFA" w14:paraId="53E55D25" w14:textId="77777777" w:rsidTr="00E876E1">
        <w:tc>
          <w:tcPr>
            <w:tcW w:w="2239" w:type="dxa"/>
          </w:tcPr>
          <w:p w14:paraId="4FC896EE" w14:textId="77777777" w:rsidR="00692543" w:rsidRPr="00064FFA" w:rsidRDefault="00692543" w:rsidP="00E876E1">
            <w:pPr>
              <w:rPr>
                <w:szCs w:val="24"/>
              </w:rPr>
            </w:pPr>
            <w:r w:rsidRPr="00064FFA">
              <w:rPr>
                <w:szCs w:val="24"/>
              </w:rPr>
              <w:t>AECID</w:t>
            </w:r>
          </w:p>
        </w:tc>
        <w:tc>
          <w:tcPr>
            <w:tcW w:w="6787" w:type="dxa"/>
          </w:tcPr>
          <w:p w14:paraId="5D52FDF4" w14:textId="77777777" w:rsidR="00692543" w:rsidRPr="00064FFA" w:rsidRDefault="00692543" w:rsidP="00E876E1">
            <w:pPr>
              <w:rPr>
                <w:szCs w:val="24"/>
              </w:rPr>
            </w:pPr>
            <w:r w:rsidRPr="00064FFA">
              <w:rPr>
                <w:szCs w:val="24"/>
              </w:rPr>
              <w:t xml:space="preserve">Agence Espagnole de Coopération Internationale pour le Développement </w:t>
            </w:r>
          </w:p>
        </w:tc>
      </w:tr>
      <w:tr w:rsidR="00692543" w:rsidRPr="00064FFA" w14:paraId="5EB55F28" w14:textId="77777777" w:rsidTr="00E876E1">
        <w:tc>
          <w:tcPr>
            <w:tcW w:w="2239" w:type="dxa"/>
          </w:tcPr>
          <w:p w14:paraId="213336AD" w14:textId="77777777" w:rsidR="00692543" w:rsidRPr="00064FFA" w:rsidRDefault="00692543" w:rsidP="00E876E1">
            <w:pPr>
              <w:rPr>
                <w:szCs w:val="24"/>
              </w:rPr>
            </w:pPr>
            <w:r w:rsidRPr="00064FFA">
              <w:rPr>
                <w:szCs w:val="24"/>
              </w:rPr>
              <w:t>APPD</w:t>
            </w:r>
          </w:p>
        </w:tc>
        <w:tc>
          <w:tcPr>
            <w:tcW w:w="6787" w:type="dxa"/>
          </w:tcPr>
          <w:p w14:paraId="44C54358" w14:textId="77777777" w:rsidR="00692543" w:rsidRPr="00064FFA" w:rsidRDefault="00692543" w:rsidP="00E876E1">
            <w:pPr>
              <w:rPr>
                <w:szCs w:val="24"/>
              </w:rPr>
            </w:pPr>
            <w:r w:rsidRPr="00064FFA">
              <w:rPr>
                <w:rFonts w:eastAsiaTheme="minorHAnsi" w:cstheme="minorBidi"/>
                <w:szCs w:val="22"/>
                <w:lang w:eastAsia="en-US"/>
              </w:rPr>
              <w:t>Accord de Partenariat dans le domaine de la pêche durable</w:t>
            </w:r>
          </w:p>
        </w:tc>
      </w:tr>
      <w:tr w:rsidR="00692543" w:rsidRPr="00064FFA" w14:paraId="1967F343" w14:textId="77777777" w:rsidTr="00E876E1">
        <w:tc>
          <w:tcPr>
            <w:tcW w:w="2239" w:type="dxa"/>
          </w:tcPr>
          <w:p w14:paraId="6F1079B7" w14:textId="77777777" w:rsidR="00692543" w:rsidRPr="00064FFA" w:rsidRDefault="00692543" w:rsidP="00E876E1">
            <w:pPr>
              <w:rPr>
                <w:szCs w:val="24"/>
              </w:rPr>
            </w:pPr>
            <w:r w:rsidRPr="00064FFA">
              <w:rPr>
                <w:szCs w:val="24"/>
              </w:rPr>
              <w:t>BIT</w:t>
            </w:r>
          </w:p>
        </w:tc>
        <w:tc>
          <w:tcPr>
            <w:tcW w:w="6787" w:type="dxa"/>
          </w:tcPr>
          <w:p w14:paraId="661A48CE" w14:textId="77777777" w:rsidR="00692543" w:rsidRPr="00064FFA" w:rsidRDefault="00692543" w:rsidP="00E876E1">
            <w:pPr>
              <w:rPr>
                <w:szCs w:val="24"/>
              </w:rPr>
            </w:pPr>
            <w:r w:rsidRPr="00064FFA">
              <w:rPr>
                <w:szCs w:val="24"/>
              </w:rPr>
              <w:t>Bureau International du Travail</w:t>
            </w:r>
          </w:p>
        </w:tc>
      </w:tr>
      <w:tr w:rsidR="00692543" w:rsidRPr="00064FFA" w14:paraId="79407943" w14:textId="77777777" w:rsidTr="00E876E1">
        <w:tc>
          <w:tcPr>
            <w:tcW w:w="2239" w:type="dxa"/>
          </w:tcPr>
          <w:p w14:paraId="43EBFE72" w14:textId="77777777" w:rsidR="00692543" w:rsidRPr="00064FFA" w:rsidRDefault="00692543" w:rsidP="00E876E1">
            <w:pPr>
              <w:rPr>
                <w:szCs w:val="24"/>
              </w:rPr>
            </w:pPr>
            <w:r w:rsidRPr="00064FFA">
              <w:rPr>
                <w:szCs w:val="24"/>
              </w:rPr>
              <w:t>BMI</w:t>
            </w:r>
          </w:p>
        </w:tc>
        <w:tc>
          <w:tcPr>
            <w:tcW w:w="6787" w:type="dxa"/>
          </w:tcPr>
          <w:p w14:paraId="4F8D4297" w14:textId="77777777" w:rsidR="00692543" w:rsidRPr="00064FFA" w:rsidRDefault="00692543" w:rsidP="00E876E1">
            <w:pPr>
              <w:rPr>
                <w:szCs w:val="24"/>
              </w:rPr>
            </w:pPr>
            <w:r w:rsidRPr="00064FFA">
              <w:rPr>
                <w:rStyle w:val="normaltextrun"/>
              </w:rPr>
              <w:t>Bureau Mauritanien pour l’Insertion</w:t>
            </w:r>
          </w:p>
        </w:tc>
      </w:tr>
      <w:tr w:rsidR="00692543" w:rsidRPr="00064FFA" w14:paraId="5F828F51" w14:textId="77777777" w:rsidTr="00E876E1">
        <w:tc>
          <w:tcPr>
            <w:tcW w:w="2239" w:type="dxa"/>
          </w:tcPr>
          <w:p w14:paraId="3978FA73" w14:textId="77777777" w:rsidR="00692543" w:rsidRPr="00064FFA" w:rsidRDefault="00692543" w:rsidP="00E876E1">
            <w:pPr>
              <w:rPr>
                <w:szCs w:val="24"/>
              </w:rPr>
            </w:pPr>
            <w:r w:rsidRPr="00064FFA">
              <w:rPr>
                <w:szCs w:val="24"/>
              </w:rPr>
              <w:t>BTP</w:t>
            </w:r>
          </w:p>
        </w:tc>
        <w:tc>
          <w:tcPr>
            <w:tcW w:w="6787" w:type="dxa"/>
          </w:tcPr>
          <w:p w14:paraId="712CD209" w14:textId="77777777" w:rsidR="00692543" w:rsidRPr="00064FFA" w:rsidRDefault="00692543" w:rsidP="00E876E1">
            <w:pPr>
              <w:rPr>
                <w:szCs w:val="24"/>
              </w:rPr>
            </w:pPr>
            <w:r w:rsidRPr="00064FFA">
              <w:rPr>
                <w:szCs w:val="24"/>
              </w:rPr>
              <w:t>Bâtiment et Travaux Publics</w:t>
            </w:r>
          </w:p>
        </w:tc>
      </w:tr>
      <w:tr w:rsidR="00692543" w:rsidRPr="00064FFA" w14:paraId="11888234" w14:textId="77777777" w:rsidTr="00E876E1">
        <w:tc>
          <w:tcPr>
            <w:tcW w:w="2239" w:type="dxa"/>
          </w:tcPr>
          <w:p w14:paraId="2EC0ED92" w14:textId="77777777" w:rsidR="00692543" w:rsidRPr="00064FFA" w:rsidRDefault="00692543" w:rsidP="00E876E1">
            <w:pPr>
              <w:rPr>
                <w:szCs w:val="24"/>
              </w:rPr>
            </w:pPr>
            <w:r w:rsidRPr="00064FFA">
              <w:rPr>
                <w:rFonts w:eastAsiaTheme="minorHAnsi" w:cstheme="minorBidi"/>
                <w:szCs w:val="24"/>
                <w:lang w:eastAsia="en-US"/>
              </w:rPr>
              <w:t>C4ED</w:t>
            </w:r>
          </w:p>
        </w:tc>
        <w:tc>
          <w:tcPr>
            <w:tcW w:w="6787" w:type="dxa"/>
          </w:tcPr>
          <w:p w14:paraId="3A66B708" w14:textId="77777777" w:rsidR="00692543" w:rsidRPr="00064FFA" w:rsidRDefault="00692543" w:rsidP="00E876E1">
            <w:pPr>
              <w:rPr>
                <w:szCs w:val="24"/>
              </w:rPr>
            </w:pPr>
            <w:r w:rsidRPr="00064FFA">
              <w:rPr>
                <w:szCs w:val="24"/>
              </w:rPr>
              <w:t>Centre pour l’Evaluation et le Développement</w:t>
            </w:r>
          </w:p>
        </w:tc>
      </w:tr>
      <w:tr w:rsidR="00692543" w:rsidRPr="00064FFA" w14:paraId="3A42EB54" w14:textId="77777777" w:rsidTr="00E876E1">
        <w:tc>
          <w:tcPr>
            <w:tcW w:w="2239" w:type="dxa"/>
          </w:tcPr>
          <w:p w14:paraId="3CF7C5A1" w14:textId="77777777" w:rsidR="00692543" w:rsidRPr="00064FFA" w:rsidRDefault="00692543" w:rsidP="00E876E1">
            <w:pPr>
              <w:rPr>
                <w:szCs w:val="24"/>
              </w:rPr>
            </w:pPr>
            <w:r w:rsidRPr="00064FFA">
              <w:rPr>
                <w:szCs w:val="24"/>
              </w:rPr>
              <w:t>CAD</w:t>
            </w:r>
          </w:p>
        </w:tc>
        <w:tc>
          <w:tcPr>
            <w:tcW w:w="6787" w:type="dxa"/>
          </w:tcPr>
          <w:p w14:paraId="086588EF" w14:textId="77777777" w:rsidR="00692543" w:rsidRPr="00064FFA" w:rsidRDefault="00692543" w:rsidP="00E876E1">
            <w:pPr>
              <w:rPr>
                <w:szCs w:val="24"/>
              </w:rPr>
            </w:pPr>
            <w:r w:rsidRPr="00064FFA">
              <w:rPr>
                <w:rFonts w:eastAsia="Calibri"/>
                <w:szCs w:val="24"/>
              </w:rPr>
              <w:t>Comité d’Aide au Développement</w:t>
            </w:r>
          </w:p>
        </w:tc>
      </w:tr>
      <w:tr w:rsidR="00692543" w:rsidRPr="00064FFA" w14:paraId="1C53A980" w14:textId="77777777" w:rsidTr="00E876E1">
        <w:trPr>
          <w:trHeight w:val="87"/>
        </w:trPr>
        <w:tc>
          <w:tcPr>
            <w:tcW w:w="2239" w:type="dxa"/>
          </w:tcPr>
          <w:p w14:paraId="2FFF44C4" w14:textId="77777777" w:rsidR="00692543" w:rsidRPr="00064FFA" w:rsidRDefault="00692543" w:rsidP="00E876E1">
            <w:pPr>
              <w:rPr>
                <w:szCs w:val="24"/>
              </w:rPr>
            </w:pPr>
            <w:r w:rsidRPr="00064FFA">
              <w:rPr>
                <w:szCs w:val="24"/>
              </w:rPr>
              <w:t>UE</w:t>
            </w:r>
          </w:p>
        </w:tc>
        <w:tc>
          <w:tcPr>
            <w:tcW w:w="6787" w:type="dxa"/>
          </w:tcPr>
          <w:p w14:paraId="6EFDDEA7" w14:textId="77777777" w:rsidR="00692543" w:rsidRPr="00064FFA" w:rsidRDefault="00692543" w:rsidP="00E876E1">
            <w:pPr>
              <w:rPr>
                <w:szCs w:val="24"/>
              </w:rPr>
            </w:pPr>
            <w:r w:rsidRPr="00064FFA">
              <w:rPr>
                <w:szCs w:val="24"/>
              </w:rPr>
              <w:t>Union Européenne</w:t>
            </w:r>
          </w:p>
        </w:tc>
      </w:tr>
      <w:tr w:rsidR="00692543" w:rsidRPr="00064FFA" w14:paraId="7ACD8E9C" w14:textId="77777777" w:rsidTr="00E876E1">
        <w:trPr>
          <w:trHeight w:val="87"/>
        </w:trPr>
        <w:tc>
          <w:tcPr>
            <w:tcW w:w="2239" w:type="dxa"/>
          </w:tcPr>
          <w:p w14:paraId="509A5EA7" w14:textId="77777777" w:rsidR="00692543" w:rsidRPr="00064FFA" w:rsidRDefault="00692543" w:rsidP="00E876E1">
            <w:pPr>
              <w:rPr>
                <w:szCs w:val="24"/>
              </w:rPr>
            </w:pPr>
            <w:r w:rsidRPr="00064FFA">
              <w:rPr>
                <w:szCs w:val="24"/>
              </w:rPr>
              <w:t>FFU</w:t>
            </w:r>
          </w:p>
        </w:tc>
        <w:tc>
          <w:tcPr>
            <w:tcW w:w="6787" w:type="dxa"/>
          </w:tcPr>
          <w:p w14:paraId="4D2E0DA0" w14:textId="77777777" w:rsidR="00692543" w:rsidRPr="00064FFA" w:rsidRDefault="00692543" w:rsidP="00E876E1">
            <w:pPr>
              <w:rPr>
                <w:szCs w:val="24"/>
              </w:rPr>
            </w:pPr>
            <w:r w:rsidRPr="00064FFA">
              <w:rPr>
                <w:szCs w:val="24"/>
              </w:rPr>
              <w:t>Fonds Fiduciaire d'Urgence de l'Union Européenne</w:t>
            </w:r>
          </w:p>
        </w:tc>
      </w:tr>
      <w:tr w:rsidR="00692543" w:rsidRPr="00064FFA" w14:paraId="5E75D8E2" w14:textId="77777777" w:rsidTr="00E876E1">
        <w:tc>
          <w:tcPr>
            <w:tcW w:w="2239" w:type="dxa"/>
          </w:tcPr>
          <w:p w14:paraId="3AE4EE8F" w14:textId="77777777" w:rsidR="00692543" w:rsidRPr="00064FFA" w:rsidRDefault="00692543" w:rsidP="00E876E1">
            <w:pPr>
              <w:rPr>
                <w:szCs w:val="24"/>
              </w:rPr>
            </w:pPr>
            <w:proofErr w:type="spellStart"/>
            <w:r w:rsidRPr="00064FFA">
              <w:rPr>
                <w:szCs w:val="24"/>
              </w:rPr>
              <w:t>GIRMaC</w:t>
            </w:r>
            <w:proofErr w:type="spellEnd"/>
          </w:p>
        </w:tc>
        <w:tc>
          <w:tcPr>
            <w:tcW w:w="6787" w:type="dxa"/>
          </w:tcPr>
          <w:p w14:paraId="7BA0AF66" w14:textId="77777777" w:rsidR="00692543" w:rsidRPr="00064FFA" w:rsidRDefault="00692543" w:rsidP="00E876E1">
            <w:pPr>
              <w:rPr>
                <w:szCs w:val="24"/>
              </w:rPr>
            </w:pPr>
            <w:r w:rsidRPr="00064FFA">
              <w:rPr>
                <w:rFonts w:eastAsiaTheme="minorHAnsi" w:cstheme="minorBidi"/>
                <w:szCs w:val="22"/>
                <w:lang w:eastAsia="en-US"/>
              </w:rPr>
              <w:t>Projet de Gestion Intégrée des Ressources Marines et Côtières</w:t>
            </w:r>
          </w:p>
        </w:tc>
      </w:tr>
      <w:tr w:rsidR="0093227E" w:rsidRPr="00064FFA" w14:paraId="1DF57CFF" w14:textId="77777777" w:rsidTr="00E876E1">
        <w:tc>
          <w:tcPr>
            <w:tcW w:w="2239" w:type="dxa"/>
          </w:tcPr>
          <w:p w14:paraId="6BB18112" w14:textId="109DFB33" w:rsidR="0093227E" w:rsidRPr="00064FFA" w:rsidRDefault="0093227E" w:rsidP="00E876E1">
            <w:pPr>
              <w:rPr>
                <w:szCs w:val="24"/>
              </w:rPr>
            </w:pPr>
            <w:r w:rsidRPr="00064FFA">
              <w:rPr>
                <w:szCs w:val="24"/>
              </w:rPr>
              <w:t>GIE</w:t>
            </w:r>
          </w:p>
        </w:tc>
        <w:tc>
          <w:tcPr>
            <w:tcW w:w="6787" w:type="dxa"/>
          </w:tcPr>
          <w:p w14:paraId="13B19032" w14:textId="7AE20367" w:rsidR="0093227E" w:rsidRPr="00064FFA" w:rsidRDefault="0093227E" w:rsidP="00E876E1">
            <w:pPr>
              <w:rPr>
                <w:szCs w:val="24"/>
              </w:rPr>
            </w:pPr>
            <w:r w:rsidRPr="00064FFA">
              <w:rPr>
                <w:szCs w:val="24"/>
              </w:rPr>
              <w:t>Groupement d’Intérêt Économique</w:t>
            </w:r>
          </w:p>
        </w:tc>
      </w:tr>
      <w:tr w:rsidR="00692543" w:rsidRPr="00064FFA" w14:paraId="2D16D38C" w14:textId="77777777" w:rsidTr="00E876E1">
        <w:tc>
          <w:tcPr>
            <w:tcW w:w="2239" w:type="dxa"/>
          </w:tcPr>
          <w:p w14:paraId="6A0E479E" w14:textId="77777777" w:rsidR="00692543" w:rsidRPr="00064FFA" w:rsidRDefault="00692543" w:rsidP="00E876E1">
            <w:pPr>
              <w:rPr>
                <w:szCs w:val="24"/>
              </w:rPr>
            </w:pPr>
            <w:r w:rsidRPr="00064FFA">
              <w:rPr>
                <w:szCs w:val="24"/>
              </w:rPr>
              <w:t>GIZ</w:t>
            </w:r>
          </w:p>
        </w:tc>
        <w:tc>
          <w:tcPr>
            <w:tcW w:w="6787" w:type="dxa"/>
          </w:tcPr>
          <w:p w14:paraId="40DE595B" w14:textId="77777777" w:rsidR="00692543" w:rsidRPr="00064FFA" w:rsidRDefault="00692543" w:rsidP="00E876E1">
            <w:r w:rsidRPr="00064FFA">
              <w:rPr>
                <w:szCs w:val="24"/>
              </w:rPr>
              <w:t>Agence de Coopération Internationale Allemande pour le Développement</w:t>
            </w:r>
          </w:p>
        </w:tc>
      </w:tr>
      <w:tr w:rsidR="00692543" w:rsidRPr="00064FFA" w14:paraId="1CBBE98E" w14:textId="77777777" w:rsidTr="00E876E1">
        <w:tc>
          <w:tcPr>
            <w:tcW w:w="2239" w:type="dxa"/>
          </w:tcPr>
          <w:p w14:paraId="5FBE7361" w14:textId="77777777" w:rsidR="00692543" w:rsidRPr="00064FFA" w:rsidRDefault="00692543" w:rsidP="00E876E1">
            <w:pPr>
              <w:rPr>
                <w:szCs w:val="24"/>
              </w:rPr>
            </w:pPr>
            <w:r w:rsidRPr="00064FFA">
              <w:rPr>
                <w:szCs w:val="24"/>
              </w:rPr>
              <w:t>HIMO</w:t>
            </w:r>
          </w:p>
        </w:tc>
        <w:tc>
          <w:tcPr>
            <w:tcW w:w="6787" w:type="dxa"/>
          </w:tcPr>
          <w:p w14:paraId="285D420E" w14:textId="77777777" w:rsidR="00692543" w:rsidRPr="00064FFA" w:rsidRDefault="00692543" w:rsidP="00E876E1">
            <w:r w:rsidRPr="00064FFA">
              <w:rPr>
                <w:szCs w:val="24"/>
              </w:rPr>
              <w:t>Haute Intensité de Main-d’œuvre</w:t>
            </w:r>
          </w:p>
        </w:tc>
      </w:tr>
      <w:tr w:rsidR="00ED4B95" w:rsidRPr="00064FFA" w14:paraId="2A2884EA" w14:textId="77777777" w:rsidTr="00E876E1">
        <w:tc>
          <w:tcPr>
            <w:tcW w:w="2239" w:type="dxa"/>
          </w:tcPr>
          <w:p w14:paraId="3C07DF86" w14:textId="4E6E7C37" w:rsidR="00ED4B95" w:rsidRPr="00064FFA" w:rsidRDefault="00ED4B95" w:rsidP="00E876E1">
            <w:pPr>
              <w:rPr>
                <w:szCs w:val="24"/>
              </w:rPr>
            </w:pPr>
            <w:r w:rsidRPr="00064FFA">
              <w:rPr>
                <w:szCs w:val="24"/>
              </w:rPr>
              <w:t xml:space="preserve">ICH </w:t>
            </w:r>
          </w:p>
        </w:tc>
        <w:tc>
          <w:tcPr>
            <w:tcW w:w="6787" w:type="dxa"/>
          </w:tcPr>
          <w:p w14:paraId="1516E3A9" w14:textId="0342010B" w:rsidR="00ED4B95" w:rsidRPr="00064FFA" w:rsidRDefault="00ED4B95" w:rsidP="00E876E1">
            <w:pPr>
              <w:rPr>
                <w:szCs w:val="24"/>
              </w:rPr>
            </w:pPr>
            <w:r w:rsidRPr="00064FFA">
              <w:rPr>
                <w:szCs w:val="24"/>
              </w:rPr>
              <w:t>Indice de Capital Humain</w:t>
            </w:r>
          </w:p>
        </w:tc>
      </w:tr>
      <w:tr w:rsidR="00C25DE4" w:rsidRPr="00064FFA" w14:paraId="29F09205" w14:textId="77777777" w:rsidTr="00E876E1">
        <w:tc>
          <w:tcPr>
            <w:tcW w:w="2239" w:type="dxa"/>
          </w:tcPr>
          <w:p w14:paraId="1C4C8997" w14:textId="6BCBD6D4" w:rsidR="00C25DE4" w:rsidRPr="00064FFA" w:rsidRDefault="003615FD" w:rsidP="00E876E1">
            <w:pPr>
              <w:rPr>
                <w:szCs w:val="24"/>
              </w:rPr>
            </w:pPr>
            <w:r w:rsidRPr="00064FFA">
              <w:rPr>
                <w:szCs w:val="24"/>
              </w:rPr>
              <w:t>MEFP</w:t>
            </w:r>
          </w:p>
        </w:tc>
        <w:tc>
          <w:tcPr>
            <w:tcW w:w="6787" w:type="dxa"/>
          </w:tcPr>
          <w:p w14:paraId="3F473607" w14:textId="51DD2E2F" w:rsidR="00C25DE4" w:rsidRPr="00064FFA" w:rsidRDefault="00A8447C" w:rsidP="00E876E1">
            <w:pPr>
              <w:rPr>
                <w:szCs w:val="24"/>
              </w:rPr>
            </w:pPr>
            <w:r w:rsidRPr="00064FFA">
              <w:t>Ministère de l’Emploi et de la Formation Professionnelle</w:t>
            </w:r>
          </w:p>
        </w:tc>
      </w:tr>
      <w:tr w:rsidR="00C25DE4" w:rsidRPr="00064FFA" w14:paraId="53439A91" w14:textId="77777777" w:rsidTr="00E876E1">
        <w:tc>
          <w:tcPr>
            <w:tcW w:w="2239" w:type="dxa"/>
          </w:tcPr>
          <w:p w14:paraId="64A3E426" w14:textId="074D4B72" w:rsidR="00C25DE4" w:rsidRPr="00064FFA" w:rsidRDefault="00C25DE4" w:rsidP="00E876E1">
            <w:pPr>
              <w:rPr>
                <w:szCs w:val="24"/>
              </w:rPr>
            </w:pPr>
            <w:r w:rsidRPr="00064FFA">
              <w:rPr>
                <w:szCs w:val="24"/>
              </w:rPr>
              <w:t>MPEM</w:t>
            </w:r>
          </w:p>
        </w:tc>
        <w:tc>
          <w:tcPr>
            <w:tcW w:w="6787" w:type="dxa"/>
          </w:tcPr>
          <w:p w14:paraId="7E746B41" w14:textId="57BBC987" w:rsidR="00C25DE4" w:rsidRPr="00064FFA" w:rsidRDefault="00A20C36" w:rsidP="00E876E1">
            <w:pPr>
              <w:rPr>
                <w:szCs w:val="24"/>
              </w:rPr>
            </w:pPr>
            <w:r w:rsidRPr="00064FFA">
              <w:t>Ministère des Pêches et de l’Économie Maritime</w:t>
            </w:r>
          </w:p>
        </w:tc>
      </w:tr>
      <w:tr w:rsidR="003615FD" w:rsidRPr="00064FFA" w14:paraId="64FEA4C5" w14:textId="77777777" w:rsidTr="00E876E1">
        <w:tc>
          <w:tcPr>
            <w:tcW w:w="2239" w:type="dxa"/>
          </w:tcPr>
          <w:p w14:paraId="54498A75" w14:textId="6F531BC9" w:rsidR="003615FD" w:rsidRPr="00064FFA" w:rsidRDefault="003615FD" w:rsidP="003615FD">
            <w:pPr>
              <w:rPr>
                <w:szCs w:val="24"/>
              </w:rPr>
            </w:pPr>
            <w:r w:rsidRPr="00064FFA">
              <w:rPr>
                <w:szCs w:val="24"/>
              </w:rPr>
              <w:t>MRU</w:t>
            </w:r>
          </w:p>
        </w:tc>
        <w:tc>
          <w:tcPr>
            <w:tcW w:w="6787" w:type="dxa"/>
          </w:tcPr>
          <w:p w14:paraId="24517B94" w14:textId="625DE2AE" w:rsidR="003615FD" w:rsidRPr="00064FFA" w:rsidRDefault="003615FD" w:rsidP="003615FD">
            <w:r w:rsidRPr="00064FFA">
              <w:rPr>
                <w:szCs w:val="24"/>
              </w:rPr>
              <w:t>Ouguiya Mauritanien</w:t>
            </w:r>
          </w:p>
        </w:tc>
      </w:tr>
      <w:tr w:rsidR="00692543" w:rsidRPr="00064FFA" w14:paraId="7B28F470" w14:textId="77777777" w:rsidTr="00E876E1">
        <w:tc>
          <w:tcPr>
            <w:tcW w:w="2239" w:type="dxa"/>
          </w:tcPr>
          <w:p w14:paraId="53EE3B95" w14:textId="77777777" w:rsidR="00692543" w:rsidRPr="00064FFA" w:rsidRDefault="00692543" w:rsidP="00E876E1">
            <w:pPr>
              <w:rPr>
                <w:szCs w:val="24"/>
              </w:rPr>
            </w:pPr>
            <w:r w:rsidRPr="00064FFA">
              <w:rPr>
                <w:rFonts w:eastAsia="Calibri"/>
                <w:szCs w:val="24"/>
              </w:rPr>
              <w:t>OCDE</w:t>
            </w:r>
          </w:p>
        </w:tc>
        <w:tc>
          <w:tcPr>
            <w:tcW w:w="6787" w:type="dxa"/>
          </w:tcPr>
          <w:p w14:paraId="7570959F" w14:textId="77777777" w:rsidR="00692543" w:rsidRPr="00064FFA" w:rsidRDefault="00692543" w:rsidP="00E876E1">
            <w:pPr>
              <w:rPr>
                <w:szCs w:val="24"/>
              </w:rPr>
            </w:pPr>
            <w:r w:rsidRPr="00064FFA">
              <w:rPr>
                <w:rFonts w:eastAsia="Calibri"/>
                <w:szCs w:val="24"/>
              </w:rPr>
              <w:t>Organisation de la Coopération et de Développement Économiques</w:t>
            </w:r>
          </w:p>
        </w:tc>
      </w:tr>
      <w:tr w:rsidR="00692543" w:rsidRPr="00064FFA" w14:paraId="21DCAAF4" w14:textId="77777777" w:rsidTr="00E876E1">
        <w:tc>
          <w:tcPr>
            <w:tcW w:w="2239" w:type="dxa"/>
          </w:tcPr>
          <w:p w14:paraId="6D365A4E" w14:textId="77777777" w:rsidR="00692543" w:rsidRPr="00064FFA" w:rsidRDefault="00692543" w:rsidP="00E876E1">
            <w:pPr>
              <w:rPr>
                <w:szCs w:val="24"/>
              </w:rPr>
            </w:pPr>
            <w:r w:rsidRPr="00064FFA">
              <w:rPr>
                <w:szCs w:val="24"/>
              </w:rPr>
              <w:t>OIT</w:t>
            </w:r>
          </w:p>
        </w:tc>
        <w:tc>
          <w:tcPr>
            <w:tcW w:w="6787" w:type="dxa"/>
          </w:tcPr>
          <w:p w14:paraId="593358A6" w14:textId="77777777" w:rsidR="00692543" w:rsidRPr="00064FFA" w:rsidRDefault="00692543" w:rsidP="00E876E1">
            <w:pPr>
              <w:rPr>
                <w:szCs w:val="24"/>
              </w:rPr>
            </w:pPr>
            <w:r w:rsidRPr="00064FFA">
              <w:rPr>
                <w:szCs w:val="24"/>
              </w:rPr>
              <w:t>Organisation Internationale du Travail</w:t>
            </w:r>
          </w:p>
        </w:tc>
      </w:tr>
      <w:tr w:rsidR="00692543" w:rsidRPr="00064FFA" w14:paraId="3E8A8ADC" w14:textId="77777777" w:rsidTr="00E876E1">
        <w:tc>
          <w:tcPr>
            <w:tcW w:w="2239" w:type="dxa"/>
          </w:tcPr>
          <w:p w14:paraId="29971388" w14:textId="77777777" w:rsidR="00692543" w:rsidRPr="00064FFA" w:rsidRDefault="00692543" w:rsidP="00E876E1">
            <w:pPr>
              <w:rPr>
                <w:szCs w:val="24"/>
              </w:rPr>
            </w:pPr>
            <w:r w:rsidRPr="00064FFA">
              <w:rPr>
                <w:szCs w:val="24"/>
              </w:rPr>
              <w:t>ONG</w:t>
            </w:r>
          </w:p>
        </w:tc>
        <w:tc>
          <w:tcPr>
            <w:tcW w:w="6787" w:type="dxa"/>
          </w:tcPr>
          <w:p w14:paraId="23D5076C" w14:textId="77777777" w:rsidR="00692543" w:rsidRPr="00064FFA" w:rsidRDefault="00692543" w:rsidP="00E876E1">
            <w:pPr>
              <w:rPr>
                <w:szCs w:val="24"/>
              </w:rPr>
            </w:pPr>
            <w:r w:rsidRPr="00064FFA">
              <w:rPr>
                <w:szCs w:val="24"/>
              </w:rPr>
              <w:t>Organisation Non-Gouvernementale</w:t>
            </w:r>
          </w:p>
        </w:tc>
      </w:tr>
      <w:tr w:rsidR="00692543" w:rsidRPr="00064FFA" w14:paraId="2C8F6F08" w14:textId="77777777" w:rsidTr="00E876E1">
        <w:tc>
          <w:tcPr>
            <w:tcW w:w="2239" w:type="dxa"/>
          </w:tcPr>
          <w:p w14:paraId="63FDDE7B" w14:textId="77777777" w:rsidR="00692543" w:rsidRPr="00064FFA" w:rsidRDefault="00692543" w:rsidP="00E876E1">
            <w:pPr>
              <w:rPr>
                <w:szCs w:val="24"/>
              </w:rPr>
            </w:pPr>
            <w:r w:rsidRPr="00064FFA">
              <w:rPr>
                <w:szCs w:val="24"/>
              </w:rPr>
              <w:t>ONS</w:t>
            </w:r>
          </w:p>
        </w:tc>
        <w:tc>
          <w:tcPr>
            <w:tcW w:w="6787" w:type="dxa"/>
          </w:tcPr>
          <w:p w14:paraId="1D4CF63E" w14:textId="77777777" w:rsidR="00692543" w:rsidRPr="00064FFA" w:rsidRDefault="00692543" w:rsidP="00E876E1">
            <w:pPr>
              <w:rPr>
                <w:szCs w:val="24"/>
              </w:rPr>
            </w:pPr>
            <w:r w:rsidRPr="00064FFA">
              <w:rPr>
                <w:szCs w:val="24"/>
              </w:rPr>
              <w:t>Office National Mauritanien de la Statistique</w:t>
            </w:r>
          </w:p>
        </w:tc>
      </w:tr>
      <w:tr w:rsidR="00692543" w:rsidRPr="00064FFA" w14:paraId="4E919B1A" w14:textId="77777777" w:rsidTr="00E876E1">
        <w:tc>
          <w:tcPr>
            <w:tcW w:w="2239" w:type="dxa"/>
          </w:tcPr>
          <w:p w14:paraId="15A35CD3" w14:textId="77777777" w:rsidR="00692543" w:rsidRPr="00064FFA" w:rsidRDefault="00692543" w:rsidP="00E876E1">
            <w:pPr>
              <w:rPr>
                <w:szCs w:val="24"/>
              </w:rPr>
            </w:pPr>
            <w:r w:rsidRPr="00064FFA">
              <w:rPr>
                <w:szCs w:val="24"/>
              </w:rPr>
              <w:t>OIM</w:t>
            </w:r>
          </w:p>
        </w:tc>
        <w:tc>
          <w:tcPr>
            <w:tcW w:w="6787" w:type="dxa"/>
          </w:tcPr>
          <w:p w14:paraId="372CD91A" w14:textId="77777777" w:rsidR="00692543" w:rsidRPr="00064FFA" w:rsidRDefault="00692543" w:rsidP="00E876E1">
            <w:pPr>
              <w:rPr>
                <w:szCs w:val="24"/>
              </w:rPr>
            </w:pPr>
            <w:r w:rsidRPr="00064FFA">
              <w:rPr>
                <w:szCs w:val="24"/>
              </w:rPr>
              <w:t>Organisation Internationale pour les Migrations</w:t>
            </w:r>
          </w:p>
        </w:tc>
      </w:tr>
      <w:tr w:rsidR="00692543" w:rsidRPr="00064FFA" w14:paraId="6B29AB7A" w14:textId="77777777" w:rsidTr="00E876E1">
        <w:tc>
          <w:tcPr>
            <w:tcW w:w="2239" w:type="dxa"/>
          </w:tcPr>
          <w:p w14:paraId="42F81A6C" w14:textId="77777777" w:rsidR="00692543" w:rsidRPr="00064FFA" w:rsidRDefault="00692543" w:rsidP="00E876E1">
            <w:pPr>
              <w:rPr>
                <w:szCs w:val="24"/>
              </w:rPr>
            </w:pPr>
            <w:r w:rsidRPr="00064FFA">
              <w:rPr>
                <w:szCs w:val="24"/>
              </w:rPr>
              <w:t>PASP</w:t>
            </w:r>
          </w:p>
        </w:tc>
        <w:tc>
          <w:tcPr>
            <w:tcW w:w="6787" w:type="dxa"/>
          </w:tcPr>
          <w:p w14:paraId="431A833E" w14:textId="77777777" w:rsidR="00692543" w:rsidRPr="00064FFA" w:rsidRDefault="00692543" w:rsidP="00E876E1">
            <w:pPr>
              <w:rPr>
                <w:szCs w:val="24"/>
              </w:rPr>
            </w:pPr>
            <w:r w:rsidRPr="00064FFA">
              <w:rPr>
                <w:rFonts w:eastAsiaTheme="minorHAnsi" w:cstheme="minorBidi"/>
                <w:szCs w:val="22"/>
                <w:lang w:eastAsia="en-US"/>
              </w:rPr>
              <w:t>Programme d'Appui aux Stratégies de Développement Durable du Secteur de la Pêche et de l'Économie Bleue</w:t>
            </w:r>
          </w:p>
        </w:tc>
      </w:tr>
      <w:tr w:rsidR="00692543" w:rsidRPr="00064FFA" w14:paraId="16D8E12D" w14:textId="77777777" w:rsidTr="00E876E1">
        <w:tc>
          <w:tcPr>
            <w:tcW w:w="2239" w:type="dxa"/>
          </w:tcPr>
          <w:p w14:paraId="38A44BE0" w14:textId="77777777" w:rsidR="00692543" w:rsidRPr="00064FFA" w:rsidRDefault="00692543" w:rsidP="00E876E1">
            <w:pPr>
              <w:rPr>
                <w:szCs w:val="24"/>
              </w:rPr>
            </w:pPr>
            <w:r w:rsidRPr="00064FFA">
              <w:rPr>
                <w:szCs w:val="24"/>
              </w:rPr>
              <w:t>PCP</w:t>
            </w:r>
          </w:p>
        </w:tc>
        <w:tc>
          <w:tcPr>
            <w:tcW w:w="6787" w:type="dxa"/>
          </w:tcPr>
          <w:p w14:paraId="11FFA13A" w14:textId="77777777" w:rsidR="00692543" w:rsidRPr="00064FFA" w:rsidRDefault="00692543" w:rsidP="00E876E1">
            <w:pPr>
              <w:rPr>
                <w:szCs w:val="24"/>
              </w:rPr>
            </w:pPr>
            <w:r w:rsidRPr="00064FFA">
              <w:rPr>
                <w:rFonts w:eastAsiaTheme="minorHAnsi" w:cstheme="minorBidi"/>
                <w:szCs w:val="22"/>
                <w:lang w:eastAsia="en-US"/>
              </w:rPr>
              <w:t>Politique Commune de la Pêche</w:t>
            </w:r>
          </w:p>
        </w:tc>
      </w:tr>
      <w:tr w:rsidR="00692543" w:rsidRPr="00064FFA" w14:paraId="1E857253" w14:textId="77777777" w:rsidTr="00E876E1">
        <w:tc>
          <w:tcPr>
            <w:tcW w:w="2239" w:type="dxa"/>
          </w:tcPr>
          <w:p w14:paraId="19432A2E" w14:textId="77777777" w:rsidR="00692543" w:rsidRPr="00064FFA" w:rsidRDefault="00692543" w:rsidP="00E876E1">
            <w:pPr>
              <w:rPr>
                <w:szCs w:val="24"/>
              </w:rPr>
            </w:pPr>
            <w:r w:rsidRPr="00064FFA">
              <w:rPr>
                <w:szCs w:val="24"/>
              </w:rPr>
              <w:t>PDA</w:t>
            </w:r>
          </w:p>
        </w:tc>
        <w:tc>
          <w:tcPr>
            <w:tcW w:w="6787" w:type="dxa"/>
          </w:tcPr>
          <w:p w14:paraId="40B5EE58" w14:textId="77777777" w:rsidR="00692543" w:rsidRPr="00064FFA" w:rsidRDefault="00692543" w:rsidP="00E876E1">
            <w:r w:rsidRPr="00064FFA">
              <w:rPr>
                <w:rStyle w:val="normaltextrun"/>
              </w:rPr>
              <w:t>Points de Débarquement Aménagés</w:t>
            </w:r>
          </w:p>
        </w:tc>
      </w:tr>
      <w:tr w:rsidR="00692543" w:rsidRPr="00064FFA" w14:paraId="74970E25" w14:textId="77777777" w:rsidTr="00E876E1">
        <w:tc>
          <w:tcPr>
            <w:tcW w:w="2239" w:type="dxa"/>
          </w:tcPr>
          <w:p w14:paraId="007F9127" w14:textId="77777777" w:rsidR="00692543" w:rsidRPr="00064FFA" w:rsidRDefault="00692543" w:rsidP="00E876E1">
            <w:pPr>
              <w:rPr>
                <w:szCs w:val="24"/>
              </w:rPr>
            </w:pPr>
            <w:r w:rsidRPr="00064FFA">
              <w:rPr>
                <w:szCs w:val="24"/>
              </w:rPr>
              <w:t>PEB</w:t>
            </w:r>
          </w:p>
        </w:tc>
        <w:tc>
          <w:tcPr>
            <w:tcW w:w="6787" w:type="dxa"/>
          </w:tcPr>
          <w:p w14:paraId="38F04515" w14:textId="77777777" w:rsidR="00692543" w:rsidRPr="00064FFA" w:rsidRDefault="00692543" w:rsidP="00E876E1">
            <w:pPr>
              <w:rPr>
                <w:szCs w:val="24"/>
              </w:rPr>
            </w:pPr>
            <w:r w:rsidRPr="00064FFA">
              <w:rPr>
                <w:rFonts w:eastAsiaTheme="minorHAnsi" w:cstheme="minorBidi"/>
                <w:szCs w:val="22"/>
                <w:lang w:eastAsia="en-US"/>
              </w:rPr>
              <w:t>Pêche et de l'Économie Bleue</w:t>
            </w:r>
          </w:p>
        </w:tc>
      </w:tr>
      <w:tr w:rsidR="00692543" w:rsidRPr="00064FFA" w14:paraId="56BDE0EE" w14:textId="77777777" w:rsidTr="00E876E1">
        <w:tc>
          <w:tcPr>
            <w:tcW w:w="2239" w:type="dxa"/>
          </w:tcPr>
          <w:p w14:paraId="62068CBD" w14:textId="77777777" w:rsidR="00692543" w:rsidRPr="00064FFA" w:rsidRDefault="00692543" w:rsidP="00E876E1">
            <w:pPr>
              <w:rPr>
                <w:szCs w:val="24"/>
              </w:rPr>
            </w:pPr>
            <w:r w:rsidRPr="00064FFA">
              <w:rPr>
                <w:szCs w:val="24"/>
              </w:rPr>
              <w:t>PIB</w:t>
            </w:r>
          </w:p>
        </w:tc>
        <w:tc>
          <w:tcPr>
            <w:tcW w:w="6787" w:type="dxa"/>
          </w:tcPr>
          <w:p w14:paraId="30520CB2" w14:textId="77777777" w:rsidR="00692543" w:rsidRPr="00064FFA" w:rsidRDefault="00692543" w:rsidP="00E876E1">
            <w:pPr>
              <w:rPr>
                <w:szCs w:val="24"/>
              </w:rPr>
            </w:pPr>
            <w:r w:rsidRPr="00064FFA">
              <w:rPr>
                <w:szCs w:val="24"/>
              </w:rPr>
              <w:t>Produit Intérieur Brut</w:t>
            </w:r>
          </w:p>
        </w:tc>
      </w:tr>
      <w:tr w:rsidR="00692543" w:rsidRPr="00064FFA" w14:paraId="57E7DBDC" w14:textId="77777777" w:rsidTr="00E876E1">
        <w:tc>
          <w:tcPr>
            <w:tcW w:w="2239" w:type="dxa"/>
          </w:tcPr>
          <w:p w14:paraId="4D6AE340" w14:textId="77777777" w:rsidR="00692543" w:rsidRPr="00064FFA" w:rsidRDefault="00692543" w:rsidP="00E876E1">
            <w:pPr>
              <w:rPr>
                <w:highlight w:val="yellow"/>
              </w:rPr>
            </w:pPr>
            <w:r w:rsidRPr="00064FFA">
              <w:t>PPPAM</w:t>
            </w:r>
          </w:p>
        </w:tc>
        <w:tc>
          <w:tcPr>
            <w:tcW w:w="6787" w:type="dxa"/>
          </w:tcPr>
          <w:p w14:paraId="189CF175" w14:textId="77777777" w:rsidR="00692543" w:rsidRPr="00064FFA" w:rsidRDefault="00692543" w:rsidP="00E876E1">
            <w:pPr>
              <w:rPr>
                <w:highlight w:val="yellow"/>
              </w:rPr>
            </w:pPr>
            <w:r w:rsidRPr="00064FFA">
              <w:rPr>
                <w:rFonts w:eastAsiaTheme="minorHAnsi" w:cstheme="minorBidi"/>
                <w:szCs w:val="22"/>
                <w:lang w:eastAsia="en-US"/>
              </w:rPr>
              <w:t>Projet de Promotion de la Pêche Artisanale en Mauritanie</w:t>
            </w:r>
          </w:p>
        </w:tc>
      </w:tr>
      <w:tr w:rsidR="00692543" w:rsidRPr="00064FFA" w14:paraId="4CB833AD" w14:textId="77777777" w:rsidTr="00E876E1">
        <w:tc>
          <w:tcPr>
            <w:tcW w:w="2239" w:type="dxa"/>
          </w:tcPr>
          <w:p w14:paraId="74EA7643" w14:textId="77777777" w:rsidR="00692543" w:rsidRPr="00064FFA" w:rsidRDefault="00692543" w:rsidP="00E876E1">
            <w:pPr>
              <w:rPr>
                <w:szCs w:val="24"/>
              </w:rPr>
            </w:pPr>
            <w:r w:rsidRPr="00064FFA">
              <w:rPr>
                <w:szCs w:val="24"/>
              </w:rPr>
              <w:t>QE</w:t>
            </w:r>
          </w:p>
        </w:tc>
        <w:tc>
          <w:tcPr>
            <w:tcW w:w="6787" w:type="dxa"/>
          </w:tcPr>
          <w:p w14:paraId="61C7E565" w14:textId="77777777" w:rsidR="00692543" w:rsidRPr="00064FFA" w:rsidRDefault="00692543" w:rsidP="00E876E1">
            <w:pPr>
              <w:rPr>
                <w:szCs w:val="24"/>
              </w:rPr>
            </w:pPr>
            <w:r w:rsidRPr="00064FFA">
              <w:rPr>
                <w:szCs w:val="24"/>
              </w:rPr>
              <w:t>Questions d’Evaluation</w:t>
            </w:r>
          </w:p>
        </w:tc>
      </w:tr>
      <w:tr w:rsidR="00692543" w:rsidRPr="00064FFA" w14:paraId="2EE20FE2" w14:textId="77777777" w:rsidTr="00E876E1">
        <w:tc>
          <w:tcPr>
            <w:tcW w:w="2239" w:type="dxa"/>
          </w:tcPr>
          <w:p w14:paraId="51A34179" w14:textId="77777777" w:rsidR="00692543" w:rsidRPr="00064FFA" w:rsidRDefault="00692543" w:rsidP="00E876E1">
            <w:pPr>
              <w:rPr>
                <w:szCs w:val="24"/>
              </w:rPr>
            </w:pPr>
            <w:r w:rsidRPr="00064FFA">
              <w:rPr>
                <w:szCs w:val="24"/>
              </w:rPr>
              <w:t>SMIG</w:t>
            </w:r>
          </w:p>
        </w:tc>
        <w:tc>
          <w:tcPr>
            <w:tcW w:w="6787" w:type="dxa"/>
          </w:tcPr>
          <w:p w14:paraId="7F139FB0" w14:textId="77777777" w:rsidR="00692543" w:rsidRPr="00064FFA" w:rsidRDefault="00692543" w:rsidP="00E876E1">
            <w:pPr>
              <w:rPr>
                <w:szCs w:val="24"/>
              </w:rPr>
            </w:pPr>
            <w:r w:rsidRPr="00064FFA">
              <w:rPr>
                <w:szCs w:val="24"/>
              </w:rPr>
              <w:t>Salaire Minimum Interprofessionnel Garanti</w:t>
            </w:r>
          </w:p>
        </w:tc>
      </w:tr>
      <w:tr w:rsidR="00692543" w:rsidRPr="00064FFA" w14:paraId="1FA85AFA" w14:textId="77777777" w:rsidTr="00E876E1">
        <w:tc>
          <w:tcPr>
            <w:tcW w:w="2239" w:type="dxa"/>
          </w:tcPr>
          <w:p w14:paraId="31882F23" w14:textId="77777777" w:rsidR="00692543" w:rsidRPr="00064FFA" w:rsidRDefault="00692543" w:rsidP="00E876E1">
            <w:pPr>
              <w:rPr>
                <w:szCs w:val="24"/>
              </w:rPr>
            </w:pPr>
            <w:r w:rsidRPr="00064FFA">
              <w:rPr>
                <w:szCs w:val="24"/>
              </w:rPr>
              <w:t>SOMALEC</w:t>
            </w:r>
          </w:p>
        </w:tc>
        <w:tc>
          <w:tcPr>
            <w:tcW w:w="6787" w:type="dxa"/>
          </w:tcPr>
          <w:p w14:paraId="508529FB" w14:textId="77777777" w:rsidR="00692543" w:rsidRPr="00064FFA" w:rsidRDefault="00692543" w:rsidP="00E876E1">
            <w:pPr>
              <w:rPr>
                <w:szCs w:val="24"/>
              </w:rPr>
            </w:pPr>
            <w:r w:rsidRPr="00064FFA">
              <w:rPr>
                <w:szCs w:val="24"/>
              </w:rPr>
              <w:t>Société Mauritanienne d’Electricité</w:t>
            </w:r>
          </w:p>
        </w:tc>
      </w:tr>
      <w:tr w:rsidR="00692543" w:rsidRPr="00064FFA" w14:paraId="6A07429D" w14:textId="77777777" w:rsidTr="00E876E1">
        <w:tc>
          <w:tcPr>
            <w:tcW w:w="2239" w:type="dxa"/>
          </w:tcPr>
          <w:p w14:paraId="6CC2126E" w14:textId="77777777" w:rsidR="00692543" w:rsidRPr="00064FFA" w:rsidRDefault="00692543" w:rsidP="00E876E1">
            <w:pPr>
              <w:rPr>
                <w:szCs w:val="24"/>
              </w:rPr>
            </w:pPr>
            <w:r w:rsidRPr="00064FFA">
              <w:rPr>
                <w:szCs w:val="24"/>
              </w:rPr>
              <w:t>UE</w:t>
            </w:r>
          </w:p>
        </w:tc>
        <w:tc>
          <w:tcPr>
            <w:tcW w:w="6787" w:type="dxa"/>
          </w:tcPr>
          <w:p w14:paraId="6C49E5F1" w14:textId="77777777" w:rsidR="00692543" w:rsidRPr="00064FFA" w:rsidRDefault="00692543" w:rsidP="00E876E1">
            <w:pPr>
              <w:rPr>
                <w:szCs w:val="24"/>
              </w:rPr>
            </w:pPr>
            <w:r w:rsidRPr="00064FFA">
              <w:rPr>
                <w:szCs w:val="24"/>
              </w:rPr>
              <w:t>Union Européenne</w:t>
            </w:r>
          </w:p>
        </w:tc>
      </w:tr>
      <w:tr w:rsidR="00692543" w:rsidRPr="00064FFA" w14:paraId="6AE73669" w14:textId="77777777" w:rsidTr="00E876E1">
        <w:tc>
          <w:tcPr>
            <w:tcW w:w="2239" w:type="dxa"/>
          </w:tcPr>
          <w:p w14:paraId="339368D0" w14:textId="77777777" w:rsidR="00692543" w:rsidRPr="00064FFA" w:rsidRDefault="00692543" w:rsidP="00E876E1">
            <w:pPr>
              <w:rPr>
                <w:szCs w:val="24"/>
              </w:rPr>
            </w:pPr>
            <w:r w:rsidRPr="00064FFA">
              <w:rPr>
                <w:szCs w:val="24"/>
              </w:rPr>
              <w:t>UNDP</w:t>
            </w:r>
          </w:p>
        </w:tc>
        <w:tc>
          <w:tcPr>
            <w:tcW w:w="6787" w:type="dxa"/>
          </w:tcPr>
          <w:p w14:paraId="3928BCFE" w14:textId="77777777" w:rsidR="00692543" w:rsidRPr="00064FFA" w:rsidRDefault="00692543" w:rsidP="00E876E1">
            <w:pPr>
              <w:rPr>
                <w:szCs w:val="24"/>
              </w:rPr>
            </w:pPr>
            <w:r w:rsidRPr="00064FFA">
              <w:rPr>
                <w:szCs w:val="24"/>
              </w:rPr>
              <w:t xml:space="preserve">United Nations </w:t>
            </w:r>
            <w:proofErr w:type="spellStart"/>
            <w:r w:rsidRPr="00064FFA">
              <w:rPr>
                <w:szCs w:val="24"/>
              </w:rPr>
              <w:t>Development</w:t>
            </w:r>
            <w:proofErr w:type="spellEnd"/>
            <w:r w:rsidRPr="00064FFA">
              <w:rPr>
                <w:szCs w:val="24"/>
              </w:rPr>
              <w:t xml:space="preserve"> Program/ Programme des Nations Unies pour le Développement </w:t>
            </w:r>
          </w:p>
        </w:tc>
      </w:tr>
    </w:tbl>
    <w:p w14:paraId="33D8DCFE" w14:textId="77777777" w:rsidR="00AD7D33" w:rsidRPr="00064FFA" w:rsidRDefault="00AD7D33" w:rsidP="00DC4CE9">
      <w:pPr>
        <w:sectPr w:rsidR="00AD7D33" w:rsidRPr="00064FFA" w:rsidSect="00D656EB">
          <w:pgSz w:w="11906" w:h="16838"/>
          <w:pgMar w:top="1417" w:right="1417" w:bottom="1134" w:left="1417" w:header="708" w:footer="708" w:gutter="0"/>
          <w:pgNumType w:fmt="lowerRoman"/>
          <w:cols w:space="708"/>
          <w:docGrid w:linePitch="360"/>
        </w:sectPr>
      </w:pPr>
    </w:p>
    <w:p w14:paraId="0392FF49" w14:textId="4CF72A4C" w:rsidR="004B4D12" w:rsidRPr="00064FFA" w:rsidRDefault="00DC4CE9" w:rsidP="002E53D9">
      <w:pPr>
        <w:pStyle w:val="Sectionhead"/>
        <w:numPr>
          <w:ilvl w:val="0"/>
          <w:numId w:val="0"/>
        </w:numPr>
        <w:spacing w:after="160"/>
        <w:ind w:left="431" w:hanging="431"/>
        <w:rPr>
          <w:lang w:val="fr-FR"/>
        </w:rPr>
      </w:pPr>
      <w:bookmarkStart w:id="10" w:name="_Toc34751144"/>
      <w:bookmarkStart w:id="11" w:name="_Toc37940354"/>
      <w:bookmarkStart w:id="12" w:name="_Toc39835849"/>
      <w:bookmarkStart w:id="13" w:name="_Toc191028313"/>
      <w:r w:rsidRPr="00064FFA">
        <w:rPr>
          <w:lang w:val="fr-FR"/>
        </w:rPr>
        <w:lastRenderedPageBreak/>
        <w:t>Résumé exécutif</w:t>
      </w:r>
      <w:bookmarkEnd w:id="13"/>
    </w:p>
    <w:bookmarkEnd w:id="10"/>
    <w:bookmarkEnd w:id="11"/>
    <w:bookmarkEnd w:id="12"/>
    <w:p w14:paraId="64F5FDA9" w14:textId="5F68B816" w:rsidR="007E501B" w:rsidRPr="00064FFA" w:rsidRDefault="007E501B" w:rsidP="002E53D9">
      <w:pPr>
        <w:spacing w:before="160"/>
        <w:rPr>
          <w:b/>
          <w:bCs/>
          <w:color w:val="047B77"/>
        </w:rPr>
      </w:pPr>
      <w:r w:rsidRPr="00064FFA">
        <w:rPr>
          <w:b/>
          <w:bCs/>
          <w:color w:val="047B77"/>
        </w:rPr>
        <w:t>Introduction</w:t>
      </w:r>
    </w:p>
    <w:p w14:paraId="02848DEF" w14:textId="3EB01B6B" w:rsidR="00DC4CE9" w:rsidRPr="00064FFA" w:rsidRDefault="00DC4CE9" w:rsidP="00DC4CE9">
      <w:pPr>
        <w:spacing w:before="100" w:beforeAutospacing="1" w:after="100" w:afterAutospacing="1"/>
      </w:pPr>
      <w:r w:rsidRPr="00064FFA">
        <w:t xml:space="preserve">Dans ce rapport d'évaluation final, le Centre pour l'Évaluation et le Développement (C4ED), mandaté par le Fonds Fiduciaire d'Urgence de l'Union Européenne (FFU), </w:t>
      </w:r>
      <w:r w:rsidR="006C7C7A" w:rsidRPr="00064FFA">
        <w:t xml:space="preserve">présente les </w:t>
      </w:r>
      <w:r w:rsidR="004C2778" w:rsidRPr="00064FFA">
        <w:t>constats</w:t>
      </w:r>
      <w:r w:rsidR="006C7C7A" w:rsidRPr="00064FFA">
        <w:t xml:space="preserve"> de l’évaluation d</w:t>
      </w:r>
      <w:r w:rsidR="0022498B" w:rsidRPr="00064FFA">
        <w:t>e la modalité </w:t>
      </w:r>
      <w:r w:rsidR="00055842" w:rsidRPr="00064FFA">
        <w:rPr>
          <w:rFonts w:cs="Times New Roman"/>
          <w:lang w:eastAsia="en-GB"/>
        </w:rPr>
        <w:t>« chantier école »</w:t>
      </w:r>
      <w:r w:rsidR="00055842" w:rsidRPr="00064FFA" w:rsidDel="00055842">
        <w:t xml:space="preserve"> </w:t>
      </w:r>
      <w:r w:rsidR="0022498B" w:rsidRPr="00064FFA">
        <w:t>du</w:t>
      </w:r>
      <w:r w:rsidR="00401009" w:rsidRPr="00064FFA">
        <w:t xml:space="preserve"> projet Promopêche</w:t>
      </w:r>
      <w:r w:rsidR="001B40BE" w:rsidRPr="00064FFA">
        <w:t>, financé par le FFU</w:t>
      </w:r>
      <w:r w:rsidR="00C45AF6" w:rsidRPr="00064FFA">
        <w:t xml:space="preserve"> et mise en œuvre par le </w:t>
      </w:r>
      <w:r w:rsidRPr="00064FFA">
        <w:t>Bureau International du Travail (BIT)</w:t>
      </w:r>
      <w:r w:rsidR="00D765C0" w:rsidRPr="00064FFA">
        <w:t>. Le projet</w:t>
      </w:r>
      <w:r w:rsidRPr="00064FFA">
        <w:t xml:space="preserve"> vise à stimuler l'insertion économique et professionnelle des jeunes </w:t>
      </w:r>
      <w:r w:rsidR="0004249F" w:rsidRPr="00064FFA">
        <w:t>de 1</w:t>
      </w:r>
      <w:r w:rsidR="009C6E70" w:rsidRPr="00064FFA">
        <w:t>6</w:t>
      </w:r>
      <w:r w:rsidR="0004249F" w:rsidRPr="00064FFA">
        <w:t xml:space="preserve"> </w:t>
      </w:r>
      <w:r w:rsidR="009F712B" w:rsidRPr="00064FFA">
        <w:t>à</w:t>
      </w:r>
      <w:r w:rsidR="0004249F" w:rsidRPr="00064FFA">
        <w:t xml:space="preserve"> 35 ans </w:t>
      </w:r>
      <w:r w:rsidRPr="00064FFA">
        <w:t xml:space="preserve">en dynamisant l'économie locale </w:t>
      </w:r>
      <w:r w:rsidR="00786E00" w:rsidRPr="00064FFA">
        <w:t>du B</w:t>
      </w:r>
      <w:r w:rsidR="00FE2A4A" w:rsidRPr="00064FFA">
        <w:t xml:space="preserve">âtiment et </w:t>
      </w:r>
      <w:r w:rsidR="00786E00" w:rsidRPr="00064FFA">
        <w:t>T</w:t>
      </w:r>
      <w:r w:rsidR="00FE2A4A" w:rsidRPr="00064FFA">
        <w:t xml:space="preserve">ravaux </w:t>
      </w:r>
      <w:r w:rsidR="00786E00" w:rsidRPr="00064FFA">
        <w:t>P</w:t>
      </w:r>
      <w:r w:rsidR="00FE2A4A" w:rsidRPr="00064FFA">
        <w:t>ublics (BTP)</w:t>
      </w:r>
      <w:r w:rsidR="00786E00" w:rsidRPr="00064FFA">
        <w:t xml:space="preserve"> </w:t>
      </w:r>
      <w:r w:rsidR="00DB6F05" w:rsidRPr="00064FFA">
        <w:t xml:space="preserve">et du secteur halieutique </w:t>
      </w:r>
      <w:r w:rsidRPr="00064FFA">
        <w:t xml:space="preserve">dans les régions </w:t>
      </w:r>
      <w:r w:rsidR="005A51AC" w:rsidRPr="00064FFA">
        <w:t xml:space="preserve">mauritaniennes </w:t>
      </w:r>
      <w:r w:rsidRPr="00064FFA">
        <w:t>d</w:t>
      </w:r>
      <w:r w:rsidR="00730053" w:rsidRPr="00064FFA">
        <w:t>e</w:t>
      </w:r>
      <w:r w:rsidRPr="00064FFA">
        <w:t xml:space="preserve"> </w:t>
      </w:r>
      <w:proofErr w:type="spellStart"/>
      <w:r w:rsidR="00D01FC3" w:rsidRPr="00064FFA">
        <w:t>Da</w:t>
      </w:r>
      <w:r w:rsidR="00F34008" w:rsidRPr="00064FFA">
        <w:t>khlet</w:t>
      </w:r>
      <w:proofErr w:type="spellEnd"/>
      <w:r w:rsidR="00F34008" w:rsidRPr="00064FFA">
        <w:t xml:space="preserve">-Nouadhibou, </w:t>
      </w:r>
      <w:proofErr w:type="spellStart"/>
      <w:r w:rsidR="005A51AC" w:rsidRPr="00064FFA">
        <w:t>Inchiri</w:t>
      </w:r>
      <w:proofErr w:type="spellEnd"/>
      <w:r w:rsidR="005A51AC" w:rsidRPr="00064FFA">
        <w:t xml:space="preserve"> et Nouakchott</w:t>
      </w:r>
      <w:r w:rsidRPr="00064FFA">
        <w:t>. Le C4ED explore dans son évaluation la pertinence</w:t>
      </w:r>
      <w:r w:rsidR="0032254F" w:rsidRPr="00064FFA">
        <w:t xml:space="preserve">, </w:t>
      </w:r>
      <w:r w:rsidR="005D3ACF" w:rsidRPr="00064FFA">
        <w:t xml:space="preserve">l’efficience, </w:t>
      </w:r>
      <w:r w:rsidR="0032254F" w:rsidRPr="00064FFA">
        <w:t>l’efficacité et l’impact</w:t>
      </w:r>
      <w:r w:rsidRPr="00064FFA">
        <w:t xml:space="preserve"> d</w:t>
      </w:r>
      <w:r w:rsidR="00442EEB" w:rsidRPr="00064FFA">
        <w:t xml:space="preserve">e la modalité </w:t>
      </w:r>
      <w:r w:rsidR="00055842" w:rsidRPr="00064FFA">
        <w:rPr>
          <w:rFonts w:cs="Times New Roman"/>
          <w:lang w:eastAsia="en-GB"/>
        </w:rPr>
        <w:t>« chantier école »</w:t>
      </w:r>
      <w:r w:rsidR="00055842" w:rsidRPr="00064FFA" w:rsidDel="00055842">
        <w:t xml:space="preserve"> </w:t>
      </w:r>
      <w:r w:rsidR="00802925" w:rsidRPr="00064FFA">
        <w:t>mise en œuvre entre 2017 et 2022</w:t>
      </w:r>
      <w:r w:rsidR="00442EEB" w:rsidRPr="00064FFA">
        <w:t>.</w:t>
      </w:r>
    </w:p>
    <w:p w14:paraId="5323309A" w14:textId="4116EBDD" w:rsidR="006C7C7A" w:rsidRPr="00064FFA" w:rsidRDefault="006C7C7A" w:rsidP="0099488D">
      <w:pPr>
        <w:spacing w:before="100" w:beforeAutospacing="1" w:after="100" w:afterAutospacing="1"/>
        <w:rPr>
          <w:rFonts w:eastAsia="Times New Roman" w:cs="Times New Roman"/>
          <w:szCs w:val="24"/>
          <w:lang w:eastAsia="de-DE"/>
        </w:rPr>
      </w:pPr>
      <w:r w:rsidRPr="00064FFA">
        <w:rPr>
          <w:rFonts w:eastAsia="Times New Roman" w:cs="Times New Roman"/>
          <w:szCs w:val="24"/>
          <w:lang w:eastAsia="de-DE"/>
        </w:rPr>
        <w:t>Initialement conceptualisée pour devenir une é</w:t>
      </w:r>
      <w:r w:rsidR="000F1707" w:rsidRPr="00064FFA">
        <w:rPr>
          <w:rFonts w:eastAsia="Times New Roman" w:cs="Times New Roman"/>
          <w:szCs w:val="24"/>
          <w:lang w:eastAsia="de-DE"/>
        </w:rPr>
        <w:t xml:space="preserve">tude </w:t>
      </w:r>
      <w:r w:rsidRPr="00064FFA">
        <w:rPr>
          <w:rFonts w:eastAsia="Times New Roman" w:cs="Times New Roman"/>
          <w:szCs w:val="24"/>
          <w:lang w:eastAsia="de-DE"/>
        </w:rPr>
        <w:t xml:space="preserve">d’impact, </w:t>
      </w:r>
      <w:r w:rsidR="008337D3" w:rsidRPr="00064FFA">
        <w:rPr>
          <w:rFonts w:eastAsia="Times New Roman" w:cs="Times New Roman"/>
          <w:szCs w:val="24"/>
          <w:lang w:eastAsia="de-DE"/>
        </w:rPr>
        <w:t xml:space="preserve">la méthodologie </w:t>
      </w:r>
      <w:r w:rsidR="00CA3657" w:rsidRPr="00064FFA">
        <w:rPr>
          <w:rFonts w:eastAsia="Times New Roman" w:cs="Times New Roman"/>
          <w:szCs w:val="24"/>
          <w:lang w:eastAsia="de-DE"/>
        </w:rPr>
        <w:t>d’évaluation</w:t>
      </w:r>
      <w:r w:rsidRPr="00064FFA">
        <w:rPr>
          <w:rFonts w:eastAsia="Times New Roman" w:cs="Times New Roman"/>
          <w:szCs w:val="24"/>
          <w:lang w:eastAsia="de-DE"/>
        </w:rPr>
        <w:t xml:space="preserve"> a dû être ajustée </w:t>
      </w:r>
      <w:proofErr w:type="gramStart"/>
      <w:r w:rsidRPr="00064FFA">
        <w:rPr>
          <w:rFonts w:eastAsia="Times New Roman" w:cs="Times New Roman"/>
          <w:szCs w:val="24"/>
          <w:lang w:eastAsia="de-DE"/>
        </w:rPr>
        <w:t>suite à</w:t>
      </w:r>
      <w:proofErr w:type="gramEnd"/>
      <w:r w:rsidRPr="00064FFA">
        <w:rPr>
          <w:rFonts w:eastAsia="Times New Roman" w:cs="Times New Roman"/>
          <w:szCs w:val="24"/>
          <w:lang w:eastAsia="de-DE"/>
        </w:rPr>
        <w:t xml:space="preserve"> </w:t>
      </w:r>
      <w:r w:rsidR="00267BB9" w:rsidRPr="00064FFA">
        <w:rPr>
          <w:rFonts w:eastAsia="Times New Roman" w:cs="Times New Roman"/>
          <w:szCs w:val="24"/>
          <w:lang w:eastAsia="de-DE"/>
        </w:rPr>
        <w:t>l’intégration du cursus de formation continu</w:t>
      </w:r>
      <w:r w:rsidR="00CA3657" w:rsidRPr="00064FFA">
        <w:rPr>
          <w:rFonts w:eastAsia="Times New Roman" w:cs="Times New Roman"/>
          <w:szCs w:val="24"/>
          <w:lang w:eastAsia="de-DE"/>
        </w:rPr>
        <w:t>e</w:t>
      </w:r>
      <w:r w:rsidR="00267BB9" w:rsidRPr="00064FFA">
        <w:rPr>
          <w:rFonts w:eastAsia="Times New Roman" w:cs="Times New Roman"/>
          <w:szCs w:val="24"/>
          <w:lang w:eastAsia="de-DE"/>
        </w:rPr>
        <w:t xml:space="preserve"> dans le </w:t>
      </w:r>
      <w:r w:rsidR="0071576C" w:rsidRPr="00064FFA">
        <w:rPr>
          <w:rFonts w:eastAsia="Times New Roman" w:cs="Times New Roman"/>
          <w:szCs w:val="24"/>
          <w:lang w:eastAsia="de-DE"/>
        </w:rPr>
        <w:t>projet</w:t>
      </w:r>
      <w:r w:rsidRPr="00064FFA">
        <w:rPr>
          <w:rFonts w:eastAsia="Times New Roman" w:cs="Times New Roman"/>
          <w:szCs w:val="24"/>
          <w:lang w:eastAsia="de-DE"/>
        </w:rPr>
        <w:t xml:space="preserve"> </w:t>
      </w:r>
      <w:r w:rsidR="00717179" w:rsidRPr="00064FFA">
        <w:rPr>
          <w:rFonts w:eastAsia="Times New Roman" w:cs="Times New Roman"/>
          <w:szCs w:val="24"/>
          <w:lang w:eastAsia="de-DE"/>
        </w:rPr>
        <w:t>en 2021</w:t>
      </w:r>
      <w:r w:rsidRPr="00064FFA">
        <w:rPr>
          <w:rFonts w:eastAsia="Times New Roman" w:cs="Times New Roman"/>
          <w:szCs w:val="24"/>
          <w:lang w:eastAsia="de-DE"/>
        </w:rPr>
        <w:t xml:space="preserve">. </w:t>
      </w:r>
      <w:r w:rsidR="00717179" w:rsidRPr="00064FFA">
        <w:rPr>
          <w:rFonts w:eastAsia="Times New Roman" w:cs="Times New Roman"/>
          <w:szCs w:val="24"/>
          <w:lang w:eastAsia="de-DE"/>
        </w:rPr>
        <w:t xml:space="preserve">Les effectifs de la formation initiale </w:t>
      </w:r>
      <w:r w:rsidR="008A1F05" w:rsidRPr="00064FFA">
        <w:rPr>
          <w:rFonts w:eastAsia="Times New Roman" w:cs="Times New Roman"/>
          <w:szCs w:val="24"/>
          <w:lang w:eastAsia="de-DE"/>
        </w:rPr>
        <w:t xml:space="preserve">et les profils des bénéficiaires </w:t>
      </w:r>
      <w:r w:rsidR="00717179" w:rsidRPr="00064FFA">
        <w:rPr>
          <w:rFonts w:eastAsia="Times New Roman" w:cs="Times New Roman"/>
          <w:szCs w:val="24"/>
          <w:lang w:eastAsia="de-DE"/>
        </w:rPr>
        <w:t xml:space="preserve">se sont </w:t>
      </w:r>
      <w:r w:rsidR="008A1F05" w:rsidRPr="00064FFA">
        <w:rPr>
          <w:rFonts w:eastAsia="Times New Roman" w:cs="Times New Roman"/>
          <w:szCs w:val="24"/>
          <w:lang w:eastAsia="de-DE"/>
        </w:rPr>
        <w:t xml:space="preserve">respectivement </w:t>
      </w:r>
      <w:r w:rsidR="00717179" w:rsidRPr="00064FFA">
        <w:rPr>
          <w:rFonts w:eastAsia="Times New Roman" w:cs="Times New Roman"/>
          <w:szCs w:val="24"/>
          <w:lang w:eastAsia="de-DE"/>
        </w:rPr>
        <w:t>réduits</w:t>
      </w:r>
      <w:r w:rsidR="008A1F05" w:rsidRPr="00064FFA">
        <w:rPr>
          <w:rFonts w:eastAsia="Times New Roman" w:cs="Times New Roman"/>
          <w:szCs w:val="24"/>
          <w:lang w:eastAsia="de-DE"/>
        </w:rPr>
        <w:t xml:space="preserve"> </w:t>
      </w:r>
      <w:r w:rsidR="003D2640" w:rsidRPr="00064FFA">
        <w:rPr>
          <w:rFonts w:eastAsia="Times New Roman" w:cs="Times New Roman"/>
          <w:szCs w:val="24"/>
          <w:lang w:eastAsia="de-DE"/>
        </w:rPr>
        <w:t xml:space="preserve">et </w:t>
      </w:r>
      <w:r w:rsidR="008A1F05" w:rsidRPr="00064FFA">
        <w:rPr>
          <w:rFonts w:eastAsia="Times New Roman" w:cs="Times New Roman"/>
          <w:szCs w:val="24"/>
          <w:lang w:eastAsia="de-DE"/>
        </w:rPr>
        <w:t>d</w:t>
      </w:r>
      <w:r w:rsidR="003D2640" w:rsidRPr="00064FFA">
        <w:rPr>
          <w:rFonts w:eastAsia="Times New Roman" w:cs="Times New Roman"/>
          <w:szCs w:val="24"/>
          <w:lang w:eastAsia="de-DE"/>
        </w:rPr>
        <w:t xml:space="preserve">iversifiés, </w:t>
      </w:r>
      <w:r w:rsidR="00910996" w:rsidRPr="00064FFA">
        <w:rPr>
          <w:rFonts w:eastAsia="Times New Roman" w:cs="Times New Roman"/>
          <w:szCs w:val="24"/>
          <w:lang w:eastAsia="de-DE"/>
        </w:rPr>
        <w:t xml:space="preserve">empêchant </w:t>
      </w:r>
      <w:r w:rsidRPr="00064FFA">
        <w:rPr>
          <w:rFonts w:eastAsia="Times New Roman" w:cs="Times New Roman"/>
          <w:szCs w:val="24"/>
          <w:lang w:eastAsia="de-DE"/>
        </w:rPr>
        <w:t>la mise en place d</w:t>
      </w:r>
      <w:r w:rsidR="00E95219" w:rsidRPr="00064FFA">
        <w:rPr>
          <w:rFonts w:eastAsia="Times New Roman" w:cs="Times New Roman"/>
          <w:szCs w:val="24"/>
          <w:lang w:eastAsia="de-DE"/>
        </w:rPr>
        <w:t xml:space="preserve">es enquêtes quantitatives initialement prévues. </w:t>
      </w:r>
      <w:r w:rsidR="005245B7" w:rsidRPr="00064FFA">
        <w:rPr>
          <w:rFonts w:eastAsia="Times New Roman" w:cs="Times New Roman"/>
          <w:szCs w:val="24"/>
          <w:lang w:eastAsia="de-DE"/>
        </w:rPr>
        <w:t>L</w:t>
      </w:r>
      <w:r w:rsidR="0099488D" w:rsidRPr="00064FFA">
        <w:rPr>
          <w:rFonts w:eastAsia="Times New Roman" w:cs="Times New Roman"/>
          <w:szCs w:val="24"/>
          <w:lang w:eastAsia="de-DE"/>
        </w:rPr>
        <w:t xml:space="preserve">e C4ED a </w:t>
      </w:r>
      <w:r w:rsidR="00BD0847" w:rsidRPr="00064FFA">
        <w:rPr>
          <w:rFonts w:eastAsia="Times New Roman" w:cs="Times New Roman"/>
          <w:szCs w:val="24"/>
          <w:lang w:eastAsia="de-DE"/>
        </w:rPr>
        <w:t xml:space="preserve">ainsi </w:t>
      </w:r>
      <w:r w:rsidR="0099488D" w:rsidRPr="00064FFA">
        <w:rPr>
          <w:rFonts w:eastAsia="Times New Roman" w:cs="Times New Roman"/>
          <w:szCs w:val="24"/>
          <w:lang w:eastAsia="de-DE"/>
        </w:rPr>
        <w:t>été contraint d’ajuster l'approche d'évaluation d'impact basée sur l’utilisation de méthodes mixtes</w:t>
      </w:r>
      <w:r w:rsidR="00B02A04" w:rsidRPr="00064FFA">
        <w:rPr>
          <w:rFonts w:eastAsia="Times New Roman" w:cs="Times New Roman"/>
          <w:szCs w:val="24"/>
          <w:lang w:eastAsia="de-DE"/>
        </w:rPr>
        <w:t xml:space="preserve"> pour</w:t>
      </w:r>
      <w:r w:rsidR="0099488D" w:rsidRPr="00064FFA">
        <w:rPr>
          <w:rFonts w:eastAsia="Times New Roman" w:cs="Times New Roman"/>
          <w:szCs w:val="24"/>
          <w:lang w:eastAsia="de-DE"/>
        </w:rPr>
        <w:t xml:space="preserve"> </w:t>
      </w:r>
      <w:r w:rsidR="00B02A04" w:rsidRPr="00064FFA">
        <w:rPr>
          <w:rFonts w:eastAsia="Times New Roman" w:cs="Times New Roman"/>
          <w:szCs w:val="24"/>
          <w:lang w:eastAsia="de-DE"/>
        </w:rPr>
        <w:t xml:space="preserve">se concentrer </w:t>
      </w:r>
      <w:r w:rsidR="0099488D" w:rsidRPr="00064FFA">
        <w:rPr>
          <w:rFonts w:eastAsia="Times New Roman" w:cs="Times New Roman"/>
          <w:szCs w:val="24"/>
          <w:lang w:eastAsia="de-DE"/>
        </w:rPr>
        <w:t xml:space="preserve">exclusivement sur une </w:t>
      </w:r>
      <w:r w:rsidR="00693EAC" w:rsidRPr="00064FFA">
        <w:rPr>
          <w:rFonts w:eastAsia="Times New Roman" w:cs="Times New Roman"/>
          <w:szCs w:val="24"/>
          <w:lang w:eastAsia="de-DE"/>
        </w:rPr>
        <w:t>évaluation</w:t>
      </w:r>
      <w:r w:rsidR="0099488D" w:rsidRPr="00064FFA">
        <w:rPr>
          <w:rFonts w:eastAsia="Times New Roman" w:cs="Times New Roman"/>
          <w:szCs w:val="24"/>
          <w:lang w:eastAsia="de-DE"/>
        </w:rPr>
        <w:t xml:space="preserve"> qualitative</w:t>
      </w:r>
      <w:r w:rsidR="00693EAC" w:rsidRPr="00064FFA">
        <w:rPr>
          <w:rFonts w:eastAsia="Times New Roman" w:cs="Times New Roman"/>
          <w:szCs w:val="24"/>
          <w:lang w:eastAsia="de-DE"/>
        </w:rPr>
        <w:t xml:space="preserve"> de </w:t>
      </w:r>
      <w:r w:rsidR="0099488D" w:rsidRPr="00064FFA">
        <w:rPr>
          <w:rFonts w:eastAsia="Times New Roman" w:cs="Times New Roman"/>
          <w:szCs w:val="24"/>
          <w:lang w:eastAsia="de-DE"/>
        </w:rPr>
        <w:t>l</w:t>
      </w:r>
      <w:r w:rsidR="005E2804" w:rsidRPr="00064FFA">
        <w:rPr>
          <w:rFonts w:eastAsia="Times New Roman" w:cs="Times New Roman"/>
          <w:szCs w:val="24"/>
          <w:lang w:eastAsia="de-DE"/>
        </w:rPr>
        <w:t xml:space="preserve">a pertinence, </w:t>
      </w:r>
      <w:r w:rsidR="001B69A8" w:rsidRPr="00064FFA">
        <w:rPr>
          <w:rFonts w:eastAsia="Times New Roman" w:cs="Times New Roman"/>
          <w:szCs w:val="24"/>
          <w:lang w:eastAsia="de-DE"/>
        </w:rPr>
        <w:t>l’</w:t>
      </w:r>
      <w:r w:rsidR="0099488D" w:rsidRPr="00064FFA">
        <w:rPr>
          <w:rFonts w:eastAsia="Times New Roman" w:cs="Times New Roman"/>
          <w:szCs w:val="24"/>
          <w:lang w:eastAsia="de-DE"/>
        </w:rPr>
        <w:t xml:space="preserve">efficacité et </w:t>
      </w:r>
      <w:r w:rsidR="005E2804" w:rsidRPr="00064FFA">
        <w:rPr>
          <w:rFonts w:eastAsia="Times New Roman" w:cs="Times New Roman"/>
          <w:szCs w:val="24"/>
          <w:lang w:eastAsia="de-DE"/>
        </w:rPr>
        <w:t>l’impact</w:t>
      </w:r>
      <w:r w:rsidR="0099488D" w:rsidRPr="00064FFA">
        <w:rPr>
          <w:rFonts w:eastAsia="Times New Roman" w:cs="Times New Roman"/>
          <w:szCs w:val="24"/>
          <w:lang w:eastAsia="de-DE"/>
        </w:rPr>
        <w:t xml:space="preserve"> du </w:t>
      </w:r>
      <w:r w:rsidR="00E97819" w:rsidRPr="00064FFA">
        <w:rPr>
          <w:rFonts w:eastAsia="Times New Roman" w:cs="Times New Roman"/>
          <w:szCs w:val="24"/>
          <w:lang w:eastAsia="de-DE"/>
        </w:rPr>
        <w:t>projet Promopêche</w:t>
      </w:r>
      <w:r w:rsidR="0099488D" w:rsidRPr="00064FFA">
        <w:rPr>
          <w:rFonts w:eastAsia="Times New Roman" w:cs="Times New Roman"/>
          <w:szCs w:val="24"/>
          <w:lang w:eastAsia="de-DE"/>
        </w:rPr>
        <w:t>.</w:t>
      </w:r>
      <w:r w:rsidR="00693EAC" w:rsidRPr="00064FFA">
        <w:rPr>
          <w:rFonts w:eastAsia="Times New Roman" w:cs="Times New Roman"/>
          <w:szCs w:val="24"/>
          <w:lang w:eastAsia="de-DE"/>
        </w:rPr>
        <w:t xml:space="preserve"> </w:t>
      </w:r>
      <w:r w:rsidR="009E40F1" w:rsidRPr="00064FFA">
        <w:rPr>
          <w:rFonts w:eastAsia="Times New Roman" w:cs="Times New Roman"/>
          <w:szCs w:val="24"/>
          <w:lang w:eastAsia="de-DE"/>
        </w:rPr>
        <w:t>Au total, 6</w:t>
      </w:r>
      <w:r w:rsidR="00B36C88" w:rsidRPr="00064FFA">
        <w:rPr>
          <w:rFonts w:eastAsia="Times New Roman" w:cs="Times New Roman"/>
          <w:szCs w:val="24"/>
          <w:lang w:eastAsia="de-DE"/>
        </w:rPr>
        <w:t>6</w:t>
      </w:r>
      <w:r w:rsidR="009E40F1" w:rsidRPr="00064FFA">
        <w:rPr>
          <w:rFonts w:eastAsia="Times New Roman" w:cs="Times New Roman"/>
          <w:szCs w:val="24"/>
          <w:lang w:eastAsia="de-DE"/>
        </w:rPr>
        <w:t xml:space="preserve"> entretiens ont été conduits</w:t>
      </w:r>
      <w:r w:rsidR="0084451F" w:rsidRPr="00064FFA">
        <w:rPr>
          <w:rFonts w:eastAsia="Times New Roman" w:cs="Times New Roman"/>
          <w:szCs w:val="24"/>
          <w:lang w:eastAsia="de-DE"/>
        </w:rPr>
        <w:t xml:space="preserve"> </w:t>
      </w:r>
      <w:r w:rsidR="00E7759B" w:rsidRPr="00064FFA">
        <w:rPr>
          <w:rFonts w:eastAsia="Times New Roman" w:cs="Times New Roman"/>
          <w:szCs w:val="24"/>
          <w:lang w:eastAsia="de-DE"/>
        </w:rPr>
        <w:t>pour explorer</w:t>
      </w:r>
      <w:r w:rsidR="0084451F" w:rsidRPr="00064FFA">
        <w:rPr>
          <w:rFonts w:eastAsia="Times New Roman" w:cs="Times New Roman"/>
          <w:szCs w:val="24"/>
          <w:lang w:eastAsia="de-DE"/>
        </w:rPr>
        <w:t xml:space="preserve"> </w:t>
      </w:r>
      <w:r w:rsidR="002C79DE" w:rsidRPr="00064FFA">
        <w:rPr>
          <w:rFonts w:eastAsia="Times New Roman" w:cs="Times New Roman"/>
          <w:szCs w:val="24"/>
          <w:lang w:eastAsia="de-DE"/>
        </w:rPr>
        <w:t xml:space="preserve">les effets de la modalité </w:t>
      </w:r>
      <w:r w:rsidR="00055842" w:rsidRPr="00064FFA">
        <w:rPr>
          <w:rFonts w:cs="Times New Roman"/>
          <w:lang w:eastAsia="en-GB"/>
        </w:rPr>
        <w:t>« chantier école »</w:t>
      </w:r>
      <w:r w:rsidR="00055842" w:rsidRPr="00064FFA" w:rsidDel="00055842">
        <w:rPr>
          <w:rFonts w:eastAsia="Times New Roman" w:cs="Times New Roman"/>
          <w:szCs w:val="24"/>
          <w:lang w:eastAsia="de-DE"/>
        </w:rPr>
        <w:t xml:space="preserve"> </w:t>
      </w:r>
      <w:r w:rsidR="002C79DE" w:rsidRPr="00064FFA">
        <w:rPr>
          <w:rFonts w:eastAsia="Times New Roman" w:cs="Times New Roman"/>
          <w:szCs w:val="24"/>
          <w:lang w:eastAsia="de-DE"/>
        </w:rPr>
        <w:t>sur l</w:t>
      </w:r>
      <w:r w:rsidR="00D60456" w:rsidRPr="00064FFA">
        <w:rPr>
          <w:rFonts w:eastAsia="Times New Roman" w:cs="Times New Roman"/>
          <w:szCs w:val="24"/>
          <w:lang w:eastAsia="de-DE"/>
        </w:rPr>
        <w:t xml:space="preserve">’employabilité des bénéficiaires, </w:t>
      </w:r>
      <w:r w:rsidR="002C79DE" w:rsidRPr="00064FFA">
        <w:rPr>
          <w:rFonts w:eastAsia="Times New Roman" w:cs="Times New Roman"/>
          <w:szCs w:val="24"/>
          <w:lang w:eastAsia="de-DE"/>
        </w:rPr>
        <w:t xml:space="preserve">leur accès à l’emploi et à l’emploi décent, </w:t>
      </w:r>
      <w:r w:rsidR="00D60456" w:rsidRPr="00064FFA">
        <w:rPr>
          <w:rFonts w:eastAsia="Times New Roman" w:cs="Times New Roman"/>
          <w:szCs w:val="24"/>
          <w:lang w:eastAsia="de-DE"/>
        </w:rPr>
        <w:t>leur résilience</w:t>
      </w:r>
      <w:r w:rsidR="00A52958" w:rsidRPr="00064FFA">
        <w:rPr>
          <w:rFonts w:eastAsia="Times New Roman" w:cs="Times New Roman"/>
          <w:szCs w:val="24"/>
          <w:lang w:eastAsia="de-DE"/>
        </w:rPr>
        <w:t xml:space="preserve">, </w:t>
      </w:r>
      <w:r w:rsidR="002C79DE" w:rsidRPr="00064FFA">
        <w:rPr>
          <w:rFonts w:eastAsia="Times New Roman" w:cs="Times New Roman"/>
          <w:szCs w:val="24"/>
          <w:lang w:eastAsia="de-DE"/>
        </w:rPr>
        <w:t xml:space="preserve">leurs </w:t>
      </w:r>
      <w:r w:rsidR="00B6606E" w:rsidRPr="00064FFA">
        <w:rPr>
          <w:rFonts w:eastAsia="Times New Roman" w:cs="Times New Roman"/>
          <w:szCs w:val="24"/>
          <w:lang w:eastAsia="de-DE"/>
        </w:rPr>
        <w:t xml:space="preserve">aspirations </w:t>
      </w:r>
      <w:r w:rsidR="002C79DE" w:rsidRPr="00064FFA">
        <w:rPr>
          <w:rFonts w:eastAsia="Times New Roman" w:cs="Times New Roman"/>
          <w:szCs w:val="24"/>
          <w:lang w:eastAsia="de-DE"/>
        </w:rPr>
        <w:t>de vie</w:t>
      </w:r>
      <w:r w:rsidR="003C4DC5" w:rsidRPr="00064FFA">
        <w:rPr>
          <w:rFonts w:eastAsia="Times New Roman" w:cs="Times New Roman"/>
          <w:szCs w:val="24"/>
          <w:lang w:eastAsia="de-DE"/>
        </w:rPr>
        <w:t>,</w:t>
      </w:r>
      <w:r w:rsidR="007D51E8" w:rsidRPr="00064FFA">
        <w:rPr>
          <w:rFonts w:eastAsia="Times New Roman" w:cs="Times New Roman"/>
          <w:szCs w:val="24"/>
          <w:lang w:eastAsia="de-DE"/>
        </w:rPr>
        <w:t xml:space="preserve"> et enfin sur </w:t>
      </w:r>
      <w:r w:rsidR="00B52CD2" w:rsidRPr="00064FFA">
        <w:rPr>
          <w:rFonts w:eastAsia="Times New Roman" w:cs="Times New Roman"/>
          <w:szCs w:val="24"/>
          <w:lang w:eastAsia="de-DE"/>
        </w:rPr>
        <w:t>l’inclusion de</w:t>
      </w:r>
      <w:r w:rsidR="003C4DC5" w:rsidRPr="00064FFA">
        <w:rPr>
          <w:rFonts w:eastAsia="Times New Roman" w:cs="Times New Roman"/>
          <w:szCs w:val="24"/>
          <w:lang w:eastAsia="de-DE"/>
        </w:rPr>
        <w:t>s femmes et migrants rapatriés</w:t>
      </w:r>
      <w:r w:rsidR="00B52CD2" w:rsidRPr="00064FFA">
        <w:rPr>
          <w:rFonts w:eastAsia="Times New Roman" w:cs="Times New Roman"/>
          <w:szCs w:val="24"/>
          <w:lang w:eastAsia="de-DE"/>
        </w:rPr>
        <w:t>.</w:t>
      </w:r>
    </w:p>
    <w:p w14:paraId="3E97222F" w14:textId="27636703" w:rsidR="002B7A24" w:rsidRPr="00064FFA" w:rsidRDefault="00A85D4E" w:rsidP="002B7A24">
      <w:pPr>
        <w:rPr>
          <w:b/>
          <w:bCs/>
          <w:color w:val="047B77"/>
        </w:rPr>
      </w:pPr>
      <w:r w:rsidRPr="00064FFA">
        <w:rPr>
          <w:b/>
          <w:bCs/>
          <w:color w:val="047B77"/>
        </w:rPr>
        <w:t xml:space="preserve">La modalité </w:t>
      </w:r>
      <w:r w:rsidR="00055842" w:rsidRPr="00064FFA">
        <w:rPr>
          <w:rFonts w:cs="Times New Roman"/>
          <w:b/>
          <w:bCs/>
          <w:color w:val="047B77"/>
          <w:lang w:eastAsia="en-GB"/>
        </w:rPr>
        <w:t>« chantier école »</w:t>
      </w:r>
      <w:r w:rsidR="00055842" w:rsidRPr="00064FFA" w:rsidDel="00055842">
        <w:rPr>
          <w:b/>
          <w:bCs/>
          <w:color w:val="047B77"/>
        </w:rPr>
        <w:t xml:space="preserve"> </w:t>
      </w:r>
      <w:r w:rsidRPr="00064FFA">
        <w:rPr>
          <w:b/>
          <w:bCs/>
          <w:color w:val="047B77"/>
        </w:rPr>
        <w:t>du projet Promopêche</w:t>
      </w:r>
    </w:p>
    <w:p w14:paraId="248FD349" w14:textId="6177A2E4" w:rsidR="00FE2230" w:rsidRPr="00064FFA" w:rsidRDefault="00FE2230" w:rsidP="00FE2230">
      <w:pPr>
        <w:spacing w:after="0"/>
        <w:rPr>
          <w:rFonts w:eastAsia="Times New Roman" w:cs="Times New Roman"/>
          <w:szCs w:val="24"/>
          <w:lang w:eastAsia="de-DE"/>
        </w:rPr>
      </w:pPr>
      <w:r w:rsidRPr="00064FFA">
        <w:rPr>
          <w:rFonts w:eastAsia="Times New Roman" w:cs="Times New Roman"/>
          <w:szCs w:val="24"/>
          <w:lang w:eastAsia="de-DE"/>
        </w:rPr>
        <w:t>Le projet Promopêche (2017-2024), financé à hauteur de 27,5 millions d'euros, vise à promouvoir un développement durable et inclusif du secteur de la pêche en Mauritanie. Ce financement provient principalement du FFU (24 millions d'euros) et de l'initiative SEWOH (3,5 millions d'euros</w:t>
      </w:r>
      <w:r w:rsidR="00CE10CC" w:rsidRPr="00064FFA">
        <w:rPr>
          <w:rFonts w:eastAsia="Times New Roman" w:cs="Times New Roman"/>
          <w:szCs w:val="24"/>
          <w:lang w:eastAsia="de-DE"/>
        </w:rPr>
        <w:t>, et est mis en œuvre par le</w:t>
      </w:r>
      <w:r w:rsidRPr="00064FFA">
        <w:rPr>
          <w:rFonts w:eastAsia="Times New Roman" w:cs="Times New Roman"/>
          <w:szCs w:val="24"/>
          <w:lang w:eastAsia="de-DE"/>
        </w:rPr>
        <w:t xml:space="preserve"> BIT, </w:t>
      </w:r>
      <w:proofErr w:type="gramStart"/>
      <w:r w:rsidRPr="00064FFA">
        <w:rPr>
          <w:rFonts w:eastAsia="Times New Roman" w:cs="Times New Roman"/>
          <w:szCs w:val="24"/>
          <w:lang w:eastAsia="de-DE"/>
        </w:rPr>
        <w:t>l'</w:t>
      </w:r>
      <w:r w:rsidR="00B26B8E" w:rsidRPr="00064FFA">
        <w:rPr>
          <w:szCs w:val="24"/>
        </w:rPr>
        <w:t xml:space="preserve"> Agence</w:t>
      </w:r>
      <w:proofErr w:type="gramEnd"/>
      <w:r w:rsidR="00B26B8E" w:rsidRPr="00064FFA">
        <w:rPr>
          <w:szCs w:val="24"/>
        </w:rPr>
        <w:t xml:space="preserve"> Espagnole de Coopération Internationale pour le Développement (</w:t>
      </w:r>
      <w:r w:rsidRPr="00064FFA">
        <w:rPr>
          <w:rFonts w:eastAsia="Times New Roman" w:cs="Times New Roman"/>
          <w:szCs w:val="24"/>
          <w:lang w:eastAsia="de-DE"/>
        </w:rPr>
        <w:t>AECID</w:t>
      </w:r>
      <w:r w:rsidR="00B26B8E" w:rsidRPr="00064FFA">
        <w:rPr>
          <w:rFonts w:eastAsia="Times New Roman" w:cs="Times New Roman"/>
          <w:szCs w:val="24"/>
          <w:lang w:eastAsia="de-DE"/>
        </w:rPr>
        <w:t>)</w:t>
      </w:r>
      <w:r w:rsidRPr="00064FFA">
        <w:rPr>
          <w:rFonts w:eastAsia="Times New Roman" w:cs="Times New Roman"/>
          <w:szCs w:val="24"/>
          <w:lang w:eastAsia="de-DE"/>
        </w:rPr>
        <w:t xml:space="preserve"> et </w:t>
      </w:r>
      <w:r w:rsidR="00B26B8E" w:rsidRPr="00064FFA">
        <w:rPr>
          <w:rFonts w:eastAsia="Times New Roman" w:cs="Times New Roman"/>
          <w:szCs w:val="24"/>
          <w:lang w:eastAsia="de-DE"/>
        </w:rPr>
        <w:t>l’</w:t>
      </w:r>
      <w:r w:rsidR="00B26B8E" w:rsidRPr="00064FFA">
        <w:rPr>
          <w:szCs w:val="24"/>
        </w:rPr>
        <w:t>Agence de Coopération Internationale Allemande pour le Développement</w:t>
      </w:r>
      <w:r w:rsidRPr="00064FFA">
        <w:rPr>
          <w:rFonts w:eastAsia="Times New Roman" w:cs="Times New Roman"/>
          <w:szCs w:val="24"/>
          <w:lang w:eastAsia="de-DE"/>
        </w:rPr>
        <w:t xml:space="preserve"> </w:t>
      </w:r>
      <w:r w:rsidR="00B26B8E" w:rsidRPr="00064FFA">
        <w:rPr>
          <w:rFonts w:eastAsia="Times New Roman" w:cs="Times New Roman"/>
          <w:szCs w:val="24"/>
          <w:lang w:eastAsia="de-DE"/>
        </w:rPr>
        <w:t>(</w:t>
      </w:r>
      <w:r w:rsidRPr="00064FFA">
        <w:rPr>
          <w:rFonts w:eastAsia="Times New Roman" w:cs="Times New Roman"/>
          <w:szCs w:val="24"/>
          <w:lang w:eastAsia="de-DE"/>
        </w:rPr>
        <w:t>GIZ</w:t>
      </w:r>
      <w:r w:rsidR="00B26B8E" w:rsidRPr="00064FFA">
        <w:rPr>
          <w:rFonts w:eastAsia="Times New Roman" w:cs="Times New Roman"/>
          <w:szCs w:val="24"/>
          <w:lang w:eastAsia="de-DE"/>
        </w:rPr>
        <w:t>)</w:t>
      </w:r>
      <w:r w:rsidRPr="00064FFA">
        <w:rPr>
          <w:rFonts w:eastAsia="Times New Roman" w:cs="Times New Roman"/>
          <w:szCs w:val="24"/>
          <w:lang w:eastAsia="de-DE"/>
        </w:rPr>
        <w:t>.</w:t>
      </w:r>
    </w:p>
    <w:p w14:paraId="3CA94C7F" w14:textId="77777777" w:rsidR="00FE2230" w:rsidRPr="00064FFA" w:rsidRDefault="00FE2230" w:rsidP="00FE2230">
      <w:pPr>
        <w:spacing w:after="0"/>
        <w:rPr>
          <w:rFonts w:eastAsia="Times New Roman" w:cs="Times New Roman"/>
          <w:szCs w:val="24"/>
          <w:lang w:eastAsia="de-DE"/>
        </w:rPr>
      </w:pPr>
    </w:p>
    <w:p w14:paraId="45E867B9" w14:textId="0D5645D3" w:rsidR="00FE2230" w:rsidRPr="00064FFA" w:rsidRDefault="00FE2230" w:rsidP="00FE2230">
      <w:pPr>
        <w:spacing w:after="0"/>
        <w:rPr>
          <w:rFonts w:eastAsia="Times New Roman" w:cs="Times New Roman"/>
          <w:szCs w:val="24"/>
          <w:lang w:eastAsia="de-DE"/>
        </w:rPr>
      </w:pPr>
      <w:r w:rsidRPr="00064FFA">
        <w:rPr>
          <w:rFonts w:eastAsia="Times New Roman" w:cs="Times New Roman"/>
          <w:szCs w:val="24"/>
          <w:lang w:eastAsia="de-DE"/>
        </w:rPr>
        <w:t xml:space="preserve">L'évaluation se concentre sur </w:t>
      </w:r>
      <w:r w:rsidR="00230F18" w:rsidRPr="00064FFA">
        <w:rPr>
          <w:rFonts w:eastAsia="Times New Roman" w:cs="Times New Roman"/>
          <w:szCs w:val="24"/>
          <w:lang w:eastAsia="de-DE"/>
        </w:rPr>
        <w:t xml:space="preserve">la modalité </w:t>
      </w:r>
      <w:r w:rsidR="00055842" w:rsidRPr="00064FFA">
        <w:rPr>
          <w:rFonts w:cs="Times New Roman"/>
          <w:lang w:eastAsia="en-GB"/>
        </w:rPr>
        <w:t>« chantier école </w:t>
      </w:r>
      <w:proofErr w:type="gramStart"/>
      <w:r w:rsidR="00055842" w:rsidRPr="00064FFA">
        <w:rPr>
          <w:rFonts w:cs="Times New Roman"/>
          <w:lang w:eastAsia="en-GB"/>
        </w:rPr>
        <w:t>»</w:t>
      </w:r>
      <w:r w:rsidR="00055842" w:rsidRPr="00064FFA" w:rsidDel="00055842">
        <w:rPr>
          <w:rFonts w:eastAsia="Times New Roman" w:cs="Times New Roman"/>
          <w:szCs w:val="24"/>
          <w:lang w:eastAsia="de-DE"/>
        </w:rPr>
        <w:t xml:space="preserve"> </w:t>
      </w:r>
      <w:r w:rsidR="00230F18" w:rsidRPr="00064FFA">
        <w:rPr>
          <w:rFonts w:eastAsia="Times New Roman" w:cs="Times New Roman"/>
          <w:szCs w:val="24"/>
          <w:lang w:eastAsia="de-DE"/>
        </w:rPr>
        <w:t>,</w:t>
      </w:r>
      <w:proofErr w:type="gramEnd"/>
      <w:r w:rsidR="00230F18" w:rsidRPr="00064FFA">
        <w:rPr>
          <w:rFonts w:eastAsia="Times New Roman" w:cs="Times New Roman"/>
          <w:szCs w:val="24"/>
          <w:lang w:eastAsia="de-DE"/>
        </w:rPr>
        <w:t xml:space="preserve"> mise en œuvre par le</w:t>
      </w:r>
      <w:r w:rsidRPr="00064FFA">
        <w:rPr>
          <w:rFonts w:eastAsia="Times New Roman" w:cs="Times New Roman"/>
          <w:szCs w:val="24"/>
          <w:lang w:eastAsia="de-DE"/>
        </w:rPr>
        <w:t xml:space="preserve"> BIT, </w:t>
      </w:r>
      <w:r w:rsidR="00230F18" w:rsidRPr="00064FFA">
        <w:rPr>
          <w:rFonts w:eastAsia="Times New Roman" w:cs="Times New Roman"/>
          <w:szCs w:val="24"/>
          <w:lang w:eastAsia="de-DE"/>
        </w:rPr>
        <w:t xml:space="preserve">et </w:t>
      </w:r>
      <w:r w:rsidRPr="00064FFA">
        <w:rPr>
          <w:rFonts w:eastAsia="Times New Roman" w:cs="Times New Roman"/>
          <w:szCs w:val="24"/>
          <w:lang w:eastAsia="de-DE"/>
        </w:rPr>
        <w:t>qui vise à adapter l'offre de formation aux besoins locaux, facilitant l'insertion professionnelle des jeunes de 16 à 35 ans. L</w:t>
      </w:r>
      <w:r w:rsidR="00230F18" w:rsidRPr="00064FFA">
        <w:rPr>
          <w:rFonts w:eastAsia="Times New Roman" w:cs="Times New Roman"/>
          <w:szCs w:val="24"/>
          <w:lang w:eastAsia="de-DE"/>
        </w:rPr>
        <w:t>a</w:t>
      </w:r>
      <w:r w:rsidRPr="00064FFA">
        <w:rPr>
          <w:rFonts w:eastAsia="Times New Roman" w:cs="Times New Roman"/>
          <w:szCs w:val="24"/>
          <w:lang w:eastAsia="de-DE"/>
        </w:rPr>
        <w:t xml:space="preserve"> méthodologie d'enseignement </w:t>
      </w:r>
      <w:r w:rsidR="00055842" w:rsidRPr="00064FFA">
        <w:rPr>
          <w:rFonts w:cs="Times New Roman"/>
          <w:lang w:eastAsia="en-GB"/>
        </w:rPr>
        <w:t>« chantier école »</w:t>
      </w:r>
      <w:r w:rsidRPr="00064FFA">
        <w:rPr>
          <w:rFonts w:eastAsia="Times New Roman" w:cs="Times New Roman"/>
          <w:szCs w:val="24"/>
          <w:lang w:eastAsia="de-DE"/>
        </w:rPr>
        <w:t>, combin</w:t>
      </w:r>
      <w:r w:rsidR="00230F18" w:rsidRPr="00064FFA">
        <w:rPr>
          <w:rFonts w:eastAsia="Times New Roman" w:cs="Times New Roman"/>
          <w:szCs w:val="24"/>
          <w:lang w:eastAsia="de-DE"/>
        </w:rPr>
        <w:t>e</w:t>
      </w:r>
      <w:r w:rsidRPr="00064FFA">
        <w:rPr>
          <w:rFonts w:eastAsia="Times New Roman" w:cs="Times New Roman"/>
          <w:szCs w:val="24"/>
          <w:lang w:eastAsia="de-DE"/>
        </w:rPr>
        <w:t xml:space="preserve"> formation théorique (20 %) dans des centres publics et pratique (80 %) sur le terrain. Les bénéficiaires, y compris 25 % de femmes, sont ciblés principalement dans les zones littorales, avec des activités à Nouadhibou, Nouakchott, et dans la région de l'</w:t>
      </w:r>
      <w:proofErr w:type="spellStart"/>
      <w:r w:rsidRPr="00064FFA">
        <w:rPr>
          <w:rFonts w:eastAsia="Times New Roman" w:cs="Times New Roman"/>
          <w:szCs w:val="24"/>
          <w:lang w:eastAsia="de-DE"/>
        </w:rPr>
        <w:t>Inchiri</w:t>
      </w:r>
      <w:proofErr w:type="spellEnd"/>
      <w:r w:rsidRPr="00064FFA">
        <w:rPr>
          <w:rFonts w:eastAsia="Times New Roman" w:cs="Times New Roman"/>
          <w:szCs w:val="24"/>
          <w:lang w:eastAsia="de-DE"/>
        </w:rPr>
        <w:t>.</w:t>
      </w:r>
    </w:p>
    <w:p w14:paraId="7FDFF7E6" w14:textId="77777777" w:rsidR="00FE2230" w:rsidRPr="00064FFA" w:rsidRDefault="00FE2230" w:rsidP="00FE2230">
      <w:pPr>
        <w:spacing w:after="0"/>
        <w:rPr>
          <w:rFonts w:eastAsia="Times New Roman" w:cs="Times New Roman"/>
          <w:szCs w:val="24"/>
          <w:lang w:eastAsia="de-DE"/>
        </w:rPr>
      </w:pPr>
    </w:p>
    <w:p w14:paraId="4E362EA3" w14:textId="41C15A36" w:rsidR="00FE2230" w:rsidRPr="00064FFA" w:rsidRDefault="007E152D" w:rsidP="00FE2230">
      <w:pPr>
        <w:spacing w:after="0"/>
        <w:rPr>
          <w:rFonts w:eastAsia="Times New Roman" w:cs="Times New Roman"/>
          <w:szCs w:val="24"/>
          <w:lang w:eastAsia="de-DE"/>
        </w:rPr>
      </w:pPr>
      <w:r w:rsidRPr="00064FFA">
        <w:rPr>
          <w:rFonts w:eastAsia="Times New Roman" w:cs="Times New Roman"/>
          <w:szCs w:val="24"/>
          <w:lang w:eastAsia="de-DE"/>
        </w:rPr>
        <w:t xml:space="preserve">La modalité </w:t>
      </w:r>
      <w:r w:rsidR="00055842" w:rsidRPr="00064FFA">
        <w:rPr>
          <w:rFonts w:cs="Times New Roman"/>
          <w:lang w:eastAsia="en-GB"/>
        </w:rPr>
        <w:t>« chantier école »</w:t>
      </w:r>
      <w:r w:rsidR="00055842" w:rsidRPr="00064FFA" w:rsidDel="00055842">
        <w:rPr>
          <w:rFonts w:eastAsia="Times New Roman" w:cs="Times New Roman"/>
          <w:szCs w:val="24"/>
          <w:lang w:eastAsia="de-DE"/>
        </w:rPr>
        <w:t xml:space="preserve"> </w:t>
      </w:r>
      <w:r w:rsidRPr="00064FFA">
        <w:rPr>
          <w:rFonts w:eastAsia="Times New Roman" w:cs="Times New Roman"/>
          <w:szCs w:val="24"/>
          <w:lang w:eastAsia="de-DE"/>
        </w:rPr>
        <w:t xml:space="preserve">de Promopêche </w:t>
      </w:r>
      <w:r w:rsidR="00FE2230" w:rsidRPr="00064FFA">
        <w:rPr>
          <w:rFonts w:eastAsia="Times New Roman" w:cs="Times New Roman"/>
          <w:szCs w:val="24"/>
          <w:lang w:eastAsia="de-DE"/>
        </w:rPr>
        <w:t>prévoit la création de 2 880 emplois directs, dont 880 pour des femmes. En 2019, 120 jeunes étaient en formation dans le domaine des infrastructures, tandis que 312 diplômés provenaient du Centre de Qualification et de Formation aux Métiers de la Pêche. Deux parcours de formation sont offerts : un en BTP lié à la pêche artisanale, et un autre dans les métiers de la pêche, visant à améliorer les compétences des participants face aux défis du secteur, tels que le manque d'équipement et la perte de qualité du poisson.</w:t>
      </w:r>
    </w:p>
    <w:p w14:paraId="0FA7F544" w14:textId="77777777" w:rsidR="00FE2230" w:rsidRPr="00064FFA" w:rsidRDefault="00FE2230" w:rsidP="00FE2230">
      <w:pPr>
        <w:spacing w:after="0"/>
        <w:rPr>
          <w:rFonts w:eastAsia="Times New Roman" w:cs="Times New Roman"/>
          <w:szCs w:val="24"/>
          <w:lang w:eastAsia="de-DE"/>
        </w:rPr>
      </w:pPr>
    </w:p>
    <w:p w14:paraId="5745ED03" w14:textId="25406AD6" w:rsidR="00B35964" w:rsidRPr="00064FFA" w:rsidRDefault="00FE2230" w:rsidP="00FE2230">
      <w:pPr>
        <w:spacing w:after="0"/>
        <w:rPr>
          <w:rFonts w:eastAsia="Times New Roman" w:cs="Times New Roman"/>
          <w:szCs w:val="24"/>
          <w:lang w:eastAsia="de-DE"/>
        </w:rPr>
      </w:pPr>
      <w:r w:rsidRPr="00064FFA">
        <w:rPr>
          <w:rFonts w:eastAsia="Times New Roman" w:cs="Times New Roman"/>
          <w:szCs w:val="24"/>
          <w:lang w:eastAsia="de-DE"/>
        </w:rPr>
        <w:t xml:space="preserve">Pour soutenir l'insertion professionnelle, le projet a mis en place un accompagnement personnalisé des bénéficiaires, ainsi que des bourses mensuelles. Des certificats de compétences sont délivrés à l'issue des formations. </w:t>
      </w:r>
    </w:p>
    <w:p w14:paraId="1209C192" w14:textId="77777777" w:rsidR="007E152D" w:rsidRPr="00064FFA" w:rsidRDefault="007E152D" w:rsidP="001B17E1">
      <w:pPr>
        <w:spacing w:after="0"/>
        <w:rPr>
          <w:rFonts w:eastAsia="Times New Roman" w:cs="Times New Roman"/>
          <w:szCs w:val="24"/>
          <w:lang w:eastAsia="de-DE"/>
        </w:rPr>
      </w:pPr>
    </w:p>
    <w:p w14:paraId="6FC83882" w14:textId="77777777" w:rsidR="006168D3" w:rsidRPr="00064FFA" w:rsidRDefault="006168D3" w:rsidP="00DC4CE9">
      <w:pPr>
        <w:rPr>
          <w:b/>
          <w:bCs/>
          <w:color w:val="047B77"/>
        </w:rPr>
      </w:pPr>
      <w:r w:rsidRPr="00064FFA">
        <w:rPr>
          <w:b/>
          <w:bCs/>
          <w:color w:val="047B77"/>
        </w:rPr>
        <w:t>Contexte du pays et du secteur</w:t>
      </w:r>
    </w:p>
    <w:p w14:paraId="73932A09" w14:textId="55D30A19" w:rsidR="00461572" w:rsidRPr="00064FFA" w:rsidRDefault="00461572" w:rsidP="00461572">
      <w:r w:rsidRPr="00064FFA">
        <w:t>Le marché du travail en Mauritanie se caractérise par un faible taux d'emploi de 37 % et un taux de chômage de 11,8 %, avec une grande proportion de la population en âge de travailler étant inactive (58,5 %). Une majorité des travailleurs se tournent vers l'auto-emploi</w:t>
      </w:r>
      <w:r w:rsidR="00755E3D" w:rsidRPr="00064FFA">
        <w:t xml:space="preserve">, souvent dans </w:t>
      </w:r>
      <w:r w:rsidRPr="00064FFA">
        <w:t>le secteur informel</w:t>
      </w:r>
      <w:r w:rsidR="00755E3D" w:rsidRPr="00064FFA">
        <w:t xml:space="preserve">, </w:t>
      </w:r>
      <w:r w:rsidRPr="00064FFA">
        <w:t xml:space="preserve">pour accéder à l'emploi ou diversifier leurs revenus, ce qui représente un défi majeur pour le développement économique du pays. </w:t>
      </w:r>
    </w:p>
    <w:p w14:paraId="521CBC99" w14:textId="502DD90B" w:rsidR="009B05C4" w:rsidRPr="00064FFA" w:rsidRDefault="009B05C4" w:rsidP="009B05C4">
      <w:r w:rsidRPr="00064FFA">
        <w:t>Grâce à un phénomène d’</w:t>
      </w:r>
      <w:r w:rsidRPr="00064FFA">
        <w:rPr>
          <w:i/>
          <w:iCs/>
        </w:rPr>
        <w:t>upwelling</w:t>
      </w:r>
      <w:r w:rsidRPr="00064FFA">
        <w:t>, qui amène des eaux froides et riches en nutriments au large de ses côtes, la Mauritanie bénéficie de l'une des principales ressources halieutiques mondiales. La pêche est un secteur offrant de nombreuses opportunités d’emplois (3 % de la population active) et de revenus, entraînant l'installation de certaines populations sur le littoral. Entre 2002 et 2014, le nombre d'emplois dans ce secteur a augmenté de 50 %. Ce secteur est crucial pour les recettes fiscales, l'équilibre commercial et la sécurité alimentaire. Il a le potentiel de stimuler la croissance économique et de réduire la pauvreté et les motifs de migration. Cependant, son impact sur la création d’emplois productifs et de valeur ajoutée reste limité.</w:t>
      </w:r>
    </w:p>
    <w:p w14:paraId="15BF9047" w14:textId="7AAC9F62" w:rsidR="005467E6" w:rsidRPr="00064FFA" w:rsidRDefault="00C411F1" w:rsidP="00DC4CE9">
      <w:pPr>
        <w:rPr>
          <w:b/>
          <w:bCs/>
          <w:color w:val="047B77"/>
        </w:rPr>
      </w:pPr>
      <w:r w:rsidRPr="00064FFA">
        <w:rPr>
          <w:b/>
          <w:bCs/>
          <w:color w:val="047B77"/>
        </w:rPr>
        <w:t xml:space="preserve">Constats </w:t>
      </w:r>
      <w:r w:rsidR="009B7AB9" w:rsidRPr="00064FFA">
        <w:rPr>
          <w:b/>
          <w:bCs/>
          <w:color w:val="047B77"/>
        </w:rPr>
        <w:t>principaux</w:t>
      </w:r>
    </w:p>
    <w:p w14:paraId="3F46C90C" w14:textId="77777777" w:rsidR="000F4201" w:rsidRPr="00064FFA" w:rsidRDefault="000F4201" w:rsidP="00B33263">
      <w:pPr>
        <w:rPr>
          <w:color w:val="047B77"/>
        </w:rPr>
      </w:pPr>
      <w:r w:rsidRPr="00064FFA">
        <w:rPr>
          <w:color w:val="047B77"/>
        </w:rPr>
        <w:t>QE1. Dans quelle mesure la modalité « chantier école » contribue-t-elle à l’emploi, la création d’emploi et aux compétences ?</w:t>
      </w:r>
    </w:p>
    <w:p w14:paraId="0CB6E21A" w14:textId="521F51FA" w:rsidR="000F4201" w:rsidRPr="00064FFA" w:rsidRDefault="000F4201" w:rsidP="00DC4CE9">
      <w:pPr>
        <w:rPr>
          <w:b/>
          <w:bCs/>
          <w:color w:val="047B77"/>
        </w:rPr>
      </w:pPr>
      <w:r w:rsidRPr="00064FFA">
        <w:rPr>
          <w:rFonts w:cs="Times New Roman"/>
          <w:szCs w:val="24"/>
        </w:rPr>
        <w:t>Les formations offertes ont permis à la majorité des bénéficiaires, initialement sans connaissances en pêche, de développer des compétences techniques essentielles, renforçant leur confiance en soi (</w:t>
      </w:r>
      <w:r w:rsidR="0073113C" w:rsidRPr="00064FFA">
        <w:rPr>
          <w:rFonts w:cs="Times New Roman"/>
          <w:szCs w:val="24"/>
        </w:rPr>
        <w:t>c</w:t>
      </w:r>
      <w:r w:rsidRPr="00064FFA">
        <w:rPr>
          <w:rFonts w:cs="Times New Roman"/>
          <w:szCs w:val="24"/>
        </w:rPr>
        <w:t xml:space="preserve">onstats </w:t>
      </w:r>
      <w:r w:rsidR="0073113C" w:rsidRPr="00064FFA">
        <w:rPr>
          <w:rFonts w:cs="Times New Roman"/>
          <w:szCs w:val="24"/>
        </w:rPr>
        <w:t>1 et 2</w:t>
      </w:r>
      <w:r w:rsidRPr="00064FFA">
        <w:rPr>
          <w:rFonts w:cs="Times New Roman"/>
          <w:szCs w:val="24"/>
        </w:rPr>
        <w:t xml:space="preserve">). De plus, un transfert de compétences vers des non-participants a été observé, favorisant l'adoption de bonnes pratiques dans les entreprises partenaires de la modalité </w:t>
      </w:r>
      <w:r w:rsidRPr="00064FFA">
        <w:rPr>
          <w:rFonts w:cs="Times New Roman"/>
          <w:lang w:eastAsia="en-GB"/>
        </w:rPr>
        <w:t>« chantier école »</w:t>
      </w:r>
      <w:r w:rsidRPr="00064FFA">
        <w:rPr>
          <w:rFonts w:cs="Times New Roman"/>
          <w:szCs w:val="24"/>
        </w:rPr>
        <w:t xml:space="preserve"> (</w:t>
      </w:r>
      <w:r w:rsidR="0073113C" w:rsidRPr="00064FFA">
        <w:rPr>
          <w:rFonts w:cs="Times New Roman"/>
          <w:szCs w:val="24"/>
        </w:rPr>
        <w:t>c</w:t>
      </w:r>
      <w:r w:rsidRPr="00064FFA">
        <w:rPr>
          <w:rFonts w:cs="Times New Roman"/>
          <w:szCs w:val="24"/>
        </w:rPr>
        <w:t xml:space="preserve">onstat </w:t>
      </w:r>
      <w:r w:rsidR="00A26B30" w:rsidRPr="00064FFA">
        <w:rPr>
          <w:rFonts w:cs="Times New Roman"/>
          <w:szCs w:val="24"/>
        </w:rPr>
        <w:t>3</w:t>
      </w:r>
      <w:r w:rsidRPr="00064FFA">
        <w:rPr>
          <w:rFonts w:cs="Times New Roman"/>
          <w:szCs w:val="24"/>
        </w:rPr>
        <w:t>). Les compétences acquises sont appliquées dans la vie quotidienne des bénéficiaires, impactant positivement leur autonomie (</w:t>
      </w:r>
      <w:r w:rsidR="0073113C" w:rsidRPr="00064FFA">
        <w:rPr>
          <w:rFonts w:cs="Times New Roman"/>
          <w:szCs w:val="24"/>
        </w:rPr>
        <w:t>c</w:t>
      </w:r>
      <w:r w:rsidRPr="00064FFA">
        <w:rPr>
          <w:rFonts w:cs="Times New Roman"/>
          <w:szCs w:val="24"/>
        </w:rPr>
        <w:t xml:space="preserve">onstat </w:t>
      </w:r>
      <w:r w:rsidR="00A26B30" w:rsidRPr="00064FFA">
        <w:rPr>
          <w:rFonts w:cs="Times New Roman"/>
          <w:szCs w:val="24"/>
        </w:rPr>
        <w:t>4</w:t>
      </w:r>
      <w:r w:rsidRPr="00064FFA">
        <w:rPr>
          <w:rFonts w:cs="Times New Roman"/>
          <w:szCs w:val="24"/>
        </w:rPr>
        <w:t>).</w:t>
      </w:r>
    </w:p>
    <w:p w14:paraId="515B6C95" w14:textId="1698223D" w:rsidR="000F4201" w:rsidRPr="00064FFA" w:rsidRDefault="000F4201" w:rsidP="000F4201">
      <w:pPr>
        <w:rPr>
          <w:rFonts w:cs="Times New Roman"/>
          <w:szCs w:val="24"/>
        </w:rPr>
      </w:pPr>
      <w:r w:rsidRPr="00064FFA">
        <w:rPr>
          <w:rFonts w:cs="Times New Roman"/>
          <w:szCs w:val="24"/>
        </w:rPr>
        <w:t>Concernant l'employabilité, la plupart des jeunes sont satisfaits de la formation, mais l'insertion professionnelle demeure un défi, et les bénéficiaires jugent l'accompagnement insuffisant (</w:t>
      </w:r>
      <w:r w:rsidR="0073113C" w:rsidRPr="00064FFA">
        <w:rPr>
          <w:rFonts w:cs="Times New Roman"/>
          <w:szCs w:val="24"/>
        </w:rPr>
        <w:t>c</w:t>
      </w:r>
      <w:r w:rsidRPr="00064FFA">
        <w:rPr>
          <w:rFonts w:cs="Times New Roman"/>
          <w:szCs w:val="24"/>
        </w:rPr>
        <w:t>onstats 7 et 9). Le BIT a mis en place des pratiques positives en intégrant d'anciens bénéficiaires dans ses chantiers, améliorant ainsi leurs compétences (</w:t>
      </w:r>
      <w:r w:rsidR="0073113C" w:rsidRPr="00064FFA">
        <w:rPr>
          <w:rFonts w:cs="Times New Roman"/>
          <w:szCs w:val="24"/>
        </w:rPr>
        <w:t>c</w:t>
      </w:r>
      <w:r w:rsidRPr="00064FFA">
        <w:rPr>
          <w:rFonts w:cs="Times New Roman"/>
          <w:szCs w:val="24"/>
        </w:rPr>
        <w:t xml:space="preserve">onstat </w:t>
      </w:r>
      <w:r w:rsidR="006D0156" w:rsidRPr="00064FFA">
        <w:rPr>
          <w:rFonts w:cs="Times New Roman"/>
          <w:szCs w:val="24"/>
        </w:rPr>
        <w:t>4</w:t>
      </w:r>
      <w:r w:rsidRPr="00064FFA">
        <w:rPr>
          <w:rFonts w:cs="Times New Roman"/>
          <w:szCs w:val="24"/>
        </w:rPr>
        <w:t xml:space="preserve">). Cependant, les jeunes </w:t>
      </w:r>
      <w:r w:rsidR="00673B9F" w:rsidRPr="00064FFA">
        <w:rPr>
          <w:rFonts w:cs="Times New Roman"/>
          <w:szCs w:val="24"/>
        </w:rPr>
        <w:t xml:space="preserve">ne disposent pas des outils clés pour </w:t>
      </w:r>
      <w:r w:rsidR="003C61FB" w:rsidRPr="00064FFA">
        <w:rPr>
          <w:rFonts w:cs="Times New Roman"/>
          <w:szCs w:val="24"/>
        </w:rPr>
        <w:t>obtenir</w:t>
      </w:r>
      <w:r w:rsidR="00673B9F" w:rsidRPr="00064FFA">
        <w:rPr>
          <w:rFonts w:cs="Times New Roman"/>
          <w:szCs w:val="24"/>
        </w:rPr>
        <w:t xml:space="preserve"> un emploi. Ils manquent notamment </w:t>
      </w:r>
      <w:r w:rsidRPr="00064FFA">
        <w:rPr>
          <w:rFonts w:cs="Times New Roman"/>
          <w:szCs w:val="24"/>
        </w:rPr>
        <w:t>d'information sur les plateformes de recherche d'emploi</w:t>
      </w:r>
      <w:r w:rsidR="003C61FB" w:rsidRPr="00064FFA">
        <w:rPr>
          <w:rFonts w:cs="Times New Roman"/>
          <w:szCs w:val="24"/>
        </w:rPr>
        <w:t xml:space="preserve">, mobiliser </w:t>
      </w:r>
      <w:r w:rsidR="008F311D" w:rsidRPr="00064FFA">
        <w:rPr>
          <w:rFonts w:cs="Times New Roman"/>
          <w:szCs w:val="24"/>
        </w:rPr>
        <w:t>leurs réseaux personnels</w:t>
      </w:r>
      <w:r w:rsidR="003C61FB" w:rsidRPr="00064FFA">
        <w:rPr>
          <w:rFonts w:cs="Times New Roman"/>
          <w:szCs w:val="24"/>
        </w:rPr>
        <w:t xml:space="preserve"> ou de soutien financier ou matériel pour </w:t>
      </w:r>
      <w:r w:rsidR="008F311D" w:rsidRPr="00064FFA">
        <w:rPr>
          <w:rFonts w:cs="Times New Roman"/>
          <w:szCs w:val="24"/>
        </w:rPr>
        <w:t>commencer une activité génératrice de revenu</w:t>
      </w:r>
      <w:r w:rsidRPr="00064FFA">
        <w:rPr>
          <w:rFonts w:cs="Times New Roman"/>
          <w:szCs w:val="24"/>
        </w:rPr>
        <w:t xml:space="preserve"> (</w:t>
      </w:r>
      <w:r w:rsidR="0073113C" w:rsidRPr="00064FFA">
        <w:rPr>
          <w:rFonts w:cs="Times New Roman"/>
          <w:szCs w:val="24"/>
        </w:rPr>
        <w:t>c</w:t>
      </w:r>
      <w:r w:rsidRPr="00064FFA">
        <w:rPr>
          <w:rFonts w:cs="Times New Roman"/>
          <w:szCs w:val="24"/>
        </w:rPr>
        <w:t>onstat 10).</w:t>
      </w:r>
    </w:p>
    <w:p w14:paraId="49F88BC9" w14:textId="05189C96" w:rsidR="008F311D" w:rsidRPr="00064FFA" w:rsidRDefault="00A82976" w:rsidP="008F311D">
      <w:pPr>
        <w:rPr>
          <w:rFonts w:cs="Times New Roman"/>
          <w:szCs w:val="24"/>
        </w:rPr>
      </w:pPr>
      <w:r w:rsidRPr="00064FFA">
        <w:rPr>
          <w:rFonts w:cs="Times New Roman"/>
          <w:szCs w:val="24"/>
        </w:rPr>
        <w:t>L'impact de la modalité « chantier école » sur l'emploi est limité, avec de</w:t>
      </w:r>
      <w:r w:rsidR="0084648D" w:rsidRPr="00064FFA">
        <w:rPr>
          <w:rFonts w:cs="Times New Roman"/>
          <w:szCs w:val="24"/>
        </w:rPr>
        <w:t xml:space="preserve"> peu d’entre eux en situation d’emploi après la formation et pour ceux avec un travail, celui </w:t>
      </w:r>
      <w:r w:rsidR="0073113C" w:rsidRPr="00064FFA">
        <w:rPr>
          <w:rFonts w:cs="Times New Roman"/>
          <w:szCs w:val="24"/>
        </w:rPr>
        <w:t>s’exerce</w:t>
      </w:r>
      <w:r w:rsidRPr="00064FFA">
        <w:rPr>
          <w:rFonts w:cs="Times New Roman"/>
          <w:szCs w:val="24"/>
        </w:rPr>
        <w:t xml:space="preserve"> dans des conditions précaires (Cons</w:t>
      </w:r>
      <w:r w:rsidR="008F311D" w:rsidRPr="00064FFA">
        <w:rPr>
          <w:rFonts w:cs="Times New Roman"/>
          <w:szCs w:val="24"/>
        </w:rPr>
        <w:t>tat 9</w:t>
      </w:r>
      <w:r w:rsidRPr="00064FFA">
        <w:rPr>
          <w:rFonts w:cs="Times New Roman"/>
          <w:szCs w:val="24"/>
        </w:rPr>
        <w:t>).</w:t>
      </w:r>
      <w:r w:rsidR="008F311D" w:rsidRPr="00064FFA">
        <w:rPr>
          <w:rFonts w:cs="Times New Roman"/>
          <w:szCs w:val="24"/>
        </w:rPr>
        <w:t xml:space="preserve"> Les principale causes identifiés sont (i) l’absence d’accompagnement post formation, (ii), le caractère saisonnier de la pêche artisanale, (iii), </w:t>
      </w:r>
      <w:proofErr w:type="gramStart"/>
      <w:r w:rsidR="008F311D" w:rsidRPr="00064FFA">
        <w:rPr>
          <w:rFonts w:cs="Times New Roman"/>
          <w:szCs w:val="24"/>
        </w:rPr>
        <w:t>les difficultés structurels</w:t>
      </w:r>
      <w:proofErr w:type="gramEnd"/>
      <w:r w:rsidR="008F311D" w:rsidRPr="00064FFA">
        <w:rPr>
          <w:rFonts w:cs="Times New Roman"/>
          <w:szCs w:val="24"/>
        </w:rPr>
        <w:t xml:space="preserve"> auxquels fait face la pêche artisanale et (iv) la précarité générale du marché du travail</w:t>
      </w:r>
      <w:r w:rsidR="0073113C" w:rsidRPr="00064FFA">
        <w:rPr>
          <w:rFonts w:cs="Times New Roman"/>
          <w:szCs w:val="24"/>
        </w:rPr>
        <w:t xml:space="preserve"> (constat 10).</w:t>
      </w:r>
    </w:p>
    <w:p w14:paraId="61B9F63A" w14:textId="28E2A125" w:rsidR="005570C4" w:rsidRPr="00064FFA" w:rsidRDefault="005570C4" w:rsidP="005570C4">
      <w:pPr>
        <w:rPr>
          <w:rFonts w:cs="Times New Roman"/>
          <w:color w:val="047B77"/>
          <w:szCs w:val="24"/>
        </w:rPr>
      </w:pPr>
      <w:r w:rsidRPr="00064FFA">
        <w:rPr>
          <w:rFonts w:cs="Times New Roman"/>
          <w:color w:val="047B77"/>
          <w:szCs w:val="24"/>
        </w:rPr>
        <w:t>QE2. Dans quelle mesure la modalité « chantier école » contribue-elle au niveau de vie et à la résilience des bénéficiaires ?</w:t>
      </w:r>
    </w:p>
    <w:p w14:paraId="37EA80F9" w14:textId="35896F19" w:rsidR="00A26B30" w:rsidRPr="007C706F" w:rsidRDefault="00E07466" w:rsidP="005570C4">
      <w:r w:rsidRPr="00064FFA">
        <w:t xml:space="preserve">Les revenus dans les secteurs du BTP et de la pêche en Mauritanie dépendent largement des compétences et diplômes (constat 13). Cependant, malgré une formation certifiée, </w:t>
      </w:r>
      <w:r w:rsidR="00A97483" w:rsidRPr="00064FFA">
        <w:t xml:space="preserve">les effets limités sur l’emploi se traduisent automatiquement par des effets </w:t>
      </w:r>
      <w:r w:rsidR="002649AA" w:rsidRPr="00064FFA">
        <w:t xml:space="preserve">quasi nuls sur les revenus. </w:t>
      </w:r>
      <w:r w:rsidRPr="00064FFA">
        <w:t>Pour les bénéficiaires ayant obtenu un emploi, les salaires permettent une</w:t>
      </w:r>
      <w:r w:rsidR="002649AA" w:rsidRPr="00064FFA">
        <w:t xml:space="preserve"> certaine</w:t>
      </w:r>
      <w:r w:rsidRPr="00064FFA">
        <w:t xml:space="preserve"> meilleure capacité financière</w:t>
      </w:r>
      <w:r w:rsidR="002649AA" w:rsidRPr="00064FFA">
        <w:t xml:space="preserve"> mais qui demeure modeste (constat 14)</w:t>
      </w:r>
    </w:p>
    <w:p w14:paraId="1DFA3985" w14:textId="7A2A06CE" w:rsidR="00A26B30" w:rsidRPr="00064FFA" w:rsidRDefault="00A26B30" w:rsidP="00B33263">
      <w:pPr>
        <w:rPr>
          <w:rFonts w:cs="Times New Roman"/>
          <w:color w:val="047B77"/>
          <w:szCs w:val="24"/>
        </w:rPr>
      </w:pPr>
      <w:r w:rsidRPr="00064FFA">
        <w:rPr>
          <w:color w:val="047B77"/>
        </w:rPr>
        <w:lastRenderedPageBreak/>
        <w:t>QE3. Quels sont les effets de la modalité « chantier école » par rapport à leurs COUTS ?</w:t>
      </w:r>
    </w:p>
    <w:p w14:paraId="13C50EE8" w14:textId="24E28FA6" w:rsidR="00E16232" w:rsidRPr="00064FFA" w:rsidRDefault="00750267" w:rsidP="00A82976">
      <w:pPr>
        <w:rPr>
          <w:rFonts w:cs="Times New Roman"/>
          <w:szCs w:val="24"/>
        </w:rPr>
      </w:pPr>
      <w:r w:rsidRPr="00064FFA">
        <w:rPr>
          <w:rFonts w:cs="Times New Roman"/>
          <w:szCs w:val="24"/>
        </w:rPr>
        <w:t>La composante BIT du projet Promopêche est une équipe diversifiée et a réalisé un suivi rigoureux</w:t>
      </w:r>
      <w:r w:rsidR="00E326C9" w:rsidRPr="00064FFA">
        <w:rPr>
          <w:rFonts w:cs="Times New Roman"/>
          <w:szCs w:val="24"/>
        </w:rPr>
        <w:t>. Cependant le</w:t>
      </w:r>
      <w:r w:rsidRPr="00064FFA">
        <w:rPr>
          <w:rFonts w:cs="Times New Roman"/>
          <w:szCs w:val="24"/>
        </w:rPr>
        <w:t xml:space="preserve"> manque d'expérience spécifique et </w:t>
      </w:r>
      <w:r w:rsidR="00E326C9" w:rsidRPr="00064FFA">
        <w:rPr>
          <w:rFonts w:cs="Times New Roman"/>
          <w:szCs w:val="24"/>
        </w:rPr>
        <w:t>de</w:t>
      </w:r>
      <w:r w:rsidRPr="00064FFA">
        <w:rPr>
          <w:rFonts w:cs="Times New Roman"/>
          <w:szCs w:val="24"/>
        </w:rPr>
        <w:t xml:space="preserve"> coordination avec le </w:t>
      </w:r>
      <w:proofErr w:type="gramStart"/>
      <w:r w:rsidR="00E326C9" w:rsidRPr="00064FFA">
        <w:rPr>
          <w:rFonts w:cs="Times New Roman"/>
          <w:szCs w:val="24"/>
        </w:rPr>
        <w:t>Ministère</w:t>
      </w:r>
      <w:proofErr w:type="gramEnd"/>
      <w:r w:rsidR="00E326C9" w:rsidRPr="00064FFA">
        <w:rPr>
          <w:rFonts w:cs="Times New Roman"/>
          <w:szCs w:val="24"/>
        </w:rPr>
        <w:t xml:space="preserve"> des Pêches et de l’Économie Maritime (MPEM) </w:t>
      </w:r>
      <w:r w:rsidRPr="00064FFA">
        <w:rPr>
          <w:rFonts w:cs="Times New Roman"/>
          <w:szCs w:val="24"/>
        </w:rPr>
        <w:t>ont freiné l'appropriation des résultats et entraîné des retards (constat 18). Financièrement, une proportion significative des dépenses est allouée aux coûts administratifs, et la meilleure performance à mi-parcours est observée dans la modalité « chantier école » (constat 19). Les projets Promopêche et PECOBAT ont permis de mutualiser efficacement les ressources via la méthodologie « chantier école », renforçant la coordination avec les partenaires et réduisant les coûts (constat 20). Toutefois, un ratio élevé d’accompagnateurs limite un suivi personnalisé de qualité, affectant l'accès à un emploi décent (constat 21). La modalité « chantier école » rencontre des difficultés à atteindre efficacement les groupes cibles, telles que les femmes et les migrants rapatriés, en raison de divergences et d'un suivi insuffisant, ce qui freine l'atteinte des objectifs du projet (constat 22).</w:t>
      </w:r>
    </w:p>
    <w:p w14:paraId="2D3845BE" w14:textId="77777777" w:rsidR="00E16232" w:rsidRPr="00064FFA" w:rsidRDefault="00E16232" w:rsidP="00B33263">
      <w:pPr>
        <w:rPr>
          <w:rFonts w:cs="Times New Roman"/>
          <w:color w:val="047B77"/>
          <w:szCs w:val="24"/>
        </w:rPr>
      </w:pPr>
      <w:r w:rsidRPr="00064FFA">
        <w:rPr>
          <w:rFonts w:cs="Times New Roman"/>
          <w:color w:val="047B77"/>
          <w:szCs w:val="24"/>
        </w:rPr>
        <w:t>QE4. À quels autres résultats désirés ou inattendus la modalité « chantier école » a-t-elle contribué ?</w:t>
      </w:r>
    </w:p>
    <w:p w14:paraId="49FDE0A2" w14:textId="77777777" w:rsidR="007A712B" w:rsidRPr="00064FFA" w:rsidRDefault="007A712B" w:rsidP="00A82976">
      <w:pPr>
        <w:rPr>
          <w:rFonts w:cs="Times New Roman"/>
          <w:szCs w:val="24"/>
        </w:rPr>
      </w:pPr>
      <w:r w:rsidRPr="00064FFA">
        <w:rPr>
          <w:rFonts w:cs="Times New Roman"/>
          <w:szCs w:val="24"/>
        </w:rPr>
        <w:t>Les formations de Promopêche influencent positivement les aspirations de vie des bénéficiaires, augmentant leur ambition professionnelle et leur engagement communautaire, avec un intérêt pour des carrières dans la pêche, le BTP ou la création d'entreprises, soulignant un désir d'autonomie financière et une solidarité communautaire (constat 23). Cependant, les réalités du marché du travail mauritanien posent des défis, forçant certains à revoir leurs priorités professionnelles, tandis que les aspirants entrepreneurs rencontrent des difficultés matérielles et financières (constat 24).</w:t>
      </w:r>
    </w:p>
    <w:p w14:paraId="4C5E34E5" w14:textId="5A21D86A" w:rsidR="007A712B" w:rsidRPr="00064FFA" w:rsidRDefault="007A712B" w:rsidP="00A82976">
      <w:pPr>
        <w:rPr>
          <w:rFonts w:cs="Times New Roman"/>
          <w:szCs w:val="24"/>
        </w:rPr>
      </w:pPr>
      <w:r w:rsidRPr="00064FFA">
        <w:rPr>
          <w:rFonts w:cs="Times New Roman"/>
          <w:szCs w:val="24"/>
        </w:rPr>
        <w:t>Concernant la migration, bien que l'intention de migrer reste limitée, les liens avec le projet Promopêche sont indirects, et l'absence d'effets majeurs sur l'emploi n'influence pas significativement les intentions de migration (constat 25). Néanmoins, l'envie d'émigrer diminue chez les bénéficiaires ayant trouvé un emploi ou se sentant compétents, bien que cela puisse changer lorsque l'insertion professionnelle est difficile, montrant la fluctuation des aspirations migratoires (constat 26).</w:t>
      </w:r>
    </w:p>
    <w:p w14:paraId="5AE9FAD3" w14:textId="77777777" w:rsidR="00265470" w:rsidRPr="00064FFA" w:rsidRDefault="00265470" w:rsidP="00B33263">
      <w:pPr>
        <w:rPr>
          <w:rFonts w:cs="Times New Roman"/>
          <w:color w:val="047B77"/>
          <w:szCs w:val="24"/>
        </w:rPr>
      </w:pPr>
      <w:r w:rsidRPr="00064FFA">
        <w:rPr>
          <w:rFonts w:cs="Times New Roman"/>
          <w:color w:val="047B77"/>
          <w:szCs w:val="24"/>
        </w:rPr>
        <w:t>QE5. Dans quelle mesure la modalité „chantier école“ a-t-elle inclus et soutenu les groupes vulnérables ?</w:t>
      </w:r>
    </w:p>
    <w:p w14:paraId="7341E660" w14:textId="77777777" w:rsidR="00265470" w:rsidRPr="00064FFA" w:rsidRDefault="00265470" w:rsidP="00A82976">
      <w:pPr>
        <w:rPr>
          <w:rFonts w:cs="Times New Roman"/>
          <w:szCs w:val="24"/>
        </w:rPr>
      </w:pPr>
      <w:r w:rsidRPr="00064FFA">
        <w:rPr>
          <w:rFonts w:cs="Times New Roman"/>
          <w:szCs w:val="24"/>
        </w:rPr>
        <w:t>Les stéréotypes de genre compliquent l'intégration des femmes dans des secteurs masculins comme le BTP, poussant les participantes vers le secteur halieutique, où elles sont mieux acceptées. Bien que formées par le programme « chantier école », leur accès à des emplois stables demeure difficile, entravant leur autonomisation malgré une ambition accrue (constats 27-28). Face à l'insertion professionnelle limitée, les femmes se tournent souvent vers l'entrepreneuriat dans le secteur halieutique, bien que des ressources financières limitées freinent leur développement (constat 29). Malgré une perspective de genre visant un minimum de 25% de femmes par cohorte, des obstacles structurels persistent, avec une faible intégration des femmes dans le BTP (constats 30-32).</w:t>
      </w:r>
    </w:p>
    <w:p w14:paraId="6447A6E0" w14:textId="50D3489C" w:rsidR="001E5403" w:rsidRDefault="00265470" w:rsidP="00A82976">
      <w:pPr>
        <w:rPr>
          <w:rFonts w:cs="Times New Roman"/>
          <w:szCs w:val="24"/>
        </w:rPr>
      </w:pPr>
      <w:r w:rsidRPr="00064FFA">
        <w:rPr>
          <w:rFonts w:cs="Times New Roman"/>
          <w:szCs w:val="24"/>
        </w:rPr>
        <w:t>Concernant les jeunes, le manque de personnalisation dans l'orientation réduit la motivation, même si l’accompagnement pendant la formation est bien accueilli. Cependant, le soutien post-formation est insuffisant, laissant les bénéficiaires seuls face au marché du travail (constats 33-35)</w:t>
      </w:r>
      <w:r w:rsidR="000F5475">
        <w:rPr>
          <w:rFonts w:cs="Times New Roman"/>
          <w:szCs w:val="24"/>
        </w:rPr>
        <w:t>.</w:t>
      </w:r>
    </w:p>
    <w:p w14:paraId="342A6D5F" w14:textId="77777777" w:rsidR="007C706F" w:rsidRPr="00064FFA" w:rsidRDefault="007C706F" w:rsidP="00A82976">
      <w:pPr>
        <w:rPr>
          <w:rFonts w:cs="Times New Roman"/>
          <w:szCs w:val="24"/>
        </w:rPr>
      </w:pPr>
    </w:p>
    <w:p w14:paraId="63E3B6D9" w14:textId="77777777" w:rsidR="00064FFA" w:rsidRPr="00064FFA" w:rsidRDefault="00064FFA" w:rsidP="00A82976">
      <w:pPr>
        <w:rPr>
          <w:rFonts w:cs="Times New Roman"/>
          <w:szCs w:val="24"/>
        </w:rPr>
      </w:pPr>
    </w:p>
    <w:p w14:paraId="0DFA46EE" w14:textId="05D51785" w:rsidR="0043558E" w:rsidRPr="00064FFA" w:rsidRDefault="0043558E" w:rsidP="007E5E79">
      <w:pPr>
        <w:rPr>
          <w:b/>
          <w:bCs/>
          <w:color w:val="047B77"/>
        </w:rPr>
      </w:pPr>
      <w:r w:rsidRPr="00064FFA">
        <w:rPr>
          <w:b/>
          <w:bCs/>
          <w:color w:val="047B77"/>
        </w:rPr>
        <w:lastRenderedPageBreak/>
        <w:t>Conclusions</w:t>
      </w:r>
    </w:p>
    <w:p w14:paraId="3E60E959" w14:textId="77777777" w:rsidR="00097444" w:rsidRPr="00064FFA" w:rsidRDefault="00ED1C7E" w:rsidP="00097444">
      <w:r w:rsidRPr="00683AD8">
        <w:rPr>
          <w:color w:val="047B77"/>
        </w:rPr>
        <w:t xml:space="preserve">Pertinence : </w:t>
      </w:r>
      <w:r w:rsidR="00097444" w:rsidRPr="00064FFA">
        <w:t>La modalité « chantier école » de Promopêche se distingue par sa capacité à aligner ses formations avec les besoins du marché, notamment dans les sous-secteurs de la pêche artisanale et du BTP. Les formations en ferronnerie, maçonnerie, et transformation des produits halieutiques répondent à une demande croissante, notamment pour soutenir l'industrie à Nouadhibou et Nouakchott, tout en offrant aux femmes l'occasion de se professionnaliser. Malgré cet ajustement avec les exigences du secteur, l'accès à un emploi décent reste incertain, ce qui pose la question de la durabilité des opportunités professionnelles créées.</w:t>
      </w:r>
    </w:p>
    <w:p w14:paraId="26E4BDCC" w14:textId="77777777" w:rsidR="00097444" w:rsidRPr="00064FFA" w:rsidRDefault="00097444" w:rsidP="00097444">
      <w:r w:rsidRPr="00064FFA">
        <w:t>Promopêche intègre une perspective de genre dans ses programmes en établissant un quota de 25 % de femmes par cohorte et en appliquant des critères de discrimination positive. Néanmoins, ces initiatives se heurtent à des obstacles structurels qui persistent. Les stéréotypes de genre et les attentes culturelles continuent de limiter l'intégration des femmes, surtout dans le secteur du BTP, où elles sont fréquemment reléguées à des rôles secondaires.</w:t>
      </w:r>
    </w:p>
    <w:p w14:paraId="3051F302" w14:textId="2C4599C3" w:rsidR="00097444" w:rsidRPr="00064FFA" w:rsidRDefault="00097444" w:rsidP="00097444">
      <w:r w:rsidRPr="00064FFA">
        <w:t>Côté accompagnement, bien que les bénéficiaires soient souvent dirigés vers les formations disponibles</w:t>
      </w:r>
      <w:r w:rsidR="008C46A5">
        <w:t xml:space="preserve"> limitant de fait </w:t>
      </w:r>
      <w:r w:rsidRPr="00064FFA">
        <w:t>la personnalisation des parcours, le soutien pendant la formation est généralement bien perçu. Des conseils pratiques et un soutien des formateurs aident à renforcer leurs compétences techniques. Cependant, l'absence de suivi post-formation affaiblit cet encadrement, compliquant l'insertion professionnelle des participants, souvent laissés seuls à naviguer dans un marché du travail exigeant. En somme, bien que la modalité soit judicieuse et prometteuse, elle nécessite des ajustements pour</w:t>
      </w:r>
      <w:r w:rsidR="008C46A5">
        <w:t xml:space="preserve"> répondre aux attentes des bénéficiaires et</w:t>
      </w:r>
      <w:r w:rsidRPr="00064FFA">
        <w:t xml:space="preserve"> garantir une intégration professionnelle et durable.</w:t>
      </w:r>
    </w:p>
    <w:p w14:paraId="623CEBB6" w14:textId="7F012611" w:rsidR="00CA3FC9" w:rsidRDefault="008235DC" w:rsidP="00097444">
      <w:r w:rsidRPr="00064FFA">
        <w:rPr>
          <w:color w:val="047B77"/>
        </w:rPr>
        <w:t>Efficience :</w:t>
      </w:r>
      <w:r w:rsidR="00A86679" w:rsidRPr="00064FFA">
        <w:rPr>
          <w:rFonts w:eastAsia="Times New Roman" w:cs="Times New Roman"/>
          <w:szCs w:val="24"/>
        </w:rPr>
        <w:t xml:space="preserve"> </w:t>
      </w:r>
      <w:r w:rsidR="00A86679" w:rsidRPr="00064FFA">
        <w:t xml:space="preserve">L’évaluation de l’efficience de la modalité </w:t>
      </w:r>
      <w:r w:rsidR="00055842" w:rsidRPr="00064FFA">
        <w:rPr>
          <w:rFonts w:cs="Times New Roman"/>
          <w:lang w:eastAsia="en-GB"/>
        </w:rPr>
        <w:t>« chantier école »</w:t>
      </w:r>
      <w:r w:rsidR="00055842" w:rsidRPr="00064FFA" w:rsidDel="00055842">
        <w:t xml:space="preserve"> </w:t>
      </w:r>
      <w:r w:rsidR="00A86679" w:rsidRPr="00064FFA">
        <w:t xml:space="preserve">souligne plusieurs points essentiels. Le projet bénéficie d’une équipe compétente et d’un suivi rigoureux, mais il </w:t>
      </w:r>
      <w:r w:rsidR="00E93732">
        <w:t xml:space="preserve">a </w:t>
      </w:r>
      <w:r w:rsidR="00A86679" w:rsidRPr="00064FFA">
        <w:t>souff</w:t>
      </w:r>
      <w:r w:rsidR="00E93732">
        <w:t>ert</w:t>
      </w:r>
      <w:r w:rsidR="00A86679" w:rsidRPr="00064FFA">
        <w:t xml:space="preserve"> </w:t>
      </w:r>
      <w:r w:rsidR="00E93732">
        <w:t xml:space="preserve">d’un manque </w:t>
      </w:r>
      <w:r w:rsidR="00CA3FC9" w:rsidRPr="00CA3FC9">
        <w:t xml:space="preserve">d’engagement </w:t>
      </w:r>
      <w:r w:rsidR="00E93732">
        <w:t>avec</w:t>
      </w:r>
      <w:r w:rsidR="00CA3FC9" w:rsidRPr="00CA3FC9">
        <w:t xml:space="preserve"> ces partenaires clefs </w:t>
      </w:r>
      <w:r w:rsidR="00E93732">
        <w:t>e</w:t>
      </w:r>
      <w:r w:rsidR="00CA3FC9" w:rsidRPr="00CA3FC9">
        <w:t>ntrain</w:t>
      </w:r>
      <w:r w:rsidR="00E93732">
        <w:t>ant</w:t>
      </w:r>
      <w:r w:rsidR="00CA3FC9" w:rsidRPr="00CA3FC9">
        <w:t xml:space="preserve"> des </w:t>
      </w:r>
      <w:r w:rsidR="00764F45">
        <w:t>difficultés de ciblage (</w:t>
      </w:r>
      <w:r w:rsidR="00764F45" w:rsidRPr="00064FFA">
        <w:t>notamment les femmes et les migrants rapatriés</w:t>
      </w:r>
      <w:r w:rsidR="00764F45">
        <w:t xml:space="preserve">), des </w:t>
      </w:r>
      <w:r w:rsidR="00CA3FC9" w:rsidRPr="00CA3FC9">
        <w:t xml:space="preserve">retards dans la mise en œuvre des activités </w:t>
      </w:r>
      <w:r w:rsidR="00E93732">
        <w:t xml:space="preserve">et une </w:t>
      </w:r>
      <w:r w:rsidR="004B7582">
        <w:t>(</w:t>
      </w:r>
      <w:r w:rsidR="00E93732">
        <w:t>quasi-</w:t>
      </w:r>
      <w:r w:rsidR="004B7582">
        <w:t>)</w:t>
      </w:r>
      <w:r w:rsidR="00E93732">
        <w:t>absence de</w:t>
      </w:r>
      <w:r w:rsidR="004B7582">
        <w:t xml:space="preserve"> partenariat avec de</w:t>
      </w:r>
      <w:r w:rsidR="00CA3FC9" w:rsidRPr="00CA3FC9">
        <w:t xml:space="preserve"> potentiels employeurs. Ainsi, la coordination limitée a entravé la réalisation des objectifs dans l’horizon temporel prédéfini </w:t>
      </w:r>
      <w:r w:rsidR="008E076D">
        <w:t xml:space="preserve">et </w:t>
      </w:r>
      <w:r w:rsidR="00CA3FC9" w:rsidRPr="00CA3FC9">
        <w:t>en termes d’accès à l’emploi des populations ciblées</w:t>
      </w:r>
      <w:r w:rsidR="004B7582">
        <w:t>.</w:t>
      </w:r>
    </w:p>
    <w:p w14:paraId="5DFF618E" w14:textId="35AED33E" w:rsidR="00C407D9" w:rsidRPr="00064FFA" w:rsidRDefault="00C407D9" w:rsidP="00A86679">
      <w:r>
        <w:t>L</w:t>
      </w:r>
      <w:r w:rsidR="00A86679" w:rsidRPr="00064FFA">
        <w:t xml:space="preserve">a coordination entre </w:t>
      </w:r>
      <w:r w:rsidR="000248E1" w:rsidRPr="00064FFA">
        <w:t xml:space="preserve">les projets </w:t>
      </w:r>
      <w:r w:rsidR="00A86679" w:rsidRPr="00064FFA">
        <w:t>Promopêche et PECOBAT a permis de mutualiser les ressources et de réduire les coûts administratifs.</w:t>
      </w:r>
      <w:r>
        <w:t xml:space="preserve"> Malgré cette mutualisation, p</w:t>
      </w:r>
      <w:r w:rsidRPr="00C407D9">
        <w:t xml:space="preserve">resque la moitié des coûts (44%) étaient consacrées aux coûts administratifs à la mi-parcours. Ce résultat suggère que les fonds investis dans l’accompagnement des bénéficiaires ont été trop limités (avec notamment un coache pour 50 bénéficiaires en moyenne) </w:t>
      </w:r>
      <w:proofErr w:type="gramStart"/>
      <w:r w:rsidRPr="00C407D9">
        <w:t>ayant</w:t>
      </w:r>
      <w:proofErr w:type="gramEnd"/>
      <w:r w:rsidRPr="00C407D9">
        <w:t xml:space="preserve"> des conséquences sur la personnalisation du coaching et le développement de partenariat avec le secteur privé</w:t>
      </w:r>
      <w:r w:rsidR="00336BDC">
        <w:t>.</w:t>
      </w:r>
    </w:p>
    <w:p w14:paraId="1E466D4E" w14:textId="4DF0C8B8" w:rsidR="00F86B48" w:rsidRPr="00064FFA" w:rsidRDefault="00ED1C7E" w:rsidP="00F86B48">
      <w:pPr>
        <w:pStyle w:val="StandardWeb"/>
      </w:pPr>
      <w:r w:rsidRPr="00064FFA">
        <w:rPr>
          <w:color w:val="047B77"/>
        </w:rPr>
        <w:t>Impact :</w:t>
      </w:r>
      <w:r w:rsidR="00134E0D" w:rsidRPr="00064FFA">
        <w:rPr>
          <w:color w:val="047B77"/>
        </w:rPr>
        <w:t xml:space="preserve"> </w:t>
      </w:r>
      <w:r w:rsidR="00F86B48" w:rsidRPr="00064FFA">
        <w:t>La modalité « chantier école » de Promopêche a permis aux bénéficiaires de développer des compétences techniques clés, améliorant la sécurité dans le secteur de la pêche et contribuant à la qualité des produits halieutiques. Bien que l'intégration sur des chantiers financés par l'organisation ait amélioré l'employabilité, le manque d'accompagnement post-formation demeure un obstacle majeur, avec les bénéficiaires peinant à s'insérer sur un marché du travail largement informel.</w:t>
      </w:r>
    </w:p>
    <w:p w14:paraId="0EDC10E5" w14:textId="77777777" w:rsidR="00F86B48" w:rsidRPr="00064FFA" w:rsidRDefault="00F86B48" w:rsidP="00F86B48">
      <w:pPr>
        <w:pStyle w:val="StandardWeb"/>
      </w:pPr>
      <w:r w:rsidRPr="00064FFA">
        <w:t>Les emplois, lorsqu'ils sont obtenus, se caractérisent souvent par des conditions précaires, influencées par la saisonnalité et la compétition intense dans le secteur de la pêche artisanale. Par conséquent, l'amélioration des conditions de vie et des revenus reste limitée, bien que certains bénéficiaires montrent une motivation accrue pour surmonter ces défis en poursuivant des formations complémentaires.</w:t>
      </w:r>
    </w:p>
    <w:p w14:paraId="2B80E694" w14:textId="7307E98D" w:rsidR="00F86B48" w:rsidRPr="00064FFA" w:rsidRDefault="00F86B48" w:rsidP="00F86B48">
      <w:pPr>
        <w:pStyle w:val="StandardWeb"/>
      </w:pPr>
      <w:r w:rsidRPr="00064FFA">
        <w:lastRenderedPageBreak/>
        <w:t>En termes d'aspirations, la formation a renforcé l'ambition professionnelle et l'engagement communautaire des participants, réduisant dans certains cas leurs intentions de migrer. Cependant, face à des emplois déçus, d'autres considèrent toujours la migration comme une option viable, mettant en lumière les défis structurels du marché du travail mauritanien.</w:t>
      </w:r>
    </w:p>
    <w:p w14:paraId="6CCFE2B4" w14:textId="449FEF38" w:rsidR="00ED1C7E" w:rsidRPr="00064FFA" w:rsidRDefault="00F86B48" w:rsidP="00F86B48">
      <w:pPr>
        <w:pStyle w:val="StandardWeb"/>
      </w:pPr>
      <w:r w:rsidRPr="00064FFA">
        <w:t>Les femmes ont connu des avancées significatives en matière d'autonomisation, avec une augmentation de leur ambition et de leur initiative entrepreneuriale. Néanmoins, elles continuent de rencontrer des obstacles tels que les stéréotypes de genre et un manque de ressources, limitant leur capacité à atteindre une véritable autonomie économique. Les succès dans l'entrepreneuriat, bien que modestes, indiquent un besoin persistant d'accompagnement pour sécuriser leur future stabilité économique.</w:t>
      </w:r>
    </w:p>
    <w:p w14:paraId="175EBEDB" w14:textId="416D8F4E" w:rsidR="00DE4F90" w:rsidRPr="00064FFA" w:rsidRDefault="00DE4F90" w:rsidP="006C373B">
      <w:pPr>
        <w:pStyle w:val="StandardWeb"/>
        <w:rPr>
          <w:color w:val="047B77"/>
        </w:rPr>
      </w:pPr>
      <w:r w:rsidRPr="00064FFA">
        <w:rPr>
          <w:b/>
          <w:bCs/>
          <w:color w:val="047B77"/>
        </w:rPr>
        <w:t>Recommandations</w:t>
      </w:r>
    </w:p>
    <w:p w14:paraId="514E6E27" w14:textId="36CB4EF8" w:rsidR="00E8755E" w:rsidRPr="00064FFA" w:rsidRDefault="00E8755E" w:rsidP="00B33263">
      <w:pPr>
        <w:pStyle w:val="Listenabsatz"/>
        <w:numPr>
          <w:ilvl w:val="0"/>
          <w:numId w:val="121"/>
        </w:numPr>
      </w:pPr>
      <w:bookmarkStart w:id="14" w:name="_Ref181017888"/>
      <w:r w:rsidRPr="00064FFA">
        <w:rPr>
          <w:rFonts w:eastAsia="Times New Roman" w:cs="Times New Roman"/>
          <w:b/>
          <w:color w:val="047B77"/>
          <w:szCs w:val="24"/>
        </w:rPr>
        <w:t xml:space="preserve">Étendre la formation avec des modules de promotion à l’entrepreneuriat. </w:t>
      </w:r>
      <w:r w:rsidRPr="00064FFA" w:rsidDel="004A2B73">
        <w:rPr>
          <w:rFonts w:eastAsia="Times New Roman" w:cs="Times New Roman"/>
          <w:b/>
          <w:color w:val="047B77"/>
          <w:szCs w:val="24"/>
        </w:rPr>
        <w:t xml:space="preserve"> </w:t>
      </w:r>
      <w:bookmarkEnd w:id="14"/>
    </w:p>
    <w:p w14:paraId="66FA2F7E" w14:textId="4F5ED998" w:rsidR="00A367CB" w:rsidRPr="00064FFA" w:rsidRDefault="00A367CB" w:rsidP="00B33263">
      <w:r w:rsidRPr="00064FFA">
        <w:t>Continuer d’adapter les formations aux besoins du marché local et les actualiser le cas échéant : En tenant compte des spécificités de l'économie locale et des secteurs en tension (BTP et pêche), adapter les compétences enseignées aux exigences précises des employeurs locaux.</w:t>
      </w:r>
    </w:p>
    <w:p w14:paraId="6F272147" w14:textId="7F9CDFA1" w:rsidR="00F461D4" w:rsidRPr="00064FFA" w:rsidRDefault="00A367CB" w:rsidP="001B17E1">
      <w:pPr>
        <w:spacing w:after="0"/>
        <w:rPr>
          <w:rFonts w:eastAsia="Times New Roman" w:cs="Times New Roman"/>
          <w:szCs w:val="24"/>
        </w:rPr>
      </w:pPr>
      <w:r w:rsidRPr="00064FFA">
        <w:rPr>
          <w:rFonts w:eastAsia="Times New Roman" w:cs="Times New Roman"/>
          <w:szCs w:val="24"/>
        </w:rPr>
        <w:t>Face aux difficultés à trouver un emploi dans le secteur privé existant, donner les possibilités aux bénéficiaires de s’engager dans les démarches entrepreneuriales (voir recommandation 2).</w:t>
      </w:r>
    </w:p>
    <w:p w14:paraId="36386017" w14:textId="77777777" w:rsidR="00791532" w:rsidRPr="00064FFA" w:rsidRDefault="00791532" w:rsidP="001B17E1">
      <w:pPr>
        <w:spacing w:after="0"/>
        <w:rPr>
          <w:rFonts w:eastAsia="Times New Roman" w:cs="Times New Roman"/>
          <w:szCs w:val="24"/>
        </w:rPr>
      </w:pPr>
    </w:p>
    <w:p w14:paraId="4B162445" w14:textId="5C970177" w:rsidR="001E637B" w:rsidRPr="00064FFA" w:rsidRDefault="00905EE4" w:rsidP="00B33263">
      <w:pPr>
        <w:pStyle w:val="Listenabsatz"/>
        <w:numPr>
          <w:ilvl w:val="0"/>
          <w:numId w:val="121"/>
        </w:numPr>
        <w:rPr>
          <w:rFonts w:eastAsia="Times New Roman" w:cs="Times New Roman"/>
          <w:b/>
          <w:color w:val="047B77"/>
          <w:szCs w:val="24"/>
        </w:rPr>
      </w:pPr>
      <w:r w:rsidRPr="00064FFA">
        <w:rPr>
          <w:rFonts w:eastAsia="Times New Roman" w:cs="Times New Roman"/>
          <w:b/>
          <w:color w:val="047B77"/>
          <w:szCs w:val="24"/>
        </w:rPr>
        <w:t>Inclure un accompagnement post-formation pour ceux cherchant à trouver un emploi dans le secteur privé existant.</w:t>
      </w:r>
    </w:p>
    <w:p w14:paraId="31164DBB" w14:textId="0EEAC66C" w:rsidR="00B11D97" w:rsidRPr="00064FFA" w:rsidRDefault="00B11D97" w:rsidP="00B33263">
      <w:r w:rsidRPr="00064FFA">
        <w:t>Inclure pour les bénéficiaires cherchant à trouver un emploi dans une activité existante, des ateliers pour promouvoir leurs compétences de vie afin de renforcer leur confiance en soi et à mettre en avant ses compétences et motivation</w:t>
      </w:r>
      <w:r w:rsidR="002A2F2E" w:rsidRPr="00064FFA">
        <w:t xml:space="preserve"> (</w:t>
      </w:r>
      <w:r w:rsidRPr="00064FFA">
        <w:t>rédaction de leur Curriculum Vitae</w:t>
      </w:r>
      <w:r w:rsidR="002A2F2E" w:rsidRPr="00064FFA">
        <w:t xml:space="preserve">, </w:t>
      </w:r>
      <w:r w:rsidRPr="00064FFA">
        <w:t xml:space="preserve">lettre de motivation, </w:t>
      </w:r>
      <w:r w:rsidR="002A2F2E" w:rsidRPr="00064FFA">
        <w:t xml:space="preserve">préparations </w:t>
      </w:r>
      <w:r w:rsidRPr="00064FFA">
        <w:t>aux entretiens</w:t>
      </w:r>
      <w:r w:rsidR="002A2F2E" w:rsidRPr="00064FFA">
        <w:t>)</w:t>
      </w:r>
      <w:r w:rsidRPr="00064FFA">
        <w:t xml:space="preserve"> et de soutenir dans la recherche d’emploi par les plateformes en lign</w:t>
      </w:r>
      <w:r w:rsidR="00791532" w:rsidRPr="00064FFA">
        <w:t>e</w:t>
      </w:r>
      <w:r w:rsidR="00AD67C3">
        <w:t xml:space="preserve"> pour les emplois dans le secteur formel et moderne</w:t>
      </w:r>
      <w:r w:rsidRPr="00064FFA">
        <w:t>. Toutefois, il serait également pertinent de sensibiliser sur l’importance des réseaux personnels pour accéder aux opportunités</w:t>
      </w:r>
      <w:r w:rsidR="00AD67C3">
        <w:t xml:space="preserve"> dans le secteur informel et traditionnel.</w:t>
      </w:r>
    </w:p>
    <w:p w14:paraId="41025DFC" w14:textId="728CF265" w:rsidR="00F50BBB" w:rsidRPr="00064FFA" w:rsidRDefault="00B11D97" w:rsidP="00B33263">
      <w:pPr>
        <w:rPr>
          <w:rFonts w:eastAsia="Times New Roman" w:cs="Times New Roman"/>
          <w:szCs w:val="24"/>
          <w:highlight w:val="yellow"/>
        </w:rPr>
      </w:pPr>
      <w:r w:rsidRPr="00064FFA">
        <w:t>En parallèle, renforcer les partenariats avec des entreprises locales : Promouvoir les collaborations entre Promopêche et des employeurs potentiels, facilitant des stages, des contrats temporaires, voire des recrutements directs pour les diplômés.</w:t>
      </w:r>
    </w:p>
    <w:p w14:paraId="00CDCDC5" w14:textId="243BF0CC" w:rsidR="00987829" w:rsidRPr="00064FFA" w:rsidRDefault="0026348F" w:rsidP="00B33263">
      <w:pPr>
        <w:pStyle w:val="Listenabsatz"/>
        <w:numPr>
          <w:ilvl w:val="0"/>
          <w:numId w:val="121"/>
        </w:numPr>
        <w:spacing w:before="240"/>
        <w:ind w:left="714" w:hanging="357"/>
        <w:rPr>
          <w:rFonts w:eastAsia="Times New Roman" w:cs="Times New Roman"/>
          <w:b/>
          <w:color w:val="047B77"/>
          <w:szCs w:val="24"/>
        </w:rPr>
      </w:pPr>
      <w:r w:rsidRPr="00064FFA">
        <w:rPr>
          <w:rFonts w:eastAsia="Times New Roman" w:cs="Times New Roman"/>
          <w:b/>
          <w:color w:val="047B77"/>
          <w:szCs w:val="24"/>
        </w:rPr>
        <w:t>Soutenir les initiatives entrepreneuriales, notamment des femmes</w:t>
      </w:r>
      <w:r w:rsidRPr="00064FFA" w:rsidDel="0026348F">
        <w:rPr>
          <w:rFonts w:eastAsia="Times New Roman" w:cs="Times New Roman"/>
          <w:b/>
          <w:color w:val="047B77"/>
          <w:szCs w:val="24"/>
        </w:rPr>
        <w:t xml:space="preserve"> </w:t>
      </w:r>
    </w:p>
    <w:p w14:paraId="722C390C" w14:textId="52497280" w:rsidR="00D63AF5" w:rsidRPr="00064FFA" w:rsidRDefault="009D5FE5" w:rsidP="00D63AF5">
      <w:pPr>
        <w:spacing w:after="0"/>
        <w:rPr>
          <w:rFonts w:eastAsia="Times New Roman" w:cs="Times New Roman"/>
          <w:szCs w:val="24"/>
          <w:highlight w:val="yellow"/>
        </w:rPr>
      </w:pPr>
      <w:r w:rsidRPr="00064FFA">
        <w:t>Soutenir les bénéficiaires avec un appui financier, matériel et/ou administratif</w:t>
      </w:r>
      <w:r w:rsidR="00706BEF" w:rsidRPr="00064FFA">
        <w:t xml:space="preserve"> : développer des </w:t>
      </w:r>
      <w:r w:rsidRPr="00064FFA">
        <w:t>fonds de soutien dédié</w:t>
      </w:r>
      <w:r w:rsidR="00706BEF" w:rsidRPr="00064FFA">
        <w:t>s</w:t>
      </w:r>
      <w:r w:rsidRPr="00064FFA">
        <w:t xml:space="preserve"> aux projets dans la transformation de produits halieutiques</w:t>
      </w:r>
      <w:r w:rsidR="00706BEF" w:rsidRPr="00064FFA">
        <w:t>,</w:t>
      </w:r>
      <w:r w:rsidRPr="00064FFA">
        <w:t xml:space="preserve"> accompagne</w:t>
      </w:r>
      <w:r w:rsidR="00706BEF" w:rsidRPr="00064FFA">
        <w:t>r</w:t>
      </w:r>
      <w:r w:rsidRPr="00064FFA">
        <w:t xml:space="preserve"> dans l'acquisition de matériel professionnel</w:t>
      </w:r>
      <w:r w:rsidR="00706BEF" w:rsidRPr="00064FFA">
        <w:t>, etc</w:t>
      </w:r>
      <w:r w:rsidRPr="00064FFA">
        <w:t>. Les femmes étant particulièrement marqué par un accès limité aux ressources, ces efforts sont d’autant plus importants pour ces dernières.</w:t>
      </w:r>
    </w:p>
    <w:p w14:paraId="25C27BFE" w14:textId="5FCAC8FE" w:rsidR="005D465B" w:rsidRPr="00064FFA" w:rsidRDefault="00721185" w:rsidP="00B33263">
      <w:pPr>
        <w:pStyle w:val="Listenabsatz"/>
        <w:numPr>
          <w:ilvl w:val="0"/>
          <w:numId w:val="121"/>
        </w:numPr>
        <w:spacing w:before="240" w:after="0"/>
        <w:ind w:left="714" w:hanging="357"/>
        <w:rPr>
          <w:rFonts w:eastAsia="Times New Roman" w:cs="Times New Roman"/>
          <w:b/>
          <w:color w:val="047B77"/>
          <w:szCs w:val="24"/>
        </w:rPr>
      </w:pPr>
      <w:r w:rsidRPr="00064FFA">
        <w:rPr>
          <w:rFonts w:eastAsia="Times New Roman" w:cs="Times New Roman"/>
          <w:b/>
          <w:color w:val="047B77"/>
          <w:szCs w:val="24"/>
        </w:rPr>
        <w:t>Augmenter la visibilité et le transfert des compétences acquises</w:t>
      </w:r>
      <w:r w:rsidRPr="00064FFA" w:rsidDel="00721185">
        <w:rPr>
          <w:rFonts w:eastAsia="Times New Roman" w:cs="Times New Roman"/>
          <w:b/>
          <w:color w:val="047B77"/>
          <w:szCs w:val="24"/>
        </w:rPr>
        <w:t xml:space="preserve"> </w:t>
      </w:r>
    </w:p>
    <w:p w14:paraId="6A33D828" w14:textId="7522B7C0" w:rsidR="00721185" w:rsidRPr="00064FFA" w:rsidRDefault="00797083" w:rsidP="00B33263">
      <w:r w:rsidRPr="00064FFA">
        <w:t xml:space="preserve">Créer un réseau d'anciens élèves </w:t>
      </w:r>
      <w:proofErr w:type="gramStart"/>
      <w:r w:rsidRPr="00064FFA">
        <w:t>pourrait</w:t>
      </w:r>
      <w:proofErr w:type="gramEnd"/>
      <w:r w:rsidRPr="00064FFA">
        <w:t xml:space="preserve"> favoriser l'échange de bonnes pratiques, le partage d'opportunités d'emploi et le soutien entre pairs. Ce réseau pourrait également servir de point de contact pour les futurs employeurs.</w:t>
      </w:r>
      <w:r w:rsidR="005F6AB2" w:rsidRPr="00064FFA">
        <w:t xml:space="preserve"> Aussi, e</w:t>
      </w:r>
      <w:r w:rsidRPr="00064FFA">
        <w:t>ncourager les bénéficiaires à former leurs proches ou d'autres jeunes de leur communauté, soutenant ainsi la durabilité des connaissances acquises et renforçant l'impact de la formation au sein des communautés.</w:t>
      </w:r>
    </w:p>
    <w:p w14:paraId="1969CDBC" w14:textId="77777777" w:rsidR="00064FFA" w:rsidRPr="00064FFA" w:rsidRDefault="00064FFA" w:rsidP="00B33263"/>
    <w:p w14:paraId="6D3526AC" w14:textId="77777777" w:rsidR="00064FFA" w:rsidRDefault="00064FFA" w:rsidP="00B33263"/>
    <w:p w14:paraId="54F4AFA7" w14:textId="1747CE2F" w:rsidR="00724B8E" w:rsidRPr="00683AD8" w:rsidRDefault="00724B8E" w:rsidP="00683AD8">
      <w:pPr>
        <w:pStyle w:val="Listenabsatz"/>
        <w:numPr>
          <w:ilvl w:val="0"/>
          <w:numId w:val="121"/>
        </w:numPr>
        <w:rPr>
          <w:b/>
          <w:bCs/>
          <w:color w:val="047B77"/>
        </w:rPr>
      </w:pPr>
      <w:r w:rsidRPr="00683AD8">
        <w:rPr>
          <w:b/>
          <w:bCs/>
          <w:color w:val="047B77"/>
        </w:rPr>
        <w:t>Renforcer la coopération avec le secteur privé</w:t>
      </w:r>
    </w:p>
    <w:p w14:paraId="19F36D15" w14:textId="78788710" w:rsidR="00724B8E" w:rsidRDefault="00724B8E" w:rsidP="00724B8E">
      <w:r>
        <w:t>Travailler avec les employeurs locaux pour faciliter leur capacité d'embauche des personnes nouvellement formées par le biais d'incitations financières à l'embauche et de programmes de formation à la gestion des ressources humaines.</w:t>
      </w:r>
    </w:p>
    <w:p w14:paraId="6065D507" w14:textId="177028E1" w:rsidR="00724B8E" w:rsidRPr="00064FFA" w:rsidRDefault="00724B8E" w:rsidP="00B33263">
      <w:r>
        <w:t>Mettre en place un système de mentorat qui met en relation les stagiaires avec des entrepreneurs locaux qui ont réussi et qui peuvent leur fournir des conseils et un soutien lors du lancement de leur entreprise. Cela pourrait se faire en organisant régulièrement des événements de mise en réseau ou des « foires entrepreneuriales » où les stagiaires peuvent présenter leurs idées commerciales et entrer en contact avec des mentors et des investisseurs.</w:t>
      </w:r>
    </w:p>
    <w:p w14:paraId="1F2132F5" w14:textId="3485C318" w:rsidR="006436A9" w:rsidRPr="00064FFA" w:rsidRDefault="006914C7" w:rsidP="00B33263">
      <w:pPr>
        <w:pStyle w:val="Listenabsatz"/>
        <w:numPr>
          <w:ilvl w:val="0"/>
          <w:numId w:val="121"/>
        </w:numPr>
        <w:rPr>
          <w:rFonts w:eastAsia="Times New Roman" w:cs="Times New Roman"/>
          <w:b/>
          <w:color w:val="047B77"/>
          <w:szCs w:val="24"/>
        </w:rPr>
      </w:pPr>
      <w:r w:rsidRPr="00064FFA">
        <w:rPr>
          <w:rFonts w:eastAsia="Times New Roman" w:cs="Times New Roman"/>
          <w:b/>
          <w:color w:val="047B77"/>
          <w:szCs w:val="24"/>
        </w:rPr>
        <w:t>Considérer l’approche genre du projet en fonction des rôles genrés dans le secteur de la pêche artisanale.</w:t>
      </w:r>
    </w:p>
    <w:p w14:paraId="63F1CE1D" w14:textId="6A9C753B" w:rsidR="00866C2E" w:rsidRPr="00064FFA" w:rsidRDefault="00241198" w:rsidP="00B33263">
      <w:pPr>
        <w:rPr>
          <w:rFonts w:eastAsia="Times New Roman" w:cs="Times New Roman"/>
          <w:szCs w:val="24"/>
        </w:rPr>
      </w:pPr>
      <w:r w:rsidRPr="00064FFA">
        <w:t>L</w:t>
      </w:r>
      <w:r w:rsidR="007911C2" w:rsidRPr="00064FFA">
        <w:t>e projet doit avoir une stratégie claire pour accompagner les bénéficiaires</w:t>
      </w:r>
      <w:r w:rsidRPr="00064FFA">
        <w:t xml:space="preserve"> vers l’emploi</w:t>
      </w:r>
      <w:r w:rsidR="007911C2" w:rsidRPr="00064FFA">
        <w:t xml:space="preserve"> selon le genre. D’une part,</w:t>
      </w:r>
      <w:r w:rsidRPr="00064FFA">
        <w:t xml:space="preserve"> le projet peut</w:t>
      </w:r>
      <w:r w:rsidR="007911C2" w:rsidRPr="00064FFA">
        <w:t xml:space="preserve"> soutenir les femmes dans leurs fonctions traditionnelles (vente et transformation) et améliorer leurs conditions dans ces dernières ; une approche moins en ligne avec les normes sociales préétablies. D’une autre, le projet peut également considérer une approche plus disruptive en soutenant l'intégration des femmes dans des secteurs traditionnellement masculins. Ceci peut impliquer de lancer des campagnes de sensibilisation auprès des employeurs et des communautés pour encourager l'acceptation des femmes dans le BTP, en partenariat avec des ONG locales et internationales.</w:t>
      </w:r>
    </w:p>
    <w:p w14:paraId="785E2971" w14:textId="6C97CE8F" w:rsidR="007911C2" w:rsidRPr="00064FFA" w:rsidRDefault="00866C2E" w:rsidP="00B33263">
      <w:pPr>
        <w:pStyle w:val="Listenabsatz"/>
        <w:numPr>
          <w:ilvl w:val="0"/>
          <w:numId w:val="121"/>
        </w:numPr>
        <w:spacing w:before="240"/>
        <w:rPr>
          <w:rFonts w:eastAsia="Times New Roman" w:cs="Times New Roman"/>
          <w:b/>
          <w:bCs/>
          <w:color w:val="047B77"/>
          <w:szCs w:val="24"/>
        </w:rPr>
      </w:pPr>
      <w:r w:rsidRPr="00064FFA">
        <w:rPr>
          <w:rFonts w:eastAsia="Calibri" w:cs="Times New Roman"/>
          <w:b/>
          <w:bCs/>
          <w:color w:val="047B77"/>
          <w14:ligatures w14:val="standardContextual"/>
        </w:rPr>
        <w:t xml:space="preserve">Suivre les bénéficiaires de la modalité </w:t>
      </w:r>
      <w:r w:rsidRPr="00064FFA">
        <w:rPr>
          <w:rFonts w:eastAsia="Calibri" w:cs="Times New Roman"/>
          <w:b/>
          <w:bCs/>
          <w:color w:val="047B77"/>
          <w:lang w:eastAsia="en-GB"/>
          <w14:ligatures w14:val="standardContextual"/>
        </w:rPr>
        <w:t>« chantier école » pour mieux comprendre son efficacité</w:t>
      </w:r>
    </w:p>
    <w:p w14:paraId="73460885" w14:textId="68D90665" w:rsidR="00003EC3" w:rsidRPr="00064FFA" w:rsidRDefault="001939B8" w:rsidP="00B33263">
      <w:pPr>
        <w:rPr>
          <w:rFonts w:eastAsia="Times New Roman" w:cs="Times New Roman"/>
          <w:b/>
          <w:bCs/>
          <w:color w:val="047B77"/>
          <w:szCs w:val="24"/>
        </w:rPr>
      </w:pPr>
      <w:r w:rsidRPr="00064FFA">
        <w:t xml:space="preserve">Instaurer un système de suivi </w:t>
      </w:r>
      <w:r w:rsidR="00EF5671">
        <w:t xml:space="preserve">numérique </w:t>
      </w:r>
      <w:r w:rsidRPr="00064FFA">
        <w:t>des bénéficiaires afin de mieux</w:t>
      </w:r>
      <w:r w:rsidR="00B457D6">
        <w:t xml:space="preserve"> suivre la mise en œuvre des activités avec des données régulièrement actualisées,</w:t>
      </w:r>
      <w:r w:rsidRPr="00064FFA">
        <w:t xml:space="preserve"> mesurer l’atteinte des objectifs et de renforcer la capacité à réagir aux difficultés à les atteindre. Ce système peut également s’étendre au suivi des anciens bénéficiaires afin de mieux comprendre leurs trajectoires professionnelles, collecter leurs retours et d'adapter les projets futurs.</w:t>
      </w:r>
    </w:p>
    <w:p w14:paraId="03942EE5" w14:textId="4C9535EB" w:rsidR="00787CD5" w:rsidRPr="00064FFA" w:rsidRDefault="00787CD5" w:rsidP="00B33263">
      <w:pPr>
        <w:pStyle w:val="Listenabsatz"/>
        <w:numPr>
          <w:ilvl w:val="0"/>
          <w:numId w:val="121"/>
        </w:numPr>
        <w:rPr>
          <w:rFonts w:eastAsia="Times New Roman" w:cs="Times New Roman"/>
          <w:b/>
          <w:color w:val="047B77"/>
          <w:szCs w:val="24"/>
        </w:rPr>
      </w:pPr>
      <w:r w:rsidRPr="00064FFA">
        <w:rPr>
          <w:rFonts w:eastAsia="Times New Roman" w:cs="Times New Roman"/>
          <w:b/>
          <w:color w:val="047B77"/>
          <w:szCs w:val="24"/>
        </w:rPr>
        <w:t>Renforcer l</w:t>
      </w:r>
      <w:r w:rsidR="00513A55" w:rsidRPr="00064FFA">
        <w:rPr>
          <w:rFonts w:eastAsia="Times New Roman" w:cs="Times New Roman"/>
          <w:b/>
          <w:color w:val="047B77"/>
          <w:szCs w:val="24"/>
        </w:rPr>
        <w:t xml:space="preserve">a stratégie de recrutement et d'intégration des migrants rapatriés et des femmes </w:t>
      </w:r>
    </w:p>
    <w:p w14:paraId="4248F183" w14:textId="783DF2EA" w:rsidR="00DF4525" w:rsidRDefault="005838F5" w:rsidP="00913B47">
      <w:pPr>
        <w:pStyle w:val="StandardWeb"/>
        <w:rPr>
          <w:rFonts w:eastAsia="Times New Roman"/>
        </w:rPr>
      </w:pPr>
      <w:r w:rsidRPr="00064FFA">
        <w:rPr>
          <w:rFonts w:eastAsia="Times New Roman"/>
        </w:rPr>
        <w:t xml:space="preserve">Le projet Promopêche a rencontré des difficultés pour intégrer les migrants rapatriés et les femmes dans son programme de formation, ce qui nécessite un renforcement de la stratégie de recrutement par le biais de partenariats avec des organisations locales et des autorités telles que l'Organisation Internationale des Migrations (OIM). Il est essentiel de collaborer avec des ONG et des associations communautaires, comme le Réseau des Associations de Femmes en Mauritanie, pour faciliter l'accès des femmes et des migrants. Parallèlement, dynamiser la coopération avec l'OIM pour obtenir des listes actualisées de migrants permettrait de concevoir des stratégies d'intégration adaptées. Il est également recommandé d'impliquer directement ces groupes dans la conception des programmes de formation, notamment par le biais de groupes de discussion pour identifier les obstacles et </w:t>
      </w:r>
      <w:proofErr w:type="spellStart"/>
      <w:r w:rsidRPr="00064FFA">
        <w:rPr>
          <w:rFonts w:eastAsia="Times New Roman"/>
        </w:rPr>
        <w:t>co-créer</w:t>
      </w:r>
      <w:proofErr w:type="spellEnd"/>
      <w:r w:rsidRPr="00064FFA">
        <w:rPr>
          <w:rFonts w:eastAsia="Times New Roman"/>
        </w:rPr>
        <w:t xml:space="preserve"> des solutions. Enfin, un système de suivi et d'évaluation doit être établi pour mesurer l'efficacité des mesures et ajuster les stratégies en fonction des retours des participants.</w:t>
      </w:r>
    </w:p>
    <w:p w14:paraId="00E8992A" w14:textId="77777777" w:rsidR="000F5475" w:rsidRDefault="000F5475" w:rsidP="00913B47">
      <w:pPr>
        <w:pStyle w:val="StandardWeb"/>
        <w:rPr>
          <w:rFonts w:eastAsia="Times New Roman"/>
        </w:rPr>
      </w:pPr>
    </w:p>
    <w:p w14:paraId="589AAD81" w14:textId="77777777" w:rsidR="000F5475" w:rsidRPr="00064FFA" w:rsidRDefault="000F5475" w:rsidP="00913B47">
      <w:pPr>
        <w:pStyle w:val="StandardWeb"/>
        <w:rPr>
          <w:b/>
          <w:bCs/>
          <w:color w:val="047B77"/>
        </w:rPr>
      </w:pPr>
    </w:p>
    <w:p w14:paraId="32D56309" w14:textId="1025CBF6" w:rsidR="00A95B95" w:rsidRPr="00064FFA" w:rsidRDefault="00A95B95" w:rsidP="00913B47">
      <w:pPr>
        <w:pStyle w:val="StandardWeb"/>
        <w:rPr>
          <w:b/>
          <w:bCs/>
          <w:color w:val="047B77"/>
        </w:rPr>
      </w:pPr>
      <w:r w:rsidRPr="00064FFA">
        <w:rPr>
          <w:b/>
          <w:bCs/>
          <w:color w:val="047B77"/>
        </w:rPr>
        <w:lastRenderedPageBreak/>
        <w:t>Leçons apprises</w:t>
      </w:r>
    </w:p>
    <w:p w14:paraId="40319AD1" w14:textId="5146EDD0" w:rsidR="00562697" w:rsidRPr="00064FFA" w:rsidRDefault="00DF5D05" w:rsidP="00DF4525">
      <w:pPr>
        <w:pStyle w:val="Listenabsatz"/>
        <w:numPr>
          <w:ilvl w:val="2"/>
          <w:numId w:val="84"/>
        </w:numPr>
        <w:ind w:left="1276"/>
        <w:rPr>
          <w:bCs/>
          <w:color w:val="047B77"/>
        </w:rPr>
      </w:pPr>
      <w:r w:rsidRPr="00064FFA">
        <w:rPr>
          <w:bCs/>
          <w:color w:val="047B77"/>
        </w:rPr>
        <w:t>Un</w:t>
      </w:r>
      <w:r w:rsidR="00562697" w:rsidRPr="00064FFA">
        <w:rPr>
          <w:bCs/>
          <w:color w:val="047B77"/>
        </w:rPr>
        <w:t xml:space="preserve"> soutien post-formation renforcé</w:t>
      </w:r>
      <w:r w:rsidRPr="00064FFA">
        <w:rPr>
          <w:bCs/>
          <w:color w:val="047B77"/>
        </w:rPr>
        <w:t xml:space="preserve"> est nécessaire</w:t>
      </w:r>
      <w:r w:rsidR="006818A9" w:rsidRPr="00064FFA">
        <w:rPr>
          <w:bCs/>
          <w:color w:val="047B77"/>
        </w:rPr>
        <w:t>.</w:t>
      </w:r>
    </w:p>
    <w:p w14:paraId="4A0D1EAA" w14:textId="77777777" w:rsidR="00562697" w:rsidRPr="00064FFA" w:rsidRDefault="00562697" w:rsidP="00562697">
      <w:r w:rsidRPr="00064FFA">
        <w:t>Les formations seules ne suffisent pas pour garantir une insertion professionnelle durable. Une aide prolongée, incluant l’accompagnement à la recherche d'emploi, l’accès à des plateformes d’emploi, et le soutien à l'entrepreneuriat, est essentielle pour maximiser les effets de la formation vers une transition réussie vers l’emploi décent.</w:t>
      </w:r>
    </w:p>
    <w:p w14:paraId="745E3852" w14:textId="052A93F4" w:rsidR="00562697" w:rsidRPr="00064FFA" w:rsidRDefault="00EB67AD" w:rsidP="00DF4525">
      <w:pPr>
        <w:pStyle w:val="Listenabsatz"/>
        <w:numPr>
          <w:ilvl w:val="2"/>
          <w:numId w:val="84"/>
        </w:numPr>
        <w:ind w:left="1276"/>
        <w:rPr>
          <w:bCs/>
          <w:color w:val="047B77"/>
        </w:rPr>
      </w:pPr>
      <w:r w:rsidRPr="00064FFA">
        <w:rPr>
          <w:bCs/>
          <w:color w:val="047B77"/>
        </w:rPr>
        <w:t>Besoins d’aligner</w:t>
      </w:r>
      <w:r w:rsidR="00562697" w:rsidRPr="00064FFA">
        <w:rPr>
          <w:bCs/>
          <w:color w:val="047B77"/>
        </w:rPr>
        <w:t xml:space="preserve"> des formations aux réalités du marché</w:t>
      </w:r>
      <w:r w:rsidR="006818A9" w:rsidRPr="00064FFA">
        <w:rPr>
          <w:bCs/>
          <w:color w:val="047B77"/>
        </w:rPr>
        <w:t>.</w:t>
      </w:r>
      <w:r w:rsidR="00562697" w:rsidRPr="00064FFA">
        <w:rPr>
          <w:bCs/>
          <w:color w:val="047B77"/>
        </w:rPr>
        <w:t xml:space="preserve"> </w:t>
      </w:r>
    </w:p>
    <w:p w14:paraId="5DA39673" w14:textId="77777777" w:rsidR="00562697" w:rsidRPr="00064FFA" w:rsidRDefault="00562697" w:rsidP="00562697">
      <w:r w:rsidRPr="00064FFA">
        <w:t>Bien que les compétences techniques acquises soient en adéquation avec les besoins identifiés, la formation doit être régulièrement mise à jour pour répondre à l’évolution du marché et pour renforcer l’employabilité des bénéficiaires dans des secteurs en constante mutation.</w:t>
      </w:r>
    </w:p>
    <w:p w14:paraId="67CFB2EF" w14:textId="38B26C97" w:rsidR="00562697" w:rsidRPr="00064FFA" w:rsidRDefault="00EB67AD" w:rsidP="00DF4525">
      <w:pPr>
        <w:pStyle w:val="Listenabsatz"/>
        <w:numPr>
          <w:ilvl w:val="2"/>
          <w:numId w:val="84"/>
        </w:numPr>
        <w:ind w:left="1276"/>
        <w:rPr>
          <w:bCs/>
          <w:color w:val="047B77"/>
        </w:rPr>
      </w:pPr>
      <w:r w:rsidRPr="00064FFA">
        <w:rPr>
          <w:bCs/>
          <w:color w:val="047B77"/>
        </w:rPr>
        <w:t>Le t</w:t>
      </w:r>
      <w:r w:rsidR="00562697" w:rsidRPr="00064FFA">
        <w:rPr>
          <w:bCs/>
          <w:color w:val="047B77"/>
        </w:rPr>
        <w:t>ransfert de compétences</w:t>
      </w:r>
      <w:r w:rsidRPr="00064FFA">
        <w:rPr>
          <w:bCs/>
          <w:color w:val="047B77"/>
        </w:rPr>
        <w:t xml:space="preserve"> au sein des communautés est une réalité </w:t>
      </w:r>
      <w:r w:rsidR="00280157" w:rsidRPr="00064FFA">
        <w:rPr>
          <w:bCs/>
          <w:color w:val="047B77"/>
        </w:rPr>
        <w:t>dont il faut tenir compte et en profiter pour étendre les bienfaits d’une formation.</w:t>
      </w:r>
    </w:p>
    <w:p w14:paraId="26107004" w14:textId="77777777" w:rsidR="00562697" w:rsidRPr="00064FFA" w:rsidRDefault="00562697" w:rsidP="00562697">
      <w:r w:rsidRPr="00064FFA">
        <w:t>Les bénéficiaires qui partagent leurs compétences acquises avec leurs proches et collègues contribuent à la diffusion de bonnes pratiques et renforcent la chaîne de valeur locale. Encourager ce transfert de savoir-faire peut multiplier les bénéfices de la formation au-delà des participants directs.</w:t>
      </w:r>
    </w:p>
    <w:p w14:paraId="5FA60039" w14:textId="5772F57B" w:rsidR="00562697" w:rsidRPr="00064FFA" w:rsidRDefault="00A13544" w:rsidP="001F42DD">
      <w:pPr>
        <w:pStyle w:val="Listenabsatz"/>
        <w:numPr>
          <w:ilvl w:val="2"/>
          <w:numId w:val="84"/>
        </w:numPr>
        <w:ind w:left="1276"/>
        <w:rPr>
          <w:bCs/>
          <w:color w:val="047B77"/>
        </w:rPr>
      </w:pPr>
      <w:r w:rsidRPr="00064FFA">
        <w:rPr>
          <w:bCs/>
          <w:color w:val="047B77"/>
        </w:rPr>
        <w:t>Les</w:t>
      </w:r>
      <w:r w:rsidR="00562697" w:rsidRPr="00064FFA">
        <w:rPr>
          <w:bCs/>
          <w:color w:val="047B77"/>
        </w:rPr>
        <w:t xml:space="preserve"> stratégies d’autonomisation économique </w:t>
      </w:r>
      <w:r w:rsidRPr="00064FFA">
        <w:rPr>
          <w:bCs/>
          <w:color w:val="047B77"/>
        </w:rPr>
        <w:t>spécifiques pour les</w:t>
      </w:r>
      <w:r w:rsidR="00562697" w:rsidRPr="00064FFA">
        <w:rPr>
          <w:bCs/>
          <w:color w:val="047B77"/>
        </w:rPr>
        <w:t xml:space="preserve"> femmes </w:t>
      </w:r>
      <w:r w:rsidRPr="00064FFA">
        <w:rPr>
          <w:bCs/>
          <w:color w:val="047B77"/>
        </w:rPr>
        <w:t>sont clés compte tenu des dynamiques de genre</w:t>
      </w:r>
      <w:r w:rsidR="006818A9" w:rsidRPr="00064FFA">
        <w:rPr>
          <w:bCs/>
          <w:color w:val="047B77"/>
        </w:rPr>
        <w:t>.</w:t>
      </w:r>
      <w:r w:rsidR="00562697" w:rsidRPr="00064FFA">
        <w:rPr>
          <w:bCs/>
          <w:color w:val="047B77"/>
        </w:rPr>
        <w:t xml:space="preserve"> </w:t>
      </w:r>
    </w:p>
    <w:p w14:paraId="7E638270" w14:textId="3BE3FA7B" w:rsidR="00562697" w:rsidRPr="00064FFA" w:rsidRDefault="00562697" w:rsidP="00562697">
      <w:r w:rsidRPr="00064FFA">
        <w:t>Le renforcement des capacités des femmes, tout en tenant compte des réalités socio-culturelles, passe par un accompagnement ciblé qui facilite leur accès aux équipements et ressources</w:t>
      </w:r>
      <w:r w:rsidR="00A13544" w:rsidRPr="00064FFA">
        <w:t xml:space="preserve"> </w:t>
      </w:r>
      <w:r w:rsidRPr="00064FFA">
        <w:t>financières nécessaires. L’auto-entrepreneuriat peut favoriser une meilleure acceptation de leur présence dans des secteurs traditionnellement masculins.</w:t>
      </w:r>
    </w:p>
    <w:p w14:paraId="4A900CEE" w14:textId="704062B2" w:rsidR="00562697" w:rsidRPr="00064FFA" w:rsidRDefault="00562697" w:rsidP="00DF4525">
      <w:pPr>
        <w:pStyle w:val="Listenabsatz"/>
        <w:numPr>
          <w:ilvl w:val="2"/>
          <w:numId w:val="84"/>
        </w:numPr>
        <w:ind w:left="1276"/>
        <w:rPr>
          <w:bCs/>
          <w:color w:val="047B77"/>
        </w:rPr>
      </w:pPr>
      <w:r w:rsidRPr="00064FFA">
        <w:rPr>
          <w:bCs/>
          <w:color w:val="047B77"/>
        </w:rPr>
        <w:t>Investir dans la résilience économique et la préparation au marché</w:t>
      </w:r>
      <w:r w:rsidR="006818A9" w:rsidRPr="00064FFA">
        <w:rPr>
          <w:bCs/>
          <w:color w:val="047B77"/>
        </w:rPr>
        <w:t>.</w:t>
      </w:r>
      <w:r w:rsidRPr="00064FFA">
        <w:rPr>
          <w:bCs/>
          <w:color w:val="047B77"/>
        </w:rPr>
        <w:t xml:space="preserve"> </w:t>
      </w:r>
    </w:p>
    <w:p w14:paraId="134CE540" w14:textId="77777777" w:rsidR="00562697" w:rsidRPr="00064FFA" w:rsidRDefault="00562697" w:rsidP="00562697">
      <w:r w:rsidRPr="00064FFA">
        <w:t>Les formations doivent inclure une dimension de résilience sociale et économique, permettant aux bénéficiaires de s'adapter à des contextes précaires et aux défis des marché informels tels que ceux du BTP et de la pêche en Mauritanie. Cette dimension pourrait inclure la gestion financière, la planification de carrière, et des stages pour une immersion professionnelle plus solide.</w:t>
      </w:r>
    </w:p>
    <w:p w14:paraId="0803731D" w14:textId="23FB3080" w:rsidR="00562697" w:rsidRPr="00064FFA" w:rsidRDefault="000A334C" w:rsidP="00DF4525">
      <w:pPr>
        <w:pStyle w:val="Listenabsatz"/>
        <w:numPr>
          <w:ilvl w:val="2"/>
          <w:numId w:val="84"/>
        </w:numPr>
        <w:ind w:left="1276"/>
        <w:rPr>
          <w:bCs/>
          <w:color w:val="047B77"/>
        </w:rPr>
      </w:pPr>
      <w:r w:rsidRPr="00064FFA">
        <w:rPr>
          <w:bCs/>
          <w:color w:val="047B77"/>
        </w:rPr>
        <w:t>Au-delà des compétences techniques, les compétences de vie</w:t>
      </w:r>
      <w:r w:rsidR="004B71D2" w:rsidRPr="00064FFA">
        <w:rPr>
          <w:bCs/>
          <w:color w:val="047B77"/>
        </w:rPr>
        <w:t xml:space="preserve"> sont essentielles pour aider les bénéficiaires à surmonter les obstacles. </w:t>
      </w:r>
    </w:p>
    <w:p w14:paraId="1B0D727D" w14:textId="34D64F4D" w:rsidR="00562697" w:rsidRPr="00064FFA" w:rsidRDefault="00562697" w:rsidP="00562697">
      <w:pPr>
        <w:sectPr w:rsidR="00562697" w:rsidRPr="00064FFA" w:rsidSect="00793E27">
          <w:footerReference w:type="default" r:id="rId20"/>
          <w:footerReference w:type="first" r:id="rId21"/>
          <w:pgSz w:w="11906" w:h="16838"/>
          <w:pgMar w:top="1417" w:right="1417" w:bottom="1134" w:left="1417" w:header="708" w:footer="708" w:gutter="0"/>
          <w:pgNumType w:start="1"/>
          <w:cols w:space="708"/>
          <w:titlePg/>
          <w:docGrid w:linePitch="360"/>
        </w:sectPr>
      </w:pPr>
      <w:r w:rsidRPr="00064FFA">
        <w:t>Bien que des ambitions professionnelles élevées aient été constatées chez les jeunes formés, il est crucial de les accompagner une fois certifiés pour lever les obstacles matériels et financiers qu’ils rencontrent, notamment pour ceux qui souhaitent créer des entreprises, en vue de valoriser les compétences acquises.</w:t>
      </w:r>
    </w:p>
    <w:p w14:paraId="712D16A1" w14:textId="77777777" w:rsidR="004B4D12" w:rsidRPr="00064FFA" w:rsidRDefault="004B4D12" w:rsidP="00DC4CE9">
      <w:pPr>
        <w:pStyle w:val="Sectionhead"/>
        <w:rPr>
          <w:lang w:val="fr-FR"/>
        </w:rPr>
      </w:pPr>
      <w:bookmarkStart w:id="15" w:name="_Toc191028314"/>
      <w:r w:rsidRPr="00064FFA">
        <w:rPr>
          <w:lang w:val="fr-FR"/>
        </w:rPr>
        <w:lastRenderedPageBreak/>
        <w:t>Introduction</w:t>
      </w:r>
      <w:bookmarkEnd w:id="15"/>
    </w:p>
    <w:p w14:paraId="33DCED80" w14:textId="25FE4E41" w:rsidR="0002507C" w:rsidRPr="00064FFA" w:rsidRDefault="0002507C" w:rsidP="00840722">
      <w:pPr>
        <w:pStyle w:val="berschrift2"/>
        <w:numPr>
          <w:ilvl w:val="1"/>
          <w:numId w:val="88"/>
        </w:numPr>
      </w:pPr>
      <w:r w:rsidRPr="00064FFA">
        <w:t xml:space="preserve"> </w:t>
      </w:r>
      <w:bookmarkStart w:id="16" w:name="_Toc191028315"/>
      <w:r w:rsidRPr="00064FFA">
        <w:t>Description de l’évaluation</w:t>
      </w:r>
      <w:bookmarkEnd w:id="16"/>
    </w:p>
    <w:p w14:paraId="228F6468" w14:textId="32BCEFB5" w:rsidR="00585631" w:rsidRPr="00064FFA" w:rsidRDefault="00585631" w:rsidP="00B33263">
      <w:r w:rsidRPr="00064FFA">
        <w:t xml:space="preserve">Entre le 1er janvier et le 15 septembre 2015, plus de 430 000 personnes rejoignaient l'Union européenne (UE) en traversant la mer Méditerranée, ce qui représentait une augmentation importante par rapport aux années antérieures. Pendant cette même période, plus de 2 000 personnes perdaient la vie </w:t>
      </w:r>
      <w:r w:rsidR="00DF3F30" w:rsidRPr="00064FFA">
        <w:t xml:space="preserve">(Human </w:t>
      </w:r>
      <w:proofErr w:type="spellStart"/>
      <w:r w:rsidR="00DF3F30" w:rsidRPr="00064FFA">
        <w:t>Rights</w:t>
      </w:r>
      <w:proofErr w:type="spellEnd"/>
      <w:r w:rsidR="00DF3F30" w:rsidRPr="00064FFA">
        <w:t xml:space="preserve"> Watch). </w:t>
      </w:r>
      <w:r w:rsidRPr="00064FFA">
        <w:t xml:space="preserve">À la fin de l'année 2015, plus d'un million de migrants avaient atteint la Grèce et l'Italie, ou demandé l'asile en Allemagne </w:t>
      </w:r>
      <w:r w:rsidR="00DF3F30" w:rsidRPr="00064FFA">
        <w:t xml:space="preserve">(Fargues, 2016). </w:t>
      </w:r>
      <w:r w:rsidRPr="00064FFA">
        <w:t xml:space="preserve">En réponse à cette situation sans précédent, les dirigeants de l’UE et des États africains concernés par le </w:t>
      </w:r>
      <w:r w:rsidR="00AA3BAC" w:rsidRPr="00064FFA">
        <w:t xml:space="preserve">départ, </w:t>
      </w:r>
      <w:r w:rsidRPr="00064FFA">
        <w:t xml:space="preserve">passage et/ou l’arrivée de migrants se sont rencontrés lors du sommet international de la Valette sur la migration en novembre 2015. C’est lors de cette rencontre que la création du Fonds fiduciaire d'urgence de l'Union européenne pour l'Afrique (FFU) a été décidée, avec pour objectif principal de favoriser la stabilité et de contribuer à une meilleure gestion des migrations en s'attaquant aux causes profondes de la déstabilisation, des déplacements forcés et des migrations irrégulières </w:t>
      </w:r>
      <w:r w:rsidR="00DF3F30" w:rsidRPr="00064FFA">
        <w:t xml:space="preserve">(Boyer, Lima, &amp; </w:t>
      </w:r>
      <w:proofErr w:type="spellStart"/>
      <w:r w:rsidR="00DF3F30" w:rsidRPr="00064FFA">
        <w:t>Mounkaïla</w:t>
      </w:r>
      <w:proofErr w:type="spellEnd"/>
      <w:r w:rsidR="00DF3F30" w:rsidRPr="00064FFA">
        <w:t xml:space="preserve">, 2023). </w:t>
      </w:r>
      <w:r w:rsidRPr="00064FFA">
        <w:t xml:space="preserve">Plus précisément, le FFU finance depuis lors des activités dans 26 pays et réparties dans trois régions d’Afrique, soit le Sahel et le Lac Tchad, la Corne de l’Afrique et l’Afrique du </w:t>
      </w:r>
      <w:r w:rsidR="00D965D6" w:rsidRPr="00064FFA">
        <w:t>Nord</w:t>
      </w:r>
      <w:r w:rsidR="00DF3F30" w:rsidRPr="00064FFA">
        <w:t xml:space="preserve"> (Cour des Comptes Européenne, 2018). </w:t>
      </w:r>
      <w:r w:rsidRPr="00064FFA">
        <w:t>Le FFU a été prévu pour une durée de cinq ans, ce qui a entraîné l'arrêt de la signature de nouveaux projets à la fin de 2020. Les projets déjà contractés ont néanmoins continué à être mis en œuvre au-delà de 2020, jusqu'à l'achèvement de leur période d'exécution.</w:t>
      </w:r>
    </w:p>
    <w:p w14:paraId="720BB502" w14:textId="76805F29" w:rsidR="00585631" w:rsidRPr="00064FFA" w:rsidRDefault="00585631" w:rsidP="00B33263">
      <w:r w:rsidRPr="00064FFA">
        <w:t>En octobre 2020, le FFU publiait un appel d’offre pour réaliser 1) neuf évaluations dans les sept pays ayant des projets éligibles à la méthodologie d’évaluation d’impact : l’Éthiopie, la Gambie, le Ghana, la Guinée, la Mauritanie, le Sénégal et l’Ouganda (ci-après dénommées « Résultat 1 ») ; et 2) une évaluation d’un portefeuille de 84 projets financés par le FFU et soutenant la création d’emplois durables dans 18 pays africains (ci-après dénommée « Résultat 2 »). Le Centre d'Évaluation et de Développement (C4ED) a été mandaté par le FFU pour conduire ces évaluations, dont celle d</w:t>
      </w:r>
      <w:r w:rsidR="00994778" w:rsidRPr="00064FFA">
        <w:t xml:space="preserve">e la modalité </w:t>
      </w:r>
      <w:r w:rsidR="00055842" w:rsidRPr="00064FFA">
        <w:rPr>
          <w:lang w:eastAsia="en-GB"/>
        </w:rPr>
        <w:t>« chantier école »</w:t>
      </w:r>
      <w:r w:rsidR="00055842" w:rsidRPr="00064FFA" w:rsidDel="00055842">
        <w:t xml:space="preserve"> </w:t>
      </w:r>
      <w:r w:rsidR="00994778" w:rsidRPr="00064FFA">
        <w:t>d</w:t>
      </w:r>
      <w:r w:rsidRPr="00064FFA">
        <w:t xml:space="preserve">u </w:t>
      </w:r>
      <w:r w:rsidR="00E05707" w:rsidRPr="00064FFA">
        <w:t>projet Prom</w:t>
      </w:r>
      <w:r w:rsidR="00D3602F" w:rsidRPr="00064FFA">
        <w:t>o</w:t>
      </w:r>
      <w:r w:rsidR="00E05707" w:rsidRPr="00064FFA">
        <w:t xml:space="preserve">pêche </w:t>
      </w:r>
      <w:r w:rsidRPr="00064FFA">
        <w:t xml:space="preserve">dans le cadre du Résultat 1, projet mis en œuvre par </w:t>
      </w:r>
      <w:r w:rsidR="00994778" w:rsidRPr="00064FFA">
        <w:t>le B</w:t>
      </w:r>
      <w:r w:rsidR="00C31219" w:rsidRPr="00064FFA">
        <w:t xml:space="preserve">ureau </w:t>
      </w:r>
      <w:r w:rsidR="00994778" w:rsidRPr="00064FFA">
        <w:t>I</w:t>
      </w:r>
      <w:r w:rsidR="00C31219" w:rsidRPr="00064FFA">
        <w:t xml:space="preserve">nternational du </w:t>
      </w:r>
      <w:r w:rsidR="00994778" w:rsidRPr="00064FFA">
        <w:t>T</w:t>
      </w:r>
      <w:r w:rsidR="00C31219" w:rsidRPr="00064FFA">
        <w:t>ravail (BIT)</w:t>
      </w:r>
      <w:r w:rsidR="00994778" w:rsidRPr="00064FFA">
        <w:t xml:space="preserve"> en Mauritanie </w:t>
      </w:r>
      <w:r w:rsidRPr="00064FFA">
        <w:t>et dont il est question dans ce rapport.</w:t>
      </w:r>
    </w:p>
    <w:p w14:paraId="462BF5A7" w14:textId="24248715" w:rsidR="00585631" w:rsidRPr="00064FFA" w:rsidRDefault="00585631" w:rsidP="00B33263">
      <w:r w:rsidRPr="00064FFA">
        <w:t>L’objectif principal de l’évaluation est d</w:t>
      </w:r>
      <w:r w:rsidR="00C93782" w:rsidRPr="00064FFA">
        <w:t xml:space="preserve">’appréhender la pertinence, l’efficacité et l’impact de la modalité </w:t>
      </w:r>
      <w:r w:rsidR="00055842" w:rsidRPr="00064FFA">
        <w:rPr>
          <w:lang w:eastAsia="en-GB"/>
        </w:rPr>
        <w:t>« chantier école »</w:t>
      </w:r>
      <w:r w:rsidR="00055842" w:rsidRPr="00064FFA" w:rsidDel="00055842">
        <w:t xml:space="preserve"> </w:t>
      </w:r>
      <w:r w:rsidRPr="00064FFA">
        <w:t xml:space="preserve">(voir la matrice d'évaluation en </w:t>
      </w:r>
      <w:r w:rsidR="0095037D" w:rsidRPr="00064FFA">
        <w:t xml:space="preserve">Annexe </w:t>
      </w:r>
      <w:r w:rsidR="0095037D" w:rsidRPr="00064FFA">
        <w:fldChar w:fldCharType="begin"/>
      </w:r>
      <w:r w:rsidR="0095037D" w:rsidRPr="00064FFA">
        <w:instrText xml:space="preserve"> REF _Ref171588658 \r \h </w:instrText>
      </w:r>
      <w:r w:rsidR="00876727" w:rsidRPr="00064FFA">
        <w:instrText xml:space="preserve"> \* MERGEFORMAT </w:instrText>
      </w:r>
      <w:r w:rsidR="0095037D" w:rsidRPr="00064FFA">
        <w:fldChar w:fldCharType="separate"/>
      </w:r>
      <w:r w:rsidR="00404C76">
        <w:t>5.3</w:t>
      </w:r>
      <w:r w:rsidR="0095037D" w:rsidRPr="00064FFA">
        <w:fldChar w:fldCharType="end"/>
      </w:r>
      <w:r w:rsidRPr="00064FFA">
        <w:t xml:space="preserve">). C4ED fournit des </w:t>
      </w:r>
      <w:r w:rsidR="00E178F5" w:rsidRPr="00064FFA">
        <w:t>éléments sur la</w:t>
      </w:r>
      <w:r w:rsidRPr="00064FFA">
        <w:t xml:space="preserve"> contribution du projet à l’Objectif Stratégique 1 (OS1) du FFU de lutte contre les facteurs de migration irrégulière, en favorisant le développement économique territorial et la création d’emplois pour les jeunes et les femmes. Avec les autres rapports d'évaluation de C4ED sur les autres projets financés par le FFU (Résultat 1 et Résultat 2 - R1 et R2</w:t>
      </w:r>
      <w:r w:rsidR="00E178F5" w:rsidRPr="00064FFA">
        <w:t>-</w:t>
      </w:r>
      <w:r w:rsidRPr="00064FFA">
        <w:t>), ce rapport contribue à produire des preuves claires, pertinentes et crédibles pour une meilleure prise de décision, en proposant des recommandations concrètes sur la façon dont des interventions dans des contextes similaires peuvent être amélioré</w:t>
      </w:r>
      <w:r w:rsidR="00DB2570" w:rsidRPr="00064FFA">
        <w:t>e</w:t>
      </w:r>
      <w:r w:rsidRPr="00064FFA">
        <w:t>s.</w:t>
      </w:r>
    </w:p>
    <w:p w14:paraId="155C57CA" w14:textId="79094911" w:rsidR="000F271D" w:rsidRPr="00064FFA" w:rsidRDefault="00585631" w:rsidP="00B33263">
      <w:r w:rsidRPr="00064FFA">
        <w:t xml:space="preserve">Ce rapport est pertinent pour différentes parties prenantes. </w:t>
      </w:r>
      <w:r w:rsidR="00BB5D40" w:rsidRPr="00064FFA">
        <w:t>Il permet d’abord d</w:t>
      </w:r>
      <w:r w:rsidR="00E457B1" w:rsidRPr="00064FFA">
        <w:t xml:space="preserve">’informer l’UE sur la manière dont </w:t>
      </w:r>
      <w:r w:rsidRPr="00064FFA">
        <w:t xml:space="preserve">un projet financé par </w:t>
      </w:r>
      <w:r w:rsidR="00E457B1" w:rsidRPr="00064FFA">
        <w:t xml:space="preserve">ses soins </w:t>
      </w:r>
      <w:r w:rsidRPr="00064FFA">
        <w:t xml:space="preserve">a contribué aux objectifs stratégiques du FFU et fournit donc des informations sur son efficacité. Il est également pertinent en termes de responsabilité, car il assure la transparence de l'utilisation des fonds publics. Pour les entités en charge de la mise en œuvre (notamment </w:t>
      </w:r>
      <w:r w:rsidR="00270FFC" w:rsidRPr="00064FFA">
        <w:t>le BIT</w:t>
      </w:r>
      <w:r w:rsidRPr="00064FFA">
        <w:t xml:space="preserve">, </w:t>
      </w:r>
      <w:r w:rsidR="00502DA1" w:rsidRPr="00064FFA">
        <w:t>l’Institut National de Promotion de la Formation Technique et Professionnelle [INAP/F</w:t>
      </w:r>
      <w:r w:rsidR="00724FFD" w:rsidRPr="00064FFA">
        <w:t>TP]</w:t>
      </w:r>
      <w:r w:rsidR="00502DA1" w:rsidRPr="00064FFA">
        <w:t xml:space="preserve">, </w:t>
      </w:r>
      <w:r w:rsidR="00FD72BE" w:rsidRPr="00064FFA">
        <w:t>l’Agence Nationale pour l’Emploi des Jeunes</w:t>
      </w:r>
      <w:r w:rsidR="00336CD5" w:rsidRPr="00064FFA">
        <w:t xml:space="preserve"> [TECHGHIL] et le </w:t>
      </w:r>
      <w:r w:rsidR="001877B6" w:rsidRPr="00064FFA">
        <w:t>Bureau Mauritanien pour l’Insertion [BMI]</w:t>
      </w:r>
      <w:r w:rsidR="009F0092" w:rsidRPr="00064FFA">
        <w:t>)</w:t>
      </w:r>
      <w:r w:rsidRPr="00064FFA">
        <w:t xml:space="preserve"> et les autres organisations de mise en œuvre qui entreprennent des initiatives similaires, elle est utile en termes de renforce</w:t>
      </w:r>
      <w:r w:rsidRPr="00064FFA">
        <w:lastRenderedPageBreak/>
        <w:t>ment des capacités et de promotion des bonnes pratiques. Cette évaluation est également pertinente pour les ministères d’Etat liés aux problématiques abordées par le projet (notamment le</w:t>
      </w:r>
      <w:r w:rsidR="00BB7AD7" w:rsidRPr="00064FFA">
        <w:t xml:space="preserve"> Ministère de l’Emploi et de la Formation Professionnelle [MEFP]</w:t>
      </w:r>
      <w:r w:rsidR="00225A58" w:rsidRPr="00064FFA">
        <w:t xml:space="preserve"> et le Ministère des Pêches et de l’Économie Maritime</w:t>
      </w:r>
      <w:r w:rsidR="00A8447C" w:rsidRPr="00064FFA">
        <w:t xml:space="preserve"> [MPEM]</w:t>
      </w:r>
      <w:r w:rsidR="00DC4472" w:rsidRPr="00064FFA">
        <w:t>)</w:t>
      </w:r>
      <w:r w:rsidRPr="00064FFA">
        <w:t xml:space="preserve"> puisqu’elle permet d’informer sur l’intérêt de poursuivre </w:t>
      </w:r>
      <w:r w:rsidR="00B66BDD" w:rsidRPr="00064FFA">
        <w:t xml:space="preserve">le modèle </w:t>
      </w:r>
      <w:r w:rsidR="00055842" w:rsidRPr="00064FFA">
        <w:rPr>
          <w:lang w:eastAsia="en-GB"/>
        </w:rPr>
        <w:t>« chantier école »</w:t>
      </w:r>
      <w:r w:rsidRPr="00064FFA">
        <w:t>. Enfin, pour les bénéficiaires, cette évaluation montre dans quelle mesure le projet les a soutenus et comment les interventions futures devraient être conçues pour être plus efficaces</w:t>
      </w:r>
      <w:r w:rsidR="00C31219" w:rsidRPr="00064FFA">
        <w:t xml:space="preserve"> dans des contextes similaires</w:t>
      </w:r>
      <w:r w:rsidRPr="00064FFA">
        <w:t>.</w:t>
      </w:r>
    </w:p>
    <w:p w14:paraId="1AC87CB7" w14:textId="15ED0E28" w:rsidR="005C2B69" w:rsidRPr="00064FFA" w:rsidRDefault="005C2B69" w:rsidP="00840722">
      <w:pPr>
        <w:pStyle w:val="berschrift2"/>
      </w:pPr>
      <w:bookmarkStart w:id="17" w:name="_Ref181017897"/>
      <w:bookmarkStart w:id="18" w:name="_Ref181017901"/>
      <w:bookmarkStart w:id="19" w:name="_Toc191028316"/>
      <w:r w:rsidRPr="00064FFA">
        <w:t>Description du projet</w:t>
      </w:r>
      <w:bookmarkEnd w:id="17"/>
      <w:bookmarkEnd w:id="18"/>
      <w:bookmarkEnd w:id="19"/>
    </w:p>
    <w:p w14:paraId="61456B82" w14:textId="3243016A" w:rsidR="00326894" w:rsidRPr="00064FFA" w:rsidRDefault="00326894" w:rsidP="00326894">
      <w:pPr>
        <w:spacing w:after="0"/>
        <w:rPr>
          <w:rFonts w:eastAsia="Times New Roman" w:cs="Times New Roman"/>
          <w:szCs w:val="24"/>
        </w:rPr>
      </w:pPr>
      <w:r w:rsidRPr="00064FFA">
        <w:rPr>
          <w:rFonts w:eastAsia="Times New Roman" w:cs="Times New Roman"/>
          <w:szCs w:val="24"/>
        </w:rPr>
        <w:t xml:space="preserve">Le projet Promopêche </w:t>
      </w:r>
      <w:r w:rsidR="00563F12" w:rsidRPr="00064FFA">
        <w:rPr>
          <w:rFonts w:eastAsia="Times New Roman" w:cs="Times New Roman"/>
          <w:szCs w:val="24"/>
        </w:rPr>
        <w:t xml:space="preserve">(2017-2024) </w:t>
      </w:r>
      <w:r w:rsidRPr="00064FFA">
        <w:rPr>
          <w:rFonts w:eastAsia="Times New Roman" w:cs="Times New Roman"/>
          <w:szCs w:val="24"/>
        </w:rPr>
        <w:t xml:space="preserve">est doté d’un financement total de 27,5 millions d’euros, répartis comme suit : 24 millions d’euros provenant du </w:t>
      </w:r>
      <w:r w:rsidR="009E6A5C" w:rsidRPr="00064FFA">
        <w:rPr>
          <w:rFonts w:eastAsia="Times New Roman" w:cs="Times New Roman"/>
          <w:szCs w:val="24"/>
        </w:rPr>
        <w:t>FFU</w:t>
      </w:r>
      <w:r w:rsidRPr="00064FFA">
        <w:rPr>
          <w:rFonts w:eastAsia="Times New Roman" w:cs="Times New Roman"/>
          <w:szCs w:val="24"/>
        </w:rPr>
        <w:t xml:space="preserve"> et 3,5 millions d’euros de l’initiative spéciale SEWOH « un seul monde sans faim »</w:t>
      </w:r>
      <w:r w:rsidR="00554565" w:rsidRPr="00064FFA">
        <w:rPr>
          <w:rFonts w:eastAsia="Times New Roman" w:cs="Times New Roman"/>
          <w:szCs w:val="24"/>
        </w:rPr>
        <w:t xml:space="preserve">. </w:t>
      </w:r>
      <w:r w:rsidR="002646E2" w:rsidRPr="00064FFA">
        <w:rPr>
          <w:rFonts w:eastAsia="Times New Roman" w:cs="Times New Roman"/>
          <w:szCs w:val="24"/>
        </w:rPr>
        <w:t xml:space="preserve">Le BIT, l'Agence Espagnole de Coopération Internationale pour le Développement (AECID) et l'Agence Allemande de Coopération Internationale pour le Développement (GIZ) sont les partenaires de cette initiative, avec une allocation budgétaire qui attribue 12 millions d’euros au BIT, 5,5 millions d’euros à la GIZ (dont </w:t>
      </w:r>
      <w:r w:rsidR="006D655B" w:rsidRPr="00064FFA">
        <w:rPr>
          <w:rFonts w:eastAsia="Times New Roman" w:cs="Times New Roman"/>
          <w:szCs w:val="24"/>
        </w:rPr>
        <w:t xml:space="preserve">les </w:t>
      </w:r>
      <w:r w:rsidR="002646E2" w:rsidRPr="00064FFA">
        <w:rPr>
          <w:rFonts w:eastAsia="Times New Roman" w:cs="Times New Roman"/>
          <w:szCs w:val="24"/>
        </w:rPr>
        <w:t>3,5 millions issus de l’initiative SEWOH) et 10 millions d’euros à l’AECID</w:t>
      </w:r>
      <w:r w:rsidR="00652038" w:rsidRPr="00064FFA">
        <w:rPr>
          <w:rFonts w:eastAsia="Times New Roman" w:cs="Times New Roman"/>
          <w:szCs w:val="24"/>
        </w:rPr>
        <w:t xml:space="preserve"> </w:t>
      </w:r>
      <w:r w:rsidR="00DF3F30" w:rsidRPr="00064FFA">
        <w:rPr>
          <w:rFonts w:eastAsia="Times New Roman" w:cs="Times New Roman"/>
          <w:szCs w:val="24"/>
        </w:rPr>
        <w:t>(PLANET S.A, 2021).</w:t>
      </w:r>
    </w:p>
    <w:p w14:paraId="12EB20A9" w14:textId="77777777" w:rsidR="0097458F" w:rsidRPr="00064FFA" w:rsidRDefault="0097458F" w:rsidP="0097458F">
      <w:pPr>
        <w:spacing w:after="0"/>
        <w:rPr>
          <w:rStyle w:val="normaltextrun"/>
          <w:rFonts w:eastAsia="Times New Roman" w:cs="Times New Roman"/>
          <w:szCs w:val="24"/>
          <w:lang w:eastAsia="de-DE"/>
        </w:rPr>
      </w:pPr>
    </w:p>
    <w:p w14:paraId="715362EF" w14:textId="4F98B8C5" w:rsidR="009D44FF" w:rsidRPr="00064FFA" w:rsidRDefault="0097458F" w:rsidP="001B17E1">
      <w:pPr>
        <w:pStyle w:val="paragraph"/>
        <w:spacing w:before="0" w:beforeAutospacing="0"/>
        <w:ind w:right="-28"/>
        <w:jc w:val="both"/>
        <w:textAlignment w:val="baseline"/>
        <w:rPr>
          <w:rStyle w:val="normaltextrun"/>
          <w:rFonts w:eastAsiaTheme="minorHAnsi" w:cstheme="minorBidi"/>
          <w:szCs w:val="22"/>
          <w:lang w:val="fr-FR" w:eastAsia="en-US"/>
        </w:rPr>
      </w:pPr>
      <w:r w:rsidRPr="00064FFA">
        <w:rPr>
          <w:rStyle w:val="normaltextrun"/>
          <w:lang w:val="fr-FR"/>
        </w:rPr>
        <w:t xml:space="preserve">Cette évaluation se concentre sur </w:t>
      </w:r>
      <w:r w:rsidR="00AC585A" w:rsidRPr="00064FFA">
        <w:rPr>
          <w:rStyle w:val="normaltextrun"/>
          <w:lang w:val="fr-FR"/>
        </w:rPr>
        <w:t xml:space="preserve">le Résultat 2 de </w:t>
      </w:r>
      <w:r w:rsidRPr="00064FFA">
        <w:rPr>
          <w:rStyle w:val="normaltextrun"/>
          <w:lang w:val="fr-FR"/>
        </w:rPr>
        <w:t>la composante BIT du projet Promopêche (2018-2022), qui a pour objectif de soutenir le développement durable et inclusif du secteur de la pêche en Mauritanie. D'abord, le projet vise à renforcer le cadre institutionnel pour la gestion de la pêche (Résultat 1), notamment en développant de nouvelles normes législatives sectorielles afin de favoriser l'accès à des emplois décents, d'assurer une gestion durable des ressources halieutiques, et de consolider le dialogue et la protection sociaux. Par ailleurs, Promopêche s'engage à adapter l'offre de formation nationale aux besoins locaux, facilitant ainsi une insertion professionnelle réussie des demandeurs d'emploi (Résultat 2). Enfin, le projet ambitionne de créer un réseau de micro-pôles pour la transformation et la valorisation des produits de la pêche le long du littoral (Résultat 3)</w:t>
      </w:r>
      <w:r w:rsidR="00C36BBA" w:rsidRPr="00064FFA">
        <w:rPr>
          <w:rStyle w:val="normaltextrun"/>
          <w:lang w:val="fr-FR"/>
        </w:rPr>
        <w:t xml:space="preserve"> </w:t>
      </w:r>
      <w:r w:rsidR="00DF3F30" w:rsidRPr="00064FFA">
        <w:rPr>
          <w:rStyle w:val="normaltextrun"/>
          <w:lang w:val="fr-FR"/>
        </w:rPr>
        <w:t xml:space="preserve">(OIT, 2019). </w:t>
      </w:r>
      <w:r w:rsidR="00C36BBA" w:rsidRPr="00064FFA">
        <w:rPr>
          <w:rStyle w:val="normaltextrun"/>
          <w:lang w:val="fr-FR"/>
        </w:rPr>
        <w:t xml:space="preserve">Ces points de débarquement aménagés </w:t>
      </w:r>
      <w:r w:rsidR="00AB66F7" w:rsidRPr="00064FFA">
        <w:rPr>
          <w:rStyle w:val="normaltextrun"/>
          <w:lang w:val="fr-FR"/>
        </w:rPr>
        <w:t>(P</w:t>
      </w:r>
      <w:r w:rsidR="002F484B" w:rsidRPr="00064FFA">
        <w:rPr>
          <w:rStyle w:val="normaltextrun"/>
          <w:lang w:val="fr-FR"/>
        </w:rPr>
        <w:t>D</w:t>
      </w:r>
      <w:r w:rsidR="00AB66F7" w:rsidRPr="00064FFA">
        <w:rPr>
          <w:rStyle w:val="normaltextrun"/>
          <w:lang w:val="fr-FR"/>
        </w:rPr>
        <w:t xml:space="preserve">A) </w:t>
      </w:r>
      <w:r w:rsidR="00C36BBA" w:rsidRPr="00064FFA">
        <w:rPr>
          <w:rStyle w:val="normaltextrun"/>
          <w:lang w:val="fr-FR"/>
        </w:rPr>
        <w:t>permettr</w:t>
      </w:r>
      <w:r w:rsidR="001044CF" w:rsidRPr="00064FFA">
        <w:rPr>
          <w:rStyle w:val="normaltextrun"/>
          <w:lang w:val="fr-FR"/>
        </w:rPr>
        <w:t>aient</w:t>
      </w:r>
      <w:r w:rsidR="00C36BBA" w:rsidRPr="00064FFA">
        <w:rPr>
          <w:rStyle w:val="normaltextrun"/>
          <w:lang w:val="fr-FR"/>
        </w:rPr>
        <w:t xml:space="preserve"> d'augmenter la capacité de transformation, de conservation et de valorisation des produits de la pêche </w:t>
      </w:r>
      <w:r w:rsidR="00DF3F30" w:rsidRPr="00064FFA">
        <w:rPr>
          <w:rStyle w:val="normaltextrun"/>
          <w:lang w:val="fr-FR"/>
        </w:rPr>
        <w:t>(PLANET S.A, 2021).</w:t>
      </w:r>
    </w:p>
    <w:p w14:paraId="263738FE" w14:textId="4EEDC23E" w:rsidR="001B3B37" w:rsidRPr="00064FFA" w:rsidRDefault="00D93B10" w:rsidP="002C4386">
      <w:pPr>
        <w:pStyle w:val="paragraph"/>
        <w:spacing w:after="0"/>
        <w:ind w:right="-30"/>
        <w:jc w:val="both"/>
        <w:textAlignment w:val="baseline"/>
        <w:rPr>
          <w:rStyle w:val="normaltextrun"/>
          <w:lang w:val="fr-FR"/>
        </w:rPr>
      </w:pPr>
      <w:r w:rsidRPr="00064FFA">
        <w:rPr>
          <w:rStyle w:val="normaltextrun"/>
          <w:lang w:val="fr-FR"/>
        </w:rPr>
        <w:t xml:space="preserve">Dans le cadre du </w:t>
      </w:r>
      <w:r w:rsidR="007704BF" w:rsidRPr="00064FFA">
        <w:rPr>
          <w:rStyle w:val="normaltextrun"/>
          <w:lang w:val="fr-FR"/>
        </w:rPr>
        <w:t>Résultat 2</w:t>
      </w:r>
      <w:r w:rsidR="002C4386" w:rsidRPr="00064FFA">
        <w:rPr>
          <w:rStyle w:val="normaltextrun"/>
          <w:lang w:val="fr-FR"/>
        </w:rPr>
        <w:t xml:space="preserve"> de P</w:t>
      </w:r>
      <w:r w:rsidR="00605368" w:rsidRPr="00064FFA">
        <w:rPr>
          <w:rStyle w:val="normaltextrun"/>
          <w:lang w:val="fr-FR"/>
        </w:rPr>
        <w:t>romopêche</w:t>
      </w:r>
      <w:r w:rsidR="002C4386" w:rsidRPr="00064FFA">
        <w:rPr>
          <w:rStyle w:val="normaltextrun"/>
          <w:lang w:val="fr-FR"/>
        </w:rPr>
        <w:t>,</w:t>
      </w:r>
      <w:r w:rsidRPr="00064FFA">
        <w:rPr>
          <w:rStyle w:val="normaltextrun"/>
          <w:lang w:val="fr-FR"/>
        </w:rPr>
        <w:t xml:space="preserve"> le BIT</w:t>
      </w:r>
      <w:r w:rsidR="00605368" w:rsidRPr="00064FFA">
        <w:rPr>
          <w:rStyle w:val="normaltextrun"/>
          <w:lang w:val="fr-FR"/>
        </w:rPr>
        <w:t xml:space="preserve"> </w:t>
      </w:r>
      <w:r w:rsidR="009F523F" w:rsidRPr="00064FFA">
        <w:rPr>
          <w:rStyle w:val="normaltextrun"/>
          <w:lang w:val="fr-FR"/>
        </w:rPr>
        <w:t xml:space="preserve">propose </w:t>
      </w:r>
      <w:r w:rsidR="00A74DA2" w:rsidRPr="00064FFA">
        <w:rPr>
          <w:rStyle w:val="normaltextrun"/>
          <w:lang w:val="fr-FR"/>
        </w:rPr>
        <w:t>des formations</w:t>
      </w:r>
      <w:r w:rsidR="009F712B" w:rsidRPr="00064FFA">
        <w:rPr>
          <w:rStyle w:val="normaltextrun"/>
          <w:lang w:val="fr-FR"/>
        </w:rPr>
        <w:t xml:space="preserve"> aux jeunes de 1</w:t>
      </w:r>
      <w:r w:rsidR="009C6E70" w:rsidRPr="00064FFA">
        <w:rPr>
          <w:rStyle w:val="normaltextrun"/>
          <w:lang w:val="fr-FR"/>
        </w:rPr>
        <w:t>6</w:t>
      </w:r>
      <w:r w:rsidR="009F712B" w:rsidRPr="00064FFA">
        <w:rPr>
          <w:rStyle w:val="normaltextrun"/>
          <w:lang w:val="fr-FR"/>
        </w:rPr>
        <w:t xml:space="preserve"> à 35 ans sans emploi</w:t>
      </w:r>
      <w:r w:rsidR="00A74DA2" w:rsidRPr="00064FFA">
        <w:rPr>
          <w:rStyle w:val="normaltextrun"/>
          <w:lang w:val="fr-FR"/>
        </w:rPr>
        <w:t xml:space="preserve"> en</w:t>
      </w:r>
      <w:r w:rsidR="00605368" w:rsidRPr="00064FFA">
        <w:rPr>
          <w:rStyle w:val="normaltextrun"/>
          <w:lang w:val="fr-FR"/>
        </w:rPr>
        <w:t xml:space="preserve"> utilisant la méthodologie d’enseignement</w:t>
      </w:r>
      <w:r w:rsidR="00187FB0" w:rsidRPr="00064FFA">
        <w:rPr>
          <w:rStyle w:val="normaltextrun"/>
          <w:lang w:val="fr-FR"/>
        </w:rPr>
        <w:t xml:space="preserve"> </w:t>
      </w:r>
      <w:r w:rsidR="00055842" w:rsidRPr="00064FFA">
        <w:rPr>
          <w:lang w:val="fr-FR" w:eastAsia="en-GB"/>
        </w:rPr>
        <w:t>« chantier école »</w:t>
      </w:r>
      <w:r w:rsidR="00055842" w:rsidRPr="00064FFA" w:rsidDel="00055842">
        <w:rPr>
          <w:rStyle w:val="normaltextrun"/>
          <w:lang w:val="fr-FR"/>
        </w:rPr>
        <w:t xml:space="preserve"> </w:t>
      </w:r>
      <w:r w:rsidR="00DF3F30" w:rsidRPr="00064FFA">
        <w:rPr>
          <w:rStyle w:val="normaltextrun"/>
          <w:lang w:val="fr-FR"/>
        </w:rPr>
        <w:t xml:space="preserve">(BIT, 2019). </w:t>
      </w:r>
      <w:r w:rsidR="00257A1B" w:rsidRPr="00064FFA">
        <w:rPr>
          <w:rStyle w:val="normaltextrun"/>
          <w:lang w:val="fr-FR"/>
        </w:rPr>
        <w:t xml:space="preserve"> </w:t>
      </w:r>
      <w:r w:rsidR="00CD7BFA" w:rsidRPr="00064FFA">
        <w:rPr>
          <w:lang w:val="fr-FR"/>
        </w:rPr>
        <w:t xml:space="preserve">Cette approche, dont la Théorie du Changement </w:t>
      </w:r>
      <w:r w:rsidR="001A6436" w:rsidRPr="00064FFA">
        <w:rPr>
          <w:lang w:val="fr-FR"/>
        </w:rPr>
        <w:t xml:space="preserve">et le cadre logique </w:t>
      </w:r>
      <w:r w:rsidR="00AB6382" w:rsidRPr="00064FFA">
        <w:rPr>
          <w:lang w:val="fr-FR"/>
        </w:rPr>
        <w:t xml:space="preserve">sont </w:t>
      </w:r>
      <w:r w:rsidR="007B2432" w:rsidRPr="00064FFA">
        <w:rPr>
          <w:lang w:val="fr-FR"/>
        </w:rPr>
        <w:t>détaillés</w:t>
      </w:r>
      <w:r w:rsidR="00CD7BFA" w:rsidRPr="00064FFA">
        <w:rPr>
          <w:lang w:val="fr-FR"/>
        </w:rPr>
        <w:t xml:space="preserve"> </w:t>
      </w:r>
      <w:r w:rsidR="00CD7BFA" w:rsidRPr="00064FFA">
        <w:rPr>
          <w:rStyle w:val="normaltextrun"/>
          <w:lang w:val="fr-FR"/>
        </w:rPr>
        <w:t>dans l</w:t>
      </w:r>
      <w:r w:rsidR="00AB6382" w:rsidRPr="00064FFA">
        <w:rPr>
          <w:rStyle w:val="normaltextrun"/>
          <w:lang w:val="fr-FR"/>
        </w:rPr>
        <w:t xml:space="preserve">es </w:t>
      </w:r>
      <w:r w:rsidR="00CD7BFA" w:rsidRPr="00064FFA">
        <w:rPr>
          <w:rStyle w:val="normaltextrun"/>
          <w:lang w:val="fr-FR"/>
        </w:rPr>
        <w:t>annexe</w:t>
      </w:r>
      <w:r w:rsidR="00AB6382" w:rsidRPr="00064FFA">
        <w:rPr>
          <w:rStyle w:val="normaltextrun"/>
          <w:lang w:val="fr-FR"/>
        </w:rPr>
        <w:t>s</w:t>
      </w:r>
      <w:r w:rsidR="00CD7BFA" w:rsidRPr="00064FFA">
        <w:rPr>
          <w:rStyle w:val="normaltextrun"/>
          <w:lang w:val="fr-FR"/>
        </w:rPr>
        <w:t xml:space="preserve"> </w:t>
      </w:r>
      <w:r w:rsidR="00CD7BFA" w:rsidRPr="00064FFA">
        <w:rPr>
          <w:rStyle w:val="normaltextrun"/>
          <w:lang w:val="fr-FR"/>
        </w:rPr>
        <w:fldChar w:fldCharType="begin"/>
      </w:r>
      <w:r w:rsidR="00CD7BFA" w:rsidRPr="00064FFA">
        <w:rPr>
          <w:rStyle w:val="normaltextrun"/>
          <w:lang w:val="fr-FR"/>
        </w:rPr>
        <w:instrText xml:space="preserve"> REF _Ref172192601 \r \h </w:instrText>
      </w:r>
      <w:r w:rsidR="00CD7BFA" w:rsidRPr="00064FFA">
        <w:rPr>
          <w:rStyle w:val="normaltextrun"/>
          <w:lang w:val="fr-FR"/>
        </w:rPr>
      </w:r>
      <w:r w:rsidR="00CD7BFA" w:rsidRPr="00064FFA">
        <w:rPr>
          <w:rStyle w:val="normaltextrun"/>
          <w:lang w:val="fr-FR"/>
        </w:rPr>
        <w:fldChar w:fldCharType="separate"/>
      </w:r>
      <w:r w:rsidR="00404C76">
        <w:rPr>
          <w:rStyle w:val="normaltextrun"/>
          <w:lang w:val="fr-FR"/>
        </w:rPr>
        <w:t>5.1</w:t>
      </w:r>
      <w:r w:rsidR="00CD7BFA" w:rsidRPr="00064FFA">
        <w:rPr>
          <w:rStyle w:val="normaltextrun"/>
          <w:lang w:val="fr-FR"/>
        </w:rPr>
        <w:fldChar w:fldCharType="end"/>
      </w:r>
      <w:r w:rsidR="00AB6382" w:rsidRPr="00064FFA">
        <w:rPr>
          <w:rStyle w:val="normaltextrun"/>
          <w:lang w:val="fr-FR"/>
        </w:rPr>
        <w:t xml:space="preserve"> et </w:t>
      </w:r>
      <w:r w:rsidR="0041004D" w:rsidRPr="00064FFA">
        <w:rPr>
          <w:rStyle w:val="normaltextrun"/>
          <w:lang w:val="fr-FR"/>
        </w:rPr>
        <w:fldChar w:fldCharType="begin"/>
      </w:r>
      <w:r w:rsidR="0041004D" w:rsidRPr="00064FFA">
        <w:rPr>
          <w:rStyle w:val="normaltextrun"/>
          <w:lang w:val="fr-FR"/>
        </w:rPr>
        <w:instrText xml:space="preserve"> REF _Ref180758585 \r \h </w:instrText>
      </w:r>
      <w:r w:rsidR="0041004D" w:rsidRPr="00064FFA">
        <w:rPr>
          <w:rStyle w:val="normaltextrun"/>
          <w:lang w:val="fr-FR"/>
        </w:rPr>
      </w:r>
      <w:r w:rsidR="0041004D" w:rsidRPr="00064FFA">
        <w:rPr>
          <w:rStyle w:val="normaltextrun"/>
          <w:lang w:val="fr-FR"/>
        </w:rPr>
        <w:fldChar w:fldCharType="separate"/>
      </w:r>
      <w:r w:rsidR="00404C76">
        <w:rPr>
          <w:rStyle w:val="normaltextrun"/>
          <w:lang w:val="fr-FR"/>
        </w:rPr>
        <w:t>5.2</w:t>
      </w:r>
      <w:r w:rsidR="0041004D" w:rsidRPr="00064FFA">
        <w:rPr>
          <w:rStyle w:val="normaltextrun"/>
          <w:lang w:val="fr-FR"/>
        </w:rPr>
        <w:fldChar w:fldCharType="end"/>
      </w:r>
      <w:r w:rsidR="00CD7BFA" w:rsidRPr="00064FFA">
        <w:rPr>
          <w:rStyle w:val="normaltextrun"/>
          <w:lang w:val="fr-FR"/>
        </w:rPr>
        <w:t xml:space="preserve">, </w:t>
      </w:r>
      <w:r w:rsidR="00543C6C" w:rsidRPr="00064FFA">
        <w:rPr>
          <w:lang w:val="fr-FR"/>
        </w:rPr>
        <w:t xml:space="preserve">allie </w:t>
      </w:r>
      <w:r w:rsidR="00CD7BFA" w:rsidRPr="00064FFA">
        <w:rPr>
          <w:lang w:val="fr-FR"/>
        </w:rPr>
        <w:t xml:space="preserve">formation théorique et pratique </w:t>
      </w:r>
      <w:r w:rsidR="00A72688" w:rsidRPr="00064FFA">
        <w:rPr>
          <w:lang w:val="fr-FR"/>
        </w:rPr>
        <w:t>pour</w:t>
      </w:r>
      <w:r w:rsidR="001A528E" w:rsidRPr="00064FFA">
        <w:rPr>
          <w:lang w:val="fr-FR"/>
        </w:rPr>
        <w:t xml:space="preserve"> </w:t>
      </w:r>
      <w:r w:rsidR="00543C6C" w:rsidRPr="00064FFA">
        <w:rPr>
          <w:lang w:val="fr-FR"/>
        </w:rPr>
        <w:t xml:space="preserve">favoriser </w:t>
      </w:r>
      <w:r w:rsidR="001A528E" w:rsidRPr="00064FFA">
        <w:rPr>
          <w:lang w:val="fr-FR"/>
        </w:rPr>
        <w:t xml:space="preserve">non seulement l'employabilité immédiate des </w:t>
      </w:r>
      <w:r w:rsidR="00C462D2" w:rsidRPr="00064FFA">
        <w:rPr>
          <w:lang w:val="fr-FR"/>
        </w:rPr>
        <w:t>jeunes</w:t>
      </w:r>
      <w:r w:rsidR="001A528E" w:rsidRPr="00064FFA">
        <w:rPr>
          <w:lang w:val="fr-FR"/>
        </w:rPr>
        <w:t xml:space="preserve">, mais aussi une meilleure adéquation </w:t>
      </w:r>
      <w:r w:rsidR="00D47CF5" w:rsidRPr="00064FFA">
        <w:rPr>
          <w:lang w:val="fr-FR"/>
        </w:rPr>
        <w:t>entre</w:t>
      </w:r>
      <w:r w:rsidR="001A528E" w:rsidRPr="00064FFA">
        <w:rPr>
          <w:lang w:val="fr-FR"/>
        </w:rPr>
        <w:t xml:space="preserve"> l’offre de formation </w:t>
      </w:r>
      <w:r w:rsidR="00D47CF5" w:rsidRPr="00064FFA">
        <w:rPr>
          <w:lang w:val="fr-FR"/>
        </w:rPr>
        <w:t>et</w:t>
      </w:r>
      <w:r w:rsidR="001A528E" w:rsidRPr="00064FFA">
        <w:rPr>
          <w:lang w:val="fr-FR"/>
        </w:rPr>
        <w:t xml:space="preserve"> les besoins du </w:t>
      </w:r>
      <w:r w:rsidR="003042C4" w:rsidRPr="00064FFA">
        <w:rPr>
          <w:lang w:val="fr-FR"/>
        </w:rPr>
        <w:t>secteur halieutique</w:t>
      </w:r>
      <w:r w:rsidR="001A528E" w:rsidRPr="00064FFA">
        <w:rPr>
          <w:lang w:val="fr-FR"/>
        </w:rPr>
        <w:t>.</w:t>
      </w:r>
      <w:r w:rsidR="003042C4" w:rsidRPr="00064FFA">
        <w:rPr>
          <w:lang w:val="fr-FR"/>
        </w:rPr>
        <w:t xml:space="preserve"> </w:t>
      </w:r>
      <w:r w:rsidR="00612EE7" w:rsidRPr="00064FFA">
        <w:rPr>
          <w:lang w:val="fr-FR"/>
        </w:rPr>
        <w:t>Le volet théorique, représentant 20 % du contenu de la formation, est dispensé dans des centres de formation publics</w:t>
      </w:r>
      <w:r w:rsidR="001B6E6E" w:rsidRPr="00064FFA">
        <w:rPr>
          <w:lang w:val="fr-FR"/>
        </w:rPr>
        <w:t xml:space="preserve"> mis à dispo</w:t>
      </w:r>
      <w:r w:rsidR="0094267A" w:rsidRPr="00064FFA">
        <w:rPr>
          <w:lang w:val="fr-FR"/>
        </w:rPr>
        <w:t>sition par le MESFP</w:t>
      </w:r>
      <w:r w:rsidR="00790F4D" w:rsidRPr="00064FFA">
        <w:rPr>
          <w:lang w:val="fr-FR"/>
        </w:rPr>
        <w:t xml:space="preserve"> et le </w:t>
      </w:r>
      <w:r w:rsidR="00C16CDF" w:rsidRPr="00064FFA">
        <w:rPr>
          <w:lang w:val="fr-FR"/>
        </w:rPr>
        <w:t>MPEM</w:t>
      </w:r>
      <w:r w:rsidR="00612EE7" w:rsidRPr="00064FFA">
        <w:rPr>
          <w:lang w:val="fr-FR"/>
        </w:rPr>
        <w:t xml:space="preserve">. Celui-ci est complété par un volet pratique substantiel (80 % du programme), qui prépare les participants aux réalités du monde professionnel. </w:t>
      </w:r>
      <w:r w:rsidR="000132F7" w:rsidRPr="00064FFA">
        <w:rPr>
          <w:rStyle w:val="normaltextrun"/>
          <w:lang w:val="fr-FR"/>
        </w:rPr>
        <w:t xml:space="preserve">Cette méthode d’apprentissage est également proposée par le BIT dans le projet PECOBAT, également </w:t>
      </w:r>
      <w:r w:rsidR="00771D9E" w:rsidRPr="00064FFA">
        <w:rPr>
          <w:rStyle w:val="normaltextrun"/>
          <w:lang w:val="fr-FR"/>
        </w:rPr>
        <w:t xml:space="preserve">financé par le FFU, mis en place par le BIT et </w:t>
      </w:r>
      <w:r w:rsidR="000132F7" w:rsidRPr="00064FFA">
        <w:rPr>
          <w:rStyle w:val="normaltextrun"/>
          <w:lang w:val="fr-FR"/>
        </w:rPr>
        <w:t xml:space="preserve">évalué par le C4ED. </w:t>
      </w:r>
      <w:r w:rsidR="006068DC" w:rsidRPr="00064FFA">
        <w:rPr>
          <w:rStyle w:val="normaltextrun"/>
          <w:lang w:val="fr-FR"/>
        </w:rPr>
        <w:t>Ces deux projets présentent de nombreux points communs, notamment dans leur stratégie de mise en œuvre, leurs groupes cibles et leur cadre logique</w:t>
      </w:r>
      <w:r w:rsidR="00D81F3B" w:rsidRPr="00064FFA">
        <w:rPr>
          <w:rStyle w:val="normaltextrun"/>
          <w:lang w:val="fr-FR"/>
        </w:rPr>
        <w:t>/</w:t>
      </w:r>
      <w:r w:rsidR="006068DC" w:rsidRPr="00064FFA">
        <w:rPr>
          <w:rStyle w:val="normaltextrun"/>
          <w:lang w:val="fr-FR"/>
        </w:rPr>
        <w:t xml:space="preserve">théorie du changement. </w:t>
      </w:r>
      <w:proofErr w:type="gramStart"/>
      <w:r w:rsidR="006068DC" w:rsidRPr="00064FFA">
        <w:rPr>
          <w:rStyle w:val="normaltextrun"/>
          <w:lang w:val="fr-FR"/>
        </w:rPr>
        <w:t>Seuls le secteur</w:t>
      </w:r>
      <w:proofErr w:type="gramEnd"/>
      <w:r w:rsidR="006068DC" w:rsidRPr="00064FFA">
        <w:rPr>
          <w:rStyle w:val="normaltextrun"/>
          <w:lang w:val="fr-FR"/>
        </w:rPr>
        <w:t xml:space="preserve"> de formation et les régions d’intervention diffèrent : les actions de Promopêche se concentrent principalement sur les zones littorales, avec des activités prévues à Nouadhibou (où se trouve l’Académie Navale), à Nouakchott, et dans la région de l’</w:t>
      </w:r>
      <w:proofErr w:type="spellStart"/>
      <w:r w:rsidR="006068DC" w:rsidRPr="00064FFA">
        <w:rPr>
          <w:rStyle w:val="normaltextrun"/>
          <w:lang w:val="fr-FR"/>
        </w:rPr>
        <w:t>Inchiri</w:t>
      </w:r>
      <w:proofErr w:type="spellEnd"/>
      <w:r w:rsidR="006068DC" w:rsidRPr="00064FFA">
        <w:rPr>
          <w:rStyle w:val="normaltextrun"/>
          <w:lang w:val="fr-FR"/>
        </w:rPr>
        <w:t>.</w:t>
      </w:r>
      <w:r w:rsidR="006068DC" w:rsidRPr="00064FFA" w:rsidDel="00612EE7">
        <w:rPr>
          <w:rStyle w:val="normaltextrun"/>
          <w:lang w:val="fr-FR"/>
        </w:rPr>
        <w:t xml:space="preserve"> </w:t>
      </w:r>
      <w:r w:rsidR="002C4386" w:rsidRPr="00064FFA">
        <w:rPr>
          <w:rStyle w:val="normaltextrun"/>
          <w:lang w:val="fr-FR"/>
        </w:rPr>
        <w:t>(</w:t>
      </w:r>
      <w:proofErr w:type="gramStart"/>
      <w:r w:rsidR="002C4386" w:rsidRPr="00064FFA">
        <w:rPr>
          <w:rStyle w:val="normaltextrun"/>
          <w:lang w:val="fr-FR"/>
        </w:rPr>
        <w:t>voir</w:t>
      </w:r>
      <w:proofErr w:type="gramEnd"/>
      <w:r w:rsidR="002C4386" w:rsidRPr="00064FFA">
        <w:rPr>
          <w:rStyle w:val="normaltextrun"/>
          <w:lang w:val="fr-FR"/>
        </w:rPr>
        <w:t xml:space="preserve"> </w:t>
      </w:r>
      <w:r w:rsidR="00E962AE" w:rsidRPr="00064FFA">
        <w:rPr>
          <w:rStyle w:val="normaltextrun"/>
          <w:lang w:val="fr-FR"/>
        </w:rPr>
        <w:fldChar w:fldCharType="begin"/>
      </w:r>
      <w:r w:rsidR="00E962AE" w:rsidRPr="00064FFA">
        <w:rPr>
          <w:rStyle w:val="normaltextrun"/>
          <w:lang w:val="fr-FR"/>
        </w:rPr>
        <w:instrText xml:space="preserve"> REF _Ref181091309 \h </w:instrText>
      </w:r>
      <w:r w:rsidR="00E962AE" w:rsidRPr="00064FFA">
        <w:rPr>
          <w:rStyle w:val="normaltextrun"/>
          <w:lang w:val="fr-FR"/>
        </w:rPr>
      </w:r>
      <w:r w:rsidR="00E962AE" w:rsidRPr="00064FFA">
        <w:rPr>
          <w:rStyle w:val="normaltextrun"/>
          <w:lang w:val="fr-FR"/>
        </w:rPr>
        <w:fldChar w:fldCharType="separate"/>
      </w:r>
      <w:r w:rsidR="00404C76" w:rsidRPr="00064FFA">
        <w:rPr>
          <w:lang w:val="fr-FR"/>
        </w:rPr>
        <w:t xml:space="preserve">Figure </w:t>
      </w:r>
      <w:r w:rsidR="00404C76">
        <w:rPr>
          <w:noProof/>
          <w:lang w:val="fr-FR"/>
        </w:rPr>
        <w:t>1</w:t>
      </w:r>
      <w:r w:rsidR="00E962AE" w:rsidRPr="00064FFA">
        <w:rPr>
          <w:rStyle w:val="normaltextrun"/>
          <w:lang w:val="fr-FR"/>
        </w:rPr>
        <w:fldChar w:fldCharType="end"/>
      </w:r>
      <w:r w:rsidR="002C4386" w:rsidRPr="00064FFA">
        <w:rPr>
          <w:rStyle w:val="normaltextrun"/>
          <w:lang w:val="fr-FR"/>
        </w:rPr>
        <w:t xml:space="preserve"> ci-dessous). Le projet cible des hommes et des femmes</w:t>
      </w:r>
      <w:r w:rsidR="00E50E64" w:rsidRPr="00064FFA">
        <w:rPr>
          <w:rStyle w:val="normaltextrun"/>
          <w:lang w:val="fr-FR"/>
        </w:rPr>
        <w:t xml:space="preserve"> (25% des bénéficiaires)</w:t>
      </w:r>
      <w:r w:rsidR="002C4386" w:rsidRPr="00064FFA">
        <w:rPr>
          <w:rStyle w:val="normaltextrun"/>
          <w:lang w:val="fr-FR"/>
        </w:rPr>
        <w:t xml:space="preserve"> âgés de 16 à 35 ans, demandeurs d’emploi, et/ou de retour d’exil. Par ailleurs, il vise en priorité les jeunes non diplômés qui ont abandonné l’école ou n’ont </w:t>
      </w:r>
      <w:r w:rsidR="005656DD" w:rsidRPr="00064FFA">
        <w:rPr>
          <w:rStyle w:val="normaltextrun"/>
          <w:lang w:val="fr-FR"/>
        </w:rPr>
        <w:t xml:space="preserve">jusqu’alors </w:t>
      </w:r>
      <w:r w:rsidR="002C4386" w:rsidRPr="00064FFA">
        <w:rPr>
          <w:rStyle w:val="normaltextrun"/>
          <w:lang w:val="fr-FR"/>
        </w:rPr>
        <w:t xml:space="preserve">pas eu </w:t>
      </w:r>
      <w:r w:rsidR="002C4386" w:rsidRPr="00064FFA">
        <w:rPr>
          <w:rStyle w:val="normaltextrun"/>
          <w:lang w:val="fr-FR"/>
        </w:rPr>
        <w:lastRenderedPageBreak/>
        <w:t>accès à des formations.</w:t>
      </w:r>
      <w:r w:rsidR="00BF4C26" w:rsidRPr="00064FFA">
        <w:rPr>
          <w:rStyle w:val="normaltextrun"/>
          <w:lang w:val="fr-FR"/>
        </w:rPr>
        <w:t xml:space="preserve"> Au total, Promopêche prévoit la création de </w:t>
      </w:r>
      <w:r w:rsidR="00CE30CF" w:rsidRPr="00064FFA">
        <w:rPr>
          <w:rStyle w:val="normaltextrun"/>
          <w:lang w:val="fr-FR"/>
        </w:rPr>
        <w:t>2880 emplois directs, dont 880</w:t>
      </w:r>
      <w:r w:rsidR="003D4CFB" w:rsidRPr="00064FFA">
        <w:rPr>
          <w:rStyle w:val="normaltextrun"/>
          <w:lang w:val="fr-FR"/>
        </w:rPr>
        <w:t xml:space="preserve"> occupés par des femmes</w:t>
      </w:r>
      <w:r w:rsidR="000A03A1" w:rsidRPr="00064FFA">
        <w:rPr>
          <w:lang w:val="fr-FR"/>
        </w:rPr>
        <w:t xml:space="preserve"> </w:t>
      </w:r>
      <w:r w:rsidR="000A03A1" w:rsidRPr="00064FFA">
        <w:rPr>
          <w:rStyle w:val="normaltextrun"/>
          <w:lang w:val="fr-FR"/>
        </w:rPr>
        <w:t>(BIT, 2017).</w:t>
      </w:r>
      <w:r w:rsidR="00D9543A" w:rsidRPr="00064FFA">
        <w:rPr>
          <w:rStyle w:val="normaltextrun"/>
          <w:lang w:val="fr-FR"/>
        </w:rPr>
        <w:t xml:space="preserve"> </w:t>
      </w:r>
      <w:r w:rsidR="007668F6" w:rsidRPr="00064FFA">
        <w:rPr>
          <w:rStyle w:val="normaltextrun"/>
          <w:lang w:val="fr-FR"/>
        </w:rPr>
        <w:t>L’accent est mis sur la formation des bénéficiaires dans les métiers de la pêche. En 2019, le projet enregistrait</w:t>
      </w:r>
      <w:r w:rsidR="000A03A1" w:rsidRPr="00064FFA">
        <w:rPr>
          <w:rStyle w:val="normaltextrun"/>
          <w:lang w:val="fr-FR"/>
        </w:rPr>
        <w:t xml:space="preserve"> </w:t>
      </w:r>
      <w:r w:rsidR="007668F6" w:rsidRPr="00064FFA">
        <w:rPr>
          <w:rStyle w:val="normaltextrun"/>
          <w:lang w:val="fr-FR"/>
        </w:rPr>
        <w:t>120 jeunes en formation dans le domaine des infrastructures et 312 diplômés du</w:t>
      </w:r>
      <w:r w:rsidR="007668F6" w:rsidRPr="00064FFA">
        <w:rPr>
          <w:lang w:val="fr-FR"/>
        </w:rPr>
        <w:t xml:space="preserve"> Centre de Qualification et de Formation aux Métiers de la Pêche</w:t>
      </w:r>
      <w:r w:rsidR="000A03A1" w:rsidRPr="00064FFA">
        <w:rPr>
          <w:lang w:val="fr-FR"/>
        </w:rPr>
        <w:t xml:space="preserve"> (BMI, 2020).</w:t>
      </w:r>
    </w:p>
    <w:p w14:paraId="07605702" w14:textId="0E9D6B17" w:rsidR="001B3B37" w:rsidRPr="00064FFA" w:rsidRDefault="001B3B37" w:rsidP="001B3B37">
      <w:pPr>
        <w:pStyle w:val="Beschriftung"/>
        <w:rPr>
          <w:rFonts w:ascii="Segoe UI" w:hAnsi="Segoe UI" w:cs="Segoe UI"/>
          <w:b/>
          <w:bCs/>
          <w:color w:val="035B58"/>
          <w:sz w:val="18"/>
          <w:lang w:val="fr-FR"/>
        </w:rPr>
      </w:pPr>
      <w:bookmarkStart w:id="20" w:name="_Ref181091309"/>
      <w:bookmarkStart w:id="21" w:name="_Toc191028346"/>
      <w:r w:rsidRPr="00064FFA">
        <w:rPr>
          <w:lang w:val="fr-FR"/>
        </w:rPr>
        <w:t xml:space="preserve">Figure </w:t>
      </w:r>
      <w:r w:rsidRPr="00064FFA">
        <w:rPr>
          <w:lang w:val="fr-FR"/>
        </w:rPr>
        <w:fldChar w:fldCharType="begin"/>
      </w:r>
      <w:r w:rsidRPr="00064FFA">
        <w:rPr>
          <w:lang w:val="fr-FR"/>
        </w:rPr>
        <w:instrText xml:space="preserve"> SEQ Figure \* ARABIC </w:instrText>
      </w:r>
      <w:r w:rsidRPr="00064FFA">
        <w:rPr>
          <w:lang w:val="fr-FR"/>
        </w:rPr>
        <w:fldChar w:fldCharType="separate"/>
      </w:r>
      <w:r w:rsidR="00404C76">
        <w:rPr>
          <w:noProof/>
          <w:lang w:val="fr-FR"/>
        </w:rPr>
        <w:t>1</w:t>
      </w:r>
      <w:r w:rsidRPr="00064FFA">
        <w:rPr>
          <w:lang w:val="fr-FR"/>
        </w:rPr>
        <w:fldChar w:fldCharType="end"/>
      </w:r>
      <w:bookmarkEnd w:id="20"/>
      <w:r w:rsidR="001E5403" w:rsidRPr="00064FFA">
        <w:rPr>
          <w:lang w:val="fr-FR"/>
        </w:rPr>
        <w:t xml:space="preserve"> </w:t>
      </w:r>
      <w:r w:rsidRPr="00064FFA">
        <w:rPr>
          <w:rStyle w:val="normaltextrun"/>
          <w:color w:val="035B58"/>
          <w:szCs w:val="20"/>
          <w:lang w:val="fr-FR"/>
        </w:rPr>
        <w:t>: Zones d’intervention du projet Promopêche</w:t>
      </w:r>
      <w:bookmarkEnd w:id="21"/>
    </w:p>
    <w:p w14:paraId="15F68E18" w14:textId="77777777" w:rsidR="001B3B37" w:rsidRPr="00064FFA" w:rsidRDefault="001B3B37" w:rsidP="001B3B37">
      <w:pPr>
        <w:pStyle w:val="paragraph"/>
        <w:spacing w:before="0" w:beforeAutospacing="0" w:after="0" w:afterAutospacing="0"/>
        <w:jc w:val="both"/>
        <w:textAlignment w:val="baseline"/>
        <w:rPr>
          <w:rFonts w:ascii="Segoe UI" w:hAnsi="Segoe UI" w:cs="Segoe UI"/>
          <w:sz w:val="18"/>
          <w:szCs w:val="18"/>
          <w:lang w:val="fr-FR"/>
        </w:rPr>
      </w:pPr>
      <w:r w:rsidRPr="00064FFA">
        <w:rPr>
          <w:rStyle w:val="eop"/>
          <w:rFonts w:eastAsiaTheme="majorEastAsia"/>
          <w:sz w:val="20"/>
          <w:szCs w:val="20"/>
          <w:lang w:val="fr-FR"/>
        </w:rPr>
        <w:t> </w:t>
      </w:r>
      <w:r w:rsidRPr="00064FFA">
        <w:rPr>
          <w:noProof/>
          <w:lang w:val="fr-FR" w:eastAsia="en-GB"/>
        </w:rPr>
        <w:drawing>
          <wp:inline distT="0" distB="0" distL="0" distR="0" wp14:anchorId="12B369D7" wp14:editId="53E7AD2F">
            <wp:extent cx="3886684" cy="3752850"/>
            <wp:effectExtent l="0" t="0" r="0" b="0"/>
            <wp:docPr id="869888125" name="Picture 869888125" descr="A map of the saha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552190" name="Picture 1207552190" descr="A map of the sahara&#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86684" cy="3752850"/>
                    </a:xfrm>
                    <a:prstGeom prst="rect">
                      <a:avLst/>
                    </a:prstGeom>
                  </pic:spPr>
                </pic:pic>
              </a:graphicData>
            </a:graphic>
          </wp:inline>
        </w:drawing>
      </w:r>
    </w:p>
    <w:p w14:paraId="2EB5E232" w14:textId="77777777" w:rsidR="001B3B37" w:rsidRPr="00064FFA" w:rsidRDefault="001B3B37" w:rsidP="001B3B37">
      <w:pPr>
        <w:spacing w:line="276" w:lineRule="auto"/>
        <w:rPr>
          <w:rFonts w:cs="Times New Roman"/>
          <w:sz w:val="20"/>
          <w:szCs w:val="20"/>
        </w:rPr>
      </w:pPr>
      <w:r w:rsidRPr="00064FFA">
        <w:rPr>
          <w:rFonts w:cs="Times New Roman"/>
          <w:sz w:val="20"/>
          <w:szCs w:val="20"/>
        </w:rPr>
        <w:t>Source : Elaboration de C4ED</w:t>
      </w:r>
    </w:p>
    <w:p w14:paraId="6AFCB7DF" w14:textId="256CD962" w:rsidR="00653825" w:rsidRPr="00064FFA" w:rsidRDefault="00AB00B4" w:rsidP="007C6898">
      <w:pPr>
        <w:pStyle w:val="paragraph"/>
        <w:ind w:right="-30"/>
        <w:jc w:val="both"/>
        <w:textAlignment w:val="baseline"/>
        <w:rPr>
          <w:rStyle w:val="normaltextrun"/>
          <w:lang w:val="fr-FR"/>
        </w:rPr>
      </w:pPr>
      <w:r w:rsidRPr="00064FFA">
        <w:rPr>
          <w:rStyle w:val="normaltextrun"/>
          <w:lang w:val="fr-FR"/>
        </w:rPr>
        <w:t>Au début du projet, l</w:t>
      </w:r>
      <w:r w:rsidR="00605368" w:rsidRPr="00064FFA">
        <w:rPr>
          <w:rStyle w:val="normaltextrun"/>
          <w:lang w:val="fr-FR"/>
        </w:rPr>
        <w:t>es bénéficiaires de Promopêche p</w:t>
      </w:r>
      <w:r w:rsidR="00C66082" w:rsidRPr="00064FFA">
        <w:rPr>
          <w:rStyle w:val="normaltextrun"/>
          <w:lang w:val="fr-FR"/>
        </w:rPr>
        <w:t>ouvaient</w:t>
      </w:r>
      <w:r w:rsidR="00605368" w:rsidRPr="00064FFA">
        <w:rPr>
          <w:rStyle w:val="normaltextrun"/>
          <w:lang w:val="fr-FR"/>
        </w:rPr>
        <w:t xml:space="preserve"> choisir entre deux formations initiales duales</w:t>
      </w:r>
      <w:r w:rsidR="00685834" w:rsidRPr="00064FFA">
        <w:rPr>
          <w:rStyle w:val="normaltextrun"/>
          <w:lang w:val="fr-FR"/>
        </w:rPr>
        <w:t xml:space="preserve"> </w:t>
      </w:r>
      <w:r w:rsidR="00685834" w:rsidRPr="00064FFA">
        <w:rPr>
          <w:lang w:val="fr-FR"/>
        </w:rPr>
        <w:t>d’une durée de</w:t>
      </w:r>
      <w:r w:rsidR="00E92EA7" w:rsidRPr="00064FFA">
        <w:rPr>
          <w:lang w:val="fr-FR"/>
        </w:rPr>
        <w:t xml:space="preserve"> trois</w:t>
      </w:r>
      <w:r w:rsidR="00685834" w:rsidRPr="00064FFA">
        <w:rPr>
          <w:lang w:val="fr-FR"/>
        </w:rPr>
        <w:t xml:space="preserve"> à </w:t>
      </w:r>
      <w:r w:rsidR="007A7BEA" w:rsidRPr="00064FFA">
        <w:rPr>
          <w:lang w:val="fr-FR"/>
        </w:rPr>
        <w:t>neuf</w:t>
      </w:r>
      <w:r w:rsidR="00685834" w:rsidRPr="00064FFA">
        <w:rPr>
          <w:lang w:val="fr-FR"/>
        </w:rPr>
        <w:t xml:space="preserve"> mois :</w:t>
      </w:r>
      <w:r w:rsidR="00605368" w:rsidRPr="00064FFA">
        <w:rPr>
          <w:rStyle w:val="normaltextrun"/>
          <w:lang w:val="fr-FR"/>
        </w:rPr>
        <w:t xml:space="preserve"> 1) en Bâtiment et Travaux Publics (BTP) à Haute Intensité de Main-d’œuvre (HIMO) ou 2) dans les métiers de la pêche.</w:t>
      </w:r>
      <w:r w:rsidR="00653825" w:rsidRPr="00064FFA">
        <w:rPr>
          <w:rStyle w:val="normaltextrun"/>
          <w:lang w:val="fr-FR"/>
        </w:rPr>
        <w:t xml:space="preserve"> Dans le cadre du parcours BTP HIMO, les jeunes </w:t>
      </w:r>
      <w:r w:rsidR="002559E5" w:rsidRPr="00064FFA">
        <w:rPr>
          <w:rStyle w:val="normaltextrun"/>
          <w:lang w:val="fr-FR"/>
        </w:rPr>
        <w:t>ont été</w:t>
      </w:r>
      <w:r w:rsidR="00653825" w:rsidRPr="00064FFA">
        <w:rPr>
          <w:rStyle w:val="normaltextrun"/>
          <w:lang w:val="fr-FR"/>
        </w:rPr>
        <w:t xml:space="preserve"> formés aux métiers du BTP</w:t>
      </w:r>
      <w:r w:rsidR="001D09AE" w:rsidRPr="00064FFA">
        <w:rPr>
          <w:rStyle w:val="normaltextrun"/>
          <w:lang w:val="fr-FR"/>
        </w:rPr>
        <w:t xml:space="preserve"> liés à la pêche artisanale</w:t>
      </w:r>
      <w:r w:rsidR="00653825" w:rsidRPr="00064FFA">
        <w:rPr>
          <w:rStyle w:val="normaltextrun"/>
          <w:lang w:val="fr-FR"/>
        </w:rPr>
        <w:t xml:space="preserve"> à travers des cours de </w:t>
      </w:r>
      <w:r w:rsidR="00982819" w:rsidRPr="00064FFA">
        <w:rPr>
          <w:rStyle w:val="normaltextrun"/>
          <w:lang w:val="fr-FR"/>
        </w:rPr>
        <w:t>topographie, conduite d’engins,</w:t>
      </w:r>
      <w:r w:rsidR="00387F2E" w:rsidRPr="00064FFA">
        <w:rPr>
          <w:rStyle w:val="normaltextrun"/>
          <w:lang w:val="fr-FR"/>
        </w:rPr>
        <w:t xml:space="preserve"> </w:t>
      </w:r>
      <w:r w:rsidR="00653825" w:rsidRPr="00064FFA">
        <w:rPr>
          <w:rStyle w:val="normaltextrun"/>
          <w:lang w:val="fr-FR"/>
        </w:rPr>
        <w:t>maçonnerie</w:t>
      </w:r>
      <w:r w:rsidR="00387F2E" w:rsidRPr="00064FFA">
        <w:rPr>
          <w:rStyle w:val="normaltextrun"/>
          <w:lang w:val="fr-FR"/>
        </w:rPr>
        <w:t>, terrassement</w:t>
      </w:r>
      <w:r w:rsidR="00653825" w:rsidRPr="00064FFA">
        <w:rPr>
          <w:rStyle w:val="normaltextrun"/>
          <w:lang w:val="fr-FR"/>
        </w:rPr>
        <w:t xml:space="preserve"> et de charpenterie, pour ne citer que ces exemples</w:t>
      </w:r>
      <w:r w:rsidR="00C07029" w:rsidRPr="00064FFA">
        <w:rPr>
          <w:rStyle w:val="normaltextrun"/>
          <w:lang w:val="fr-FR"/>
        </w:rPr>
        <w:t xml:space="preserve"> (Bureau Mauritanien pour l'Insertion, 2020). </w:t>
      </w:r>
      <w:r w:rsidR="00653825" w:rsidRPr="00064FFA">
        <w:rPr>
          <w:rStyle w:val="normaltextrun"/>
          <w:lang w:val="fr-FR"/>
        </w:rPr>
        <w:t xml:space="preserve">Ces </w:t>
      </w:r>
      <w:r w:rsidR="001217C4" w:rsidRPr="00064FFA">
        <w:rPr>
          <w:rStyle w:val="normaltextrun"/>
          <w:lang w:val="fr-FR"/>
        </w:rPr>
        <w:t>modules</w:t>
      </w:r>
      <w:r w:rsidR="00653825" w:rsidRPr="00064FFA">
        <w:rPr>
          <w:rStyle w:val="normaltextrun"/>
          <w:lang w:val="fr-FR"/>
        </w:rPr>
        <w:t xml:space="preserve"> </w:t>
      </w:r>
      <w:r w:rsidR="002F484B" w:rsidRPr="00064FFA">
        <w:rPr>
          <w:rStyle w:val="normaltextrun"/>
          <w:lang w:val="fr-FR"/>
        </w:rPr>
        <w:t>ont permis</w:t>
      </w:r>
      <w:r w:rsidR="00653825" w:rsidRPr="00064FFA">
        <w:rPr>
          <w:rStyle w:val="normaltextrun"/>
          <w:lang w:val="fr-FR"/>
        </w:rPr>
        <w:t xml:space="preserve"> aux participants d’apprendre à construire des </w:t>
      </w:r>
      <w:r w:rsidR="00406BDF" w:rsidRPr="00064FFA">
        <w:rPr>
          <w:rStyle w:val="normaltextrun"/>
          <w:lang w:val="fr-FR"/>
        </w:rPr>
        <w:t>PDA</w:t>
      </w:r>
      <w:r w:rsidR="00653825" w:rsidRPr="00064FFA">
        <w:rPr>
          <w:rStyle w:val="normaltextrun"/>
          <w:lang w:val="fr-FR"/>
        </w:rPr>
        <w:t>, des postes de santé et écoles pour les pêcheurs et leurs familles, ainsi que des pirogues.</w:t>
      </w:r>
      <w:r w:rsidR="0069395D" w:rsidRPr="00064FFA">
        <w:rPr>
          <w:rStyle w:val="normaltextrun"/>
          <w:lang w:val="fr-FR"/>
        </w:rPr>
        <w:t xml:space="preserve"> </w:t>
      </w:r>
      <w:r w:rsidR="0054750E" w:rsidRPr="00064FFA">
        <w:rPr>
          <w:rStyle w:val="normaltextrun"/>
          <w:lang w:val="fr-FR"/>
        </w:rPr>
        <w:t>Quant au</w:t>
      </w:r>
      <w:r w:rsidR="004E6C1F" w:rsidRPr="00064FFA">
        <w:rPr>
          <w:rStyle w:val="normaltextrun"/>
          <w:lang w:val="fr-FR"/>
        </w:rPr>
        <w:t xml:space="preserve"> deuxième volet de formation, </w:t>
      </w:r>
      <w:r w:rsidR="0054750E" w:rsidRPr="00064FFA">
        <w:rPr>
          <w:rStyle w:val="normaltextrun"/>
          <w:lang w:val="fr-FR"/>
        </w:rPr>
        <w:t>celui-ci</w:t>
      </w:r>
      <w:r w:rsidR="004E6C1F" w:rsidRPr="00064FFA">
        <w:rPr>
          <w:rStyle w:val="normaltextrun"/>
          <w:lang w:val="fr-FR"/>
        </w:rPr>
        <w:t xml:space="preserve"> vis</w:t>
      </w:r>
      <w:r w:rsidR="001217C4" w:rsidRPr="00064FFA">
        <w:rPr>
          <w:rStyle w:val="normaltextrun"/>
          <w:lang w:val="fr-FR"/>
        </w:rPr>
        <w:t>ait</w:t>
      </w:r>
      <w:r w:rsidR="004E6C1F" w:rsidRPr="00064FFA">
        <w:rPr>
          <w:rStyle w:val="normaltextrun"/>
          <w:lang w:val="fr-FR"/>
        </w:rPr>
        <w:t xml:space="preserve"> </w:t>
      </w:r>
      <w:r w:rsidR="00CF2F3B" w:rsidRPr="00064FFA">
        <w:rPr>
          <w:rStyle w:val="normaltextrun"/>
          <w:lang w:val="fr-FR"/>
        </w:rPr>
        <w:t xml:space="preserve">à former </w:t>
      </w:r>
      <w:r w:rsidR="00C507AE" w:rsidRPr="00064FFA">
        <w:rPr>
          <w:rStyle w:val="normaltextrun"/>
          <w:lang w:val="fr-FR"/>
        </w:rPr>
        <w:t>l</w:t>
      </w:r>
      <w:r w:rsidR="004E6C1F" w:rsidRPr="00064FFA">
        <w:rPr>
          <w:rStyle w:val="normaltextrun"/>
          <w:lang w:val="fr-FR"/>
        </w:rPr>
        <w:t>es opérateurs de la chaîne de valeur des produits halieutiques, et notamment des pêcheurs, mareyeurs et transformateurs de ces produits. Le secteur de la pêche artisanale en Mauritanie est confronté à plusieurs problèmes : les bateaux artisanaux, principalement des pirogues, sont équipés insuffisamment, ce qui entraîne une perte de qualité du poisson débarqué</w:t>
      </w:r>
      <w:r w:rsidR="00476566" w:rsidRPr="00064FFA">
        <w:rPr>
          <w:rStyle w:val="normaltextrun"/>
          <w:lang w:val="fr-FR"/>
        </w:rPr>
        <w:t xml:space="preserve">. Les pertes </w:t>
      </w:r>
      <w:r w:rsidR="00AF3352" w:rsidRPr="00064FFA">
        <w:rPr>
          <w:rStyle w:val="normaltextrun"/>
          <w:lang w:val="fr-FR"/>
        </w:rPr>
        <w:t xml:space="preserve">élevées </w:t>
      </w:r>
      <w:r w:rsidR="00476566" w:rsidRPr="00064FFA">
        <w:rPr>
          <w:rStyle w:val="normaltextrun"/>
          <w:lang w:val="fr-FR"/>
        </w:rPr>
        <w:t>pendant le transport et le stockage réduisent la quantité de poisson</w:t>
      </w:r>
      <w:r w:rsidR="00AF3352" w:rsidRPr="00064FFA">
        <w:rPr>
          <w:rStyle w:val="normaltextrun"/>
          <w:lang w:val="fr-FR"/>
        </w:rPr>
        <w:t xml:space="preserve"> pouvant être transformé, </w:t>
      </w:r>
      <w:r w:rsidR="00476566" w:rsidRPr="00064FFA">
        <w:rPr>
          <w:rStyle w:val="normaltextrun"/>
          <w:lang w:val="fr-FR"/>
        </w:rPr>
        <w:t xml:space="preserve">réduisant ainsi l’approvisionnement en poisson </w:t>
      </w:r>
      <w:r w:rsidR="00AF3352" w:rsidRPr="00064FFA">
        <w:rPr>
          <w:rStyle w:val="normaltextrun"/>
          <w:lang w:val="fr-FR"/>
        </w:rPr>
        <w:t>des</w:t>
      </w:r>
      <w:r w:rsidR="00476566" w:rsidRPr="00064FFA">
        <w:rPr>
          <w:rStyle w:val="normaltextrun"/>
          <w:lang w:val="fr-FR"/>
        </w:rPr>
        <w:t xml:space="preserve"> populations locales</w:t>
      </w:r>
      <w:r w:rsidR="00647E8A" w:rsidRPr="00064FFA">
        <w:rPr>
          <w:rStyle w:val="normaltextrun"/>
          <w:lang w:val="fr-FR"/>
        </w:rPr>
        <w:t xml:space="preserve"> </w:t>
      </w:r>
      <w:r w:rsidR="00C07029" w:rsidRPr="00064FFA">
        <w:rPr>
          <w:rStyle w:val="normaltextrun"/>
          <w:lang w:val="fr-FR"/>
        </w:rPr>
        <w:t xml:space="preserve">(GIZ, 2023). </w:t>
      </w:r>
      <w:r w:rsidR="00AF3352" w:rsidRPr="00064FFA">
        <w:rPr>
          <w:rStyle w:val="normaltextrun"/>
          <w:lang w:val="fr-FR"/>
        </w:rPr>
        <w:t>La formation dans les métiers de la pêche proposée par Promopêche vis</w:t>
      </w:r>
      <w:r w:rsidR="00FB57A1" w:rsidRPr="00064FFA">
        <w:rPr>
          <w:rStyle w:val="normaltextrun"/>
          <w:lang w:val="fr-FR"/>
        </w:rPr>
        <w:t>ait donc</w:t>
      </w:r>
      <w:r w:rsidR="00AF3352" w:rsidRPr="00064FFA">
        <w:rPr>
          <w:rStyle w:val="normaltextrun"/>
          <w:lang w:val="fr-FR"/>
        </w:rPr>
        <w:t xml:space="preserve"> à </w:t>
      </w:r>
      <w:r w:rsidR="00B028A4" w:rsidRPr="00064FFA">
        <w:rPr>
          <w:rStyle w:val="normaltextrun"/>
          <w:lang w:val="fr-FR"/>
        </w:rPr>
        <w:t>pallier</w:t>
      </w:r>
      <w:r w:rsidR="00AF3352" w:rsidRPr="00064FFA">
        <w:rPr>
          <w:rStyle w:val="normaltextrun"/>
          <w:lang w:val="fr-FR"/>
        </w:rPr>
        <w:t xml:space="preserve"> ces difficultés en améliorant les connaissances des jeunes bénéficiaires sur les zones et techniques de pêche, le ciblage des espèces et la diminution des pertes de la pêche, et un meilleur approvisionnement en poisson de bonne qualité</w:t>
      </w:r>
      <w:r w:rsidR="00C07029" w:rsidRPr="00064FFA">
        <w:rPr>
          <w:rStyle w:val="normaltextrun"/>
          <w:lang w:val="fr-FR"/>
        </w:rPr>
        <w:t xml:space="preserve"> (OIT, 2019). </w:t>
      </w:r>
      <w:r w:rsidR="00DA1A3E" w:rsidRPr="00064FFA">
        <w:rPr>
          <w:rStyle w:val="normaltextrun"/>
          <w:lang w:val="fr-FR"/>
        </w:rPr>
        <w:t xml:space="preserve">A partir de la fin 2021, ces deux </w:t>
      </w:r>
      <w:r w:rsidR="00DA1A3E" w:rsidRPr="00064FFA">
        <w:rPr>
          <w:rStyle w:val="normaltextrun"/>
          <w:lang w:val="fr-FR"/>
        </w:rPr>
        <w:lastRenderedPageBreak/>
        <w:t xml:space="preserve">parcours de formation initiale ont </w:t>
      </w:r>
      <w:r w:rsidR="00D377B2" w:rsidRPr="00064FFA">
        <w:rPr>
          <w:rStyle w:val="normaltextrun"/>
          <w:lang w:val="fr-FR"/>
        </w:rPr>
        <w:t>été complétés par un nouveau programme de formation continue, destiné à un public plus âgé et expérimenté</w:t>
      </w:r>
      <w:r w:rsidR="00FE311B" w:rsidRPr="00064FFA">
        <w:rPr>
          <w:rStyle w:val="normaltextrun"/>
          <w:lang w:val="fr-FR"/>
        </w:rPr>
        <w:t>.</w:t>
      </w:r>
    </w:p>
    <w:p w14:paraId="3375ED40" w14:textId="47C7BA87" w:rsidR="00794269" w:rsidRPr="00064FFA" w:rsidRDefault="00794269" w:rsidP="00794269">
      <w:pPr>
        <w:spacing w:after="0" w:line="20" w:lineRule="atLeast"/>
      </w:pPr>
      <w:r w:rsidRPr="00064FFA">
        <w:rPr>
          <w:rFonts w:cs="Times New Roman"/>
          <w:szCs w:val="24"/>
        </w:rPr>
        <w:t xml:space="preserve">Tous les bénéficiaires sont accompagnés pendant </w:t>
      </w:r>
      <w:r w:rsidR="00E51AFC" w:rsidRPr="00064FFA">
        <w:rPr>
          <w:rFonts w:cs="Times New Roman"/>
          <w:szCs w:val="24"/>
        </w:rPr>
        <w:t>la totalité de leur</w:t>
      </w:r>
      <w:r w:rsidRPr="00064FFA">
        <w:rPr>
          <w:rFonts w:cs="Times New Roman"/>
          <w:szCs w:val="24"/>
        </w:rPr>
        <w:t xml:space="preserve"> formation par des chargés de suivi pédagogique et technique, responsables des activités de sensibilisation avant la formation, du suivi personnalisé pendant et après la formation, et d’une formation générale aux compétences de la vie courante et techniques de recherche d’emploi. Les chargés de suivi pédagogique et technique encadrent souvent 50 jeunes par personne. Dans le cadre de ce coaching personnalisé, ils sont sensés adapter le spectre de leur encadrement aux besoins individuels des bénéficiaires. Sont également proposés aux aspirants à l’auto-entrepreneuriat des modules d’accompagnement, notamment en entrepreneuriat, gestion d’entreprise et éducation financière. </w:t>
      </w:r>
      <w:r w:rsidR="00C92FE2" w:rsidRPr="00064FFA">
        <w:rPr>
          <w:rStyle w:val="normaltextrun"/>
        </w:rPr>
        <w:t>P</w:t>
      </w:r>
      <w:r w:rsidR="00C92FE2" w:rsidRPr="00064FFA">
        <w:rPr>
          <w:rFonts w:cs="Times New Roman"/>
          <w:szCs w:val="24"/>
        </w:rPr>
        <w:t>endant toute la durée de la formation, des bourses de 3 000 MRU par mois ont été octroyées aux jeunes participants</w:t>
      </w:r>
      <w:r w:rsidR="00F62010" w:rsidRPr="00064FFA">
        <w:rPr>
          <w:rFonts w:cs="Times New Roman"/>
          <w:szCs w:val="24"/>
        </w:rPr>
        <w:t xml:space="preserve"> en formation initiale</w:t>
      </w:r>
      <w:r w:rsidR="00C92FE2" w:rsidRPr="00064FFA">
        <w:rPr>
          <w:rFonts w:cs="Times New Roman"/>
          <w:szCs w:val="24"/>
        </w:rPr>
        <w:t>, ce qui correspond au Salaire Minimum Interprofessionnel Garanti (SMIG) mauritanien pour 40 heures de travail hebdomadaire depuis le 1er septembre 2011</w:t>
      </w:r>
      <w:r w:rsidR="00C92FE2" w:rsidRPr="00064FFA">
        <w:rPr>
          <w:rStyle w:val="Funotenzeichen"/>
        </w:rPr>
        <w:footnoteReference w:id="2"/>
      </w:r>
      <w:r w:rsidR="005918B4" w:rsidRPr="00064FFA">
        <w:rPr>
          <w:rFonts w:cs="Times New Roman"/>
          <w:szCs w:val="24"/>
        </w:rPr>
        <w:t xml:space="preserve"> (PLANET S.A, 2021). </w:t>
      </w:r>
      <w:r w:rsidR="00EC6F42" w:rsidRPr="00064FFA">
        <w:rPr>
          <w:rFonts w:cs="Times New Roman"/>
          <w:szCs w:val="24"/>
        </w:rPr>
        <w:t>Les bénéficiaires de la formation continue reçoivent quant à eux 6 000 MRU par mois.</w:t>
      </w:r>
      <w:r w:rsidR="00C92FE2" w:rsidRPr="00064FFA">
        <w:rPr>
          <w:rFonts w:cs="Times New Roman"/>
          <w:szCs w:val="24"/>
        </w:rPr>
        <w:t xml:space="preserve"> A l’issue de résultats satisfaisants, les bénéficiaires se voient décerner un certificat de compétences,</w:t>
      </w:r>
      <w:r w:rsidR="00C92FE2" w:rsidRPr="00064FFA">
        <w:t xml:space="preserve"> diplôme national délivré par la direction de la formation professionnelle du MESFP. Les examens sont passés dans les centres de formation dans lesquels se déroule l’apprentissage théorique.</w:t>
      </w:r>
    </w:p>
    <w:p w14:paraId="240A1AA0" w14:textId="77777777" w:rsidR="00C92FE2" w:rsidRPr="00064FFA" w:rsidRDefault="00C92FE2" w:rsidP="00794269">
      <w:pPr>
        <w:spacing w:after="0" w:line="20" w:lineRule="atLeast"/>
        <w:rPr>
          <w:rFonts w:cs="Times New Roman"/>
          <w:szCs w:val="24"/>
        </w:rPr>
      </w:pPr>
    </w:p>
    <w:p w14:paraId="5A7F72A9" w14:textId="7B0ABF4F" w:rsidR="007A7C71" w:rsidRPr="00064FFA" w:rsidRDefault="004A54F1" w:rsidP="009D49C5">
      <w:pPr>
        <w:spacing w:line="20" w:lineRule="atLeast"/>
        <w:rPr>
          <w:rFonts w:eastAsia="Times New Roman" w:cs="Times New Roman"/>
          <w:szCs w:val="24"/>
        </w:rPr>
      </w:pPr>
      <w:r w:rsidRPr="00064FFA">
        <w:rPr>
          <w:rStyle w:val="normaltextrun"/>
        </w:rPr>
        <w:t>En</w:t>
      </w:r>
      <w:r w:rsidR="00B06B33" w:rsidRPr="00064FFA">
        <w:rPr>
          <w:rStyle w:val="normaltextrun"/>
        </w:rPr>
        <w:t xml:space="preserve"> 2019</w:t>
      </w:r>
      <w:r w:rsidR="00605368" w:rsidRPr="00064FFA">
        <w:rPr>
          <w:rStyle w:val="normaltextrun"/>
        </w:rPr>
        <w:t xml:space="preserve">, en réaction aux problèmes d’insertion professionnelle auxquels les jeunes formés </w:t>
      </w:r>
      <w:r w:rsidR="00996F48" w:rsidRPr="00064FFA">
        <w:rPr>
          <w:rStyle w:val="normaltextrun"/>
        </w:rPr>
        <w:t xml:space="preserve">étaient </w:t>
      </w:r>
      <w:r w:rsidR="00605368" w:rsidRPr="00064FFA">
        <w:rPr>
          <w:rStyle w:val="normaltextrun"/>
        </w:rPr>
        <w:t xml:space="preserve">confrontés une fois diplômés, le BIT </w:t>
      </w:r>
      <w:r w:rsidRPr="00064FFA">
        <w:rPr>
          <w:rStyle w:val="normaltextrun"/>
        </w:rPr>
        <w:t xml:space="preserve">a </w:t>
      </w:r>
      <w:r w:rsidR="00C92FE2" w:rsidRPr="00064FFA">
        <w:rPr>
          <w:rStyle w:val="normaltextrun"/>
        </w:rPr>
        <w:t>collaboré</w:t>
      </w:r>
      <w:r w:rsidR="00605368" w:rsidRPr="00064FFA">
        <w:rPr>
          <w:rStyle w:val="normaltextrun"/>
        </w:rPr>
        <w:t xml:space="preserve"> avec le bureau en charge du suivi-insertion (BMI)</w:t>
      </w:r>
      <w:r w:rsidR="00C92FE2" w:rsidRPr="00064FFA">
        <w:rPr>
          <w:rStyle w:val="normaltextrun"/>
        </w:rPr>
        <w:t xml:space="preserve"> pour </w:t>
      </w:r>
      <w:r w:rsidR="00605368" w:rsidRPr="00064FFA">
        <w:rPr>
          <w:rStyle w:val="normaltextrun"/>
        </w:rPr>
        <w:t>orient</w:t>
      </w:r>
      <w:r w:rsidR="00C92FE2" w:rsidRPr="00064FFA">
        <w:rPr>
          <w:rStyle w:val="normaltextrun"/>
        </w:rPr>
        <w:t>er</w:t>
      </w:r>
      <w:r w:rsidR="00605368" w:rsidRPr="00064FFA">
        <w:rPr>
          <w:rStyle w:val="normaltextrun"/>
        </w:rPr>
        <w:t xml:space="preserve"> et accompagne</w:t>
      </w:r>
      <w:r w:rsidR="00C92FE2" w:rsidRPr="00064FFA">
        <w:rPr>
          <w:rStyle w:val="normaltextrun"/>
        </w:rPr>
        <w:t>r l</w:t>
      </w:r>
      <w:r w:rsidR="00605368" w:rsidRPr="00064FFA">
        <w:rPr>
          <w:rStyle w:val="normaltextrun"/>
        </w:rPr>
        <w:t>es bénéficiaires vers d’autres formations, stages, emploi et auto-emploi</w:t>
      </w:r>
      <w:r w:rsidR="000A0B27" w:rsidRPr="00064FFA">
        <w:rPr>
          <w:rStyle w:val="normaltextrun"/>
        </w:rPr>
        <w:t xml:space="preserve"> </w:t>
      </w:r>
      <w:r w:rsidR="0076632E" w:rsidRPr="00064FFA">
        <w:rPr>
          <w:rStyle w:val="normaltextrun"/>
        </w:rPr>
        <w:t xml:space="preserve">(Bureau Mauritanien pour l'Insertion, 2020). </w:t>
      </w:r>
      <w:r w:rsidR="00C92FE2" w:rsidRPr="00064FFA">
        <w:rPr>
          <w:rFonts w:eastAsia="Times New Roman" w:cs="Times New Roman"/>
          <w:szCs w:val="24"/>
        </w:rPr>
        <w:t>En 2022, le BIT a recruté un coordinateur chargé de soutenir les anciens bénéficiaires rencontrant des difficultés pour trouver un emploi. Ce coordonnateur, avec l'aide de spécialistes, a</w:t>
      </w:r>
      <w:r w:rsidR="009C5716" w:rsidRPr="00064FFA">
        <w:rPr>
          <w:rFonts w:eastAsia="Times New Roman" w:cs="Times New Roman"/>
          <w:szCs w:val="24"/>
        </w:rPr>
        <w:t>vait</w:t>
      </w:r>
      <w:r w:rsidR="00C92FE2" w:rsidRPr="00064FFA">
        <w:rPr>
          <w:rFonts w:eastAsia="Times New Roman" w:cs="Times New Roman"/>
          <w:szCs w:val="24"/>
        </w:rPr>
        <w:t xml:space="preserve"> pour mission d'identifier les obstacles rencontrés par les anciens formés et de leur fournir l'accompagnement </w:t>
      </w:r>
      <w:r w:rsidR="00952910" w:rsidRPr="00064FFA">
        <w:rPr>
          <w:rFonts w:eastAsia="Times New Roman" w:cs="Times New Roman"/>
          <w:szCs w:val="24"/>
        </w:rPr>
        <w:t>adapté à leurs besoins</w:t>
      </w:r>
      <w:r w:rsidR="00C92FE2" w:rsidRPr="00064FFA">
        <w:rPr>
          <w:rFonts w:eastAsia="Times New Roman" w:cs="Times New Roman"/>
          <w:szCs w:val="24"/>
        </w:rPr>
        <w:t>.</w:t>
      </w:r>
    </w:p>
    <w:p w14:paraId="1D438328" w14:textId="6F6B49E0" w:rsidR="00FD65D4" w:rsidRPr="00064FFA" w:rsidRDefault="002B1440" w:rsidP="00840722">
      <w:pPr>
        <w:pStyle w:val="berschrift2"/>
      </w:pPr>
      <w:bookmarkStart w:id="22" w:name="_Toc191028317"/>
      <w:r w:rsidRPr="00064FFA">
        <w:t>P</w:t>
      </w:r>
      <w:r w:rsidR="00FD65D4" w:rsidRPr="00064FFA">
        <w:t>arties prenantes</w:t>
      </w:r>
      <w:bookmarkEnd w:id="22"/>
    </w:p>
    <w:p w14:paraId="05B04427" w14:textId="4722181A" w:rsidR="0043182B" w:rsidRPr="00064FFA" w:rsidRDefault="00A93374" w:rsidP="009D49C5">
      <w:pPr>
        <w:spacing w:line="20" w:lineRule="atLeast"/>
        <w:rPr>
          <w:rFonts w:cs="Times New Roman"/>
          <w:szCs w:val="24"/>
        </w:rPr>
      </w:pPr>
      <w:r w:rsidRPr="00064FFA">
        <w:rPr>
          <w:rFonts w:cs="Times New Roman"/>
          <w:szCs w:val="24"/>
        </w:rPr>
        <w:t xml:space="preserve">Les parties prenantes du projet Promopêche sont nombreuses et diversifiées, reflétant l'importance d'une approche collaborative pour répondre aux défis socio-économiques </w:t>
      </w:r>
      <w:r w:rsidR="0043182B" w:rsidRPr="00064FFA">
        <w:rPr>
          <w:rFonts w:cs="Times New Roman"/>
          <w:szCs w:val="24"/>
        </w:rPr>
        <w:t>du secteur halieutique</w:t>
      </w:r>
      <w:r w:rsidRPr="00064FFA">
        <w:rPr>
          <w:rFonts w:cs="Times New Roman"/>
          <w:szCs w:val="24"/>
        </w:rPr>
        <w:t xml:space="preserve"> </w:t>
      </w:r>
      <w:r w:rsidR="0076632E" w:rsidRPr="00064FFA">
        <w:rPr>
          <w:rFonts w:cs="Times New Roman"/>
          <w:szCs w:val="24"/>
        </w:rPr>
        <w:t>(OIT, 2022).</w:t>
      </w:r>
    </w:p>
    <w:p w14:paraId="61505D0B" w14:textId="31A06194" w:rsidR="005D631E" w:rsidRPr="00064FFA" w:rsidRDefault="005D631E" w:rsidP="005D631E">
      <w:pPr>
        <w:pStyle w:val="paragraph"/>
        <w:numPr>
          <w:ilvl w:val="0"/>
          <w:numId w:val="84"/>
        </w:numPr>
        <w:spacing w:before="0" w:after="0"/>
        <w:ind w:right="-30"/>
        <w:jc w:val="both"/>
        <w:textAlignment w:val="baseline"/>
        <w:rPr>
          <w:lang w:val="fr-FR"/>
        </w:rPr>
      </w:pPr>
      <w:r w:rsidRPr="00064FFA">
        <w:rPr>
          <w:b/>
          <w:bCs/>
          <w:lang w:val="fr-FR"/>
        </w:rPr>
        <w:t>Le</w:t>
      </w:r>
      <w:r w:rsidR="00952910" w:rsidRPr="00064FFA">
        <w:rPr>
          <w:b/>
          <w:bCs/>
          <w:lang w:val="fr-FR"/>
        </w:rPr>
        <w:t xml:space="preserve"> </w:t>
      </w:r>
      <w:r w:rsidRPr="00064FFA">
        <w:rPr>
          <w:b/>
          <w:bCs/>
          <w:lang w:val="fr-FR"/>
        </w:rPr>
        <w:t>MEFP</w:t>
      </w:r>
      <w:r w:rsidRPr="00064FFA">
        <w:rPr>
          <w:lang w:val="fr-FR"/>
        </w:rPr>
        <w:t>, qui met à disposition les centres de formation (Écoles d’Enseignement et Formation Technique et Professionnelle-EETFP-), organise les évaluations pédagogiques, et délivre les certificats de formation aux jeunes ayant réussi leur examen. Le MEFP transmets ensuite la liste des jeunes admis à l’Agence Nationale pour l’Emploi des Jeunes (TECHG</w:t>
      </w:r>
      <w:r w:rsidR="00D3660E" w:rsidRPr="00064FFA">
        <w:rPr>
          <w:lang w:val="fr-FR"/>
        </w:rPr>
        <w:t>H</w:t>
      </w:r>
      <w:r w:rsidRPr="00064FFA">
        <w:rPr>
          <w:lang w:val="fr-FR"/>
        </w:rPr>
        <w:t>IL depuis 2021, ex ANAPEJ) pour faciliter leur accompagnement et insertion.</w:t>
      </w:r>
    </w:p>
    <w:p w14:paraId="630E581E" w14:textId="479F23EC" w:rsidR="005D631E" w:rsidRPr="00064FFA" w:rsidRDefault="005D631E" w:rsidP="005D631E">
      <w:pPr>
        <w:pStyle w:val="paragraph"/>
        <w:numPr>
          <w:ilvl w:val="0"/>
          <w:numId w:val="84"/>
        </w:numPr>
        <w:spacing w:before="0" w:after="0"/>
        <w:ind w:right="-30"/>
        <w:jc w:val="both"/>
        <w:textAlignment w:val="baseline"/>
        <w:rPr>
          <w:lang w:val="fr-FR"/>
        </w:rPr>
      </w:pPr>
      <w:r w:rsidRPr="00064FFA">
        <w:rPr>
          <w:b/>
          <w:bCs/>
          <w:lang w:val="fr-FR"/>
        </w:rPr>
        <w:t>L’INAP/FTP</w:t>
      </w:r>
      <w:r w:rsidRPr="00064FFA">
        <w:rPr>
          <w:lang w:val="fr-FR"/>
        </w:rPr>
        <w:t xml:space="preserve">, responsable de l’ingénierie de formation et pédagogique. </w:t>
      </w:r>
    </w:p>
    <w:p w14:paraId="38577108" w14:textId="52D7EC24" w:rsidR="005D631E" w:rsidRPr="00064FFA" w:rsidRDefault="005D631E" w:rsidP="005D631E">
      <w:pPr>
        <w:pStyle w:val="paragraph"/>
        <w:numPr>
          <w:ilvl w:val="0"/>
          <w:numId w:val="84"/>
        </w:numPr>
        <w:spacing w:before="0" w:after="0"/>
        <w:ind w:right="-30"/>
        <w:jc w:val="both"/>
        <w:textAlignment w:val="baseline"/>
        <w:rPr>
          <w:lang w:val="fr-FR"/>
        </w:rPr>
      </w:pPr>
      <w:r w:rsidRPr="00064FFA">
        <w:rPr>
          <w:b/>
          <w:bCs/>
          <w:lang w:val="fr-FR"/>
        </w:rPr>
        <w:t xml:space="preserve">L’Agence </w:t>
      </w:r>
      <w:r w:rsidR="00FE2718" w:rsidRPr="00064FFA">
        <w:rPr>
          <w:b/>
          <w:bCs/>
          <w:lang w:val="fr-FR"/>
        </w:rPr>
        <w:t>T</w:t>
      </w:r>
      <w:r w:rsidRPr="00064FFA">
        <w:rPr>
          <w:b/>
          <w:bCs/>
          <w:lang w:val="fr-FR"/>
        </w:rPr>
        <w:t xml:space="preserve">ECHGHIL, </w:t>
      </w:r>
      <w:r w:rsidRPr="00064FFA">
        <w:rPr>
          <w:lang w:val="fr-FR"/>
        </w:rPr>
        <w:t>chargée du renforcement des structures en charge de l’orientation socioprofessionnelle. TECHGHIL est un organisme public responsable de la mise en œuvre de la politique nationale de l’emploi.</w:t>
      </w:r>
    </w:p>
    <w:p w14:paraId="5832A650" w14:textId="48FF734B" w:rsidR="006A4FCB" w:rsidRPr="00064FFA" w:rsidRDefault="00A27303" w:rsidP="001B17E1">
      <w:pPr>
        <w:pStyle w:val="paragraph"/>
        <w:numPr>
          <w:ilvl w:val="0"/>
          <w:numId w:val="84"/>
        </w:numPr>
        <w:spacing w:after="0"/>
        <w:ind w:right="-30"/>
        <w:jc w:val="both"/>
        <w:textAlignment w:val="baseline"/>
        <w:rPr>
          <w:lang w:val="fr-FR"/>
        </w:rPr>
      </w:pPr>
      <w:r w:rsidRPr="00064FFA">
        <w:rPr>
          <w:b/>
          <w:bCs/>
          <w:lang w:val="fr-FR"/>
        </w:rPr>
        <w:t xml:space="preserve">Le </w:t>
      </w:r>
      <w:r w:rsidR="00C16CDF" w:rsidRPr="00064FFA">
        <w:rPr>
          <w:b/>
          <w:bCs/>
          <w:lang w:val="fr-FR"/>
        </w:rPr>
        <w:t>MPEM</w:t>
      </w:r>
      <w:r w:rsidRPr="00064FFA">
        <w:rPr>
          <w:lang w:val="fr-FR"/>
        </w:rPr>
        <w:t>, qui met à disposition l’Académie Navale de Nouadhibou et les centres de formation rattachés</w:t>
      </w:r>
      <w:r w:rsidR="00CC1C98" w:rsidRPr="00064FFA">
        <w:rPr>
          <w:lang w:val="fr-FR"/>
        </w:rPr>
        <w:t>.</w:t>
      </w:r>
      <w:r w:rsidR="00B508AB" w:rsidRPr="00064FFA">
        <w:rPr>
          <w:lang w:val="fr-FR"/>
        </w:rPr>
        <w:t xml:space="preserve"> </w:t>
      </w:r>
      <w:r w:rsidR="00FE2718" w:rsidRPr="00064FFA">
        <w:rPr>
          <w:lang w:val="fr-FR"/>
        </w:rPr>
        <w:t>T</w:t>
      </w:r>
      <w:r w:rsidR="00162EA3" w:rsidRPr="00064FFA">
        <w:rPr>
          <w:lang w:val="fr-FR"/>
        </w:rPr>
        <w:t xml:space="preserve">rois programmes visant spécifiquement la pêche </w:t>
      </w:r>
      <w:r w:rsidR="008550CC" w:rsidRPr="00064FFA">
        <w:rPr>
          <w:lang w:val="fr-FR"/>
        </w:rPr>
        <w:t>artisanale</w:t>
      </w:r>
      <w:r w:rsidR="00FE2718" w:rsidRPr="00064FFA">
        <w:rPr>
          <w:lang w:val="fr-FR"/>
        </w:rPr>
        <w:t xml:space="preserve"> sont </w:t>
      </w:r>
      <w:r w:rsidR="00FE2718" w:rsidRPr="00064FFA">
        <w:rPr>
          <w:lang w:val="fr-FR"/>
        </w:rPr>
        <w:lastRenderedPageBreak/>
        <w:t>proposés aux bénéficiaires</w:t>
      </w:r>
      <w:r w:rsidR="008550CC" w:rsidRPr="00064FFA">
        <w:rPr>
          <w:lang w:val="fr-FR"/>
        </w:rPr>
        <w:t xml:space="preserve"> :</w:t>
      </w:r>
      <w:r w:rsidR="00162EA3" w:rsidRPr="00064FFA">
        <w:rPr>
          <w:lang w:val="fr-FR"/>
        </w:rPr>
        <w:t xml:space="preserve"> un programme de formation des pêcheurs artisans, un programme de formation en commercialisation et un programme de formation en transformation artisanale des produits de pêche</w:t>
      </w:r>
      <w:r w:rsidR="00FE2718" w:rsidRPr="00064FFA">
        <w:rPr>
          <w:lang w:val="fr-FR"/>
        </w:rPr>
        <w:t>.</w:t>
      </w:r>
    </w:p>
    <w:p w14:paraId="3F172083" w14:textId="3F8A35AB" w:rsidR="00B55500" w:rsidRPr="00064FFA" w:rsidRDefault="002F4865" w:rsidP="001B17E1">
      <w:pPr>
        <w:pStyle w:val="Listenabsatz"/>
        <w:numPr>
          <w:ilvl w:val="0"/>
          <w:numId w:val="84"/>
        </w:numPr>
        <w:spacing w:after="0" w:line="20" w:lineRule="atLeast"/>
        <w:ind w:left="714" w:hanging="357"/>
        <w:rPr>
          <w:rFonts w:cs="Times New Roman"/>
          <w:szCs w:val="24"/>
        </w:rPr>
      </w:pPr>
      <w:r w:rsidRPr="00064FFA">
        <w:rPr>
          <w:rFonts w:cs="Times New Roman"/>
          <w:b/>
          <w:bCs/>
          <w:szCs w:val="24"/>
        </w:rPr>
        <w:t>Organisations socio-professionnelles du secteur de la pêche</w:t>
      </w:r>
      <w:r w:rsidR="00674A5F" w:rsidRPr="00064FFA">
        <w:rPr>
          <w:rFonts w:cs="Times New Roman"/>
          <w:b/>
          <w:bCs/>
          <w:szCs w:val="24"/>
        </w:rPr>
        <w:t xml:space="preserve"> (coopératives</w:t>
      </w:r>
      <w:r w:rsidR="0093227E" w:rsidRPr="00064FFA">
        <w:rPr>
          <w:rFonts w:cs="Times New Roman"/>
          <w:b/>
          <w:bCs/>
          <w:szCs w:val="24"/>
        </w:rPr>
        <w:t xml:space="preserve">, </w:t>
      </w:r>
      <w:r w:rsidR="00674A5F" w:rsidRPr="00064FFA">
        <w:rPr>
          <w:rFonts w:cs="Times New Roman"/>
          <w:b/>
          <w:bCs/>
          <w:szCs w:val="24"/>
        </w:rPr>
        <w:t>Groupement d’Intérêt Économique [GIE]</w:t>
      </w:r>
      <w:r w:rsidR="0093227E" w:rsidRPr="00064FFA">
        <w:rPr>
          <w:rFonts w:cs="Times New Roman"/>
          <w:b/>
          <w:bCs/>
          <w:szCs w:val="24"/>
        </w:rPr>
        <w:t xml:space="preserve"> ou associations) :</w:t>
      </w:r>
      <w:r w:rsidRPr="00064FFA">
        <w:rPr>
          <w:rFonts w:cs="Times New Roman"/>
          <w:b/>
          <w:bCs/>
          <w:szCs w:val="24"/>
        </w:rPr>
        <w:t xml:space="preserve"> </w:t>
      </w:r>
      <w:r w:rsidRPr="00064FFA">
        <w:rPr>
          <w:rFonts w:cs="Times New Roman"/>
          <w:szCs w:val="24"/>
        </w:rPr>
        <w:t xml:space="preserve">bénéficiaires directs des diverses activités et une fois structurées, </w:t>
      </w:r>
      <w:r w:rsidR="0093227E" w:rsidRPr="00064FFA">
        <w:rPr>
          <w:rFonts w:cs="Times New Roman"/>
          <w:szCs w:val="24"/>
        </w:rPr>
        <w:t>celles-ci d</w:t>
      </w:r>
      <w:r w:rsidRPr="00064FFA">
        <w:rPr>
          <w:rFonts w:cs="Times New Roman"/>
          <w:szCs w:val="24"/>
        </w:rPr>
        <w:t xml:space="preserve">evront </w:t>
      </w:r>
      <w:r w:rsidR="00674A5F" w:rsidRPr="00064FFA">
        <w:rPr>
          <w:rFonts w:cs="Times New Roman"/>
          <w:szCs w:val="24"/>
        </w:rPr>
        <w:t>a</w:t>
      </w:r>
      <w:r w:rsidRPr="00064FFA">
        <w:rPr>
          <w:rFonts w:cs="Times New Roman"/>
          <w:szCs w:val="24"/>
        </w:rPr>
        <w:t>ssurer la continuité des activité</w:t>
      </w:r>
      <w:r w:rsidR="00EA7132" w:rsidRPr="00064FFA">
        <w:rPr>
          <w:rFonts w:cs="Times New Roman"/>
          <w:szCs w:val="24"/>
        </w:rPr>
        <w:t>s</w:t>
      </w:r>
      <w:r w:rsidRPr="00064FFA">
        <w:rPr>
          <w:rFonts w:cs="Times New Roman"/>
          <w:szCs w:val="24"/>
        </w:rPr>
        <w:t xml:space="preserve">, une fois le projet clôturé. </w:t>
      </w:r>
    </w:p>
    <w:p w14:paraId="55692F5D" w14:textId="2BD96FD0" w:rsidR="00C20832" w:rsidRPr="00064FFA" w:rsidRDefault="00216A1C" w:rsidP="00DC0162">
      <w:pPr>
        <w:pStyle w:val="paragraph"/>
        <w:numPr>
          <w:ilvl w:val="0"/>
          <w:numId w:val="84"/>
        </w:numPr>
        <w:spacing w:before="0" w:beforeAutospacing="0" w:after="0" w:afterAutospacing="0"/>
        <w:ind w:left="714" w:right="-30" w:hanging="357"/>
        <w:jc w:val="both"/>
        <w:textAlignment w:val="baseline"/>
        <w:rPr>
          <w:lang w:val="fr-FR"/>
        </w:rPr>
      </w:pPr>
      <w:r w:rsidRPr="00064FFA">
        <w:rPr>
          <w:b/>
          <w:bCs/>
          <w:lang w:val="fr-FR"/>
        </w:rPr>
        <w:t>Le Bureau Mauritanien pour l’Insertion (BMI)</w:t>
      </w:r>
      <w:r w:rsidRPr="00064FFA">
        <w:rPr>
          <w:lang w:val="fr-FR"/>
        </w:rPr>
        <w:t xml:space="preserve">, à qui incombe le suivi de la première promotion (2017-2018) </w:t>
      </w:r>
      <w:r w:rsidR="00C20832" w:rsidRPr="00064FFA">
        <w:rPr>
          <w:lang w:val="fr-FR"/>
        </w:rPr>
        <w:t xml:space="preserve">- </w:t>
      </w:r>
      <w:r w:rsidR="002F4865" w:rsidRPr="00064FFA">
        <w:rPr>
          <w:lang w:val="fr-FR"/>
        </w:rPr>
        <w:t>mission réalisée en 2019</w:t>
      </w:r>
      <w:r w:rsidR="009D0B07" w:rsidRPr="00064FFA">
        <w:rPr>
          <w:lang w:val="fr-FR"/>
        </w:rPr>
        <w:t>.</w:t>
      </w:r>
    </w:p>
    <w:p w14:paraId="7819BBA0" w14:textId="5D171CD4" w:rsidR="000D4ED7" w:rsidRPr="00064FFA" w:rsidRDefault="00C20832" w:rsidP="00AF27DF">
      <w:pPr>
        <w:pStyle w:val="paragraph"/>
        <w:numPr>
          <w:ilvl w:val="0"/>
          <w:numId w:val="84"/>
        </w:numPr>
        <w:spacing w:before="0" w:beforeAutospacing="0" w:after="0" w:afterAutospacing="0"/>
        <w:ind w:left="714" w:right="-30" w:hanging="357"/>
        <w:jc w:val="both"/>
        <w:textAlignment w:val="baseline"/>
        <w:rPr>
          <w:lang w:val="fr-FR"/>
        </w:rPr>
      </w:pPr>
      <w:r w:rsidRPr="00064FFA">
        <w:rPr>
          <w:b/>
          <w:bCs/>
          <w:lang w:val="fr-FR"/>
        </w:rPr>
        <w:t>Le BIT</w:t>
      </w:r>
      <w:r w:rsidRPr="00064FFA">
        <w:rPr>
          <w:lang w:val="fr-FR"/>
        </w:rPr>
        <w:t>,</w:t>
      </w:r>
      <w:r w:rsidR="000D4ED7" w:rsidRPr="00064FFA">
        <w:rPr>
          <w:lang w:val="fr-FR"/>
        </w:rPr>
        <w:t xml:space="preserve"> </w:t>
      </w:r>
      <w:r w:rsidR="000D4ED7" w:rsidRPr="00064FFA">
        <w:rPr>
          <w:b/>
          <w:bCs/>
          <w:lang w:val="fr-FR"/>
        </w:rPr>
        <w:t>l’AECID et la GIZ</w:t>
      </w:r>
      <w:r w:rsidRPr="00064FFA">
        <w:rPr>
          <w:lang w:val="fr-FR"/>
        </w:rPr>
        <w:t xml:space="preserve"> responsable</w:t>
      </w:r>
      <w:r w:rsidR="000D4ED7" w:rsidRPr="00064FFA">
        <w:rPr>
          <w:lang w:val="fr-FR"/>
        </w:rPr>
        <w:t>s</w:t>
      </w:r>
      <w:r w:rsidRPr="00064FFA">
        <w:rPr>
          <w:lang w:val="fr-FR"/>
        </w:rPr>
        <w:t xml:space="preserve"> de la mise en œuvre d</w:t>
      </w:r>
      <w:r w:rsidR="000D4ED7" w:rsidRPr="00064FFA">
        <w:rPr>
          <w:lang w:val="fr-FR"/>
        </w:rPr>
        <w:t>u projet Promopêche,</w:t>
      </w:r>
      <w:r w:rsidR="00AF27DF" w:rsidRPr="00064FFA">
        <w:rPr>
          <w:lang w:val="fr-FR"/>
        </w:rPr>
        <w:t xml:space="preserve"> avec le BIT chargé plus particulièrement de</w:t>
      </w:r>
      <w:r w:rsidRPr="00064FFA">
        <w:rPr>
          <w:lang w:val="fr-FR"/>
        </w:rPr>
        <w:t xml:space="preserve"> la modalité </w:t>
      </w:r>
      <w:r w:rsidR="00055842" w:rsidRPr="00064FFA">
        <w:rPr>
          <w:lang w:val="fr-FR" w:eastAsia="en-GB"/>
        </w:rPr>
        <w:t>« chantier école »</w:t>
      </w:r>
      <w:r w:rsidR="00055842" w:rsidRPr="00064FFA">
        <w:rPr>
          <w:lang w:val="fr-FR"/>
        </w:rPr>
        <w:t>.</w:t>
      </w:r>
    </w:p>
    <w:p w14:paraId="225F9AF9" w14:textId="4B3ABD8C" w:rsidR="00216A1C" w:rsidRPr="00064FFA" w:rsidRDefault="00AF27DF" w:rsidP="001B17E1">
      <w:pPr>
        <w:pStyle w:val="paragraph"/>
        <w:numPr>
          <w:ilvl w:val="0"/>
          <w:numId w:val="84"/>
        </w:numPr>
        <w:spacing w:before="0" w:beforeAutospacing="0" w:after="0" w:afterAutospacing="0"/>
        <w:ind w:left="714" w:right="-30" w:hanging="357"/>
        <w:jc w:val="both"/>
        <w:textAlignment w:val="baseline"/>
        <w:rPr>
          <w:lang w:val="fr-FR"/>
        </w:rPr>
      </w:pPr>
      <w:r w:rsidRPr="00064FFA">
        <w:rPr>
          <w:b/>
          <w:bCs/>
          <w:lang w:val="fr-FR"/>
        </w:rPr>
        <w:t>L</w:t>
      </w:r>
      <w:r w:rsidR="00216A1C" w:rsidRPr="00064FFA">
        <w:rPr>
          <w:b/>
          <w:bCs/>
          <w:lang w:val="fr-FR"/>
        </w:rPr>
        <w:t>’UE</w:t>
      </w:r>
      <w:r w:rsidR="00216A1C" w:rsidRPr="00064FFA">
        <w:rPr>
          <w:lang w:val="fr-FR"/>
        </w:rPr>
        <w:t>, bailleur de fonds d</w:t>
      </w:r>
      <w:r w:rsidR="00FE2718" w:rsidRPr="00064FFA">
        <w:rPr>
          <w:lang w:val="fr-FR"/>
        </w:rPr>
        <w:t>u projet</w:t>
      </w:r>
      <w:r w:rsidR="00216A1C" w:rsidRPr="00064FFA">
        <w:rPr>
          <w:lang w:val="fr-FR"/>
        </w:rPr>
        <w:t xml:space="preserve"> </w:t>
      </w:r>
      <w:r w:rsidR="00884A7C" w:rsidRPr="00064FFA">
        <w:rPr>
          <w:lang w:val="fr-FR"/>
        </w:rPr>
        <w:t>Promopêche.</w:t>
      </w:r>
    </w:p>
    <w:p w14:paraId="4D50B2B8" w14:textId="77777777" w:rsidR="00216A1C" w:rsidRPr="00064FFA" w:rsidRDefault="00216A1C" w:rsidP="009D49C5">
      <w:pPr>
        <w:spacing w:line="20" w:lineRule="atLeast"/>
        <w:rPr>
          <w:rFonts w:cs="Times New Roman"/>
          <w:szCs w:val="24"/>
        </w:rPr>
      </w:pPr>
    </w:p>
    <w:p w14:paraId="437A967C" w14:textId="56D2FFDD" w:rsidR="000B5558" w:rsidRPr="00064FFA" w:rsidRDefault="007D2790" w:rsidP="00840722">
      <w:pPr>
        <w:pStyle w:val="berschrift2"/>
      </w:pPr>
      <w:bookmarkStart w:id="23" w:name="_Toc181016833"/>
      <w:bookmarkStart w:id="24" w:name="_Toc181016834"/>
      <w:bookmarkStart w:id="25" w:name="_Toc181016835"/>
      <w:bookmarkStart w:id="26" w:name="_Toc191028318"/>
      <w:bookmarkEnd w:id="23"/>
      <w:bookmarkEnd w:id="24"/>
      <w:bookmarkEnd w:id="25"/>
      <w:r w:rsidRPr="00064FFA">
        <w:t>M</w:t>
      </w:r>
      <w:r w:rsidR="009B5D5A" w:rsidRPr="00064FFA">
        <w:t>éthodologie</w:t>
      </w:r>
      <w:bookmarkEnd w:id="26"/>
    </w:p>
    <w:p w14:paraId="4D3FA71D" w14:textId="38F278DA" w:rsidR="00A1129A" w:rsidRPr="00064FFA" w:rsidRDefault="00A1129A" w:rsidP="001B17E1">
      <w:pPr>
        <w:spacing w:before="100" w:beforeAutospacing="1" w:after="100" w:afterAutospacing="1"/>
        <w:rPr>
          <w:rFonts w:eastAsia="Times New Roman" w:cs="Times New Roman"/>
          <w:szCs w:val="24"/>
        </w:rPr>
      </w:pPr>
      <w:r w:rsidRPr="00064FFA">
        <w:rPr>
          <w:rFonts w:eastAsia="Times New Roman" w:cs="Times New Roman"/>
          <w:szCs w:val="24"/>
        </w:rPr>
        <w:t xml:space="preserve">L'évaluation de la modalité </w:t>
      </w:r>
      <w:r w:rsidR="00055842" w:rsidRPr="00064FFA">
        <w:rPr>
          <w:rFonts w:cs="Times New Roman"/>
          <w:lang w:eastAsia="en-GB"/>
        </w:rPr>
        <w:t>« chantier école »</w:t>
      </w:r>
      <w:r w:rsidR="00055842" w:rsidRPr="00064FFA" w:rsidDel="00055842">
        <w:rPr>
          <w:rFonts w:eastAsia="Times New Roman" w:cs="Times New Roman"/>
          <w:szCs w:val="24"/>
        </w:rPr>
        <w:t xml:space="preserve"> </w:t>
      </w:r>
      <w:r w:rsidRPr="00064FFA">
        <w:rPr>
          <w:rFonts w:eastAsia="Times New Roman" w:cs="Times New Roman"/>
          <w:szCs w:val="24"/>
        </w:rPr>
        <w:t>d</w:t>
      </w:r>
      <w:r w:rsidR="009D0B07" w:rsidRPr="00064FFA">
        <w:rPr>
          <w:rFonts w:eastAsia="Times New Roman" w:cs="Times New Roman"/>
          <w:szCs w:val="24"/>
        </w:rPr>
        <w:t xml:space="preserve">e </w:t>
      </w:r>
      <w:r w:rsidRPr="00064FFA">
        <w:rPr>
          <w:rFonts w:eastAsia="Times New Roman" w:cs="Times New Roman"/>
          <w:szCs w:val="24"/>
        </w:rPr>
        <w:t>Promopêche repose sur une approche qualitative. Ce choix méthodologique a été influencé par le virage programmatique initié par Promopêche en 2021 (voir section</w:t>
      </w:r>
      <w:r w:rsidR="005140ED" w:rsidRPr="00064FFA">
        <w:rPr>
          <w:rFonts w:eastAsia="Times New Roman" w:cs="Times New Roman"/>
          <w:szCs w:val="24"/>
        </w:rPr>
        <w:t xml:space="preserve"> </w:t>
      </w:r>
      <w:r w:rsidR="005140ED" w:rsidRPr="00064FFA">
        <w:rPr>
          <w:rFonts w:eastAsia="Times New Roman" w:cs="Times New Roman"/>
          <w:szCs w:val="24"/>
        </w:rPr>
        <w:fldChar w:fldCharType="begin"/>
      </w:r>
      <w:r w:rsidR="005140ED" w:rsidRPr="00064FFA">
        <w:rPr>
          <w:rFonts w:eastAsia="Times New Roman" w:cs="Times New Roman"/>
          <w:szCs w:val="24"/>
        </w:rPr>
        <w:instrText xml:space="preserve"> REF _Ref181017901 \r \h </w:instrText>
      </w:r>
      <w:r w:rsidR="005140ED" w:rsidRPr="00064FFA">
        <w:rPr>
          <w:rFonts w:eastAsia="Times New Roman" w:cs="Times New Roman"/>
          <w:szCs w:val="24"/>
        </w:rPr>
      </w:r>
      <w:r w:rsidR="005140ED" w:rsidRPr="00064FFA">
        <w:rPr>
          <w:rFonts w:eastAsia="Times New Roman" w:cs="Times New Roman"/>
          <w:szCs w:val="24"/>
        </w:rPr>
        <w:fldChar w:fldCharType="separate"/>
      </w:r>
      <w:r w:rsidR="00404C76">
        <w:rPr>
          <w:rFonts w:eastAsia="Times New Roman" w:cs="Times New Roman"/>
          <w:szCs w:val="24"/>
        </w:rPr>
        <w:t>1.2</w:t>
      </w:r>
      <w:r w:rsidR="005140ED" w:rsidRPr="00064FFA">
        <w:rPr>
          <w:rFonts w:eastAsia="Times New Roman" w:cs="Times New Roman"/>
          <w:szCs w:val="24"/>
        </w:rPr>
        <w:fldChar w:fldCharType="end"/>
      </w:r>
      <w:r w:rsidR="005140ED" w:rsidRPr="00064FFA">
        <w:rPr>
          <w:rFonts w:eastAsia="Times New Roman" w:cs="Times New Roman"/>
          <w:szCs w:val="24"/>
        </w:rPr>
        <w:t>)</w:t>
      </w:r>
      <w:r w:rsidRPr="00064FFA">
        <w:rPr>
          <w:rFonts w:eastAsia="Times New Roman" w:cs="Times New Roman"/>
          <w:szCs w:val="24"/>
        </w:rPr>
        <w:t xml:space="preserve">, qui a modifié les paramètres de l’évaluation d'impact initialement prévue par le C4ED. </w:t>
      </w:r>
      <w:r w:rsidR="00F75A0B" w:rsidRPr="00064FFA">
        <w:rPr>
          <w:rFonts w:eastAsia="Times New Roman" w:cs="Times New Roman"/>
          <w:szCs w:val="24"/>
        </w:rPr>
        <w:t xml:space="preserve">Comme pour le projet PECOBAT, l'ajout de la formation continue a réduit la taille des effectifs et diversifié les profils des participants, aboutissant à un ensemble de bénéficiaires très hétérogène, rendant ainsi impossible l'application de toute méthode d'évaluation d'impact contrefactuelle. </w:t>
      </w:r>
      <w:r w:rsidRPr="00064FFA">
        <w:rPr>
          <w:rFonts w:eastAsia="Times New Roman" w:cs="Times New Roman"/>
          <w:szCs w:val="24"/>
        </w:rPr>
        <w:t>Par conséquent, le C4ED a opté pour une évaluation qualitative, permettant de traiter de manière holistique les questions d’évaluation (QE) soulevées par le FFU, bien que c</w:t>
      </w:r>
      <w:r w:rsidR="005F2212" w:rsidRPr="00064FFA">
        <w:rPr>
          <w:rFonts w:eastAsia="Times New Roman" w:cs="Times New Roman"/>
          <w:szCs w:val="24"/>
        </w:rPr>
        <w:t xml:space="preserve">elle-ci </w:t>
      </w:r>
      <w:r w:rsidRPr="00064FFA">
        <w:rPr>
          <w:rFonts w:eastAsia="Times New Roman" w:cs="Times New Roman"/>
          <w:szCs w:val="24"/>
        </w:rPr>
        <w:t>limite la généralisation des résultats. Les ajustements méthodologiques sont détaillés dans la matrice d’évaluation (Annexe</w:t>
      </w:r>
      <w:r w:rsidR="005F2212" w:rsidRPr="00064FFA">
        <w:rPr>
          <w:rFonts w:eastAsia="Times New Roman" w:cs="Times New Roman"/>
          <w:szCs w:val="24"/>
        </w:rPr>
        <w:t xml:space="preserve"> </w:t>
      </w:r>
      <w:r w:rsidR="005F2212" w:rsidRPr="00064FFA">
        <w:rPr>
          <w:rFonts w:eastAsia="Times New Roman" w:cs="Times New Roman"/>
          <w:szCs w:val="24"/>
        </w:rPr>
        <w:fldChar w:fldCharType="begin"/>
      </w:r>
      <w:r w:rsidR="005F2212" w:rsidRPr="00064FFA">
        <w:rPr>
          <w:rFonts w:eastAsia="Times New Roman" w:cs="Times New Roman"/>
          <w:szCs w:val="24"/>
        </w:rPr>
        <w:instrText xml:space="preserve"> REF _Ref171588658 \r \h </w:instrText>
      </w:r>
      <w:r w:rsidR="005F2212" w:rsidRPr="00064FFA">
        <w:rPr>
          <w:rFonts w:eastAsia="Times New Roman" w:cs="Times New Roman"/>
          <w:szCs w:val="24"/>
        </w:rPr>
      </w:r>
      <w:r w:rsidR="005F2212" w:rsidRPr="00064FFA">
        <w:rPr>
          <w:rFonts w:eastAsia="Times New Roman" w:cs="Times New Roman"/>
          <w:szCs w:val="24"/>
        </w:rPr>
        <w:fldChar w:fldCharType="separate"/>
      </w:r>
      <w:r w:rsidR="00404C76">
        <w:rPr>
          <w:rFonts w:eastAsia="Times New Roman" w:cs="Times New Roman"/>
          <w:szCs w:val="24"/>
        </w:rPr>
        <w:t>5.3</w:t>
      </w:r>
      <w:r w:rsidR="005F2212" w:rsidRPr="00064FFA">
        <w:rPr>
          <w:rFonts w:eastAsia="Times New Roman" w:cs="Times New Roman"/>
          <w:szCs w:val="24"/>
        </w:rPr>
        <w:fldChar w:fldCharType="end"/>
      </w:r>
      <w:r w:rsidRPr="00064FFA">
        <w:rPr>
          <w:rFonts w:eastAsia="Times New Roman" w:cs="Times New Roman"/>
          <w:szCs w:val="24"/>
        </w:rPr>
        <w:t>).</w:t>
      </w:r>
    </w:p>
    <w:p w14:paraId="79AD5E64" w14:textId="3BEB616B" w:rsidR="00A1129A" w:rsidRPr="00064FFA" w:rsidRDefault="00A1129A" w:rsidP="001B17E1">
      <w:pPr>
        <w:spacing w:before="100" w:beforeAutospacing="1" w:after="100" w:afterAutospacing="1"/>
        <w:rPr>
          <w:rFonts w:eastAsia="Times New Roman" w:cs="Times New Roman"/>
          <w:szCs w:val="24"/>
        </w:rPr>
      </w:pPr>
      <w:r w:rsidRPr="00064FFA">
        <w:rPr>
          <w:rFonts w:eastAsia="Times New Roman" w:cs="Times New Roman"/>
          <w:szCs w:val="24"/>
        </w:rPr>
        <w:t>Cette évaluation qualitative s’appuie sur les critères du Comité d’Aide au Développement (CAD) de l’OCDE et inclut une analyse de données primaires</w:t>
      </w:r>
      <w:r w:rsidR="00F45358" w:rsidRPr="00064FFA">
        <w:rPr>
          <w:rFonts w:eastAsia="Times New Roman" w:cs="Times New Roman"/>
          <w:szCs w:val="24"/>
        </w:rPr>
        <w:t xml:space="preserve"> collectées en 2022</w:t>
      </w:r>
      <w:r w:rsidR="00A75310" w:rsidRPr="00064FFA">
        <w:rPr>
          <w:rFonts w:eastAsia="Times New Roman" w:cs="Times New Roman"/>
          <w:szCs w:val="24"/>
        </w:rPr>
        <w:t xml:space="preserve"> dans les régions </w:t>
      </w:r>
      <w:r w:rsidR="00256CE0" w:rsidRPr="00064FFA">
        <w:rPr>
          <w:rFonts w:eastAsia="Times New Roman" w:cs="Times New Roman"/>
          <w:szCs w:val="24"/>
        </w:rPr>
        <w:t xml:space="preserve">de </w:t>
      </w:r>
      <w:r w:rsidR="009B5DC7" w:rsidRPr="00064FFA">
        <w:rPr>
          <w:rFonts w:eastAsia="Times New Roman" w:cs="Times New Roman"/>
          <w:szCs w:val="24"/>
        </w:rPr>
        <w:t xml:space="preserve">Nouakchott, </w:t>
      </w:r>
      <w:proofErr w:type="spellStart"/>
      <w:r w:rsidR="00256CE0" w:rsidRPr="00064FFA">
        <w:rPr>
          <w:rFonts w:eastAsia="Times New Roman" w:cs="Times New Roman"/>
          <w:szCs w:val="24"/>
        </w:rPr>
        <w:t>Dakhlet</w:t>
      </w:r>
      <w:proofErr w:type="spellEnd"/>
      <w:r w:rsidR="00256CE0" w:rsidRPr="00064FFA">
        <w:rPr>
          <w:rFonts w:eastAsia="Times New Roman" w:cs="Times New Roman"/>
          <w:szCs w:val="24"/>
        </w:rPr>
        <w:t>-Nou</w:t>
      </w:r>
      <w:r w:rsidR="005E6581" w:rsidRPr="00064FFA">
        <w:rPr>
          <w:rFonts w:eastAsia="Times New Roman" w:cs="Times New Roman"/>
          <w:szCs w:val="24"/>
        </w:rPr>
        <w:t>a</w:t>
      </w:r>
      <w:r w:rsidR="00256CE0" w:rsidRPr="00064FFA">
        <w:rPr>
          <w:rFonts w:eastAsia="Times New Roman" w:cs="Times New Roman"/>
          <w:szCs w:val="24"/>
        </w:rPr>
        <w:t xml:space="preserve">dhibou et de Trarza. </w:t>
      </w:r>
      <w:r w:rsidRPr="00064FFA">
        <w:rPr>
          <w:rFonts w:eastAsia="Times New Roman" w:cs="Times New Roman"/>
          <w:szCs w:val="24"/>
        </w:rPr>
        <w:t>La triangulation d</w:t>
      </w:r>
      <w:r w:rsidR="00256CE0" w:rsidRPr="00064FFA">
        <w:rPr>
          <w:rFonts w:eastAsia="Times New Roman" w:cs="Times New Roman"/>
          <w:szCs w:val="24"/>
        </w:rPr>
        <w:t>es données primaires et secondaires</w:t>
      </w:r>
      <w:r w:rsidRPr="00064FFA">
        <w:rPr>
          <w:rFonts w:eastAsia="Times New Roman" w:cs="Times New Roman"/>
          <w:szCs w:val="24"/>
        </w:rPr>
        <w:t xml:space="preserve"> recueillies offre une perspective nuancée pour apprécier </w:t>
      </w:r>
      <w:r w:rsidR="00AF5DE4" w:rsidRPr="00064FFA">
        <w:rPr>
          <w:rFonts w:eastAsia="Times New Roman" w:cs="Times New Roman"/>
          <w:szCs w:val="24"/>
        </w:rPr>
        <w:t>la pertinence,</w:t>
      </w:r>
      <w:r w:rsidRPr="00064FFA">
        <w:rPr>
          <w:rFonts w:eastAsia="Times New Roman" w:cs="Times New Roman"/>
          <w:szCs w:val="24"/>
        </w:rPr>
        <w:t xml:space="preserve"> l'efficacité </w:t>
      </w:r>
      <w:r w:rsidR="00AF5DE4" w:rsidRPr="00064FFA">
        <w:rPr>
          <w:rFonts w:eastAsia="Times New Roman" w:cs="Times New Roman"/>
          <w:szCs w:val="24"/>
        </w:rPr>
        <w:t xml:space="preserve">et l’impact </w:t>
      </w:r>
      <w:r w:rsidR="009D0B07" w:rsidRPr="00064FFA">
        <w:rPr>
          <w:rFonts w:eastAsia="Times New Roman" w:cs="Times New Roman"/>
          <w:szCs w:val="24"/>
        </w:rPr>
        <w:t xml:space="preserve">de la modalité </w:t>
      </w:r>
      <w:r w:rsidR="00055842" w:rsidRPr="00064FFA">
        <w:rPr>
          <w:rFonts w:cs="Times New Roman"/>
          <w:lang w:eastAsia="en-GB"/>
        </w:rPr>
        <w:t>« chantier école »</w:t>
      </w:r>
      <w:r w:rsidR="00055842" w:rsidRPr="00064FFA">
        <w:rPr>
          <w:rFonts w:eastAsia="Times New Roman" w:cs="Times New Roman"/>
          <w:szCs w:val="24"/>
        </w:rPr>
        <w:t>.</w:t>
      </w:r>
    </w:p>
    <w:p w14:paraId="3251D5FA" w14:textId="34A496BF" w:rsidR="004E33FF" w:rsidRPr="00064FFA" w:rsidRDefault="007A3821" w:rsidP="00B56AB2">
      <w:pPr>
        <w:pStyle w:val="berschrift3"/>
        <w:numPr>
          <w:ilvl w:val="2"/>
          <w:numId w:val="86"/>
        </w:numPr>
      </w:pPr>
      <w:r w:rsidRPr="00064FFA">
        <w:t>Description de l’échantillon</w:t>
      </w:r>
    </w:p>
    <w:p w14:paraId="5DB27B9F" w14:textId="3098DAAC" w:rsidR="00F9416E" w:rsidRPr="00064FFA" w:rsidRDefault="00F9416E" w:rsidP="001B17E1">
      <w:r w:rsidRPr="00064FFA">
        <w:t xml:space="preserve">L'échantillonnage des participants à cette enquête a été conçu pour atteindre une hétérogénéité maximale, en tenant compte de la diversité des jeunes ciblés par le projet. Un processus d’échantillonnage raisonné a été mis en place, utilisant les listes des bénéficiaires fournies par l’équipe de coordination du BIT. </w:t>
      </w:r>
      <w:r w:rsidR="00645C80" w:rsidRPr="00064FFA">
        <w:t>Le C4ED a appliqué les critères suivants pour sélectionner les bénéficiaires en formation initiale ou continue, veillant ainsi à assurer une répartition équilibrée et représentative : le type de formation certifiante suivie, l’état d’avancement des bénéficiaires (certifiés, en cours de formation ou ayant abandonné), leur sexe, leur âge, le centre de formation fréquenté, ainsi que la zone géographiqu</w:t>
      </w:r>
      <w:r w:rsidR="009C74ED" w:rsidRPr="00064FFA">
        <w:t xml:space="preserve">e </w:t>
      </w:r>
      <w:r w:rsidR="001F4AE9" w:rsidRPr="00064FFA">
        <w:t>(</w:t>
      </w:r>
      <w:proofErr w:type="spellStart"/>
      <w:r w:rsidR="001F4AE9" w:rsidRPr="00064FFA">
        <w:t>Dakhlet</w:t>
      </w:r>
      <w:proofErr w:type="spellEnd"/>
      <w:r w:rsidR="001F4AE9" w:rsidRPr="00064FFA">
        <w:t>-Nouadhibou</w:t>
      </w:r>
      <w:r w:rsidR="007C1E2E" w:rsidRPr="00064FFA">
        <w:t>, Nouakchott</w:t>
      </w:r>
      <w:r w:rsidR="001F4AE9" w:rsidRPr="00064FFA">
        <w:t xml:space="preserve"> et Trarza).</w:t>
      </w:r>
    </w:p>
    <w:p w14:paraId="233D7854" w14:textId="2E9B003C" w:rsidR="00F9416E" w:rsidRPr="00064FFA" w:rsidRDefault="0086327D" w:rsidP="00F9416E">
      <w:r w:rsidRPr="00064FFA">
        <w:t>En ce qui concerne</w:t>
      </w:r>
      <w:r w:rsidR="00D22EC4" w:rsidRPr="00064FFA">
        <w:t xml:space="preserve"> les membres de l’équipe de mise en œuvre du projet</w:t>
      </w:r>
      <w:r w:rsidR="00E12538" w:rsidRPr="00064FFA">
        <w:t xml:space="preserve">/personnel d’encadrement </w:t>
      </w:r>
      <w:r w:rsidR="00D22EC4" w:rsidRPr="00064FFA">
        <w:t>au sein du BIT</w:t>
      </w:r>
      <w:r w:rsidR="0024507C" w:rsidRPr="00064FFA">
        <w:t xml:space="preserve"> et de l’UE</w:t>
      </w:r>
      <w:r w:rsidR="00D22EC4" w:rsidRPr="00064FFA">
        <w:t xml:space="preserve">, la sélection a été réalisée selon le principe de l'échantillonnage en boule de neige. </w:t>
      </w:r>
      <w:r w:rsidR="00E044D3" w:rsidRPr="00064FFA">
        <w:t>A</w:t>
      </w:r>
      <w:r w:rsidR="00D22EC4" w:rsidRPr="00064FFA">
        <w:t xml:space="preserve"> participé aux entretiens le personnel responsable du </w:t>
      </w:r>
      <w:r w:rsidR="00F9416E" w:rsidRPr="00064FFA">
        <w:t xml:space="preserve">processus de recrutement, de formation, d’encadrement durant la formation et de soutien post-formation. De plus, des représentants des institutions publiques responsables de la gouvernance du secteur de la </w:t>
      </w:r>
      <w:r w:rsidR="00F9416E" w:rsidRPr="00064FFA">
        <w:lastRenderedPageBreak/>
        <w:t>formation technique et professionnelle, telles que la Direction Générale de la Formation Technique et Professionnelle (DGFTP) et l’I</w:t>
      </w:r>
      <w:r w:rsidRPr="00064FFA">
        <w:t>NA</w:t>
      </w:r>
      <w:r w:rsidR="00F9416E" w:rsidRPr="00064FFA">
        <w:t xml:space="preserve">P-FTP, </w:t>
      </w:r>
      <w:r w:rsidRPr="00064FFA">
        <w:t xml:space="preserve">ou encore le TECHGHIL </w:t>
      </w:r>
      <w:r w:rsidR="00F9416E" w:rsidRPr="00064FFA">
        <w:t>ont également été interrogés.</w:t>
      </w:r>
    </w:p>
    <w:p w14:paraId="6191A9AB" w14:textId="77777777" w:rsidR="00455BED" w:rsidRPr="00064FFA" w:rsidRDefault="003F2C70" w:rsidP="00122B8D">
      <w:pPr>
        <w:spacing w:after="0"/>
      </w:pPr>
      <w:r w:rsidRPr="00064FFA">
        <w:t>I</w:t>
      </w:r>
      <w:r w:rsidR="00122B8D" w:rsidRPr="00064FFA">
        <w:t xml:space="preserve">l est important de noter que, malheureusement, la majorité des entreprises contactées </w:t>
      </w:r>
      <w:r w:rsidRPr="00064FFA">
        <w:t xml:space="preserve">ayant employé des bénéficiaires ou ayant collaboré avec le projet Promopêche </w:t>
      </w:r>
      <w:r w:rsidR="00122B8D" w:rsidRPr="00064FFA">
        <w:t xml:space="preserve">ont décliné notre demande d’entretien, à l'exception </w:t>
      </w:r>
      <w:r w:rsidRPr="00064FFA">
        <w:t>des deux</w:t>
      </w:r>
      <w:r w:rsidR="00122B8D" w:rsidRPr="00064FFA">
        <w:t xml:space="preserve"> figurant dans l'échantillon final. Cette limitation constitue un obstacle significatif pour analyser l’adéquation entre les compétences acquises et les besoins du marché du travail, ainsi que pour évaluer la qualité de l’insertion professionnelle des bénéficiaires. </w:t>
      </w:r>
    </w:p>
    <w:p w14:paraId="228885CD" w14:textId="5489BFEE" w:rsidR="00122B8D" w:rsidRPr="00064FFA" w:rsidRDefault="00122B8D" w:rsidP="00122B8D">
      <w:pPr>
        <w:spacing w:after="0"/>
      </w:pPr>
      <w:r w:rsidRPr="00064FFA">
        <w:t>L’échantillon final comprend sept groupes de participants</w:t>
      </w:r>
      <w:r w:rsidR="00455BED" w:rsidRPr="00064FFA">
        <w:t> :</w:t>
      </w:r>
    </w:p>
    <w:p w14:paraId="6D011049" w14:textId="77777777" w:rsidR="00122B8D" w:rsidRPr="00064FFA" w:rsidRDefault="00122B8D" w:rsidP="00122B8D">
      <w:pPr>
        <w:spacing w:after="0"/>
      </w:pPr>
    </w:p>
    <w:p w14:paraId="490AFF55" w14:textId="4332658F" w:rsidR="00F9416E" w:rsidRPr="00064FFA" w:rsidRDefault="00F9416E" w:rsidP="001B17E1">
      <w:pPr>
        <w:pStyle w:val="Listenabsatz"/>
        <w:numPr>
          <w:ilvl w:val="0"/>
          <w:numId w:val="91"/>
        </w:numPr>
        <w:spacing w:after="0"/>
      </w:pPr>
      <w:r w:rsidRPr="00064FFA">
        <w:rPr>
          <w:b/>
          <w:bCs/>
        </w:rPr>
        <w:t>Anciens bénéficiaires de Promopêche</w:t>
      </w:r>
      <w:r w:rsidRPr="00064FFA">
        <w:t xml:space="preserve"> issus des cohortes de 2017</w:t>
      </w:r>
      <w:r w:rsidR="008E7965" w:rsidRPr="00064FFA">
        <w:t xml:space="preserve">, </w:t>
      </w:r>
      <w:r w:rsidRPr="00064FFA">
        <w:t>2018</w:t>
      </w:r>
      <w:r w:rsidR="008E7965" w:rsidRPr="00064FFA">
        <w:t>, 2019 et 2020</w:t>
      </w:r>
      <w:r w:rsidRPr="00064FFA">
        <w:t xml:space="preserve"> des centres de formation de </w:t>
      </w:r>
      <w:r w:rsidR="006D008A" w:rsidRPr="00064FFA">
        <w:t>la région du Trarza</w:t>
      </w:r>
      <w:r w:rsidR="008E7965" w:rsidRPr="00064FFA">
        <w:t xml:space="preserve"> </w:t>
      </w:r>
      <w:r w:rsidR="00375449" w:rsidRPr="00064FFA">
        <w:t xml:space="preserve">et </w:t>
      </w:r>
      <w:proofErr w:type="spellStart"/>
      <w:r w:rsidR="00375449" w:rsidRPr="00064FFA">
        <w:t>Dak</w:t>
      </w:r>
      <w:r w:rsidR="002B23E5" w:rsidRPr="00064FFA">
        <w:t>hl</w:t>
      </w:r>
      <w:r w:rsidR="00375449" w:rsidRPr="00064FFA">
        <w:t>et</w:t>
      </w:r>
      <w:proofErr w:type="spellEnd"/>
      <w:r w:rsidR="00375449" w:rsidRPr="00064FFA">
        <w:t>-Nouadhibou</w:t>
      </w:r>
    </w:p>
    <w:p w14:paraId="45F245A2" w14:textId="0A4DC645" w:rsidR="00F9416E" w:rsidRPr="00064FFA" w:rsidRDefault="00F9416E" w:rsidP="001B17E1">
      <w:pPr>
        <w:numPr>
          <w:ilvl w:val="0"/>
          <w:numId w:val="91"/>
        </w:numPr>
        <w:spacing w:after="0"/>
        <w:ind w:left="714" w:hanging="357"/>
      </w:pPr>
      <w:r w:rsidRPr="00064FFA">
        <w:rPr>
          <w:b/>
          <w:bCs/>
        </w:rPr>
        <w:t>Bénéficiaires de la formation continue</w:t>
      </w:r>
      <w:r w:rsidRPr="00064FFA">
        <w:t xml:space="preserve"> de Promopêche en cours de formation dans </w:t>
      </w:r>
      <w:r w:rsidR="006D008A" w:rsidRPr="00064FFA">
        <w:t>la région d</w:t>
      </w:r>
      <w:r w:rsidR="00BB7C31" w:rsidRPr="00064FFA">
        <w:t>e</w:t>
      </w:r>
      <w:r w:rsidR="006D008A" w:rsidRPr="00064FFA">
        <w:t xml:space="preserve"> Trarza</w:t>
      </w:r>
    </w:p>
    <w:p w14:paraId="7A6624F3" w14:textId="77777777" w:rsidR="00F9416E" w:rsidRPr="00064FFA" w:rsidRDefault="00F9416E" w:rsidP="001B17E1">
      <w:pPr>
        <w:numPr>
          <w:ilvl w:val="0"/>
          <w:numId w:val="91"/>
        </w:numPr>
        <w:spacing w:after="0"/>
        <w:ind w:left="714" w:hanging="357"/>
      </w:pPr>
      <w:r w:rsidRPr="00064FFA">
        <w:rPr>
          <w:b/>
          <w:bCs/>
        </w:rPr>
        <w:t>Jeunes démunis</w:t>
      </w:r>
      <w:r w:rsidRPr="00064FFA">
        <w:t xml:space="preserve"> ayant un niveau d’éducation bas ou inexistant (profils similaires à ceux des bénéficiaires de Promopêche) mais n’ayant jamais suivi ou postulé à une formation professionnelle. Les participants de ce groupe ont été sélectionnés aléatoirement dans les quartiers défavorisés de Nouakchott</w:t>
      </w:r>
    </w:p>
    <w:p w14:paraId="3BA47AF5" w14:textId="77777777" w:rsidR="00F9416E" w:rsidRPr="00064FFA" w:rsidRDefault="00F9416E" w:rsidP="001B17E1">
      <w:pPr>
        <w:numPr>
          <w:ilvl w:val="0"/>
          <w:numId w:val="91"/>
        </w:numPr>
        <w:spacing w:after="0"/>
        <w:ind w:left="714" w:hanging="357"/>
      </w:pPr>
      <w:r w:rsidRPr="00064FFA">
        <w:rPr>
          <w:b/>
          <w:bCs/>
        </w:rPr>
        <w:t>Personnel de formation, d’encadrement et en charge du suivi et de l’insertion professionnelle</w:t>
      </w:r>
    </w:p>
    <w:p w14:paraId="300DEC6F" w14:textId="7F2FA1D9" w:rsidR="00F9416E" w:rsidRPr="00064FFA" w:rsidRDefault="00F9416E" w:rsidP="001B17E1">
      <w:pPr>
        <w:numPr>
          <w:ilvl w:val="0"/>
          <w:numId w:val="91"/>
        </w:numPr>
        <w:spacing w:after="0"/>
        <w:ind w:left="714" w:hanging="357"/>
      </w:pPr>
      <w:r w:rsidRPr="00064FFA">
        <w:rPr>
          <w:b/>
          <w:bCs/>
        </w:rPr>
        <w:t>Membres de l’équipe du projet Promopêche</w:t>
      </w:r>
      <w:r w:rsidRPr="00064FFA">
        <w:t xml:space="preserve"> au sein du BIT </w:t>
      </w:r>
      <w:r w:rsidR="00E37E54" w:rsidRPr="00064FFA">
        <w:t>et de l’UE</w:t>
      </w:r>
    </w:p>
    <w:p w14:paraId="21343997" w14:textId="77777777" w:rsidR="00F9416E" w:rsidRPr="00064FFA" w:rsidRDefault="00F9416E" w:rsidP="001B17E1">
      <w:pPr>
        <w:numPr>
          <w:ilvl w:val="0"/>
          <w:numId w:val="91"/>
        </w:numPr>
        <w:spacing w:after="0"/>
        <w:ind w:left="714" w:hanging="357"/>
      </w:pPr>
      <w:r w:rsidRPr="00064FFA">
        <w:rPr>
          <w:b/>
          <w:bCs/>
        </w:rPr>
        <w:t>Entreprises partenaires</w:t>
      </w:r>
      <w:r w:rsidRPr="00064FFA">
        <w:t xml:space="preserve"> de Promopêche</w:t>
      </w:r>
    </w:p>
    <w:p w14:paraId="6B921278" w14:textId="5D95E7E3" w:rsidR="00F9416E" w:rsidRPr="00064FFA" w:rsidRDefault="00F9416E" w:rsidP="00C14828">
      <w:pPr>
        <w:numPr>
          <w:ilvl w:val="0"/>
          <w:numId w:val="91"/>
        </w:numPr>
        <w:spacing w:after="0"/>
        <w:ind w:left="714" w:hanging="357"/>
      </w:pPr>
      <w:r w:rsidRPr="00064FFA">
        <w:rPr>
          <w:b/>
          <w:bCs/>
        </w:rPr>
        <w:t>Autorités de l’administration publique</w:t>
      </w:r>
      <w:r w:rsidRPr="00064FFA">
        <w:t xml:space="preserve"> en charge de la formation professionnelle et de l’emploi en Mauritanie</w:t>
      </w:r>
      <w:r w:rsidR="00E12538" w:rsidRPr="00064FFA">
        <w:t xml:space="preserve"> (DGFTP, INAP-FTP et TECHGHIL)</w:t>
      </w:r>
    </w:p>
    <w:p w14:paraId="28F98BEE" w14:textId="77777777" w:rsidR="00935B6C" w:rsidRPr="00064FFA" w:rsidRDefault="00935B6C" w:rsidP="001B17E1">
      <w:pPr>
        <w:spacing w:after="0"/>
        <w:ind w:left="714"/>
      </w:pPr>
    </w:p>
    <w:p w14:paraId="495B1846" w14:textId="131CE6C6" w:rsidR="00F9416E" w:rsidRPr="00064FFA" w:rsidRDefault="00F9416E" w:rsidP="00F9416E">
      <w:r w:rsidRPr="00064FFA">
        <w:t>En conséquence, l’échantillon total de cette évaluation est composé de 6</w:t>
      </w:r>
      <w:r w:rsidR="00E04418" w:rsidRPr="00064FFA">
        <w:t>6</w:t>
      </w:r>
      <w:r w:rsidRPr="00064FFA">
        <w:t xml:space="preserve"> participants. La répartition des effectifs par profil est présentée dans le </w:t>
      </w:r>
      <w:r w:rsidR="00900910" w:rsidRPr="00064FFA">
        <w:fldChar w:fldCharType="begin"/>
      </w:r>
      <w:r w:rsidR="00900910" w:rsidRPr="00064FFA">
        <w:instrText xml:space="preserve"> REF _Ref189221915 \h </w:instrText>
      </w:r>
      <w:r w:rsidR="00900910" w:rsidRPr="00064FFA">
        <w:fldChar w:fldCharType="separate"/>
      </w:r>
      <w:r w:rsidR="00404C76" w:rsidRPr="00064FFA">
        <w:t xml:space="preserve">Tableau </w:t>
      </w:r>
      <w:r w:rsidR="00404C76">
        <w:rPr>
          <w:noProof/>
        </w:rPr>
        <w:t>1</w:t>
      </w:r>
      <w:r w:rsidR="00900910" w:rsidRPr="00064FFA">
        <w:fldChar w:fldCharType="end"/>
      </w:r>
      <w:r w:rsidRPr="00064FFA">
        <w:t>.</w:t>
      </w:r>
    </w:p>
    <w:p w14:paraId="20759ADF" w14:textId="562C629F" w:rsidR="00946D74" w:rsidRPr="00064FFA" w:rsidRDefault="007A09B1" w:rsidP="007A09B1">
      <w:pPr>
        <w:pStyle w:val="Beschriftung"/>
        <w:rPr>
          <w:lang w:val="fr-FR"/>
        </w:rPr>
      </w:pPr>
      <w:bookmarkStart w:id="27" w:name="_Ref189221915"/>
      <w:bookmarkStart w:id="28" w:name="_Toc191028340"/>
      <w:r w:rsidRPr="00064FFA">
        <w:rPr>
          <w:lang w:val="fr-FR"/>
        </w:rPr>
        <w:t xml:space="preserve">Tableau </w:t>
      </w:r>
      <w:r w:rsidRPr="00064FFA">
        <w:rPr>
          <w:lang w:val="fr-FR"/>
        </w:rPr>
        <w:fldChar w:fldCharType="begin"/>
      </w:r>
      <w:r w:rsidRPr="00064FFA">
        <w:rPr>
          <w:lang w:val="fr-FR"/>
        </w:rPr>
        <w:instrText xml:space="preserve"> SEQ Tableau \* ARABIC </w:instrText>
      </w:r>
      <w:r w:rsidRPr="00064FFA">
        <w:rPr>
          <w:lang w:val="fr-FR"/>
        </w:rPr>
        <w:fldChar w:fldCharType="separate"/>
      </w:r>
      <w:r w:rsidR="00404C76">
        <w:rPr>
          <w:noProof/>
          <w:lang w:val="fr-FR"/>
        </w:rPr>
        <w:t>1</w:t>
      </w:r>
      <w:r w:rsidRPr="00064FFA">
        <w:rPr>
          <w:lang w:val="fr-FR"/>
        </w:rPr>
        <w:fldChar w:fldCharType="end"/>
      </w:r>
      <w:bookmarkEnd w:id="27"/>
      <w:r w:rsidRPr="00064FFA">
        <w:rPr>
          <w:lang w:val="fr-FR"/>
        </w:rPr>
        <w:t xml:space="preserve"> : </w:t>
      </w:r>
      <w:r w:rsidR="00D53912" w:rsidRPr="00064FFA">
        <w:rPr>
          <w:lang w:val="fr-FR"/>
        </w:rPr>
        <w:t>Répartition de l’échantillon d’enquête par profils et par sexe</w:t>
      </w:r>
      <w:bookmarkEnd w:id="28"/>
    </w:p>
    <w:tbl>
      <w:tblPr>
        <w:tblW w:w="7600" w:type="dxa"/>
        <w:tblLook w:val="04A0" w:firstRow="1" w:lastRow="0" w:firstColumn="1" w:lastColumn="0" w:noHBand="0" w:noVBand="1"/>
      </w:tblPr>
      <w:tblGrid>
        <w:gridCol w:w="4367"/>
        <w:gridCol w:w="1110"/>
        <w:gridCol w:w="1160"/>
        <w:gridCol w:w="963"/>
      </w:tblGrid>
      <w:tr w:rsidR="00946D74" w:rsidRPr="00064FFA" w14:paraId="497A554A" w14:textId="77777777" w:rsidTr="00DC0162">
        <w:trPr>
          <w:trHeight w:val="290"/>
        </w:trPr>
        <w:tc>
          <w:tcPr>
            <w:tcW w:w="4367" w:type="dxa"/>
            <w:tcBorders>
              <w:top w:val="single" w:sz="4" w:space="0" w:color="auto"/>
              <w:left w:val="single" w:sz="4" w:space="0" w:color="auto"/>
              <w:bottom w:val="single" w:sz="4" w:space="0" w:color="auto"/>
              <w:right w:val="single" w:sz="4" w:space="0" w:color="auto"/>
            </w:tcBorders>
            <w:shd w:val="clear" w:color="auto" w:fill="008080"/>
            <w:vAlign w:val="bottom"/>
          </w:tcPr>
          <w:p w14:paraId="5AC31954" w14:textId="77777777" w:rsidR="00946D74" w:rsidRPr="00064FFA" w:rsidRDefault="00946D74" w:rsidP="00DC0162">
            <w:pPr>
              <w:spacing w:after="0" w:line="276" w:lineRule="auto"/>
              <w:jc w:val="left"/>
              <w:rPr>
                <w:rFonts w:eastAsia="Times New Roman" w:cs="Times New Roman"/>
                <w:b/>
                <w:bCs/>
                <w:color w:val="FFFFFF" w:themeColor="background1"/>
                <w:sz w:val="20"/>
                <w:szCs w:val="20"/>
                <w:lang w:eastAsia="en-GB"/>
              </w:rPr>
            </w:pPr>
            <w:r w:rsidRPr="00064FFA">
              <w:rPr>
                <w:rFonts w:eastAsia="Times New Roman" w:cs="Times New Roman"/>
                <w:b/>
                <w:bCs/>
                <w:color w:val="FFFFFF" w:themeColor="background1"/>
                <w:sz w:val="20"/>
                <w:szCs w:val="20"/>
                <w:lang w:eastAsia="en-GB"/>
              </w:rPr>
              <w:t>Profil</w:t>
            </w:r>
          </w:p>
        </w:tc>
        <w:tc>
          <w:tcPr>
            <w:tcW w:w="1110" w:type="dxa"/>
            <w:tcBorders>
              <w:top w:val="single" w:sz="4" w:space="0" w:color="auto"/>
              <w:left w:val="nil"/>
              <w:bottom w:val="single" w:sz="4" w:space="0" w:color="auto"/>
              <w:right w:val="single" w:sz="4" w:space="0" w:color="auto"/>
            </w:tcBorders>
            <w:shd w:val="clear" w:color="auto" w:fill="008080"/>
            <w:vAlign w:val="center"/>
          </w:tcPr>
          <w:p w14:paraId="09AF8DD3" w14:textId="77777777" w:rsidR="00946D74" w:rsidRPr="00064FFA" w:rsidRDefault="00946D74" w:rsidP="00DC0162">
            <w:pPr>
              <w:spacing w:after="0" w:line="276" w:lineRule="auto"/>
              <w:jc w:val="left"/>
              <w:rPr>
                <w:rFonts w:eastAsia="Times New Roman" w:cs="Times New Roman"/>
                <w:b/>
                <w:bCs/>
                <w:color w:val="FFFFFF" w:themeColor="background1"/>
                <w:sz w:val="20"/>
                <w:szCs w:val="20"/>
                <w:lang w:eastAsia="en-GB"/>
              </w:rPr>
            </w:pPr>
            <w:r w:rsidRPr="00064FFA">
              <w:rPr>
                <w:rFonts w:eastAsia="Times New Roman" w:cs="Times New Roman"/>
                <w:b/>
                <w:bCs/>
                <w:color w:val="FFFFFF" w:themeColor="background1"/>
                <w:sz w:val="20"/>
                <w:szCs w:val="20"/>
                <w:lang w:eastAsia="en-GB"/>
              </w:rPr>
              <w:t>Hommes</w:t>
            </w:r>
          </w:p>
        </w:tc>
        <w:tc>
          <w:tcPr>
            <w:tcW w:w="1160" w:type="dxa"/>
            <w:tcBorders>
              <w:top w:val="single" w:sz="4" w:space="0" w:color="auto"/>
              <w:left w:val="nil"/>
              <w:bottom w:val="single" w:sz="4" w:space="0" w:color="auto"/>
              <w:right w:val="single" w:sz="4" w:space="0" w:color="auto"/>
            </w:tcBorders>
            <w:shd w:val="clear" w:color="auto" w:fill="008080"/>
            <w:vAlign w:val="center"/>
          </w:tcPr>
          <w:p w14:paraId="2EE0971E" w14:textId="77777777" w:rsidR="00946D74" w:rsidRPr="00064FFA" w:rsidRDefault="00946D74" w:rsidP="00DC0162">
            <w:pPr>
              <w:spacing w:after="0" w:line="276" w:lineRule="auto"/>
              <w:jc w:val="left"/>
              <w:rPr>
                <w:rFonts w:eastAsia="Times New Roman" w:cs="Times New Roman"/>
                <w:b/>
                <w:bCs/>
                <w:color w:val="FFFFFF" w:themeColor="background1"/>
                <w:sz w:val="20"/>
                <w:szCs w:val="20"/>
                <w:lang w:eastAsia="en-GB"/>
              </w:rPr>
            </w:pPr>
            <w:r w:rsidRPr="00064FFA">
              <w:rPr>
                <w:rFonts w:eastAsia="Times New Roman" w:cs="Times New Roman"/>
                <w:b/>
                <w:bCs/>
                <w:color w:val="FFFFFF" w:themeColor="background1"/>
                <w:sz w:val="20"/>
                <w:szCs w:val="20"/>
                <w:lang w:eastAsia="en-GB"/>
              </w:rPr>
              <w:t>Femmes</w:t>
            </w:r>
          </w:p>
        </w:tc>
        <w:tc>
          <w:tcPr>
            <w:tcW w:w="963" w:type="dxa"/>
            <w:tcBorders>
              <w:top w:val="single" w:sz="4" w:space="0" w:color="auto"/>
              <w:left w:val="nil"/>
              <w:bottom w:val="single" w:sz="4" w:space="0" w:color="auto"/>
              <w:right w:val="single" w:sz="4" w:space="0" w:color="auto"/>
            </w:tcBorders>
            <w:shd w:val="clear" w:color="auto" w:fill="008080"/>
            <w:vAlign w:val="center"/>
          </w:tcPr>
          <w:p w14:paraId="79122DF7" w14:textId="77777777" w:rsidR="00946D74" w:rsidRPr="00064FFA" w:rsidRDefault="00946D74" w:rsidP="00DC0162">
            <w:pPr>
              <w:spacing w:after="0" w:line="276" w:lineRule="auto"/>
              <w:jc w:val="left"/>
              <w:rPr>
                <w:rFonts w:eastAsia="Times New Roman" w:cs="Times New Roman"/>
                <w:b/>
                <w:bCs/>
                <w:color w:val="FFFFFF" w:themeColor="background1"/>
                <w:sz w:val="20"/>
                <w:szCs w:val="20"/>
                <w:lang w:eastAsia="en-GB"/>
              </w:rPr>
            </w:pPr>
            <w:r w:rsidRPr="00064FFA">
              <w:rPr>
                <w:rFonts w:eastAsia="Times New Roman" w:cs="Times New Roman"/>
                <w:b/>
                <w:bCs/>
                <w:color w:val="FFFFFF" w:themeColor="background1"/>
                <w:sz w:val="20"/>
                <w:szCs w:val="20"/>
                <w:lang w:eastAsia="en-GB"/>
              </w:rPr>
              <w:t>Total</w:t>
            </w:r>
          </w:p>
        </w:tc>
      </w:tr>
      <w:tr w:rsidR="00946D74" w:rsidRPr="00064FFA" w14:paraId="473A910D" w14:textId="77777777" w:rsidTr="00DC0162">
        <w:trPr>
          <w:trHeight w:val="290"/>
        </w:trPr>
        <w:tc>
          <w:tcPr>
            <w:tcW w:w="4367" w:type="dxa"/>
            <w:tcBorders>
              <w:top w:val="nil"/>
              <w:left w:val="single" w:sz="4" w:space="0" w:color="auto"/>
              <w:bottom w:val="single" w:sz="4" w:space="0" w:color="auto"/>
              <w:right w:val="single" w:sz="4" w:space="0" w:color="auto"/>
            </w:tcBorders>
            <w:shd w:val="clear" w:color="auto" w:fill="auto"/>
            <w:vAlign w:val="bottom"/>
          </w:tcPr>
          <w:p w14:paraId="7526DBC2"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Anciens bénéficiaires de la Formation Initiale</w:t>
            </w:r>
          </w:p>
        </w:tc>
        <w:tc>
          <w:tcPr>
            <w:tcW w:w="1110" w:type="dxa"/>
            <w:tcBorders>
              <w:top w:val="nil"/>
              <w:left w:val="nil"/>
              <w:bottom w:val="single" w:sz="4" w:space="0" w:color="auto"/>
              <w:right w:val="single" w:sz="4" w:space="0" w:color="auto"/>
            </w:tcBorders>
            <w:shd w:val="clear" w:color="auto" w:fill="auto"/>
            <w:vAlign w:val="center"/>
          </w:tcPr>
          <w:p w14:paraId="6EC9A68C"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25</w:t>
            </w:r>
          </w:p>
        </w:tc>
        <w:tc>
          <w:tcPr>
            <w:tcW w:w="1160" w:type="dxa"/>
            <w:tcBorders>
              <w:top w:val="nil"/>
              <w:left w:val="nil"/>
              <w:bottom w:val="single" w:sz="4" w:space="0" w:color="auto"/>
              <w:right w:val="single" w:sz="4" w:space="0" w:color="auto"/>
            </w:tcBorders>
            <w:shd w:val="clear" w:color="auto" w:fill="auto"/>
            <w:vAlign w:val="center"/>
          </w:tcPr>
          <w:p w14:paraId="4907397A"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themeColor="text1"/>
                <w:sz w:val="20"/>
                <w:szCs w:val="20"/>
                <w:lang w:eastAsia="en-GB"/>
              </w:rPr>
              <w:t>8</w:t>
            </w:r>
          </w:p>
        </w:tc>
        <w:tc>
          <w:tcPr>
            <w:tcW w:w="963" w:type="dxa"/>
            <w:tcBorders>
              <w:top w:val="nil"/>
              <w:left w:val="nil"/>
              <w:bottom w:val="single" w:sz="4" w:space="0" w:color="auto"/>
              <w:right w:val="single" w:sz="4" w:space="0" w:color="auto"/>
            </w:tcBorders>
            <w:shd w:val="clear" w:color="auto" w:fill="auto"/>
            <w:vAlign w:val="center"/>
          </w:tcPr>
          <w:p w14:paraId="3534D776" w14:textId="77777777" w:rsidR="00946D74" w:rsidRPr="00064FFA" w:rsidRDefault="00946D74" w:rsidP="00DC0162">
            <w:pPr>
              <w:spacing w:after="0" w:line="276" w:lineRule="auto"/>
              <w:jc w:val="left"/>
              <w:rPr>
                <w:rFonts w:eastAsia="Times New Roman" w:cs="Times New Roman"/>
                <w:b/>
                <w:color w:val="000000"/>
                <w:sz w:val="20"/>
                <w:szCs w:val="20"/>
                <w:lang w:eastAsia="en-GB"/>
              </w:rPr>
            </w:pPr>
            <w:r w:rsidRPr="00064FFA">
              <w:rPr>
                <w:rFonts w:eastAsia="Times New Roman" w:cs="Times New Roman"/>
                <w:b/>
                <w:color w:val="000000"/>
                <w:sz w:val="20"/>
                <w:szCs w:val="20"/>
                <w:lang w:eastAsia="en-GB"/>
              </w:rPr>
              <w:t>33</w:t>
            </w:r>
          </w:p>
        </w:tc>
      </w:tr>
      <w:tr w:rsidR="00946D74" w:rsidRPr="00064FFA" w14:paraId="2D703BBD" w14:textId="77777777" w:rsidTr="00DC0162">
        <w:trPr>
          <w:trHeight w:val="290"/>
        </w:trPr>
        <w:tc>
          <w:tcPr>
            <w:tcW w:w="4367" w:type="dxa"/>
            <w:tcBorders>
              <w:top w:val="nil"/>
              <w:left w:val="single" w:sz="4" w:space="0" w:color="auto"/>
              <w:bottom w:val="single" w:sz="4" w:space="0" w:color="auto"/>
              <w:right w:val="single" w:sz="4" w:space="0" w:color="auto"/>
            </w:tcBorders>
            <w:shd w:val="clear" w:color="auto" w:fill="auto"/>
            <w:vAlign w:val="bottom"/>
          </w:tcPr>
          <w:p w14:paraId="2CDB68A1"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Bénéficiaires de la Formation Continue</w:t>
            </w:r>
          </w:p>
        </w:tc>
        <w:tc>
          <w:tcPr>
            <w:tcW w:w="1110" w:type="dxa"/>
            <w:tcBorders>
              <w:top w:val="nil"/>
              <w:left w:val="nil"/>
              <w:bottom w:val="single" w:sz="4" w:space="0" w:color="auto"/>
              <w:right w:val="single" w:sz="4" w:space="0" w:color="auto"/>
            </w:tcBorders>
            <w:shd w:val="clear" w:color="auto" w:fill="auto"/>
            <w:vAlign w:val="center"/>
          </w:tcPr>
          <w:p w14:paraId="7849B835"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12</w:t>
            </w:r>
          </w:p>
        </w:tc>
        <w:tc>
          <w:tcPr>
            <w:tcW w:w="1160" w:type="dxa"/>
            <w:tcBorders>
              <w:top w:val="nil"/>
              <w:left w:val="nil"/>
              <w:bottom w:val="single" w:sz="4" w:space="0" w:color="auto"/>
              <w:right w:val="single" w:sz="4" w:space="0" w:color="auto"/>
            </w:tcBorders>
            <w:shd w:val="clear" w:color="auto" w:fill="auto"/>
            <w:vAlign w:val="center"/>
          </w:tcPr>
          <w:p w14:paraId="3F2CD3A6"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0</w:t>
            </w:r>
          </w:p>
        </w:tc>
        <w:tc>
          <w:tcPr>
            <w:tcW w:w="963" w:type="dxa"/>
            <w:tcBorders>
              <w:top w:val="nil"/>
              <w:left w:val="nil"/>
              <w:bottom w:val="single" w:sz="4" w:space="0" w:color="auto"/>
              <w:right w:val="single" w:sz="4" w:space="0" w:color="auto"/>
            </w:tcBorders>
            <w:shd w:val="clear" w:color="auto" w:fill="auto"/>
            <w:vAlign w:val="center"/>
          </w:tcPr>
          <w:p w14:paraId="35C04DAA" w14:textId="77777777" w:rsidR="00946D74" w:rsidRPr="00064FFA" w:rsidRDefault="00946D74" w:rsidP="00DC0162">
            <w:pPr>
              <w:spacing w:after="0" w:line="276" w:lineRule="auto"/>
              <w:jc w:val="left"/>
              <w:rPr>
                <w:rFonts w:eastAsia="Times New Roman" w:cs="Times New Roman"/>
                <w:b/>
                <w:color w:val="000000"/>
                <w:sz w:val="20"/>
                <w:szCs w:val="20"/>
                <w:lang w:eastAsia="en-GB"/>
              </w:rPr>
            </w:pPr>
            <w:r w:rsidRPr="00064FFA">
              <w:rPr>
                <w:rFonts w:eastAsia="Times New Roman" w:cs="Times New Roman"/>
                <w:b/>
                <w:color w:val="000000"/>
                <w:sz w:val="20"/>
                <w:szCs w:val="20"/>
                <w:lang w:eastAsia="en-GB"/>
              </w:rPr>
              <w:t>12</w:t>
            </w:r>
          </w:p>
        </w:tc>
      </w:tr>
      <w:tr w:rsidR="00946D74" w:rsidRPr="00064FFA" w14:paraId="2DB06CB4" w14:textId="77777777" w:rsidTr="00DC0162">
        <w:trPr>
          <w:trHeight w:val="290"/>
        </w:trPr>
        <w:tc>
          <w:tcPr>
            <w:tcW w:w="4367" w:type="dxa"/>
            <w:tcBorders>
              <w:top w:val="nil"/>
              <w:left w:val="single" w:sz="4" w:space="0" w:color="auto"/>
              <w:bottom w:val="single" w:sz="4" w:space="0" w:color="auto"/>
              <w:right w:val="single" w:sz="4" w:space="0" w:color="auto"/>
            </w:tcBorders>
            <w:shd w:val="clear" w:color="auto" w:fill="auto"/>
            <w:vAlign w:val="bottom"/>
          </w:tcPr>
          <w:p w14:paraId="45B0985A"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Candidats n’ayant jamais suivi une formation</w:t>
            </w:r>
          </w:p>
        </w:tc>
        <w:tc>
          <w:tcPr>
            <w:tcW w:w="1110" w:type="dxa"/>
            <w:tcBorders>
              <w:top w:val="nil"/>
              <w:left w:val="nil"/>
              <w:bottom w:val="single" w:sz="4" w:space="0" w:color="auto"/>
              <w:right w:val="single" w:sz="4" w:space="0" w:color="auto"/>
            </w:tcBorders>
            <w:shd w:val="clear" w:color="auto" w:fill="auto"/>
            <w:vAlign w:val="center"/>
          </w:tcPr>
          <w:p w14:paraId="22D1949B"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4</w:t>
            </w:r>
          </w:p>
        </w:tc>
        <w:tc>
          <w:tcPr>
            <w:tcW w:w="1160" w:type="dxa"/>
            <w:tcBorders>
              <w:top w:val="nil"/>
              <w:left w:val="nil"/>
              <w:bottom w:val="single" w:sz="4" w:space="0" w:color="auto"/>
              <w:right w:val="single" w:sz="4" w:space="0" w:color="auto"/>
            </w:tcBorders>
            <w:shd w:val="clear" w:color="auto" w:fill="auto"/>
            <w:vAlign w:val="center"/>
          </w:tcPr>
          <w:p w14:paraId="5D3EC4F7"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0</w:t>
            </w:r>
          </w:p>
        </w:tc>
        <w:tc>
          <w:tcPr>
            <w:tcW w:w="963" w:type="dxa"/>
            <w:tcBorders>
              <w:top w:val="nil"/>
              <w:left w:val="nil"/>
              <w:bottom w:val="single" w:sz="4" w:space="0" w:color="auto"/>
              <w:right w:val="single" w:sz="4" w:space="0" w:color="auto"/>
            </w:tcBorders>
            <w:shd w:val="clear" w:color="auto" w:fill="auto"/>
            <w:vAlign w:val="center"/>
          </w:tcPr>
          <w:p w14:paraId="4C171C95" w14:textId="77777777" w:rsidR="00946D74" w:rsidRPr="00064FFA" w:rsidRDefault="00946D74" w:rsidP="00DC0162">
            <w:pPr>
              <w:spacing w:after="0" w:line="276" w:lineRule="auto"/>
              <w:jc w:val="left"/>
              <w:rPr>
                <w:rFonts w:eastAsia="Times New Roman" w:cs="Times New Roman"/>
                <w:b/>
                <w:color w:val="000000"/>
                <w:sz w:val="20"/>
                <w:szCs w:val="20"/>
                <w:lang w:eastAsia="en-GB"/>
              </w:rPr>
            </w:pPr>
            <w:r w:rsidRPr="00064FFA">
              <w:rPr>
                <w:rFonts w:eastAsia="Times New Roman" w:cs="Times New Roman"/>
                <w:b/>
                <w:color w:val="000000"/>
                <w:sz w:val="20"/>
                <w:szCs w:val="20"/>
                <w:lang w:eastAsia="en-GB"/>
              </w:rPr>
              <w:t>4</w:t>
            </w:r>
          </w:p>
        </w:tc>
      </w:tr>
      <w:tr w:rsidR="00946D74" w:rsidRPr="00064FFA" w14:paraId="7E1EB635" w14:textId="77777777" w:rsidTr="00DC0162">
        <w:trPr>
          <w:trHeight w:val="290"/>
        </w:trPr>
        <w:tc>
          <w:tcPr>
            <w:tcW w:w="4367" w:type="dxa"/>
            <w:tcBorders>
              <w:top w:val="nil"/>
              <w:left w:val="single" w:sz="4" w:space="0" w:color="auto"/>
              <w:bottom w:val="single" w:sz="4" w:space="0" w:color="auto"/>
              <w:right w:val="single" w:sz="4" w:space="0" w:color="auto"/>
            </w:tcBorders>
            <w:shd w:val="clear" w:color="auto" w:fill="auto"/>
            <w:vAlign w:val="bottom"/>
          </w:tcPr>
          <w:p w14:paraId="6446F06F" w14:textId="2C4F922F"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 xml:space="preserve">Personnel du projet </w:t>
            </w:r>
            <w:r w:rsidR="00E37E54" w:rsidRPr="00064FFA">
              <w:rPr>
                <w:rFonts w:eastAsia="Times New Roman" w:cs="Times New Roman"/>
                <w:color w:val="000000"/>
                <w:sz w:val="20"/>
                <w:szCs w:val="20"/>
                <w:lang w:eastAsia="en-GB"/>
              </w:rPr>
              <w:t>(BIT et UE)</w:t>
            </w:r>
          </w:p>
        </w:tc>
        <w:tc>
          <w:tcPr>
            <w:tcW w:w="1110" w:type="dxa"/>
            <w:tcBorders>
              <w:top w:val="nil"/>
              <w:left w:val="nil"/>
              <w:bottom w:val="single" w:sz="4" w:space="0" w:color="auto"/>
              <w:right w:val="single" w:sz="4" w:space="0" w:color="auto"/>
            </w:tcBorders>
            <w:shd w:val="clear" w:color="auto" w:fill="auto"/>
            <w:vAlign w:val="center"/>
          </w:tcPr>
          <w:p w14:paraId="1082B143"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5</w:t>
            </w:r>
          </w:p>
        </w:tc>
        <w:tc>
          <w:tcPr>
            <w:tcW w:w="1160" w:type="dxa"/>
            <w:tcBorders>
              <w:top w:val="nil"/>
              <w:left w:val="nil"/>
              <w:bottom w:val="single" w:sz="4" w:space="0" w:color="auto"/>
              <w:right w:val="single" w:sz="4" w:space="0" w:color="auto"/>
            </w:tcBorders>
            <w:shd w:val="clear" w:color="auto" w:fill="auto"/>
            <w:vAlign w:val="center"/>
          </w:tcPr>
          <w:p w14:paraId="00D71024"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0</w:t>
            </w:r>
          </w:p>
        </w:tc>
        <w:tc>
          <w:tcPr>
            <w:tcW w:w="963" w:type="dxa"/>
            <w:tcBorders>
              <w:top w:val="nil"/>
              <w:left w:val="nil"/>
              <w:bottom w:val="single" w:sz="4" w:space="0" w:color="auto"/>
              <w:right w:val="single" w:sz="4" w:space="0" w:color="auto"/>
            </w:tcBorders>
            <w:shd w:val="clear" w:color="auto" w:fill="auto"/>
            <w:vAlign w:val="center"/>
          </w:tcPr>
          <w:p w14:paraId="5592DC6A" w14:textId="77777777" w:rsidR="00946D74" w:rsidRPr="00064FFA" w:rsidRDefault="00946D74" w:rsidP="00DC0162">
            <w:pPr>
              <w:spacing w:after="0" w:line="276" w:lineRule="auto"/>
              <w:jc w:val="left"/>
              <w:rPr>
                <w:rFonts w:eastAsia="Times New Roman" w:cs="Times New Roman"/>
                <w:b/>
                <w:color w:val="000000"/>
                <w:sz w:val="20"/>
                <w:szCs w:val="20"/>
                <w:lang w:eastAsia="en-GB"/>
              </w:rPr>
            </w:pPr>
            <w:r w:rsidRPr="00064FFA">
              <w:rPr>
                <w:rFonts w:eastAsia="Times New Roman" w:cs="Times New Roman"/>
                <w:b/>
                <w:color w:val="000000"/>
                <w:sz w:val="20"/>
                <w:szCs w:val="20"/>
                <w:lang w:eastAsia="en-GB"/>
              </w:rPr>
              <w:t>5</w:t>
            </w:r>
          </w:p>
        </w:tc>
      </w:tr>
      <w:tr w:rsidR="00946D74" w:rsidRPr="00064FFA" w14:paraId="5F2AA696" w14:textId="77777777" w:rsidTr="00DC0162">
        <w:trPr>
          <w:trHeight w:val="290"/>
        </w:trPr>
        <w:tc>
          <w:tcPr>
            <w:tcW w:w="4367" w:type="dxa"/>
            <w:tcBorders>
              <w:top w:val="nil"/>
              <w:left w:val="single" w:sz="4" w:space="0" w:color="auto"/>
              <w:bottom w:val="single" w:sz="4" w:space="0" w:color="auto"/>
              <w:right w:val="single" w:sz="4" w:space="0" w:color="auto"/>
            </w:tcBorders>
            <w:shd w:val="clear" w:color="auto" w:fill="auto"/>
            <w:vAlign w:val="bottom"/>
          </w:tcPr>
          <w:p w14:paraId="7B41038A"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Personnel de formation et encadrants</w:t>
            </w:r>
          </w:p>
        </w:tc>
        <w:tc>
          <w:tcPr>
            <w:tcW w:w="1110" w:type="dxa"/>
            <w:tcBorders>
              <w:top w:val="nil"/>
              <w:left w:val="nil"/>
              <w:bottom w:val="single" w:sz="4" w:space="0" w:color="auto"/>
              <w:right w:val="single" w:sz="4" w:space="0" w:color="auto"/>
            </w:tcBorders>
            <w:shd w:val="clear" w:color="auto" w:fill="auto"/>
            <w:vAlign w:val="center"/>
          </w:tcPr>
          <w:p w14:paraId="0831C1BE"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6</w:t>
            </w:r>
          </w:p>
        </w:tc>
        <w:tc>
          <w:tcPr>
            <w:tcW w:w="1160" w:type="dxa"/>
            <w:tcBorders>
              <w:top w:val="nil"/>
              <w:left w:val="nil"/>
              <w:bottom w:val="single" w:sz="4" w:space="0" w:color="auto"/>
              <w:right w:val="single" w:sz="4" w:space="0" w:color="auto"/>
            </w:tcBorders>
            <w:shd w:val="clear" w:color="auto" w:fill="auto"/>
            <w:vAlign w:val="center"/>
          </w:tcPr>
          <w:p w14:paraId="77E24C32"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0</w:t>
            </w:r>
          </w:p>
        </w:tc>
        <w:tc>
          <w:tcPr>
            <w:tcW w:w="963" w:type="dxa"/>
            <w:tcBorders>
              <w:top w:val="nil"/>
              <w:left w:val="nil"/>
              <w:bottom w:val="single" w:sz="4" w:space="0" w:color="auto"/>
              <w:right w:val="single" w:sz="4" w:space="0" w:color="auto"/>
            </w:tcBorders>
            <w:shd w:val="clear" w:color="auto" w:fill="auto"/>
            <w:vAlign w:val="center"/>
          </w:tcPr>
          <w:p w14:paraId="3F920084" w14:textId="77777777" w:rsidR="00946D74" w:rsidRPr="00064FFA" w:rsidRDefault="00946D74" w:rsidP="00DC0162">
            <w:pPr>
              <w:spacing w:after="0" w:line="276" w:lineRule="auto"/>
              <w:jc w:val="left"/>
              <w:rPr>
                <w:rFonts w:eastAsia="Times New Roman" w:cs="Times New Roman"/>
                <w:b/>
                <w:color w:val="000000"/>
                <w:sz w:val="20"/>
                <w:szCs w:val="20"/>
                <w:lang w:eastAsia="en-GB"/>
              </w:rPr>
            </w:pPr>
            <w:r w:rsidRPr="00064FFA">
              <w:rPr>
                <w:rFonts w:eastAsia="Times New Roman" w:cs="Times New Roman"/>
                <w:b/>
                <w:color w:val="000000"/>
                <w:sz w:val="20"/>
                <w:szCs w:val="20"/>
                <w:lang w:eastAsia="en-GB"/>
              </w:rPr>
              <w:t>6</w:t>
            </w:r>
          </w:p>
        </w:tc>
      </w:tr>
      <w:tr w:rsidR="00946D74" w:rsidRPr="00064FFA" w14:paraId="66A2043F" w14:textId="77777777" w:rsidTr="00DC0162">
        <w:trPr>
          <w:trHeight w:val="290"/>
        </w:trPr>
        <w:tc>
          <w:tcPr>
            <w:tcW w:w="4367" w:type="dxa"/>
            <w:tcBorders>
              <w:top w:val="nil"/>
              <w:left w:val="single" w:sz="4" w:space="0" w:color="auto"/>
              <w:bottom w:val="single" w:sz="4" w:space="0" w:color="auto"/>
              <w:right w:val="single" w:sz="4" w:space="0" w:color="auto"/>
            </w:tcBorders>
            <w:shd w:val="clear" w:color="auto" w:fill="auto"/>
            <w:vAlign w:val="bottom"/>
          </w:tcPr>
          <w:p w14:paraId="0245B225" w14:textId="639B57F4"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Autorités publiques</w:t>
            </w:r>
            <w:r w:rsidR="00A215C1" w:rsidRPr="00064FFA">
              <w:rPr>
                <w:rFonts w:eastAsia="Times New Roman" w:cs="Times New Roman"/>
                <w:color w:val="000000"/>
                <w:sz w:val="20"/>
                <w:szCs w:val="20"/>
                <w:lang w:eastAsia="en-GB"/>
              </w:rPr>
              <w:t xml:space="preserve"> (</w:t>
            </w:r>
            <w:r w:rsidR="00A215C1" w:rsidRPr="00064FFA">
              <w:rPr>
                <w:sz w:val="20"/>
                <w:szCs w:val="20"/>
              </w:rPr>
              <w:t>DGFTP, INAP-FTP et TECHGHIL</w:t>
            </w:r>
            <w:r w:rsidR="00694CAB" w:rsidRPr="00064FFA">
              <w:rPr>
                <w:sz w:val="20"/>
                <w:szCs w:val="20"/>
              </w:rPr>
              <w:t>, BMI</w:t>
            </w:r>
            <w:r w:rsidR="00A215C1" w:rsidRPr="00064FFA">
              <w:rPr>
                <w:sz w:val="20"/>
                <w:szCs w:val="20"/>
              </w:rPr>
              <w:t>)</w:t>
            </w:r>
          </w:p>
        </w:tc>
        <w:tc>
          <w:tcPr>
            <w:tcW w:w="1110" w:type="dxa"/>
            <w:tcBorders>
              <w:top w:val="nil"/>
              <w:left w:val="nil"/>
              <w:bottom w:val="single" w:sz="4" w:space="0" w:color="auto"/>
              <w:right w:val="single" w:sz="4" w:space="0" w:color="auto"/>
            </w:tcBorders>
            <w:shd w:val="clear" w:color="auto" w:fill="auto"/>
            <w:vAlign w:val="center"/>
          </w:tcPr>
          <w:p w14:paraId="46CFED43" w14:textId="7ED45816" w:rsidR="00946D74" w:rsidRPr="00064FFA" w:rsidRDefault="00694CAB"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4</w:t>
            </w:r>
          </w:p>
        </w:tc>
        <w:tc>
          <w:tcPr>
            <w:tcW w:w="1160" w:type="dxa"/>
            <w:tcBorders>
              <w:top w:val="nil"/>
              <w:left w:val="nil"/>
              <w:bottom w:val="single" w:sz="4" w:space="0" w:color="auto"/>
              <w:right w:val="single" w:sz="4" w:space="0" w:color="auto"/>
            </w:tcBorders>
            <w:shd w:val="clear" w:color="auto" w:fill="auto"/>
            <w:vAlign w:val="center"/>
          </w:tcPr>
          <w:p w14:paraId="31CE098C"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0</w:t>
            </w:r>
          </w:p>
        </w:tc>
        <w:tc>
          <w:tcPr>
            <w:tcW w:w="963" w:type="dxa"/>
            <w:tcBorders>
              <w:top w:val="nil"/>
              <w:left w:val="nil"/>
              <w:bottom w:val="single" w:sz="4" w:space="0" w:color="auto"/>
              <w:right w:val="single" w:sz="4" w:space="0" w:color="auto"/>
            </w:tcBorders>
            <w:shd w:val="clear" w:color="auto" w:fill="auto"/>
            <w:vAlign w:val="center"/>
          </w:tcPr>
          <w:p w14:paraId="4851010C" w14:textId="4304128A" w:rsidR="00946D74" w:rsidRPr="00064FFA" w:rsidRDefault="00694CAB" w:rsidP="00DC0162">
            <w:pPr>
              <w:spacing w:after="0" w:line="276" w:lineRule="auto"/>
              <w:jc w:val="left"/>
              <w:rPr>
                <w:rFonts w:eastAsia="Times New Roman" w:cs="Times New Roman"/>
                <w:b/>
                <w:color w:val="000000"/>
                <w:sz w:val="20"/>
                <w:szCs w:val="20"/>
                <w:lang w:eastAsia="en-GB"/>
              </w:rPr>
            </w:pPr>
            <w:r w:rsidRPr="00064FFA">
              <w:rPr>
                <w:rFonts w:eastAsia="Times New Roman" w:cs="Times New Roman"/>
                <w:b/>
                <w:color w:val="000000"/>
                <w:sz w:val="20"/>
                <w:szCs w:val="20"/>
                <w:lang w:eastAsia="en-GB"/>
              </w:rPr>
              <w:t>4</w:t>
            </w:r>
          </w:p>
        </w:tc>
      </w:tr>
      <w:tr w:rsidR="00946D74" w:rsidRPr="00064FFA" w14:paraId="5F3D51AB" w14:textId="77777777" w:rsidTr="00DC0162">
        <w:trPr>
          <w:trHeight w:val="290"/>
        </w:trPr>
        <w:tc>
          <w:tcPr>
            <w:tcW w:w="4367" w:type="dxa"/>
            <w:tcBorders>
              <w:top w:val="nil"/>
              <w:left w:val="single" w:sz="4" w:space="0" w:color="auto"/>
              <w:bottom w:val="single" w:sz="4" w:space="0" w:color="auto"/>
              <w:right w:val="single" w:sz="4" w:space="0" w:color="auto"/>
            </w:tcBorders>
            <w:shd w:val="clear" w:color="auto" w:fill="auto"/>
            <w:vAlign w:val="bottom"/>
          </w:tcPr>
          <w:p w14:paraId="7089CB63"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Entreprises partenaires</w:t>
            </w:r>
          </w:p>
        </w:tc>
        <w:tc>
          <w:tcPr>
            <w:tcW w:w="1110" w:type="dxa"/>
            <w:tcBorders>
              <w:top w:val="nil"/>
              <w:left w:val="nil"/>
              <w:bottom w:val="single" w:sz="4" w:space="0" w:color="auto"/>
              <w:right w:val="single" w:sz="4" w:space="0" w:color="auto"/>
            </w:tcBorders>
            <w:shd w:val="clear" w:color="auto" w:fill="auto"/>
            <w:vAlign w:val="center"/>
          </w:tcPr>
          <w:p w14:paraId="714C8162" w14:textId="2C07AC86" w:rsidR="00946D74" w:rsidRPr="00064FFA" w:rsidRDefault="00167168"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2</w:t>
            </w:r>
          </w:p>
        </w:tc>
        <w:tc>
          <w:tcPr>
            <w:tcW w:w="1160" w:type="dxa"/>
            <w:tcBorders>
              <w:top w:val="nil"/>
              <w:left w:val="nil"/>
              <w:bottom w:val="single" w:sz="4" w:space="0" w:color="auto"/>
              <w:right w:val="single" w:sz="4" w:space="0" w:color="auto"/>
            </w:tcBorders>
            <w:shd w:val="clear" w:color="auto" w:fill="auto"/>
            <w:vAlign w:val="center"/>
          </w:tcPr>
          <w:p w14:paraId="1F0C8683" w14:textId="77777777" w:rsidR="00946D74" w:rsidRPr="00064FFA" w:rsidRDefault="00946D74" w:rsidP="00DC0162">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0</w:t>
            </w:r>
          </w:p>
        </w:tc>
        <w:tc>
          <w:tcPr>
            <w:tcW w:w="963" w:type="dxa"/>
            <w:tcBorders>
              <w:top w:val="nil"/>
              <w:left w:val="nil"/>
              <w:bottom w:val="single" w:sz="4" w:space="0" w:color="auto"/>
              <w:right w:val="single" w:sz="4" w:space="0" w:color="auto"/>
            </w:tcBorders>
            <w:shd w:val="clear" w:color="auto" w:fill="auto"/>
            <w:vAlign w:val="center"/>
          </w:tcPr>
          <w:p w14:paraId="3E911772" w14:textId="77777777" w:rsidR="00946D74" w:rsidRPr="00064FFA" w:rsidRDefault="00946D74" w:rsidP="00DC0162">
            <w:pPr>
              <w:spacing w:after="0" w:line="276" w:lineRule="auto"/>
              <w:jc w:val="left"/>
              <w:rPr>
                <w:rFonts w:eastAsia="Times New Roman" w:cs="Times New Roman"/>
                <w:b/>
                <w:color w:val="000000"/>
                <w:sz w:val="20"/>
                <w:szCs w:val="20"/>
                <w:lang w:eastAsia="en-GB"/>
              </w:rPr>
            </w:pPr>
            <w:r w:rsidRPr="00064FFA">
              <w:rPr>
                <w:rFonts w:eastAsia="Times New Roman" w:cs="Times New Roman"/>
                <w:b/>
                <w:color w:val="000000"/>
                <w:sz w:val="20"/>
                <w:szCs w:val="20"/>
                <w:lang w:eastAsia="en-GB"/>
              </w:rPr>
              <w:t>2</w:t>
            </w:r>
          </w:p>
        </w:tc>
      </w:tr>
      <w:tr w:rsidR="00946D74" w:rsidRPr="00064FFA" w14:paraId="045B4EEC" w14:textId="77777777" w:rsidTr="00DC0162">
        <w:trPr>
          <w:trHeight w:val="290"/>
        </w:trPr>
        <w:tc>
          <w:tcPr>
            <w:tcW w:w="4367" w:type="dxa"/>
            <w:tcBorders>
              <w:top w:val="nil"/>
              <w:left w:val="single" w:sz="4" w:space="0" w:color="auto"/>
              <w:bottom w:val="single" w:sz="4" w:space="0" w:color="auto"/>
              <w:right w:val="single" w:sz="4" w:space="0" w:color="auto"/>
            </w:tcBorders>
            <w:shd w:val="clear" w:color="auto" w:fill="auto"/>
            <w:vAlign w:val="bottom"/>
          </w:tcPr>
          <w:p w14:paraId="4E73047B" w14:textId="77777777" w:rsidR="00946D74" w:rsidRPr="00064FFA" w:rsidRDefault="00946D74" w:rsidP="00DC0162">
            <w:pPr>
              <w:spacing w:after="0" w:line="276" w:lineRule="auto"/>
              <w:jc w:val="left"/>
              <w:rPr>
                <w:rFonts w:eastAsia="Times New Roman" w:cs="Times New Roman"/>
                <w:b/>
                <w:color w:val="000000"/>
                <w:sz w:val="20"/>
                <w:szCs w:val="20"/>
                <w:lang w:eastAsia="en-GB"/>
              </w:rPr>
            </w:pPr>
            <w:r w:rsidRPr="00064FFA">
              <w:rPr>
                <w:rFonts w:eastAsia="Times New Roman" w:cs="Times New Roman"/>
                <w:b/>
                <w:color w:val="000000"/>
                <w:sz w:val="20"/>
                <w:szCs w:val="20"/>
                <w:lang w:eastAsia="en-GB"/>
              </w:rPr>
              <w:t>Total</w:t>
            </w:r>
          </w:p>
        </w:tc>
        <w:tc>
          <w:tcPr>
            <w:tcW w:w="1110" w:type="dxa"/>
            <w:tcBorders>
              <w:top w:val="nil"/>
              <w:left w:val="nil"/>
              <w:bottom w:val="single" w:sz="4" w:space="0" w:color="auto"/>
              <w:right w:val="single" w:sz="4" w:space="0" w:color="auto"/>
            </w:tcBorders>
            <w:shd w:val="clear" w:color="auto" w:fill="auto"/>
            <w:vAlign w:val="center"/>
          </w:tcPr>
          <w:p w14:paraId="2D7FCA16" w14:textId="062E1BB6" w:rsidR="00946D74" w:rsidRPr="00064FFA" w:rsidRDefault="00946D74" w:rsidP="00DC0162">
            <w:pPr>
              <w:spacing w:after="0" w:line="276" w:lineRule="auto"/>
              <w:jc w:val="left"/>
              <w:rPr>
                <w:rFonts w:eastAsia="Times New Roman" w:cs="Times New Roman"/>
                <w:b/>
                <w:color w:val="000000"/>
                <w:sz w:val="20"/>
                <w:szCs w:val="20"/>
                <w:lang w:eastAsia="en-GB"/>
              </w:rPr>
            </w:pPr>
            <w:r w:rsidRPr="00064FFA">
              <w:rPr>
                <w:rFonts w:eastAsia="Times New Roman" w:cs="Times New Roman"/>
                <w:b/>
                <w:color w:val="000000"/>
                <w:sz w:val="20"/>
                <w:szCs w:val="20"/>
                <w:lang w:eastAsia="en-GB"/>
              </w:rPr>
              <w:t>5</w:t>
            </w:r>
            <w:r w:rsidR="00E04418" w:rsidRPr="00064FFA">
              <w:rPr>
                <w:rFonts w:eastAsia="Times New Roman" w:cs="Times New Roman"/>
                <w:b/>
                <w:color w:val="000000"/>
                <w:sz w:val="20"/>
                <w:szCs w:val="20"/>
                <w:lang w:eastAsia="en-GB"/>
              </w:rPr>
              <w:t>8</w:t>
            </w:r>
          </w:p>
        </w:tc>
        <w:tc>
          <w:tcPr>
            <w:tcW w:w="1160" w:type="dxa"/>
            <w:tcBorders>
              <w:top w:val="nil"/>
              <w:left w:val="nil"/>
              <w:bottom w:val="single" w:sz="4" w:space="0" w:color="auto"/>
              <w:right w:val="single" w:sz="4" w:space="0" w:color="auto"/>
            </w:tcBorders>
            <w:shd w:val="clear" w:color="auto" w:fill="auto"/>
            <w:vAlign w:val="center"/>
          </w:tcPr>
          <w:p w14:paraId="1A787AF2" w14:textId="77777777" w:rsidR="00946D74" w:rsidRPr="00064FFA" w:rsidRDefault="00946D74" w:rsidP="00DC0162">
            <w:pPr>
              <w:spacing w:after="0" w:line="276" w:lineRule="auto"/>
              <w:jc w:val="left"/>
              <w:rPr>
                <w:rFonts w:eastAsia="Times New Roman" w:cs="Times New Roman"/>
                <w:b/>
                <w:color w:val="000000"/>
                <w:sz w:val="20"/>
                <w:szCs w:val="20"/>
                <w:lang w:eastAsia="en-GB"/>
              </w:rPr>
            </w:pPr>
            <w:r w:rsidRPr="00064FFA">
              <w:rPr>
                <w:rFonts w:eastAsia="Times New Roman" w:cs="Times New Roman"/>
                <w:b/>
                <w:color w:val="000000"/>
                <w:sz w:val="20"/>
                <w:szCs w:val="20"/>
                <w:lang w:eastAsia="en-GB"/>
              </w:rPr>
              <w:t>8</w:t>
            </w:r>
          </w:p>
        </w:tc>
        <w:tc>
          <w:tcPr>
            <w:tcW w:w="963" w:type="dxa"/>
            <w:tcBorders>
              <w:top w:val="nil"/>
              <w:left w:val="nil"/>
              <w:bottom w:val="single" w:sz="4" w:space="0" w:color="auto"/>
              <w:right w:val="single" w:sz="4" w:space="0" w:color="auto"/>
            </w:tcBorders>
            <w:shd w:val="clear" w:color="auto" w:fill="auto"/>
            <w:vAlign w:val="center"/>
          </w:tcPr>
          <w:p w14:paraId="1B115E4C" w14:textId="0A5865D2" w:rsidR="00946D74" w:rsidRPr="00064FFA" w:rsidRDefault="00946D74" w:rsidP="00DC0162">
            <w:pPr>
              <w:spacing w:after="0" w:line="276" w:lineRule="auto"/>
              <w:jc w:val="left"/>
              <w:rPr>
                <w:rFonts w:eastAsia="Times New Roman" w:cs="Times New Roman"/>
                <w:b/>
                <w:color w:val="000000"/>
                <w:sz w:val="20"/>
                <w:szCs w:val="20"/>
                <w:lang w:eastAsia="en-GB"/>
              </w:rPr>
            </w:pPr>
            <w:r w:rsidRPr="00064FFA">
              <w:rPr>
                <w:rFonts w:eastAsia="Times New Roman" w:cs="Times New Roman"/>
                <w:b/>
                <w:color w:val="000000"/>
                <w:sz w:val="20"/>
                <w:szCs w:val="20"/>
                <w:lang w:eastAsia="en-GB"/>
              </w:rPr>
              <w:t>6</w:t>
            </w:r>
            <w:r w:rsidR="00E04418" w:rsidRPr="00064FFA">
              <w:rPr>
                <w:rFonts w:eastAsia="Times New Roman" w:cs="Times New Roman"/>
                <w:b/>
                <w:color w:val="000000"/>
                <w:sz w:val="20"/>
                <w:szCs w:val="20"/>
                <w:lang w:eastAsia="en-GB"/>
              </w:rPr>
              <w:t>6</w:t>
            </w:r>
          </w:p>
        </w:tc>
      </w:tr>
    </w:tbl>
    <w:p w14:paraId="3DEF67E3" w14:textId="77777777" w:rsidR="00946D74" w:rsidRPr="00064FFA" w:rsidRDefault="00946D74" w:rsidP="00946D74">
      <w:pPr>
        <w:spacing w:line="276" w:lineRule="auto"/>
        <w:rPr>
          <w:rFonts w:cs="Times New Roman"/>
          <w:sz w:val="20"/>
          <w:szCs w:val="20"/>
        </w:rPr>
      </w:pPr>
      <w:r w:rsidRPr="00064FFA">
        <w:rPr>
          <w:rFonts w:cs="Times New Roman"/>
          <w:sz w:val="20"/>
          <w:szCs w:val="20"/>
        </w:rPr>
        <w:t>Source : Elaboration du C4ED</w:t>
      </w:r>
    </w:p>
    <w:p w14:paraId="206E2E76" w14:textId="255F25C1" w:rsidR="00BE4D67" w:rsidRPr="00064FFA" w:rsidRDefault="00BE4D67" w:rsidP="00BE4D67">
      <w:pPr>
        <w:pStyle w:val="Beschriftung"/>
        <w:rPr>
          <w:iCs w:val="0"/>
          <w:color w:val="auto"/>
          <w:sz w:val="24"/>
          <w:szCs w:val="22"/>
          <w:lang w:val="fr-FR"/>
        </w:rPr>
      </w:pPr>
      <w:r w:rsidRPr="00064FFA">
        <w:rPr>
          <w:iCs w:val="0"/>
          <w:color w:val="auto"/>
          <w:sz w:val="24"/>
          <w:szCs w:val="22"/>
          <w:lang w:val="fr-FR"/>
        </w:rPr>
        <w:t>Il convient de noter que certaines catégories de bénéficiaires, notamment ceux en formation initiale et continue, n’incluent pas de femmes. Bien que le cadre logique du projet ait prévu une participation de 50 % de femmes dans les cohortes de formation, le BIT</w:t>
      </w:r>
      <w:r w:rsidR="003B79A7" w:rsidRPr="00064FFA">
        <w:rPr>
          <w:iCs w:val="0"/>
          <w:color w:val="auto"/>
          <w:sz w:val="24"/>
          <w:szCs w:val="22"/>
          <w:lang w:val="fr-FR"/>
        </w:rPr>
        <w:t>, l</w:t>
      </w:r>
      <w:r w:rsidR="008D72DC" w:rsidRPr="00064FFA">
        <w:rPr>
          <w:iCs w:val="0"/>
          <w:color w:val="auto"/>
          <w:sz w:val="24"/>
          <w:szCs w:val="22"/>
          <w:lang w:val="fr-FR"/>
        </w:rPr>
        <w:t>a délégation de l</w:t>
      </w:r>
      <w:r w:rsidR="003B79A7" w:rsidRPr="00064FFA">
        <w:rPr>
          <w:iCs w:val="0"/>
          <w:color w:val="auto"/>
          <w:sz w:val="24"/>
          <w:szCs w:val="22"/>
          <w:lang w:val="fr-FR"/>
        </w:rPr>
        <w:t>’UE</w:t>
      </w:r>
      <w:r w:rsidRPr="00064FFA">
        <w:rPr>
          <w:iCs w:val="0"/>
          <w:color w:val="auto"/>
          <w:sz w:val="24"/>
          <w:szCs w:val="22"/>
          <w:lang w:val="fr-FR"/>
        </w:rPr>
        <w:t xml:space="preserve"> </w:t>
      </w:r>
      <w:r w:rsidR="008D72DC" w:rsidRPr="00064FFA">
        <w:rPr>
          <w:iCs w:val="0"/>
          <w:color w:val="auto"/>
          <w:sz w:val="24"/>
          <w:szCs w:val="22"/>
          <w:lang w:val="fr-FR"/>
        </w:rPr>
        <w:t xml:space="preserve">en Mauritanie </w:t>
      </w:r>
      <w:r w:rsidRPr="00064FFA">
        <w:rPr>
          <w:iCs w:val="0"/>
          <w:color w:val="auto"/>
          <w:sz w:val="24"/>
          <w:szCs w:val="22"/>
          <w:lang w:val="fr-FR"/>
        </w:rPr>
        <w:t>et la DGFTP ont indiqué avoir rencontré des difficultés à attirer des femmes dans des filières autres que celles de la conservation et de la transformation des produits de pêche, domaines généralement préférés par les participantes. Ce</w:t>
      </w:r>
      <w:r w:rsidR="00474195" w:rsidRPr="00064FFA">
        <w:rPr>
          <w:iCs w:val="0"/>
          <w:color w:val="auto"/>
          <w:sz w:val="24"/>
          <w:szCs w:val="22"/>
          <w:lang w:val="fr-FR"/>
        </w:rPr>
        <w:t>ci</w:t>
      </w:r>
      <w:r w:rsidRPr="00064FFA">
        <w:rPr>
          <w:iCs w:val="0"/>
          <w:color w:val="auto"/>
          <w:sz w:val="24"/>
          <w:szCs w:val="22"/>
          <w:lang w:val="fr-FR"/>
        </w:rPr>
        <w:t xml:space="preserve"> pourrait expliquer l'absence de femmes dans les formations aux métiers du BTP, souvent perçus comme moins attractifs pour </w:t>
      </w:r>
      <w:r w:rsidRPr="00064FFA">
        <w:rPr>
          <w:iCs w:val="0"/>
          <w:color w:val="auto"/>
          <w:sz w:val="24"/>
          <w:szCs w:val="22"/>
          <w:lang w:val="fr-FR"/>
        </w:rPr>
        <w:lastRenderedPageBreak/>
        <w:t xml:space="preserve">elles. Les rapports de clôture du projet fourniront des données sur le nombre total ou le pourcentage de femmes formées. Cette absence constitue une contrainte pour aborder les questions de genre et de pertinence et inclusion dans le cadre de la modalité </w:t>
      </w:r>
      <w:r w:rsidR="00055842" w:rsidRPr="00064FFA">
        <w:rPr>
          <w:iCs w:val="0"/>
          <w:color w:val="auto"/>
          <w:sz w:val="24"/>
          <w:szCs w:val="22"/>
          <w:lang w:val="fr-FR"/>
        </w:rPr>
        <w:t>« chantier école »</w:t>
      </w:r>
      <w:r w:rsidR="00055842" w:rsidRPr="00064FFA" w:rsidDel="00055842">
        <w:rPr>
          <w:iCs w:val="0"/>
          <w:color w:val="auto"/>
          <w:sz w:val="24"/>
          <w:szCs w:val="22"/>
          <w:lang w:val="fr-FR"/>
        </w:rPr>
        <w:t xml:space="preserve"> </w:t>
      </w:r>
      <w:r w:rsidRPr="00064FFA">
        <w:rPr>
          <w:iCs w:val="0"/>
          <w:color w:val="auto"/>
          <w:sz w:val="24"/>
          <w:szCs w:val="22"/>
          <w:lang w:val="fr-FR"/>
        </w:rPr>
        <w:t>de Promopêche.</w:t>
      </w:r>
    </w:p>
    <w:p w14:paraId="5D98843E" w14:textId="77777777" w:rsidR="00736B3E" w:rsidRPr="00064FFA" w:rsidRDefault="00736B3E" w:rsidP="00B56AB2">
      <w:pPr>
        <w:pStyle w:val="berschrift3"/>
        <w:numPr>
          <w:ilvl w:val="2"/>
          <w:numId w:val="86"/>
        </w:numPr>
      </w:pPr>
      <w:r w:rsidRPr="00064FFA">
        <w:t>Outils de collecte</w:t>
      </w:r>
    </w:p>
    <w:p w14:paraId="3F16312A" w14:textId="31CD8D87" w:rsidR="00736B3E" w:rsidRPr="00064FFA" w:rsidRDefault="00736B3E" w:rsidP="00900910">
      <w:r w:rsidRPr="00064FFA">
        <w:t>Pour chaque catégorie de répondants, des grilles d’entretiens semi-directifs ont été développées et structurées en fonction des QE et indicateurs pour lesquels les répondants ont été identifiés comme source d’information (</w:t>
      </w:r>
      <w:r w:rsidR="00900910" w:rsidRPr="00064FFA">
        <w:t xml:space="preserve">Annexe </w:t>
      </w:r>
      <w:r w:rsidR="00900910" w:rsidRPr="00064FFA">
        <w:fldChar w:fldCharType="begin"/>
      </w:r>
      <w:r w:rsidR="00900910" w:rsidRPr="00064FFA">
        <w:instrText xml:space="preserve"> REF _Ref171588658 \r \h </w:instrText>
      </w:r>
      <w:r w:rsidR="00900910" w:rsidRPr="00064FFA">
        <w:fldChar w:fldCharType="separate"/>
      </w:r>
      <w:r w:rsidR="00404C76">
        <w:t>5.3</w:t>
      </w:r>
      <w:r w:rsidR="00900910" w:rsidRPr="00064FFA">
        <w:fldChar w:fldCharType="end"/>
      </w:r>
      <w:r w:rsidRPr="00064FFA">
        <w:t>). Trois types de méthodes ont été utilisés dans le cadre de cette évaluation :</w:t>
      </w:r>
    </w:p>
    <w:p w14:paraId="5168EEA6" w14:textId="7D90C630" w:rsidR="00736B3E" w:rsidRPr="00064FFA" w:rsidRDefault="00736B3E" w:rsidP="00736B3E">
      <w:pPr>
        <w:pStyle w:val="Listenabsatz"/>
        <w:numPr>
          <w:ilvl w:val="0"/>
          <w:numId w:val="92"/>
        </w:numPr>
      </w:pPr>
      <w:r w:rsidRPr="00064FFA">
        <w:rPr>
          <w:b/>
          <w:bCs/>
        </w:rPr>
        <w:t>Entretiens avec des informateurs clés</w:t>
      </w:r>
      <w:r w:rsidRPr="00064FFA">
        <w:t xml:space="preserve"> – Les entretiens avec des informateurs clés consistent à interroger des personnes qui ont des points de vue particulièrement éclairés sur un aspect ou tous les aspects de la modalité </w:t>
      </w:r>
      <w:r w:rsidR="00055842" w:rsidRPr="00064FFA">
        <w:rPr>
          <w:rFonts w:cs="Times New Roman"/>
          <w:lang w:eastAsia="en-GB"/>
        </w:rPr>
        <w:t>« chantier école »</w:t>
      </w:r>
      <w:r w:rsidR="00055842" w:rsidRPr="00064FFA" w:rsidDel="00055842">
        <w:t xml:space="preserve"> </w:t>
      </w:r>
      <w:r w:rsidRPr="00064FFA">
        <w:t>du projet P</w:t>
      </w:r>
      <w:r w:rsidR="00CC2375" w:rsidRPr="00064FFA">
        <w:t xml:space="preserve">romopêche </w:t>
      </w:r>
      <w:r w:rsidRPr="00064FFA">
        <w:t xml:space="preserve">du fait de leur rôle dans le projet. Le C4ED a conduit des entretiens avec l’équipe de projet du BIT </w:t>
      </w:r>
      <w:r w:rsidR="00BC41B3" w:rsidRPr="00064FFA">
        <w:t xml:space="preserve">et de l’UE </w:t>
      </w:r>
      <w:r w:rsidRPr="00064FFA">
        <w:t>chargée de la mise en œuvre du projet et des représentants de la DGFTP</w:t>
      </w:r>
      <w:r w:rsidR="00A015AD" w:rsidRPr="00064FFA">
        <w:t xml:space="preserve">, de TECHGHIL </w:t>
      </w:r>
      <w:r w:rsidRPr="00064FFA">
        <w:t xml:space="preserve">et de l’INAP-FTP. Ces entretiens ont permis de collecter leur expertise sur la conception du projet, le contenu de la modalité </w:t>
      </w:r>
      <w:r w:rsidR="00055842" w:rsidRPr="00064FFA">
        <w:rPr>
          <w:rFonts w:cs="Times New Roman"/>
          <w:lang w:eastAsia="en-GB"/>
        </w:rPr>
        <w:t>« chantier école </w:t>
      </w:r>
      <w:proofErr w:type="gramStart"/>
      <w:r w:rsidR="00055842" w:rsidRPr="00064FFA">
        <w:rPr>
          <w:rFonts w:cs="Times New Roman"/>
          <w:lang w:eastAsia="en-GB"/>
        </w:rPr>
        <w:t>»</w:t>
      </w:r>
      <w:r w:rsidR="00055842" w:rsidRPr="00064FFA" w:rsidDel="00055842">
        <w:t xml:space="preserve"> </w:t>
      </w:r>
      <w:r w:rsidRPr="00064FFA">
        <w:t>,</w:t>
      </w:r>
      <w:proofErr w:type="gramEnd"/>
      <w:r w:rsidRPr="00064FFA">
        <w:t xml:space="preserve"> sa mise en œuvre et l’état de réalisation des objectifs de cette dernière mais aussi de mieux appréhender les différentes offres d’accompagnement </w:t>
      </w:r>
      <w:r w:rsidR="00D447E1" w:rsidRPr="00064FFA">
        <w:t>et la qualité d’insertio</w:t>
      </w:r>
      <w:r w:rsidR="008C1C24" w:rsidRPr="00064FFA">
        <w:t xml:space="preserve">n </w:t>
      </w:r>
      <w:r w:rsidRPr="00064FFA">
        <w:t xml:space="preserve">dont les participants </w:t>
      </w:r>
      <w:r w:rsidR="00D447E1" w:rsidRPr="00064FFA">
        <w:t xml:space="preserve">à Promopêche </w:t>
      </w:r>
      <w:r w:rsidRPr="00064FFA">
        <w:t xml:space="preserve">bénéficient. </w:t>
      </w:r>
    </w:p>
    <w:p w14:paraId="419840B4" w14:textId="77777777" w:rsidR="00736B3E" w:rsidRPr="00064FFA" w:rsidRDefault="00736B3E" w:rsidP="00736B3E">
      <w:pPr>
        <w:pStyle w:val="Listenabsatz"/>
      </w:pPr>
    </w:p>
    <w:p w14:paraId="08F71089" w14:textId="36100DF5" w:rsidR="00736B3E" w:rsidRPr="00064FFA" w:rsidRDefault="00736B3E" w:rsidP="00736B3E">
      <w:pPr>
        <w:pStyle w:val="Listenabsatz"/>
        <w:numPr>
          <w:ilvl w:val="0"/>
          <w:numId w:val="92"/>
        </w:numPr>
      </w:pPr>
      <w:r w:rsidRPr="00064FFA">
        <w:rPr>
          <w:b/>
          <w:bCs/>
        </w:rPr>
        <w:t>Entretiens individuels</w:t>
      </w:r>
      <w:r w:rsidRPr="00064FFA">
        <w:t xml:space="preserve"> – Les entretiens avec les informateurs clés ont été complétés par des entretiens individuels avec les (anciens) bénéficiaires des formations initiales et continue. Cet outil a permis d’analyser minutieusement les divergences d’expériences en fonction du profil des bénéficiaires et du type de formation et d’accompagnement qu’ils ont suivi. C’est pour cette même raison (et également pour des raisons logistiques, des entretiens collectifs étant plus difficiles à réaliser entre formateurs exerçant dans différents centres de formation) que cet outil a été utilisé avec les coachs en entrepreneuriat et gestion d’entreprise, et le personnel de formation en éducation financière. Enfin, étant donné le faible nombre de chefs d’entreprises disponibles pour cette étude, le C4ED a conduit un entretien individuel avec </w:t>
      </w:r>
      <w:r w:rsidR="007C29AA" w:rsidRPr="00064FFA">
        <w:t>deux</w:t>
      </w:r>
      <w:r w:rsidRPr="00064FFA">
        <w:t xml:space="preserve"> </w:t>
      </w:r>
      <w:r w:rsidR="00694CAB" w:rsidRPr="00064FFA">
        <w:t>entrepreneurs</w:t>
      </w:r>
      <w:r w:rsidRPr="00064FFA">
        <w:t xml:space="preserve"> partenaire</w:t>
      </w:r>
      <w:r w:rsidR="00694CAB" w:rsidRPr="00064FFA">
        <w:t>s</w:t>
      </w:r>
      <w:r w:rsidRPr="00064FFA">
        <w:t xml:space="preserve"> de la modalité </w:t>
      </w:r>
      <w:r w:rsidR="00055842" w:rsidRPr="00064FFA">
        <w:rPr>
          <w:rFonts w:cs="Times New Roman"/>
          <w:lang w:eastAsia="en-GB"/>
        </w:rPr>
        <w:t>« chantier école »</w:t>
      </w:r>
      <w:r w:rsidRPr="00064FFA">
        <w:t xml:space="preserve">, au lieu des entretiens collectifs initialement prévus. </w:t>
      </w:r>
    </w:p>
    <w:p w14:paraId="094214C4" w14:textId="77777777" w:rsidR="00736B3E" w:rsidRPr="00064FFA" w:rsidRDefault="00736B3E" w:rsidP="00736B3E">
      <w:pPr>
        <w:pStyle w:val="Listenabsatz"/>
      </w:pPr>
    </w:p>
    <w:p w14:paraId="47235122" w14:textId="79593B61" w:rsidR="00736B3E" w:rsidRPr="00064FFA" w:rsidRDefault="00736B3E" w:rsidP="00736B3E">
      <w:pPr>
        <w:pStyle w:val="Listenabsatz"/>
        <w:numPr>
          <w:ilvl w:val="0"/>
          <w:numId w:val="92"/>
        </w:numPr>
      </w:pPr>
      <w:r w:rsidRPr="00064FFA">
        <w:rPr>
          <w:b/>
          <w:bCs/>
        </w:rPr>
        <w:t>Discussions de groupe / Entretiens collectifs</w:t>
      </w:r>
      <w:r w:rsidRPr="00064FFA">
        <w:t xml:space="preserve"> : La discussion de groupe est une technique d’entretien semi-structuré qui repose sur la discussion entre participants. Favorisant l’émancipation individuelle et collective, le C4ED a choisi de faire appel à cette méthode dans les entretiens avec les mentors responsables de l’accompagnement individualisé de la première cohorte de bénéficiaires </w:t>
      </w:r>
      <w:r w:rsidR="00694CAB" w:rsidRPr="00064FFA">
        <w:t>Promopêche</w:t>
      </w:r>
      <w:r w:rsidRPr="00064FFA">
        <w:t xml:space="preserve"> </w:t>
      </w:r>
    </w:p>
    <w:p w14:paraId="669375AF" w14:textId="77777777" w:rsidR="005F6A66" w:rsidRPr="00064FFA" w:rsidRDefault="005F6A66" w:rsidP="005F6A66">
      <w:pPr>
        <w:pStyle w:val="Listenabsatz"/>
      </w:pPr>
    </w:p>
    <w:p w14:paraId="51167BAD" w14:textId="77777777" w:rsidR="005F6A66" w:rsidRPr="00064FFA" w:rsidRDefault="005F6A66" w:rsidP="005F6A66"/>
    <w:p w14:paraId="2AC29354" w14:textId="77777777" w:rsidR="000D11E6" w:rsidRPr="00064FFA" w:rsidRDefault="000D11E6" w:rsidP="005F6A66"/>
    <w:p w14:paraId="1BC103B9" w14:textId="77777777" w:rsidR="000D11E6" w:rsidRPr="00064FFA" w:rsidRDefault="000D11E6" w:rsidP="005F6A66"/>
    <w:p w14:paraId="269D4D82" w14:textId="77777777" w:rsidR="000D11E6" w:rsidRPr="00064FFA" w:rsidRDefault="000D11E6" w:rsidP="005F6A66"/>
    <w:p w14:paraId="30EC6C74" w14:textId="77777777" w:rsidR="00736B3E" w:rsidRPr="00064FFA" w:rsidRDefault="00736B3E" w:rsidP="00B56AB2">
      <w:pPr>
        <w:pStyle w:val="berschrift3"/>
        <w:numPr>
          <w:ilvl w:val="2"/>
          <w:numId w:val="86"/>
        </w:numPr>
      </w:pPr>
      <w:bookmarkStart w:id="29" w:name="_Toc179965906"/>
      <w:r w:rsidRPr="00064FFA">
        <w:lastRenderedPageBreak/>
        <w:t>Analyse</w:t>
      </w:r>
      <w:bookmarkEnd w:id="29"/>
    </w:p>
    <w:p w14:paraId="79097594" w14:textId="2E008012" w:rsidR="00736B3E" w:rsidRPr="00064FFA" w:rsidRDefault="00736B3E" w:rsidP="00900910">
      <w:r w:rsidRPr="00064FFA">
        <w:t xml:space="preserve">Les constats présentés dans ce rapport proviennent d'une analyse rigoureuse des données primaires récoltées auprès des groupes identifiés dans </w:t>
      </w:r>
      <w:r w:rsidR="001F3675" w:rsidRPr="00064FFA">
        <w:t>l</w:t>
      </w:r>
      <w:r w:rsidR="00900910" w:rsidRPr="00064FFA">
        <w:t xml:space="preserve">e </w:t>
      </w:r>
      <w:r w:rsidR="00900910" w:rsidRPr="00064FFA">
        <w:fldChar w:fldCharType="begin"/>
      </w:r>
      <w:r w:rsidR="00900910" w:rsidRPr="00064FFA">
        <w:instrText xml:space="preserve"> REF _Ref189221982 \h </w:instrText>
      </w:r>
      <w:r w:rsidR="00900910" w:rsidRPr="00064FFA">
        <w:fldChar w:fldCharType="separate"/>
      </w:r>
      <w:r w:rsidR="00404C76" w:rsidRPr="00064FFA">
        <w:t xml:space="preserve">Tableau </w:t>
      </w:r>
      <w:r w:rsidR="00404C76">
        <w:rPr>
          <w:noProof/>
        </w:rPr>
        <w:t>5</w:t>
      </w:r>
      <w:r w:rsidR="00900910" w:rsidRPr="00064FFA">
        <w:fldChar w:fldCharType="end"/>
      </w:r>
      <w:r w:rsidRPr="00064FFA">
        <w:t>, ainsi que d'une étude approfondie de données secondaires, comprenant les documents du projet, les rapports d'évaluation</w:t>
      </w:r>
      <w:r w:rsidR="00276B89" w:rsidRPr="00064FFA">
        <w:t xml:space="preserve"> de Promopêche (toutes composantes confondues)</w:t>
      </w:r>
      <w:r w:rsidRPr="00064FFA">
        <w:t>, et les études pertinentes menées dans des secteurs et contextes similaires. Les entretiens ont été enregistrés, transcrits, puis traduits en français pour ceux réalisés dans l'une des langues nationales. En ce qui concerne l’analyse, C4ED a procédé à une analyse de contenu assisté par le logiciel MAXQDA, qui repose sur des méthodes qualitatives traditionnelles. Ce logiciel a permis de structurer systématiquement l'analyse en attribuant des segments de texte à des thèmes et codes prédéfinis, basés sur un système de codage hiérarchique. Ce dernier organise les informations selon des thématiques spécifiques (définies par les QE), facilitant ainsi une interprétation fine et détaillée des données. Grâce aux fonctionnalités avancées de MAXQDA, telles que l’attribution de couleurs et de pondérations aux segments de texte, cet outil a permis de mieux identifier les moteurs de changement, les résultats clés, ainsi que les acteurs ou facteurs spécifiques associés à ces changements.</w:t>
      </w:r>
    </w:p>
    <w:p w14:paraId="7AF0ADFE" w14:textId="7E947DB6" w:rsidR="00736B3E" w:rsidRPr="00064FFA" w:rsidRDefault="00736B3E" w:rsidP="00736B3E">
      <w:pPr>
        <w:spacing w:before="100" w:beforeAutospacing="1" w:after="100" w:afterAutospacing="1"/>
        <w:rPr>
          <w:rFonts w:eastAsia="Times New Roman" w:cs="Times New Roman"/>
          <w:szCs w:val="24"/>
        </w:rPr>
      </w:pPr>
      <w:r w:rsidRPr="00064FFA">
        <w:rPr>
          <w:rFonts w:eastAsia="Times New Roman" w:cs="Times New Roman"/>
          <w:szCs w:val="24"/>
        </w:rPr>
        <w:t>En complément, la rigueur de l’étude a été renforcée par un exercice de triangulation pour valider les résultats en confrontant différentes sources de données qualitatives, notamment les entretiens réalisés avec des profils variés (bénéficiaires, anciens bénéficiaires, personnel de projet, et représentants des institutions gouvernementales/nationales) et l’analyse de documents secondaires tels que les rapports de projet</w:t>
      </w:r>
      <w:r w:rsidR="00C84D8B" w:rsidRPr="00064FFA">
        <w:rPr>
          <w:rFonts w:eastAsia="Times New Roman" w:cs="Times New Roman"/>
          <w:szCs w:val="24"/>
        </w:rPr>
        <w:t xml:space="preserve">, données de suivi </w:t>
      </w:r>
      <w:r w:rsidRPr="00064FFA">
        <w:rPr>
          <w:rFonts w:eastAsia="Times New Roman" w:cs="Times New Roman"/>
          <w:szCs w:val="24"/>
        </w:rPr>
        <w:t xml:space="preserve">ou des études réalisées dans des secteurs et contextes similaires. Cette triangulation, fondée sur la confrontation de perspectives diverses et de sources multiples, assure la fiabilité et la solidité des conclusions, en identifiant à la fois les convergences et les incohérences des données. Ainsi, elle offre une compréhension plus globale et nuancée des effets de la modalité </w:t>
      </w:r>
      <w:r w:rsidR="00055842" w:rsidRPr="00064FFA">
        <w:rPr>
          <w:rFonts w:cs="Times New Roman"/>
          <w:lang w:eastAsia="en-GB"/>
        </w:rPr>
        <w:t>« chantier école »</w:t>
      </w:r>
      <w:r w:rsidR="00055842" w:rsidRPr="00064FFA" w:rsidDel="00055842">
        <w:rPr>
          <w:rFonts w:eastAsia="Times New Roman" w:cs="Times New Roman"/>
          <w:szCs w:val="24"/>
        </w:rPr>
        <w:t xml:space="preserve"> </w:t>
      </w:r>
      <w:r w:rsidRPr="00064FFA">
        <w:rPr>
          <w:rFonts w:eastAsia="Times New Roman" w:cs="Times New Roman"/>
          <w:szCs w:val="24"/>
        </w:rPr>
        <w:t>sur les bénéficiaires du projet</w:t>
      </w:r>
      <w:r w:rsidR="00F205A3" w:rsidRPr="00064FFA">
        <w:rPr>
          <w:rFonts w:eastAsia="Times New Roman" w:cs="Times New Roman"/>
          <w:szCs w:val="24"/>
        </w:rPr>
        <w:t xml:space="preserve"> Promopêche</w:t>
      </w:r>
      <w:r w:rsidRPr="00064FFA">
        <w:rPr>
          <w:rFonts w:eastAsia="Times New Roman" w:cs="Times New Roman"/>
          <w:szCs w:val="24"/>
        </w:rPr>
        <w:t>, en mettant en lumière les tendances observées.</w:t>
      </w:r>
    </w:p>
    <w:p w14:paraId="37B88FA0" w14:textId="77D1F75B" w:rsidR="000B5558" w:rsidRPr="00064FFA" w:rsidRDefault="000B5558" w:rsidP="00B56AB2">
      <w:pPr>
        <w:pStyle w:val="berschrift3"/>
        <w:numPr>
          <w:ilvl w:val="2"/>
          <w:numId w:val="86"/>
        </w:numPr>
      </w:pPr>
      <w:bookmarkStart w:id="30" w:name="_Toc181016840"/>
      <w:bookmarkStart w:id="31" w:name="_Toc181016841"/>
      <w:bookmarkStart w:id="32" w:name="_Toc181016842"/>
      <w:bookmarkStart w:id="33" w:name="_Toc181016843"/>
      <w:bookmarkStart w:id="34" w:name="_Toc181016844"/>
      <w:bookmarkStart w:id="35" w:name="_Ref167280870"/>
      <w:bookmarkEnd w:id="30"/>
      <w:bookmarkEnd w:id="31"/>
      <w:bookmarkEnd w:id="32"/>
      <w:bookmarkEnd w:id="33"/>
      <w:bookmarkEnd w:id="34"/>
      <w:r w:rsidRPr="00064FFA">
        <w:t xml:space="preserve">Limitations </w:t>
      </w:r>
      <w:bookmarkEnd w:id="35"/>
      <w:r w:rsidR="00A47490" w:rsidRPr="00064FFA">
        <w:t xml:space="preserve">et </w:t>
      </w:r>
      <w:r w:rsidR="007617DA" w:rsidRPr="00064FFA">
        <w:t>f</w:t>
      </w:r>
      <w:r w:rsidR="00A47490" w:rsidRPr="00064FFA">
        <w:t>aiblesses</w:t>
      </w:r>
    </w:p>
    <w:p w14:paraId="577F4A6B" w14:textId="53B110D4" w:rsidR="00713142" w:rsidRPr="00064FFA" w:rsidRDefault="0096266B" w:rsidP="00713142">
      <w:r w:rsidRPr="00064FFA">
        <w:rPr>
          <w:b/>
          <w:bCs/>
          <w:color w:val="047B77"/>
        </w:rPr>
        <w:t>Limitations de l'évaluation en raison de la réduction et de la diversification des échantillons :</w:t>
      </w:r>
      <w:r w:rsidRPr="00064FFA">
        <w:rPr>
          <w:b/>
          <w:bCs/>
        </w:rPr>
        <w:t xml:space="preserve"> </w:t>
      </w:r>
      <w:r w:rsidR="00894C07" w:rsidRPr="00064FFA">
        <w:t xml:space="preserve">L'intégration de la formation continue a entraîné une diminution et une diversification des échantillons de bénéficiaires, rendant impossible </w:t>
      </w:r>
      <w:r w:rsidR="00097741" w:rsidRPr="00064FFA">
        <w:t>une évaluation de l’impact des interventions à l’aide d’une approche contrefactuelle</w:t>
      </w:r>
      <w:r w:rsidR="00894C07" w:rsidRPr="00064FFA">
        <w:t xml:space="preserve">. Par conséquent, l'évaluation s'appuie sur une analyse qualitative. Bien que cette méthode permette une compréhension globale des questions d’évaluation, l'absence de données quantitatives limite la capacité à mesurer de manière précise et objective l’impact et l’efficacité des interventions. Ainsi, les </w:t>
      </w:r>
      <w:r w:rsidR="008568A7" w:rsidRPr="00064FFA">
        <w:t xml:space="preserve">constats </w:t>
      </w:r>
      <w:r w:rsidR="00894C07" w:rsidRPr="00064FFA">
        <w:t>ne peuvent pas être généralisés.</w:t>
      </w:r>
      <w:r w:rsidR="008144DB">
        <w:t xml:space="preserve"> </w:t>
      </w:r>
      <w:r w:rsidR="008144DB" w:rsidRPr="00367859">
        <w:t>Toutefois, cette évaluation repose sur une revue documentaire (notamment la littérature sur l’emploi et l’économie informelle en Afrique de l’Ouest) permettant contextualiser les résultats des données qualitatives et de comprendre les mécanismes à l’œuvre.</w:t>
      </w:r>
      <w:r w:rsidR="008144DB">
        <w:t xml:space="preserve"> </w:t>
      </w:r>
    </w:p>
    <w:p w14:paraId="168ABEA6" w14:textId="3A50DF47" w:rsidR="00C03B5E" w:rsidRPr="00064FFA" w:rsidRDefault="007F14CE" w:rsidP="00C03B5E">
      <w:r w:rsidRPr="00064FFA">
        <w:rPr>
          <w:b/>
          <w:bCs/>
          <w:color w:val="047B77"/>
        </w:rPr>
        <w:t>Sous-représentation des femmes et des migrants rapatriés dans l'échantillon :</w:t>
      </w:r>
      <w:r w:rsidRPr="00064FFA">
        <w:t xml:space="preserve"> </w:t>
      </w:r>
      <w:r w:rsidR="00C03B5E" w:rsidRPr="00064FFA">
        <w:t>Par ailleurs, les difficultés liées au recrutement et à la participation des femmes et des migrants rapatriés ont conduit à leur sous-représentation</w:t>
      </w:r>
      <w:r w:rsidR="00200965" w:rsidRPr="00064FFA">
        <w:t xml:space="preserve"> (</w:t>
      </w:r>
      <w:r w:rsidR="00866D70" w:rsidRPr="00064FFA">
        <w:t xml:space="preserve">huit </w:t>
      </w:r>
      <w:r w:rsidR="005F56D7" w:rsidRPr="00064FFA">
        <w:t>femmes) voire</w:t>
      </w:r>
      <w:r w:rsidR="000E3BB2" w:rsidRPr="00064FFA">
        <w:t xml:space="preserve"> absence (aucun migrant) </w:t>
      </w:r>
      <w:r w:rsidR="00C03B5E" w:rsidRPr="00064FFA">
        <w:t>dans l’échantillon de cette évaluation. Le C4ED a rencontré des obstacles significatifs pour accéder aux listes de migrants rapatriés sollicités pour rejoindre la formation P</w:t>
      </w:r>
      <w:r w:rsidR="00683301" w:rsidRPr="00064FFA">
        <w:t>romopêche</w:t>
      </w:r>
      <w:r w:rsidR="00C03B5E" w:rsidRPr="00064FFA">
        <w:t xml:space="preserve">. </w:t>
      </w:r>
      <w:r w:rsidR="0000086B" w:rsidRPr="00064FFA">
        <w:t>Ces défis ont</w:t>
      </w:r>
      <w:r w:rsidR="00C03B5E" w:rsidRPr="00064FFA">
        <w:t xml:space="preserve"> limité l’analyse de la pertinence effectuée par le C4ED, notamment en ce qui concerne la capacité des formations à répondre adéquatement à leurs besoins </w:t>
      </w:r>
      <w:r w:rsidR="0000086B" w:rsidRPr="00064FFA">
        <w:t>et attentes en termes de</w:t>
      </w:r>
      <w:r w:rsidR="00C03B5E" w:rsidRPr="00064FFA">
        <w:t xml:space="preserve"> formation professionnelle. Ainsi, les conclusions tirées pourraient ne pas refléter précisément les lacunes </w:t>
      </w:r>
      <w:r w:rsidR="003A6718" w:rsidRPr="00064FFA">
        <w:t xml:space="preserve">de la modalité </w:t>
      </w:r>
      <w:r w:rsidR="00055842" w:rsidRPr="00064FFA">
        <w:rPr>
          <w:rFonts w:cs="Times New Roman"/>
          <w:lang w:eastAsia="en-GB"/>
        </w:rPr>
        <w:t>« chantier école »</w:t>
      </w:r>
      <w:r w:rsidR="00055842" w:rsidRPr="00064FFA" w:rsidDel="00055842">
        <w:t xml:space="preserve"> </w:t>
      </w:r>
      <w:r w:rsidR="00C03B5E" w:rsidRPr="00064FFA">
        <w:t>ni fournir des recommandations efficaces pour améliorer l’accès et l’adaptation des programmes de formation pour ces publics souvent marginalisés et prioritaires du P</w:t>
      </w:r>
      <w:r w:rsidR="003A6718" w:rsidRPr="00064FFA">
        <w:t>romopêche</w:t>
      </w:r>
      <w:r w:rsidR="00C03B5E" w:rsidRPr="00064FFA">
        <w:t>.</w:t>
      </w:r>
    </w:p>
    <w:p w14:paraId="57FE6B62" w14:textId="1504FCFA" w:rsidR="00AF56B8" w:rsidRPr="00064FFA" w:rsidRDefault="00AF56B8" w:rsidP="00C03B5E">
      <w:pPr>
        <w:rPr>
          <w:highlight w:val="yellow"/>
        </w:rPr>
      </w:pPr>
      <w:r w:rsidRPr="00064FFA">
        <w:rPr>
          <w:b/>
          <w:bCs/>
          <w:color w:val="047B77"/>
        </w:rPr>
        <w:lastRenderedPageBreak/>
        <w:t xml:space="preserve">Sous-représentation des employeurs dans </w:t>
      </w:r>
      <w:r w:rsidR="0043307F" w:rsidRPr="00064FFA">
        <w:rPr>
          <w:b/>
          <w:bCs/>
          <w:color w:val="047B77"/>
        </w:rPr>
        <w:t>l’échantillon :</w:t>
      </w:r>
      <w:r w:rsidRPr="00064FFA">
        <w:t xml:space="preserve"> </w:t>
      </w:r>
      <w:r w:rsidR="000F5475">
        <w:t>L</w:t>
      </w:r>
      <w:r w:rsidRPr="00064FFA">
        <w:t xml:space="preserve">'évaluation repose en grande partie sur les témoignages des bénéficiaires, car il a été difficile pour C4ED de recueillir des retours directs d'employeurs ayant embauché ces personnes. </w:t>
      </w:r>
      <w:r w:rsidR="0016387F" w:rsidRPr="00064FFA">
        <w:t xml:space="preserve">Seulement deux chefs d’entreprise ont souhaité participer à cette étude. </w:t>
      </w:r>
      <w:r w:rsidRPr="00064FFA">
        <w:t>Ce manque de données directes peut nuancer la compréhension complète de la situation, mais les expériences des bénéficiaires offrent tout de même des indices significatifs sur la manière dont leurs compétences répondent aux besoins du marché du travail</w:t>
      </w:r>
      <w:r w:rsidR="0043307F" w:rsidRPr="00064FFA">
        <w:t>.</w:t>
      </w:r>
    </w:p>
    <w:p w14:paraId="1D6BD8EB" w14:textId="2143A480" w:rsidR="00537887" w:rsidRPr="00064FFA" w:rsidRDefault="008057A7" w:rsidP="00537887">
      <w:r w:rsidRPr="00064FFA">
        <w:rPr>
          <w:b/>
          <w:bCs/>
          <w:color w:val="047B77"/>
        </w:rPr>
        <w:t>R</w:t>
      </w:r>
      <w:r w:rsidR="00537887" w:rsidRPr="00064FFA">
        <w:rPr>
          <w:b/>
          <w:bCs/>
          <w:color w:val="047B77"/>
        </w:rPr>
        <w:t>areté des données secondaires fiables concernant l'accès à l'emploi</w:t>
      </w:r>
      <w:r w:rsidR="00756572" w:rsidRPr="00064FFA">
        <w:rPr>
          <w:b/>
          <w:bCs/>
          <w:color w:val="047B77"/>
        </w:rPr>
        <w:t xml:space="preserve"> en Mauritanie</w:t>
      </w:r>
      <w:r w:rsidRPr="00064FFA">
        <w:rPr>
          <w:b/>
          <w:bCs/>
          <w:color w:val="047B77"/>
        </w:rPr>
        <w:t> :</w:t>
      </w:r>
      <w:r w:rsidR="000A3D59" w:rsidRPr="00064FFA">
        <w:t xml:space="preserve"> </w:t>
      </w:r>
      <w:r w:rsidR="00DE4A52" w:rsidRPr="00064FFA">
        <w:t xml:space="preserve">L'absence de ces données a compliqué la contextualisation des </w:t>
      </w:r>
      <w:r w:rsidR="008568A7" w:rsidRPr="00064FFA">
        <w:t>constat</w:t>
      </w:r>
      <w:r w:rsidR="00DE4A52" w:rsidRPr="00064FFA">
        <w:t xml:space="preserve">s et la vérification de leur exactitude par rapport aux tendances nationales. En raison du manque de données nationales, le C4ED a dû se référer à des études et évaluations globales ou menées dans des pays ayant des défis similaires à ceux de la Mauritanie. Bien que cette méthode permette de créer certains points de comparaison, elle introduit des variables externes supplémentaires qui peuvent affecter la comparabilité des </w:t>
      </w:r>
      <w:r w:rsidR="008568A7" w:rsidRPr="00064FFA">
        <w:t>constat</w:t>
      </w:r>
      <w:r w:rsidR="00DE4A52" w:rsidRPr="00064FFA">
        <w:t xml:space="preserve">s. Les différences socio-économiques, culturelles et politiques entre la Mauritanie et ces autres pays peuvent avoir un impact significatif sur les </w:t>
      </w:r>
      <w:r w:rsidR="008568A7" w:rsidRPr="00064FFA">
        <w:t>constat</w:t>
      </w:r>
      <w:r w:rsidR="00DE4A52" w:rsidRPr="00064FFA">
        <w:t>s. Comparer les conclusions de l'étude Promopêche avec des données provenant d'autres pays comporte des risques liés à la diversité des contextes, car les défis spécifiques à l'emploi et à la formation professionnelle peuvent varier considérablement d'un pays à l'autre, même parmi ceux ayant des similarités économiques ou structurelles.</w:t>
      </w:r>
    </w:p>
    <w:p w14:paraId="1D6F5A12" w14:textId="255A3D49" w:rsidR="002A7DD8" w:rsidRPr="00064FFA" w:rsidRDefault="009D41F0" w:rsidP="001B17E1">
      <w:pPr>
        <w:pStyle w:val="Sectionhead"/>
        <w:numPr>
          <w:ilvl w:val="0"/>
          <w:numId w:val="86"/>
        </w:numPr>
        <w:rPr>
          <w:lang w:val="fr-FR"/>
        </w:rPr>
      </w:pPr>
      <w:bookmarkStart w:id="36" w:name="_Toc191028319"/>
      <w:r w:rsidRPr="00064FFA">
        <w:rPr>
          <w:lang w:val="fr-FR"/>
        </w:rPr>
        <w:t>Contexte</w:t>
      </w:r>
      <w:bookmarkEnd w:id="36"/>
      <w:r w:rsidRPr="00064FFA">
        <w:rPr>
          <w:lang w:val="fr-FR"/>
        </w:rPr>
        <w:t xml:space="preserve"> </w:t>
      </w:r>
    </w:p>
    <w:p w14:paraId="30A64341" w14:textId="3721A3C0" w:rsidR="002A7DD8" w:rsidRPr="00064FFA" w:rsidRDefault="001F5B68" w:rsidP="00840722">
      <w:pPr>
        <w:pStyle w:val="berschrift2"/>
      </w:pPr>
      <w:bookmarkStart w:id="37" w:name="_Ref189126923"/>
      <w:bookmarkStart w:id="38" w:name="_Toc191028320"/>
      <w:r w:rsidRPr="00064FFA">
        <w:t>L’</w:t>
      </w:r>
      <w:r w:rsidR="004371C5" w:rsidRPr="00064FFA">
        <w:t>é</w:t>
      </w:r>
      <w:r w:rsidRPr="00064FFA">
        <w:t>conomie de la Mauritanie</w:t>
      </w:r>
      <w:bookmarkEnd w:id="37"/>
      <w:bookmarkEnd w:id="38"/>
    </w:p>
    <w:p w14:paraId="4AE6C42E" w14:textId="77777777" w:rsidR="00D6661B" w:rsidRPr="00064FFA" w:rsidRDefault="00D6661B" w:rsidP="00B56AB2">
      <w:pPr>
        <w:pStyle w:val="berschrift3"/>
        <w:numPr>
          <w:ilvl w:val="2"/>
          <w:numId w:val="86"/>
        </w:numPr>
      </w:pPr>
      <w:r w:rsidRPr="00064FFA">
        <w:t>Contexte socio-économique</w:t>
      </w:r>
    </w:p>
    <w:p w14:paraId="0546F421" w14:textId="31F44071" w:rsidR="000F1E12" w:rsidRPr="00064FFA" w:rsidRDefault="00526AB2" w:rsidP="00526AB2">
      <w:pPr>
        <w:spacing w:before="100" w:beforeAutospacing="1" w:after="100" w:afterAutospacing="1" w:line="20" w:lineRule="atLeast"/>
        <w:contextualSpacing/>
        <w:rPr>
          <w:rFonts w:cs="Times New Roman"/>
          <w:szCs w:val="24"/>
        </w:rPr>
      </w:pPr>
      <w:r w:rsidRPr="00064FFA">
        <w:rPr>
          <w:rFonts w:eastAsia="Times New Roman" w:cs="Times New Roman"/>
          <w:szCs w:val="24"/>
        </w:rPr>
        <w:t>La Mauritanie est un pays majoritairement désertique, avec une population de 4,9 millions d’habitants et une faible densité de 5 habitants par kilomètre carré. En 2023, plus de 61 % des Mauritaniens vivent en milieu urbain, témoignant d'une concentration urbaine croissante. Bien que l’agriculture y soit limitée, avec seulement 0,5 % de terres arables, le pays connaît une dynamique économique notable grâce à l'essor des secteurs des services et des exportations, en particulier dans le minerai de fer et la pêche.</w:t>
      </w:r>
      <w:r w:rsidR="002F1088" w:rsidRPr="00064FFA">
        <w:rPr>
          <w:rFonts w:eastAsia="Times New Roman" w:cs="Times New Roman"/>
          <w:szCs w:val="24"/>
        </w:rPr>
        <w:t xml:space="preserve"> </w:t>
      </w:r>
      <w:r w:rsidR="000F1E12" w:rsidRPr="00064FFA">
        <w:rPr>
          <w:rFonts w:eastAsia="Times New Roman" w:cs="Times New Roman"/>
          <w:szCs w:val="24"/>
        </w:rPr>
        <w:t>En 2023, le P</w:t>
      </w:r>
      <w:r w:rsidR="008C1C24" w:rsidRPr="00064FFA">
        <w:rPr>
          <w:rFonts w:eastAsia="Times New Roman" w:cs="Times New Roman"/>
          <w:szCs w:val="24"/>
        </w:rPr>
        <w:t xml:space="preserve">roduit </w:t>
      </w:r>
      <w:r w:rsidR="000F1E12" w:rsidRPr="00064FFA">
        <w:rPr>
          <w:rFonts w:eastAsia="Times New Roman" w:cs="Times New Roman"/>
          <w:szCs w:val="24"/>
        </w:rPr>
        <w:t>I</w:t>
      </w:r>
      <w:r w:rsidR="008C1C24" w:rsidRPr="00064FFA">
        <w:rPr>
          <w:rFonts w:eastAsia="Times New Roman" w:cs="Times New Roman"/>
          <w:szCs w:val="24"/>
        </w:rPr>
        <w:t xml:space="preserve">ntérieur </w:t>
      </w:r>
      <w:r w:rsidR="000F1E12" w:rsidRPr="00064FFA">
        <w:rPr>
          <w:rFonts w:eastAsia="Times New Roman" w:cs="Times New Roman"/>
          <w:szCs w:val="24"/>
        </w:rPr>
        <w:t>B</w:t>
      </w:r>
      <w:r w:rsidR="008C1C24" w:rsidRPr="00064FFA">
        <w:rPr>
          <w:rFonts w:eastAsia="Times New Roman" w:cs="Times New Roman"/>
          <w:szCs w:val="24"/>
        </w:rPr>
        <w:t>rut (PIB)</w:t>
      </w:r>
      <w:r w:rsidR="000F1E12" w:rsidRPr="00064FFA">
        <w:rPr>
          <w:rFonts w:eastAsia="Times New Roman" w:cs="Times New Roman"/>
          <w:szCs w:val="24"/>
        </w:rPr>
        <w:t xml:space="preserve"> mauritanien a enregistré une croissance réelle de 6,5 %, malgré une légère décélération par rapport à 2022. L'inflation, quant à elle, poursuit une baisse progressive, atteignant 2,7 % en août 2024</w:t>
      </w:r>
      <w:r w:rsidR="00A936DB" w:rsidRPr="00064FFA">
        <w:rPr>
          <w:rFonts w:eastAsia="Times New Roman" w:cs="Times New Roman"/>
          <w:szCs w:val="24"/>
        </w:rPr>
        <w:t xml:space="preserve"> </w:t>
      </w:r>
      <w:r w:rsidR="00F14287" w:rsidRPr="00064FFA">
        <w:rPr>
          <w:rFonts w:eastAsia="Times New Roman" w:cs="Times New Roman"/>
          <w:szCs w:val="24"/>
        </w:rPr>
        <w:t xml:space="preserve">(Banque Mondiale, 2024). </w:t>
      </w:r>
      <w:r w:rsidR="00472863" w:rsidRPr="00064FFA">
        <w:rPr>
          <w:rFonts w:cs="Times New Roman"/>
          <w:szCs w:val="24"/>
        </w:rPr>
        <w:t xml:space="preserve">L’exploitation des matières premières tient une place centrale dans l’économie du pays grâce aux importantes ressources contenues dans le sous-sol du territoire mauritanien (notamment, cuivre, fer, or et hydrocarbures). </w:t>
      </w:r>
    </w:p>
    <w:p w14:paraId="54FFD25C" w14:textId="77777777" w:rsidR="00260BC4" w:rsidRPr="00064FFA" w:rsidRDefault="00260BC4" w:rsidP="001B17E1">
      <w:pPr>
        <w:spacing w:before="100" w:beforeAutospacing="1" w:after="100" w:afterAutospacing="1" w:line="20" w:lineRule="atLeast"/>
        <w:contextualSpacing/>
        <w:rPr>
          <w:rFonts w:cs="Times New Roman"/>
          <w:szCs w:val="24"/>
        </w:rPr>
      </w:pPr>
    </w:p>
    <w:p w14:paraId="4B90A3EF" w14:textId="50F1683D" w:rsidR="00D6661B" w:rsidRPr="00064FFA" w:rsidRDefault="000F1E12" w:rsidP="00D6661B">
      <w:pPr>
        <w:spacing w:before="100" w:beforeAutospacing="1" w:after="100" w:afterAutospacing="1" w:line="20" w:lineRule="atLeast"/>
        <w:contextualSpacing/>
        <w:rPr>
          <w:rFonts w:cs="Times New Roman"/>
          <w:szCs w:val="24"/>
        </w:rPr>
      </w:pPr>
      <w:r w:rsidRPr="00064FFA">
        <w:rPr>
          <w:rFonts w:eastAsia="Times New Roman" w:cs="Times New Roman"/>
          <w:szCs w:val="24"/>
        </w:rPr>
        <w:t>Sur le plan social, la Mauritanie fait face à des défis importants en matière de capital humain, avec un indice de capital humain (ICH) indiquant qu'un enfant né aujourd'hui n'atteindra que 38 % de son potentiel de productivité à l'âge adulte. L'accès à l'éducation reste limité, avec une durée moyenne d’années de scolarité ajustée pour l’apprentissage de seulement 4,2 ans, et 25 % des enfants souffrent de retard de croissance. Néanmoins, la Mauritanie se distingue dans la région par ses efforts en matière de protection sociale, consacrant 7,5 % de son PIB à des programmes d'assistance qui atteignent près de la moitié du quintile le plus pauvre de la population, offrant ainsi une couverture relativement élevée en matière de filets de sécurité sociale</w:t>
      </w:r>
      <w:r w:rsidR="00F14287" w:rsidRPr="00064FFA">
        <w:rPr>
          <w:rFonts w:eastAsia="Times New Roman" w:cs="Times New Roman"/>
          <w:szCs w:val="24"/>
        </w:rPr>
        <w:t xml:space="preserve"> (Banque Mondiale, 2024). </w:t>
      </w:r>
      <w:r w:rsidR="00192684" w:rsidRPr="00064FFA">
        <w:rPr>
          <w:rFonts w:cs="Times New Roman"/>
          <w:szCs w:val="24"/>
        </w:rPr>
        <w:t xml:space="preserve">La pauvreté demeure bien implantée, avec 200 000 ménages, soit 30% des Mauritaniens, vivant sous le seuil de pauvreté </w:t>
      </w:r>
      <w:r w:rsidR="00F14287" w:rsidRPr="00064FFA">
        <w:rPr>
          <w:rFonts w:cs="Times New Roman"/>
          <w:szCs w:val="24"/>
        </w:rPr>
        <w:t xml:space="preserve">(Banque Mondiale, 2024). </w:t>
      </w:r>
      <w:r w:rsidR="00D6661B" w:rsidRPr="00064FFA">
        <w:rPr>
          <w:rFonts w:cs="Times New Roman"/>
          <w:szCs w:val="24"/>
          <w:shd w:val="clear" w:color="auto" w:fill="FFFFFF"/>
        </w:rPr>
        <w:t xml:space="preserve">La population se caractérise par une prédominance de la </w:t>
      </w:r>
      <w:r w:rsidR="00F543C6" w:rsidRPr="00064FFA">
        <w:rPr>
          <w:rFonts w:cs="Times New Roman"/>
          <w:szCs w:val="24"/>
          <w:shd w:val="clear" w:color="auto" w:fill="FFFFFF"/>
        </w:rPr>
        <w:t>jeunesse :</w:t>
      </w:r>
      <w:r w:rsidR="002E65F1" w:rsidRPr="00064FFA">
        <w:rPr>
          <w:rFonts w:cs="Times New Roman"/>
          <w:szCs w:val="24"/>
          <w:shd w:val="clear" w:color="auto" w:fill="FFFFFF"/>
        </w:rPr>
        <w:t xml:space="preserve"> plus </w:t>
      </w:r>
      <w:r w:rsidR="00D2795B" w:rsidRPr="00064FFA">
        <w:rPr>
          <w:rFonts w:cs="Times New Roman"/>
          <w:szCs w:val="24"/>
          <w:shd w:val="clear" w:color="auto" w:fill="FFFFFF"/>
        </w:rPr>
        <w:t xml:space="preserve">de </w:t>
      </w:r>
      <w:r w:rsidR="00267D31" w:rsidRPr="00064FFA">
        <w:rPr>
          <w:rFonts w:cs="Times New Roman"/>
          <w:szCs w:val="24"/>
          <w:shd w:val="clear" w:color="auto" w:fill="FFFFFF"/>
        </w:rPr>
        <w:t>six</w:t>
      </w:r>
      <w:r w:rsidR="008E5F4C" w:rsidRPr="00064FFA">
        <w:rPr>
          <w:rFonts w:cs="Times New Roman"/>
          <w:szCs w:val="24"/>
          <w:shd w:val="clear" w:color="auto" w:fill="FFFFFF"/>
        </w:rPr>
        <w:t xml:space="preserve"> Mauritaniens sur </w:t>
      </w:r>
      <w:r w:rsidR="00F76CEE" w:rsidRPr="00064FFA">
        <w:rPr>
          <w:rFonts w:cs="Times New Roman"/>
          <w:szCs w:val="24"/>
          <w:shd w:val="clear" w:color="auto" w:fill="FFFFFF"/>
        </w:rPr>
        <w:t>dix ont moins de 25 ans</w:t>
      </w:r>
      <w:r w:rsidR="00140867" w:rsidRPr="00064FFA">
        <w:rPr>
          <w:rFonts w:cs="Times New Roman"/>
          <w:szCs w:val="24"/>
          <w:shd w:val="clear" w:color="auto" w:fill="FFFFFF"/>
        </w:rPr>
        <w:t xml:space="preserve"> </w:t>
      </w:r>
      <w:r w:rsidR="00F14287" w:rsidRPr="00064FFA">
        <w:rPr>
          <w:rFonts w:cs="Times New Roman"/>
          <w:szCs w:val="24"/>
          <w:shd w:val="clear" w:color="auto" w:fill="FFFFFF"/>
        </w:rPr>
        <w:t>(Fonds des Nations Unies pour la population, 2024).</w:t>
      </w:r>
    </w:p>
    <w:p w14:paraId="112EF449" w14:textId="09DEECE2" w:rsidR="00D6661B" w:rsidRPr="00064FFA" w:rsidRDefault="00D6661B" w:rsidP="00B56AB2">
      <w:pPr>
        <w:pStyle w:val="berschrift3"/>
        <w:numPr>
          <w:ilvl w:val="2"/>
          <w:numId w:val="86"/>
        </w:numPr>
      </w:pPr>
      <w:bookmarkStart w:id="39" w:name="_Toc181016849"/>
      <w:bookmarkStart w:id="40" w:name="_Toc181016850"/>
      <w:bookmarkEnd w:id="39"/>
      <w:bookmarkEnd w:id="40"/>
      <w:r w:rsidRPr="00064FFA">
        <w:lastRenderedPageBreak/>
        <w:t xml:space="preserve">Le </w:t>
      </w:r>
      <w:r w:rsidR="00AA7736" w:rsidRPr="00064FFA">
        <w:t>m</w:t>
      </w:r>
      <w:r w:rsidRPr="00064FFA">
        <w:t>arché du travail</w:t>
      </w:r>
    </w:p>
    <w:p w14:paraId="515E45D2" w14:textId="3F86E5C9" w:rsidR="00D6661B" w:rsidRPr="00064FFA" w:rsidRDefault="00FF1435" w:rsidP="00D6661B">
      <w:pPr>
        <w:spacing w:before="100" w:beforeAutospacing="1" w:after="100" w:afterAutospacing="1" w:line="20" w:lineRule="atLeast"/>
        <w:contextualSpacing/>
        <w:rPr>
          <w:rFonts w:cs="Times New Roman"/>
          <w:szCs w:val="24"/>
        </w:rPr>
      </w:pPr>
      <w:r w:rsidRPr="00064FFA">
        <w:rPr>
          <w:rFonts w:cs="Times New Roman"/>
          <w:szCs w:val="24"/>
        </w:rPr>
        <w:t>En</w:t>
      </w:r>
      <w:r w:rsidR="00D6661B" w:rsidRPr="00064FFA">
        <w:rPr>
          <w:rFonts w:cs="Times New Roman"/>
          <w:szCs w:val="24"/>
        </w:rPr>
        <w:t xml:space="preserve"> 2017, le marché du travail se caractérise par un taux d’emploi de 37%, un taux d’auto-emploi alors estimé à 45%, un taux de pluriactivité estimé à 3,8%, un taux de chômage de 11,8% et un taux d’inactivité estimé à 58,5% de la population en âge de travailler</w:t>
      </w:r>
      <w:r w:rsidR="00F14287" w:rsidRPr="00064FFA">
        <w:rPr>
          <w:rFonts w:cs="Times New Roman"/>
          <w:szCs w:val="24"/>
        </w:rPr>
        <w:t xml:space="preserve"> (Office National de la Statistique, 2017). </w:t>
      </w:r>
      <w:r w:rsidR="00D6661B" w:rsidRPr="00064FFA">
        <w:rPr>
          <w:rFonts w:cs="Times New Roman"/>
          <w:szCs w:val="24"/>
        </w:rPr>
        <w:t xml:space="preserve">Ceci s’accompagne de l’incapacité du marché à satisfaire la demande d'une part et, d’autre part la propension consécutive des Mauritaniens à développer leurs propres activités pour accéder à l’emploi ou améliorer et diversifier leurs revenus. </w:t>
      </w:r>
    </w:p>
    <w:p w14:paraId="28A97710" w14:textId="77777777" w:rsidR="00D6661B" w:rsidRPr="00064FFA" w:rsidRDefault="00D6661B" w:rsidP="00D6661B">
      <w:pPr>
        <w:spacing w:before="100" w:beforeAutospacing="1" w:after="100" w:afterAutospacing="1" w:line="20" w:lineRule="atLeast"/>
        <w:contextualSpacing/>
        <w:rPr>
          <w:rFonts w:cs="Times New Roman"/>
          <w:szCs w:val="24"/>
        </w:rPr>
      </w:pPr>
    </w:p>
    <w:p w14:paraId="7D35D05B" w14:textId="32EA047E" w:rsidR="00F128D0" w:rsidRPr="00064FFA" w:rsidRDefault="00D6661B" w:rsidP="00F128D0">
      <w:pPr>
        <w:spacing w:before="100" w:beforeAutospacing="1" w:after="100" w:afterAutospacing="1" w:line="20" w:lineRule="atLeast"/>
        <w:contextualSpacing/>
        <w:rPr>
          <w:rFonts w:cs="Times New Roman"/>
          <w:szCs w:val="24"/>
        </w:rPr>
      </w:pPr>
      <w:r w:rsidRPr="00064FFA">
        <w:rPr>
          <w:rFonts w:cs="Times New Roman"/>
          <w:szCs w:val="24"/>
        </w:rPr>
        <w:t>Du côté de l’offre, la population potentiellement active</w:t>
      </w:r>
      <w:r w:rsidRPr="00064FFA">
        <w:rPr>
          <w:rStyle w:val="Funotenzeichen"/>
        </w:rPr>
        <w:footnoteReference w:id="3"/>
      </w:r>
      <w:r w:rsidRPr="00064FFA">
        <w:rPr>
          <w:rFonts w:cs="Times New Roman"/>
          <w:szCs w:val="24"/>
        </w:rPr>
        <w:t xml:space="preserve"> est estimée à 56,77%. En dépit d’une amélioration depuis 2012, le déficit en capital humain demeure important puisqu’un tiers de cette population est analphabète </w:t>
      </w:r>
      <w:r w:rsidR="00F14287" w:rsidRPr="00064FFA">
        <w:rPr>
          <w:rFonts w:cs="Times New Roman"/>
          <w:szCs w:val="24"/>
        </w:rPr>
        <w:t xml:space="preserve">(ONS, 2017). </w:t>
      </w:r>
      <w:r w:rsidRPr="00064FFA">
        <w:rPr>
          <w:rFonts w:cs="Times New Roman"/>
          <w:szCs w:val="24"/>
        </w:rPr>
        <w:t>Du côté de la demande, le secteur public emploie moins de 9% des actifs occupés et la masse salariale demeure stable en dépit de son attractivité</w:t>
      </w:r>
      <w:r w:rsidR="00F14287" w:rsidRPr="00064FFA">
        <w:rPr>
          <w:rFonts w:cs="Times New Roman"/>
          <w:szCs w:val="24"/>
        </w:rPr>
        <w:t xml:space="preserve"> (</w:t>
      </w:r>
      <w:proofErr w:type="spellStart"/>
      <w:r w:rsidR="00F14287" w:rsidRPr="00064FFA">
        <w:rPr>
          <w:rFonts w:cs="Times New Roman"/>
          <w:szCs w:val="24"/>
        </w:rPr>
        <w:t>Ibourk</w:t>
      </w:r>
      <w:proofErr w:type="spellEnd"/>
      <w:r w:rsidR="00F14287" w:rsidRPr="00064FFA">
        <w:rPr>
          <w:rFonts w:cs="Times New Roman"/>
          <w:szCs w:val="24"/>
        </w:rPr>
        <w:t xml:space="preserve">, 2020). </w:t>
      </w:r>
      <w:r w:rsidRPr="00064FFA">
        <w:rPr>
          <w:rFonts w:cs="Times New Roman"/>
          <w:szCs w:val="24"/>
        </w:rPr>
        <w:t xml:space="preserve">Le secteur privé constitue par conséquent le principal pourvoyeur d’emplois mais ceux-ci sont dans l’ensemble précaires et peu productifs. En effet, 91,1% des employés et des indépendants travaillent dans un secteur informel dominé à 94,5% par des auto et micro entreprises </w:t>
      </w:r>
      <w:r w:rsidR="00F14287" w:rsidRPr="00064FFA">
        <w:rPr>
          <w:rFonts w:cs="Times New Roman"/>
          <w:szCs w:val="24"/>
        </w:rPr>
        <w:t xml:space="preserve">(ONS, 2017). </w:t>
      </w:r>
      <w:r w:rsidR="008D7AA4" w:rsidRPr="00064FFA">
        <w:rPr>
          <w:rFonts w:cs="Times New Roman"/>
          <w:szCs w:val="24"/>
        </w:rPr>
        <w:t>Cette prédominance de l’informalité contribue à accroître les vulnérabilités des catégories sociales les plus menacées parmi les actifs</w:t>
      </w:r>
      <w:r w:rsidR="00F14287" w:rsidRPr="00064FFA">
        <w:rPr>
          <w:rFonts w:cs="Times New Roman"/>
          <w:szCs w:val="24"/>
        </w:rPr>
        <w:t xml:space="preserve"> (Banque Mondiale, 2021).</w:t>
      </w:r>
    </w:p>
    <w:p w14:paraId="1483BA80" w14:textId="77777777" w:rsidR="008D7AA4" w:rsidRPr="00064FFA" w:rsidRDefault="008D7AA4" w:rsidP="00F128D0">
      <w:pPr>
        <w:spacing w:before="100" w:beforeAutospacing="1" w:after="100" w:afterAutospacing="1" w:line="20" w:lineRule="atLeast"/>
        <w:contextualSpacing/>
        <w:rPr>
          <w:rFonts w:cs="Times New Roman"/>
          <w:szCs w:val="24"/>
        </w:rPr>
      </w:pPr>
    </w:p>
    <w:p w14:paraId="08495843" w14:textId="4B03F6AC" w:rsidR="00D6661B" w:rsidRPr="00064FFA" w:rsidRDefault="00D6661B" w:rsidP="00D6661B">
      <w:pPr>
        <w:spacing w:before="100" w:beforeAutospacing="1" w:after="100" w:afterAutospacing="1"/>
        <w:contextualSpacing/>
        <w:rPr>
          <w:rFonts w:cs="Times New Roman"/>
          <w:szCs w:val="24"/>
        </w:rPr>
      </w:pPr>
      <w:r w:rsidRPr="00064FFA">
        <w:rPr>
          <w:rFonts w:cs="Times New Roman"/>
          <w:szCs w:val="24"/>
        </w:rPr>
        <w:t xml:space="preserve">Par ailleurs, la difficile accessibilité aux outils de financement pour les entreprises et les indépendants reste un obstacle persistant pour les investissements privés et les initiatives entrepreneuriales, qui se superpose aux lourdeurs administratives ainsi qu’à l’insuffisance d’infrastructures économiques. En conséquence, les secteurs privés formel et informel sont incapables de satisfaire la demande exponentielle en emploi notamment chez les jeunes. Ces derniers représentent seulement 45,98% des actifs alors même qu’ils forment 61,4% de la force de travail </w:t>
      </w:r>
      <w:r w:rsidR="00F14287" w:rsidRPr="00064FFA">
        <w:rPr>
          <w:rFonts w:cs="Times New Roman"/>
          <w:szCs w:val="24"/>
        </w:rPr>
        <w:t xml:space="preserve">(ONS, 2017). </w:t>
      </w:r>
      <w:r w:rsidRPr="00064FFA">
        <w:rPr>
          <w:rFonts w:cs="Times New Roman"/>
          <w:szCs w:val="24"/>
        </w:rPr>
        <w:t>Ce décalage met en lumière les difficultés d’insertion professionnelle ainsi que l’existence d’une inadéquation entre les compétences générales des candidats et le niveau des qualités requises de la part de la demande (ONS, 2017), soulignant la nécessité d’élargir le spectre des opportunités à travers l’appui à la formation et à l’éducation pour renforcer l’employabilité des jeunes</w:t>
      </w:r>
      <w:r w:rsidRPr="00064FFA" w:rsidDel="00627FD1">
        <w:rPr>
          <w:rFonts w:cs="Times New Roman"/>
          <w:szCs w:val="24"/>
        </w:rPr>
        <w:t xml:space="preserve"> </w:t>
      </w:r>
      <w:r w:rsidR="00F14287" w:rsidRPr="00064FFA">
        <w:rPr>
          <w:rFonts w:cs="Times New Roman"/>
          <w:szCs w:val="24"/>
        </w:rPr>
        <w:t>(Banque Mondiale, 2017).</w:t>
      </w:r>
    </w:p>
    <w:p w14:paraId="00CBC5B4" w14:textId="77777777" w:rsidR="00D6661B" w:rsidRPr="00064FFA" w:rsidRDefault="00D6661B" w:rsidP="00D6661B">
      <w:pPr>
        <w:spacing w:before="100" w:beforeAutospacing="1" w:after="100" w:afterAutospacing="1"/>
        <w:contextualSpacing/>
        <w:rPr>
          <w:rFonts w:cs="Times New Roman"/>
          <w:szCs w:val="24"/>
        </w:rPr>
      </w:pPr>
    </w:p>
    <w:p w14:paraId="246C492F" w14:textId="43B06DF7" w:rsidR="00D6661B" w:rsidRPr="00064FFA" w:rsidRDefault="00D6661B" w:rsidP="00D6661B">
      <w:pPr>
        <w:spacing w:before="100" w:beforeAutospacing="1" w:after="100" w:afterAutospacing="1"/>
        <w:contextualSpacing/>
        <w:rPr>
          <w:rFonts w:cs="Times New Roman"/>
          <w:szCs w:val="24"/>
        </w:rPr>
      </w:pPr>
      <w:r w:rsidRPr="00064FFA">
        <w:rPr>
          <w:rFonts w:cs="Times New Roman"/>
          <w:szCs w:val="24"/>
        </w:rPr>
        <w:t>Parmi les jeunes, les catégories les plus vulnérables sont les non-qualifiés, les ruraux et les femmes. En milieu rural, ils sont davantage exposés au risque de décrochage scolaire et à l’absence d’opportunités</w:t>
      </w:r>
      <w:r w:rsidR="00F14287" w:rsidRPr="00064FFA">
        <w:rPr>
          <w:rFonts w:cs="Times New Roman"/>
          <w:szCs w:val="24"/>
        </w:rPr>
        <w:t xml:space="preserve"> (Banque Mondiale, 2021). </w:t>
      </w:r>
      <w:r w:rsidRPr="00064FFA">
        <w:rPr>
          <w:rFonts w:cs="Times New Roman"/>
          <w:szCs w:val="24"/>
        </w:rPr>
        <w:t xml:space="preserve">Les femmes le sont d’autant plus qu’elles sont soumises au poids des normes sociales et traditionnelles qui font obstacle à leur insertion professionnelle. Les impacts du chômage, du sous-emploi, et de l’inactivité sur la jeunesse sont inquiétants à termes puisqu’ils retardent l’intégration socio-économique et l’accès au bien-être psychologique </w:t>
      </w:r>
      <w:r w:rsidR="00F14287" w:rsidRPr="00064FFA">
        <w:rPr>
          <w:rFonts w:cs="Times New Roman"/>
          <w:szCs w:val="24"/>
        </w:rPr>
        <w:t xml:space="preserve">(Fergusson et al., </w:t>
      </w:r>
      <w:proofErr w:type="gramStart"/>
      <w:r w:rsidR="00F14287" w:rsidRPr="00064FFA">
        <w:rPr>
          <w:rFonts w:cs="Times New Roman"/>
          <w:szCs w:val="24"/>
        </w:rPr>
        <w:t>2014;</w:t>
      </w:r>
      <w:proofErr w:type="gramEnd"/>
      <w:r w:rsidR="00F14287" w:rsidRPr="00064FFA">
        <w:rPr>
          <w:rFonts w:cs="Times New Roman"/>
          <w:szCs w:val="24"/>
        </w:rPr>
        <w:t xml:space="preserve"> McKee-Ryan et al., 2005; Filmer &amp; Fox, 2014)</w:t>
      </w:r>
      <w:r w:rsidRPr="00064FFA">
        <w:rPr>
          <w:rFonts w:cs="Times New Roman"/>
          <w:szCs w:val="24"/>
        </w:rPr>
        <w:t xml:space="preserve"> et contribuent ainsi au renforcement des formes d’exclusion sociale qui nourrissent les aspirations migratoires, en direction de la ville ou d’un pays étranger. </w:t>
      </w:r>
    </w:p>
    <w:p w14:paraId="69404BCB" w14:textId="124E451A" w:rsidR="00D6661B" w:rsidRPr="00064FFA" w:rsidRDefault="00D6661B" w:rsidP="00B56AB2">
      <w:pPr>
        <w:pStyle w:val="berschrift3"/>
        <w:numPr>
          <w:ilvl w:val="2"/>
          <w:numId w:val="86"/>
        </w:numPr>
      </w:pPr>
      <w:r w:rsidRPr="00064FFA">
        <w:t xml:space="preserve">Le secteur </w:t>
      </w:r>
      <w:r w:rsidR="00116CBC" w:rsidRPr="00064FFA">
        <w:t>halieutique</w:t>
      </w:r>
    </w:p>
    <w:p w14:paraId="07FFDFEE" w14:textId="64F9A1B0" w:rsidR="005E2217" w:rsidRPr="00064FFA" w:rsidRDefault="005E2217" w:rsidP="005E2217">
      <w:pPr>
        <w:spacing w:before="100" w:beforeAutospacing="1" w:after="100" w:afterAutospacing="1"/>
        <w:contextualSpacing/>
      </w:pPr>
      <w:r w:rsidRPr="00064FFA">
        <w:rPr>
          <w:rFonts w:cs="Times New Roman"/>
          <w:szCs w:val="24"/>
        </w:rPr>
        <w:t>Grâce à un phénomène d’</w:t>
      </w:r>
      <w:r w:rsidRPr="00064FFA">
        <w:rPr>
          <w:rFonts w:cs="Times New Roman"/>
          <w:i/>
          <w:iCs/>
          <w:szCs w:val="24"/>
        </w:rPr>
        <w:t xml:space="preserve">upwelling </w:t>
      </w:r>
      <w:r w:rsidRPr="00064FFA">
        <w:rPr>
          <w:rFonts w:cs="Times New Roman"/>
          <w:szCs w:val="24"/>
        </w:rPr>
        <w:t xml:space="preserve">– une remontée d’eaux froides chargées en nutriments – qui se produit au large de ses côtes, la Mauritanie dispose d’un accès à l’une des principales ressources halieutiques de la planète. </w:t>
      </w:r>
      <w:r w:rsidR="003E0AEC" w:rsidRPr="00064FFA">
        <w:t xml:space="preserve">Le secteur de la pêche en Mauritanie reste </w:t>
      </w:r>
      <w:r w:rsidR="002D2B97" w:rsidRPr="00064FFA">
        <w:t xml:space="preserve">néanmoins </w:t>
      </w:r>
      <w:r w:rsidR="003E0AEC" w:rsidRPr="00064FFA">
        <w:t xml:space="preserve">peu inclusif et représente une faible part de l’emploi en 2021. Bien que ce secteur ait contribué à environ un tiers des exportations de biens avant la pandémie de COVID-19, la production a </w:t>
      </w:r>
      <w:r w:rsidR="003E0AEC" w:rsidRPr="00064FFA">
        <w:lastRenderedPageBreak/>
        <w:t>diminué en 2021 par rapport aux années 2018-2019. La croissance est surtout axée sur les secteurs terrestres, comme les services et la transformation, et les activités en amont pour fournir des intrants au secteur de la pêche sont quasi inexistantes. La stratégie sectorielle</w:t>
      </w:r>
      <w:r w:rsidR="00771515" w:rsidRPr="00064FFA">
        <w:t xml:space="preserve"> adoptée par le </w:t>
      </w:r>
      <w:r w:rsidR="00C16CDF" w:rsidRPr="00064FFA">
        <w:t>MPEM</w:t>
      </w:r>
      <w:r w:rsidR="00771515" w:rsidRPr="00064FFA">
        <w:t xml:space="preserve"> pour</w:t>
      </w:r>
      <w:r w:rsidR="003E0AEC" w:rsidRPr="00064FFA">
        <w:t xml:space="preserve"> 2020-2024 souligne les défis pour le développement de la pêche et de ses chaînes de valeur, et met en avant des pistes pour accroître l’inclusivité</w:t>
      </w:r>
      <w:r w:rsidR="00F14287" w:rsidRPr="00064FFA">
        <w:t xml:space="preserve"> (</w:t>
      </w:r>
      <w:r w:rsidR="00C16CDF" w:rsidRPr="00064FFA">
        <w:t>MPEM</w:t>
      </w:r>
      <w:r w:rsidR="00F14287" w:rsidRPr="00064FFA">
        <w:t xml:space="preserve">, 2022). </w:t>
      </w:r>
      <w:r w:rsidR="003E0AEC" w:rsidRPr="00064FFA">
        <w:t>Des actions prioritaires incluent la modernisation des infrastructures de débarquement et de transformation, le soutien à l’obtention de certifications d’exportation, et le renforcement de la formation des travailleurs pour augmenter la valeur ajoutée des produits mauritaniens sur les marchés mondiaux</w:t>
      </w:r>
      <w:r w:rsidR="002D2B97" w:rsidRPr="00064FFA">
        <w:t xml:space="preserve"> </w:t>
      </w:r>
      <w:r w:rsidR="00F14287" w:rsidRPr="00064FFA">
        <w:t>(Banque Mondiale, 2022).</w:t>
      </w:r>
    </w:p>
    <w:p w14:paraId="1191807F" w14:textId="2ABE48C0" w:rsidR="002A7DD8" w:rsidRPr="00064FFA" w:rsidRDefault="009E7A60" w:rsidP="00840722">
      <w:pPr>
        <w:pStyle w:val="berschrift2"/>
      </w:pPr>
      <w:bookmarkStart w:id="41" w:name="_Toc181016853"/>
      <w:bookmarkStart w:id="42" w:name="_Toc191028321"/>
      <w:bookmarkEnd w:id="41"/>
      <w:r w:rsidRPr="00064FFA">
        <w:t>L’</w:t>
      </w:r>
      <w:r w:rsidR="00F6614E" w:rsidRPr="00064FFA">
        <w:t>U</w:t>
      </w:r>
      <w:r w:rsidRPr="00064FFA">
        <w:t>nion Européenne en Mauritanie</w:t>
      </w:r>
      <w:bookmarkEnd w:id="42"/>
    </w:p>
    <w:p w14:paraId="5FCA597A" w14:textId="421A8868" w:rsidR="001436F3" w:rsidRPr="00064FFA" w:rsidRDefault="001436F3" w:rsidP="001436F3">
      <w:r w:rsidRPr="00064FFA">
        <w:t xml:space="preserve">L'UE </w:t>
      </w:r>
      <w:r w:rsidR="008E1839" w:rsidRPr="00064FFA">
        <w:t>est active</w:t>
      </w:r>
      <w:r w:rsidRPr="00064FFA">
        <w:t xml:space="preserve"> en Mauritanie à travers une série d'initiatives visant à promouvoir le développement socio-économique, la bonne gouvernance, la sécurité et les droits de l'homme. Son action s'étend à divers secteurs, notamment l'agriculture, la pêche, l'éducation, la santé, et les infrastructures. L'UE soutient des projets qui visent à réduire la pauvreté et à améliorer les conditions de vie des Mauritaniens, tout en encourageant une croissance économique inclusive et durable. De plus,</w:t>
      </w:r>
      <w:r w:rsidR="0049270F" w:rsidRPr="00064FFA">
        <w:t xml:space="preserve"> elle</w:t>
      </w:r>
      <w:r w:rsidRPr="00064FFA">
        <w:t xml:space="preserve"> travaille en étroite collaboration avec le gouvernement mauritanien pour renforcer la sécurité, améliorer la gouvernance, et promouvoir les droits de l'homme et la démocratie. Elle appuie des réformes institutionnelles, renforce les capacités des forces de sécurité et de justice, et lutte contre le terrorisme et les trafics illégaux</w:t>
      </w:r>
      <w:r w:rsidR="00E40E53" w:rsidRPr="00064FFA">
        <w:t xml:space="preserve"> </w:t>
      </w:r>
      <w:r w:rsidR="00F14287" w:rsidRPr="00064FFA">
        <w:t>(EU, 2024).</w:t>
      </w:r>
    </w:p>
    <w:p w14:paraId="4D16D276" w14:textId="77777777" w:rsidR="000D2A69" w:rsidRPr="00064FFA" w:rsidRDefault="00497245" w:rsidP="0042187C">
      <w:pPr>
        <w:pStyle w:val="BobdyText"/>
        <w:rPr>
          <w:rFonts w:eastAsiaTheme="minorHAnsi"/>
        </w:rPr>
      </w:pPr>
      <w:r w:rsidRPr="00064FFA">
        <w:rPr>
          <w:rFonts w:eastAsiaTheme="minorHAnsi"/>
        </w:rPr>
        <w:t>L'UE joue un rôle crucial dans la gestion et la régulation du secteur de la pêche à travers ses politiques communes, visant à assurer la durabilité des ressources marines et la viabilité économique des communautés de pêcheurs. La Politique Commune de la Pêche (PCP) de l'UE établit des quotas de capture pour diverses espèces, réglemente les pratiques de pêche et promeut des méthodes respectueuses de l'environnement pour préserver les écosystèmes marins. Par ailleurs, l'UE finance des projets et des initiatives destinés à moderniser les infrastructures de pêche, à améliorer la sécurité à bord des navires, et à diversifier les activités économiques des régions côtières.</w:t>
      </w:r>
      <w:r w:rsidR="009F1D14" w:rsidRPr="00064FFA">
        <w:rPr>
          <w:rFonts w:eastAsiaTheme="minorHAnsi"/>
        </w:rPr>
        <w:t xml:space="preserve"> </w:t>
      </w:r>
      <w:r w:rsidR="001A67F7" w:rsidRPr="00064FFA">
        <w:rPr>
          <w:rFonts w:eastAsiaTheme="minorHAnsi"/>
        </w:rPr>
        <w:t xml:space="preserve">Parmi ces initiatives, l'Accord de Partenariat dans le domaine de la pêche durable (APPD) se distingue. Cet accord permet aux navires de pêche européens d'accéder aux eaux mauritaniennes en échange de compensations financières et de soutien au développement du secteur de la pêche en Mauritanie, incluant des mesures pour garantir la durabilité des ressources halieutiques et le respect des quotas. </w:t>
      </w:r>
      <w:r w:rsidR="000D2A69" w:rsidRPr="00064FFA">
        <w:rPr>
          <w:rFonts w:eastAsiaTheme="minorHAnsi"/>
        </w:rPr>
        <w:t>Le Programme d'Appui aux Stratégies de Développement Durable du Secteur de la Pêche et de l'Économie Bleue (PASP) est également notable, visant à renforcer la gouvernance du secteur, améliorer la traçabilité des produits de la mer et promouvoir des pratiques de pêche durables. De plus, le Projet de Gestion Intégrée des Ressources Marines et Côtières (</w:t>
      </w:r>
      <w:proofErr w:type="spellStart"/>
      <w:r w:rsidR="000D2A69" w:rsidRPr="00064FFA">
        <w:rPr>
          <w:rFonts w:eastAsiaTheme="minorHAnsi"/>
        </w:rPr>
        <w:t>GIRMaC</w:t>
      </w:r>
      <w:proofErr w:type="spellEnd"/>
      <w:r w:rsidR="000D2A69" w:rsidRPr="00064FFA">
        <w:rPr>
          <w:rFonts w:eastAsiaTheme="minorHAnsi"/>
        </w:rPr>
        <w:t>) a pour objectif de protéger les écosystèmes marins et côtiers tout en améliorant la gestion des ressources halieutiques, incluant des composantes de surveillance des pêches, de recherche scientifique et de renforcement des capacités locales.</w:t>
      </w:r>
    </w:p>
    <w:p w14:paraId="5A2BDD35" w14:textId="0BD92A40" w:rsidR="00042B82" w:rsidRPr="00064FFA" w:rsidRDefault="000D2A69" w:rsidP="00744E76">
      <w:pPr>
        <w:pStyle w:val="BobdyText"/>
        <w:rPr>
          <w:rFonts w:eastAsiaTheme="minorHAnsi"/>
        </w:rPr>
      </w:pPr>
      <w:r w:rsidRPr="00064FFA">
        <w:rPr>
          <w:rFonts w:eastAsiaTheme="minorHAnsi"/>
        </w:rPr>
        <w:t>Enfin, le Projet de Promotion de la Pêche Artisanale en Mauritanie (PPPAM) vise à soutenir la pêche artisanale, essentielle pour la subsistance des communautés côtières, en améliorant les techniques de pêche, en fournissant des équipements modernes et en facilitant l'accès aux marchés.</w:t>
      </w:r>
    </w:p>
    <w:p w14:paraId="738F58F2" w14:textId="54D7CBA2" w:rsidR="005D1C56" w:rsidRPr="00064FFA" w:rsidRDefault="008568A7" w:rsidP="001B17E1">
      <w:pPr>
        <w:pStyle w:val="Sectionhead"/>
        <w:numPr>
          <w:ilvl w:val="0"/>
          <w:numId w:val="86"/>
        </w:numPr>
        <w:rPr>
          <w:lang w:val="fr-FR"/>
        </w:rPr>
      </w:pPr>
      <w:bookmarkStart w:id="43" w:name="_Toc97036601"/>
      <w:bookmarkStart w:id="44" w:name="_Toc97036602"/>
      <w:bookmarkStart w:id="45" w:name="_Ref189153002"/>
      <w:bookmarkStart w:id="46" w:name="_Toc191028322"/>
      <w:bookmarkEnd w:id="43"/>
      <w:bookmarkEnd w:id="44"/>
      <w:r w:rsidRPr="00064FFA">
        <w:rPr>
          <w:lang w:val="fr-FR"/>
        </w:rPr>
        <w:lastRenderedPageBreak/>
        <w:t>Constats</w:t>
      </w:r>
      <w:bookmarkEnd w:id="45"/>
      <w:bookmarkEnd w:id="46"/>
    </w:p>
    <w:p w14:paraId="01F2869B" w14:textId="3A48841A" w:rsidR="003C03D2" w:rsidRPr="00064FFA" w:rsidRDefault="00251118" w:rsidP="003C03D2">
      <w:r w:rsidRPr="00064FFA">
        <w:t xml:space="preserve">Chaque section des </w:t>
      </w:r>
      <w:r w:rsidR="00E63396" w:rsidRPr="00064FFA">
        <w:t>constat</w:t>
      </w:r>
      <w:r w:rsidRPr="00064FFA">
        <w:t xml:space="preserve">s aborde une EQ et ses sous-questions respectives. Les </w:t>
      </w:r>
      <w:r w:rsidR="00E63396" w:rsidRPr="00064FFA">
        <w:t>constat</w:t>
      </w:r>
      <w:r w:rsidRPr="00064FFA">
        <w:t xml:space="preserve">s sont étayés par des </w:t>
      </w:r>
      <w:r w:rsidR="008949DF" w:rsidRPr="00064FFA">
        <w:t xml:space="preserve">éléments </w:t>
      </w:r>
      <w:r w:rsidR="00C40A95" w:rsidRPr="00064FFA">
        <w:t xml:space="preserve">collectés grâce aux </w:t>
      </w:r>
      <w:r w:rsidRPr="00064FFA">
        <w:t>indicateurs spécifiés dans la matrice d'évaluation (A</w:t>
      </w:r>
      <w:r w:rsidR="00630A1D" w:rsidRPr="00064FFA">
        <w:t>nnexe</w:t>
      </w:r>
      <w:r w:rsidR="00585D1E" w:rsidRPr="00064FFA">
        <w:t xml:space="preserve"> </w:t>
      </w:r>
      <w:r w:rsidR="00585D1E" w:rsidRPr="00064FFA">
        <w:fldChar w:fldCharType="begin"/>
      </w:r>
      <w:r w:rsidR="00585D1E" w:rsidRPr="00064FFA">
        <w:instrText xml:space="preserve"> REF _Ref171588658 \r \h </w:instrText>
      </w:r>
      <w:r w:rsidR="00585D1E" w:rsidRPr="00064FFA">
        <w:fldChar w:fldCharType="separate"/>
      </w:r>
      <w:r w:rsidR="00404C76">
        <w:t>5.3</w:t>
      </w:r>
      <w:r w:rsidR="00585D1E" w:rsidRPr="00064FFA">
        <w:fldChar w:fldCharType="end"/>
      </w:r>
      <w:r w:rsidR="003C03D2" w:rsidRPr="00064FFA">
        <w:t>).</w:t>
      </w:r>
    </w:p>
    <w:p w14:paraId="6BA23F96" w14:textId="66E3CF20" w:rsidR="00C663D7" w:rsidRPr="00064FFA" w:rsidRDefault="00C663D7" w:rsidP="00840722">
      <w:pPr>
        <w:pStyle w:val="berschrift2"/>
      </w:pPr>
      <w:bookmarkStart w:id="47" w:name="_Toc189222060"/>
      <w:bookmarkStart w:id="48" w:name="_Toc189222133"/>
      <w:bookmarkStart w:id="49" w:name="_Ref168310700"/>
      <w:bookmarkStart w:id="50" w:name="_Toc191028323"/>
      <w:bookmarkEnd w:id="47"/>
      <w:bookmarkEnd w:id="48"/>
      <w:r w:rsidRPr="00064FFA">
        <w:t>QE1. Dans quelle mesure la modalité « chantier école » contribue-t-elle à l’emploi, la création d’emploi et aux compétences ?</w:t>
      </w:r>
      <w:bookmarkEnd w:id="50"/>
    </w:p>
    <w:p w14:paraId="25A64367" w14:textId="6E2C18CC" w:rsidR="004863FA" w:rsidRPr="00064FFA" w:rsidRDefault="004863FA" w:rsidP="00B56AB2">
      <w:pPr>
        <w:pStyle w:val="berschrift3"/>
      </w:pPr>
      <w:bookmarkStart w:id="51" w:name="_Toc189222062"/>
      <w:bookmarkStart w:id="52" w:name="_Toc189222063"/>
      <w:bookmarkStart w:id="53" w:name="_Toc189222064"/>
      <w:bookmarkStart w:id="54" w:name="_Toc189222065"/>
      <w:bookmarkStart w:id="55" w:name="_Toc189222066"/>
      <w:bookmarkStart w:id="56" w:name="_Toc189222067"/>
      <w:bookmarkStart w:id="57" w:name="_Toc189222068"/>
      <w:bookmarkStart w:id="58" w:name="_Toc189222069"/>
      <w:bookmarkStart w:id="59" w:name="_Toc189222070"/>
      <w:bookmarkStart w:id="60" w:name="_Toc189222071"/>
      <w:bookmarkStart w:id="61" w:name="_Toc189222072"/>
      <w:bookmarkStart w:id="62" w:name="_Toc189222073"/>
      <w:bookmarkEnd w:id="49"/>
      <w:bookmarkEnd w:id="51"/>
      <w:bookmarkEnd w:id="52"/>
      <w:bookmarkEnd w:id="53"/>
      <w:bookmarkEnd w:id="54"/>
      <w:bookmarkEnd w:id="55"/>
      <w:bookmarkEnd w:id="56"/>
      <w:bookmarkEnd w:id="57"/>
      <w:bookmarkEnd w:id="58"/>
      <w:bookmarkEnd w:id="59"/>
      <w:bookmarkEnd w:id="60"/>
      <w:bookmarkEnd w:id="61"/>
      <w:bookmarkEnd w:id="62"/>
      <w:r w:rsidRPr="00064FFA">
        <w:t>Quel est l'impact de la modalité « chantier école » sur le développement de compétences ? (1.</w:t>
      </w:r>
      <w:proofErr w:type="gramStart"/>
      <w:r w:rsidRPr="00064FFA">
        <w:t>1.MRT</w:t>
      </w:r>
      <w:r w:rsidR="008826FA" w:rsidRPr="00064FFA">
        <w:t>1</w:t>
      </w:r>
      <w:r w:rsidRPr="00064FFA">
        <w:t>.</w:t>
      </w:r>
      <w:r w:rsidR="0072793B" w:rsidRPr="00064FFA">
        <w:t>a</w:t>
      </w:r>
      <w:proofErr w:type="gramEnd"/>
      <w:r w:rsidRPr="00064FFA">
        <w:t>)</w:t>
      </w:r>
    </w:p>
    <w:p w14:paraId="55075E79" w14:textId="46E151C2" w:rsidR="00703C14" w:rsidRPr="00064FFA" w:rsidRDefault="00703C14" w:rsidP="001B17E1">
      <w:pPr>
        <w:rPr>
          <w:b/>
          <w:bCs/>
        </w:rPr>
      </w:pPr>
      <w:r w:rsidRPr="00064FFA">
        <w:t xml:space="preserve">Les formations de la modalité « </w:t>
      </w:r>
      <w:r w:rsidR="00BF2A2E" w:rsidRPr="00064FFA">
        <w:t>c</w:t>
      </w:r>
      <w:r w:rsidRPr="00064FFA">
        <w:t xml:space="preserve">hantier </w:t>
      </w:r>
      <w:r w:rsidR="00BF2A2E" w:rsidRPr="00064FFA">
        <w:t>é</w:t>
      </w:r>
      <w:r w:rsidRPr="00064FFA">
        <w:t>cole » ont permis à la majorité des bénéficiaires, initialement sans connaissances en pêche, de développer des compétences techniques essentielles, notamment en traitement et commercialisation des produits halieutiques. Les participants ont également renforcé leur confiance en soi en apprenant des compétences pratiques telles que la natation et la mécanique des moteurs hors-bord, améliorant ainsi la sécurité des pêcheurs</w:t>
      </w:r>
      <w:r w:rsidR="00D65140" w:rsidRPr="00064FFA">
        <w:t xml:space="preserve"> en formation</w:t>
      </w:r>
      <w:r w:rsidRPr="00064FFA">
        <w:t xml:space="preserve">. </w:t>
      </w:r>
    </w:p>
    <w:p w14:paraId="2432FB24" w14:textId="0B64D9D4" w:rsidR="00567D0D" w:rsidRPr="00064FFA" w:rsidRDefault="00E63396" w:rsidP="00BE6ECD">
      <w:pPr>
        <w:rPr>
          <w:rFonts w:cs="Times New Roman"/>
          <w:b/>
          <w:bCs/>
        </w:rPr>
      </w:pPr>
      <w:r w:rsidRPr="00064FFA">
        <w:rPr>
          <w:rFonts w:cs="Times New Roman"/>
          <w:b/>
          <w:bCs/>
        </w:rPr>
        <w:t>Constat</w:t>
      </w:r>
      <w:r w:rsidR="00757209" w:rsidRPr="00064FFA">
        <w:rPr>
          <w:rFonts w:cs="Times New Roman"/>
          <w:b/>
          <w:bCs/>
        </w:rPr>
        <w:t xml:space="preserve"> </w:t>
      </w:r>
      <w:r w:rsidR="009F4C49" w:rsidRPr="00064FFA">
        <w:rPr>
          <w:rFonts w:cs="Times New Roman"/>
          <w:b/>
          <w:bCs/>
        </w:rPr>
        <w:t>1</w:t>
      </w:r>
      <w:r w:rsidR="00757209" w:rsidRPr="00064FFA">
        <w:rPr>
          <w:rFonts w:cs="Times New Roman"/>
          <w:b/>
          <w:bCs/>
        </w:rPr>
        <w:t xml:space="preserve"> : </w:t>
      </w:r>
      <w:r w:rsidR="00644DDE" w:rsidRPr="00064FFA">
        <w:rPr>
          <w:rFonts w:eastAsia="Times New Roman"/>
        </w:rPr>
        <w:t>Les formations dispensées dans le cadre d</w:t>
      </w:r>
      <w:r w:rsidR="00771959" w:rsidRPr="00064FFA">
        <w:rPr>
          <w:rFonts w:eastAsia="Times New Roman"/>
        </w:rPr>
        <w:t>e la modalité « </w:t>
      </w:r>
      <w:r w:rsidR="00BF2A2E" w:rsidRPr="00064FFA">
        <w:rPr>
          <w:rFonts w:eastAsia="Times New Roman"/>
        </w:rPr>
        <w:t>c</w:t>
      </w:r>
      <w:r w:rsidR="00771959" w:rsidRPr="00064FFA">
        <w:rPr>
          <w:rFonts w:eastAsia="Times New Roman"/>
        </w:rPr>
        <w:t xml:space="preserve">hantier </w:t>
      </w:r>
      <w:r w:rsidR="00BF2A2E" w:rsidRPr="00064FFA">
        <w:rPr>
          <w:rFonts w:eastAsia="Times New Roman"/>
        </w:rPr>
        <w:t>é</w:t>
      </w:r>
      <w:r w:rsidR="00771959" w:rsidRPr="00064FFA">
        <w:rPr>
          <w:rFonts w:eastAsia="Times New Roman"/>
        </w:rPr>
        <w:t xml:space="preserve">cole » </w:t>
      </w:r>
      <w:r w:rsidR="006D2D6D" w:rsidRPr="00064FFA">
        <w:rPr>
          <w:rFonts w:eastAsia="Times New Roman"/>
        </w:rPr>
        <w:t xml:space="preserve">ont </w:t>
      </w:r>
      <w:r w:rsidR="00587A69" w:rsidRPr="00064FFA">
        <w:rPr>
          <w:rFonts w:eastAsia="Times New Roman"/>
        </w:rPr>
        <w:t>permis à la majorité des bénéficiaires, initialement dépourvu</w:t>
      </w:r>
      <w:r w:rsidR="001F36FA" w:rsidRPr="00064FFA">
        <w:rPr>
          <w:rFonts w:eastAsia="Times New Roman"/>
        </w:rPr>
        <w:t>e</w:t>
      </w:r>
      <w:r w:rsidR="00587A69" w:rsidRPr="00064FFA">
        <w:rPr>
          <w:rFonts w:eastAsia="Times New Roman"/>
        </w:rPr>
        <w:t xml:space="preserve"> de connaissances dans le secteur de la pêche, de développer significativement </w:t>
      </w:r>
      <w:r w:rsidR="00131C39" w:rsidRPr="00064FFA">
        <w:rPr>
          <w:rFonts w:eastAsia="Times New Roman"/>
        </w:rPr>
        <w:t xml:space="preserve">ses </w:t>
      </w:r>
      <w:r w:rsidR="00587A69" w:rsidRPr="00064FFA">
        <w:rPr>
          <w:rFonts w:eastAsia="Times New Roman"/>
        </w:rPr>
        <w:t>compétences techniques.</w:t>
      </w:r>
      <w:r w:rsidR="004B40E9" w:rsidRPr="00064FFA">
        <w:t xml:space="preserve"> </w:t>
      </w:r>
      <w:r w:rsidR="00B16D0F" w:rsidRPr="00064FFA">
        <w:t>Les participants ont acquis des savoir-faire essentiels liés au traitement et à la commercialisation des produits de la pêche, comme la classification des poissons, le séchage, la préparation d'huile, ainsi que des techniques de conservation adaptées aux exigences du marché.</w:t>
      </w:r>
    </w:p>
    <w:p w14:paraId="70A64B84" w14:textId="3705574F" w:rsidR="00117175" w:rsidRPr="00064FFA" w:rsidRDefault="00E63396" w:rsidP="003F0345">
      <w:pPr>
        <w:rPr>
          <w:rFonts w:cs="Times New Roman"/>
        </w:rPr>
      </w:pPr>
      <w:r w:rsidRPr="00064FFA">
        <w:rPr>
          <w:rFonts w:cs="Times New Roman"/>
          <w:b/>
          <w:bCs/>
        </w:rPr>
        <w:t>Constat</w:t>
      </w:r>
      <w:r w:rsidR="000802FF" w:rsidRPr="00064FFA">
        <w:rPr>
          <w:rFonts w:cs="Times New Roman"/>
          <w:b/>
          <w:bCs/>
        </w:rPr>
        <w:t xml:space="preserve"> </w:t>
      </w:r>
      <w:r w:rsidR="009F4C49" w:rsidRPr="00064FFA">
        <w:rPr>
          <w:rFonts w:cs="Times New Roman"/>
          <w:b/>
          <w:bCs/>
        </w:rPr>
        <w:t>2</w:t>
      </w:r>
      <w:r w:rsidR="000802FF" w:rsidRPr="00064FFA">
        <w:rPr>
          <w:rFonts w:cs="Times New Roman"/>
          <w:b/>
          <w:bCs/>
        </w:rPr>
        <w:t xml:space="preserve"> :</w:t>
      </w:r>
      <w:r w:rsidR="00584A88" w:rsidRPr="00064FFA">
        <w:rPr>
          <w:rFonts w:cs="Times New Roman"/>
          <w:b/>
          <w:bCs/>
        </w:rPr>
        <w:t xml:space="preserve"> </w:t>
      </w:r>
      <w:r w:rsidR="00643EE1" w:rsidRPr="00064FFA">
        <w:rPr>
          <w:rFonts w:cs="Times New Roman"/>
        </w:rPr>
        <w:t xml:space="preserve">Les entretiens réalisés avec les jeunes formés montrent que les compétences acquises, notamment en natation et en mécanique des moteurs hors-bord, ont favorisé leur autonomisation et renforcé leur confiance en soi. Les participants ont appris à identifier et à réparer des pannes de moteurs, ce qui leur a permis de mettre en pratique leurs connaissances dès leur retour dans leur communauté. La formation a également inclus des exercices pratiques en mer pour améliorer les compétences de navigation, contribuant ainsi à la sécurité des pêcheurs. Cette approche </w:t>
      </w:r>
      <w:r w:rsidR="00C7509F" w:rsidRPr="00064FFA">
        <w:rPr>
          <w:rFonts w:cs="Times New Roman"/>
        </w:rPr>
        <w:t>constitue</w:t>
      </w:r>
      <w:r w:rsidR="00643EE1" w:rsidRPr="00064FFA">
        <w:rPr>
          <w:rFonts w:cs="Times New Roman"/>
        </w:rPr>
        <w:t xml:space="preserve"> un enjeu important dans un contexte où des accidents maritimes sont fréquemment rapportés en Mauritanie.</w:t>
      </w:r>
    </w:p>
    <w:p w14:paraId="6C2E629D" w14:textId="62F33B80" w:rsidR="00EC7D22" w:rsidRPr="00064FFA" w:rsidRDefault="00E63396" w:rsidP="003F0345">
      <w:pPr>
        <w:rPr>
          <w:rFonts w:cs="Times New Roman"/>
        </w:rPr>
      </w:pPr>
      <w:r w:rsidRPr="00064FFA">
        <w:rPr>
          <w:rFonts w:cs="Times New Roman"/>
          <w:b/>
          <w:bCs/>
        </w:rPr>
        <w:t>Constat</w:t>
      </w:r>
      <w:r w:rsidR="00EF5FC2" w:rsidRPr="00064FFA">
        <w:rPr>
          <w:rFonts w:cs="Times New Roman"/>
          <w:b/>
          <w:bCs/>
        </w:rPr>
        <w:t xml:space="preserve"> </w:t>
      </w:r>
      <w:r w:rsidR="009F4C49" w:rsidRPr="00064FFA">
        <w:rPr>
          <w:rFonts w:cs="Times New Roman"/>
          <w:b/>
          <w:bCs/>
        </w:rPr>
        <w:t>3</w:t>
      </w:r>
      <w:r w:rsidR="00EF5FC2" w:rsidRPr="00064FFA">
        <w:rPr>
          <w:rFonts w:cs="Times New Roman"/>
          <w:b/>
          <w:bCs/>
        </w:rPr>
        <w:t> :</w:t>
      </w:r>
      <w:r w:rsidR="00EF5FC2" w:rsidRPr="00064FFA">
        <w:rPr>
          <w:rFonts w:cs="Times New Roman"/>
        </w:rPr>
        <w:t xml:space="preserve"> </w:t>
      </w:r>
      <w:r w:rsidR="00B4385C" w:rsidRPr="00064FFA">
        <w:rPr>
          <w:rFonts w:cs="Times New Roman"/>
        </w:rPr>
        <w:t>Un effet supplémentaire et inattendu est le partage des compétences au-delà du cadre de la formation, avec des bénéficiaires transmettant leurs connaissances à leurs collègues, amis et membres de leur famille.</w:t>
      </w:r>
      <w:r w:rsidR="00AD22F5" w:rsidRPr="00064FFA">
        <w:t xml:space="preserve"> </w:t>
      </w:r>
      <w:r w:rsidR="00AD22F5" w:rsidRPr="00064FFA">
        <w:rPr>
          <w:rFonts w:cs="Times New Roman"/>
        </w:rPr>
        <w:t>Le développement des connaissances et des compétences dans les métiers de la pêche, notamment en matière de traitement et de conservation des produits halieutiques, semble avoir encouragé le transfert de savoir-faire des bénéficiaires vers des personnes ne participant pas directement au projet. Des salariés et entrepreneurs ont ainsi formé des collègues et employés pour optimiser la chaîne de valeur</w:t>
      </w:r>
      <w:r w:rsidR="00F36F94" w:rsidRPr="00064FFA">
        <w:rPr>
          <w:rFonts w:cs="Times New Roman"/>
        </w:rPr>
        <w:t xml:space="preserve"> et</w:t>
      </w:r>
      <w:r w:rsidR="00AD22F5" w:rsidRPr="00064FFA">
        <w:rPr>
          <w:rFonts w:cs="Times New Roman"/>
        </w:rPr>
        <w:t xml:space="preserve"> garanti</w:t>
      </w:r>
      <w:r w:rsidR="00F36F94" w:rsidRPr="00064FFA">
        <w:rPr>
          <w:rFonts w:cs="Times New Roman"/>
        </w:rPr>
        <w:t>r</w:t>
      </w:r>
      <w:r w:rsidR="00AD22F5" w:rsidRPr="00064FFA">
        <w:rPr>
          <w:rFonts w:cs="Times New Roman"/>
        </w:rPr>
        <w:t xml:space="preserve"> l'offre de produits frais de bonne qualité. </w:t>
      </w:r>
    </w:p>
    <w:p w14:paraId="211AA462" w14:textId="04B939A1" w:rsidR="004513A6" w:rsidRPr="00064FFA" w:rsidRDefault="004513A6" w:rsidP="003F0345">
      <w:r w:rsidRPr="00064FFA">
        <w:rPr>
          <w:rFonts w:cs="Times New Roman"/>
          <w:b/>
          <w:bCs/>
        </w:rPr>
        <w:t xml:space="preserve">Constat </w:t>
      </w:r>
      <w:r w:rsidR="009F4C49" w:rsidRPr="00064FFA">
        <w:rPr>
          <w:rFonts w:cs="Times New Roman"/>
          <w:b/>
          <w:bCs/>
        </w:rPr>
        <w:t>4</w:t>
      </w:r>
      <w:r w:rsidRPr="00064FFA">
        <w:rPr>
          <w:rFonts w:cs="Times New Roman"/>
          <w:b/>
          <w:bCs/>
        </w:rPr>
        <w:t> :</w:t>
      </w:r>
      <w:r w:rsidRPr="00064FFA">
        <w:t xml:space="preserve"> </w:t>
      </w:r>
      <w:r w:rsidRPr="00064FFA">
        <w:rPr>
          <w:rFonts w:cs="Times New Roman"/>
        </w:rPr>
        <w:t xml:space="preserve">Les compétences acquises par les bénéficiaires de Promopêche dans le domaine de la pêche ont </w:t>
      </w:r>
      <w:r w:rsidR="00831466" w:rsidRPr="00064FFA">
        <w:rPr>
          <w:rFonts w:cs="Times New Roman"/>
        </w:rPr>
        <w:t>eu des effets</w:t>
      </w:r>
      <w:r w:rsidRPr="00064FFA">
        <w:rPr>
          <w:rFonts w:cs="Times New Roman"/>
        </w:rPr>
        <w:t xml:space="preserve"> au-delà du cadre professionnel, étant également appliquées dans leur vie quotidienne. Plusieurs bénéficiaires </w:t>
      </w:r>
      <w:r w:rsidR="008C01FA" w:rsidRPr="00064FFA">
        <w:rPr>
          <w:rFonts w:cs="Times New Roman"/>
        </w:rPr>
        <w:t xml:space="preserve">féminines </w:t>
      </w:r>
      <w:r w:rsidRPr="00064FFA">
        <w:rPr>
          <w:rFonts w:cs="Times New Roman"/>
        </w:rPr>
        <w:t xml:space="preserve">ont souligné que ces connaissances leur permettent de reconnaître et de conserver du poisson de bonne qualité. </w:t>
      </w:r>
    </w:p>
    <w:p w14:paraId="0E4E4E71" w14:textId="50E479E7" w:rsidR="003D2A32" w:rsidRPr="00064FFA" w:rsidRDefault="004863FA" w:rsidP="00B56AB2">
      <w:pPr>
        <w:pStyle w:val="berschrift3"/>
        <w:numPr>
          <w:ilvl w:val="2"/>
          <w:numId w:val="86"/>
        </w:numPr>
      </w:pPr>
      <w:r w:rsidRPr="00064FFA">
        <w:lastRenderedPageBreak/>
        <w:t>Quels sont les effets de la modalité « chantier école » sur l’employabilité des bénéficiaires ? (1.</w:t>
      </w:r>
      <w:proofErr w:type="gramStart"/>
      <w:r w:rsidRPr="00064FFA">
        <w:t>1.MRT</w:t>
      </w:r>
      <w:r w:rsidR="00FB5926" w:rsidRPr="00064FFA">
        <w:t>1</w:t>
      </w:r>
      <w:r w:rsidRPr="00064FFA">
        <w:t>.</w:t>
      </w:r>
      <w:r w:rsidR="0072793B" w:rsidRPr="00064FFA">
        <w:t>b</w:t>
      </w:r>
      <w:proofErr w:type="gramEnd"/>
      <w:r w:rsidRPr="00064FFA">
        <w:t>)</w:t>
      </w:r>
    </w:p>
    <w:p w14:paraId="3FFCC52E" w14:textId="52F44821" w:rsidR="00B9628A" w:rsidRPr="00064FFA" w:rsidRDefault="00E70811" w:rsidP="00B9628A">
      <w:pPr>
        <w:spacing w:before="100" w:beforeAutospacing="1" w:after="100" w:afterAutospacing="1"/>
        <w:rPr>
          <w:rFonts w:eastAsia="Times New Roman" w:cs="Times New Roman"/>
          <w:szCs w:val="24"/>
        </w:rPr>
      </w:pPr>
      <w:r w:rsidRPr="00064FFA">
        <w:rPr>
          <w:rFonts w:eastAsia="Times New Roman" w:cs="Times New Roman"/>
          <w:szCs w:val="24"/>
        </w:rPr>
        <w:t>L'évaluation montre une satisfaction élevée des jeunes participants</w:t>
      </w:r>
      <w:r w:rsidR="00CC4E92" w:rsidRPr="00064FFA">
        <w:rPr>
          <w:rFonts w:eastAsia="Times New Roman" w:cs="Times New Roman"/>
          <w:szCs w:val="24"/>
        </w:rPr>
        <w:t xml:space="preserve"> quant à la contribution de la modalité « </w:t>
      </w:r>
      <w:r w:rsidR="00EF62F2" w:rsidRPr="00064FFA">
        <w:rPr>
          <w:rFonts w:eastAsia="Times New Roman" w:cs="Times New Roman"/>
          <w:szCs w:val="24"/>
        </w:rPr>
        <w:t>c</w:t>
      </w:r>
      <w:r w:rsidR="00CC4E92" w:rsidRPr="00064FFA">
        <w:rPr>
          <w:rFonts w:eastAsia="Times New Roman" w:cs="Times New Roman"/>
          <w:szCs w:val="24"/>
        </w:rPr>
        <w:t xml:space="preserve">hantier </w:t>
      </w:r>
      <w:r w:rsidR="00EF62F2" w:rsidRPr="00064FFA">
        <w:rPr>
          <w:rFonts w:eastAsia="Times New Roman" w:cs="Times New Roman"/>
          <w:szCs w:val="24"/>
        </w:rPr>
        <w:t>é</w:t>
      </w:r>
      <w:r w:rsidR="00CC4E92" w:rsidRPr="00064FFA">
        <w:rPr>
          <w:rFonts w:eastAsia="Times New Roman" w:cs="Times New Roman"/>
          <w:szCs w:val="24"/>
        </w:rPr>
        <w:t xml:space="preserve">cole » à </w:t>
      </w:r>
      <w:r w:rsidR="0034713C" w:rsidRPr="00064FFA">
        <w:rPr>
          <w:rFonts w:eastAsia="Times New Roman" w:cs="Times New Roman"/>
          <w:szCs w:val="24"/>
        </w:rPr>
        <w:t>l’attractivité</w:t>
      </w:r>
      <w:r w:rsidRPr="00064FFA">
        <w:rPr>
          <w:rFonts w:eastAsia="Times New Roman" w:cs="Times New Roman"/>
          <w:szCs w:val="24"/>
        </w:rPr>
        <w:t xml:space="preserve"> </w:t>
      </w:r>
      <w:r w:rsidR="008E1946" w:rsidRPr="00064FFA">
        <w:rPr>
          <w:rFonts w:eastAsia="Times New Roman" w:cs="Times New Roman"/>
          <w:szCs w:val="24"/>
        </w:rPr>
        <w:t xml:space="preserve">de leurs profils </w:t>
      </w:r>
      <w:r w:rsidRPr="00064FFA">
        <w:rPr>
          <w:rFonts w:eastAsia="Times New Roman" w:cs="Times New Roman"/>
          <w:szCs w:val="24"/>
        </w:rPr>
        <w:t xml:space="preserve">sur le marché du travail. </w:t>
      </w:r>
      <w:r w:rsidR="009D3C61" w:rsidRPr="00064FFA">
        <w:rPr>
          <w:rFonts w:eastAsia="Times New Roman" w:cs="Times New Roman"/>
          <w:szCs w:val="24"/>
        </w:rPr>
        <w:t>A</w:t>
      </w:r>
      <w:r w:rsidRPr="00064FFA">
        <w:rPr>
          <w:rFonts w:eastAsia="Times New Roman" w:cs="Times New Roman"/>
          <w:szCs w:val="24"/>
        </w:rPr>
        <w:t>près la phase théorique</w:t>
      </w:r>
      <w:r w:rsidR="0034713C" w:rsidRPr="00064FFA">
        <w:rPr>
          <w:rFonts w:eastAsia="Times New Roman" w:cs="Times New Roman"/>
          <w:szCs w:val="24"/>
        </w:rPr>
        <w:t xml:space="preserve"> et pendant leur formation pratique</w:t>
      </w:r>
      <w:r w:rsidRPr="00064FFA">
        <w:rPr>
          <w:rFonts w:eastAsia="Times New Roman" w:cs="Times New Roman"/>
          <w:szCs w:val="24"/>
        </w:rPr>
        <w:t xml:space="preserve">, leur performance est </w:t>
      </w:r>
      <w:r w:rsidR="0034713C" w:rsidRPr="00064FFA">
        <w:rPr>
          <w:rFonts w:eastAsia="Times New Roman" w:cs="Times New Roman"/>
          <w:szCs w:val="24"/>
        </w:rPr>
        <w:t xml:space="preserve">certes </w:t>
      </w:r>
      <w:r w:rsidRPr="00064FFA">
        <w:rPr>
          <w:rFonts w:eastAsia="Times New Roman" w:cs="Times New Roman"/>
          <w:szCs w:val="24"/>
        </w:rPr>
        <w:t xml:space="preserve">souvent inférieure à celle de collègues plus expérimentés, </w:t>
      </w:r>
      <w:r w:rsidR="00F41958" w:rsidRPr="00064FFA">
        <w:rPr>
          <w:rFonts w:eastAsia="Times New Roman" w:cs="Times New Roman"/>
          <w:szCs w:val="24"/>
        </w:rPr>
        <w:t>mais</w:t>
      </w:r>
      <w:r w:rsidR="007049E2" w:rsidRPr="00064FFA">
        <w:rPr>
          <w:rFonts w:eastAsia="Times New Roman" w:cs="Times New Roman"/>
          <w:szCs w:val="24"/>
        </w:rPr>
        <w:t xml:space="preserve"> </w:t>
      </w:r>
      <w:r w:rsidRPr="00064FFA">
        <w:rPr>
          <w:rFonts w:eastAsia="Times New Roman" w:cs="Times New Roman"/>
          <w:szCs w:val="24"/>
        </w:rPr>
        <w:t xml:space="preserve">cette différence diminue </w:t>
      </w:r>
      <w:r w:rsidR="00BA751B" w:rsidRPr="00064FFA">
        <w:rPr>
          <w:rFonts w:eastAsia="Times New Roman" w:cs="Times New Roman"/>
          <w:szCs w:val="24"/>
        </w:rPr>
        <w:t>au fur et à mesure de leur a</w:t>
      </w:r>
      <w:r w:rsidRPr="00064FFA">
        <w:rPr>
          <w:rFonts w:eastAsia="Times New Roman" w:cs="Times New Roman"/>
          <w:szCs w:val="24"/>
        </w:rPr>
        <w:t xml:space="preserve">pprentissage pratique. </w:t>
      </w:r>
      <w:r w:rsidR="00B9628A" w:rsidRPr="00064FFA">
        <w:rPr>
          <w:rFonts w:eastAsia="Times New Roman" w:cs="Times New Roman"/>
          <w:szCs w:val="24"/>
        </w:rPr>
        <w:t xml:space="preserve">Le BIT a mis en place une pratique positive en employant d'anciens bénéficiaires sur ses chantiers et en les intégrant dans des formations continues, contribuant ainsi à l'amélioration de leurs compétences et à l'acquisition d'une expérience </w:t>
      </w:r>
      <w:r w:rsidR="00731B8F" w:rsidRPr="00064FFA">
        <w:rPr>
          <w:rFonts w:eastAsia="Times New Roman" w:cs="Times New Roman"/>
          <w:szCs w:val="24"/>
        </w:rPr>
        <w:t>valorisable sur le marché du travail</w:t>
      </w:r>
      <w:r w:rsidR="00B9628A" w:rsidRPr="00064FFA">
        <w:rPr>
          <w:rFonts w:eastAsia="Times New Roman" w:cs="Times New Roman"/>
          <w:szCs w:val="24"/>
        </w:rPr>
        <w:t>. Toutefois, l'insertion professionnelle reste un défi majeur</w:t>
      </w:r>
      <w:r w:rsidR="00FA6825" w:rsidRPr="00064FFA">
        <w:rPr>
          <w:rFonts w:eastAsia="Times New Roman" w:cs="Times New Roman"/>
          <w:szCs w:val="24"/>
        </w:rPr>
        <w:t xml:space="preserve"> et</w:t>
      </w:r>
      <w:r w:rsidR="00B9628A" w:rsidRPr="00064FFA">
        <w:rPr>
          <w:rFonts w:eastAsia="Times New Roman" w:cs="Times New Roman"/>
          <w:szCs w:val="24"/>
        </w:rPr>
        <w:t xml:space="preserve"> les bénéficiaires</w:t>
      </w:r>
      <w:r w:rsidR="004C5EDF" w:rsidRPr="00064FFA">
        <w:rPr>
          <w:rFonts w:eastAsia="Times New Roman" w:cs="Times New Roman"/>
          <w:szCs w:val="24"/>
        </w:rPr>
        <w:t xml:space="preserve"> et</w:t>
      </w:r>
      <w:r w:rsidR="00B9628A" w:rsidRPr="00064FFA">
        <w:rPr>
          <w:rFonts w:eastAsia="Times New Roman" w:cs="Times New Roman"/>
          <w:szCs w:val="24"/>
        </w:rPr>
        <w:t xml:space="preserve"> </w:t>
      </w:r>
      <w:r w:rsidR="00FA6825" w:rsidRPr="00064FFA">
        <w:rPr>
          <w:rFonts w:eastAsia="Times New Roman" w:cs="Times New Roman"/>
          <w:szCs w:val="24"/>
        </w:rPr>
        <w:t xml:space="preserve">jugent </w:t>
      </w:r>
      <w:r w:rsidR="00B9628A" w:rsidRPr="00064FFA">
        <w:rPr>
          <w:rFonts w:eastAsia="Times New Roman" w:cs="Times New Roman"/>
          <w:szCs w:val="24"/>
        </w:rPr>
        <w:t xml:space="preserve">l'accompagnement </w:t>
      </w:r>
      <w:r w:rsidR="00036CFE" w:rsidRPr="00064FFA">
        <w:rPr>
          <w:rFonts w:eastAsia="Times New Roman" w:cs="Times New Roman"/>
          <w:szCs w:val="24"/>
        </w:rPr>
        <w:t xml:space="preserve">des diplômés </w:t>
      </w:r>
      <w:r w:rsidR="00D54AA2" w:rsidRPr="00064FFA">
        <w:rPr>
          <w:rFonts w:eastAsia="Times New Roman" w:cs="Times New Roman"/>
          <w:szCs w:val="24"/>
        </w:rPr>
        <w:t>de la modalité « </w:t>
      </w:r>
      <w:r w:rsidR="00EF62F2" w:rsidRPr="00064FFA">
        <w:rPr>
          <w:rFonts w:eastAsia="Times New Roman" w:cs="Times New Roman"/>
          <w:szCs w:val="24"/>
        </w:rPr>
        <w:t>c</w:t>
      </w:r>
      <w:r w:rsidR="00D54AA2" w:rsidRPr="00064FFA">
        <w:rPr>
          <w:rFonts w:eastAsia="Times New Roman" w:cs="Times New Roman"/>
          <w:szCs w:val="24"/>
        </w:rPr>
        <w:t xml:space="preserve">hantier </w:t>
      </w:r>
      <w:r w:rsidR="00EF62F2" w:rsidRPr="00064FFA">
        <w:rPr>
          <w:rFonts w:eastAsia="Times New Roman" w:cs="Times New Roman"/>
          <w:szCs w:val="24"/>
        </w:rPr>
        <w:t>é</w:t>
      </w:r>
      <w:r w:rsidR="00D54AA2" w:rsidRPr="00064FFA">
        <w:rPr>
          <w:rFonts w:eastAsia="Times New Roman" w:cs="Times New Roman"/>
          <w:szCs w:val="24"/>
        </w:rPr>
        <w:t>cole »</w:t>
      </w:r>
      <w:r w:rsidR="00B9628A" w:rsidRPr="00064FFA">
        <w:rPr>
          <w:rFonts w:eastAsia="Times New Roman" w:cs="Times New Roman"/>
          <w:szCs w:val="24"/>
        </w:rPr>
        <w:t xml:space="preserve"> insuffisant. De plus, ils font état d'un manque d'information sur les plateformes de recherche d'emploi et les méthodes de candidature numériques, un constat également partagé par le personnel d'encadrement.</w:t>
      </w:r>
    </w:p>
    <w:p w14:paraId="1E88F6DD" w14:textId="386DE9E4" w:rsidR="00FB5926" w:rsidRPr="00064FFA" w:rsidRDefault="00E63396" w:rsidP="00FB5926">
      <w:pPr>
        <w:spacing w:before="100" w:beforeAutospacing="1" w:after="100" w:afterAutospacing="1"/>
        <w:rPr>
          <w:rFonts w:eastAsia="Times New Roman" w:cs="Times New Roman"/>
          <w:szCs w:val="24"/>
        </w:rPr>
      </w:pPr>
      <w:r w:rsidRPr="00064FFA">
        <w:rPr>
          <w:rFonts w:eastAsia="Times New Roman" w:cs="Times New Roman"/>
          <w:b/>
          <w:bCs/>
          <w:szCs w:val="24"/>
        </w:rPr>
        <w:t>Constat</w:t>
      </w:r>
      <w:r w:rsidR="0063147C" w:rsidRPr="00064FFA">
        <w:rPr>
          <w:rFonts w:eastAsia="Times New Roman" w:cs="Times New Roman"/>
          <w:b/>
          <w:bCs/>
          <w:szCs w:val="24"/>
        </w:rPr>
        <w:t xml:space="preserve"> </w:t>
      </w:r>
      <w:r w:rsidR="009F4C49" w:rsidRPr="00064FFA">
        <w:rPr>
          <w:rFonts w:eastAsia="Times New Roman" w:cs="Times New Roman"/>
          <w:b/>
          <w:bCs/>
          <w:szCs w:val="24"/>
        </w:rPr>
        <w:t>5</w:t>
      </w:r>
      <w:r w:rsidR="00E06C04" w:rsidRPr="00064FFA">
        <w:rPr>
          <w:rFonts w:eastAsia="Times New Roman" w:cs="Times New Roman"/>
          <w:b/>
          <w:bCs/>
          <w:szCs w:val="24"/>
        </w:rPr>
        <w:t xml:space="preserve"> : </w:t>
      </w:r>
      <w:r w:rsidR="00AC05DA" w:rsidRPr="00064FFA">
        <w:t xml:space="preserve">L’évaluation montre que la quasi-totalité des jeunes participants est satisfaite de la qualité de la formation reçue. </w:t>
      </w:r>
      <w:r w:rsidR="000F4E00" w:rsidRPr="00064FFA">
        <w:t>U</w:t>
      </w:r>
      <w:r w:rsidR="00AC05DA" w:rsidRPr="00064FFA">
        <w:t>ne fois intégrés en entreprise après la phase théorique, la plupart des bénéficiaires et des employeurs note</w:t>
      </w:r>
      <w:r w:rsidR="003B784F" w:rsidRPr="00064FFA">
        <w:t xml:space="preserve"> d’abord</w:t>
      </w:r>
      <w:r w:rsidR="00AC05DA" w:rsidRPr="00064FFA">
        <w:t xml:space="preserve"> une performance inférieure à celle de collègues non formés mais plus expérimentés, tant dans les métiers de la pêche que dans ceux du BTP</w:t>
      </w:r>
      <w:r w:rsidR="000F4E00" w:rsidRPr="00064FFA">
        <w:t xml:space="preserve">. </w:t>
      </w:r>
      <w:r w:rsidR="00AC05DA" w:rsidRPr="00064FFA">
        <w:t xml:space="preserve">Toutefois, cette différence de performance semble s’atténuer une fois la formation </w:t>
      </w:r>
      <w:r w:rsidR="003010EC" w:rsidRPr="00064FFA">
        <w:t>complétée</w:t>
      </w:r>
      <w:r w:rsidR="00AC05DA" w:rsidRPr="00064FFA">
        <w:t>, suggérant que l’expérience acquise améliore progressivement leur employabilité.</w:t>
      </w:r>
      <w:r w:rsidR="0069314E" w:rsidRPr="00064FFA">
        <w:t xml:space="preserve"> </w:t>
      </w:r>
    </w:p>
    <w:p w14:paraId="396969A0" w14:textId="6BB2ABB0" w:rsidR="0032652C" w:rsidRPr="00064FFA" w:rsidRDefault="00E63396" w:rsidP="005022FA">
      <w:pPr>
        <w:spacing w:before="100" w:beforeAutospacing="1" w:after="100" w:afterAutospacing="1"/>
        <w:rPr>
          <w:rFonts w:eastAsia="Times New Roman" w:cs="Times New Roman"/>
          <w:szCs w:val="24"/>
        </w:rPr>
      </w:pPr>
      <w:r w:rsidRPr="00064FFA">
        <w:rPr>
          <w:rFonts w:eastAsia="Times New Roman" w:cs="Times New Roman"/>
          <w:b/>
          <w:bCs/>
          <w:szCs w:val="24"/>
        </w:rPr>
        <w:t>Constat</w:t>
      </w:r>
      <w:r w:rsidR="0032652C" w:rsidRPr="00064FFA">
        <w:rPr>
          <w:rFonts w:eastAsia="Times New Roman" w:cs="Times New Roman"/>
          <w:b/>
          <w:bCs/>
          <w:szCs w:val="24"/>
        </w:rPr>
        <w:t xml:space="preserve"> </w:t>
      </w:r>
      <w:r w:rsidR="009F4C49" w:rsidRPr="00064FFA">
        <w:rPr>
          <w:rFonts w:eastAsia="Times New Roman" w:cs="Times New Roman"/>
          <w:b/>
          <w:bCs/>
          <w:szCs w:val="24"/>
        </w:rPr>
        <w:t>6</w:t>
      </w:r>
      <w:r w:rsidR="0032652C" w:rsidRPr="00064FFA">
        <w:rPr>
          <w:rFonts w:eastAsia="Times New Roman" w:cs="Times New Roman"/>
          <w:b/>
          <w:bCs/>
          <w:szCs w:val="24"/>
        </w:rPr>
        <w:t xml:space="preserve"> : </w:t>
      </w:r>
      <w:r w:rsidR="000E3D4C" w:rsidRPr="00064FFA">
        <w:rPr>
          <w:rFonts w:eastAsia="Times New Roman" w:cs="Times New Roman"/>
          <w:szCs w:val="24"/>
        </w:rPr>
        <w:t xml:space="preserve">L'analyse des données collectées auprès des bénéficiaires et du personnel d’encadrement révèle que le BIT a mis en place une pratique efficace en employant d'anciens bénéficiaires sur certains de ses chantiers et en les enrôlant dans des formations continues. Cette initiative contribue </w:t>
      </w:r>
      <w:r w:rsidR="00683296" w:rsidRPr="00064FFA">
        <w:rPr>
          <w:rFonts w:eastAsia="Times New Roman" w:cs="Times New Roman"/>
          <w:szCs w:val="24"/>
        </w:rPr>
        <w:t xml:space="preserve">selon les acteurs rencontrés </w:t>
      </w:r>
      <w:r w:rsidR="000E3D4C" w:rsidRPr="00064FFA">
        <w:rPr>
          <w:rFonts w:eastAsia="Times New Roman" w:cs="Times New Roman"/>
          <w:szCs w:val="24"/>
        </w:rPr>
        <w:t>à l'amélioration de leurs compétences et leur permet d'acquérir une expérience précieuse</w:t>
      </w:r>
      <w:r w:rsidR="001254B4" w:rsidRPr="00064FFA">
        <w:rPr>
          <w:rFonts w:eastAsia="Times New Roman" w:cs="Times New Roman"/>
          <w:szCs w:val="24"/>
        </w:rPr>
        <w:t xml:space="preserve"> et de construire un réseau</w:t>
      </w:r>
      <w:r w:rsidR="000E3D4C" w:rsidRPr="00064FFA">
        <w:rPr>
          <w:rFonts w:eastAsia="Times New Roman" w:cs="Times New Roman"/>
          <w:szCs w:val="24"/>
        </w:rPr>
        <w:t>, ce qui pourrait leur être bénéfique lors de leur recherche d'emploi après la clôture du projet.</w:t>
      </w:r>
      <w:r w:rsidR="00BC5F6A" w:rsidRPr="00064FFA">
        <w:rPr>
          <w:rFonts w:eastAsia="Times New Roman" w:cs="Times New Roman"/>
          <w:szCs w:val="24"/>
        </w:rPr>
        <w:t xml:space="preserve"> En effet, au-delà de la complémentarité entre </w:t>
      </w:r>
      <w:r w:rsidR="00BA1114" w:rsidRPr="00064FFA">
        <w:rPr>
          <w:rFonts w:eastAsia="Times New Roman" w:cs="Times New Roman"/>
          <w:szCs w:val="24"/>
        </w:rPr>
        <w:t xml:space="preserve">les formations théoriques et pratiques </w:t>
      </w:r>
      <w:sdt>
        <w:sdtPr>
          <w:rPr>
            <w:rFonts w:eastAsia="Times New Roman" w:cs="Times New Roman"/>
            <w:szCs w:val="24"/>
          </w:rPr>
          <w:id w:val="1799942877"/>
          <w:citation/>
        </w:sdtPr>
        <w:sdtContent>
          <w:r w:rsidR="00BA1114" w:rsidRPr="00064FFA">
            <w:rPr>
              <w:rFonts w:eastAsia="Times New Roman" w:cs="Times New Roman"/>
              <w:szCs w:val="24"/>
            </w:rPr>
            <w:fldChar w:fldCharType="begin"/>
          </w:r>
          <w:r w:rsidR="00BA1114" w:rsidRPr="00064FFA">
            <w:rPr>
              <w:rFonts w:eastAsia="Times New Roman" w:cs="Times New Roman"/>
              <w:szCs w:val="24"/>
            </w:rPr>
            <w:instrText xml:space="preserve"> CITATION Fra19 \l 1031 </w:instrText>
          </w:r>
          <w:r w:rsidR="00BA1114" w:rsidRPr="00064FFA">
            <w:rPr>
              <w:rFonts w:eastAsia="Times New Roman" w:cs="Times New Roman"/>
              <w:szCs w:val="24"/>
            </w:rPr>
            <w:fldChar w:fldCharType="separate"/>
          </w:r>
          <w:r w:rsidR="00BA1114" w:rsidRPr="00064FFA">
            <w:rPr>
              <w:rFonts w:eastAsia="Times New Roman" w:cs="Times New Roman"/>
              <w:szCs w:val="24"/>
            </w:rPr>
            <w:t>(François, 2019)</w:t>
          </w:r>
          <w:r w:rsidR="00BA1114" w:rsidRPr="00064FFA">
            <w:rPr>
              <w:rFonts w:eastAsia="Times New Roman" w:cs="Times New Roman"/>
              <w:szCs w:val="24"/>
            </w:rPr>
            <w:fldChar w:fldCharType="end"/>
          </w:r>
        </w:sdtContent>
      </w:sdt>
      <w:r w:rsidR="00BA1114" w:rsidRPr="00064FFA">
        <w:rPr>
          <w:rFonts w:eastAsia="Times New Roman" w:cs="Times New Roman"/>
          <w:szCs w:val="24"/>
        </w:rPr>
        <w:t xml:space="preserve">, </w:t>
      </w:r>
      <w:r w:rsidR="00BC5F6A" w:rsidRPr="00064FFA">
        <w:rPr>
          <w:rFonts w:eastAsia="Times New Roman" w:cs="Times New Roman"/>
          <w:szCs w:val="24"/>
        </w:rPr>
        <w:t xml:space="preserve">il existe une vaste littérature démontrant l’importance </w:t>
      </w:r>
      <w:r w:rsidR="00BA1114" w:rsidRPr="00064FFA">
        <w:rPr>
          <w:rFonts w:eastAsia="Times New Roman" w:cs="Times New Roman"/>
          <w:szCs w:val="24"/>
        </w:rPr>
        <w:t xml:space="preserve">des dynamiques de réseaux en Afrique de l’Ouest pour accéder à des opportunités économiques </w:t>
      </w:r>
      <w:sdt>
        <w:sdtPr>
          <w:rPr>
            <w:rFonts w:eastAsia="Times New Roman" w:cs="Times New Roman"/>
            <w:szCs w:val="24"/>
          </w:rPr>
          <w:id w:val="900557835"/>
          <w:citation/>
        </w:sdtPr>
        <w:sdtContent>
          <w:r w:rsidR="004B7D22" w:rsidRPr="00064FFA">
            <w:rPr>
              <w:rFonts w:eastAsia="Times New Roman" w:cs="Times New Roman"/>
              <w:szCs w:val="24"/>
            </w:rPr>
            <w:fldChar w:fldCharType="begin"/>
          </w:r>
          <w:r w:rsidR="004B7D22" w:rsidRPr="00064FFA">
            <w:rPr>
              <w:rFonts w:eastAsia="Times New Roman" w:cs="Times New Roman"/>
              <w:szCs w:val="24"/>
            </w:rPr>
            <w:instrText xml:space="preserve"> CITATION Ber18 \l 1031 </w:instrText>
          </w:r>
          <w:r w:rsidR="00A74AF3" w:rsidRPr="00064FFA">
            <w:rPr>
              <w:rFonts w:eastAsia="Times New Roman" w:cs="Times New Roman"/>
              <w:szCs w:val="24"/>
            </w:rPr>
            <w:instrText xml:space="preserve"> \m Faf04</w:instrText>
          </w:r>
          <w:r w:rsidR="00D4460C" w:rsidRPr="00064FFA">
            <w:rPr>
              <w:rFonts w:eastAsia="Times New Roman" w:cs="Times New Roman"/>
              <w:szCs w:val="24"/>
            </w:rPr>
            <w:instrText xml:space="preserve"> \m Car24</w:instrText>
          </w:r>
          <w:r w:rsidR="004B7D22" w:rsidRPr="00064FFA">
            <w:rPr>
              <w:rFonts w:eastAsia="Times New Roman" w:cs="Times New Roman"/>
              <w:szCs w:val="24"/>
            </w:rPr>
            <w:fldChar w:fldCharType="separate"/>
          </w:r>
          <w:r w:rsidR="00D4460C" w:rsidRPr="00064FFA">
            <w:rPr>
              <w:rFonts w:eastAsia="Times New Roman" w:cs="Times New Roman"/>
              <w:szCs w:val="24"/>
            </w:rPr>
            <w:t>(Berrou &amp; Gondard-Delcroix, 2018; Fafchamps, 2004; Caria, et al., 2024)</w:t>
          </w:r>
          <w:r w:rsidR="004B7D22" w:rsidRPr="00064FFA">
            <w:rPr>
              <w:rFonts w:eastAsia="Times New Roman" w:cs="Times New Roman"/>
              <w:szCs w:val="24"/>
            </w:rPr>
            <w:fldChar w:fldCharType="end"/>
          </w:r>
        </w:sdtContent>
      </w:sdt>
      <w:r w:rsidR="00BA1114" w:rsidRPr="00064FFA">
        <w:rPr>
          <w:rFonts w:eastAsia="Times New Roman" w:cs="Times New Roman"/>
          <w:szCs w:val="24"/>
        </w:rPr>
        <w:t xml:space="preserve">.  </w:t>
      </w:r>
    </w:p>
    <w:p w14:paraId="29786CCD" w14:textId="05573F5B" w:rsidR="00DA0728" w:rsidRPr="00064FFA" w:rsidRDefault="00E63396" w:rsidP="006239C9">
      <w:pPr>
        <w:spacing w:before="100" w:beforeAutospacing="1" w:after="100" w:afterAutospacing="1"/>
        <w:rPr>
          <w:rFonts w:eastAsia="Times New Roman" w:cs="Times New Roman"/>
          <w:szCs w:val="24"/>
        </w:rPr>
      </w:pPr>
      <w:r w:rsidRPr="00064FFA">
        <w:rPr>
          <w:rFonts w:eastAsia="Times New Roman" w:cs="Times New Roman"/>
          <w:b/>
          <w:bCs/>
          <w:szCs w:val="24"/>
        </w:rPr>
        <w:t>Constat</w:t>
      </w:r>
      <w:r w:rsidR="00DA0728" w:rsidRPr="00064FFA">
        <w:rPr>
          <w:rFonts w:eastAsia="Times New Roman" w:cs="Times New Roman"/>
          <w:b/>
          <w:bCs/>
          <w:szCs w:val="24"/>
        </w:rPr>
        <w:t xml:space="preserve"> </w:t>
      </w:r>
      <w:r w:rsidR="009F4C49" w:rsidRPr="00064FFA">
        <w:rPr>
          <w:rFonts w:eastAsia="Times New Roman" w:cs="Times New Roman"/>
          <w:b/>
          <w:bCs/>
          <w:szCs w:val="24"/>
        </w:rPr>
        <w:t>7</w:t>
      </w:r>
      <w:r w:rsidR="00DA0728" w:rsidRPr="00064FFA">
        <w:rPr>
          <w:rFonts w:eastAsia="Times New Roman" w:cs="Times New Roman"/>
          <w:b/>
          <w:bCs/>
          <w:szCs w:val="24"/>
        </w:rPr>
        <w:t xml:space="preserve"> : </w:t>
      </w:r>
      <w:r w:rsidR="00527E70" w:rsidRPr="00064FFA">
        <w:rPr>
          <w:rFonts w:eastAsia="Times New Roman" w:cs="Times New Roman"/>
          <w:szCs w:val="24"/>
        </w:rPr>
        <w:t xml:space="preserve">L'analyse des données met en évidence que l'insertion professionnelle demeure un défi récurrent pour les bénéficiaires, malgré l'accompagnement offert par </w:t>
      </w:r>
      <w:r w:rsidR="001254B4" w:rsidRPr="00064FFA">
        <w:rPr>
          <w:rFonts w:eastAsia="Times New Roman" w:cs="Times New Roman"/>
          <w:szCs w:val="24"/>
        </w:rPr>
        <w:t>la modalité « </w:t>
      </w:r>
      <w:r w:rsidR="00EF62F2" w:rsidRPr="00064FFA">
        <w:rPr>
          <w:rFonts w:eastAsia="Times New Roman" w:cs="Times New Roman"/>
          <w:szCs w:val="24"/>
        </w:rPr>
        <w:t>c</w:t>
      </w:r>
      <w:r w:rsidR="001254B4" w:rsidRPr="00064FFA">
        <w:rPr>
          <w:rFonts w:eastAsia="Times New Roman" w:cs="Times New Roman"/>
          <w:szCs w:val="24"/>
        </w:rPr>
        <w:t xml:space="preserve">hantier </w:t>
      </w:r>
      <w:r w:rsidR="00EF62F2" w:rsidRPr="00064FFA">
        <w:rPr>
          <w:rFonts w:eastAsia="Times New Roman" w:cs="Times New Roman"/>
          <w:szCs w:val="24"/>
        </w:rPr>
        <w:t>é</w:t>
      </w:r>
      <w:r w:rsidR="001254B4" w:rsidRPr="00064FFA">
        <w:rPr>
          <w:rFonts w:eastAsia="Times New Roman" w:cs="Times New Roman"/>
          <w:szCs w:val="24"/>
        </w:rPr>
        <w:t>cole »</w:t>
      </w:r>
      <w:r w:rsidR="00527E70" w:rsidRPr="00064FFA">
        <w:rPr>
          <w:rFonts w:eastAsia="Times New Roman" w:cs="Times New Roman"/>
          <w:szCs w:val="24"/>
        </w:rPr>
        <w:t xml:space="preserve">. La plupart des </w:t>
      </w:r>
      <w:r w:rsidR="001254B4" w:rsidRPr="00064FFA">
        <w:rPr>
          <w:rFonts w:eastAsia="Times New Roman" w:cs="Times New Roman"/>
          <w:szCs w:val="24"/>
        </w:rPr>
        <w:t>bénéficiaires certifiés rencontrés</w:t>
      </w:r>
      <w:r w:rsidR="0077772C" w:rsidRPr="00064FFA">
        <w:rPr>
          <w:rFonts w:eastAsia="Times New Roman" w:cs="Times New Roman"/>
          <w:szCs w:val="24"/>
        </w:rPr>
        <w:t xml:space="preserve"> </w:t>
      </w:r>
      <w:r w:rsidR="00527E70" w:rsidRPr="00064FFA">
        <w:rPr>
          <w:rFonts w:eastAsia="Times New Roman" w:cs="Times New Roman"/>
          <w:szCs w:val="24"/>
        </w:rPr>
        <w:t xml:space="preserve">considère cet accompagnement comme insuffisant et exprime un besoin accru d'orientation et de soutien de la part du </w:t>
      </w:r>
      <w:r w:rsidR="001254B4" w:rsidRPr="00064FFA">
        <w:rPr>
          <w:rFonts w:eastAsia="Times New Roman" w:cs="Times New Roman"/>
          <w:szCs w:val="24"/>
        </w:rPr>
        <w:t>personnel d’encadrement</w:t>
      </w:r>
      <w:r w:rsidR="00527E70" w:rsidRPr="00064FFA">
        <w:rPr>
          <w:rFonts w:eastAsia="Times New Roman" w:cs="Times New Roman"/>
          <w:szCs w:val="24"/>
        </w:rPr>
        <w:t>.</w:t>
      </w:r>
      <w:r w:rsidR="00E902BF" w:rsidRPr="00064FFA">
        <w:rPr>
          <w:rFonts w:eastAsia="Times New Roman" w:cs="Times New Roman"/>
          <w:szCs w:val="24"/>
        </w:rPr>
        <w:t xml:space="preserve"> Plus précisément, s</w:t>
      </w:r>
      <w:r w:rsidR="000F01F3" w:rsidRPr="00064FFA">
        <w:rPr>
          <w:rFonts w:eastAsia="Times New Roman" w:cs="Times New Roman"/>
          <w:szCs w:val="24"/>
        </w:rPr>
        <w:t xml:space="preserve">ur les 33 anciens bénéficiaires formés entre 2017 et 2020, aucun n’a déclaré avoir pas été accompagné à la suite de leur formation. </w:t>
      </w:r>
      <w:r w:rsidR="00E902BF" w:rsidRPr="00064FFA">
        <w:rPr>
          <w:rFonts w:eastAsia="Times New Roman" w:cs="Times New Roman"/>
          <w:szCs w:val="24"/>
        </w:rPr>
        <w:t xml:space="preserve">De son </w:t>
      </w:r>
      <w:r w:rsidR="008D6E53" w:rsidRPr="00064FFA">
        <w:rPr>
          <w:rFonts w:eastAsia="Times New Roman" w:cs="Times New Roman"/>
          <w:szCs w:val="24"/>
        </w:rPr>
        <w:t>côté</w:t>
      </w:r>
      <w:r w:rsidR="00E902BF" w:rsidRPr="00064FFA">
        <w:rPr>
          <w:rFonts w:eastAsia="Times New Roman" w:cs="Times New Roman"/>
          <w:szCs w:val="24"/>
        </w:rPr>
        <w:t xml:space="preserve">, </w:t>
      </w:r>
      <w:r w:rsidR="00527E70" w:rsidRPr="00064FFA">
        <w:rPr>
          <w:rFonts w:eastAsia="Times New Roman" w:cs="Times New Roman"/>
          <w:szCs w:val="24"/>
        </w:rPr>
        <w:t xml:space="preserve">le BIT souligne </w:t>
      </w:r>
      <w:r w:rsidR="00B108FA" w:rsidRPr="00064FFA">
        <w:rPr>
          <w:rFonts w:eastAsia="Times New Roman" w:cs="Times New Roman"/>
          <w:szCs w:val="24"/>
        </w:rPr>
        <w:t xml:space="preserve">que </w:t>
      </w:r>
      <w:r w:rsidR="00527E70" w:rsidRPr="00064FFA">
        <w:rPr>
          <w:rFonts w:eastAsia="Times New Roman" w:cs="Times New Roman"/>
          <w:szCs w:val="24"/>
        </w:rPr>
        <w:t>son rôle d'accompagnement des jeunes dans leur insertion professionnelle</w:t>
      </w:r>
      <w:r w:rsidR="00B108FA" w:rsidRPr="00064FFA">
        <w:rPr>
          <w:rFonts w:eastAsia="Times New Roman" w:cs="Times New Roman"/>
          <w:szCs w:val="24"/>
        </w:rPr>
        <w:t xml:space="preserve"> se focalise sur la formation technique</w:t>
      </w:r>
      <w:r w:rsidR="008D6E53" w:rsidRPr="00064FFA">
        <w:rPr>
          <w:rFonts w:eastAsia="Times New Roman" w:cs="Times New Roman"/>
          <w:szCs w:val="24"/>
        </w:rPr>
        <w:t xml:space="preserve"> et </w:t>
      </w:r>
      <w:r w:rsidR="00527E70" w:rsidRPr="00064FFA">
        <w:rPr>
          <w:rFonts w:eastAsia="Times New Roman" w:cs="Times New Roman"/>
          <w:szCs w:val="24"/>
        </w:rPr>
        <w:t>insiste</w:t>
      </w:r>
      <w:r w:rsidR="00AC34F7" w:rsidRPr="00064FFA">
        <w:rPr>
          <w:rFonts w:eastAsia="Times New Roman" w:cs="Times New Roman"/>
          <w:szCs w:val="24"/>
        </w:rPr>
        <w:t xml:space="preserve"> </w:t>
      </w:r>
      <w:r w:rsidR="00527E70" w:rsidRPr="00064FFA">
        <w:rPr>
          <w:rFonts w:eastAsia="Times New Roman" w:cs="Times New Roman"/>
          <w:szCs w:val="24"/>
        </w:rPr>
        <w:t>que</w:t>
      </w:r>
      <w:r w:rsidR="008D6E53" w:rsidRPr="00064FFA">
        <w:rPr>
          <w:rFonts w:eastAsia="Times New Roman" w:cs="Times New Roman"/>
          <w:szCs w:val="24"/>
        </w:rPr>
        <w:t xml:space="preserve"> la démarche de recherche d’emploi </w:t>
      </w:r>
      <w:proofErr w:type="gramStart"/>
      <w:r w:rsidR="008D6E53" w:rsidRPr="00064FFA">
        <w:rPr>
          <w:rFonts w:eastAsia="Times New Roman" w:cs="Times New Roman"/>
          <w:szCs w:val="24"/>
        </w:rPr>
        <w:t>do</w:t>
      </w:r>
      <w:r w:rsidR="00527E70" w:rsidRPr="00064FFA">
        <w:rPr>
          <w:rFonts w:eastAsia="Times New Roman" w:cs="Times New Roman"/>
          <w:szCs w:val="24"/>
        </w:rPr>
        <w:t>it</w:t>
      </w:r>
      <w:proofErr w:type="gramEnd"/>
      <w:r w:rsidR="00527E70" w:rsidRPr="00064FFA">
        <w:rPr>
          <w:rFonts w:eastAsia="Times New Roman" w:cs="Times New Roman"/>
          <w:szCs w:val="24"/>
        </w:rPr>
        <w:t xml:space="preserve"> se faire de manière autonome</w:t>
      </w:r>
      <w:r w:rsidR="00A4146C" w:rsidRPr="00064FFA">
        <w:rPr>
          <w:rFonts w:eastAsia="Times New Roman" w:cs="Times New Roman"/>
          <w:szCs w:val="24"/>
        </w:rPr>
        <w:t>.</w:t>
      </w:r>
      <w:r w:rsidR="00881BAF" w:rsidRPr="00064FFA">
        <w:rPr>
          <w:rFonts w:eastAsia="Times New Roman" w:cs="Times New Roman"/>
          <w:szCs w:val="24"/>
        </w:rPr>
        <w:t xml:space="preserve"> Ce constat relève </w:t>
      </w:r>
      <w:r w:rsidR="00B91157" w:rsidRPr="00064FFA">
        <w:rPr>
          <w:rFonts w:eastAsia="Times New Roman" w:cs="Times New Roman"/>
          <w:szCs w:val="24"/>
        </w:rPr>
        <w:t>une importante ambiguïté</w:t>
      </w:r>
      <w:r w:rsidR="00837772" w:rsidRPr="00064FFA">
        <w:rPr>
          <w:rFonts w:eastAsia="Times New Roman" w:cs="Times New Roman"/>
          <w:szCs w:val="24"/>
        </w:rPr>
        <w:t xml:space="preserve"> : </w:t>
      </w:r>
      <w:r w:rsidR="00B91157" w:rsidRPr="00064FFA">
        <w:rPr>
          <w:rFonts w:eastAsia="Times New Roman" w:cs="Times New Roman"/>
          <w:szCs w:val="24"/>
        </w:rPr>
        <w:t xml:space="preserve">d’un côté un </w:t>
      </w:r>
      <w:r w:rsidR="00837772" w:rsidRPr="00064FFA">
        <w:rPr>
          <w:rFonts w:eastAsia="Times New Roman" w:cs="Times New Roman"/>
          <w:szCs w:val="24"/>
        </w:rPr>
        <w:t xml:space="preserve">projet </w:t>
      </w:r>
      <w:r w:rsidR="00B91157" w:rsidRPr="00064FFA">
        <w:rPr>
          <w:rFonts w:eastAsia="Times New Roman" w:cs="Times New Roman"/>
          <w:szCs w:val="24"/>
        </w:rPr>
        <w:t>développ</w:t>
      </w:r>
      <w:r w:rsidR="00837772" w:rsidRPr="00064FFA">
        <w:rPr>
          <w:rFonts w:eastAsia="Times New Roman" w:cs="Times New Roman"/>
          <w:szCs w:val="24"/>
        </w:rPr>
        <w:t>ant</w:t>
      </w:r>
      <w:r w:rsidR="00B91157" w:rsidRPr="00064FFA">
        <w:rPr>
          <w:rFonts w:eastAsia="Times New Roman" w:cs="Times New Roman"/>
          <w:szCs w:val="24"/>
        </w:rPr>
        <w:t xml:space="preserve"> l’employabilité des bénéficiaires par le développement de</w:t>
      </w:r>
      <w:r w:rsidR="00837772" w:rsidRPr="00064FFA">
        <w:rPr>
          <w:rFonts w:eastAsia="Times New Roman" w:cs="Times New Roman"/>
          <w:szCs w:val="24"/>
        </w:rPr>
        <w:t xml:space="preserve"> leurs compétences</w:t>
      </w:r>
      <w:r w:rsidR="00301DEB" w:rsidRPr="00064FFA">
        <w:rPr>
          <w:rFonts w:eastAsia="Times New Roman" w:cs="Times New Roman"/>
          <w:szCs w:val="24"/>
        </w:rPr>
        <w:t xml:space="preserve"> techniques</w:t>
      </w:r>
      <w:r w:rsidR="00B91157" w:rsidRPr="00064FFA">
        <w:rPr>
          <w:rFonts w:eastAsia="Times New Roman" w:cs="Times New Roman"/>
          <w:szCs w:val="24"/>
        </w:rPr>
        <w:t xml:space="preserve"> seulement</w:t>
      </w:r>
      <w:r w:rsidR="00837772" w:rsidRPr="00064FFA">
        <w:rPr>
          <w:rFonts w:eastAsia="Times New Roman" w:cs="Times New Roman"/>
          <w:szCs w:val="24"/>
        </w:rPr>
        <w:t xml:space="preserve"> </w:t>
      </w:r>
      <w:r w:rsidR="00B91157" w:rsidRPr="00064FFA">
        <w:rPr>
          <w:rFonts w:eastAsia="Times New Roman" w:cs="Times New Roman"/>
          <w:szCs w:val="24"/>
        </w:rPr>
        <w:t>et</w:t>
      </w:r>
      <w:r w:rsidR="00837772" w:rsidRPr="00064FFA">
        <w:rPr>
          <w:rFonts w:eastAsia="Times New Roman" w:cs="Times New Roman"/>
          <w:szCs w:val="24"/>
        </w:rPr>
        <w:t>,</w:t>
      </w:r>
      <w:r w:rsidR="00B91157" w:rsidRPr="00064FFA">
        <w:rPr>
          <w:rFonts w:eastAsia="Times New Roman" w:cs="Times New Roman"/>
          <w:szCs w:val="24"/>
        </w:rPr>
        <w:t xml:space="preserve"> d’un autre, </w:t>
      </w:r>
      <w:r w:rsidR="00837772" w:rsidRPr="00064FFA">
        <w:rPr>
          <w:rFonts w:eastAsia="Times New Roman" w:cs="Times New Roman"/>
          <w:szCs w:val="24"/>
        </w:rPr>
        <w:t xml:space="preserve">les attentes des bénéficiaires à un soutien plus complet impliquant un accompagnement jusqu’à l’insertion dans le marché du travail. </w:t>
      </w:r>
    </w:p>
    <w:p w14:paraId="09B1E663" w14:textId="5ED62CDF" w:rsidR="0050152B" w:rsidRPr="00064FFA" w:rsidRDefault="00E63396" w:rsidP="006239C9">
      <w:pPr>
        <w:spacing w:before="100" w:beforeAutospacing="1" w:after="100" w:afterAutospacing="1"/>
        <w:rPr>
          <w:rFonts w:eastAsia="Times New Roman" w:cs="Times New Roman"/>
          <w:szCs w:val="24"/>
        </w:rPr>
      </w:pPr>
      <w:r w:rsidRPr="00064FFA">
        <w:rPr>
          <w:rFonts w:eastAsia="Times New Roman" w:cs="Times New Roman"/>
          <w:b/>
          <w:bCs/>
          <w:szCs w:val="24"/>
        </w:rPr>
        <w:t>Constat</w:t>
      </w:r>
      <w:r w:rsidR="00AF0518" w:rsidRPr="00064FFA">
        <w:rPr>
          <w:rFonts w:eastAsia="Times New Roman" w:cs="Times New Roman"/>
          <w:b/>
          <w:bCs/>
          <w:szCs w:val="24"/>
        </w:rPr>
        <w:t xml:space="preserve"> </w:t>
      </w:r>
      <w:r w:rsidR="009F4C49" w:rsidRPr="00064FFA">
        <w:rPr>
          <w:rFonts w:eastAsia="Times New Roman" w:cs="Times New Roman"/>
          <w:b/>
          <w:bCs/>
          <w:szCs w:val="24"/>
        </w:rPr>
        <w:t>8</w:t>
      </w:r>
      <w:r w:rsidR="00AF0518" w:rsidRPr="00064FFA">
        <w:rPr>
          <w:rFonts w:eastAsia="Times New Roman" w:cs="Times New Roman"/>
          <w:b/>
          <w:bCs/>
          <w:szCs w:val="24"/>
        </w:rPr>
        <w:t xml:space="preserve"> : </w:t>
      </w:r>
      <w:r w:rsidR="006A0431" w:rsidRPr="00064FFA">
        <w:rPr>
          <w:rFonts w:eastAsia="Times New Roman" w:cs="Times New Roman"/>
          <w:szCs w:val="24"/>
        </w:rPr>
        <w:t xml:space="preserve">Les bénéficiaires mentionnent également un manque d'information sur les plateformes de recherche d'emploi, indiquant leur ignorance quant à leur existence. Ce constat est </w:t>
      </w:r>
      <w:r w:rsidR="006A0431" w:rsidRPr="00064FFA">
        <w:rPr>
          <w:rFonts w:eastAsia="Times New Roman" w:cs="Times New Roman"/>
          <w:szCs w:val="24"/>
        </w:rPr>
        <w:lastRenderedPageBreak/>
        <w:t>corroboré par le personnel d'encadrement rencontré, qui note que les jeunes manquent de connaissances sur les outils de recherche d'emploi et les méthodes de candidature numériques.</w:t>
      </w:r>
      <w:r w:rsidR="0025091F" w:rsidRPr="00064FFA">
        <w:rPr>
          <w:rFonts w:eastAsia="Times New Roman" w:cs="Times New Roman"/>
          <w:szCs w:val="24"/>
        </w:rPr>
        <w:t xml:space="preserve"> Ce constat renvoi au rôle des </w:t>
      </w:r>
      <w:r w:rsidR="00340EC6" w:rsidRPr="00064FFA">
        <w:rPr>
          <w:rFonts w:eastAsia="Times New Roman" w:cs="Times New Roman"/>
          <w:szCs w:val="24"/>
        </w:rPr>
        <w:t>outils numériques au service de l’emploi</w:t>
      </w:r>
      <w:r w:rsidR="00541106" w:rsidRPr="00064FFA">
        <w:rPr>
          <w:rFonts w:eastAsia="Times New Roman" w:cs="Times New Roman"/>
          <w:szCs w:val="24"/>
        </w:rPr>
        <w:t>. Il est fort de constater que, malgré une digitalisation de l’économie mauritanienne, le</w:t>
      </w:r>
      <w:r w:rsidR="00871C01" w:rsidRPr="00064FFA">
        <w:rPr>
          <w:rFonts w:eastAsia="Times New Roman" w:cs="Times New Roman"/>
          <w:szCs w:val="24"/>
        </w:rPr>
        <w:t>s acteurs du</w:t>
      </w:r>
      <w:r w:rsidR="00541106" w:rsidRPr="00064FFA">
        <w:rPr>
          <w:rFonts w:eastAsia="Times New Roman" w:cs="Times New Roman"/>
          <w:szCs w:val="24"/>
        </w:rPr>
        <w:t xml:space="preserve"> secteur </w:t>
      </w:r>
      <w:r w:rsidR="00FF5461" w:rsidRPr="00064FFA">
        <w:rPr>
          <w:rFonts w:eastAsia="Times New Roman" w:cs="Times New Roman"/>
          <w:szCs w:val="24"/>
        </w:rPr>
        <w:t>d</w:t>
      </w:r>
      <w:r w:rsidR="00541106" w:rsidRPr="00064FFA">
        <w:rPr>
          <w:rFonts w:eastAsia="Times New Roman" w:cs="Times New Roman"/>
          <w:szCs w:val="24"/>
        </w:rPr>
        <w:t>e la pêche (et comme la plupart des secteurs économiques évoluent dans des contextes précaires</w:t>
      </w:r>
      <w:r w:rsidR="00FF5461" w:rsidRPr="00064FFA">
        <w:rPr>
          <w:rFonts w:eastAsia="Times New Roman" w:cs="Times New Roman"/>
          <w:szCs w:val="24"/>
        </w:rPr>
        <w:t xml:space="preserve"> et informels </w:t>
      </w:r>
      <w:sdt>
        <w:sdtPr>
          <w:rPr>
            <w:rFonts w:eastAsia="Times New Roman" w:cs="Times New Roman"/>
            <w:szCs w:val="24"/>
          </w:rPr>
          <w:id w:val="784239191"/>
          <w:citation/>
        </w:sdtPr>
        <w:sdtContent>
          <w:r w:rsidR="00602127" w:rsidRPr="00064FFA">
            <w:rPr>
              <w:rFonts w:eastAsia="Times New Roman" w:cs="Times New Roman"/>
              <w:szCs w:val="24"/>
            </w:rPr>
            <w:fldChar w:fldCharType="begin"/>
          </w:r>
          <w:r w:rsidR="00602127" w:rsidRPr="00064FFA">
            <w:rPr>
              <w:rFonts w:eastAsia="Times New Roman" w:cs="Times New Roman"/>
              <w:szCs w:val="24"/>
            </w:rPr>
            <w:instrText xml:space="preserve"> CITATION ANS211 \l 1031 </w:instrText>
          </w:r>
          <w:r w:rsidR="00602127" w:rsidRPr="00064FFA">
            <w:rPr>
              <w:rFonts w:eastAsia="Times New Roman" w:cs="Times New Roman"/>
              <w:szCs w:val="24"/>
            </w:rPr>
            <w:fldChar w:fldCharType="separate"/>
          </w:r>
          <w:r w:rsidR="00602127" w:rsidRPr="00064FFA">
            <w:rPr>
              <w:rFonts w:eastAsia="Times New Roman" w:cs="Times New Roman"/>
              <w:szCs w:val="24"/>
            </w:rPr>
            <w:t>(ANSADE, 2021)</w:t>
          </w:r>
          <w:r w:rsidR="00602127" w:rsidRPr="00064FFA">
            <w:rPr>
              <w:rFonts w:eastAsia="Times New Roman" w:cs="Times New Roman"/>
              <w:szCs w:val="24"/>
            </w:rPr>
            <w:fldChar w:fldCharType="end"/>
          </w:r>
        </w:sdtContent>
      </w:sdt>
      <w:r w:rsidR="00541106" w:rsidRPr="00064FFA">
        <w:rPr>
          <w:rFonts w:eastAsia="Times New Roman" w:cs="Times New Roman"/>
          <w:szCs w:val="24"/>
        </w:rPr>
        <w:t xml:space="preserve"> </w:t>
      </w:r>
      <w:r w:rsidR="00871C01" w:rsidRPr="00064FFA">
        <w:rPr>
          <w:rFonts w:eastAsia="Times New Roman" w:cs="Times New Roman"/>
          <w:szCs w:val="24"/>
        </w:rPr>
        <w:t xml:space="preserve">ont rarement les capacités cognitives, économiques et techniques pour mobiliser les outils plus avancés, </w:t>
      </w:r>
      <w:r w:rsidR="00FF5461" w:rsidRPr="00064FFA">
        <w:rPr>
          <w:rFonts w:eastAsia="Times New Roman" w:cs="Times New Roman"/>
          <w:szCs w:val="24"/>
        </w:rPr>
        <w:t>telles que les plateformes de recherche d’emploi.</w:t>
      </w:r>
      <w:r w:rsidR="00D30643" w:rsidRPr="00064FFA">
        <w:rPr>
          <w:rFonts w:eastAsia="Times New Roman" w:cs="Times New Roman"/>
          <w:szCs w:val="24"/>
        </w:rPr>
        <w:t xml:space="preserve"> </w:t>
      </w:r>
      <w:r w:rsidR="00A5344F" w:rsidRPr="00064FFA">
        <w:rPr>
          <w:rFonts w:eastAsia="Times New Roman" w:cs="Times New Roman"/>
          <w:szCs w:val="24"/>
        </w:rPr>
        <w:t>Il est à noter toutefois que l’importance donné aux plateforme</w:t>
      </w:r>
      <w:r w:rsidR="000E05F2" w:rsidRPr="00064FFA">
        <w:rPr>
          <w:rFonts w:eastAsia="Times New Roman" w:cs="Times New Roman"/>
          <w:szCs w:val="24"/>
        </w:rPr>
        <w:t>s</w:t>
      </w:r>
      <w:r w:rsidR="00A5344F" w:rsidRPr="00064FFA">
        <w:rPr>
          <w:rFonts w:eastAsia="Times New Roman" w:cs="Times New Roman"/>
          <w:szCs w:val="24"/>
        </w:rPr>
        <w:t xml:space="preserve"> numériques pour la recherche d’emploi </w:t>
      </w:r>
      <w:r w:rsidR="0050152B" w:rsidRPr="00064FFA">
        <w:rPr>
          <w:rFonts w:eastAsia="Times New Roman" w:cs="Times New Roman"/>
          <w:szCs w:val="24"/>
        </w:rPr>
        <w:t xml:space="preserve">pour le secteur de la pêche est surprenante étant donné </w:t>
      </w:r>
      <w:r w:rsidR="0004426B" w:rsidRPr="00064FFA">
        <w:rPr>
          <w:rFonts w:eastAsia="Times New Roman" w:cs="Times New Roman"/>
          <w:szCs w:val="24"/>
        </w:rPr>
        <w:t>que</w:t>
      </w:r>
      <w:r w:rsidR="000E05F2" w:rsidRPr="00064FFA">
        <w:rPr>
          <w:rFonts w:eastAsia="Times New Roman" w:cs="Times New Roman"/>
          <w:szCs w:val="24"/>
        </w:rPr>
        <w:t xml:space="preserve"> </w:t>
      </w:r>
      <w:r w:rsidR="00FF6347" w:rsidRPr="00064FFA">
        <w:rPr>
          <w:rFonts w:eastAsia="Times New Roman" w:cs="Times New Roman"/>
          <w:szCs w:val="24"/>
        </w:rPr>
        <w:t xml:space="preserve">(i) </w:t>
      </w:r>
      <w:r w:rsidR="00D32FDA" w:rsidRPr="00064FFA">
        <w:rPr>
          <w:rFonts w:eastAsia="Times New Roman" w:cs="Times New Roman"/>
          <w:szCs w:val="24"/>
        </w:rPr>
        <w:t xml:space="preserve">ces plateformes </w:t>
      </w:r>
      <w:r w:rsidR="00FF6347" w:rsidRPr="00064FFA">
        <w:rPr>
          <w:rFonts w:eastAsia="Times New Roman" w:cs="Times New Roman"/>
          <w:szCs w:val="24"/>
        </w:rPr>
        <w:t xml:space="preserve">sont </w:t>
      </w:r>
      <w:r w:rsidR="0046200E" w:rsidRPr="00064FFA">
        <w:rPr>
          <w:rFonts w:eastAsia="Times New Roman" w:cs="Times New Roman"/>
          <w:szCs w:val="24"/>
        </w:rPr>
        <w:t>généralement</w:t>
      </w:r>
      <w:r w:rsidR="00FF6347" w:rsidRPr="00064FFA">
        <w:rPr>
          <w:rFonts w:eastAsia="Times New Roman" w:cs="Times New Roman"/>
          <w:szCs w:val="24"/>
        </w:rPr>
        <w:t xml:space="preserve"> orientées vers les secteurs </w:t>
      </w:r>
      <w:r w:rsidR="00BB0F1D" w:rsidRPr="00064FFA">
        <w:rPr>
          <w:rFonts w:eastAsia="Times New Roman" w:cs="Times New Roman"/>
          <w:szCs w:val="24"/>
        </w:rPr>
        <w:t>dits « </w:t>
      </w:r>
      <w:r w:rsidR="00FF6347" w:rsidRPr="00064FFA">
        <w:rPr>
          <w:rFonts w:eastAsia="Times New Roman" w:cs="Times New Roman"/>
          <w:szCs w:val="24"/>
        </w:rPr>
        <w:t>modernes</w:t>
      </w:r>
      <w:r w:rsidR="00BB0F1D" w:rsidRPr="00064FFA">
        <w:rPr>
          <w:rFonts w:eastAsia="Times New Roman" w:cs="Times New Roman"/>
          <w:szCs w:val="24"/>
        </w:rPr>
        <w:t> »</w:t>
      </w:r>
      <w:r w:rsidR="00FF6347" w:rsidRPr="00064FFA">
        <w:rPr>
          <w:rFonts w:eastAsia="Times New Roman" w:cs="Times New Roman"/>
          <w:szCs w:val="24"/>
        </w:rPr>
        <w:t xml:space="preserve"> et la main d’œuvre </w:t>
      </w:r>
      <w:r w:rsidR="00D7074B" w:rsidRPr="00064FFA">
        <w:rPr>
          <w:rFonts w:eastAsia="Times New Roman" w:cs="Times New Roman"/>
          <w:szCs w:val="24"/>
        </w:rPr>
        <w:t xml:space="preserve">plus </w:t>
      </w:r>
      <w:r w:rsidR="00FF6347" w:rsidRPr="00064FFA">
        <w:rPr>
          <w:rFonts w:eastAsia="Times New Roman" w:cs="Times New Roman"/>
          <w:szCs w:val="24"/>
        </w:rPr>
        <w:t xml:space="preserve">qualifiée et que (ii) </w:t>
      </w:r>
      <w:r w:rsidR="000E05F2" w:rsidRPr="00064FFA">
        <w:rPr>
          <w:rFonts w:eastAsia="Times New Roman" w:cs="Times New Roman"/>
          <w:szCs w:val="24"/>
        </w:rPr>
        <w:t>l’obtention d’</w:t>
      </w:r>
      <w:r w:rsidR="00FF6347" w:rsidRPr="00064FFA">
        <w:rPr>
          <w:rFonts w:eastAsia="Times New Roman" w:cs="Times New Roman"/>
          <w:szCs w:val="24"/>
        </w:rPr>
        <w:t xml:space="preserve">un </w:t>
      </w:r>
      <w:r w:rsidR="000E05F2" w:rsidRPr="00064FFA">
        <w:rPr>
          <w:rFonts w:eastAsia="Times New Roman" w:cs="Times New Roman"/>
          <w:szCs w:val="24"/>
        </w:rPr>
        <w:t>emploi repose</w:t>
      </w:r>
      <w:r w:rsidR="00D7074B" w:rsidRPr="00064FFA">
        <w:rPr>
          <w:rFonts w:eastAsia="Times New Roman" w:cs="Times New Roman"/>
          <w:szCs w:val="24"/>
        </w:rPr>
        <w:t xml:space="preserve"> rarement sur les réseaux en ligne et plutôt sur </w:t>
      </w:r>
      <w:r w:rsidR="000E05F2" w:rsidRPr="00064FFA">
        <w:rPr>
          <w:rFonts w:eastAsia="Times New Roman" w:cs="Times New Roman"/>
          <w:szCs w:val="24"/>
        </w:rPr>
        <w:t xml:space="preserve">les réseaux personnels </w:t>
      </w:r>
      <w:r w:rsidR="00B101D4" w:rsidRPr="00064FFA">
        <w:rPr>
          <w:rFonts w:eastAsia="Times New Roman" w:cs="Times New Roman"/>
          <w:szCs w:val="24"/>
        </w:rPr>
        <w:t>existants</w:t>
      </w:r>
      <w:sdt>
        <w:sdtPr>
          <w:rPr>
            <w:rFonts w:eastAsia="Times New Roman" w:cs="Times New Roman"/>
            <w:szCs w:val="24"/>
          </w:rPr>
          <w:id w:val="-1452166962"/>
          <w:citation/>
        </w:sdtPr>
        <w:sdtContent>
          <w:r w:rsidR="00B101D4" w:rsidRPr="00064FFA">
            <w:rPr>
              <w:rFonts w:eastAsia="Times New Roman" w:cs="Times New Roman"/>
              <w:szCs w:val="24"/>
            </w:rPr>
            <w:fldChar w:fldCharType="begin"/>
          </w:r>
          <w:r w:rsidR="00B101D4" w:rsidRPr="00064FFA">
            <w:rPr>
              <w:rFonts w:eastAsia="Times New Roman" w:cs="Times New Roman"/>
              <w:szCs w:val="24"/>
            </w:rPr>
            <w:instrText xml:space="preserve"> CITATION Eek22 \l 1031 </w:instrText>
          </w:r>
          <w:r w:rsidR="00B101D4" w:rsidRPr="00064FFA">
            <w:rPr>
              <w:rFonts w:eastAsia="Times New Roman" w:cs="Times New Roman"/>
              <w:szCs w:val="24"/>
            </w:rPr>
            <w:fldChar w:fldCharType="separate"/>
          </w:r>
          <w:r w:rsidR="00B101D4" w:rsidRPr="00064FFA">
            <w:rPr>
              <w:rFonts w:eastAsia="Times New Roman" w:cs="Times New Roman"/>
              <w:szCs w:val="24"/>
            </w:rPr>
            <w:t xml:space="preserve"> (Eekhout, Berrou, &amp; Combarnous, 2022)</w:t>
          </w:r>
          <w:r w:rsidR="00B101D4" w:rsidRPr="00064FFA">
            <w:rPr>
              <w:rFonts w:eastAsia="Times New Roman" w:cs="Times New Roman"/>
              <w:szCs w:val="24"/>
            </w:rPr>
            <w:fldChar w:fldCharType="end"/>
          </w:r>
        </w:sdtContent>
      </w:sdt>
      <w:r w:rsidR="00FF6347" w:rsidRPr="00064FFA">
        <w:rPr>
          <w:rFonts w:eastAsia="Times New Roman" w:cs="Times New Roman"/>
          <w:szCs w:val="24"/>
        </w:rPr>
        <w:t>.</w:t>
      </w:r>
    </w:p>
    <w:p w14:paraId="4E685274" w14:textId="77777777" w:rsidR="0072793B" w:rsidRPr="00064FFA" w:rsidRDefault="0072793B" w:rsidP="00B56AB2">
      <w:pPr>
        <w:pStyle w:val="berschrift3"/>
        <w:numPr>
          <w:ilvl w:val="2"/>
          <w:numId w:val="86"/>
        </w:numPr>
      </w:pPr>
      <w:r w:rsidRPr="00064FFA">
        <w:t>Quel est l'impact de la modalité « chantier école » sur l'emploi décent ? (1.</w:t>
      </w:r>
      <w:proofErr w:type="gramStart"/>
      <w:r w:rsidRPr="00064FFA">
        <w:t>1.MRT1.c</w:t>
      </w:r>
      <w:proofErr w:type="gramEnd"/>
      <w:r w:rsidRPr="00064FFA">
        <w:t>)</w:t>
      </w:r>
    </w:p>
    <w:p w14:paraId="13300A8E" w14:textId="77777777" w:rsidR="0072793B" w:rsidRPr="00064FFA" w:rsidRDefault="0072793B" w:rsidP="0042187C">
      <w:pPr>
        <w:pStyle w:val="BobdyText"/>
        <w:numPr>
          <w:ilvl w:val="0"/>
          <w:numId w:val="0"/>
        </w:numPr>
      </w:pPr>
      <w:r w:rsidRPr="00064FFA">
        <w:t>Les effets de la modalité chantier école sur l'emploi décent sont limités, avec de nombreux bénéficiaires continuant de faire face à des conditions de travail précaires. Cependant, quelques participants ont réussi à obtenir des emplois plus stables, bien que ces cas demeurent extrêmement rares.</w:t>
      </w:r>
    </w:p>
    <w:p w14:paraId="49514CC7" w14:textId="5B5C92FC" w:rsidR="00C67ECF" w:rsidRPr="00064FFA" w:rsidRDefault="0072793B" w:rsidP="0072793B">
      <w:pPr>
        <w:keepNext/>
        <w:spacing w:after="0"/>
        <w:rPr>
          <w:rFonts w:cs="Times New Roman"/>
          <w:szCs w:val="24"/>
        </w:rPr>
      </w:pPr>
      <w:r w:rsidRPr="00064FFA">
        <w:rPr>
          <w:rFonts w:cs="Times New Roman"/>
          <w:b/>
          <w:bCs/>
          <w:szCs w:val="24"/>
        </w:rPr>
        <w:t xml:space="preserve">Constat </w:t>
      </w:r>
      <w:r w:rsidR="009F4C49" w:rsidRPr="00064FFA">
        <w:rPr>
          <w:rFonts w:cs="Times New Roman"/>
          <w:b/>
          <w:bCs/>
          <w:szCs w:val="24"/>
        </w:rPr>
        <w:t>9</w:t>
      </w:r>
      <w:r w:rsidRPr="00064FFA">
        <w:rPr>
          <w:rFonts w:cs="Times New Roman"/>
          <w:b/>
          <w:bCs/>
          <w:szCs w:val="24"/>
        </w:rPr>
        <w:t xml:space="preserve"> :</w:t>
      </w:r>
      <w:r w:rsidRPr="00064FFA">
        <w:rPr>
          <w:rFonts w:cs="Times New Roman"/>
          <w:b/>
          <w:bCs/>
        </w:rPr>
        <w:t xml:space="preserve"> </w:t>
      </w:r>
      <w:r w:rsidRPr="00064FFA">
        <w:rPr>
          <w:rFonts w:cs="Times New Roman"/>
          <w:szCs w:val="24"/>
        </w:rPr>
        <w:t xml:space="preserve">Les effets de la modalité chantier école sur l'emploi décent semblent limités, selon les retours des bénéficiaires et le personnel d’encadrement. </w:t>
      </w:r>
      <w:r w:rsidR="00A11A92" w:rsidRPr="00064FFA">
        <w:rPr>
          <w:rFonts w:eastAsia="Times New Roman" w:cs="Times New Roman"/>
          <w:szCs w:val="24"/>
        </w:rPr>
        <w:t xml:space="preserve">Sur les 33 anciens bénéficiaires formés entre 2017 et 2020, 26 (soit 79%) se situaient en situation de non-emploi lors de la collecte de données en 2022. Ensuite, la </w:t>
      </w:r>
      <w:r w:rsidR="00C67ECF" w:rsidRPr="00064FFA">
        <w:t>modalité « </w:t>
      </w:r>
      <w:r w:rsidR="00EF62F2" w:rsidRPr="00064FFA">
        <w:t>c</w:t>
      </w:r>
      <w:r w:rsidR="00C67ECF" w:rsidRPr="00064FFA">
        <w:t xml:space="preserve">hantier </w:t>
      </w:r>
      <w:r w:rsidR="00EF62F2" w:rsidRPr="00064FFA">
        <w:t>é</w:t>
      </w:r>
      <w:r w:rsidR="00C67ECF" w:rsidRPr="00064FFA">
        <w:t>cole » a permis à un bénéficiaire de rejoindre la Société Mauritanienne d’Electricité (SOMALEC) et à quelques-uns de créer leur GIE, mais ces cas restent minoritaires.</w:t>
      </w:r>
    </w:p>
    <w:p w14:paraId="0E675EDF" w14:textId="77777777" w:rsidR="00C67ECF" w:rsidRPr="00064FFA" w:rsidRDefault="00C67ECF" w:rsidP="0072793B">
      <w:pPr>
        <w:keepNext/>
        <w:spacing w:after="0"/>
        <w:rPr>
          <w:rFonts w:cs="Times New Roman"/>
          <w:szCs w:val="24"/>
        </w:rPr>
      </w:pPr>
    </w:p>
    <w:p w14:paraId="619B0FB5" w14:textId="33B70D82" w:rsidR="00EA22A4" w:rsidRPr="00064FFA" w:rsidRDefault="00C67ECF" w:rsidP="00C67ECF">
      <w:pPr>
        <w:rPr>
          <w:rFonts w:cs="Times New Roman"/>
          <w:szCs w:val="24"/>
        </w:rPr>
      </w:pPr>
      <w:r w:rsidRPr="00064FFA">
        <w:rPr>
          <w:rFonts w:cs="Times New Roman"/>
          <w:b/>
          <w:bCs/>
        </w:rPr>
        <w:t xml:space="preserve">Constat </w:t>
      </w:r>
      <w:r w:rsidR="009F4C49" w:rsidRPr="00064FFA">
        <w:rPr>
          <w:rFonts w:cs="Times New Roman"/>
          <w:b/>
          <w:bCs/>
        </w:rPr>
        <w:t>10</w:t>
      </w:r>
      <w:r w:rsidRPr="00064FFA">
        <w:rPr>
          <w:rFonts w:cs="Times New Roman"/>
          <w:b/>
          <w:bCs/>
        </w:rPr>
        <w:t xml:space="preserve"> :</w:t>
      </w:r>
      <w:r w:rsidRPr="00064FFA">
        <w:t xml:space="preserve"> </w:t>
      </w:r>
      <w:r w:rsidR="0072793B" w:rsidRPr="00064FFA">
        <w:rPr>
          <w:rFonts w:cs="Times New Roman"/>
          <w:szCs w:val="24"/>
        </w:rPr>
        <w:t xml:space="preserve">Bien que la formation ait permis aux participants d'acquérir de nouvelles compétences, les problèmes structurels présents dans les secteurs du BTP et de la pêche en Mauritanie constituent des obstacles importants à l'insertion des jeunes formés. Après leur formation, de nombreux bénéficiaires continuent de faire face à des défis similaires à ceux qu'ils rencontraient auparavant, se retrouvant dans des conditions de travail précaires. </w:t>
      </w:r>
      <w:r w:rsidRPr="00064FFA">
        <w:rPr>
          <w:rFonts w:cs="Times New Roman"/>
          <w:szCs w:val="24"/>
        </w:rPr>
        <w:t xml:space="preserve">Ces effets limités trouvent plusieurs </w:t>
      </w:r>
      <w:r w:rsidR="004436F5" w:rsidRPr="00064FFA">
        <w:rPr>
          <w:rFonts w:cs="Times New Roman"/>
          <w:szCs w:val="24"/>
        </w:rPr>
        <w:t>explications :</w:t>
      </w:r>
    </w:p>
    <w:p w14:paraId="1A664309" w14:textId="3F861DEF" w:rsidR="00EA22A4" w:rsidRPr="00064FFA" w:rsidRDefault="00DE658C" w:rsidP="00B33263">
      <w:pPr>
        <w:pStyle w:val="BobdyText"/>
        <w:rPr>
          <w:rFonts w:eastAsiaTheme="minorEastAsia"/>
        </w:rPr>
      </w:pPr>
      <w:r w:rsidRPr="00064FFA">
        <w:rPr>
          <w:rFonts w:eastAsiaTheme="minorEastAsia"/>
        </w:rPr>
        <w:t>L</w:t>
      </w:r>
      <w:r w:rsidR="00195BBB" w:rsidRPr="00064FFA">
        <w:rPr>
          <w:rFonts w:eastAsiaTheme="minorEastAsia"/>
        </w:rPr>
        <w:t>e secteur de la pêche artisanale a</w:t>
      </w:r>
      <w:r w:rsidR="0072793B" w:rsidRPr="00064FFA">
        <w:rPr>
          <w:rFonts w:eastAsiaTheme="minorEastAsia"/>
        </w:rPr>
        <w:t xml:space="preserve"> </w:t>
      </w:r>
      <w:r w:rsidR="00195BBB" w:rsidRPr="00064FFA">
        <w:rPr>
          <w:rFonts w:eastAsiaTheme="minorEastAsia"/>
        </w:rPr>
        <w:t>un</w:t>
      </w:r>
      <w:r w:rsidR="0072793B" w:rsidRPr="00064FFA">
        <w:rPr>
          <w:rFonts w:eastAsiaTheme="minorEastAsia"/>
        </w:rPr>
        <w:t xml:space="preserve"> caractère saisonnier </w:t>
      </w:r>
      <w:r w:rsidR="009A4B48" w:rsidRPr="00064FFA">
        <w:rPr>
          <w:rFonts w:eastAsiaTheme="minorEastAsia"/>
        </w:rPr>
        <w:t>notamment pour</w:t>
      </w:r>
      <w:r w:rsidR="0072793B" w:rsidRPr="00064FFA">
        <w:rPr>
          <w:rFonts w:eastAsiaTheme="minorEastAsia"/>
        </w:rPr>
        <w:t xml:space="preserve"> les plus rentables pour les pêcheurs artisanales (</w:t>
      </w:r>
      <w:r w:rsidR="009A4B48" w:rsidRPr="00064FFA">
        <w:rPr>
          <w:rFonts w:eastAsiaTheme="minorEastAsia"/>
        </w:rPr>
        <w:t xml:space="preserve">comme la </w:t>
      </w:r>
      <w:r w:rsidR="0072793B" w:rsidRPr="00064FFA">
        <w:rPr>
          <w:rFonts w:eastAsiaTheme="minorEastAsia"/>
        </w:rPr>
        <w:t xml:space="preserve">pêcherie </w:t>
      </w:r>
      <w:r w:rsidR="009A4B48" w:rsidRPr="00064FFA">
        <w:rPr>
          <w:rFonts w:eastAsiaTheme="minorEastAsia"/>
        </w:rPr>
        <w:t>de céphalopodes tels que le poulpe</w:t>
      </w:r>
      <w:r w:rsidR="0072793B" w:rsidRPr="00064FFA">
        <w:rPr>
          <w:rFonts w:eastAsiaTheme="minorEastAsia"/>
        </w:rPr>
        <w:t>)</w:t>
      </w:r>
      <w:r w:rsidR="008F1BB6" w:rsidRPr="00064FFA">
        <w:rPr>
          <w:rFonts w:eastAsiaTheme="minorEastAsia"/>
        </w:rPr>
        <w:t xml:space="preserve"> </w:t>
      </w:r>
      <w:r w:rsidR="00067113" w:rsidRPr="00064FFA">
        <w:rPr>
          <w:rFonts w:eastAsiaTheme="minorEastAsia"/>
        </w:rPr>
        <w:t>ce qui implique des périodes avec un besoin de main d’œuvre limité</w:t>
      </w:r>
      <w:r w:rsidR="00123AF2" w:rsidRPr="00064FFA">
        <w:rPr>
          <w:rFonts w:eastAsiaTheme="minorEastAsia"/>
        </w:rPr>
        <w:t xml:space="preserve"> </w:t>
      </w:r>
      <w:sdt>
        <w:sdtPr>
          <w:rPr>
            <w:rFonts w:eastAsiaTheme="minorEastAsia"/>
          </w:rPr>
          <w:id w:val="414136378"/>
          <w:citation/>
        </w:sdtPr>
        <w:sdtContent>
          <w:r w:rsidR="00717FC5" w:rsidRPr="00064FFA">
            <w:rPr>
              <w:rFonts w:eastAsiaTheme="minorEastAsia"/>
            </w:rPr>
            <w:fldChar w:fldCharType="begin"/>
          </w:r>
          <w:r w:rsidR="00717FC5" w:rsidRPr="00064FFA">
            <w:rPr>
              <w:rFonts w:eastAsiaTheme="minorEastAsia"/>
            </w:rPr>
            <w:instrText xml:space="preserve"> CITATION OES18 \l 1031 </w:instrText>
          </w:r>
          <w:r w:rsidR="00717FC5" w:rsidRPr="00064FFA">
            <w:rPr>
              <w:rFonts w:eastAsiaTheme="minorEastAsia"/>
            </w:rPr>
            <w:fldChar w:fldCharType="separate"/>
          </w:r>
          <w:r w:rsidR="00717FC5" w:rsidRPr="00064FFA">
            <w:rPr>
              <w:rFonts w:eastAsiaTheme="minorEastAsia"/>
            </w:rPr>
            <w:t>(OESP, 2018)</w:t>
          </w:r>
          <w:r w:rsidR="00717FC5" w:rsidRPr="00064FFA">
            <w:rPr>
              <w:rFonts w:eastAsiaTheme="minorEastAsia"/>
            </w:rPr>
            <w:fldChar w:fldCharType="end"/>
          </w:r>
        </w:sdtContent>
      </w:sdt>
      <w:r w:rsidR="00067113" w:rsidRPr="00064FFA">
        <w:rPr>
          <w:rFonts w:eastAsiaTheme="minorEastAsia"/>
        </w:rPr>
        <w:t>.</w:t>
      </w:r>
    </w:p>
    <w:p w14:paraId="114F2C42" w14:textId="2FC150C6" w:rsidR="0072793B" w:rsidRPr="00064FFA" w:rsidRDefault="00067113" w:rsidP="0042187C">
      <w:pPr>
        <w:pStyle w:val="BobdyText"/>
        <w:rPr>
          <w:rFonts w:eastAsiaTheme="minorEastAsia"/>
        </w:rPr>
      </w:pPr>
      <w:r w:rsidRPr="00064FFA">
        <w:rPr>
          <w:rFonts w:eastAsiaTheme="minorEastAsia"/>
        </w:rPr>
        <w:t xml:space="preserve">Ensuite, </w:t>
      </w:r>
      <w:r w:rsidR="008B371C" w:rsidRPr="00064FFA">
        <w:rPr>
          <w:rFonts w:eastAsiaTheme="minorEastAsia"/>
        </w:rPr>
        <w:t>l</w:t>
      </w:r>
      <w:r w:rsidR="001D1925" w:rsidRPr="00064FFA">
        <w:rPr>
          <w:rFonts w:eastAsiaTheme="minorEastAsia"/>
        </w:rPr>
        <w:t>’essor du secteur de la pêche au cours d</w:t>
      </w:r>
      <w:r w:rsidR="00734148" w:rsidRPr="00064FFA">
        <w:rPr>
          <w:rFonts w:eastAsiaTheme="minorEastAsia"/>
        </w:rPr>
        <w:t>e la dernière décennie montre qu’il est</w:t>
      </w:r>
      <w:r w:rsidR="009721C3" w:rsidRPr="00064FFA">
        <w:rPr>
          <w:rFonts w:eastAsiaTheme="minorEastAsia"/>
        </w:rPr>
        <w:t xml:space="preserve"> </w:t>
      </w:r>
      <w:r w:rsidR="00734148" w:rsidRPr="00064FFA">
        <w:rPr>
          <w:rFonts w:eastAsiaTheme="minorEastAsia"/>
        </w:rPr>
        <w:t xml:space="preserve">source d’emplois </w:t>
      </w:r>
      <w:r w:rsidR="009721C3" w:rsidRPr="00064FFA">
        <w:rPr>
          <w:rFonts w:eastAsiaTheme="minorEastAsia"/>
        </w:rPr>
        <w:t xml:space="preserve">potentiels </w:t>
      </w:r>
      <w:r w:rsidR="00734148" w:rsidRPr="00064FFA">
        <w:rPr>
          <w:rFonts w:eastAsiaTheme="minorEastAsia"/>
        </w:rPr>
        <w:t>mais</w:t>
      </w:r>
      <w:r w:rsidR="00A8549F" w:rsidRPr="00064FFA">
        <w:rPr>
          <w:rFonts w:eastAsiaTheme="minorEastAsia"/>
        </w:rPr>
        <w:t xml:space="preserve"> le </w:t>
      </w:r>
      <w:r w:rsidR="006E1E2B" w:rsidRPr="00064FFA">
        <w:rPr>
          <w:rFonts w:eastAsiaTheme="minorEastAsia"/>
        </w:rPr>
        <w:t>sous-secteur</w:t>
      </w:r>
      <w:r w:rsidR="00A8549F" w:rsidRPr="00064FFA">
        <w:rPr>
          <w:rFonts w:eastAsiaTheme="minorEastAsia"/>
        </w:rPr>
        <w:t xml:space="preserve"> de la pêche artisanal</w:t>
      </w:r>
      <w:r w:rsidR="006E1E2B" w:rsidRPr="00064FFA">
        <w:rPr>
          <w:rFonts w:eastAsiaTheme="minorEastAsia"/>
        </w:rPr>
        <w:t>e</w:t>
      </w:r>
      <w:r w:rsidR="00FD437D" w:rsidRPr="00064FFA">
        <w:rPr>
          <w:rFonts w:eastAsiaTheme="minorEastAsia"/>
        </w:rPr>
        <w:t>,</w:t>
      </w:r>
      <w:r w:rsidR="006E1E2B" w:rsidRPr="00064FFA">
        <w:rPr>
          <w:rFonts w:eastAsiaTheme="minorEastAsia"/>
        </w:rPr>
        <w:t xml:space="preserve"> qu</w:t>
      </w:r>
      <w:r w:rsidR="00FD437D" w:rsidRPr="00064FFA">
        <w:rPr>
          <w:rFonts w:eastAsiaTheme="minorEastAsia"/>
        </w:rPr>
        <w:t>i</w:t>
      </w:r>
      <w:r w:rsidR="006E1E2B" w:rsidRPr="00064FFA">
        <w:rPr>
          <w:rFonts w:eastAsiaTheme="minorEastAsia"/>
        </w:rPr>
        <w:t xml:space="preserve"> </w:t>
      </w:r>
      <w:proofErr w:type="spellStart"/>
      <w:r w:rsidR="006E1E2B" w:rsidRPr="00064FFA">
        <w:rPr>
          <w:rFonts w:eastAsiaTheme="minorEastAsia"/>
        </w:rPr>
        <w:t>emploi</w:t>
      </w:r>
      <w:proofErr w:type="spellEnd"/>
      <w:r w:rsidR="006E1E2B" w:rsidRPr="00064FFA">
        <w:rPr>
          <w:rFonts w:eastAsiaTheme="minorEastAsia"/>
        </w:rPr>
        <w:t xml:space="preserve"> plus de 66% de la main d’œuvre,</w:t>
      </w:r>
      <w:r w:rsidR="001B739D" w:rsidRPr="00064FFA">
        <w:rPr>
          <w:rFonts w:eastAsiaTheme="minorEastAsia"/>
        </w:rPr>
        <w:t xml:space="preserve"> connait une récession selon les dernières données disponibles </w:t>
      </w:r>
      <w:sdt>
        <w:sdtPr>
          <w:rPr>
            <w:rFonts w:eastAsiaTheme="minorEastAsia"/>
          </w:rPr>
          <w:id w:val="974267067"/>
          <w:citation/>
        </w:sdtPr>
        <w:sdtContent>
          <w:r w:rsidR="001B739D" w:rsidRPr="00064FFA">
            <w:rPr>
              <w:rFonts w:eastAsiaTheme="minorEastAsia"/>
            </w:rPr>
            <w:fldChar w:fldCharType="begin"/>
          </w:r>
          <w:r w:rsidR="001B739D" w:rsidRPr="00064FFA">
            <w:rPr>
              <w:rFonts w:eastAsiaTheme="minorEastAsia"/>
            </w:rPr>
            <w:instrText xml:space="preserve"> CITATION OES18 \l 1031 </w:instrText>
          </w:r>
          <w:r w:rsidR="001B739D" w:rsidRPr="00064FFA">
            <w:rPr>
              <w:rFonts w:eastAsiaTheme="minorEastAsia"/>
            </w:rPr>
            <w:fldChar w:fldCharType="separate"/>
          </w:r>
          <w:r w:rsidR="001B739D" w:rsidRPr="00064FFA">
            <w:rPr>
              <w:rFonts w:eastAsiaTheme="minorEastAsia"/>
            </w:rPr>
            <w:t>(OESP, 2018)</w:t>
          </w:r>
          <w:r w:rsidR="001B739D" w:rsidRPr="00064FFA">
            <w:rPr>
              <w:rFonts w:eastAsiaTheme="minorEastAsia"/>
            </w:rPr>
            <w:fldChar w:fldCharType="end"/>
          </w:r>
        </w:sdtContent>
      </w:sdt>
      <w:r w:rsidR="00D35CC7" w:rsidRPr="00064FFA">
        <w:rPr>
          <w:rFonts w:eastAsiaTheme="minorEastAsia"/>
        </w:rPr>
        <w:t>. Ceci s’</w:t>
      </w:r>
      <w:r w:rsidR="00B010A7" w:rsidRPr="00064FFA">
        <w:rPr>
          <w:rFonts w:eastAsiaTheme="minorEastAsia"/>
        </w:rPr>
        <w:t>expliquerait</w:t>
      </w:r>
      <w:r w:rsidR="00D35CC7" w:rsidRPr="00064FFA">
        <w:rPr>
          <w:rFonts w:eastAsiaTheme="minorEastAsia"/>
        </w:rPr>
        <w:t xml:space="preserve"> par la </w:t>
      </w:r>
      <w:r w:rsidR="00DE658C" w:rsidRPr="00064FFA">
        <w:rPr>
          <w:rFonts w:eastAsiaTheme="minorEastAsia"/>
        </w:rPr>
        <w:t>surexploitation</w:t>
      </w:r>
      <w:r w:rsidR="00D35CC7" w:rsidRPr="00064FFA">
        <w:rPr>
          <w:rFonts w:eastAsiaTheme="minorEastAsia"/>
        </w:rPr>
        <w:t xml:space="preserve"> de</w:t>
      </w:r>
      <w:r w:rsidR="008E15F7" w:rsidRPr="00064FFA">
        <w:rPr>
          <w:rFonts w:eastAsiaTheme="minorEastAsia"/>
        </w:rPr>
        <w:t xml:space="preserve"> la matière première et notamment la concurrence avec </w:t>
      </w:r>
      <w:r w:rsidR="00BE7B4C" w:rsidRPr="00064FFA">
        <w:rPr>
          <w:rFonts w:eastAsiaTheme="minorEastAsia"/>
        </w:rPr>
        <w:t xml:space="preserve">la pêche industrielle </w:t>
      </w:r>
      <w:sdt>
        <w:sdtPr>
          <w:rPr>
            <w:rFonts w:eastAsiaTheme="minorEastAsia"/>
          </w:rPr>
          <w:id w:val="1395158316"/>
          <w:citation/>
        </w:sdtPr>
        <w:sdtContent>
          <w:r w:rsidR="00FD5570" w:rsidRPr="00064FFA">
            <w:rPr>
              <w:rFonts w:eastAsiaTheme="minorEastAsia"/>
            </w:rPr>
            <w:fldChar w:fldCharType="begin"/>
          </w:r>
          <w:r w:rsidR="00FD5570" w:rsidRPr="00064FFA">
            <w:rPr>
              <w:rFonts w:eastAsiaTheme="minorEastAsia"/>
            </w:rPr>
            <w:instrText xml:space="preserve"> CITATION Jac24 \l 1031 </w:instrText>
          </w:r>
          <w:r w:rsidR="00FD5570" w:rsidRPr="00064FFA">
            <w:rPr>
              <w:rFonts w:eastAsiaTheme="minorEastAsia"/>
            </w:rPr>
            <w:fldChar w:fldCharType="separate"/>
          </w:r>
          <w:r w:rsidR="00FD5570" w:rsidRPr="00064FFA">
            <w:rPr>
              <w:rFonts w:eastAsiaTheme="minorEastAsia"/>
            </w:rPr>
            <w:t>(Jacquemot, 2024)</w:t>
          </w:r>
          <w:r w:rsidR="00FD5570" w:rsidRPr="00064FFA">
            <w:rPr>
              <w:rFonts w:eastAsiaTheme="minorEastAsia"/>
            </w:rPr>
            <w:fldChar w:fldCharType="end"/>
          </w:r>
        </w:sdtContent>
      </w:sdt>
      <w:r w:rsidR="00146D4E" w:rsidRPr="00064FFA">
        <w:rPr>
          <w:rFonts w:eastAsiaTheme="minorEastAsia"/>
        </w:rPr>
        <w:t>.</w:t>
      </w:r>
      <w:r w:rsidR="00FD5570" w:rsidRPr="00064FFA">
        <w:rPr>
          <w:rFonts w:eastAsiaTheme="minorEastAsia"/>
        </w:rPr>
        <w:t xml:space="preserve"> Par conséquent</w:t>
      </w:r>
      <w:r w:rsidR="008E15F7" w:rsidRPr="00064FFA">
        <w:rPr>
          <w:rFonts w:eastAsiaTheme="minorEastAsia"/>
        </w:rPr>
        <w:t xml:space="preserve">, la main d’œuvre nouvellement formé par Promopêche intègre un secteur qui peine à absorber </w:t>
      </w:r>
      <w:r w:rsidR="00B010A7" w:rsidRPr="00064FFA">
        <w:rPr>
          <w:rFonts w:eastAsiaTheme="minorEastAsia"/>
        </w:rPr>
        <w:t>l’absorber.</w:t>
      </w:r>
    </w:p>
    <w:p w14:paraId="3BE345BA" w14:textId="2D589329" w:rsidR="00655DF0" w:rsidRPr="00064FFA" w:rsidRDefault="000346F1" w:rsidP="00C54CA2">
      <w:pPr>
        <w:pStyle w:val="BobdyText"/>
        <w:rPr>
          <w:rFonts w:eastAsiaTheme="minorEastAsia"/>
        </w:rPr>
      </w:pPr>
      <w:r w:rsidRPr="00064FFA">
        <w:rPr>
          <w:rFonts w:eastAsiaTheme="minorEastAsia"/>
        </w:rPr>
        <w:t>Un manque d’accompagnement vers l’obtention d’un emploi (voir constat 9)</w:t>
      </w:r>
      <w:r w:rsidR="00C54CA2" w:rsidRPr="00064FFA">
        <w:rPr>
          <w:rFonts w:eastAsiaTheme="minorEastAsia"/>
        </w:rPr>
        <w:t xml:space="preserve"> et </w:t>
      </w:r>
      <w:r w:rsidR="00655DF0" w:rsidRPr="00064FFA">
        <w:rPr>
          <w:rFonts w:eastAsiaTheme="minorEastAsia"/>
        </w:rPr>
        <w:t xml:space="preserve">de liens forts et concret avec </w:t>
      </w:r>
      <w:r w:rsidRPr="00064FFA">
        <w:rPr>
          <w:rFonts w:eastAsiaTheme="minorEastAsia"/>
        </w:rPr>
        <w:t>les</w:t>
      </w:r>
      <w:r w:rsidR="00B30AD9" w:rsidRPr="00064FFA">
        <w:rPr>
          <w:rFonts w:eastAsiaTheme="minorEastAsia"/>
        </w:rPr>
        <w:t xml:space="preserve"> entrepreneurs </w:t>
      </w:r>
      <w:r w:rsidRPr="00064FFA">
        <w:rPr>
          <w:rFonts w:eastAsiaTheme="minorEastAsia"/>
        </w:rPr>
        <w:t xml:space="preserve">locaux </w:t>
      </w:r>
      <w:r w:rsidR="00B30AD9" w:rsidRPr="00064FFA">
        <w:rPr>
          <w:rFonts w:eastAsiaTheme="minorEastAsia"/>
        </w:rPr>
        <w:t>du secteur</w:t>
      </w:r>
      <w:r w:rsidR="00C54CA2" w:rsidRPr="00064FFA">
        <w:rPr>
          <w:rFonts w:eastAsiaTheme="minorEastAsia"/>
        </w:rPr>
        <w:t xml:space="preserve"> </w:t>
      </w:r>
      <w:sdt>
        <w:sdtPr>
          <w:rPr>
            <w:rFonts w:eastAsiaTheme="minorEastAsia"/>
          </w:rPr>
          <w:id w:val="-808865945"/>
          <w:citation/>
        </w:sdtPr>
        <w:sdtContent>
          <w:r w:rsidR="00C54CA2" w:rsidRPr="00064FFA">
            <w:rPr>
              <w:rFonts w:eastAsiaTheme="minorEastAsia"/>
            </w:rPr>
            <w:fldChar w:fldCharType="begin"/>
          </w:r>
          <w:r w:rsidR="00C54CA2" w:rsidRPr="00064FFA">
            <w:rPr>
              <w:rFonts w:eastAsiaTheme="minorEastAsia"/>
            </w:rPr>
            <w:instrText xml:space="preserve"> CITATION Jäg161 \l 1031 </w:instrText>
          </w:r>
          <w:r w:rsidR="00C54CA2" w:rsidRPr="00064FFA">
            <w:rPr>
              <w:rFonts w:eastAsiaTheme="minorEastAsia"/>
            </w:rPr>
            <w:fldChar w:fldCharType="separate"/>
          </w:r>
          <w:r w:rsidR="00C54CA2" w:rsidRPr="00064FFA">
            <w:rPr>
              <w:rFonts w:eastAsiaTheme="minorEastAsia"/>
            </w:rPr>
            <w:t>(Jäger, 2016)</w:t>
          </w:r>
          <w:r w:rsidR="00C54CA2" w:rsidRPr="00064FFA">
            <w:rPr>
              <w:rFonts w:eastAsiaTheme="minorEastAsia"/>
            </w:rPr>
            <w:fldChar w:fldCharType="end"/>
          </w:r>
        </w:sdtContent>
      </w:sdt>
      <w:r w:rsidR="00C54CA2" w:rsidRPr="00064FFA">
        <w:rPr>
          <w:rFonts w:eastAsiaTheme="minorEastAsia"/>
        </w:rPr>
        <w:t>.</w:t>
      </w:r>
      <w:r w:rsidRPr="00064FFA">
        <w:rPr>
          <w:rFonts w:eastAsiaTheme="minorEastAsia"/>
        </w:rPr>
        <w:t xml:space="preserve"> </w:t>
      </w:r>
    </w:p>
    <w:p w14:paraId="7E9CD155" w14:textId="349A4CD0" w:rsidR="00215936" w:rsidRPr="00064FFA" w:rsidRDefault="00215936" w:rsidP="00B33263">
      <w:pPr>
        <w:rPr>
          <w:rFonts w:eastAsiaTheme="minorEastAsia"/>
        </w:rPr>
      </w:pPr>
      <w:r w:rsidRPr="00064FFA">
        <w:t>Ainsi, l’approche proposée semble est certes pertinente</w:t>
      </w:r>
      <w:r w:rsidR="007569E0" w:rsidRPr="00064FFA">
        <w:t xml:space="preserve"> (voir section </w:t>
      </w:r>
      <w:r w:rsidR="007569E0" w:rsidRPr="00064FFA">
        <w:fldChar w:fldCharType="begin"/>
      </w:r>
      <w:r w:rsidR="007569E0" w:rsidRPr="00064FFA">
        <w:instrText xml:space="preserve"> REF _Ref189136607 \r \h </w:instrText>
      </w:r>
      <w:r w:rsidR="007569E0" w:rsidRPr="00064FFA">
        <w:fldChar w:fldCharType="separate"/>
      </w:r>
      <w:r w:rsidR="00404C76">
        <w:t>3.2.3</w:t>
      </w:r>
      <w:r w:rsidR="007569E0" w:rsidRPr="00064FFA">
        <w:fldChar w:fldCharType="end"/>
      </w:r>
      <w:r w:rsidR="007569E0" w:rsidRPr="00064FFA">
        <w:t>)</w:t>
      </w:r>
      <w:r w:rsidRPr="00064FFA">
        <w:t xml:space="preserve"> mais répond partiellement aux besoins des bénéficiaire pour sécuriser un emploi stable</w:t>
      </w:r>
      <w:r w:rsidR="00E11248" w:rsidRPr="00064FFA">
        <w:t xml:space="preserve">. </w:t>
      </w:r>
      <w:r w:rsidR="00C421D1" w:rsidRPr="00064FFA">
        <w:t>Il est à noter que c</w:t>
      </w:r>
      <w:r w:rsidR="00E11248" w:rsidRPr="00064FFA">
        <w:t xml:space="preserve">e </w:t>
      </w:r>
      <w:r w:rsidR="00E11248" w:rsidRPr="00064FFA">
        <w:lastRenderedPageBreak/>
        <w:t xml:space="preserve">constat reflète avec la vision plus optimiste </w:t>
      </w:r>
      <w:r w:rsidR="00DC2497" w:rsidRPr="00064FFA">
        <w:rPr>
          <w:rFonts w:eastAsia="Times New Roman" w:cs="Times New Roman"/>
          <w:szCs w:val="24"/>
          <w:lang w:eastAsia="hu-HU"/>
        </w:rPr>
        <w:t xml:space="preserve">du rapport d’évaluation de </w:t>
      </w:r>
      <w:proofErr w:type="spellStart"/>
      <w:r w:rsidR="00DC2497" w:rsidRPr="00064FFA">
        <w:rPr>
          <w:rFonts w:eastAsia="Times New Roman" w:cs="Times New Roman"/>
          <w:szCs w:val="24"/>
          <w:lang w:eastAsia="hu-HU"/>
        </w:rPr>
        <w:t>Particip</w:t>
      </w:r>
      <w:proofErr w:type="spellEnd"/>
      <w:r w:rsidR="00DC2497" w:rsidRPr="00064FFA">
        <w:rPr>
          <w:rFonts w:eastAsia="Times New Roman" w:cs="Times New Roman"/>
          <w:szCs w:val="24"/>
          <w:lang w:eastAsia="hu-HU"/>
        </w:rPr>
        <w:t xml:space="preserve"> qui considère</w:t>
      </w:r>
      <w:r w:rsidR="0049250D" w:rsidRPr="00064FFA">
        <w:rPr>
          <w:rFonts w:eastAsia="Times New Roman" w:cs="Times New Roman"/>
          <w:szCs w:val="24"/>
          <w:lang w:eastAsia="hu-HU"/>
        </w:rPr>
        <w:t xml:space="preserve"> l’</w:t>
      </w:r>
      <w:r w:rsidRPr="00064FFA">
        <w:t>approche</w:t>
      </w:r>
      <w:r w:rsidR="0049250D" w:rsidRPr="00064FFA">
        <w:t xml:space="preserve"> comme « </w:t>
      </w:r>
      <w:r w:rsidRPr="00064FFA">
        <w:rPr>
          <w:i/>
          <w:iCs/>
        </w:rPr>
        <w:t>holistique et structurante</w:t>
      </w:r>
      <w:r w:rsidR="0049250D" w:rsidRPr="00064FFA">
        <w:t> »</w:t>
      </w:r>
      <w:r w:rsidR="00C421D1" w:rsidRPr="00064FFA">
        <w:t xml:space="preserve"> </w:t>
      </w:r>
      <w:sdt>
        <w:sdtPr>
          <w:id w:val="1096985162"/>
          <w:citation/>
        </w:sdtPr>
        <w:sdtContent>
          <w:r w:rsidR="00C421D1" w:rsidRPr="00064FFA">
            <w:fldChar w:fldCharType="begin"/>
          </w:r>
          <w:r w:rsidR="00C421D1" w:rsidRPr="00064FFA">
            <w:instrText xml:space="preserve"> CITATION Par21 \l 1031 </w:instrText>
          </w:r>
          <w:r w:rsidR="00C421D1" w:rsidRPr="00064FFA">
            <w:fldChar w:fldCharType="separate"/>
          </w:r>
          <w:r w:rsidR="00C421D1" w:rsidRPr="00064FFA">
            <w:t>(Particip, 2021)</w:t>
          </w:r>
          <w:r w:rsidR="00C421D1" w:rsidRPr="00064FFA">
            <w:fldChar w:fldCharType="end"/>
          </w:r>
        </w:sdtContent>
      </w:sdt>
      <w:r w:rsidR="0049250D" w:rsidRPr="00064FFA">
        <w:t>.</w:t>
      </w:r>
      <w:r w:rsidRPr="00064FFA">
        <w:t xml:space="preserve"> </w:t>
      </w:r>
    </w:p>
    <w:p w14:paraId="5DCF305F" w14:textId="5719E71B" w:rsidR="00810545" w:rsidRPr="00064FFA" w:rsidRDefault="00810545" w:rsidP="00B56AB2">
      <w:pPr>
        <w:pStyle w:val="berschrift3"/>
        <w:numPr>
          <w:ilvl w:val="2"/>
          <w:numId w:val="86"/>
        </w:numPr>
      </w:pPr>
      <w:bookmarkStart w:id="63" w:name="_Ref189136607"/>
      <w:r w:rsidRPr="00064FFA">
        <w:t>Dans quelle</w:t>
      </w:r>
      <w:r w:rsidR="008B79AF" w:rsidRPr="00064FFA">
        <w:t>s</w:t>
      </w:r>
      <w:r w:rsidRPr="00064FFA">
        <w:t xml:space="preserve"> mesure</w:t>
      </w:r>
      <w:r w:rsidR="008B79AF" w:rsidRPr="00064FFA">
        <w:t>s</w:t>
      </w:r>
      <w:r w:rsidRPr="00064FFA">
        <w:t xml:space="preserve"> les compétences acquises grâce aux formations sont-elles alignées avec les attentes des employeurs sur le marché du travail local ?</w:t>
      </w:r>
      <w:r w:rsidR="003C3F38" w:rsidRPr="00064FFA">
        <w:t xml:space="preserve"> (1.</w:t>
      </w:r>
      <w:proofErr w:type="gramStart"/>
      <w:r w:rsidR="003C3F38" w:rsidRPr="00064FFA">
        <w:t>3.MRT</w:t>
      </w:r>
      <w:proofErr w:type="gramEnd"/>
      <w:r w:rsidR="006928E4" w:rsidRPr="00064FFA">
        <w:t>1</w:t>
      </w:r>
      <w:r w:rsidR="003C3F38" w:rsidRPr="00064FFA">
        <w:t>)</w:t>
      </w:r>
      <w:bookmarkEnd w:id="63"/>
    </w:p>
    <w:p w14:paraId="4302D0F7" w14:textId="1CBE3AAF" w:rsidR="00BB3D91" w:rsidRPr="00064FFA" w:rsidRDefault="00E63396" w:rsidP="00EF6A69">
      <w:pPr>
        <w:pStyle w:val="StandardWeb"/>
      </w:pPr>
      <w:r w:rsidRPr="00064FFA">
        <w:rPr>
          <w:b/>
          <w:bCs/>
        </w:rPr>
        <w:t>Constat</w:t>
      </w:r>
      <w:r w:rsidR="00825A0D" w:rsidRPr="00064FFA">
        <w:rPr>
          <w:b/>
          <w:bCs/>
        </w:rPr>
        <w:t xml:space="preserve"> </w:t>
      </w:r>
      <w:r w:rsidR="004E3139" w:rsidRPr="00064FFA">
        <w:rPr>
          <w:b/>
          <w:bCs/>
        </w:rPr>
        <w:t>1</w:t>
      </w:r>
      <w:r w:rsidR="0063147C" w:rsidRPr="00064FFA">
        <w:rPr>
          <w:b/>
          <w:bCs/>
        </w:rPr>
        <w:t>1</w:t>
      </w:r>
      <w:r w:rsidR="004E3139" w:rsidRPr="00064FFA">
        <w:rPr>
          <w:b/>
          <w:bCs/>
        </w:rPr>
        <w:t xml:space="preserve"> :</w:t>
      </w:r>
      <w:r w:rsidR="00216E1F" w:rsidRPr="00064FFA">
        <w:t xml:space="preserve"> </w:t>
      </w:r>
      <w:r w:rsidR="00E05719" w:rsidRPr="00064FFA">
        <w:t xml:space="preserve">L’analyse des données collectées et des </w:t>
      </w:r>
      <w:r w:rsidR="00216E1F" w:rsidRPr="00064FFA">
        <w:t xml:space="preserve">documents de projet </w:t>
      </w:r>
      <w:r w:rsidR="0037349E" w:rsidRPr="00064FFA">
        <w:t xml:space="preserve">met en avant l’adéquation des formations proposées en </w:t>
      </w:r>
      <w:r w:rsidR="004927A8" w:rsidRPr="00064FFA">
        <w:t>ferronnerie</w:t>
      </w:r>
      <w:r w:rsidR="0037349E" w:rsidRPr="00064FFA">
        <w:t xml:space="preserve">, </w:t>
      </w:r>
      <w:r w:rsidR="004927A8" w:rsidRPr="00064FFA">
        <w:t>maçonnerie</w:t>
      </w:r>
      <w:r w:rsidR="0037349E" w:rsidRPr="00064FFA">
        <w:t xml:space="preserve">, terrassement, topographie et en transformation de produits halieutiques, conformes aux besoins identifiés </w:t>
      </w:r>
      <w:r w:rsidR="004927A8" w:rsidRPr="00064FFA">
        <w:t xml:space="preserve">dans les secteurs de la pêche et du BTP </w:t>
      </w:r>
      <w:r w:rsidR="0037349E" w:rsidRPr="00064FFA">
        <w:t>durant la phase de préconception</w:t>
      </w:r>
      <w:r w:rsidR="004927A8" w:rsidRPr="00064FFA">
        <w:t xml:space="preserve"> de Promopêche en 2019</w:t>
      </w:r>
      <w:r w:rsidR="0037349E" w:rsidRPr="00064FFA">
        <w:t xml:space="preserve">. </w:t>
      </w:r>
      <w:r w:rsidR="00393F0A" w:rsidRPr="00064FFA">
        <w:t xml:space="preserve">Plus </w:t>
      </w:r>
      <w:r w:rsidR="0037349E" w:rsidRPr="00064FFA">
        <w:t>particulièrement</w:t>
      </w:r>
      <w:r w:rsidR="00393F0A" w:rsidRPr="00064FFA">
        <w:t>, c</w:t>
      </w:r>
      <w:r w:rsidR="00216E1F" w:rsidRPr="00064FFA">
        <w:t xml:space="preserve">es formations semblent répondre aux exigences spécifiques de la pêche artisanale, notamment dans les régions côtières de Nouakchott et de Nouadhibou. </w:t>
      </w:r>
      <w:r w:rsidR="00FA6B1A" w:rsidRPr="00064FFA">
        <w:t>D</w:t>
      </w:r>
      <w:r w:rsidR="004927A8" w:rsidRPr="00064FFA">
        <w:t>es</w:t>
      </w:r>
      <w:r w:rsidR="00216E1F" w:rsidRPr="00064FFA">
        <w:t xml:space="preserve"> compétences telles que l’élaboration de devis pour les auto-entrepreneurs se révèlent cruciales, et les bénéficiaires se sentent bien préparés à exercer leurs tâches de manière autonome.</w:t>
      </w:r>
    </w:p>
    <w:p w14:paraId="0C509AB0" w14:textId="197B9AE8" w:rsidR="00C421D1" w:rsidRPr="00064FFA" w:rsidRDefault="00314F89" w:rsidP="00EF6A69">
      <w:pPr>
        <w:pStyle w:val="StandardWeb"/>
        <w:rPr>
          <w:rFonts w:eastAsiaTheme="minorEastAsia"/>
        </w:rPr>
      </w:pPr>
      <w:r w:rsidRPr="00064FFA">
        <w:rPr>
          <w:b/>
          <w:bCs/>
        </w:rPr>
        <w:t>Constat 1</w:t>
      </w:r>
      <w:r w:rsidR="001F3E7E" w:rsidRPr="00064FFA">
        <w:rPr>
          <w:b/>
          <w:bCs/>
        </w:rPr>
        <w:t>2</w:t>
      </w:r>
      <w:r w:rsidRPr="00064FFA">
        <w:rPr>
          <w:b/>
          <w:bCs/>
        </w:rPr>
        <w:t> :</w:t>
      </w:r>
      <w:r w:rsidRPr="00064FFA">
        <w:t xml:space="preserve"> Les sources secondaires s’aligne</w:t>
      </w:r>
      <w:r w:rsidR="00C61D8B" w:rsidRPr="00064FFA">
        <w:t>nt</w:t>
      </w:r>
      <w:r w:rsidRPr="00064FFA">
        <w:t xml:space="preserve"> avec le constat précédant</w:t>
      </w:r>
      <w:r w:rsidR="00AB45C0" w:rsidRPr="00064FFA">
        <w:t xml:space="preserve"> </w:t>
      </w:r>
      <w:sdt>
        <w:sdtPr>
          <w:id w:val="616492392"/>
          <w:citation/>
        </w:sdtPr>
        <w:sdtContent>
          <w:r w:rsidR="00370607" w:rsidRPr="00064FFA">
            <w:fldChar w:fldCharType="begin"/>
          </w:r>
          <w:r w:rsidR="00370607" w:rsidRPr="00064FFA">
            <w:instrText xml:space="preserve"> CITATION Par21 \l 1031 </w:instrText>
          </w:r>
          <w:r w:rsidR="00370607" w:rsidRPr="00064FFA">
            <w:fldChar w:fldCharType="separate"/>
          </w:r>
          <w:r w:rsidR="00370607" w:rsidRPr="00064FFA">
            <w:t>(Particip, 2021)</w:t>
          </w:r>
          <w:r w:rsidR="00370607" w:rsidRPr="00064FFA">
            <w:fldChar w:fldCharType="end"/>
          </w:r>
        </w:sdtContent>
      </w:sdt>
      <w:r w:rsidR="005B0964" w:rsidRPr="00064FFA">
        <w:t xml:space="preserve"> en suggérant que l’approche </w:t>
      </w:r>
      <w:r w:rsidR="00601930" w:rsidRPr="00064FFA">
        <w:t>« </w:t>
      </w:r>
      <w:r w:rsidR="00EF62F2" w:rsidRPr="00064FFA">
        <w:t>c</w:t>
      </w:r>
      <w:r w:rsidR="00601930" w:rsidRPr="00064FFA">
        <w:t xml:space="preserve">hantier </w:t>
      </w:r>
      <w:r w:rsidR="00EF62F2" w:rsidRPr="00064FFA">
        <w:t>é</w:t>
      </w:r>
      <w:r w:rsidR="00601930" w:rsidRPr="00064FFA">
        <w:t xml:space="preserve">cole » </w:t>
      </w:r>
      <w:r w:rsidR="00450F82" w:rsidRPr="00064FFA">
        <w:t xml:space="preserve">comme offre de formation duale et spécialisée </w:t>
      </w:r>
      <w:r w:rsidR="00AC1A95" w:rsidRPr="00064FFA">
        <w:t xml:space="preserve">offre des leviers </w:t>
      </w:r>
      <w:r w:rsidR="00AB45C0" w:rsidRPr="00064FFA">
        <w:t>de croissance inclusive et durable dans les secteurs porteurs tels que le bâtiment ou la pêche</w:t>
      </w:r>
      <w:r w:rsidR="00450F82" w:rsidRPr="00064FFA">
        <w:t xml:space="preserve"> </w:t>
      </w:r>
      <w:sdt>
        <w:sdtPr>
          <w:id w:val="658899036"/>
          <w:citation/>
        </w:sdtPr>
        <w:sdtContent>
          <w:r w:rsidR="00A07025" w:rsidRPr="00064FFA">
            <w:fldChar w:fldCharType="begin"/>
          </w:r>
          <w:r w:rsidR="00A07025" w:rsidRPr="00064FFA">
            <w:instrText xml:space="preserve"> CITATION Jäg161 \l 1031 </w:instrText>
          </w:r>
          <w:r w:rsidR="00A07025" w:rsidRPr="00064FFA">
            <w:fldChar w:fldCharType="separate"/>
          </w:r>
          <w:r w:rsidR="00A07025" w:rsidRPr="00064FFA">
            <w:t>(Jäger, 2016)</w:t>
          </w:r>
          <w:r w:rsidR="00A07025" w:rsidRPr="00064FFA">
            <w:fldChar w:fldCharType="end"/>
          </w:r>
        </w:sdtContent>
      </w:sdt>
      <w:r w:rsidR="00AB45C0" w:rsidRPr="00064FFA">
        <w:t xml:space="preserve">. </w:t>
      </w:r>
      <w:r w:rsidR="008541BD" w:rsidRPr="00064FFA">
        <w:t xml:space="preserve">La reconnaissance de </w:t>
      </w:r>
      <w:r w:rsidR="00010CB4" w:rsidRPr="00064FFA">
        <w:t>la pertinence</w:t>
      </w:r>
      <w:r w:rsidR="008541BD" w:rsidRPr="00064FFA">
        <w:t xml:space="preserve"> </w:t>
      </w:r>
      <w:r w:rsidR="00010CB4" w:rsidRPr="00064FFA">
        <w:t>de l’approche l’</w:t>
      </w:r>
      <w:r w:rsidR="00A72ABF" w:rsidRPr="00064FFA">
        <w:t xml:space="preserve">aurait même </w:t>
      </w:r>
      <w:r w:rsidR="007F1798" w:rsidRPr="00064FFA">
        <w:t>mené à</w:t>
      </w:r>
      <w:r w:rsidR="00A72ABF" w:rsidRPr="00064FFA">
        <w:t xml:space="preserve"> service de</w:t>
      </w:r>
      <w:r w:rsidR="00C421D1" w:rsidRPr="00064FFA">
        <w:t xml:space="preserve"> modèle</w:t>
      </w:r>
      <w:r w:rsidR="00A72ABF" w:rsidRPr="00064FFA">
        <w:t xml:space="preserve"> </w:t>
      </w:r>
      <w:r w:rsidR="007F1798" w:rsidRPr="00064FFA">
        <w:t xml:space="preserve">national </w:t>
      </w:r>
      <w:r w:rsidR="00C421D1" w:rsidRPr="00064FFA">
        <w:t>en matière d’insertion professionnelle</w:t>
      </w:r>
      <w:r w:rsidR="00010CB4" w:rsidRPr="00064FFA">
        <w:t xml:space="preserve">, bien que ses effets </w:t>
      </w:r>
      <w:proofErr w:type="gramStart"/>
      <w:r w:rsidR="00010CB4" w:rsidRPr="00064FFA">
        <w:t>sont</w:t>
      </w:r>
      <w:proofErr w:type="gramEnd"/>
      <w:r w:rsidR="00010CB4" w:rsidRPr="00064FFA">
        <w:t xml:space="preserve"> encore à démontrer quantitativement.</w:t>
      </w:r>
    </w:p>
    <w:p w14:paraId="5E47DC14" w14:textId="5FF227CD" w:rsidR="00C663D7" w:rsidRPr="00064FFA" w:rsidRDefault="00C663D7" w:rsidP="00840722">
      <w:pPr>
        <w:pStyle w:val="berschrift2"/>
      </w:pPr>
      <w:bookmarkStart w:id="64" w:name="_Hlk189217440"/>
      <w:bookmarkStart w:id="65" w:name="_Toc191028324"/>
      <w:r w:rsidRPr="00064FFA">
        <w:t xml:space="preserve">QE2. Dans quelle mesure la modalité « chantier école » contribue-elle au niveau de vie et à la résilience des </w:t>
      </w:r>
      <w:r w:rsidR="00EC0F13" w:rsidRPr="00064FFA">
        <w:t>BENEFICIAIRES ?</w:t>
      </w:r>
      <w:bookmarkEnd w:id="65"/>
    </w:p>
    <w:bookmarkEnd w:id="64"/>
    <w:p w14:paraId="18768B39" w14:textId="06724D07" w:rsidR="00997FE8" w:rsidRPr="00064FFA" w:rsidRDefault="00997FE8" w:rsidP="00B56AB2">
      <w:pPr>
        <w:pStyle w:val="berschrift3"/>
        <w:numPr>
          <w:ilvl w:val="2"/>
          <w:numId w:val="86"/>
        </w:numPr>
      </w:pPr>
      <w:r w:rsidRPr="00064FFA">
        <w:t>Quel sont les effets de la modalité « chantier école » sur le niveau de revenus des bénéficiaires ? (2.</w:t>
      </w:r>
      <w:proofErr w:type="gramStart"/>
      <w:r w:rsidRPr="00064FFA">
        <w:t>1.MRT</w:t>
      </w:r>
      <w:r w:rsidR="00EF6A69" w:rsidRPr="00064FFA">
        <w:t>1</w:t>
      </w:r>
      <w:r w:rsidRPr="00064FFA">
        <w:t>.a</w:t>
      </w:r>
      <w:proofErr w:type="gramEnd"/>
      <w:r w:rsidRPr="00064FFA">
        <w:t>)</w:t>
      </w:r>
    </w:p>
    <w:p w14:paraId="48784011" w14:textId="3F441AB1" w:rsidR="00CB30EC" w:rsidRPr="00064FFA" w:rsidRDefault="00CB30EC" w:rsidP="001B17E1">
      <w:pPr>
        <w:rPr>
          <w:b/>
          <w:bCs/>
        </w:rPr>
      </w:pPr>
      <w:r w:rsidRPr="00064FFA">
        <w:t xml:space="preserve">Les jeunes certifiés peuvent espérer </w:t>
      </w:r>
      <w:r w:rsidR="00283DA4" w:rsidRPr="00064FFA">
        <w:t>une augmentation de leurs revenus grâce au certificat dont ils sont titulaires</w:t>
      </w:r>
      <w:r w:rsidRPr="00064FFA">
        <w:t xml:space="preserve">, mais cette augmentation </w:t>
      </w:r>
      <w:r w:rsidR="00441A7F" w:rsidRPr="00064FFA">
        <w:t>dépend en premier lieu de l’</w:t>
      </w:r>
      <w:r w:rsidR="00757AA0" w:rsidRPr="00064FFA">
        <w:t>obtention</w:t>
      </w:r>
      <w:r w:rsidR="00441A7F" w:rsidRPr="00064FFA">
        <w:t xml:space="preserve"> d’un emploi </w:t>
      </w:r>
      <w:r w:rsidR="00757AA0" w:rsidRPr="00064FFA">
        <w:t>qui ne</w:t>
      </w:r>
      <w:r w:rsidRPr="00064FFA">
        <w:t xml:space="preserve"> se traduit pas nécessairement par des salaires mensuels dépassant le SMIG. Cependant, pour les bénéficiaires ayant trouvé un emploi, ces salaires améliorent leur capacité à soutenir financièrement leurs familles et à réaliser des projets de vie.</w:t>
      </w:r>
    </w:p>
    <w:p w14:paraId="4C727BDF" w14:textId="32C0C2B5" w:rsidR="00083D0A" w:rsidRPr="00064FFA" w:rsidRDefault="00E63396" w:rsidP="00C5031D">
      <w:pPr>
        <w:rPr>
          <w:rFonts w:eastAsia="Times New Roman" w:cs="Times New Roman"/>
          <w:b/>
          <w:bCs/>
          <w:szCs w:val="24"/>
        </w:rPr>
      </w:pPr>
      <w:r w:rsidRPr="00064FFA">
        <w:rPr>
          <w:rFonts w:eastAsia="Times New Roman" w:cs="Times New Roman"/>
          <w:b/>
          <w:bCs/>
          <w:szCs w:val="24"/>
        </w:rPr>
        <w:t>Constat</w:t>
      </w:r>
      <w:r w:rsidR="003A7DD1" w:rsidRPr="00064FFA">
        <w:rPr>
          <w:rFonts w:eastAsia="Times New Roman" w:cs="Times New Roman"/>
          <w:b/>
          <w:bCs/>
          <w:szCs w:val="24"/>
        </w:rPr>
        <w:t xml:space="preserve"> 1</w:t>
      </w:r>
      <w:r w:rsidR="009F4C49" w:rsidRPr="00064FFA">
        <w:rPr>
          <w:rFonts w:eastAsia="Times New Roman" w:cs="Times New Roman"/>
          <w:b/>
          <w:bCs/>
          <w:szCs w:val="24"/>
        </w:rPr>
        <w:t>3</w:t>
      </w:r>
      <w:r w:rsidR="003A7DD1" w:rsidRPr="00064FFA">
        <w:rPr>
          <w:rFonts w:eastAsia="Times New Roman" w:cs="Times New Roman"/>
          <w:b/>
          <w:bCs/>
          <w:szCs w:val="24"/>
        </w:rPr>
        <w:t xml:space="preserve"> : </w:t>
      </w:r>
      <w:r w:rsidR="00983EB8" w:rsidRPr="00064FFA">
        <w:rPr>
          <w:rFonts w:eastAsia="Times New Roman" w:cs="Times New Roman"/>
          <w:szCs w:val="24"/>
        </w:rPr>
        <w:t xml:space="preserve">Les responsables de l’encadrement et de l’insertion professionnelle rencontrés par C4ED soulignent que les revenus dans les secteurs du BTP et de la pêche artisanale en Mauritanie sont fortement liés à la formation, aux compétences et aux diplômes des travailleurs. </w:t>
      </w:r>
      <w:r w:rsidR="00CC7F0F" w:rsidRPr="00064FFA">
        <w:rPr>
          <w:rFonts w:eastAsia="Times New Roman" w:cs="Times New Roman"/>
          <w:szCs w:val="24"/>
        </w:rPr>
        <w:t>Toutefois</w:t>
      </w:r>
      <w:r w:rsidR="00FC3F11" w:rsidRPr="00064FFA">
        <w:rPr>
          <w:rFonts w:eastAsia="Times New Roman" w:cs="Times New Roman"/>
          <w:szCs w:val="24"/>
        </w:rPr>
        <w:t xml:space="preserve">, il est important de noter que </w:t>
      </w:r>
      <w:r w:rsidR="00310433" w:rsidRPr="00064FFA">
        <w:rPr>
          <w:rFonts w:eastAsia="Times New Roman" w:cs="Times New Roman"/>
          <w:szCs w:val="24"/>
        </w:rPr>
        <w:t>(i) avec des effets limités sur l’emploi (voir</w:t>
      </w:r>
      <w:r w:rsidR="00441A7F" w:rsidRPr="00064FFA">
        <w:rPr>
          <w:rFonts w:eastAsia="Times New Roman" w:cs="Times New Roman"/>
          <w:szCs w:val="24"/>
        </w:rPr>
        <w:t xml:space="preserve"> constat </w:t>
      </w:r>
      <w:r w:rsidR="00DF08DE" w:rsidRPr="00064FFA">
        <w:rPr>
          <w:rFonts w:eastAsia="Times New Roman" w:cs="Times New Roman"/>
          <w:szCs w:val="24"/>
        </w:rPr>
        <w:t>9</w:t>
      </w:r>
      <w:r w:rsidR="00441A7F" w:rsidRPr="00064FFA">
        <w:rPr>
          <w:rFonts w:eastAsia="Times New Roman" w:cs="Times New Roman"/>
          <w:szCs w:val="24"/>
        </w:rPr>
        <w:t>)</w:t>
      </w:r>
      <w:r w:rsidR="00310433" w:rsidRPr="00064FFA">
        <w:rPr>
          <w:rFonts w:eastAsia="Times New Roman" w:cs="Times New Roman"/>
          <w:szCs w:val="24"/>
        </w:rPr>
        <w:t xml:space="preserve">, les effets sur les revenus issue du travail ne peuvent être que marginaux et que (ii) </w:t>
      </w:r>
      <w:r w:rsidR="00FC3F11" w:rsidRPr="00064FFA">
        <w:rPr>
          <w:rFonts w:eastAsia="Times New Roman" w:cs="Times New Roman"/>
          <w:szCs w:val="24"/>
        </w:rPr>
        <w:t xml:space="preserve">l’augmentation du salaire quotidien perçue par les bénéficiaires </w:t>
      </w:r>
      <w:r w:rsidR="00DA6835" w:rsidRPr="00064FFA">
        <w:rPr>
          <w:rFonts w:eastAsia="Times New Roman" w:cs="Times New Roman"/>
          <w:szCs w:val="24"/>
        </w:rPr>
        <w:t xml:space="preserve">certifiés </w:t>
      </w:r>
      <w:r w:rsidR="00FC3F11" w:rsidRPr="00064FFA">
        <w:rPr>
          <w:rFonts w:eastAsia="Times New Roman" w:cs="Times New Roman"/>
          <w:szCs w:val="24"/>
        </w:rPr>
        <w:t>ne se traduit pas systématiquement par un revenu mensuel supérieur au SMIG, en raison de la variabilité des missions disponibles. Nombre de bénéficiaires indiquent travailler pour des montants journaliers</w:t>
      </w:r>
      <w:r w:rsidR="00706867" w:rsidRPr="00064FFA">
        <w:rPr>
          <w:rFonts w:eastAsia="Times New Roman" w:cs="Times New Roman"/>
          <w:szCs w:val="24"/>
        </w:rPr>
        <w:t xml:space="preserve"> oscillant</w:t>
      </w:r>
      <w:r w:rsidR="00FC3F11" w:rsidRPr="00064FFA">
        <w:rPr>
          <w:rFonts w:eastAsia="Times New Roman" w:cs="Times New Roman"/>
          <w:szCs w:val="24"/>
        </w:rPr>
        <w:t xml:space="preserve"> entre 200 et 450 MRU, soit 4</w:t>
      </w:r>
      <w:r w:rsidR="00441A7F" w:rsidRPr="00064FFA">
        <w:rPr>
          <w:rFonts w:eastAsia="Times New Roman" w:cs="Times New Roman"/>
          <w:szCs w:val="24"/>
        </w:rPr>
        <w:t xml:space="preserve"> </w:t>
      </w:r>
      <w:r w:rsidR="00FC3F11" w:rsidRPr="00064FFA">
        <w:rPr>
          <w:rFonts w:eastAsia="Times New Roman" w:cs="Times New Roman"/>
          <w:szCs w:val="24"/>
        </w:rPr>
        <w:t>500 à 6</w:t>
      </w:r>
      <w:r w:rsidR="00441A7F" w:rsidRPr="00064FFA">
        <w:rPr>
          <w:rFonts w:eastAsia="Times New Roman" w:cs="Times New Roman"/>
          <w:szCs w:val="24"/>
        </w:rPr>
        <w:t xml:space="preserve"> </w:t>
      </w:r>
      <w:r w:rsidR="00FC3F11" w:rsidRPr="00064FFA">
        <w:rPr>
          <w:rFonts w:eastAsia="Times New Roman" w:cs="Times New Roman"/>
          <w:szCs w:val="24"/>
        </w:rPr>
        <w:t>000 MRU par mois, mais les interruptions de missions limitent leur stabilité financière.</w:t>
      </w:r>
    </w:p>
    <w:p w14:paraId="5FAA82FD" w14:textId="27FA5B65" w:rsidR="0063014B" w:rsidRPr="00064FFA" w:rsidRDefault="00E63396" w:rsidP="00233747">
      <w:pPr>
        <w:rPr>
          <w:rFonts w:eastAsia="Times New Roman" w:cs="Times New Roman"/>
          <w:szCs w:val="24"/>
        </w:rPr>
      </w:pPr>
      <w:r w:rsidRPr="00064FFA">
        <w:rPr>
          <w:rFonts w:eastAsia="Times New Roman" w:cs="Times New Roman"/>
          <w:b/>
          <w:bCs/>
          <w:szCs w:val="24"/>
        </w:rPr>
        <w:t>Constat</w:t>
      </w:r>
      <w:r w:rsidR="003A7DD1" w:rsidRPr="00064FFA">
        <w:rPr>
          <w:rFonts w:eastAsia="Times New Roman" w:cs="Times New Roman"/>
          <w:b/>
          <w:bCs/>
          <w:szCs w:val="24"/>
        </w:rPr>
        <w:t xml:space="preserve"> </w:t>
      </w:r>
      <w:r w:rsidR="0055614B" w:rsidRPr="00064FFA">
        <w:rPr>
          <w:rFonts w:eastAsia="Times New Roman" w:cs="Times New Roman"/>
          <w:b/>
          <w:bCs/>
          <w:szCs w:val="24"/>
        </w:rPr>
        <w:t>1</w:t>
      </w:r>
      <w:r w:rsidR="009F4C49" w:rsidRPr="00064FFA">
        <w:rPr>
          <w:rFonts w:eastAsia="Times New Roman" w:cs="Times New Roman"/>
          <w:b/>
          <w:bCs/>
          <w:szCs w:val="24"/>
        </w:rPr>
        <w:t>4</w:t>
      </w:r>
      <w:r w:rsidR="003A7DD1" w:rsidRPr="00064FFA">
        <w:rPr>
          <w:rFonts w:eastAsia="Times New Roman" w:cs="Times New Roman"/>
          <w:b/>
          <w:bCs/>
          <w:szCs w:val="24"/>
        </w:rPr>
        <w:t xml:space="preserve"> : </w:t>
      </w:r>
      <w:r w:rsidR="003378C4" w:rsidRPr="00064FFA">
        <w:rPr>
          <w:rFonts w:eastAsia="Times New Roman" w:cs="Times New Roman"/>
          <w:szCs w:val="24"/>
        </w:rPr>
        <w:t>Pour les bénéficiaires ayant trouvé un emploi, les salaires perçus leur offrent une meilleure capacité à soutenir financièrement leurs familles et à réaliser des projets de vie significatifs</w:t>
      </w:r>
      <w:r w:rsidR="001F5D6B" w:rsidRPr="00064FFA">
        <w:rPr>
          <w:rFonts w:eastAsia="Times New Roman" w:cs="Times New Roman"/>
          <w:szCs w:val="24"/>
        </w:rPr>
        <w:t xml:space="preserve"> (tels que l’achat de meubles)</w:t>
      </w:r>
      <w:r w:rsidR="003378C4" w:rsidRPr="00064FFA">
        <w:rPr>
          <w:rFonts w:eastAsia="Times New Roman" w:cs="Times New Roman"/>
          <w:szCs w:val="24"/>
        </w:rPr>
        <w:t xml:space="preserve">. Un bénéficiaire a </w:t>
      </w:r>
      <w:r w:rsidR="002F0C64" w:rsidRPr="00064FFA">
        <w:rPr>
          <w:rFonts w:eastAsia="Times New Roman" w:cs="Times New Roman"/>
          <w:szCs w:val="24"/>
        </w:rPr>
        <w:t>indiqué</w:t>
      </w:r>
      <w:r w:rsidR="003378C4" w:rsidRPr="00064FFA">
        <w:rPr>
          <w:rFonts w:eastAsia="Times New Roman" w:cs="Times New Roman"/>
          <w:szCs w:val="24"/>
        </w:rPr>
        <w:t xml:space="preserve"> qu’avant sa formation, il n'était en mesure d'envoyer que 1 500 à 2 000 MRU (environ 40 à 52 Euros</w:t>
      </w:r>
      <w:r w:rsidR="00F31768" w:rsidRPr="00064FFA">
        <w:rPr>
          <w:rStyle w:val="Funotenzeichen"/>
          <w:rFonts w:eastAsia="Times New Roman" w:cs="Times New Roman"/>
          <w:szCs w:val="24"/>
        </w:rPr>
        <w:footnoteReference w:id="4"/>
      </w:r>
      <w:r w:rsidR="003378C4" w:rsidRPr="00064FFA">
        <w:rPr>
          <w:rFonts w:eastAsia="Times New Roman" w:cs="Times New Roman"/>
          <w:szCs w:val="24"/>
        </w:rPr>
        <w:t>) à sa famille. Désormais, grâce à son emploi, il peut envoyer entre 6 000 et 7 000 MRU (environ 160 à 185 Euros</w:t>
      </w:r>
      <w:r w:rsidR="002F0C64" w:rsidRPr="00064FFA">
        <w:rPr>
          <w:rStyle w:val="Funotenzeichen"/>
          <w:rFonts w:eastAsia="Times New Roman" w:cs="Times New Roman"/>
          <w:szCs w:val="24"/>
        </w:rPr>
        <w:footnoteReference w:id="5"/>
      </w:r>
      <w:r w:rsidR="003378C4" w:rsidRPr="00064FFA">
        <w:rPr>
          <w:rFonts w:eastAsia="Times New Roman" w:cs="Times New Roman"/>
          <w:szCs w:val="24"/>
        </w:rPr>
        <w:t xml:space="preserve">), ce </w:t>
      </w:r>
      <w:r w:rsidR="003378C4" w:rsidRPr="00064FFA">
        <w:rPr>
          <w:rFonts w:eastAsia="Times New Roman" w:cs="Times New Roman"/>
          <w:szCs w:val="24"/>
        </w:rPr>
        <w:lastRenderedPageBreak/>
        <w:t xml:space="preserve">qui lui permet également de contribuer financièrement à d'autres besoins, tels que prêter de l'argent à des proches. Cette amélioration des revenus témoigne </w:t>
      </w:r>
      <w:r w:rsidR="001203B5" w:rsidRPr="00064FFA">
        <w:rPr>
          <w:rFonts w:eastAsia="Times New Roman" w:cs="Times New Roman"/>
          <w:szCs w:val="24"/>
        </w:rPr>
        <w:t>des effets</w:t>
      </w:r>
      <w:r w:rsidR="003378C4" w:rsidRPr="00064FFA">
        <w:rPr>
          <w:rFonts w:eastAsia="Times New Roman" w:cs="Times New Roman"/>
          <w:szCs w:val="24"/>
        </w:rPr>
        <w:t xml:space="preserve"> positif</w:t>
      </w:r>
      <w:r w:rsidR="00F31768" w:rsidRPr="00064FFA">
        <w:rPr>
          <w:rFonts w:eastAsia="Times New Roman" w:cs="Times New Roman"/>
          <w:szCs w:val="24"/>
        </w:rPr>
        <w:t>s</w:t>
      </w:r>
      <w:r w:rsidR="003378C4" w:rsidRPr="00064FFA">
        <w:rPr>
          <w:rFonts w:eastAsia="Times New Roman" w:cs="Times New Roman"/>
          <w:szCs w:val="24"/>
        </w:rPr>
        <w:t xml:space="preserve"> de la formation sur la vie économique des bénéficiaires et leur capacité à améliorer le bien-être de leurs familles.</w:t>
      </w:r>
    </w:p>
    <w:p w14:paraId="07E934C4" w14:textId="0A7A2A48" w:rsidR="004410C0" w:rsidRPr="00064FFA" w:rsidRDefault="00997FE8" w:rsidP="00B56AB2">
      <w:pPr>
        <w:pStyle w:val="berschrift3"/>
        <w:numPr>
          <w:ilvl w:val="2"/>
          <w:numId w:val="86"/>
        </w:numPr>
      </w:pPr>
      <w:r w:rsidRPr="00064FFA">
        <w:t>Quels sont les effets de la modalité « chantier école » sur la résilience ? (2.</w:t>
      </w:r>
      <w:proofErr w:type="gramStart"/>
      <w:r w:rsidRPr="00064FFA">
        <w:t>1.MRT</w:t>
      </w:r>
      <w:r w:rsidR="00C5031D" w:rsidRPr="00064FFA">
        <w:t>1</w:t>
      </w:r>
      <w:r w:rsidRPr="00064FFA">
        <w:t>.b</w:t>
      </w:r>
      <w:proofErr w:type="gramEnd"/>
      <w:r w:rsidRPr="00064FFA">
        <w:t>)</w:t>
      </w:r>
    </w:p>
    <w:p w14:paraId="50A3634E" w14:textId="2A5F199C" w:rsidR="0080562C" w:rsidRPr="00064FFA" w:rsidRDefault="00B862BA" w:rsidP="0080562C">
      <w:pPr>
        <w:rPr>
          <w:rFonts w:eastAsia="Times New Roman" w:cs="Times New Roman"/>
          <w:szCs w:val="24"/>
        </w:rPr>
      </w:pPr>
      <w:r w:rsidRPr="00064FFA">
        <w:rPr>
          <w:rFonts w:eastAsia="Times New Roman" w:cs="Times New Roman"/>
          <w:szCs w:val="24"/>
        </w:rPr>
        <w:t xml:space="preserve">Encore une fois, </w:t>
      </w:r>
      <w:r w:rsidR="00AC4185" w:rsidRPr="00064FFA">
        <w:rPr>
          <w:rFonts w:eastAsia="Times New Roman" w:cs="Times New Roman"/>
          <w:szCs w:val="24"/>
        </w:rPr>
        <w:t xml:space="preserve">les faibles effets sur l’obtentions d’emplois stables limitent leurs potentiels effets sur des dimensions </w:t>
      </w:r>
      <w:r w:rsidR="00093C6E" w:rsidRPr="00064FFA">
        <w:rPr>
          <w:rFonts w:eastAsia="Times New Roman" w:cs="Times New Roman"/>
          <w:szCs w:val="24"/>
        </w:rPr>
        <w:t>dépendante telle que la résilience</w:t>
      </w:r>
      <w:r w:rsidR="00BD7AA7" w:rsidRPr="00064FFA">
        <w:rPr>
          <w:rFonts w:eastAsia="Times New Roman" w:cs="Times New Roman"/>
          <w:szCs w:val="24"/>
        </w:rPr>
        <w:t xml:space="preserve">. Ceci souligne la nécessité d'un meilleur accompagnement post-formation et d'approches intégrées pour renforcer leur résilience face à des environnements de travail précaires tels que ceux du BTP et de la pêche. </w:t>
      </w:r>
      <w:proofErr w:type="gramStart"/>
      <w:r w:rsidR="00BD7AA7" w:rsidRPr="00064FFA">
        <w:rPr>
          <w:rFonts w:eastAsia="Times New Roman" w:cs="Times New Roman"/>
          <w:szCs w:val="24"/>
        </w:rPr>
        <w:t>P</w:t>
      </w:r>
      <w:r w:rsidR="007820A3" w:rsidRPr="00064FFA">
        <w:rPr>
          <w:rFonts w:eastAsia="Times New Roman" w:cs="Times New Roman"/>
          <w:szCs w:val="24"/>
        </w:rPr>
        <w:t>ar contre</w:t>
      </w:r>
      <w:proofErr w:type="gramEnd"/>
      <w:r w:rsidR="00BD7AA7" w:rsidRPr="00064FFA">
        <w:rPr>
          <w:rFonts w:eastAsia="Times New Roman" w:cs="Times New Roman"/>
          <w:szCs w:val="24"/>
        </w:rPr>
        <w:t>,</w:t>
      </w:r>
      <w:r w:rsidR="007820A3" w:rsidRPr="00064FFA">
        <w:rPr>
          <w:rFonts w:eastAsia="Times New Roman" w:cs="Times New Roman"/>
          <w:szCs w:val="24"/>
        </w:rPr>
        <w:t xml:space="preserve"> des effets </w:t>
      </w:r>
      <w:r w:rsidR="00BD7AA7" w:rsidRPr="00064FFA">
        <w:rPr>
          <w:rFonts w:eastAsia="Times New Roman" w:cs="Times New Roman"/>
          <w:szCs w:val="24"/>
        </w:rPr>
        <w:t xml:space="preserve">sur la résilience </w:t>
      </w:r>
      <w:r w:rsidR="0080562C" w:rsidRPr="00064FFA">
        <w:rPr>
          <w:rFonts w:eastAsia="Times New Roman" w:cs="Times New Roman"/>
          <w:szCs w:val="24"/>
        </w:rPr>
        <w:t>se manifestent par leur engagement à améliorer leurs conditions de vie grâce à des certifications professionnelles, illustrant leur capacité d'adaptation aux défis économiques.</w:t>
      </w:r>
    </w:p>
    <w:p w14:paraId="1854E8B2" w14:textId="1D662DF2" w:rsidR="003D2A32" w:rsidRPr="00064FFA" w:rsidRDefault="004676E9" w:rsidP="00CA033D">
      <w:pPr>
        <w:rPr>
          <w:rFonts w:eastAsia="Times New Roman" w:cs="Times New Roman"/>
          <w:b/>
          <w:bCs/>
          <w:szCs w:val="24"/>
        </w:rPr>
      </w:pPr>
      <w:r w:rsidRPr="00064FFA">
        <w:rPr>
          <w:rFonts w:eastAsia="Times New Roman" w:cs="Times New Roman"/>
          <w:b/>
          <w:bCs/>
          <w:szCs w:val="24"/>
        </w:rPr>
        <w:t>Constat 1</w:t>
      </w:r>
      <w:r w:rsidR="009F4C49" w:rsidRPr="00064FFA">
        <w:rPr>
          <w:rFonts w:eastAsia="Times New Roman" w:cs="Times New Roman"/>
          <w:b/>
          <w:bCs/>
          <w:szCs w:val="24"/>
        </w:rPr>
        <w:t>5</w:t>
      </w:r>
      <w:r w:rsidRPr="00064FFA">
        <w:rPr>
          <w:rFonts w:eastAsia="Times New Roman" w:cs="Times New Roman"/>
          <w:b/>
          <w:bCs/>
          <w:szCs w:val="24"/>
        </w:rPr>
        <w:t xml:space="preserve"> : </w:t>
      </w:r>
      <w:r w:rsidR="00071AE4" w:rsidRPr="00064FFA">
        <w:rPr>
          <w:rFonts w:eastAsia="Times New Roman" w:cs="Times New Roman"/>
          <w:szCs w:val="24"/>
        </w:rPr>
        <w:t>Selon les données collectées,</w:t>
      </w:r>
      <w:r w:rsidR="00BA6407" w:rsidRPr="00064FFA">
        <w:rPr>
          <w:rFonts w:eastAsia="Times New Roman" w:cs="Times New Roman"/>
          <w:szCs w:val="24"/>
        </w:rPr>
        <w:t xml:space="preserve"> le choix de</w:t>
      </w:r>
      <w:r w:rsidR="00071AE4" w:rsidRPr="00064FFA">
        <w:rPr>
          <w:rFonts w:eastAsia="Times New Roman" w:cs="Times New Roman"/>
          <w:szCs w:val="24"/>
        </w:rPr>
        <w:t>s bénéficiaires de</w:t>
      </w:r>
      <w:r w:rsidR="00BA6407" w:rsidRPr="00064FFA">
        <w:rPr>
          <w:rFonts w:eastAsia="Times New Roman" w:cs="Times New Roman"/>
          <w:szCs w:val="24"/>
        </w:rPr>
        <w:t xml:space="preserve"> s'inscrire a été principalement motivé par leur désir d'améliorer leurs conditions de vie en obtenant un certificat ouvrant la voie à l'emploi. </w:t>
      </w:r>
      <w:r w:rsidR="00FC66A0" w:rsidRPr="00064FFA">
        <w:rPr>
          <w:rFonts w:eastAsia="Times New Roman" w:cs="Times New Roman"/>
          <w:szCs w:val="24"/>
        </w:rPr>
        <w:t>Leur engagement à suivre des formations, que ce soit par choix ou par nécessité, démontre une volonté d'adaptation et de transformation face aux obstacles écono</w:t>
      </w:r>
      <w:r w:rsidR="0091458A" w:rsidRPr="00064FFA">
        <w:rPr>
          <w:rFonts w:eastAsia="Times New Roman" w:cs="Times New Roman"/>
          <w:szCs w:val="24"/>
        </w:rPr>
        <w:t xml:space="preserve">miques </w:t>
      </w:r>
      <w:r w:rsidR="00FC66A0" w:rsidRPr="00064FFA">
        <w:rPr>
          <w:rFonts w:eastAsia="Times New Roman" w:cs="Times New Roman"/>
          <w:szCs w:val="24"/>
        </w:rPr>
        <w:t xml:space="preserve">rencontrés. </w:t>
      </w:r>
      <w:r w:rsidR="00BA6407" w:rsidRPr="00064FFA">
        <w:rPr>
          <w:rFonts w:eastAsia="Times New Roman" w:cs="Times New Roman"/>
          <w:szCs w:val="24"/>
        </w:rPr>
        <w:t xml:space="preserve">En choisissant le secteur de la pêche, ils </w:t>
      </w:r>
      <w:r w:rsidRPr="00064FFA">
        <w:rPr>
          <w:rFonts w:eastAsia="Times New Roman" w:cs="Times New Roman"/>
          <w:szCs w:val="24"/>
        </w:rPr>
        <w:t>aspirent à t</w:t>
      </w:r>
      <w:r w:rsidR="00BA6407" w:rsidRPr="00064FFA">
        <w:rPr>
          <w:rFonts w:eastAsia="Times New Roman" w:cs="Times New Roman"/>
          <w:szCs w:val="24"/>
        </w:rPr>
        <w:t>ire</w:t>
      </w:r>
      <w:r w:rsidRPr="00064FFA">
        <w:rPr>
          <w:rFonts w:eastAsia="Times New Roman" w:cs="Times New Roman"/>
          <w:szCs w:val="24"/>
        </w:rPr>
        <w:t>r</w:t>
      </w:r>
      <w:r w:rsidR="00BA6407" w:rsidRPr="00064FFA">
        <w:rPr>
          <w:rFonts w:eastAsia="Times New Roman" w:cs="Times New Roman"/>
          <w:szCs w:val="24"/>
        </w:rPr>
        <w:t xml:space="preserve"> parti de la récente forte croissance économique du pays, marquée par un développement rapide.</w:t>
      </w:r>
    </w:p>
    <w:p w14:paraId="220352D0" w14:textId="73FD6032" w:rsidR="00C375D2" w:rsidRPr="00064FFA" w:rsidRDefault="00E63396" w:rsidP="00C375D2">
      <w:pPr>
        <w:rPr>
          <w:rFonts w:eastAsia="Times New Roman" w:cs="Times New Roman"/>
          <w:szCs w:val="24"/>
        </w:rPr>
      </w:pPr>
      <w:r w:rsidRPr="00064FFA">
        <w:rPr>
          <w:rFonts w:eastAsia="Times New Roman" w:cs="Times New Roman"/>
          <w:b/>
          <w:bCs/>
          <w:szCs w:val="24"/>
        </w:rPr>
        <w:t>Constat</w:t>
      </w:r>
      <w:r w:rsidR="00C375D2" w:rsidRPr="00064FFA">
        <w:rPr>
          <w:rFonts w:eastAsia="Times New Roman" w:cs="Times New Roman"/>
          <w:b/>
          <w:bCs/>
          <w:szCs w:val="24"/>
        </w:rPr>
        <w:t xml:space="preserve"> 1</w:t>
      </w:r>
      <w:r w:rsidR="009F4C49" w:rsidRPr="00064FFA">
        <w:rPr>
          <w:rFonts w:eastAsia="Times New Roman" w:cs="Times New Roman"/>
          <w:b/>
          <w:bCs/>
          <w:szCs w:val="24"/>
        </w:rPr>
        <w:t>6</w:t>
      </w:r>
      <w:r w:rsidR="00C375D2" w:rsidRPr="00064FFA">
        <w:rPr>
          <w:rFonts w:eastAsia="Times New Roman" w:cs="Times New Roman"/>
          <w:b/>
          <w:bCs/>
          <w:szCs w:val="24"/>
        </w:rPr>
        <w:t xml:space="preserve"> : </w:t>
      </w:r>
      <w:r w:rsidR="00734CD4" w:rsidRPr="00064FFA">
        <w:rPr>
          <w:rFonts w:eastAsia="Times New Roman" w:cs="Times New Roman"/>
          <w:szCs w:val="24"/>
        </w:rPr>
        <w:t>Certains bénéficiaires, même après avoir terminé leur formation, acceptent des emplois peu ou pas rémunérés pour acquérir de l'expérience, ce qui illustre leur détermination à bâtir une situation professionnelle plus stable</w:t>
      </w:r>
      <w:r w:rsidR="00D135E1" w:rsidRPr="00064FFA">
        <w:rPr>
          <w:rFonts w:eastAsia="Times New Roman" w:cs="Times New Roman"/>
          <w:szCs w:val="24"/>
        </w:rPr>
        <w:t xml:space="preserve"> et une motivation forte pour</w:t>
      </w:r>
      <w:r w:rsidR="00841D04" w:rsidRPr="00064FFA">
        <w:rPr>
          <w:rFonts w:eastAsia="Times New Roman" w:cs="Times New Roman"/>
          <w:szCs w:val="24"/>
        </w:rPr>
        <w:t xml:space="preserve"> acquérir de l’expérience en lien avec la formation reçue. </w:t>
      </w:r>
    </w:p>
    <w:p w14:paraId="30CB5040" w14:textId="035594A2" w:rsidR="00CB6637" w:rsidRPr="00064FFA" w:rsidRDefault="00E63396" w:rsidP="00C375D2">
      <w:pPr>
        <w:rPr>
          <w:highlight w:val="yellow"/>
          <w:lang w:eastAsia="en-GB"/>
        </w:rPr>
      </w:pPr>
      <w:r w:rsidRPr="00064FFA">
        <w:rPr>
          <w:rFonts w:eastAsia="Times New Roman" w:cs="Times New Roman"/>
          <w:b/>
          <w:bCs/>
          <w:szCs w:val="24"/>
        </w:rPr>
        <w:t>Constat</w:t>
      </w:r>
      <w:r w:rsidR="00C375D2" w:rsidRPr="00064FFA">
        <w:rPr>
          <w:rFonts w:eastAsia="Times New Roman" w:cs="Times New Roman"/>
          <w:b/>
          <w:bCs/>
          <w:szCs w:val="24"/>
        </w:rPr>
        <w:t xml:space="preserve"> 1</w:t>
      </w:r>
      <w:r w:rsidR="009F4C49" w:rsidRPr="00064FFA">
        <w:rPr>
          <w:rFonts w:eastAsia="Times New Roman" w:cs="Times New Roman"/>
          <w:b/>
          <w:bCs/>
          <w:szCs w:val="24"/>
        </w:rPr>
        <w:t>7</w:t>
      </w:r>
      <w:r w:rsidR="00C375D2" w:rsidRPr="00064FFA">
        <w:rPr>
          <w:rFonts w:eastAsia="Times New Roman" w:cs="Times New Roman"/>
          <w:b/>
          <w:bCs/>
          <w:szCs w:val="24"/>
        </w:rPr>
        <w:t xml:space="preserve"> :</w:t>
      </w:r>
      <w:r w:rsidR="00015C0F" w:rsidRPr="00064FFA">
        <w:rPr>
          <w:rFonts w:eastAsia="Times New Roman" w:cs="Times New Roman"/>
          <w:b/>
          <w:bCs/>
          <w:szCs w:val="24"/>
        </w:rPr>
        <w:t xml:space="preserve"> </w:t>
      </w:r>
      <w:r w:rsidR="00C375D2" w:rsidRPr="00064FFA">
        <w:rPr>
          <w:rFonts w:eastAsia="Times New Roman" w:cs="Times New Roman"/>
          <w:szCs w:val="24"/>
        </w:rPr>
        <w:t xml:space="preserve">Bien que certains </w:t>
      </w:r>
      <w:r w:rsidR="00FE2D03" w:rsidRPr="00064FFA">
        <w:rPr>
          <w:rFonts w:eastAsia="Times New Roman" w:cs="Times New Roman"/>
          <w:szCs w:val="24"/>
        </w:rPr>
        <w:t xml:space="preserve">bénéficiaires </w:t>
      </w:r>
      <w:r w:rsidR="00C375D2" w:rsidRPr="00064FFA">
        <w:rPr>
          <w:rFonts w:eastAsia="Times New Roman" w:cs="Times New Roman"/>
          <w:szCs w:val="24"/>
        </w:rPr>
        <w:t>aient trouvé des opportunités</w:t>
      </w:r>
      <w:r w:rsidR="00FE2D03" w:rsidRPr="00064FFA">
        <w:rPr>
          <w:rFonts w:eastAsia="Times New Roman" w:cs="Times New Roman"/>
          <w:szCs w:val="24"/>
        </w:rPr>
        <w:t xml:space="preserve"> d’emploi</w:t>
      </w:r>
      <w:r w:rsidR="00C375D2" w:rsidRPr="00064FFA">
        <w:rPr>
          <w:rFonts w:eastAsia="Times New Roman" w:cs="Times New Roman"/>
          <w:szCs w:val="24"/>
        </w:rPr>
        <w:t xml:space="preserve"> sur des chantiers ou poursuivi des formations supplémentaires, une majorité </w:t>
      </w:r>
      <w:r w:rsidR="00D47FCF" w:rsidRPr="00064FFA">
        <w:rPr>
          <w:rFonts w:eastAsia="Times New Roman" w:cs="Times New Roman"/>
          <w:szCs w:val="24"/>
        </w:rPr>
        <w:t xml:space="preserve">des participants à l’évaluation </w:t>
      </w:r>
      <w:r w:rsidR="00C375D2" w:rsidRPr="00064FFA">
        <w:rPr>
          <w:rFonts w:eastAsia="Times New Roman" w:cs="Times New Roman"/>
          <w:szCs w:val="24"/>
        </w:rPr>
        <w:t xml:space="preserve">reste inactive, soulignant </w:t>
      </w:r>
      <w:r w:rsidR="00015C0F" w:rsidRPr="00064FFA">
        <w:rPr>
          <w:rFonts w:eastAsia="Times New Roman" w:cs="Times New Roman"/>
          <w:szCs w:val="24"/>
        </w:rPr>
        <w:t xml:space="preserve">un accompagnement déficitaire des </w:t>
      </w:r>
      <w:r w:rsidR="005E6CD3" w:rsidRPr="00064FFA">
        <w:rPr>
          <w:rFonts w:eastAsia="Times New Roman" w:cs="Times New Roman"/>
          <w:szCs w:val="24"/>
        </w:rPr>
        <w:t>jeunes en</w:t>
      </w:r>
      <w:r w:rsidR="00015C0F" w:rsidRPr="00064FFA">
        <w:rPr>
          <w:rFonts w:eastAsia="Times New Roman" w:cs="Times New Roman"/>
          <w:szCs w:val="24"/>
        </w:rPr>
        <w:t xml:space="preserve"> post-formation</w:t>
      </w:r>
      <w:r w:rsidR="00FE2D03" w:rsidRPr="00064FFA">
        <w:rPr>
          <w:rFonts w:eastAsia="Times New Roman" w:cs="Times New Roman"/>
          <w:szCs w:val="24"/>
        </w:rPr>
        <w:t xml:space="preserve">. </w:t>
      </w:r>
      <w:r w:rsidR="009B6642" w:rsidRPr="00064FFA">
        <w:rPr>
          <w:rFonts w:eastAsia="Times New Roman" w:cs="Times New Roman"/>
          <w:szCs w:val="24"/>
        </w:rPr>
        <w:t xml:space="preserve">Le faible nombre de bénéficiaires en situation d’emploi et le manque d’accompagnement </w:t>
      </w:r>
      <w:r w:rsidR="00C375D2" w:rsidRPr="00064FFA">
        <w:rPr>
          <w:rFonts w:eastAsia="Times New Roman" w:cs="Times New Roman"/>
          <w:szCs w:val="24"/>
        </w:rPr>
        <w:t>met en évidence la nécessité d'</w:t>
      </w:r>
      <w:r w:rsidR="0023612B" w:rsidRPr="00064FFA">
        <w:rPr>
          <w:rFonts w:eastAsia="Times New Roman" w:cs="Times New Roman"/>
          <w:szCs w:val="24"/>
        </w:rPr>
        <w:t xml:space="preserve">intégrer des </w:t>
      </w:r>
      <w:r w:rsidR="00C375D2" w:rsidRPr="00064FFA">
        <w:rPr>
          <w:rFonts w:eastAsia="Times New Roman" w:cs="Times New Roman"/>
          <w:szCs w:val="24"/>
        </w:rPr>
        <w:t>approches de résilience sociale et économique intégrées</w:t>
      </w:r>
      <w:r w:rsidR="0023612B" w:rsidRPr="00064FFA">
        <w:rPr>
          <w:rFonts w:eastAsia="Times New Roman" w:cs="Times New Roman"/>
          <w:szCs w:val="24"/>
        </w:rPr>
        <w:t xml:space="preserve"> dans </w:t>
      </w:r>
      <w:r w:rsidR="00DD49BA" w:rsidRPr="00064FFA">
        <w:rPr>
          <w:rFonts w:eastAsia="Times New Roman" w:cs="Times New Roman"/>
          <w:szCs w:val="24"/>
        </w:rPr>
        <w:t xml:space="preserve">les formations proposées par </w:t>
      </w:r>
      <w:r w:rsidR="0023612B" w:rsidRPr="00064FFA">
        <w:rPr>
          <w:rFonts w:eastAsia="Times New Roman" w:cs="Times New Roman"/>
          <w:szCs w:val="24"/>
        </w:rPr>
        <w:t>P</w:t>
      </w:r>
      <w:r w:rsidR="00406D73" w:rsidRPr="00064FFA">
        <w:rPr>
          <w:rFonts w:eastAsia="Times New Roman" w:cs="Times New Roman"/>
          <w:szCs w:val="24"/>
        </w:rPr>
        <w:t>romopêche</w:t>
      </w:r>
      <w:r w:rsidR="00C375D2" w:rsidRPr="00064FFA">
        <w:rPr>
          <w:rFonts w:eastAsia="Times New Roman" w:cs="Times New Roman"/>
          <w:szCs w:val="24"/>
        </w:rPr>
        <w:t>, qui combinent soutien direct et développement de compétences pour améliorer les chances de réussite à long terme dans des environnements de travail précaires</w:t>
      </w:r>
      <w:r w:rsidR="00B66456" w:rsidRPr="00064FFA">
        <w:rPr>
          <w:rFonts w:eastAsia="Times New Roman" w:cs="Times New Roman"/>
          <w:szCs w:val="24"/>
        </w:rPr>
        <w:t xml:space="preserve"> et des économies informelles telles que celles du BTP et de la pêche</w:t>
      </w:r>
      <w:r w:rsidR="00C375D2" w:rsidRPr="00064FFA">
        <w:rPr>
          <w:rFonts w:eastAsia="Times New Roman" w:cs="Times New Roman"/>
          <w:szCs w:val="24"/>
        </w:rPr>
        <w:t>.</w:t>
      </w:r>
    </w:p>
    <w:p w14:paraId="09361460" w14:textId="007FD0A8" w:rsidR="000A558A" w:rsidRPr="00064FFA" w:rsidRDefault="00E25DBC" w:rsidP="00840722">
      <w:pPr>
        <w:pStyle w:val="berschrift2"/>
      </w:pPr>
      <w:bookmarkStart w:id="66" w:name="_Toc191028325"/>
      <w:r w:rsidRPr="00064FFA">
        <w:t xml:space="preserve">QE3. </w:t>
      </w:r>
      <w:r w:rsidR="00330B16" w:rsidRPr="00064FFA">
        <w:t xml:space="preserve">Quels sont les effets de la modalité « chantier école » par rapport à leurs </w:t>
      </w:r>
      <w:r w:rsidR="00525EB8" w:rsidRPr="00064FFA">
        <w:t>COUTS ?</w:t>
      </w:r>
      <w:r w:rsidR="00330B16" w:rsidRPr="00064FFA">
        <w:t xml:space="preserve"> (3.2MRT1)</w:t>
      </w:r>
      <w:bookmarkEnd w:id="66"/>
    </w:p>
    <w:p w14:paraId="1D1315AE" w14:textId="0533C227" w:rsidR="008C2673" w:rsidRPr="00064FFA" w:rsidRDefault="008C2673" w:rsidP="008C2673">
      <w:pPr>
        <w:rPr>
          <w:lang w:eastAsia="en-GB"/>
        </w:rPr>
      </w:pPr>
      <w:r w:rsidRPr="00064FFA">
        <w:rPr>
          <w:b/>
          <w:bCs/>
          <w:lang w:eastAsia="en-GB"/>
        </w:rPr>
        <w:t>Constat 1</w:t>
      </w:r>
      <w:r w:rsidR="009F4C49" w:rsidRPr="00064FFA">
        <w:rPr>
          <w:b/>
          <w:bCs/>
          <w:lang w:eastAsia="en-GB"/>
        </w:rPr>
        <w:t>8</w:t>
      </w:r>
      <w:r w:rsidRPr="00064FFA">
        <w:rPr>
          <w:b/>
          <w:bCs/>
          <w:lang w:eastAsia="en-GB"/>
        </w:rPr>
        <w:t xml:space="preserve"> :</w:t>
      </w:r>
      <w:r w:rsidRPr="00064FFA">
        <w:rPr>
          <w:lang w:eastAsia="en-GB"/>
        </w:rPr>
        <w:t xml:space="preserve"> L’analyse de l’efficience de la composante BIT (tout résultat confondu) du projet Promopêche, basée sur les résultats de l’évaluation à mi-parcours, révèle que le projet dispose d’une équipe étoffée et diversifiée, appuyée par un suivi technique et financier rigoureux. Toutefois, l’évaluation à mi-parcours identifie un manque d’expérience spécifique dans le secteur des pêches et une coordination insuffisante avec le </w:t>
      </w:r>
      <w:r w:rsidR="00C16CDF" w:rsidRPr="00064FFA">
        <w:rPr>
          <w:lang w:eastAsia="en-GB"/>
        </w:rPr>
        <w:t>MPEM</w:t>
      </w:r>
      <w:r w:rsidRPr="00064FFA">
        <w:rPr>
          <w:lang w:eastAsia="en-GB"/>
        </w:rPr>
        <w:t>, principal bénéficiaire, qui ont freiné l’appropriation des résultats et entraîné des retards dans certaines activités</w:t>
      </w:r>
      <w:sdt>
        <w:sdtPr>
          <w:rPr>
            <w:lang w:eastAsia="en-GB"/>
          </w:rPr>
          <w:id w:val="-515760379"/>
          <w:citation/>
        </w:sdtPr>
        <w:sdtContent>
          <w:r w:rsidRPr="00064FFA">
            <w:rPr>
              <w:lang w:eastAsia="en-GB"/>
            </w:rPr>
            <w:fldChar w:fldCharType="begin"/>
          </w:r>
          <w:r w:rsidRPr="00064FFA">
            <w:rPr>
              <w:lang w:eastAsia="en-GB"/>
            </w:rPr>
            <w:instrText xml:space="preserve"> CITATION PLA21 \l 1033 </w:instrText>
          </w:r>
          <w:r w:rsidRPr="00064FFA">
            <w:rPr>
              <w:lang w:eastAsia="en-GB"/>
            </w:rPr>
            <w:fldChar w:fldCharType="separate"/>
          </w:r>
          <w:r w:rsidR="00BF5C68" w:rsidRPr="00064FFA">
            <w:rPr>
              <w:lang w:eastAsia="en-GB"/>
            </w:rPr>
            <w:t xml:space="preserve"> (PLANET S.A, 2021)</w:t>
          </w:r>
          <w:r w:rsidRPr="00064FFA">
            <w:rPr>
              <w:lang w:eastAsia="en-GB"/>
            </w:rPr>
            <w:fldChar w:fldCharType="end"/>
          </w:r>
        </w:sdtContent>
      </w:sdt>
      <w:r w:rsidRPr="00064FFA">
        <w:rPr>
          <w:lang w:eastAsia="en-GB"/>
        </w:rPr>
        <w:t xml:space="preserve">. L’évaluation menée par le C4ED souligne également un faible engagement de la part du </w:t>
      </w:r>
      <w:r w:rsidR="006267E1" w:rsidRPr="00064FFA">
        <w:rPr>
          <w:lang w:eastAsia="en-GB"/>
        </w:rPr>
        <w:t>MPEM</w:t>
      </w:r>
      <w:r w:rsidRPr="00064FFA">
        <w:rPr>
          <w:lang w:eastAsia="en-GB"/>
        </w:rPr>
        <w:t xml:space="preserve"> et un manque d’appropriation de sa part, soulevant des questions sur l’efficience des ressources mobilisées en termes de partenariat.</w:t>
      </w:r>
    </w:p>
    <w:p w14:paraId="003375A1" w14:textId="2A4C531F" w:rsidR="008C2673" w:rsidRPr="00064FFA" w:rsidRDefault="008C2673" w:rsidP="008C2673">
      <w:pPr>
        <w:rPr>
          <w:lang w:eastAsia="en-GB"/>
        </w:rPr>
      </w:pPr>
      <w:r w:rsidRPr="00064FFA">
        <w:rPr>
          <w:b/>
          <w:bCs/>
          <w:lang w:eastAsia="en-GB"/>
        </w:rPr>
        <w:t>Constat 1</w:t>
      </w:r>
      <w:r w:rsidR="009F4C49" w:rsidRPr="00064FFA">
        <w:rPr>
          <w:b/>
          <w:bCs/>
          <w:lang w:eastAsia="en-GB"/>
        </w:rPr>
        <w:t>9</w:t>
      </w:r>
      <w:r w:rsidRPr="00064FFA">
        <w:rPr>
          <w:b/>
          <w:bCs/>
          <w:lang w:eastAsia="en-GB"/>
        </w:rPr>
        <w:t xml:space="preserve"> :</w:t>
      </w:r>
      <w:r w:rsidRPr="00064FFA">
        <w:rPr>
          <w:lang w:eastAsia="en-GB"/>
        </w:rPr>
        <w:t xml:space="preserve"> Sur le plan financier, </w:t>
      </w:r>
      <w:r w:rsidR="006267E1" w:rsidRPr="00064FFA">
        <w:rPr>
          <w:lang w:eastAsia="en-GB"/>
        </w:rPr>
        <w:t xml:space="preserve">en octobre 2020, </w:t>
      </w:r>
      <w:r w:rsidRPr="00064FFA">
        <w:rPr>
          <w:lang w:eastAsia="en-GB"/>
        </w:rPr>
        <w:t xml:space="preserve">44% des dépenses étaient consacrées aux coûts administratifs, 31% à la mise en place des fonds d’appui, et 26% à la mise en œuvre des </w:t>
      </w:r>
      <w:r w:rsidRPr="00064FFA">
        <w:rPr>
          <w:lang w:eastAsia="en-GB"/>
        </w:rPr>
        <w:lastRenderedPageBreak/>
        <w:t>activités. A mi-parcours, la modalité « </w:t>
      </w:r>
      <w:r w:rsidR="00EF62F2" w:rsidRPr="00064FFA">
        <w:rPr>
          <w:lang w:eastAsia="en-GB"/>
        </w:rPr>
        <w:t>c</w:t>
      </w:r>
      <w:r w:rsidRPr="00064FFA">
        <w:rPr>
          <w:lang w:eastAsia="en-GB"/>
        </w:rPr>
        <w:t xml:space="preserve">hantier </w:t>
      </w:r>
      <w:r w:rsidR="00EF62F2" w:rsidRPr="00064FFA">
        <w:rPr>
          <w:lang w:eastAsia="en-GB"/>
        </w:rPr>
        <w:t>é</w:t>
      </w:r>
      <w:r w:rsidRPr="00064FFA">
        <w:rPr>
          <w:lang w:eastAsia="en-GB"/>
        </w:rPr>
        <w:t>cole » (Résultat 2) affichait la meilleure performance (60% d’exécution</w:t>
      </w:r>
      <w:r w:rsidR="00744E76" w:rsidRPr="00064FFA">
        <w:rPr>
          <w:lang w:eastAsia="en-GB"/>
        </w:rPr>
        <w:t xml:space="preserve"> - </w:t>
      </w:r>
      <w:r w:rsidR="00744E76" w:rsidRPr="00064FFA">
        <w:rPr>
          <w:lang w:eastAsia="en-GB"/>
        </w:rPr>
        <w:fldChar w:fldCharType="begin"/>
      </w:r>
      <w:r w:rsidR="00744E76" w:rsidRPr="00064FFA">
        <w:rPr>
          <w:lang w:eastAsia="en-GB"/>
        </w:rPr>
        <w:instrText xml:space="preserve"> REF _Ref183691440 \h </w:instrText>
      </w:r>
      <w:r w:rsidR="00744E76" w:rsidRPr="00064FFA">
        <w:rPr>
          <w:lang w:eastAsia="en-GB"/>
        </w:rPr>
      </w:r>
      <w:r w:rsidR="00744E76" w:rsidRPr="00064FFA">
        <w:rPr>
          <w:lang w:eastAsia="en-GB"/>
        </w:rPr>
        <w:fldChar w:fldCharType="separate"/>
      </w:r>
      <w:r w:rsidR="00404C76" w:rsidRPr="00064FFA">
        <w:t xml:space="preserve">Tableau </w:t>
      </w:r>
      <w:r w:rsidR="00404C76">
        <w:rPr>
          <w:noProof/>
        </w:rPr>
        <w:t>2</w:t>
      </w:r>
      <w:r w:rsidR="00744E76" w:rsidRPr="00064FFA">
        <w:rPr>
          <w:lang w:eastAsia="en-GB"/>
        </w:rPr>
        <w:fldChar w:fldCharType="end"/>
      </w:r>
      <w:r w:rsidRPr="00064FFA">
        <w:rPr>
          <w:lang w:eastAsia="en-GB"/>
        </w:rPr>
        <w:t>).</w:t>
      </w:r>
    </w:p>
    <w:p w14:paraId="5134448E" w14:textId="0A1A3A49" w:rsidR="008C2673" w:rsidRPr="00064FFA" w:rsidRDefault="008C2673" w:rsidP="00427422">
      <w:pPr>
        <w:pStyle w:val="Beschriftung"/>
        <w:rPr>
          <w:rFonts w:cs="Times New Roman"/>
          <w:lang w:val="fr-FR"/>
        </w:rPr>
      </w:pPr>
      <w:bookmarkStart w:id="67" w:name="_Ref183691440"/>
      <w:bookmarkStart w:id="68" w:name="_Toc191028341"/>
      <w:r w:rsidRPr="00064FFA">
        <w:rPr>
          <w:lang w:val="fr-FR"/>
        </w:rPr>
        <w:t xml:space="preserve">Tableau </w:t>
      </w:r>
      <w:r w:rsidRPr="00064FFA">
        <w:rPr>
          <w:lang w:val="fr-FR"/>
        </w:rPr>
        <w:fldChar w:fldCharType="begin"/>
      </w:r>
      <w:r w:rsidRPr="00064FFA">
        <w:rPr>
          <w:lang w:val="fr-FR"/>
        </w:rPr>
        <w:instrText xml:space="preserve"> SEQ Tableau \* ARABIC </w:instrText>
      </w:r>
      <w:r w:rsidRPr="00064FFA">
        <w:rPr>
          <w:lang w:val="fr-FR"/>
        </w:rPr>
        <w:fldChar w:fldCharType="separate"/>
      </w:r>
      <w:r w:rsidR="00404C76">
        <w:rPr>
          <w:noProof/>
          <w:lang w:val="fr-FR"/>
        </w:rPr>
        <w:t>2</w:t>
      </w:r>
      <w:r w:rsidRPr="00064FFA">
        <w:rPr>
          <w:lang w:val="fr-FR"/>
        </w:rPr>
        <w:fldChar w:fldCharType="end"/>
      </w:r>
      <w:bookmarkEnd w:id="67"/>
      <w:r w:rsidR="00BD51AF" w:rsidRPr="00064FFA">
        <w:rPr>
          <w:lang w:val="fr-FR"/>
        </w:rPr>
        <w:t xml:space="preserve"> </w:t>
      </w:r>
      <w:r w:rsidRPr="00064FFA">
        <w:rPr>
          <w:lang w:val="fr-FR"/>
        </w:rPr>
        <w:t>: État financier au 30 octobre 2020 de la composante BIT</w:t>
      </w:r>
      <w:bookmarkEnd w:id="68"/>
      <w:r w:rsidRPr="00064FFA">
        <w:rPr>
          <w:lang w:val="fr-FR"/>
        </w:rPr>
        <w:t xml:space="preserve"> </w:t>
      </w:r>
    </w:p>
    <w:tbl>
      <w:tblPr>
        <w:tblW w:w="5000" w:type="pct"/>
        <w:tblCellMar>
          <w:left w:w="70" w:type="dxa"/>
          <w:right w:w="70" w:type="dxa"/>
        </w:tblCellMar>
        <w:tblLook w:val="04A0" w:firstRow="1" w:lastRow="0" w:firstColumn="1" w:lastColumn="0" w:noHBand="0" w:noVBand="1"/>
      </w:tblPr>
      <w:tblGrid>
        <w:gridCol w:w="1006"/>
        <w:gridCol w:w="1073"/>
        <w:gridCol w:w="1472"/>
        <w:gridCol w:w="1427"/>
        <w:gridCol w:w="1280"/>
        <w:gridCol w:w="762"/>
        <w:gridCol w:w="1045"/>
        <w:gridCol w:w="987"/>
      </w:tblGrid>
      <w:tr w:rsidR="008C2673" w:rsidRPr="00064FFA" w14:paraId="12A0E371" w14:textId="77777777" w:rsidTr="002118F2">
        <w:trPr>
          <w:tblHeader/>
        </w:trPr>
        <w:tc>
          <w:tcPr>
            <w:tcW w:w="1149" w:type="pct"/>
            <w:gridSpan w:val="2"/>
            <w:tcBorders>
              <w:top w:val="single" w:sz="4" w:space="0" w:color="auto"/>
              <w:left w:val="single" w:sz="8" w:space="0" w:color="auto"/>
              <w:bottom w:val="single" w:sz="8" w:space="0" w:color="auto"/>
              <w:right w:val="single" w:sz="8" w:space="0" w:color="auto"/>
            </w:tcBorders>
            <w:shd w:val="clear" w:color="auto" w:fill="047B77"/>
            <w:vAlign w:val="center"/>
            <w:hideMark/>
          </w:tcPr>
          <w:p w14:paraId="5D36D5BA" w14:textId="77777777" w:rsidR="008C2673" w:rsidRPr="00064FFA" w:rsidRDefault="008C2673" w:rsidP="002118F2">
            <w:pPr>
              <w:pStyle w:val="textetableau"/>
              <w:rPr>
                <w:rFonts w:ascii="Times New Roman" w:hAnsi="Times New Roman" w:cs="Times New Roman"/>
                <w:b/>
                <w:color w:val="FFFFFF" w:themeColor="background1"/>
                <w:sz w:val="18"/>
                <w:lang w:eastAsia="fr-FR"/>
              </w:rPr>
            </w:pPr>
            <w:r w:rsidRPr="00064FFA">
              <w:rPr>
                <w:rFonts w:ascii="Times New Roman" w:hAnsi="Times New Roman" w:cs="Times New Roman"/>
                <w:b/>
                <w:color w:val="FFFFFF" w:themeColor="background1"/>
                <w:sz w:val="18"/>
                <w:lang w:eastAsia="fr-FR"/>
              </w:rPr>
              <w:t>Rubriques</w:t>
            </w:r>
          </w:p>
        </w:tc>
        <w:tc>
          <w:tcPr>
            <w:tcW w:w="813" w:type="pct"/>
            <w:tcBorders>
              <w:top w:val="single" w:sz="4" w:space="0" w:color="auto"/>
              <w:left w:val="nil"/>
              <w:bottom w:val="single" w:sz="8" w:space="0" w:color="auto"/>
              <w:right w:val="single" w:sz="8" w:space="0" w:color="auto"/>
            </w:tcBorders>
            <w:shd w:val="clear" w:color="auto" w:fill="047B77"/>
            <w:vAlign w:val="center"/>
            <w:hideMark/>
          </w:tcPr>
          <w:p w14:paraId="1BB21624" w14:textId="77777777" w:rsidR="008C2673" w:rsidRPr="00064FFA" w:rsidRDefault="008C2673" w:rsidP="002118F2">
            <w:pPr>
              <w:pStyle w:val="textetableau"/>
              <w:rPr>
                <w:rFonts w:ascii="Times New Roman" w:hAnsi="Times New Roman" w:cs="Times New Roman"/>
                <w:b/>
                <w:color w:val="FFFFFF" w:themeColor="background1"/>
                <w:sz w:val="18"/>
                <w:lang w:eastAsia="fr-FR"/>
              </w:rPr>
            </w:pPr>
            <w:r w:rsidRPr="00064FFA">
              <w:rPr>
                <w:rFonts w:ascii="Times New Roman" w:hAnsi="Times New Roman" w:cs="Times New Roman"/>
                <w:b/>
                <w:color w:val="FFFFFF" w:themeColor="background1"/>
                <w:sz w:val="18"/>
                <w:lang w:eastAsia="fr-FR"/>
              </w:rPr>
              <w:t>Budget Initial (USD)</w:t>
            </w:r>
          </w:p>
        </w:tc>
        <w:tc>
          <w:tcPr>
            <w:tcW w:w="788" w:type="pct"/>
            <w:tcBorders>
              <w:top w:val="single" w:sz="4" w:space="0" w:color="auto"/>
              <w:left w:val="nil"/>
              <w:bottom w:val="single" w:sz="8" w:space="0" w:color="auto"/>
              <w:right w:val="single" w:sz="8" w:space="0" w:color="auto"/>
            </w:tcBorders>
            <w:shd w:val="clear" w:color="auto" w:fill="047B77"/>
            <w:vAlign w:val="center"/>
            <w:hideMark/>
          </w:tcPr>
          <w:p w14:paraId="1A082731" w14:textId="77777777" w:rsidR="008C2673" w:rsidRPr="00064FFA" w:rsidRDefault="008C2673" w:rsidP="002118F2">
            <w:pPr>
              <w:pStyle w:val="textetableau"/>
              <w:rPr>
                <w:rFonts w:ascii="Times New Roman" w:hAnsi="Times New Roman" w:cs="Times New Roman"/>
                <w:b/>
                <w:color w:val="FFFFFF" w:themeColor="background1"/>
                <w:sz w:val="18"/>
                <w:lang w:eastAsia="fr-FR"/>
              </w:rPr>
            </w:pPr>
            <w:r w:rsidRPr="00064FFA">
              <w:rPr>
                <w:rFonts w:ascii="Times New Roman" w:hAnsi="Times New Roman" w:cs="Times New Roman"/>
                <w:b/>
                <w:color w:val="FFFFFF" w:themeColor="background1"/>
                <w:sz w:val="18"/>
                <w:lang w:eastAsia="fr-FR"/>
              </w:rPr>
              <w:t>Budget rectifié (USD)</w:t>
            </w:r>
          </w:p>
        </w:tc>
        <w:tc>
          <w:tcPr>
            <w:tcW w:w="707" w:type="pct"/>
            <w:tcBorders>
              <w:top w:val="single" w:sz="4" w:space="0" w:color="auto"/>
              <w:left w:val="nil"/>
              <w:bottom w:val="single" w:sz="8" w:space="0" w:color="auto"/>
              <w:right w:val="single" w:sz="8" w:space="0" w:color="auto"/>
            </w:tcBorders>
            <w:shd w:val="clear" w:color="auto" w:fill="047B77"/>
            <w:vAlign w:val="center"/>
            <w:hideMark/>
          </w:tcPr>
          <w:p w14:paraId="45D43A8C" w14:textId="77777777" w:rsidR="008C2673" w:rsidRPr="00064FFA" w:rsidRDefault="008C2673" w:rsidP="002118F2">
            <w:pPr>
              <w:pStyle w:val="textetableau"/>
              <w:rPr>
                <w:rFonts w:ascii="Times New Roman" w:hAnsi="Times New Roman" w:cs="Times New Roman"/>
                <w:b/>
                <w:color w:val="FFFFFF" w:themeColor="background1"/>
                <w:sz w:val="18"/>
                <w:lang w:eastAsia="fr-FR"/>
              </w:rPr>
            </w:pPr>
            <w:r w:rsidRPr="00064FFA">
              <w:rPr>
                <w:rFonts w:ascii="Times New Roman" w:hAnsi="Times New Roman" w:cs="Times New Roman"/>
                <w:b/>
                <w:color w:val="FFFFFF" w:themeColor="background1"/>
                <w:sz w:val="18"/>
                <w:lang w:eastAsia="fr-FR"/>
              </w:rPr>
              <w:t>Cumul des dépenses</w:t>
            </w:r>
          </w:p>
        </w:tc>
        <w:tc>
          <w:tcPr>
            <w:tcW w:w="421" w:type="pct"/>
            <w:tcBorders>
              <w:top w:val="single" w:sz="4" w:space="0" w:color="auto"/>
              <w:left w:val="nil"/>
              <w:bottom w:val="single" w:sz="8" w:space="0" w:color="auto"/>
              <w:right w:val="single" w:sz="4" w:space="0" w:color="auto"/>
            </w:tcBorders>
            <w:shd w:val="clear" w:color="auto" w:fill="047B77"/>
          </w:tcPr>
          <w:p w14:paraId="79D6EC17" w14:textId="77777777" w:rsidR="008C2673" w:rsidRPr="00064FFA" w:rsidRDefault="008C2673" w:rsidP="002118F2">
            <w:pPr>
              <w:pStyle w:val="textetableau"/>
              <w:jc w:val="center"/>
              <w:rPr>
                <w:rFonts w:ascii="Times New Roman" w:hAnsi="Times New Roman" w:cs="Times New Roman"/>
                <w:b/>
                <w:color w:val="FFFFFF" w:themeColor="background1"/>
                <w:sz w:val="18"/>
                <w:lang w:eastAsia="fr-FR"/>
              </w:rPr>
            </w:pPr>
            <w:r w:rsidRPr="00064FFA">
              <w:rPr>
                <w:rFonts w:ascii="Times New Roman" w:hAnsi="Times New Roman" w:cs="Times New Roman"/>
                <w:b/>
                <w:color w:val="FFFFFF" w:themeColor="background1"/>
                <w:sz w:val="18"/>
                <w:lang w:eastAsia="fr-FR"/>
              </w:rPr>
              <w:t>%</w:t>
            </w:r>
          </w:p>
        </w:tc>
        <w:tc>
          <w:tcPr>
            <w:tcW w:w="577" w:type="pct"/>
            <w:tcBorders>
              <w:top w:val="single" w:sz="4" w:space="0" w:color="auto"/>
              <w:left w:val="single" w:sz="4" w:space="0" w:color="auto"/>
              <w:bottom w:val="single" w:sz="8" w:space="0" w:color="auto"/>
              <w:right w:val="single" w:sz="8" w:space="0" w:color="auto"/>
            </w:tcBorders>
            <w:shd w:val="clear" w:color="auto" w:fill="047B77"/>
            <w:vAlign w:val="center"/>
            <w:hideMark/>
          </w:tcPr>
          <w:p w14:paraId="452C2963" w14:textId="77777777" w:rsidR="008C2673" w:rsidRPr="00064FFA" w:rsidRDefault="008C2673" w:rsidP="002118F2">
            <w:pPr>
              <w:pStyle w:val="textetableau"/>
              <w:rPr>
                <w:rFonts w:ascii="Times New Roman" w:hAnsi="Times New Roman" w:cs="Times New Roman"/>
                <w:b/>
                <w:color w:val="FFFFFF" w:themeColor="background1"/>
                <w:sz w:val="18"/>
                <w:lang w:eastAsia="fr-FR"/>
              </w:rPr>
            </w:pPr>
            <w:r w:rsidRPr="00064FFA">
              <w:rPr>
                <w:rFonts w:ascii="Times New Roman" w:hAnsi="Times New Roman" w:cs="Times New Roman"/>
                <w:b/>
                <w:color w:val="FFFFFF" w:themeColor="background1"/>
                <w:sz w:val="18"/>
                <w:lang w:eastAsia="fr-FR"/>
              </w:rPr>
              <w:t>Solde disponible</w:t>
            </w:r>
          </w:p>
        </w:tc>
        <w:tc>
          <w:tcPr>
            <w:tcW w:w="545" w:type="pct"/>
            <w:tcBorders>
              <w:top w:val="single" w:sz="4" w:space="0" w:color="auto"/>
              <w:left w:val="nil"/>
              <w:bottom w:val="single" w:sz="8" w:space="0" w:color="auto"/>
              <w:right w:val="single" w:sz="8" w:space="0" w:color="auto"/>
            </w:tcBorders>
            <w:shd w:val="clear" w:color="auto" w:fill="047B77"/>
            <w:vAlign w:val="center"/>
            <w:hideMark/>
          </w:tcPr>
          <w:p w14:paraId="4A3C9EB2" w14:textId="77777777" w:rsidR="008C2673" w:rsidRPr="00064FFA" w:rsidRDefault="008C2673" w:rsidP="002118F2">
            <w:pPr>
              <w:pStyle w:val="textetableau"/>
              <w:rPr>
                <w:rFonts w:ascii="Times New Roman" w:hAnsi="Times New Roman" w:cs="Times New Roman"/>
                <w:b/>
                <w:color w:val="FFFFFF" w:themeColor="background1"/>
                <w:sz w:val="18"/>
                <w:lang w:eastAsia="fr-FR"/>
              </w:rPr>
            </w:pPr>
            <w:r w:rsidRPr="00064FFA">
              <w:rPr>
                <w:rFonts w:ascii="Times New Roman" w:hAnsi="Times New Roman" w:cs="Times New Roman"/>
                <w:b/>
                <w:color w:val="FFFFFF" w:themeColor="background1"/>
                <w:sz w:val="18"/>
                <w:lang w:eastAsia="fr-FR"/>
              </w:rPr>
              <w:t>Taux exécution (%)</w:t>
            </w:r>
          </w:p>
        </w:tc>
      </w:tr>
      <w:tr w:rsidR="008C2673" w:rsidRPr="00064FFA" w14:paraId="40BCBC04" w14:textId="77777777" w:rsidTr="002118F2">
        <w:trPr>
          <w:trHeight w:val="300"/>
        </w:trPr>
        <w:tc>
          <w:tcPr>
            <w:tcW w:w="1149" w:type="pct"/>
            <w:gridSpan w:val="2"/>
            <w:tcBorders>
              <w:top w:val="nil"/>
              <w:left w:val="single" w:sz="8" w:space="0" w:color="auto"/>
              <w:bottom w:val="single" w:sz="8" w:space="0" w:color="auto"/>
              <w:right w:val="single" w:sz="8" w:space="0" w:color="auto"/>
            </w:tcBorders>
            <w:shd w:val="clear" w:color="auto" w:fill="auto"/>
            <w:vAlign w:val="center"/>
            <w:hideMark/>
          </w:tcPr>
          <w:p w14:paraId="4142122F" w14:textId="77777777" w:rsidR="008C2673" w:rsidRPr="00064FFA" w:rsidRDefault="008C2673" w:rsidP="002118F2">
            <w:pPr>
              <w:pStyle w:val="textetableau"/>
              <w:rPr>
                <w:rFonts w:ascii="Times New Roman" w:hAnsi="Times New Roman" w:cs="Times New Roman"/>
                <w:sz w:val="18"/>
                <w:lang w:eastAsia="fr-FR"/>
              </w:rPr>
            </w:pPr>
            <w:r w:rsidRPr="00064FFA">
              <w:rPr>
                <w:rFonts w:ascii="Times New Roman" w:hAnsi="Times New Roman" w:cs="Times New Roman"/>
                <w:sz w:val="18"/>
                <w:lang w:eastAsia="fr-FR"/>
              </w:rPr>
              <w:t>1. Ressources humaines</w:t>
            </w:r>
          </w:p>
        </w:tc>
        <w:tc>
          <w:tcPr>
            <w:tcW w:w="813" w:type="pct"/>
            <w:tcBorders>
              <w:top w:val="nil"/>
              <w:left w:val="nil"/>
              <w:bottom w:val="single" w:sz="8" w:space="0" w:color="auto"/>
              <w:right w:val="single" w:sz="8" w:space="0" w:color="auto"/>
            </w:tcBorders>
            <w:shd w:val="clear" w:color="auto" w:fill="auto"/>
            <w:vAlign w:val="center"/>
            <w:hideMark/>
          </w:tcPr>
          <w:p w14:paraId="1EC06E64"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1 930 153</w:t>
            </w:r>
          </w:p>
        </w:tc>
        <w:tc>
          <w:tcPr>
            <w:tcW w:w="788" w:type="pct"/>
            <w:tcBorders>
              <w:top w:val="nil"/>
              <w:left w:val="nil"/>
              <w:bottom w:val="single" w:sz="8" w:space="0" w:color="auto"/>
              <w:right w:val="single" w:sz="8" w:space="0" w:color="auto"/>
            </w:tcBorders>
            <w:shd w:val="clear" w:color="auto" w:fill="auto"/>
            <w:vAlign w:val="center"/>
            <w:hideMark/>
          </w:tcPr>
          <w:p w14:paraId="5757B995"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2 394 320</w:t>
            </w:r>
          </w:p>
        </w:tc>
        <w:tc>
          <w:tcPr>
            <w:tcW w:w="707" w:type="pct"/>
            <w:tcBorders>
              <w:top w:val="nil"/>
              <w:left w:val="nil"/>
              <w:bottom w:val="single" w:sz="8" w:space="0" w:color="auto"/>
              <w:right w:val="single" w:sz="8" w:space="0" w:color="auto"/>
            </w:tcBorders>
            <w:shd w:val="clear" w:color="auto" w:fill="auto"/>
            <w:vAlign w:val="center"/>
            <w:hideMark/>
          </w:tcPr>
          <w:p w14:paraId="5B777F5D"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1 474 277</w:t>
            </w:r>
          </w:p>
        </w:tc>
        <w:tc>
          <w:tcPr>
            <w:tcW w:w="421" w:type="pct"/>
            <w:tcBorders>
              <w:top w:val="single" w:sz="8" w:space="0" w:color="auto"/>
              <w:left w:val="nil"/>
              <w:bottom w:val="single" w:sz="8" w:space="0" w:color="auto"/>
              <w:right w:val="single" w:sz="4" w:space="0" w:color="auto"/>
            </w:tcBorders>
            <w:vAlign w:val="center"/>
          </w:tcPr>
          <w:p w14:paraId="125E04C1"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30</w:t>
            </w:r>
          </w:p>
        </w:tc>
        <w:tc>
          <w:tcPr>
            <w:tcW w:w="577" w:type="pct"/>
            <w:tcBorders>
              <w:top w:val="nil"/>
              <w:left w:val="single" w:sz="4" w:space="0" w:color="auto"/>
              <w:bottom w:val="single" w:sz="8" w:space="0" w:color="auto"/>
              <w:right w:val="single" w:sz="8" w:space="0" w:color="auto"/>
            </w:tcBorders>
            <w:shd w:val="clear" w:color="auto" w:fill="auto"/>
            <w:vAlign w:val="center"/>
            <w:hideMark/>
          </w:tcPr>
          <w:p w14:paraId="3BE91E28"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920 043</w:t>
            </w:r>
          </w:p>
        </w:tc>
        <w:tc>
          <w:tcPr>
            <w:tcW w:w="545" w:type="pct"/>
            <w:tcBorders>
              <w:top w:val="nil"/>
              <w:left w:val="nil"/>
              <w:bottom w:val="single" w:sz="8" w:space="0" w:color="auto"/>
              <w:right w:val="single" w:sz="8" w:space="0" w:color="auto"/>
            </w:tcBorders>
            <w:shd w:val="clear" w:color="auto" w:fill="auto"/>
            <w:vAlign w:val="center"/>
            <w:hideMark/>
          </w:tcPr>
          <w:p w14:paraId="7936A74A"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62</w:t>
            </w:r>
          </w:p>
        </w:tc>
      </w:tr>
      <w:tr w:rsidR="008C2673" w:rsidRPr="00064FFA" w14:paraId="6CE4087B" w14:textId="77777777" w:rsidTr="002118F2">
        <w:trPr>
          <w:trHeight w:val="300"/>
        </w:trPr>
        <w:tc>
          <w:tcPr>
            <w:tcW w:w="1149" w:type="pct"/>
            <w:gridSpan w:val="2"/>
            <w:tcBorders>
              <w:top w:val="nil"/>
              <w:left w:val="single" w:sz="8" w:space="0" w:color="auto"/>
              <w:bottom w:val="single" w:sz="8" w:space="0" w:color="auto"/>
              <w:right w:val="single" w:sz="8" w:space="0" w:color="auto"/>
            </w:tcBorders>
            <w:shd w:val="clear" w:color="auto" w:fill="auto"/>
            <w:vAlign w:val="center"/>
            <w:hideMark/>
          </w:tcPr>
          <w:p w14:paraId="2385C24B" w14:textId="77777777" w:rsidR="008C2673" w:rsidRPr="00064FFA" w:rsidRDefault="008C2673" w:rsidP="002118F2">
            <w:pPr>
              <w:pStyle w:val="textetableau"/>
              <w:rPr>
                <w:rFonts w:ascii="Times New Roman" w:hAnsi="Times New Roman" w:cs="Times New Roman"/>
                <w:sz w:val="18"/>
                <w:lang w:eastAsia="fr-FR"/>
              </w:rPr>
            </w:pPr>
            <w:r w:rsidRPr="00064FFA">
              <w:rPr>
                <w:rFonts w:ascii="Times New Roman" w:hAnsi="Times New Roman" w:cs="Times New Roman"/>
                <w:sz w:val="18"/>
                <w:lang w:eastAsia="fr-FR"/>
              </w:rPr>
              <w:t>2. Missions</w:t>
            </w:r>
          </w:p>
        </w:tc>
        <w:tc>
          <w:tcPr>
            <w:tcW w:w="813" w:type="pct"/>
            <w:tcBorders>
              <w:top w:val="nil"/>
              <w:left w:val="nil"/>
              <w:bottom w:val="single" w:sz="8" w:space="0" w:color="auto"/>
              <w:right w:val="single" w:sz="8" w:space="0" w:color="auto"/>
            </w:tcBorders>
            <w:shd w:val="clear" w:color="auto" w:fill="auto"/>
            <w:vAlign w:val="center"/>
            <w:hideMark/>
          </w:tcPr>
          <w:p w14:paraId="5D7B6CBE"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73 080</w:t>
            </w:r>
          </w:p>
        </w:tc>
        <w:tc>
          <w:tcPr>
            <w:tcW w:w="788" w:type="pct"/>
            <w:tcBorders>
              <w:top w:val="nil"/>
              <w:left w:val="nil"/>
              <w:bottom w:val="single" w:sz="8" w:space="0" w:color="auto"/>
              <w:right w:val="single" w:sz="8" w:space="0" w:color="auto"/>
            </w:tcBorders>
            <w:shd w:val="clear" w:color="auto" w:fill="auto"/>
            <w:vAlign w:val="center"/>
            <w:hideMark/>
          </w:tcPr>
          <w:p w14:paraId="6307A963"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95 843</w:t>
            </w:r>
          </w:p>
        </w:tc>
        <w:tc>
          <w:tcPr>
            <w:tcW w:w="707" w:type="pct"/>
            <w:tcBorders>
              <w:top w:val="nil"/>
              <w:left w:val="nil"/>
              <w:bottom w:val="single" w:sz="8" w:space="0" w:color="auto"/>
              <w:right w:val="single" w:sz="8" w:space="0" w:color="auto"/>
            </w:tcBorders>
            <w:shd w:val="clear" w:color="auto" w:fill="auto"/>
            <w:vAlign w:val="center"/>
            <w:hideMark/>
          </w:tcPr>
          <w:p w14:paraId="37FA182D"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32 063</w:t>
            </w:r>
          </w:p>
        </w:tc>
        <w:tc>
          <w:tcPr>
            <w:tcW w:w="421" w:type="pct"/>
            <w:tcBorders>
              <w:top w:val="single" w:sz="8" w:space="0" w:color="auto"/>
              <w:left w:val="nil"/>
              <w:bottom w:val="single" w:sz="8" w:space="0" w:color="auto"/>
              <w:right w:val="single" w:sz="4" w:space="0" w:color="auto"/>
            </w:tcBorders>
            <w:vAlign w:val="center"/>
          </w:tcPr>
          <w:p w14:paraId="107E4EB1"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1</w:t>
            </w:r>
          </w:p>
        </w:tc>
        <w:tc>
          <w:tcPr>
            <w:tcW w:w="577" w:type="pct"/>
            <w:tcBorders>
              <w:top w:val="nil"/>
              <w:left w:val="single" w:sz="4" w:space="0" w:color="auto"/>
              <w:bottom w:val="single" w:sz="8" w:space="0" w:color="auto"/>
              <w:right w:val="single" w:sz="8" w:space="0" w:color="auto"/>
            </w:tcBorders>
            <w:shd w:val="clear" w:color="auto" w:fill="auto"/>
            <w:vAlign w:val="center"/>
            <w:hideMark/>
          </w:tcPr>
          <w:p w14:paraId="589D95B2"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63 780</w:t>
            </w:r>
          </w:p>
        </w:tc>
        <w:tc>
          <w:tcPr>
            <w:tcW w:w="545" w:type="pct"/>
            <w:tcBorders>
              <w:top w:val="nil"/>
              <w:left w:val="nil"/>
              <w:bottom w:val="single" w:sz="8" w:space="0" w:color="auto"/>
              <w:right w:val="single" w:sz="8" w:space="0" w:color="auto"/>
            </w:tcBorders>
            <w:shd w:val="clear" w:color="auto" w:fill="auto"/>
            <w:vAlign w:val="center"/>
            <w:hideMark/>
          </w:tcPr>
          <w:p w14:paraId="3084ACC0"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33</w:t>
            </w:r>
          </w:p>
        </w:tc>
      </w:tr>
      <w:tr w:rsidR="008C2673" w:rsidRPr="00064FFA" w14:paraId="71557DBF" w14:textId="77777777" w:rsidTr="002118F2">
        <w:trPr>
          <w:trHeight w:val="300"/>
        </w:trPr>
        <w:tc>
          <w:tcPr>
            <w:tcW w:w="1149" w:type="pct"/>
            <w:gridSpan w:val="2"/>
            <w:tcBorders>
              <w:top w:val="nil"/>
              <w:left w:val="single" w:sz="8" w:space="0" w:color="auto"/>
              <w:bottom w:val="single" w:sz="8" w:space="0" w:color="auto"/>
              <w:right w:val="single" w:sz="8" w:space="0" w:color="auto"/>
            </w:tcBorders>
            <w:shd w:val="clear" w:color="auto" w:fill="auto"/>
            <w:vAlign w:val="center"/>
            <w:hideMark/>
          </w:tcPr>
          <w:p w14:paraId="03264282" w14:textId="77777777" w:rsidR="008C2673" w:rsidRPr="00064FFA" w:rsidRDefault="008C2673" w:rsidP="002118F2">
            <w:pPr>
              <w:pStyle w:val="textetableau"/>
              <w:rPr>
                <w:rFonts w:ascii="Times New Roman" w:hAnsi="Times New Roman" w:cs="Times New Roman"/>
                <w:sz w:val="18"/>
                <w:lang w:eastAsia="fr-FR"/>
              </w:rPr>
            </w:pPr>
            <w:r w:rsidRPr="00064FFA">
              <w:rPr>
                <w:rFonts w:ascii="Times New Roman" w:hAnsi="Times New Roman" w:cs="Times New Roman"/>
                <w:sz w:val="18"/>
                <w:lang w:eastAsia="fr-FR"/>
              </w:rPr>
              <w:t>3. Équipement et fourniture</w:t>
            </w:r>
          </w:p>
        </w:tc>
        <w:tc>
          <w:tcPr>
            <w:tcW w:w="813" w:type="pct"/>
            <w:tcBorders>
              <w:top w:val="nil"/>
              <w:left w:val="nil"/>
              <w:bottom w:val="single" w:sz="8" w:space="0" w:color="auto"/>
              <w:right w:val="single" w:sz="8" w:space="0" w:color="auto"/>
            </w:tcBorders>
            <w:shd w:val="clear" w:color="auto" w:fill="auto"/>
            <w:vAlign w:val="center"/>
            <w:hideMark/>
          </w:tcPr>
          <w:p w14:paraId="6DD23763"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64 733</w:t>
            </w:r>
          </w:p>
        </w:tc>
        <w:tc>
          <w:tcPr>
            <w:tcW w:w="788" w:type="pct"/>
            <w:tcBorders>
              <w:top w:val="nil"/>
              <w:left w:val="nil"/>
              <w:bottom w:val="single" w:sz="8" w:space="0" w:color="auto"/>
              <w:right w:val="single" w:sz="8" w:space="0" w:color="auto"/>
            </w:tcBorders>
            <w:shd w:val="clear" w:color="auto" w:fill="auto"/>
            <w:vAlign w:val="center"/>
            <w:hideMark/>
          </w:tcPr>
          <w:p w14:paraId="34A3B9B8"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66 357</w:t>
            </w:r>
          </w:p>
        </w:tc>
        <w:tc>
          <w:tcPr>
            <w:tcW w:w="707" w:type="pct"/>
            <w:tcBorders>
              <w:top w:val="nil"/>
              <w:left w:val="nil"/>
              <w:bottom w:val="single" w:sz="8" w:space="0" w:color="auto"/>
              <w:right w:val="single" w:sz="8" w:space="0" w:color="auto"/>
            </w:tcBorders>
            <w:shd w:val="clear" w:color="auto" w:fill="auto"/>
            <w:vAlign w:val="center"/>
            <w:hideMark/>
          </w:tcPr>
          <w:p w14:paraId="08188FDB"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56 529</w:t>
            </w:r>
          </w:p>
        </w:tc>
        <w:tc>
          <w:tcPr>
            <w:tcW w:w="421" w:type="pct"/>
            <w:tcBorders>
              <w:top w:val="single" w:sz="8" w:space="0" w:color="auto"/>
              <w:left w:val="nil"/>
              <w:bottom w:val="single" w:sz="8" w:space="0" w:color="auto"/>
              <w:right w:val="single" w:sz="4" w:space="0" w:color="auto"/>
            </w:tcBorders>
            <w:vAlign w:val="center"/>
          </w:tcPr>
          <w:p w14:paraId="31536707"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1</w:t>
            </w:r>
          </w:p>
        </w:tc>
        <w:tc>
          <w:tcPr>
            <w:tcW w:w="577" w:type="pct"/>
            <w:tcBorders>
              <w:top w:val="nil"/>
              <w:left w:val="single" w:sz="4" w:space="0" w:color="auto"/>
              <w:bottom w:val="single" w:sz="8" w:space="0" w:color="auto"/>
              <w:right w:val="single" w:sz="8" w:space="0" w:color="auto"/>
            </w:tcBorders>
            <w:shd w:val="clear" w:color="auto" w:fill="auto"/>
            <w:vAlign w:val="center"/>
            <w:hideMark/>
          </w:tcPr>
          <w:p w14:paraId="67A4404C"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9 828</w:t>
            </w:r>
          </w:p>
        </w:tc>
        <w:tc>
          <w:tcPr>
            <w:tcW w:w="545" w:type="pct"/>
            <w:tcBorders>
              <w:top w:val="nil"/>
              <w:left w:val="nil"/>
              <w:bottom w:val="single" w:sz="8" w:space="0" w:color="auto"/>
              <w:right w:val="single" w:sz="8" w:space="0" w:color="auto"/>
            </w:tcBorders>
            <w:shd w:val="clear" w:color="auto" w:fill="auto"/>
            <w:vAlign w:val="center"/>
            <w:hideMark/>
          </w:tcPr>
          <w:p w14:paraId="23438BC3"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85</w:t>
            </w:r>
          </w:p>
        </w:tc>
      </w:tr>
      <w:tr w:rsidR="008C2673" w:rsidRPr="00064FFA" w14:paraId="105FD679" w14:textId="77777777" w:rsidTr="002118F2">
        <w:trPr>
          <w:trHeight w:val="300"/>
        </w:trPr>
        <w:tc>
          <w:tcPr>
            <w:tcW w:w="1149" w:type="pct"/>
            <w:gridSpan w:val="2"/>
            <w:tcBorders>
              <w:top w:val="nil"/>
              <w:left w:val="single" w:sz="8" w:space="0" w:color="auto"/>
              <w:bottom w:val="single" w:sz="8" w:space="0" w:color="auto"/>
              <w:right w:val="single" w:sz="8" w:space="0" w:color="auto"/>
            </w:tcBorders>
            <w:shd w:val="clear" w:color="auto" w:fill="auto"/>
            <w:vAlign w:val="center"/>
            <w:hideMark/>
          </w:tcPr>
          <w:p w14:paraId="77C5F448" w14:textId="77777777" w:rsidR="008C2673" w:rsidRPr="00064FFA" w:rsidRDefault="008C2673" w:rsidP="002118F2">
            <w:pPr>
              <w:pStyle w:val="textetableau"/>
              <w:rPr>
                <w:rFonts w:ascii="Times New Roman" w:hAnsi="Times New Roman" w:cs="Times New Roman"/>
                <w:sz w:val="18"/>
                <w:lang w:eastAsia="fr-FR"/>
              </w:rPr>
            </w:pPr>
            <w:r w:rsidRPr="00064FFA">
              <w:rPr>
                <w:rFonts w:ascii="Times New Roman" w:hAnsi="Times New Roman" w:cs="Times New Roman"/>
                <w:sz w:val="18"/>
                <w:lang w:eastAsia="fr-FR"/>
              </w:rPr>
              <w:t>4. Bureau local</w:t>
            </w:r>
          </w:p>
        </w:tc>
        <w:tc>
          <w:tcPr>
            <w:tcW w:w="813" w:type="pct"/>
            <w:tcBorders>
              <w:top w:val="nil"/>
              <w:left w:val="nil"/>
              <w:bottom w:val="single" w:sz="8" w:space="0" w:color="auto"/>
              <w:right w:val="single" w:sz="8" w:space="0" w:color="auto"/>
            </w:tcBorders>
            <w:shd w:val="clear" w:color="auto" w:fill="auto"/>
            <w:vAlign w:val="center"/>
            <w:hideMark/>
          </w:tcPr>
          <w:p w14:paraId="00395D94"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304 152</w:t>
            </w:r>
          </w:p>
        </w:tc>
        <w:tc>
          <w:tcPr>
            <w:tcW w:w="788" w:type="pct"/>
            <w:tcBorders>
              <w:top w:val="nil"/>
              <w:left w:val="nil"/>
              <w:bottom w:val="single" w:sz="8" w:space="0" w:color="auto"/>
              <w:right w:val="single" w:sz="8" w:space="0" w:color="auto"/>
            </w:tcBorders>
            <w:shd w:val="clear" w:color="auto" w:fill="auto"/>
            <w:vAlign w:val="center"/>
            <w:hideMark/>
          </w:tcPr>
          <w:p w14:paraId="33C7AE24"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320 386</w:t>
            </w:r>
          </w:p>
        </w:tc>
        <w:tc>
          <w:tcPr>
            <w:tcW w:w="707" w:type="pct"/>
            <w:tcBorders>
              <w:top w:val="nil"/>
              <w:left w:val="nil"/>
              <w:bottom w:val="single" w:sz="8" w:space="0" w:color="auto"/>
              <w:right w:val="single" w:sz="8" w:space="0" w:color="auto"/>
            </w:tcBorders>
            <w:shd w:val="clear" w:color="auto" w:fill="auto"/>
            <w:vAlign w:val="center"/>
            <w:hideMark/>
          </w:tcPr>
          <w:p w14:paraId="0E70577A"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154 377</w:t>
            </w:r>
          </w:p>
        </w:tc>
        <w:tc>
          <w:tcPr>
            <w:tcW w:w="421" w:type="pct"/>
            <w:tcBorders>
              <w:top w:val="single" w:sz="8" w:space="0" w:color="auto"/>
              <w:left w:val="nil"/>
              <w:bottom w:val="single" w:sz="8" w:space="0" w:color="auto"/>
              <w:right w:val="single" w:sz="4" w:space="0" w:color="auto"/>
            </w:tcBorders>
            <w:vAlign w:val="center"/>
          </w:tcPr>
          <w:p w14:paraId="06D88E42"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3</w:t>
            </w:r>
          </w:p>
        </w:tc>
        <w:tc>
          <w:tcPr>
            <w:tcW w:w="577" w:type="pct"/>
            <w:tcBorders>
              <w:top w:val="nil"/>
              <w:left w:val="single" w:sz="4" w:space="0" w:color="auto"/>
              <w:bottom w:val="single" w:sz="8" w:space="0" w:color="auto"/>
              <w:right w:val="single" w:sz="8" w:space="0" w:color="auto"/>
            </w:tcBorders>
            <w:shd w:val="clear" w:color="auto" w:fill="auto"/>
            <w:vAlign w:val="center"/>
            <w:hideMark/>
          </w:tcPr>
          <w:p w14:paraId="3CD63086"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166 009</w:t>
            </w:r>
          </w:p>
        </w:tc>
        <w:tc>
          <w:tcPr>
            <w:tcW w:w="545" w:type="pct"/>
            <w:tcBorders>
              <w:top w:val="nil"/>
              <w:left w:val="nil"/>
              <w:bottom w:val="single" w:sz="8" w:space="0" w:color="auto"/>
              <w:right w:val="single" w:sz="8" w:space="0" w:color="auto"/>
            </w:tcBorders>
            <w:shd w:val="clear" w:color="auto" w:fill="auto"/>
            <w:vAlign w:val="center"/>
            <w:hideMark/>
          </w:tcPr>
          <w:p w14:paraId="00106784"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48</w:t>
            </w:r>
          </w:p>
        </w:tc>
      </w:tr>
      <w:tr w:rsidR="008C2673" w:rsidRPr="00064FFA" w14:paraId="1E72D85F" w14:textId="77777777" w:rsidTr="002118F2">
        <w:trPr>
          <w:trHeight w:val="470"/>
        </w:trPr>
        <w:tc>
          <w:tcPr>
            <w:tcW w:w="1149" w:type="pct"/>
            <w:gridSpan w:val="2"/>
            <w:tcBorders>
              <w:top w:val="nil"/>
              <w:left w:val="single" w:sz="8" w:space="0" w:color="auto"/>
              <w:bottom w:val="single" w:sz="8" w:space="0" w:color="auto"/>
              <w:right w:val="single" w:sz="8" w:space="0" w:color="auto"/>
            </w:tcBorders>
            <w:shd w:val="clear" w:color="auto" w:fill="auto"/>
            <w:vAlign w:val="center"/>
            <w:hideMark/>
          </w:tcPr>
          <w:p w14:paraId="47B3972E" w14:textId="77777777" w:rsidR="008C2673" w:rsidRPr="00064FFA" w:rsidRDefault="008C2673" w:rsidP="002118F2">
            <w:pPr>
              <w:pStyle w:val="textetableau"/>
              <w:rPr>
                <w:rFonts w:ascii="Times New Roman" w:hAnsi="Times New Roman" w:cs="Times New Roman"/>
                <w:sz w:val="18"/>
                <w:lang w:eastAsia="fr-FR"/>
              </w:rPr>
            </w:pPr>
            <w:r w:rsidRPr="00064FFA">
              <w:rPr>
                <w:rFonts w:ascii="Times New Roman" w:hAnsi="Times New Roman" w:cs="Times New Roman"/>
                <w:sz w:val="18"/>
                <w:lang w:eastAsia="fr-FR"/>
              </w:rPr>
              <w:t>5. Autres services (coûts de communication et évaluation)</w:t>
            </w:r>
          </w:p>
        </w:tc>
        <w:tc>
          <w:tcPr>
            <w:tcW w:w="813" w:type="pct"/>
            <w:tcBorders>
              <w:top w:val="nil"/>
              <w:left w:val="nil"/>
              <w:bottom w:val="single" w:sz="8" w:space="0" w:color="auto"/>
              <w:right w:val="single" w:sz="8" w:space="0" w:color="auto"/>
            </w:tcBorders>
            <w:shd w:val="clear" w:color="auto" w:fill="auto"/>
            <w:vAlign w:val="center"/>
            <w:hideMark/>
          </w:tcPr>
          <w:p w14:paraId="4FBBA22F"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201 620</w:t>
            </w:r>
          </w:p>
        </w:tc>
        <w:tc>
          <w:tcPr>
            <w:tcW w:w="788" w:type="pct"/>
            <w:tcBorders>
              <w:top w:val="nil"/>
              <w:left w:val="nil"/>
              <w:bottom w:val="single" w:sz="8" w:space="0" w:color="auto"/>
              <w:right w:val="single" w:sz="8" w:space="0" w:color="auto"/>
            </w:tcBorders>
            <w:shd w:val="clear" w:color="auto" w:fill="auto"/>
            <w:vAlign w:val="center"/>
            <w:hideMark/>
          </w:tcPr>
          <w:p w14:paraId="6C49D0F8"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184 946</w:t>
            </w:r>
          </w:p>
        </w:tc>
        <w:tc>
          <w:tcPr>
            <w:tcW w:w="707" w:type="pct"/>
            <w:tcBorders>
              <w:top w:val="nil"/>
              <w:left w:val="nil"/>
              <w:bottom w:val="single" w:sz="8" w:space="0" w:color="auto"/>
              <w:right w:val="single" w:sz="8" w:space="0" w:color="auto"/>
            </w:tcBorders>
            <w:shd w:val="clear" w:color="auto" w:fill="auto"/>
            <w:vAlign w:val="center"/>
            <w:hideMark/>
          </w:tcPr>
          <w:p w14:paraId="66E2A983"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78 420</w:t>
            </w:r>
          </w:p>
        </w:tc>
        <w:tc>
          <w:tcPr>
            <w:tcW w:w="421" w:type="pct"/>
            <w:tcBorders>
              <w:top w:val="single" w:sz="8" w:space="0" w:color="auto"/>
              <w:left w:val="nil"/>
              <w:bottom w:val="single" w:sz="8" w:space="0" w:color="auto"/>
              <w:right w:val="single" w:sz="4" w:space="0" w:color="auto"/>
            </w:tcBorders>
            <w:vAlign w:val="center"/>
          </w:tcPr>
          <w:p w14:paraId="208DE454"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2</w:t>
            </w:r>
          </w:p>
        </w:tc>
        <w:tc>
          <w:tcPr>
            <w:tcW w:w="577" w:type="pct"/>
            <w:tcBorders>
              <w:top w:val="nil"/>
              <w:left w:val="single" w:sz="4" w:space="0" w:color="auto"/>
              <w:bottom w:val="single" w:sz="8" w:space="0" w:color="auto"/>
              <w:right w:val="single" w:sz="8" w:space="0" w:color="auto"/>
            </w:tcBorders>
            <w:shd w:val="clear" w:color="auto" w:fill="auto"/>
            <w:vAlign w:val="center"/>
            <w:hideMark/>
          </w:tcPr>
          <w:p w14:paraId="7E7D26E8"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106 526</w:t>
            </w:r>
          </w:p>
        </w:tc>
        <w:tc>
          <w:tcPr>
            <w:tcW w:w="545" w:type="pct"/>
            <w:tcBorders>
              <w:top w:val="nil"/>
              <w:left w:val="nil"/>
              <w:bottom w:val="single" w:sz="8" w:space="0" w:color="auto"/>
              <w:right w:val="single" w:sz="8" w:space="0" w:color="auto"/>
            </w:tcBorders>
            <w:shd w:val="clear" w:color="auto" w:fill="auto"/>
            <w:vAlign w:val="center"/>
            <w:hideMark/>
          </w:tcPr>
          <w:p w14:paraId="224A7B8F"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42</w:t>
            </w:r>
          </w:p>
        </w:tc>
      </w:tr>
      <w:tr w:rsidR="008C2673" w:rsidRPr="00064FFA" w14:paraId="3377F78C" w14:textId="77777777" w:rsidTr="002118F2">
        <w:trPr>
          <w:trHeight w:val="300"/>
        </w:trPr>
        <w:tc>
          <w:tcPr>
            <w:tcW w:w="1149" w:type="pct"/>
            <w:gridSpan w:val="2"/>
            <w:tcBorders>
              <w:top w:val="nil"/>
              <w:left w:val="single" w:sz="8" w:space="0" w:color="auto"/>
              <w:bottom w:val="single" w:sz="8" w:space="0" w:color="auto"/>
              <w:right w:val="single" w:sz="8" w:space="0" w:color="auto"/>
            </w:tcBorders>
            <w:shd w:val="clear" w:color="auto" w:fill="auto"/>
            <w:vAlign w:val="center"/>
            <w:hideMark/>
          </w:tcPr>
          <w:p w14:paraId="36E36990" w14:textId="77777777" w:rsidR="008C2673" w:rsidRPr="00064FFA" w:rsidRDefault="008C2673" w:rsidP="002118F2">
            <w:pPr>
              <w:pStyle w:val="textetableau"/>
              <w:rPr>
                <w:rFonts w:ascii="Times New Roman" w:hAnsi="Times New Roman" w:cs="Times New Roman"/>
                <w:sz w:val="18"/>
                <w:lang w:eastAsia="fr-FR"/>
              </w:rPr>
            </w:pPr>
            <w:r w:rsidRPr="00064FFA">
              <w:rPr>
                <w:rFonts w:ascii="Times New Roman" w:hAnsi="Times New Roman" w:cs="Times New Roman"/>
                <w:sz w:val="18"/>
                <w:lang w:eastAsia="fr-FR"/>
              </w:rPr>
              <w:t>Résultat 1</w:t>
            </w:r>
          </w:p>
        </w:tc>
        <w:tc>
          <w:tcPr>
            <w:tcW w:w="813" w:type="pct"/>
            <w:tcBorders>
              <w:top w:val="nil"/>
              <w:left w:val="nil"/>
              <w:bottom w:val="single" w:sz="8" w:space="0" w:color="auto"/>
              <w:right w:val="single" w:sz="8" w:space="0" w:color="auto"/>
            </w:tcBorders>
            <w:shd w:val="clear" w:color="auto" w:fill="auto"/>
            <w:vAlign w:val="center"/>
            <w:hideMark/>
          </w:tcPr>
          <w:p w14:paraId="4D5583DE"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178 074</w:t>
            </w:r>
          </w:p>
        </w:tc>
        <w:tc>
          <w:tcPr>
            <w:tcW w:w="788" w:type="pct"/>
            <w:tcBorders>
              <w:top w:val="nil"/>
              <w:left w:val="nil"/>
              <w:bottom w:val="single" w:sz="8" w:space="0" w:color="auto"/>
              <w:right w:val="single" w:sz="8" w:space="0" w:color="auto"/>
            </w:tcBorders>
            <w:shd w:val="clear" w:color="auto" w:fill="auto"/>
            <w:vAlign w:val="center"/>
            <w:hideMark/>
          </w:tcPr>
          <w:p w14:paraId="64B0AB38"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277 980</w:t>
            </w:r>
          </w:p>
        </w:tc>
        <w:tc>
          <w:tcPr>
            <w:tcW w:w="707" w:type="pct"/>
            <w:tcBorders>
              <w:top w:val="nil"/>
              <w:left w:val="nil"/>
              <w:bottom w:val="single" w:sz="8" w:space="0" w:color="auto"/>
              <w:right w:val="single" w:sz="8" w:space="0" w:color="auto"/>
            </w:tcBorders>
            <w:shd w:val="clear" w:color="auto" w:fill="auto"/>
            <w:vAlign w:val="center"/>
            <w:hideMark/>
          </w:tcPr>
          <w:p w14:paraId="68A57FCC"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133 161</w:t>
            </w:r>
          </w:p>
        </w:tc>
        <w:tc>
          <w:tcPr>
            <w:tcW w:w="421" w:type="pct"/>
            <w:tcBorders>
              <w:top w:val="single" w:sz="8" w:space="0" w:color="auto"/>
              <w:left w:val="nil"/>
              <w:bottom w:val="single" w:sz="8" w:space="0" w:color="auto"/>
              <w:right w:val="single" w:sz="4" w:space="0" w:color="auto"/>
            </w:tcBorders>
            <w:vAlign w:val="center"/>
          </w:tcPr>
          <w:p w14:paraId="3024AA00"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3</w:t>
            </w:r>
          </w:p>
        </w:tc>
        <w:tc>
          <w:tcPr>
            <w:tcW w:w="577" w:type="pct"/>
            <w:tcBorders>
              <w:top w:val="nil"/>
              <w:left w:val="single" w:sz="4" w:space="0" w:color="auto"/>
              <w:bottom w:val="single" w:sz="8" w:space="0" w:color="auto"/>
              <w:right w:val="single" w:sz="8" w:space="0" w:color="auto"/>
            </w:tcBorders>
            <w:shd w:val="clear" w:color="auto" w:fill="auto"/>
            <w:vAlign w:val="center"/>
            <w:hideMark/>
          </w:tcPr>
          <w:p w14:paraId="099A8344"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144 819</w:t>
            </w:r>
          </w:p>
        </w:tc>
        <w:tc>
          <w:tcPr>
            <w:tcW w:w="545" w:type="pct"/>
            <w:tcBorders>
              <w:top w:val="nil"/>
              <w:left w:val="nil"/>
              <w:bottom w:val="single" w:sz="8" w:space="0" w:color="auto"/>
              <w:right w:val="single" w:sz="8" w:space="0" w:color="auto"/>
            </w:tcBorders>
            <w:shd w:val="clear" w:color="auto" w:fill="auto"/>
            <w:vAlign w:val="center"/>
            <w:hideMark/>
          </w:tcPr>
          <w:p w14:paraId="07AA8333"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48</w:t>
            </w:r>
          </w:p>
        </w:tc>
      </w:tr>
      <w:tr w:rsidR="008C2673" w:rsidRPr="00064FFA" w14:paraId="0DD84129" w14:textId="77777777" w:rsidTr="002118F2">
        <w:trPr>
          <w:trHeight w:val="300"/>
        </w:trPr>
        <w:tc>
          <w:tcPr>
            <w:tcW w:w="1149" w:type="pct"/>
            <w:gridSpan w:val="2"/>
            <w:tcBorders>
              <w:top w:val="nil"/>
              <w:left w:val="single" w:sz="8" w:space="0" w:color="auto"/>
              <w:bottom w:val="single" w:sz="8" w:space="0" w:color="auto"/>
              <w:right w:val="single" w:sz="8" w:space="0" w:color="auto"/>
            </w:tcBorders>
            <w:shd w:val="clear" w:color="auto" w:fill="auto"/>
            <w:vAlign w:val="center"/>
            <w:hideMark/>
          </w:tcPr>
          <w:p w14:paraId="1C607C4B" w14:textId="66A819FC" w:rsidR="008C2673" w:rsidRPr="00064FFA" w:rsidRDefault="008C2673" w:rsidP="002118F2">
            <w:pPr>
              <w:pStyle w:val="textetableau"/>
              <w:rPr>
                <w:rFonts w:ascii="Times New Roman" w:hAnsi="Times New Roman" w:cs="Times New Roman"/>
                <w:color w:val="047B77"/>
                <w:sz w:val="18"/>
                <w:lang w:eastAsia="fr-FR"/>
              </w:rPr>
            </w:pPr>
            <w:r w:rsidRPr="00064FFA">
              <w:rPr>
                <w:rFonts w:ascii="Times New Roman" w:hAnsi="Times New Roman" w:cs="Times New Roman"/>
                <w:color w:val="047B77"/>
                <w:sz w:val="18"/>
                <w:lang w:eastAsia="fr-FR"/>
              </w:rPr>
              <w:t>Résultat 2 (</w:t>
            </w:r>
            <w:r w:rsidR="00EF62F2" w:rsidRPr="00064FFA">
              <w:rPr>
                <w:rFonts w:ascii="Times New Roman" w:hAnsi="Times New Roman" w:cs="Times New Roman"/>
                <w:color w:val="047B77"/>
                <w:sz w:val="18"/>
                <w:lang w:eastAsia="fr-FR"/>
              </w:rPr>
              <w:t>c</w:t>
            </w:r>
            <w:r w:rsidRPr="00064FFA">
              <w:rPr>
                <w:rFonts w:ascii="Times New Roman" w:hAnsi="Times New Roman" w:cs="Times New Roman"/>
                <w:color w:val="047B77"/>
                <w:sz w:val="18"/>
                <w:lang w:eastAsia="fr-FR"/>
              </w:rPr>
              <w:t>hantier-</w:t>
            </w:r>
            <w:r w:rsidR="00EF62F2" w:rsidRPr="00064FFA">
              <w:rPr>
                <w:rFonts w:ascii="Times New Roman" w:hAnsi="Times New Roman" w:cs="Times New Roman"/>
                <w:color w:val="047B77"/>
                <w:sz w:val="18"/>
                <w:lang w:eastAsia="fr-FR"/>
              </w:rPr>
              <w:t>é</w:t>
            </w:r>
            <w:r w:rsidRPr="00064FFA">
              <w:rPr>
                <w:rFonts w:ascii="Times New Roman" w:hAnsi="Times New Roman" w:cs="Times New Roman"/>
                <w:color w:val="047B77"/>
                <w:sz w:val="18"/>
                <w:lang w:eastAsia="fr-FR"/>
              </w:rPr>
              <w:t>cole)</w:t>
            </w:r>
          </w:p>
        </w:tc>
        <w:tc>
          <w:tcPr>
            <w:tcW w:w="813" w:type="pct"/>
            <w:tcBorders>
              <w:top w:val="nil"/>
              <w:left w:val="nil"/>
              <w:bottom w:val="single" w:sz="8" w:space="0" w:color="auto"/>
              <w:right w:val="single" w:sz="8" w:space="0" w:color="auto"/>
            </w:tcBorders>
            <w:shd w:val="clear" w:color="auto" w:fill="auto"/>
            <w:vAlign w:val="center"/>
            <w:hideMark/>
          </w:tcPr>
          <w:p w14:paraId="3C8D1932" w14:textId="77777777" w:rsidR="008C2673" w:rsidRPr="00064FFA" w:rsidRDefault="008C2673" w:rsidP="002118F2">
            <w:pPr>
              <w:pStyle w:val="textetableau"/>
              <w:jc w:val="right"/>
              <w:rPr>
                <w:rFonts w:ascii="Times New Roman" w:hAnsi="Times New Roman" w:cs="Times New Roman"/>
                <w:color w:val="047B77"/>
                <w:sz w:val="18"/>
                <w:lang w:eastAsia="fr-FR"/>
              </w:rPr>
            </w:pPr>
            <w:r w:rsidRPr="00064FFA">
              <w:rPr>
                <w:rFonts w:ascii="Times New Roman" w:hAnsi="Times New Roman" w:cs="Times New Roman"/>
                <w:color w:val="047B77"/>
                <w:sz w:val="18"/>
                <w:lang w:eastAsia="fr-FR"/>
              </w:rPr>
              <w:t>756 926</w:t>
            </w:r>
          </w:p>
        </w:tc>
        <w:tc>
          <w:tcPr>
            <w:tcW w:w="788" w:type="pct"/>
            <w:tcBorders>
              <w:top w:val="nil"/>
              <w:left w:val="nil"/>
              <w:bottom w:val="single" w:sz="8" w:space="0" w:color="auto"/>
              <w:right w:val="single" w:sz="8" w:space="0" w:color="auto"/>
            </w:tcBorders>
            <w:shd w:val="clear" w:color="auto" w:fill="auto"/>
            <w:vAlign w:val="center"/>
            <w:hideMark/>
          </w:tcPr>
          <w:p w14:paraId="0C0C65BD" w14:textId="77777777" w:rsidR="008C2673" w:rsidRPr="00064FFA" w:rsidRDefault="008C2673" w:rsidP="002118F2">
            <w:pPr>
              <w:pStyle w:val="textetableau"/>
              <w:jc w:val="right"/>
              <w:rPr>
                <w:rFonts w:ascii="Times New Roman" w:hAnsi="Times New Roman" w:cs="Times New Roman"/>
                <w:color w:val="047B77"/>
                <w:sz w:val="18"/>
                <w:lang w:eastAsia="fr-FR"/>
              </w:rPr>
            </w:pPr>
            <w:r w:rsidRPr="00064FFA">
              <w:rPr>
                <w:rFonts w:ascii="Times New Roman" w:hAnsi="Times New Roman" w:cs="Times New Roman"/>
                <w:color w:val="047B77"/>
                <w:sz w:val="18"/>
                <w:lang w:eastAsia="fr-FR"/>
              </w:rPr>
              <w:t>662 552</w:t>
            </w:r>
          </w:p>
        </w:tc>
        <w:tc>
          <w:tcPr>
            <w:tcW w:w="707" w:type="pct"/>
            <w:tcBorders>
              <w:top w:val="nil"/>
              <w:left w:val="nil"/>
              <w:bottom w:val="single" w:sz="8" w:space="0" w:color="auto"/>
              <w:right w:val="single" w:sz="8" w:space="0" w:color="auto"/>
            </w:tcBorders>
            <w:shd w:val="clear" w:color="auto" w:fill="auto"/>
            <w:vAlign w:val="center"/>
            <w:hideMark/>
          </w:tcPr>
          <w:p w14:paraId="52A7BD94" w14:textId="77777777" w:rsidR="008C2673" w:rsidRPr="00064FFA" w:rsidRDefault="008C2673" w:rsidP="002118F2">
            <w:pPr>
              <w:pStyle w:val="textetableau"/>
              <w:jc w:val="right"/>
              <w:rPr>
                <w:rFonts w:ascii="Times New Roman" w:hAnsi="Times New Roman" w:cs="Times New Roman"/>
                <w:color w:val="047B77"/>
                <w:sz w:val="18"/>
                <w:lang w:eastAsia="fr-FR"/>
              </w:rPr>
            </w:pPr>
            <w:r w:rsidRPr="00064FFA">
              <w:rPr>
                <w:rFonts w:ascii="Times New Roman" w:hAnsi="Times New Roman" w:cs="Times New Roman"/>
                <w:color w:val="047B77"/>
                <w:sz w:val="18"/>
                <w:lang w:eastAsia="fr-FR"/>
              </w:rPr>
              <w:t>398 422</w:t>
            </w:r>
          </w:p>
        </w:tc>
        <w:tc>
          <w:tcPr>
            <w:tcW w:w="421" w:type="pct"/>
            <w:tcBorders>
              <w:top w:val="single" w:sz="8" w:space="0" w:color="auto"/>
              <w:left w:val="nil"/>
              <w:bottom w:val="single" w:sz="8" w:space="0" w:color="auto"/>
              <w:right w:val="single" w:sz="4" w:space="0" w:color="auto"/>
            </w:tcBorders>
            <w:vAlign w:val="center"/>
          </w:tcPr>
          <w:p w14:paraId="0820C045" w14:textId="77777777" w:rsidR="008C2673" w:rsidRPr="00064FFA" w:rsidRDefault="008C2673" w:rsidP="002118F2">
            <w:pPr>
              <w:pStyle w:val="textetableau"/>
              <w:jc w:val="center"/>
              <w:rPr>
                <w:rFonts w:ascii="Times New Roman" w:hAnsi="Times New Roman" w:cs="Times New Roman"/>
                <w:color w:val="047B77"/>
                <w:sz w:val="18"/>
                <w:lang w:eastAsia="fr-FR"/>
              </w:rPr>
            </w:pPr>
            <w:r w:rsidRPr="00064FFA">
              <w:rPr>
                <w:rFonts w:ascii="Times New Roman" w:hAnsi="Times New Roman" w:cs="Times New Roman"/>
                <w:color w:val="047B77"/>
                <w:sz w:val="18"/>
                <w:lang w:eastAsia="fr-FR"/>
              </w:rPr>
              <w:t>8</w:t>
            </w:r>
          </w:p>
        </w:tc>
        <w:tc>
          <w:tcPr>
            <w:tcW w:w="577" w:type="pct"/>
            <w:tcBorders>
              <w:top w:val="nil"/>
              <w:left w:val="single" w:sz="4" w:space="0" w:color="auto"/>
              <w:bottom w:val="single" w:sz="8" w:space="0" w:color="auto"/>
              <w:right w:val="single" w:sz="8" w:space="0" w:color="auto"/>
            </w:tcBorders>
            <w:shd w:val="clear" w:color="auto" w:fill="auto"/>
            <w:vAlign w:val="center"/>
            <w:hideMark/>
          </w:tcPr>
          <w:p w14:paraId="6B7CC0F3" w14:textId="77777777" w:rsidR="008C2673" w:rsidRPr="00064FFA" w:rsidRDefault="008C2673" w:rsidP="002118F2">
            <w:pPr>
              <w:pStyle w:val="textetableau"/>
              <w:jc w:val="right"/>
              <w:rPr>
                <w:rFonts w:ascii="Times New Roman" w:hAnsi="Times New Roman" w:cs="Times New Roman"/>
                <w:color w:val="047B77"/>
                <w:sz w:val="18"/>
                <w:lang w:eastAsia="fr-FR"/>
              </w:rPr>
            </w:pPr>
            <w:r w:rsidRPr="00064FFA">
              <w:rPr>
                <w:rFonts w:ascii="Times New Roman" w:hAnsi="Times New Roman" w:cs="Times New Roman"/>
                <w:color w:val="047B77"/>
                <w:sz w:val="18"/>
                <w:lang w:eastAsia="fr-FR"/>
              </w:rPr>
              <w:t>264 129</w:t>
            </w:r>
          </w:p>
        </w:tc>
        <w:tc>
          <w:tcPr>
            <w:tcW w:w="545" w:type="pct"/>
            <w:tcBorders>
              <w:top w:val="nil"/>
              <w:left w:val="nil"/>
              <w:bottom w:val="single" w:sz="8" w:space="0" w:color="auto"/>
              <w:right w:val="single" w:sz="8" w:space="0" w:color="auto"/>
            </w:tcBorders>
            <w:shd w:val="clear" w:color="auto" w:fill="auto"/>
            <w:vAlign w:val="center"/>
            <w:hideMark/>
          </w:tcPr>
          <w:p w14:paraId="2C0318B9" w14:textId="77777777" w:rsidR="008C2673" w:rsidRPr="00064FFA" w:rsidRDefault="008C2673" w:rsidP="002118F2">
            <w:pPr>
              <w:pStyle w:val="textetableau"/>
              <w:jc w:val="center"/>
              <w:rPr>
                <w:rFonts w:ascii="Times New Roman" w:hAnsi="Times New Roman" w:cs="Times New Roman"/>
                <w:color w:val="047B77"/>
                <w:sz w:val="18"/>
                <w:lang w:eastAsia="fr-FR"/>
              </w:rPr>
            </w:pPr>
            <w:r w:rsidRPr="00064FFA">
              <w:rPr>
                <w:rFonts w:ascii="Times New Roman" w:hAnsi="Times New Roman" w:cs="Times New Roman"/>
                <w:color w:val="047B77"/>
                <w:sz w:val="18"/>
                <w:lang w:eastAsia="fr-FR"/>
              </w:rPr>
              <w:t>60</w:t>
            </w:r>
          </w:p>
        </w:tc>
      </w:tr>
      <w:tr w:rsidR="008C2673" w:rsidRPr="00064FFA" w14:paraId="1DA999A9" w14:textId="77777777" w:rsidTr="002118F2">
        <w:trPr>
          <w:trHeight w:val="300"/>
        </w:trPr>
        <w:tc>
          <w:tcPr>
            <w:tcW w:w="1149" w:type="pct"/>
            <w:gridSpan w:val="2"/>
            <w:tcBorders>
              <w:top w:val="nil"/>
              <w:left w:val="single" w:sz="8" w:space="0" w:color="auto"/>
              <w:bottom w:val="single" w:sz="8" w:space="0" w:color="auto"/>
              <w:right w:val="single" w:sz="8" w:space="0" w:color="auto"/>
            </w:tcBorders>
            <w:shd w:val="clear" w:color="auto" w:fill="auto"/>
            <w:vAlign w:val="center"/>
            <w:hideMark/>
          </w:tcPr>
          <w:p w14:paraId="3C486E1A" w14:textId="77777777" w:rsidR="008C2673" w:rsidRPr="00064FFA" w:rsidRDefault="008C2673" w:rsidP="002118F2">
            <w:pPr>
              <w:pStyle w:val="textetableau"/>
              <w:rPr>
                <w:rFonts w:ascii="Times New Roman" w:hAnsi="Times New Roman" w:cs="Times New Roman"/>
                <w:sz w:val="18"/>
                <w:lang w:eastAsia="fr-FR"/>
              </w:rPr>
            </w:pPr>
            <w:r w:rsidRPr="00064FFA">
              <w:rPr>
                <w:rFonts w:ascii="Times New Roman" w:hAnsi="Times New Roman" w:cs="Times New Roman"/>
                <w:sz w:val="18"/>
                <w:lang w:eastAsia="fr-FR"/>
              </w:rPr>
              <w:t>Résultat 3</w:t>
            </w:r>
          </w:p>
        </w:tc>
        <w:tc>
          <w:tcPr>
            <w:tcW w:w="813" w:type="pct"/>
            <w:tcBorders>
              <w:top w:val="nil"/>
              <w:left w:val="nil"/>
              <w:bottom w:val="single" w:sz="8" w:space="0" w:color="auto"/>
              <w:right w:val="single" w:sz="8" w:space="0" w:color="auto"/>
            </w:tcBorders>
            <w:shd w:val="clear" w:color="auto" w:fill="auto"/>
            <w:vAlign w:val="center"/>
            <w:hideMark/>
          </w:tcPr>
          <w:p w14:paraId="41B4BBBA"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1 898 675</w:t>
            </w:r>
          </w:p>
        </w:tc>
        <w:tc>
          <w:tcPr>
            <w:tcW w:w="788" w:type="pct"/>
            <w:tcBorders>
              <w:top w:val="nil"/>
              <w:left w:val="nil"/>
              <w:bottom w:val="single" w:sz="8" w:space="0" w:color="auto"/>
              <w:right w:val="single" w:sz="8" w:space="0" w:color="auto"/>
            </w:tcBorders>
            <w:shd w:val="clear" w:color="auto" w:fill="auto"/>
            <w:vAlign w:val="center"/>
            <w:hideMark/>
          </w:tcPr>
          <w:p w14:paraId="4D92B812"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1 599 074</w:t>
            </w:r>
          </w:p>
        </w:tc>
        <w:tc>
          <w:tcPr>
            <w:tcW w:w="707" w:type="pct"/>
            <w:tcBorders>
              <w:top w:val="nil"/>
              <w:left w:val="nil"/>
              <w:bottom w:val="single" w:sz="8" w:space="0" w:color="auto"/>
              <w:right w:val="single" w:sz="8" w:space="0" w:color="auto"/>
            </w:tcBorders>
            <w:shd w:val="clear" w:color="auto" w:fill="auto"/>
            <w:vAlign w:val="center"/>
            <w:hideMark/>
          </w:tcPr>
          <w:p w14:paraId="10AC5ACA"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729 905</w:t>
            </w:r>
          </w:p>
        </w:tc>
        <w:tc>
          <w:tcPr>
            <w:tcW w:w="421" w:type="pct"/>
            <w:tcBorders>
              <w:top w:val="single" w:sz="8" w:space="0" w:color="auto"/>
              <w:left w:val="nil"/>
              <w:bottom w:val="single" w:sz="8" w:space="0" w:color="auto"/>
              <w:right w:val="single" w:sz="4" w:space="0" w:color="auto"/>
            </w:tcBorders>
            <w:vAlign w:val="center"/>
          </w:tcPr>
          <w:p w14:paraId="3F23BF77"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15</w:t>
            </w:r>
          </w:p>
        </w:tc>
        <w:tc>
          <w:tcPr>
            <w:tcW w:w="577" w:type="pct"/>
            <w:tcBorders>
              <w:top w:val="nil"/>
              <w:left w:val="single" w:sz="4" w:space="0" w:color="auto"/>
              <w:bottom w:val="single" w:sz="8" w:space="0" w:color="auto"/>
              <w:right w:val="single" w:sz="8" w:space="0" w:color="auto"/>
            </w:tcBorders>
            <w:shd w:val="clear" w:color="auto" w:fill="auto"/>
            <w:vAlign w:val="center"/>
            <w:hideMark/>
          </w:tcPr>
          <w:p w14:paraId="59750807"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869 169</w:t>
            </w:r>
          </w:p>
        </w:tc>
        <w:tc>
          <w:tcPr>
            <w:tcW w:w="545" w:type="pct"/>
            <w:tcBorders>
              <w:top w:val="nil"/>
              <w:left w:val="nil"/>
              <w:bottom w:val="single" w:sz="8" w:space="0" w:color="auto"/>
              <w:right w:val="single" w:sz="8" w:space="0" w:color="auto"/>
            </w:tcBorders>
            <w:shd w:val="clear" w:color="auto" w:fill="auto"/>
            <w:vAlign w:val="center"/>
            <w:hideMark/>
          </w:tcPr>
          <w:p w14:paraId="79C1DF8A"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46</w:t>
            </w:r>
          </w:p>
        </w:tc>
      </w:tr>
      <w:tr w:rsidR="008C2673" w:rsidRPr="00064FFA" w14:paraId="0CB3A024" w14:textId="77777777" w:rsidTr="002118F2">
        <w:trPr>
          <w:trHeight w:val="470"/>
        </w:trPr>
        <w:tc>
          <w:tcPr>
            <w:tcW w:w="1149" w:type="pct"/>
            <w:gridSpan w:val="2"/>
            <w:tcBorders>
              <w:top w:val="nil"/>
              <w:left w:val="single" w:sz="8" w:space="0" w:color="auto"/>
              <w:bottom w:val="single" w:sz="8" w:space="0" w:color="auto"/>
              <w:right w:val="single" w:sz="8" w:space="0" w:color="auto"/>
            </w:tcBorders>
            <w:shd w:val="clear" w:color="auto" w:fill="auto"/>
            <w:vAlign w:val="center"/>
            <w:hideMark/>
          </w:tcPr>
          <w:p w14:paraId="0E78AADC" w14:textId="77777777" w:rsidR="008C2673" w:rsidRPr="00064FFA" w:rsidRDefault="008C2673" w:rsidP="002118F2">
            <w:pPr>
              <w:pStyle w:val="textetableau"/>
              <w:rPr>
                <w:rFonts w:ascii="Times New Roman" w:hAnsi="Times New Roman" w:cs="Times New Roman"/>
                <w:sz w:val="18"/>
                <w:lang w:eastAsia="fr-FR"/>
              </w:rPr>
            </w:pPr>
            <w:r w:rsidRPr="00064FFA">
              <w:rPr>
                <w:rFonts w:ascii="Times New Roman" w:hAnsi="Times New Roman" w:cs="Times New Roman"/>
                <w:sz w:val="18"/>
                <w:lang w:eastAsia="fr-FR"/>
              </w:rPr>
              <w:t>7.Autres (mise en place des fonds d'appui)</w:t>
            </w:r>
          </w:p>
        </w:tc>
        <w:tc>
          <w:tcPr>
            <w:tcW w:w="813" w:type="pct"/>
            <w:tcBorders>
              <w:top w:val="nil"/>
              <w:left w:val="nil"/>
              <w:bottom w:val="single" w:sz="8" w:space="0" w:color="auto"/>
              <w:right w:val="single" w:sz="8" w:space="0" w:color="auto"/>
            </w:tcBorders>
            <w:shd w:val="clear" w:color="auto" w:fill="auto"/>
            <w:vAlign w:val="center"/>
            <w:hideMark/>
          </w:tcPr>
          <w:p w14:paraId="463F71D1"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2 420 208</w:t>
            </w:r>
          </w:p>
        </w:tc>
        <w:tc>
          <w:tcPr>
            <w:tcW w:w="788" w:type="pct"/>
            <w:tcBorders>
              <w:top w:val="nil"/>
              <w:left w:val="nil"/>
              <w:bottom w:val="single" w:sz="8" w:space="0" w:color="auto"/>
              <w:right w:val="single" w:sz="8" w:space="0" w:color="auto"/>
            </w:tcBorders>
            <w:shd w:val="clear" w:color="auto" w:fill="auto"/>
            <w:vAlign w:val="center"/>
            <w:hideMark/>
          </w:tcPr>
          <w:p w14:paraId="0AFE4C1A"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2 226 163</w:t>
            </w:r>
          </w:p>
        </w:tc>
        <w:tc>
          <w:tcPr>
            <w:tcW w:w="707" w:type="pct"/>
            <w:tcBorders>
              <w:top w:val="nil"/>
              <w:left w:val="nil"/>
              <w:bottom w:val="single" w:sz="8" w:space="0" w:color="auto"/>
              <w:right w:val="single" w:sz="8" w:space="0" w:color="auto"/>
            </w:tcBorders>
            <w:shd w:val="clear" w:color="auto" w:fill="auto"/>
            <w:vAlign w:val="center"/>
            <w:hideMark/>
          </w:tcPr>
          <w:p w14:paraId="58BA2782"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1 541 282</w:t>
            </w:r>
          </w:p>
        </w:tc>
        <w:tc>
          <w:tcPr>
            <w:tcW w:w="421" w:type="pct"/>
            <w:tcBorders>
              <w:top w:val="single" w:sz="8" w:space="0" w:color="auto"/>
              <w:left w:val="nil"/>
              <w:bottom w:val="single" w:sz="8" w:space="0" w:color="auto"/>
              <w:right w:val="single" w:sz="4" w:space="0" w:color="auto"/>
            </w:tcBorders>
            <w:vAlign w:val="center"/>
          </w:tcPr>
          <w:p w14:paraId="788A8A8D"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31</w:t>
            </w:r>
          </w:p>
        </w:tc>
        <w:tc>
          <w:tcPr>
            <w:tcW w:w="577" w:type="pct"/>
            <w:tcBorders>
              <w:top w:val="nil"/>
              <w:left w:val="single" w:sz="4" w:space="0" w:color="auto"/>
              <w:bottom w:val="single" w:sz="8" w:space="0" w:color="auto"/>
              <w:right w:val="single" w:sz="8" w:space="0" w:color="auto"/>
            </w:tcBorders>
            <w:shd w:val="clear" w:color="auto" w:fill="auto"/>
            <w:vAlign w:val="center"/>
            <w:hideMark/>
          </w:tcPr>
          <w:p w14:paraId="75F24BBD"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684 881</w:t>
            </w:r>
          </w:p>
        </w:tc>
        <w:tc>
          <w:tcPr>
            <w:tcW w:w="545" w:type="pct"/>
            <w:tcBorders>
              <w:top w:val="nil"/>
              <w:left w:val="nil"/>
              <w:bottom w:val="single" w:sz="8" w:space="0" w:color="auto"/>
              <w:right w:val="single" w:sz="8" w:space="0" w:color="auto"/>
            </w:tcBorders>
            <w:shd w:val="clear" w:color="auto" w:fill="auto"/>
            <w:vAlign w:val="center"/>
            <w:hideMark/>
          </w:tcPr>
          <w:p w14:paraId="6B509010"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69</w:t>
            </w:r>
          </w:p>
        </w:tc>
      </w:tr>
      <w:tr w:rsidR="008C2673" w:rsidRPr="00064FFA" w14:paraId="51212CE5" w14:textId="77777777" w:rsidTr="002118F2">
        <w:trPr>
          <w:trHeight w:val="300"/>
        </w:trPr>
        <w:tc>
          <w:tcPr>
            <w:tcW w:w="1149" w:type="pct"/>
            <w:gridSpan w:val="2"/>
            <w:tcBorders>
              <w:top w:val="nil"/>
              <w:left w:val="single" w:sz="8" w:space="0" w:color="auto"/>
              <w:bottom w:val="single" w:sz="8" w:space="0" w:color="auto"/>
              <w:right w:val="single" w:sz="8" w:space="0" w:color="auto"/>
            </w:tcBorders>
            <w:shd w:val="clear" w:color="auto" w:fill="auto"/>
            <w:vAlign w:val="center"/>
            <w:hideMark/>
          </w:tcPr>
          <w:p w14:paraId="62132EF6" w14:textId="77777777" w:rsidR="008C2673" w:rsidRPr="00064FFA" w:rsidRDefault="008C2673" w:rsidP="002118F2">
            <w:pPr>
              <w:pStyle w:val="textetableau"/>
              <w:rPr>
                <w:rFonts w:ascii="Times New Roman" w:hAnsi="Times New Roman" w:cs="Times New Roman"/>
                <w:sz w:val="18"/>
                <w:lang w:eastAsia="fr-FR"/>
              </w:rPr>
            </w:pPr>
            <w:r w:rsidRPr="00064FFA">
              <w:rPr>
                <w:rFonts w:ascii="Times New Roman" w:hAnsi="Times New Roman" w:cs="Times New Roman"/>
                <w:sz w:val="18"/>
                <w:lang w:eastAsia="fr-FR"/>
              </w:rPr>
              <w:t xml:space="preserve">8. Coûts administratifs </w:t>
            </w:r>
          </w:p>
        </w:tc>
        <w:tc>
          <w:tcPr>
            <w:tcW w:w="813" w:type="pct"/>
            <w:tcBorders>
              <w:top w:val="nil"/>
              <w:left w:val="nil"/>
              <w:bottom w:val="single" w:sz="8" w:space="0" w:color="auto"/>
              <w:right w:val="single" w:sz="8" w:space="0" w:color="auto"/>
            </w:tcBorders>
            <w:shd w:val="clear" w:color="auto" w:fill="auto"/>
            <w:vAlign w:val="center"/>
            <w:hideMark/>
          </w:tcPr>
          <w:p w14:paraId="14FD81D0"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547 933</w:t>
            </w:r>
          </w:p>
        </w:tc>
        <w:tc>
          <w:tcPr>
            <w:tcW w:w="788" w:type="pct"/>
            <w:tcBorders>
              <w:top w:val="nil"/>
              <w:left w:val="nil"/>
              <w:bottom w:val="single" w:sz="8" w:space="0" w:color="auto"/>
              <w:right w:val="single" w:sz="8" w:space="0" w:color="auto"/>
            </w:tcBorders>
            <w:shd w:val="clear" w:color="auto" w:fill="auto"/>
            <w:vAlign w:val="center"/>
            <w:hideMark/>
          </w:tcPr>
          <w:p w14:paraId="5C69D85C"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547 933</w:t>
            </w:r>
          </w:p>
        </w:tc>
        <w:tc>
          <w:tcPr>
            <w:tcW w:w="707" w:type="pct"/>
            <w:tcBorders>
              <w:top w:val="nil"/>
              <w:left w:val="nil"/>
              <w:bottom w:val="single" w:sz="8" w:space="0" w:color="auto"/>
              <w:right w:val="single" w:sz="8" w:space="0" w:color="auto"/>
            </w:tcBorders>
            <w:shd w:val="clear" w:color="auto" w:fill="auto"/>
            <w:vAlign w:val="center"/>
            <w:hideMark/>
          </w:tcPr>
          <w:p w14:paraId="639E2C6B"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321 891</w:t>
            </w:r>
          </w:p>
        </w:tc>
        <w:tc>
          <w:tcPr>
            <w:tcW w:w="421" w:type="pct"/>
            <w:tcBorders>
              <w:top w:val="single" w:sz="8" w:space="0" w:color="auto"/>
              <w:left w:val="nil"/>
              <w:bottom w:val="single" w:sz="8" w:space="0" w:color="auto"/>
              <w:right w:val="single" w:sz="4" w:space="0" w:color="auto"/>
            </w:tcBorders>
            <w:vAlign w:val="center"/>
          </w:tcPr>
          <w:p w14:paraId="461AED65"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7</w:t>
            </w:r>
          </w:p>
        </w:tc>
        <w:tc>
          <w:tcPr>
            <w:tcW w:w="577" w:type="pct"/>
            <w:tcBorders>
              <w:top w:val="nil"/>
              <w:left w:val="single" w:sz="4" w:space="0" w:color="auto"/>
              <w:bottom w:val="single" w:sz="8" w:space="0" w:color="auto"/>
              <w:right w:val="single" w:sz="8" w:space="0" w:color="auto"/>
            </w:tcBorders>
            <w:shd w:val="clear" w:color="auto" w:fill="auto"/>
            <w:vAlign w:val="center"/>
            <w:hideMark/>
          </w:tcPr>
          <w:p w14:paraId="12122472"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226 043</w:t>
            </w:r>
          </w:p>
        </w:tc>
        <w:tc>
          <w:tcPr>
            <w:tcW w:w="545" w:type="pct"/>
            <w:tcBorders>
              <w:top w:val="nil"/>
              <w:left w:val="nil"/>
              <w:bottom w:val="single" w:sz="8" w:space="0" w:color="auto"/>
              <w:right w:val="single" w:sz="8" w:space="0" w:color="auto"/>
            </w:tcBorders>
            <w:shd w:val="clear" w:color="auto" w:fill="auto"/>
            <w:vAlign w:val="center"/>
            <w:hideMark/>
          </w:tcPr>
          <w:p w14:paraId="5D0CDA57"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59</w:t>
            </w:r>
          </w:p>
        </w:tc>
      </w:tr>
      <w:tr w:rsidR="008C2673" w:rsidRPr="00064FFA" w14:paraId="3C375696" w14:textId="77777777" w:rsidTr="002118F2">
        <w:trPr>
          <w:trHeight w:val="300"/>
        </w:trPr>
        <w:tc>
          <w:tcPr>
            <w:tcW w:w="1149" w:type="pct"/>
            <w:gridSpan w:val="2"/>
            <w:tcBorders>
              <w:top w:val="nil"/>
              <w:left w:val="single" w:sz="8" w:space="0" w:color="auto"/>
              <w:bottom w:val="single" w:sz="8" w:space="0" w:color="auto"/>
              <w:right w:val="single" w:sz="8" w:space="0" w:color="auto"/>
            </w:tcBorders>
            <w:shd w:val="clear" w:color="auto" w:fill="auto"/>
            <w:vAlign w:val="center"/>
            <w:hideMark/>
          </w:tcPr>
          <w:p w14:paraId="00C43F9C" w14:textId="77777777" w:rsidR="008C2673" w:rsidRPr="00064FFA" w:rsidRDefault="008C2673" w:rsidP="002118F2">
            <w:pPr>
              <w:pStyle w:val="textetableau"/>
              <w:rPr>
                <w:rFonts w:ascii="Times New Roman" w:hAnsi="Times New Roman" w:cs="Times New Roman"/>
                <w:sz w:val="18"/>
                <w:lang w:eastAsia="fr-FR"/>
              </w:rPr>
            </w:pPr>
            <w:r w:rsidRPr="00064FFA">
              <w:rPr>
                <w:rFonts w:ascii="Times New Roman" w:hAnsi="Times New Roman" w:cs="Times New Roman"/>
                <w:sz w:val="18"/>
                <w:lang w:eastAsia="fr-FR"/>
              </w:rPr>
              <w:t>Total</w:t>
            </w:r>
          </w:p>
        </w:tc>
        <w:tc>
          <w:tcPr>
            <w:tcW w:w="813" w:type="pct"/>
            <w:tcBorders>
              <w:top w:val="nil"/>
              <w:left w:val="nil"/>
              <w:bottom w:val="single" w:sz="8" w:space="0" w:color="auto"/>
              <w:right w:val="single" w:sz="8" w:space="0" w:color="auto"/>
            </w:tcBorders>
            <w:shd w:val="clear" w:color="auto" w:fill="auto"/>
            <w:vAlign w:val="center"/>
            <w:hideMark/>
          </w:tcPr>
          <w:p w14:paraId="03C9052A"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8 375 554</w:t>
            </w:r>
          </w:p>
        </w:tc>
        <w:tc>
          <w:tcPr>
            <w:tcW w:w="788" w:type="pct"/>
            <w:tcBorders>
              <w:top w:val="nil"/>
              <w:left w:val="nil"/>
              <w:bottom w:val="single" w:sz="8" w:space="0" w:color="auto"/>
              <w:right w:val="single" w:sz="8" w:space="0" w:color="auto"/>
            </w:tcBorders>
            <w:shd w:val="clear" w:color="auto" w:fill="auto"/>
            <w:vAlign w:val="center"/>
            <w:hideMark/>
          </w:tcPr>
          <w:p w14:paraId="51D7C64B"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8 375 554</w:t>
            </w:r>
          </w:p>
        </w:tc>
        <w:tc>
          <w:tcPr>
            <w:tcW w:w="707" w:type="pct"/>
            <w:tcBorders>
              <w:top w:val="nil"/>
              <w:left w:val="nil"/>
              <w:bottom w:val="single" w:sz="8" w:space="0" w:color="auto"/>
              <w:right w:val="single" w:sz="8" w:space="0" w:color="auto"/>
            </w:tcBorders>
            <w:shd w:val="clear" w:color="auto" w:fill="auto"/>
            <w:vAlign w:val="center"/>
            <w:hideMark/>
          </w:tcPr>
          <w:p w14:paraId="5DDF0CC2"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4 920 326</w:t>
            </w:r>
          </w:p>
        </w:tc>
        <w:tc>
          <w:tcPr>
            <w:tcW w:w="421" w:type="pct"/>
            <w:tcBorders>
              <w:top w:val="single" w:sz="8" w:space="0" w:color="auto"/>
              <w:left w:val="nil"/>
              <w:bottom w:val="single" w:sz="8" w:space="0" w:color="auto"/>
              <w:right w:val="single" w:sz="4" w:space="0" w:color="auto"/>
            </w:tcBorders>
          </w:tcPr>
          <w:p w14:paraId="50F96370"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100</w:t>
            </w:r>
          </w:p>
        </w:tc>
        <w:tc>
          <w:tcPr>
            <w:tcW w:w="577" w:type="pct"/>
            <w:tcBorders>
              <w:top w:val="nil"/>
              <w:left w:val="single" w:sz="4" w:space="0" w:color="auto"/>
              <w:bottom w:val="single" w:sz="8" w:space="0" w:color="auto"/>
              <w:right w:val="single" w:sz="8" w:space="0" w:color="auto"/>
            </w:tcBorders>
            <w:shd w:val="clear" w:color="auto" w:fill="auto"/>
            <w:vAlign w:val="center"/>
            <w:hideMark/>
          </w:tcPr>
          <w:p w14:paraId="0A68AE49" w14:textId="77777777" w:rsidR="008C2673" w:rsidRPr="00064FFA" w:rsidRDefault="008C2673" w:rsidP="002118F2">
            <w:pPr>
              <w:pStyle w:val="textetableau"/>
              <w:jc w:val="right"/>
              <w:rPr>
                <w:rFonts w:ascii="Times New Roman" w:hAnsi="Times New Roman" w:cs="Times New Roman"/>
                <w:sz w:val="18"/>
                <w:lang w:eastAsia="fr-FR"/>
              </w:rPr>
            </w:pPr>
            <w:r w:rsidRPr="00064FFA">
              <w:rPr>
                <w:rFonts w:ascii="Times New Roman" w:hAnsi="Times New Roman" w:cs="Times New Roman"/>
                <w:sz w:val="18"/>
                <w:lang w:eastAsia="fr-FR"/>
              </w:rPr>
              <w:t>3 455 227</w:t>
            </w:r>
          </w:p>
        </w:tc>
        <w:tc>
          <w:tcPr>
            <w:tcW w:w="545" w:type="pct"/>
            <w:tcBorders>
              <w:top w:val="nil"/>
              <w:left w:val="nil"/>
              <w:bottom w:val="single" w:sz="8" w:space="0" w:color="auto"/>
              <w:right w:val="single" w:sz="8" w:space="0" w:color="auto"/>
            </w:tcBorders>
            <w:shd w:val="clear" w:color="auto" w:fill="auto"/>
            <w:vAlign w:val="center"/>
            <w:hideMark/>
          </w:tcPr>
          <w:p w14:paraId="6CF2DDE4"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59</w:t>
            </w:r>
          </w:p>
        </w:tc>
      </w:tr>
      <w:tr w:rsidR="008C2673" w:rsidRPr="00064FFA" w14:paraId="37F741B2" w14:textId="77777777" w:rsidTr="002118F2">
        <w:trPr>
          <w:trHeight w:val="300"/>
        </w:trPr>
        <w:tc>
          <w:tcPr>
            <w:tcW w:w="556" w:type="pct"/>
            <w:tcBorders>
              <w:top w:val="nil"/>
              <w:left w:val="single" w:sz="8" w:space="0" w:color="auto"/>
              <w:bottom w:val="single" w:sz="8" w:space="0" w:color="auto"/>
              <w:right w:val="single" w:sz="8" w:space="0" w:color="000000"/>
            </w:tcBorders>
          </w:tcPr>
          <w:p w14:paraId="32017B8E" w14:textId="77777777" w:rsidR="008C2673" w:rsidRPr="00064FFA" w:rsidRDefault="008C2673" w:rsidP="002118F2">
            <w:pPr>
              <w:pStyle w:val="textetableau"/>
              <w:rPr>
                <w:rFonts w:ascii="Times New Roman" w:hAnsi="Times New Roman" w:cs="Times New Roman"/>
                <w:sz w:val="18"/>
                <w:lang w:eastAsia="fr-FR"/>
              </w:rPr>
            </w:pPr>
          </w:p>
        </w:tc>
        <w:tc>
          <w:tcPr>
            <w:tcW w:w="3899" w:type="pct"/>
            <w:gridSpan w:val="6"/>
            <w:tcBorders>
              <w:top w:val="nil"/>
              <w:left w:val="single" w:sz="8" w:space="0" w:color="auto"/>
              <w:bottom w:val="single" w:sz="8" w:space="0" w:color="auto"/>
              <w:right w:val="single" w:sz="8" w:space="0" w:color="000000"/>
            </w:tcBorders>
            <w:shd w:val="clear" w:color="auto" w:fill="auto"/>
            <w:vAlign w:val="center"/>
            <w:hideMark/>
          </w:tcPr>
          <w:p w14:paraId="7DEDBFDD" w14:textId="77777777" w:rsidR="008C2673" w:rsidRPr="00064FFA" w:rsidRDefault="008C2673" w:rsidP="002118F2">
            <w:pPr>
              <w:pStyle w:val="textetableau"/>
              <w:rPr>
                <w:rFonts w:ascii="Times New Roman" w:hAnsi="Times New Roman" w:cs="Times New Roman"/>
                <w:sz w:val="18"/>
                <w:lang w:eastAsia="fr-FR"/>
              </w:rPr>
            </w:pPr>
            <w:r w:rsidRPr="00064FFA">
              <w:rPr>
                <w:rFonts w:ascii="Times New Roman" w:hAnsi="Times New Roman" w:cs="Times New Roman"/>
                <w:sz w:val="18"/>
                <w:lang w:eastAsia="fr-FR"/>
              </w:rPr>
              <w:t>Taux de décaissement (%) </w:t>
            </w:r>
          </w:p>
        </w:tc>
        <w:tc>
          <w:tcPr>
            <w:tcW w:w="545" w:type="pct"/>
            <w:tcBorders>
              <w:top w:val="nil"/>
              <w:left w:val="nil"/>
              <w:bottom w:val="single" w:sz="8" w:space="0" w:color="auto"/>
              <w:right w:val="single" w:sz="8" w:space="0" w:color="auto"/>
            </w:tcBorders>
            <w:shd w:val="clear" w:color="auto" w:fill="auto"/>
            <w:vAlign w:val="center"/>
            <w:hideMark/>
          </w:tcPr>
          <w:p w14:paraId="24E673DA"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60</w:t>
            </w:r>
          </w:p>
        </w:tc>
      </w:tr>
      <w:tr w:rsidR="008C2673" w:rsidRPr="00064FFA" w14:paraId="1BBCE820" w14:textId="77777777" w:rsidTr="002118F2">
        <w:trPr>
          <w:trHeight w:val="300"/>
        </w:trPr>
        <w:tc>
          <w:tcPr>
            <w:tcW w:w="556" w:type="pct"/>
            <w:tcBorders>
              <w:top w:val="nil"/>
              <w:left w:val="single" w:sz="8" w:space="0" w:color="auto"/>
              <w:bottom w:val="single" w:sz="8" w:space="0" w:color="auto"/>
              <w:right w:val="single" w:sz="8" w:space="0" w:color="000000"/>
            </w:tcBorders>
          </w:tcPr>
          <w:p w14:paraId="23A018CA" w14:textId="77777777" w:rsidR="008C2673" w:rsidRPr="00064FFA" w:rsidRDefault="008C2673" w:rsidP="002118F2">
            <w:pPr>
              <w:pStyle w:val="textetableau"/>
              <w:rPr>
                <w:rFonts w:ascii="Times New Roman" w:hAnsi="Times New Roman" w:cs="Times New Roman"/>
                <w:sz w:val="18"/>
                <w:lang w:eastAsia="fr-FR"/>
              </w:rPr>
            </w:pPr>
          </w:p>
        </w:tc>
        <w:tc>
          <w:tcPr>
            <w:tcW w:w="3899" w:type="pct"/>
            <w:gridSpan w:val="6"/>
            <w:tcBorders>
              <w:top w:val="nil"/>
              <w:left w:val="single" w:sz="8" w:space="0" w:color="auto"/>
              <w:bottom w:val="single" w:sz="8" w:space="0" w:color="auto"/>
              <w:right w:val="single" w:sz="8" w:space="0" w:color="000000"/>
            </w:tcBorders>
            <w:shd w:val="clear" w:color="auto" w:fill="auto"/>
            <w:vAlign w:val="center"/>
            <w:hideMark/>
          </w:tcPr>
          <w:p w14:paraId="4FE3D007" w14:textId="77777777" w:rsidR="008C2673" w:rsidRPr="00064FFA" w:rsidRDefault="008C2673" w:rsidP="002118F2">
            <w:pPr>
              <w:pStyle w:val="textetableau"/>
              <w:rPr>
                <w:rFonts w:ascii="Times New Roman" w:hAnsi="Times New Roman" w:cs="Times New Roman"/>
                <w:sz w:val="18"/>
                <w:lang w:eastAsia="fr-FR"/>
              </w:rPr>
            </w:pPr>
            <w:r w:rsidRPr="00064FFA">
              <w:rPr>
                <w:rFonts w:ascii="Times New Roman" w:hAnsi="Times New Roman" w:cs="Times New Roman"/>
                <w:sz w:val="18"/>
                <w:lang w:eastAsia="fr-FR"/>
              </w:rPr>
              <w:t>Taux d'exécution (%) </w:t>
            </w:r>
          </w:p>
        </w:tc>
        <w:tc>
          <w:tcPr>
            <w:tcW w:w="545" w:type="pct"/>
            <w:tcBorders>
              <w:top w:val="nil"/>
              <w:left w:val="nil"/>
              <w:bottom w:val="single" w:sz="8" w:space="0" w:color="auto"/>
              <w:right w:val="single" w:sz="8" w:space="0" w:color="auto"/>
            </w:tcBorders>
            <w:shd w:val="clear" w:color="auto" w:fill="auto"/>
            <w:vAlign w:val="center"/>
            <w:hideMark/>
          </w:tcPr>
          <w:p w14:paraId="71B083CB" w14:textId="77777777" w:rsidR="008C2673" w:rsidRPr="00064FFA" w:rsidRDefault="008C2673" w:rsidP="002118F2">
            <w:pPr>
              <w:pStyle w:val="textetableau"/>
              <w:jc w:val="center"/>
              <w:rPr>
                <w:rFonts w:ascii="Times New Roman" w:hAnsi="Times New Roman" w:cs="Times New Roman"/>
                <w:sz w:val="18"/>
                <w:lang w:eastAsia="fr-FR"/>
              </w:rPr>
            </w:pPr>
            <w:r w:rsidRPr="00064FFA">
              <w:rPr>
                <w:rFonts w:ascii="Times New Roman" w:hAnsi="Times New Roman" w:cs="Times New Roman"/>
                <w:sz w:val="18"/>
                <w:lang w:eastAsia="fr-FR"/>
              </w:rPr>
              <w:t>59</w:t>
            </w:r>
          </w:p>
        </w:tc>
      </w:tr>
    </w:tbl>
    <w:p w14:paraId="3921E453" w14:textId="2E94E93D" w:rsidR="008C2673" w:rsidRPr="00064FFA" w:rsidRDefault="008C2673" w:rsidP="008C2673">
      <w:pPr>
        <w:pStyle w:val="Sourcetableau"/>
        <w:rPr>
          <w:rFonts w:ascii="Times New Roman" w:hAnsi="Times New Roman" w:cs="Times New Roman"/>
          <w:color w:val="auto"/>
        </w:rPr>
      </w:pPr>
      <w:r w:rsidRPr="00064FFA">
        <w:rPr>
          <w:rFonts w:ascii="Times New Roman" w:hAnsi="Times New Roman" w:cs="Times New Roman"/>
          <w:color w:val="auto"/>
        </w:rPr>
        <w:t xml:space="preserve">Source : Service administratif BIT, </w:t>
      </w:r>
      <w:sdt>
        <w:sdtPr>
          <w:rPr>
            <w:rFonts w:ascii="Times New Roman" w:hAnsi="Times New Roman" w:cs="Times New Roman"/>
            <w:color w:val="auto"/>
          </w:rPr>
          <w:id w:val="-679268977"/>
          <w:citation/>
        </w:sdtPr>
        <w:sdtContent>
          <w:r w:rsidRPr="00064FFA">
            <w:rPr>
              <w:rFonts w:ascii="Times New Roman" w:hAnsi="Times New Roman" w:cs="Times New Roman"/>
              <w:color w:val="auto"/>
            </w:rPr>
            <w:fldChar w:fldCharType="begin"/>
          </w:r>
          <w:r w:rsidRPr="00064FFA">
            <w:rPr>
              <w:rFonts w:ascii="Times New Roman" w:hAnsi="Times New Roman" w:cs="Times New Roman"/>
              <w:color w:val="auto"/>
            </w:rPr>
            <w:instrText xml:space="preserve"> CITATION PLA21 \l 1033 </w:instrText>
          </w:r>
          <w:r w:rsidRPr="00064FFA">
            <w:rPr>
              <w:rFonts w:ascii="Times New Roman" w:hAnsi="Times New Roman" w:cs="Times New Roman"/>
              <w:color w:val="auto"/>
            </w:rPr>
            <w:fldChar w:fldCharType="separate"/>
          </w:r>
          <w:r w:rsidR="00BF5C68" w:rsidRPr="00064FFA">
            <w:rPr>
              <w:rFonts w:ascii="Times New Roman" w:hAnsi="Times New Roman" w:cs="Times New Roman"/>
              <w:color w:val="auto"/>
            </w:rPr>
            <w:t>(PLANET S.A, 2021)</w:t>
          </w:r>
          <w:r w:rsidRPr="00064FFA">
            <w:rPr>
              <w:rFonts w:ascii="Times New Roman" w:hAnsi="Times New Roman" w:cs="Times New Roman"/>
              <w:color w:val="auto"/>
            </w:rPr>
            <w:fldChar w:fldCharType="end"/>
          </w:r>
        </w:sdtContent>
      </w:sdt>
    </w:p>
    <w:p w14:paraId="64410FAE" w14:textId="18464559" w:rsidR="008C2673" w:rsidRPr="00064FFA" w:rsidRDefault="008C2673" w:rsidP="008C2673">
      <w:pPr>
        <w:rPr>
          <w:lang w:eastAsia="en-GB"/>
        </w:rPr>
      </w:pPr>
      <w:r w:rsidRPr="00064FFA">
        <w:rPr>
          <w:rFonts w:cs="Times New Roman"/>
          <w:b/>
          <w:bCs/>
          <w:lang w:eastAsia="en-GB"/>
        </w:rPr>
        <w:t xml:space="preserve">Constat </w:t>
      </w:r>
      <w:r w:rsidR="009F4C49" w:rsidRPr="00064FFA">
        <w:rPr>
          <w:rFonts w:cs="Times New Roman"/>
          <w:b/>
          <w:bCs/>
          <w:lang w:eastAsia="en-GB"/>
        </w:rPr>
        <w:t>20</w:t>
      </w:r>
      <w:r w:rsidRPr="00064FFA">
        <w:rPr>
          <w:rFonts w:cs="Times New Roman"/>
          <w:b/>
          <w:bCs/>
          <w:lang w:eastAsia="en-GB"/>
        </w:rPr>
        <w:t> :</w:t>
      </w:r>
      <w:r w:rsidRPr="00064FFA">
        <w:rPr>
          <w:rFonts w:cs="Times New Roman"/>
          <w:lang w:eastAsia="en-GB"/>
        </w:rPr>
        <w:t xml:space="preserve"> Les deux projets, Promopêche et PECOBAT, ont permis une mutualisation efficace des ressources et des compétences grâce à l’utilisation de cadres logiques similaires et la mise en œuvre coordonnée de la méthodologie d’enseignement </w:t>
      </w:r>
      <w:r w:rsidR="00EF62F2" w:rsidRPr="00064FFA">
        <w:rPr>
          <w:rFonts w:cs="Times New Roman"/>
          <w:lang w:eastAsia="en-GB"/>
        </w:rPr>
        <w:t>« c</w:t>
      </w:r>
      <w:r w:rsidRPr="00064FFA">
        <w:rPr>
          <w:rFonts w:cs="Times New Roman"/>
          <w:lang w:eastAsia="en-GB"/>
        </w:rPr>
        <w:t xml:space="preserve">hantier </w:t>
      </w:r>
      <w:r w:rsidR="00EF62F2" w:rsidRPr="00064FFA">
        <w:rPr>
          <w:rFonts w:cs="Times New Roman"/>
          <w:lang w:eastAsia="en-GB"/>
        </w:rPr>
        <w:t>é</w:t>
      </w:r>
      <w:r w:rsidRPr="00064FFA">
        <w:rPr>
          <w:rFonts w:cs="Times New Roman"/>
          <w:lang w:eastAsia="en-GB"/>
        </w:rPr>
        <w:t>cole</w:t>
      </w:r>
      <w:r w:rsidR="00EF62F2" w:rsidRPr="00064FFA">
        <w:rPr>
          <w:rFonts w:cs="Times New Roman"/>
          <w:lang w:eastAsia="en-GB"/>
        </w:rPr>
        <w:t> »</w:t>
      </w:r>
      <w:r w:rsidRPr="00064FFA">
        <w:rPr>
          <w:rFonts w:cs="Times New Roman"/>
          <w:lang w:eastAsia="en-GB"/>
        </w:rPr>
        <w:t>. Cette double-approche a réduit les coûts liés à la conception de nouvelles approches pédagogiques et a renforcé</w:t>
      </w:r>
      <w:r w:rsidRPr="00064FFA">
        <w:rPr>
          <w:lang w:eastAsia="en-GB"/>
        </w:rPr>
        <w:t xml:space="preserve"> la coordination avec les partenaires institutionnels, facilitant ainsi les processus administratifs.</w:t>
      </w:r>
    </w:p>
    <w:p w14:paraId="2F0363A6" w14:textId="5ADF1A6F" w:rsidR="008C2673" w:rsidRPr="00064FFA" w:rsidRDefault="008C2673" w:rsidP="008C2673">
      <w:pPr>
        <w:rPr>
          <w:lang w:eastAsia="en-GB"/>
        </w:rPr>
      </w:pPr>
      <w:r w:rsidRPr="00064FFA">
        <w:rPr>
          <w:rFonts w:cs="Times New Roman"/>
          <w:b/>
          <w:bCs/>
          <w:lang w:eastAsia="en-GB"/>
        </w:rPr>
        <w:t>Constat 2</w:t>
      </w:r>
      <w:r w:rsidR="009F4C49" w:rsidRPr="00064FFA">
        <w:rPr>
          <w:rFonts w:cs="Times New Roman"/>
          <w:b/>
          <w:bCs/>
          <w:lang w:eastAsia="en-GB"/>
        </w:rPr>
        <w:t>1</w:t>
      </w:r>
      <w:r w:rsidRPr="00064FFA">
        <w:rPr>
          <w:rFonts w:cs="Times New Roman"/>
          <w:b/>
          <w:bCs/>
          <w:lang w:eastAsia="en-GB"/>
        </w:rPr>
        <w:t xml:space="preserve"> :</w:t>
      </w:r>
      <w:r w:rsidRPr="00064FFA">
        <w:rPr>
          <w:lang w:eastAsia="en-GB"/>
        </w:rPr>
        <w:t xml:space="preserve"> L’efficience de la stratégie de programme est limitée par un ratio élevé d’accompagnateurs (50 jeunes par personne), ce qui empêche un suivi personnalisé et de qualité. Bien que quelques participants aient trouvé des emplois plus stables, les effets du projet sur l’accès à un emploi décent restent faibles, indiquant une inefficacité de l’accompagnement post-formation.</w:t>
      </w:r>
    </w:p>
    <w:p w14:paraId="03E30DD5" w14:textId="4499BF5E" w:rsidR="00BD51AF" w:rsidRPr="00064FFA" w:rsidRDefault="008C2673" w:rsidP="00B33263">
      <w:r w:rsidRPr="00064FFA">
        <w:rPr>
          <w:b/>
          <w:bCs/>
        </w:rPr>
        <w:t>Constat 2</w:t>
      </w:r>
      <w:r w:rsidR="009F4C49" w:rsidRPr="00064FFA">
        <w:rPr>
          <w:b/>
          <w:bCs/>
        </w:rPr>
        <w:t>2</w:t>
      </w:r>
      <w:r w:rsidRPr="00064FFA">
        <w:rPr>
          <w:b/>
          <w:bCs/>
        </w:rPr>
        <w:t xml:space="preserve"> :</w:t>
      </w:r>
      <w:r w:rsidRPr="00064FFA">
        <w:t xml:space="preserve"> La modalité </w:t>
      </w:r>
      <w:r w:rsidR="00A8728C" w:rsidRPr="00064FFA">
        <w:rPr>
          <w:rFonts w:cs="Times New Roman"/>
          <w:lang w:eastAsia="en-GB"/>
        </w:rPr>
        <w:t xml:space="preserve">« chantier école » </w:t>
      </w:r>
      <w:r w:rsidRPr="00064FFA">
        <w:t>a rencontré des défis significatifs dans l’atteinte de ses groupes cibles, notamment les femmes et les migrants rapatriés, malgré le partenariat établi avec l’OIM. Des divergences liées au cadre de collaboration et un suivi insuffisant des dynamiques locales ont freiné une identification optimale des bénéficiaires potentiels. Ces éléments ont limité l'efficacité de la mobilisation des ressources et, par conséquent, la capacité du projet à atteindre pleinement ses objectifs</w:t>
      </w:r>
      <w:r w:rsidR="00823225" w:rsidRPr="00064FFA">
        <w:t>.</w:t>
      </w:r>
    </w:p>
    <w:p w14:paraId="67C0AF5E" w14:textId="77777777" w:rsidR="00BD51AF" w:rsidRPr="00064FFA" w:rsidRDefault="00BD51AF" w:rsidP="00B33263"/>
    <w:p w14:paraId="7430D2E4" w14:textId="77777777" w:rsidR="00BD51AF" w:rsidRPr="00064FFA" w:rsidRDefault="00BD51AF" w:rsidP="00B33263"/>
    <w:p w14:paraId="59C92787" w14:textId="021705E4" w:rsidR="00997FE8" w:rsidRPr="00064FFA" w:rsidRDefault="00CB6637" w:rsidP="00840722">
      <w:pPr>
        <w:pStyle w:val="berschrift2"/>
      </w:pPr>
      <w:bookmarkStart w:id="69" w:name="_Toc191028326"/>
      <w:r w:rsidRPr="00064FFA">
        <w:lastRenderedPageBreak/>
        <w:t>Q</w:t>
      </w:r>
      <w:r w:rsidR="00C54FBB" w:rsidRPr="00064FFA">
        <w:t>E</w:t>
      </w:r>
      <w:r w:rsidRPr="00064FFA">
        <w:t xml:space="preserve">4. </w:t>
      </w:r>
      <w:r w:rsidR="00885C30" w:rsidRPr="00064FFA">
        <w:t>À quels autres résultats désir</w:t>
      </w:r>
      <w:r w:rsidR="00F65CEF" w:rsidRPr="00064FFA">
        <w:t>é</w:t>
      </w:r>
      <w:r w:rsidR="00885C30" w:rsidRPr="00064FFA">
        <w:t>s ou inattendus la modalité « chantier école » a-t-elle contribué ?</w:t>
      </w:r>
      <w:bookmarkEnd w:id="69"/>
    </w:p>
    <w:p w14:paraId="598E2DA9" w14:textId="62581320" w:rsidR="00AC1181" w:rsidRPr="00064FFA" w:rsidRDefault="00AC1181" w:rsidP="00B56AB2">
      <w:pPr>
        <w:pStyle w:val="berschrift3"/>
        <w:numPr>
          <w:ilvl w:val="2"/>
          <w:numId w:val="86"/>
        </w:numPr>
      </w:pPr>
      <w:r w:rsidRPr="00064FFA">
        <w:t>Comment l'intervention a-t-elle changé les aspirations de vie des bénéficiaires (4.</w:t>
      </w:r>
      <w:proofErr w:type="gramStart"/>
      <w:r w:rsidRPr="00064FFA">
        <w:t>2.MRT</w:t>
      </w:r>
      <w:proofErr w:type="gramEnd"/>
      <w:r w:rsidR="00EA73FB" w:rsidRPr="00064FFA">
        <w:t>1</w:t>
      </w:r>
      <w:r w:rsidRPr="00064FFA">
        <w:t>)?</w:t>
      </w:r>
    </w:p>
    <w:p w14:paraId="4E88B91B" w14:textId="3CA4CD9B" w:rsidR="006C7C48" w:rsidRPr="00064FFA" w:rsidRDefault="00A3027E" w:rsidP="5571AF13">
      <w:pPr>
        <w:rPr>
          <w:rFonts w:asciiTheme="minorHAnsi" w:eastAsiaTheme="minorEastAsia" w:hAnsiTheme="minorHAnsi"/>
          <w:szCs w:val="24"/>
        </w:rPr>
      </w:pPr>
      <w:r w:rsidRPr="00064FFA">
        <w:t>Selon les acteurs rencontrés par le C4ED, l</w:t>
      </w:r>
      <w:r w:rsidR="00A65CC7" w:rsidRPr="00064FFA">
        <w:t xml:space="preserve">a modalité </w:t>
      </w:r>
      <w:r w:rsidR="00A8728C" w:rsidRPr="00064FFA">
        <w:rPr>
          <w:rFonts w:cs="Times New Roman"/>
          <w:lang w:eastAsia="en-GB"/>
        </w:rPr>
        <w:t>« chantier école »</w:t>
      </w:r>
      <w:r w:rsidR="00A8728C" w:rsidRPr="00064FFA">
        <w:t xml:space="preserve"> </w:t>
      </w:r>
      <w:r w:rsidR="00C45520" w:rsidRPr="00064FFA">
        <w:t xml:space="preserve">a influencé </w:t>
      </w:r>
      <w:r w:rsidR="006C7C48" w:rsidRPr="00064FFA">
        <w:t>les aspirations des bénéficiaire</w:t>
      </w:r>
      <w:r w:rsidRPr="00064FFA">
        <w:t>s</w:t>
      </w:r>
      <w:r w:rsidR="006C7C48" w:rsidRPr="00064FFA">
        <w:t xml:space="preserve">, suscitant une ambition professionnelle et un engagement communautaire, avec certains souhaitant créer leurs propres entreprises. Toutefois, malgré ces ambitions, la réalité du marché </w:t>
      </w:r>
      <w:r w:rsidRPr="00064FFA">
        <w:t>des secteurs halieutique et du BTP</w:t>
      </w:r>
      <w:r w:rsidR="006C7C48" w:rsidRPr="00064FFA">
        <w:t xml:space="preserve"> pose des défis d'insertion, amenant de nombreux bénéficiaires à reconsidérer leurs priorités et à accepter des emplois moins alignés avec leurs aspirations, tandis que les aspirants entrepreneurs font face à des obstacles financiers. Par ailleurs, l'intention de migrer évolue en fonction des expériences professionnelles, diminuant pour ceux qui réussissent à s'insérer, mais pouvant réapparaître en cas de difficultés d'emploi.</w:t>
      </w:r>
      <w:r w:rsidR="1EAFC77D" w:rsidRPr="00064FFA">
        <w:rPr>
          <w:rFonts w:eastAsia="Times New Roman" w:cs="Times New Roman"/>
          <w:szCs w:val="24"/>
        </w:rPr>
        <w:t xml:space="preserve"> </w:t>
      </w:r>
    </w:p>
    <w:p w14:paraId="32C0C9EE" w14:textId="797C453E" w:rsidR="00CF4D35" w:rsidRPr="00064FFA" w:rsidRDefault="00E63396" w:rsidP="00BC1745">
      <w:pPr>
        <w:rPr>
          <w:rFonts w:cs="Times New Roman"/>
          <w:szCs w:val="24"/>
        </w:rPr>
      </w:pPr>
      <w:r w:rsidRPr="00064FFA">
        <w:rPr>
          <w:rFonts w:eastAsia="Times New Roman" w:cs="Times New Roman"/>
          <w:b/>
          <w:bCs/>
          <w:szCs w:val="24"/>
        </w:rPr>
        <w:t>Constat</w:t>
      </w:r>
      <w:r w:rsidR="007F3642" w:rsidRPr="00064FFA">
        <w:rPr>
          <w:rFonts w:eastAsia="Times New Roman" w:cs="Times New Roman"/>
          <w:b/>
          <w:bCs/>
          <w:szCs w:val="24"/>
        </w:rPr>
        <w:t xml:space="preserve"> </w:t>
      </w:r>
      <w:r w:rsidR="00525EB8" w:rsidRPr="00064FFA">
        <w:rPr>
          <w:rFonts w:eastAsia="Times New Roman" w:cs="Times New Roman"/>
          <w:b/>
          <w:bCs/>
          <w:szCs w:val="24"/>
        </w:rPr>
        <w:t>2</w:t>
      </w:r>
      <w:r w:rsidR="009F4C49" w:rsidRPr="00064FFA">
        <w:rPr>
          <w:rFonts w:eastAsia="Times New Roman" w:cs="Times New Roman"/>
          <w:b/>
          <w:bCs/>
          <w:szCs w:val="24"/>
        </w:rPr>
        <w:t>3</w:t>
      </w:r>
      <w:r w:rsidR="00525EB8" w:rsidRPr="00064FFA">
        <w:rPr>
          <w:rFonts w:eastAsia="Times New Roman" w:cs="Times New Roman"/>
          <w:b/>
          <w:bCs/>
          <w:szCs w:val="24"/>
        </w:rPr>
        <w:t> </w:t>
      </w:r>
      <w:r w:rsidR="007F3642" w:rsidRPr="00064FFA">
        <w:rPr>
          <w:rFonts w:eastAsia="Times New Roman" w:cs="Times New Roman"/>
          <w:b/>
          <w:bCs/>
          <w:szCs w:val="24"/>
        </w:rPr>
        <w:t xml:space="preserve">: </w:t>
      </w:r>
      <w:r w:rsidR="00DD49BA" w:rsidRPr="00064FFA">
        <w:rPr>
          <w:rFonts w:eastAsia="Times New Roman" w:cs="Times New Roman"/>
          <w:szCs w:val="24"/>
        </w:rPr>
        <w:t>Les formations proposées par</w:t>
      </w:r>
      <w:r w:rsidR="00BC1745" w:rsidRPr="00064FFA">
        <w:rPr>
          <w:rFonts w:eastAsia="Times New Roman" w:cs="Times New Roman"/>
          <w:szCs w:val="24"/>
        </w:rPr>
        <w:t xml:space="preserve"> Promopêche </w:t>
      </w:r>
      <w:r w:rsidR="00DD49BA" w:rsidRPr="00064FFA">
        <w:rPr>
          <w:rFonts w:eastAsia="Times New Roman" w:cs="Times New Roman"/>
          <w:szCs w:val="24"/>
        </w:rPr>
        <w:t>ont</w:t>
      </w:r>
      <w:r w:rsidR="00BC1745" w:rsidRPr="00064FFA">
        <w:rPr>
          <w:rFonts w:eastAsia="Times New Roman" w:cs="Times New Roman"/>
          <w:szCs w:val="24"/>
        </w:rPr>
        <w:t xml:space="preserve"> </w:t>
      </w:r>
      <w:r w:rsidR="00DC2330" w:rsidRPr="00064FFA">
        <w:rPr>
          <w:rFonts w:eastAsia="Times New Roman" w:cs="Times New Roman"/>
          <w:szCs w:val="24"/>
        </w:rPr>
        <w:t>des effets sur</w:t>
      </w:r>
      <w:r w:rsidR="00BC1745" w:rsidRPr="00064FFA">
        <w:rPr>
          <w:rFonts w:eastAsia="Times New Roman" w:cs="Times New Roman"/>
          <w:szCs w:val="24"/>
        </w:rPr>
        <w:t xml:space="preserve"> les aspirations de vie des bénéficiaires, se manifestant à travers une ambition professionnelle accrue et un engagement envers leur communauté</w:t>
      </w:r>
      <w:r w:rsidR="000C160E" w:rsidRPr="00064FFA">
        <w:rPr>
          <w:rFonts w:eastAsia="Times New Roman" w:cs="Times New Roman"/>
          <w:szCs w:val="24"/>
        </w:rPr>
        <w:t xml:space="preserve"> pour effectuer des petits travaux relevant de leurs </w:t>
      </w:r>
      <w:r w:rsidR="00F738FF" w:rsidRPr="00064FFA">
        <w:rPr>
          <w:rFonts w:eastAsia="Times New Roman" w:cs="Times New Roman"/>
          <w:szCs w:val="24"/>
        </w:rPr>
        <w:t xml:space="preserve">nouvelles </w:t>
      </w:r>
      <w:r w:rsidR="000C160E" w:rsidRPr="00064FFA">
        <w:rPr>
          <w:rFonts w:eastAsia="Times New Roman" w:cs="Times New Roman"/>
          <w:szCs w:val="24"/>
        </w:rPr>
        <w:t>compétences</w:t>
      </w:r>
      <w:r w:rsidR="00BC1745" w:rsidRPr="00064FFA">
        <w:rPr>
          <w:rFonts w:eastAsia="Times New Roman" w:cs="Times New Roman"/>
          <w:szCs w:val="24"/>
        </w:rPr>
        <w:t xml:space="preserve">. Nombreux sont ceux qui, motivés par le désir d'améliorer leur situation, envisagent des carrières dans les secteurs de la pêche et du BTP, mais certains aspirent également à créer leurs propres entreprises. Ces </w:t>
      </w:r>
      <w:r w:rsidRPr="00064FFA">
        <w:rPr>
          <w:rFonts w:eastAsia="Times New Roman" w:cs="Times New Roman"/>
          <w:szCs w:val="24"/>
        </w:rPr>
        <w:t>constat</w:t>
      </w:r>
      <w:r w:rsidR="00E86069" w:rsidRPr="00064FFA">
        <w:rPr>
          <w:rFonts w:eastAsia="Times New Roman" w:cs="Times New Roman"/>
          <w:szCs w:val="24"/>
        </w:rPr>
        <w:t>s</w:t>
      </w:r>
      <w:r w:rsidR="00BC1745" w:rsidRPr="00064FFA">
        <w:rPr>
          <w:rFonts w:eastAsia="Times New Roman" w:cs="Times New Roman"/>
          <w:szCs w:val="24"/>
        </w:rPr>
        <w:t xml:space="preserve"> reflètent un désir d'autonomie financière, </w:t>
      </w:r>
      <w:r w:rsidR="00F738FF" w:rsidRPr="00064FFA">
        <w:rPr>
          <w:rFonts w:eastAsia="Times New Roman" w:cs="Times New Roman"/>
          <w:szCs w:val="24"/>
        </w:rPr>
        <w:t>tout en soulignant</w:t>
      </w:r>
      <w:r w:rsidR="00BC1745" w:rsidRPr="00064FFA">
        <w:rPr>
          <w:rFonts w:eastAsia="Times New Roman" w:cs="Times New Roman"/>
          <w:szCs w:val="24"/>
        </w:rPr>
        <w:t xml:space="preserve"> l'importance de la solidarité communautaire dans un contexte socio-économique difficile.</w:t>
      </w:r>
    </w:p>
    <w:p w14:paraId="185B7288" w14:textId="5A28E9B3" w:rsidR="00CF4D35" w:rsidRPr="00064FFA" w:rsidRDefault="00E63396" w:rsidP="5571AF13">
      <w:pPr>
        <w:rPr>
          <w:rFonts w:cs="Times New Roman"/>
        </w:rPr>
      </w:pPr>
      <w:r w:rsidRPr="00064FFA">
        <w:rPr>
          <w:rFonts w:eastAsia="Times New Roman" w:cs="Times New Roman"/>
          <w:b/>
          <w:bCs/>
        </w:rPr>
        <w:t>Constat</w:t>
      </w:r>
      <w:r w:rsidR="00D166D8" w:rsidRPr="00064FFA">
        <w:rPr>
          <w:rFonts w:eastAsia="Times New Roman" w:cs="Times New Roman"/>
          <w:b/>
          <w:bCs/>
        </w:rPr>
        <w:t xml:space="preserve"> </w:t>
      </w:r>
      <w:r w:rsidR="00525EB8" w:rsidRPr="00064FFA">
        <w:rPr>
          <w:rFonts w:eastAsia="Times New Roman" w:cs="Times New Roman"/>
          <w:b/>
          <w:bCs/>
        </w:rPr>
        <w:t>2</w:t>
      </w:r>
      <w:r w:rsidR="009F4C49" w:rsidRPr="00064FFA">
        <w:rPr>
          <w:rFonts w:eastAsia="Times New Roman" w:cs="Times New Roman"/>
          <w:b/>
          <w:bCs/>
        </w:rPr>
        <w:t>4</w:t>
      </w:r>
      <w:r w:rsidR="00525EB8" w:rsidRPr="00064FFA">
        <w:rPr>
          <w:rFonts w:eastAsia="Times New Roman" w:cs="Times New Roman"/>
          <w:b/>
          <w:bCs/>
        </w:rPr>
        <w:t> </w:t>
      </w:r>
      <w:r w:rsidR="00D166D8" w:rsidRPr="00064FFA">
        <w:rPr>
          <w:rFonts w:eastAsia="Times New Roman" w:cs="Times New Roman"/>
          <w:b/>
          <w:bCs/>
        </w:rPr>
        <w:t xml:space="preserve">: </w:t>
      </w:r>
      <w:r w:rsidR="00BC1745" w:rsidRPr="00064FFA">
        <w:rPr>
          <w:rFonts w:cs="Times New Roman"/>
        </w:rPr>
        <w:t xml:space="preserve">Bien que les bénéficiaires affichent des ambitions professionnelles élevées, la réalité du marché du travail mauritanien impose des défis considérables. </w:t>
      </w:r>
      <w:r w:rsidR="00720FBF" w:rsidRPr="00064FFA">
        <w:rPr>
          <w:rFonts w:cs="Times New Roman"/>
        </w:rPr>
        <w:t>Après la formation, b</w:t>
      </w:r>
      <w:r w:rsidR="00BC1745" w:rsidRPr="00064FFA">
        <w:rPr>
          <w:rFonts w:cs="Times New Roman"/>
        </w:rPr>
        <w:t xml:space="preserve">eaucoup </w:t>
      </w:r>
      <w:r w:rsidR="00720FBF" w:rsidRPr="00064FFA">
        <w:rPr>
          <w:rFonts w:cs="Times New Roman"/>
        </w:rPr>
        <w:t>de participant</w:t>
      </w:r>
      <w:r w:rsidR="00AB2813" w:rsidRPr="00064FFA">
        <w:rPr>
          <w:rFonts w:cs="Times New Roman"/>
        </w:rPr>
        <w:t>s</w:t>
      </w:r>
      <w:r w:rsidR="00720FBF" w:rsidRPr="00064FFA">
        <w:rPr>
          <w:rFonts w:cs="Times New Roman"/>
        </w:rPr>
        <w:t xml:space="preserve"> à la recherche d’un travail salarié</w:t>
      </w:r>
      <w:r w:rsidR="00BC1745" w:rsidRPr="00064FFA">
        <w:rPr>
          <w:rFonts w:cs="Times New Roman"/>
        </w:rPr>
        <w:t xml:space="preserve"> se heurtent à des difficultés d'insertion professionnelle qui peuvent les amener à revoir leurs priorités. La nécessité de trouver un emploi rémunérateur, même s'il ne correspond pas à leurs aspirations initiales, devient une préoccupation centrale, remettant en question la pertinence de leur formation par rapport aux </w:t>
      </w:r>
      <w:r w:rsidR="00C05B49" w:rsidRPr="00064FFA">
        <w:rPr>
          <w:rFonts w:cs="Times New Roman"/>
        </w:rPr>
        <w:t xml:space="preserve">réalités </w:t>
      </w:r>
      <w:r w:rsidR="00BC1745" w:rsidRPr="00064FFA">
        <w:rPr>
          <w:rFonts w:cs="Times New Roman"/>
        </w:rPr>
        <w:t>du marché.</w:t>
      </w:r>
      <w:r w:rsidR="00AB2813" w:rsidRPr="00064FFA">
        <w:rPr>
          <w:rFonts w:cs="Times New Roman"/>
        </w:rPr>
        <w:t xml:space="preserve"> </w:t>
      </w:r>
      <w:r w:rsidR="007226CB" w:rsidRPr="00064FFA">
        <w:rPr>
          <w:rFonts w:cs="Times New Roman"/>
        </w:rPr>
        <w:t>Quant aux bénéficiaires intéressés par l’entreprenariat, ces derniers s</w:t>
      </w:r>
      <w:r w:rsidR="003C613B" w:rsidRPr="00064FFA">
        <w:rPr>
          <w:rFonts w:cs="Times New Roman"/>
        </w:rPr>
        <w:t>ont confrontés à des difficultés d’ordre matériel et financier pour lancer leur entreprise.</w:t>
      </w:r>
      <w:r w:rsidR="007226CB" w:rsidRPr="00064FFA">
        <w:rPr>
          <w:rFonts w:cs="Times New Roman"/>
        </w:rPr>
        <w:t xml:space="preserve"> </w:t>
      </w:r>
    </w:p>
    <w:p w14:paraId="300E0E90" w14:textId="77007155" w:rsidR="00AA4846" w:rsidRPr="00064FFA" w:rsidRDefault="00AA4846" w:rsidP="5571AF13">
      <w:pPr>
        <w:rPr>
          <w:rFonts w:cs="Times New Roman"/>
        </w:rPr>
      </w:pPr>
      <w:r w:rsidRPr="00064FFA">
        <w:rPr>
          <w:rFonts w:cs="Times New Roman"/>
          <w:b/>
          <w:bCs/>
        </w:rPr>
        <w:t>Constat 2</w:t>
      </w:r>
      <w:r w:rsidR="009F4C49" w:rsidRPr="00064FFA">
        <w:rPr>
          <w:rFonts w:cs="Times New Roman"/>
          <w:b/>
          <w:bCs/>
        </w:rPr>
        <w:t>5</w:t>
      </w:r>
      <w:r w:rsidRPr="00064FFA">
        <w:rPr>
          <w:rFonts w:cs="Times New Roman"/>
          <w:b/>
          <w:bCs/>
        </w:rPr>
        <w:t> :</w:t>
      </w:r>
      <w:r w:rsidRPr="00064FFA">
        <w:rPr>
          <w:rFonts w:cs="Times New Roman"/>
        </w:rPr>
        <w:t xml:space="preserve"> </w:t>
      </w:r>
      <w:r w:rsidR="009F4C49" w:rsidRPr="00064FFA">
        <w:rPr>
          <w:rFonts w:cs="Times New Roman"/>
        </w:rPr>
        <w:t>C</w:t>
      </w:r>
      <w:r w:rsidR="004C1F51" w:rsidRPr="00064FFA">
        <w:rPr>
          <w:rFonts w:cs="Times New Roman"/>
        </w:rPr>
        <w:t xml:space="preserve">oncernant la migration, </w:t>
      </w:r>
      <w:r w:rsidR="0003130E" w:rsidRPr="00064FFA">
        <w:rPr>
          <w:rFonts w:cs="Times New Roman"/>
        </w:rPr>
        <w:t>les quelques éléments de réponse que peut offrir ce rapport doivent être contextualisé</w:t>
      </w:r>
      <w:r w:rsidR="00C52570" w:rsidRPr="00064FFA">
        <w:rPr>
          <w:rFonts w:cs="Times New Roman"/>
        </w:rPr>
        <w:t xml:space="preserve">s. D’abord les intentions de migrations </w:t>
      </w:r>
      <w:r w:rsidR="000E35A2" w:rsidRPr="00064FFA">
        <w:rPr>
          <w:rFonts w:cs="Times New Roman"/>
        </w:rPr>
        <w:t xml:space="preserve">vers l’étranger </w:t>
      </w:r>
      <w:r w:rsidR="00C52570" w:rsidRPr="00064FFA">
        <w:rPr>
          <w:rFonts w:cs="Times New Roman"/>
        </w:rPr>
        <w:t>restent limitées parmi la population ciblée</w:t>
      </w:r>
      <w:r w:rsidR="00E76AF6" w:rsidRPr="00064FFA">
        <w:rPr>
          <w:rFonts w:cs="Times New Roman"/>
        </w:rPr>
        <w:t xml:space="preserve"> </w:t>
      </w:r>
      <w:sdt>
        <w:sdtPr>
          <w:rPr>
            <w:rFonts w:cs="Times New Roman"/>
          </w:rPr>
          <w:id w:val="2030841326"/>
          <w:citation/>
        </w:sdtPr>
        <w:sdtContent>
          <w:r w:rsidR="00F11421" w:rsidRPr="00064FFA">
            <w:rPr>
              <w:rFonts w:cs="Times New Roman"/>
            </w:rPr>
            <w:fldChar w:fldCharType="begin"/>
          </w:r>
          <w:r w:rsidR="00F11421" w:rsidRPr="00064FFA">
            <w:rPr>
              <w:rFonts w:cs="Times New Roman"/>
            </w:rPr>
            <w:instrText xml:space="preserve">CITATION Par21 \l 1031 </w:instrText>
          </w:r>
          <w:r w:rsidR="00F11421" w:rsidRPr="00064FFA">
            <w:rPr>
              <w:rFonts w:cs="Times New Roman"/>
            </w:rPr>
            <w:fldChar w:fldCharType="separate"/>
          </w:r>
          <w:r w:rsidR="00F11421" w:rsidRPr="00064FFA">
            <w:rPr>
              <w:rFonts w:cs="Times New Roman"/>
            </w:rPr>
            <w:t>(Particip, 2021)</w:t>
          </w:r>
          <w:r w:rsidR="00F11421" w:rsidRPr="00064FFA">
            <w:rPr>
              <w:rFonts w:cs="Times New Roman"/>
            </w:rPr>
            <w:fldChar w:fldCharType="end"/>
          </w:r>
        </w:sdtContent>
      </w:sdt>
      <w:r w:rsidR="00F11421" w:rsidRPr="00064FFA">
        <w:rPr>
          <w:rFonts w:cs="Times New Roman"/>
        </w:rPr>
        <w:t xml:space="preserve">. Ensuite, </w:t>
      </w:r>
      <w:r w:rsidR="004C1F51" w:rsidRPr="00064FFA">
        <w:rPr>
          <w:rFonts w:cs="Times New Roman"/>
        </w:rPr>
        <w:t>l</w:t>
      </w:r>
      <w:r w:rsidRPr="00064FFA">
        <w:rPr>
          <w:rFonts w:cs="Times New Roman"/>
        </w:rPr>
        <w:t xml:space="preserve">es appuis pour la structuration </w:t>
      </w:r>
      <w:r w:rsidR="00AA5557" w:rsidRPr="00064FFA">
        <w:rPr>
          <w:rFonts w:cs="Times New Roman"/>
        </w:rPr>
        <w:t xml:space="preserve">et promotion </w:t>
      </w:r>
      <w:r w:rsidRPr="00064FFA">
        <w:rPr>
          <w:rFonts w:cs="Times New Roman"/>
        </w:rPr>
        <w:t xml:space="preserve">du secteur de la pêche sont porteuses de potentiels mais il est fort de constater que les liens </w:t>
      </w:r>
      <w:r w:rsidR="00E76AF6" w:rsidRPr="00064FFA">
        <w:rPr>
          <w:rFonts w:cs="Times New Roman"/>
        </w:rPr>
        <w:t xml:space="preserve">entre migrations et </w:t>
      </w:r>
      <w:r w:rsidR="00A604C1" w:rsidRPr="00064FFA">
        <w:rPr>
          <w:rFonts w:cs="Times New Roman"/>
        </w:rPr>
        <w:t>l</w:t>
      </w:r>
      <w:r w:rsidRPr="00064FFA">
        <w:rPr>
          <w:rFonts w:cs="Times New Roman"/>
        </w:rPr>
        <w:t xml:space="preserve">e projet Promopêche </w:t>
      </w:r>
      <w:r w:rsidR="00AA6BC7" w:rsidRPr="00064FFA">
        <w:rPr>
          <w:rFonts w:cs="Times New Roman"/>
        </w:rPr>
        <w:t>sont</w:t>
      </w:r>
      <w:r w:rsidR="00106447" w:rsidRPr="00064FFA">
        <w:rPr>
          <w:rFonts w:cs="Times New Roman"/>
        </w:rPr>
        <w:t xml:space="preserve"> </w:t>
      </w:r>
      <w:r w:rsidRPr="00064FFA">
        <w:rPr>
          <w:rFonts w:cs="Times New Roman"/>
        </w:rPr>
        <w:t>surtout indirect</w:t>
      </w:r>
      <w:r w:rsidR="00106447" w:rsidRPr="00064FFA">
        <w:rPr>
          <w:rFonts w:cs="Times New Roman"/>
        </w:rPr>
        <w:t>s</w:t>
      </w:r>
      <w:r w:rsidR="00806A22" w:rsidRPr="00064FFA">
        <w:rPr>
          <w:rFonts w:cs="Times New Roman"/>
        </w:rPr>
        <w:t xml:space="preserve"> via la promotion de l’emploi</w:t>
      </w:r>
      <w:r w:rsidRPr="00064FFA">
        <w:rPr>
          <w:rFonts w:cs="Times New Roman"/>
        </w:rPr>
        <w:t>.</w:t>
      </w:r>
      <w:r w:rsidR="00AA5557" w:rsidRPr="00064FFA">
        <w:rPr>
          <w:rFonts w:cs="Times New Roman"/>
        </w:rPr>
        <w:t xml:space="preserve"> </w:t>
      </w:r>
      <w:r w:rsidR="00E76AF6" w:rsidRPr="00064FFA">
        <w:rPr>
          <w:rFonts w:cs="Times New Roman"/>
        </w:rPr>
        <w:t>En effet, l</w:t>
      </w:r>
      <w:r w:rsidRPr="00064FFA">
        <w:rPr>
          <w:rFonts w:cs="Times New Roman"/>
        </w:rPr>
        <w:t>a</w:t>
      </w:r>
      <w:r w:rsidR="00E76AF6" w:rsidRPr="00064FFA">
        <w:rPr>
          <w:rFonts w:cs="Times New Roman"/>
        </w:rPr>
        <w:t xml:space="preserve"> dimension de la</w:t>
      </w:r>
      <w:r w:rsidRPr="00064FFA">
        <w:rPr>
          <w:rFonts w:cs="Times New Roman"/>
        </w:rPr>
        <w:t xml:space="preserve"> migration n’apparaît pas directement dans les activités et indicateurs </w:t>
      </w:r>
      <w:r w:rsidR="00E76AF6" w:rsidRPr="00064FFA">
        <w:rPr>
          <w:rFonts w:cs="Times New Roman"/>
        </w:rPr>
        <w:t>du</w:t>
      </w:r>
      <w:r w:rsidRPr="00064FFA">
        <w:rPr>
          <w:rFonts w:cs="Times New Roman"/>
        </w:rPr>
        <w:t xml:space="preserve"> projet. </w:t>
      </w:r>
      <w:r w:rsidR="00951B07" w:rsidRPr="00064FFA">
        <w:rPr>
          <w:rFonts w:cs="Times New Roman"/>
        </w:rPr>
        <w:t xml:space="preserve">Depuis cette perspective, </w:t>
      </w:r>
      <w:r w:rsidR="002375EE" w:rsidRPr="00064FFA">
        <w:rPr>
          <w:rFonts w:cs="Times New Roman"/>
        </w:rPr>
        <w:t>étant donné</w:t>
      </w:r>
      <w:r w:rsidR="00951B07" w:rsidRPr="00064FFA">
        <w:rPr>
          <w:rFonts w:cs="Times New Roman"/>
        </w:rPr>
        <w:t xml:space="preserve"> l’absence d’effets majeurs sur l’emploi, il n’est pas surprenant que l’évaluation ne </w:t>
      </w:r>
      <w:r w:rsidR="00DB2471" w:rsidRPr="00064FFA">
        <w:rPr>
          <w:rFonts w:cs="Times New Roman"/>
        </w:rPr>
        <w:t>détecte</w:t>
      </w:r>
      <w:r w:rsidR="00951B07" w:rsidRPr="00064FFA">
        <w:rPr>
          <w:rFonts w:cs="Times New Roman"/>
        </w:rPr>
        <w:t xml:space="preserve"> pas d</w:t>
      </w:r>
      <w:r w:rsidR="001110CC" w:rsidRPr="00064FFA">
        <w:rPr>
          <w:rFonts w:cs="Times New Roman"/>
        </w:rPr>
        <w:t>’effets considérables sur les intentions de migrer</w:t>
      </w:r>
      <w:r w:rsidR="00F54527" w:rsidRPr="00064FFA">
        <w:rPr>
          <w:rFonts w:cs="Times New Roman"/>
        </w:rPr>
        <w:t xml:space="preserve"> des bénéficiaires.</w:t>
      </w:r>
    </w:p>
    <w:p w14:paraId="06CE9855" w14:textId="4A9DE5AB" w:rsidR="00BC1745" w:rsidRPr="00064FFA" w:rsidRDefault="00E63396" w:rsidP="00F4269C">
      <w:pPr>
        <w:rPr>
          <w:rFonts w:eastAsia="Times New Roman" w:cs="Times New Roman"/>
          <w:szCs w:val="24"/>
        </w:rPr>
      </w:pPr>
      <w:r w:rsidRPr="00064FFA">
        <w:rPr>
          <w:rFonts w:eastAsia="Times New Roman" w:cs="Times New Roman"/>
          <w:b/>
          <w:bCs/>
          <w:szCs w:val="24"/>
        </w:rPr>
        <w:t>Constat</w:t>
      </w:r>
      <w:r w:rsidR="00BC1745" w:rsidRPr="00064FFA">
        <w:rPr>
          <w:rFonts w:eastAsia="Times New Roman" w:cs="Times New Roman"/>
          <w:b/>
          <w:bCs/>
          <w:szCs w:val="24"/>
        </w:rPr>
        <w:t xml:space="preserve"> </w:t>
      </w:r>
      <w:r w:rsidR="00525EB8" w:rsidRPr="00064FFA">
        <w:rPr>
          <w:rFonts w:eastAsia="Times New Roman" w:cs="Times New Roman"/>
          <w:b/>
          <w:bCs/>
          <w:szCs w:val="24"/>
        </w:rPr>
        <w:t>2</w:t>
      </w:r>
      <w:r w:rsidR="009F4C49" w:rsidRPr="00064FFA">
        <w:rPr>
          <w:rFonts w:eastAsia="Times New Roman" w:cs="Times New Roman"/>
          <w:b/>
          <w:bCs/>
          <w:szCs w:val="24"/>
        </w:rPr>
        <w:t>6</w:t>
      </w:r>
      <w:r w:rsidR="00525EB8" w:rsidRPr="00064FFA">
        <w:rPr>
          <w:rFonts w:eastAsia="Times New Roman" w:cs="Times New Roman"/>
          <w:b/>
          <w:bCs/>
          <w:szCs w:val="24"/>
        </w:rPr>
        <w:t> </w:t>
      </w:r>
      <w:r w:rsidR="00BC1745" w:rsidRPr="00064FFA">
        <w:rPr>
          <w:rFonts w:eastAsia="Times New Roman" w:cs="Times New Roman"/>
          <w:b/>
          <w:bCs/>
          <w:szCs w:val="24"/>
        </w:rPr>
        <w:t>:</w:t>
      </w:r>
      <w:r w:rsidR="00DF7A6C" w:rsidRPr="00064FFA">
        <w:t xml:space="preserve"> </w:t>
      </w:r>
      <w:proofErr w:type="gramStart"/>
      <w:r w:rsidR="008F6936" w:rsidRPr="00064FFA">
        <w:rPr>
          <w:rFonts w:eastAsia="Times New Roman" w:cs="Times New Roman"/>
          <w:szCs w:val="24"/>
        </w:rPr>
        <w:t>Ceci étant</w:t>
      </w:r>
      <w:proofErr w:type="gramEnd"/>
      <w:r w:rsidR="008F6936" w:rsidRPr="00064FFA">
        <w:rPr>
          <w:rFonts w:eastAsia="Times New Roman" w:cs="Times New Roman"/>
          <w:szCs w:val="24"/>
        </w:rPr>
        <w:t xml:space="preserve"> dit, s</w:t>
      </w:r>
      <w:r w:rsidR="003D13D9" w:rsidRPr="00064FFA">
        <w:rPr>
          <w:rFonts w:eastAsia="Times New Roman" w:cs="Times New Roman"/>
          <w:szCs w:val="24"/>
        </w:rPr>
        <w:t>elon les entretiens avec les bénéficiaires</w:t>
      </w:r>
      <w:r w:rsidR="004E174E" w:rsidRPr="00064FFA">
        <w:rPr>
          <w:rFonts w:eastAsia="Times New Roman" w:cs="Times New Roman"/>
          <w:szCs w:val="24"/>
        </w:rPr>
        <w:t xml:space="preserve"> </w:t>
      </w:r>
      <w:r w:rsidR="00DF7A6C" w:rsidRPr="00064FFA">
        <w:rPr>
          <w:rFonts w:eastAsia="Times New Roman" w:cs="Times New Roman"/>
          <w:szCs w:val="24"/>
        </w:rPr>
        <w:t xml:space="preserve">qui trouvent un emploi ou qui se sentent confiants dans leurs compétences acquises, l'envie d'émigrer </w:t>
      </w:r>
      <w:r w:rsidR="004E174E" w:rsidRPr="00064FFA">
        <w:rPr>
          <w:rFonts w:eastAsia="Times New Roman" w:cs="Times New Roman"/>
          <w:szCs w:val="24"/>
        </w:rPr>
        <w:t xml:space="preserve">semble </w:t>
      </w:r>
      <w:r w:rsidR="00DF7A6C" w:rsidRPr="00064FFA">
        <w:rPr>
          <w:rFonts w:eastAsia="Times New Roman" w:cs="Times New Roman"/>
          <w:szCs w:val="24"/>
        </w:rPr>
        <w:t>diminue</w:t>
      </w:r>
      <w:r w:rsidR="004E174E" w:rsidRPr="00064FFA">
        <w:rPr>
          <w:rFonts w:eastAsia="Times New Roman" w:cs="Times New Roman"/>
          <w:szCs w:val="24"/>
        </w:rPr>
        <w:t>r</w:t>
      </w:r>
      <w:r w:rsidR="00DF7A6C" w:rsidRPr="00064FFA">
        <w:rPr>
          <w:rFonts w:eastAsia="Times New Roman" w:cs="Times New Roman"/>
          <w:szCs w:val="24"/>
        </w:rPr>
        <w:t xml:space="preserve">. Cependant, cette tendance peut s'inverser lorsque l'insertion professionnelle se révèle difficile, illustrant </w:t>
      </w:r>
      <w:r w:rsidR="00BD75EB" w:rsidRPr="00064FFA">
        <w:rPr>
          <w:rFonts w:eastAsia="Times New Roman" w:cs="Times New Roman"/>
          <w:szCs w:val="24"/>
        </w:rPr>
        <w:t xml:space="preserve">la volatilité des aspirations migratoires en fonction du </w:t>
      </w:r>
      <w:r w:rsidR="00DF7A6C" w:rsidRPr="00064FFA">
        <w:rPr>
          <w:rFonts w:eastAsia="Times New Roman" w:cs="Times New Roman"/>
          <w:szCs w:val="24"/>
        </w:rPr>
        <w:t>statut d</w:t>
      </w:r>
      <w:r w:rsidR="00BD75EB" w:rsidRPr="00064FFA">
        <w:rPr>
          <w:rFonts w:eastAsia="Times New Roman" w:cs="Times New Roman"/>
          <w:szCs w:val="24"/>
        </w:rPr>
        <w:t xml:space="preserve">es bénéficiaires dans l’emploi. </w:t>
      </w:r>
    </w:p>
    <w:p w14:paraId="56B6FCB8" w14:textId="77777777" w:rsidR="00BD51AF" w:rsidRPr="00064FFA" w:rsidRDefault="00BD51AF" w:rsidP="00F4269C">
      <w:pPr>
        <w:rPr>
          <w:rFonts w:eastAsia="Times New Roman" w:cs="Times New Roman"/>
          <w:szCs w:val="24"/>
        </w:rPr>
      </w:pPr>
    </w:p>
    <w:p w14:paraId="3EC5C74A" w14:textId="77777777" w:rsidR="00BD51AF" w:rsidRPr="00064FFA" w:rsidRDefault="00BD51AF" w:rsidP="00F4269C">
      <w:pPr>
        <w:rPr>
          <w:rFonts w:eastAsia="Times New Roman" w:cs="Times New Roman"/>
          <w:szCs w:val="24"/>
        </w:rPr>
      </w:pPr>
    </w:p>
    <w:p w14:paraId="5E4B15F6" w14:textId="57D55B78" w:rsidR="00F4705A" w:rsidRPr="00064FFA" w:rsidRDefault="00613AF0" w:rsidP="00840722">
      <w:pPr>
        <w:pStyle w:val="berschrift2"/>
      </w:pPr>
      <w:bookmarkStart w:id="70" w:name="_Toc189222084"/>
      <w:bookmarkStart w:id="71" w:name="_Toc189222138"/>
      <w:bookmarkStart w:id="72" w:name="_Toc189222085"/>
      <w:bookmarkStart w:id="73" w:name="_Toc189222139"/>
      <w:bookmarkStart w:id="74" w:name="_Toc189222086"/>
      <w:bookmarkStart w:id="75" w:name="_Toc189222140"/>
      <w:bookmarkStart w:id="76" w:name="_Toc189222087"/>
      <w:bookmarkStart w:id="77" w:name="_Toc189222141"/>
      <w:bookmarkStart w:id="78" w:name="_Toc189222088"/>
      <w:bookmarkStart w:id="79" w:name="_Toc189222142"/>
      <w:bookmarkStart w:id="80" w:name="_Toc189222089"/>
      <w:bookmarkStart w:id="81" w:name="_Toc189222143"/>
      <w:bookmarkStart w:id="82" w:name="_Toc189222090"/>
      <w:bookmarkStart w:id="83" w:name="_Toc189222144"/>
      <w:bookmarkStart w:id="84" w:name="_Toc189222091"/>
      <w:bookmarkStart w:id="85" w:name="_Toc189222145"/>
      <w:bookmarkStart w:id="86" w:name="_Ref172217206"/>
      <w:bookmarkStart w:id="87" w:name="_Hlk189218857"/>
      <w:bookmarkStart w:id="88" w:name="_Toc19102832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064FFA">
        <w:lastRenderedPageBreak/>
        <w:t>Q</w:t>
      </w:r>
      <w:r w:rsidR="00C54FBB" w:rsidRPr="00064FFA">
        <w:t>E</w:t>
      </w:r>
      <w:r w:rsidRPr="00064FFA">
        <w:t xml:space="preserve">5. </w:t>
      </w:r>
      <w:bookmarkEnd w:id="86"/>
      <w:r w:rsidR="002C2FCC" w:rsidRPr="00064FFA">
        <w:t xml:space="preserve">Dans quelle mesure la modalité „chantier école“ a-t-elle </w:t>
      </w:r>
      <w:r w:rsidR="00473380" w:rsidRPr="00064FFA">
        <w:t>inclus</w:t>
      </w:r>
      <w:r w:rsidR="002C2FCC" w:rsidRPr="00064FFA">
        <w:t xml:space="preserve"> et soutenu les groupes </w:t>
      </w:r>
      <w:r w:rsidR="00F6614E" w:rsidRPr="00064FFA">
        <w:t>vulnérables</w:t>
      </w:r>
      <w:r w:rsidR="00473380" w:rsidRPr="00064FFA">
        <w:t xml:space="preserve"> ?</w:t>
      </w:r>
      <w:bookmarkEnd w:id="88"/>
    </w:p>
    <w:bookmarkEnd w:id="87"/>
    <w:p w14:paraId="1F966464" w14:textId="3FC852F6" w:rsidR="00885C30" w:rsidRPr="00064FFA" w:rsidRDefault="00885C30" w:rsidP="00B56AB2">
      <w:pPr>
        <w:pStyle w:val="berschrift3"/>
        <w:numPr>
          <w:ilvl w:val="2"/>
          <w:numId w:val="86"/>
        </w:numPr>
        <w:rPr>
          <w:lang w:eastAsia="en-GB"/>
        </w:rPr>
      </w:pPr>
      <w:r w:rsidRPr="00064FFA">
        <w:rPr>
          <w:lang w:eastAsia="en-GB"/>
        </w:rPr>
        <w:t>Quels sont les effets de la participation à la modalité « chantier école » sur l'autonomisation des femmes (5.1. MRT</w:t>
      </w:r>
      <w:r w:rsidR="00412C9A" w:rsidRPr="00064FFA">
        <w:rPr>
          <w:lang w:eastAsia="en-GB"/>
        </w:rPr>
        <w:t>1</w:t>
      </w:r>
      <w:r w:rsidRPr="00064FFA">
        <w:rPr>
          <w:lang w:eastAsia="en-GB"/>
        </w:rPr>
        <w:t>)</w:t>
      </w:r>
    </w:p>
    <w:p w14:paraId="17B8EE92" w14:textId="4D0EC31A" w:rsidR="00840408" w:rsidRPr="00064FFA" w:rsidRDefault="00B26612" w:rsidP="001B17E1">
      <w:pPr>
        <w:pStyle w:val="StandardWeb"/>
        <w:rPr>
          <w:rFonts w:eastAsia="Times New Roman"/>
        </w:rPr>
      </w:pPr>
      <w:r w:rsidRPr="00064FFA">
        <w:rPr>
          <w:rFonts w:eastAsia="Times New Roman"/>
        </w:rPr>
        <w:t xml:space="preserve">Malgré des progrès individuels, les participantes à la modalité </w:t>
      </w:r>
      <w:r w:rsidR="00A8728C" w:rsidRPr="00064FFA">
        <w:rPr>
          <w:rFonts w:eastAsia="Times New Roman"/>
        </w:rPr>
        <w:t>«</w:t>
      </w:r>
      <w:r w:rsidR="00A8728C" w:rsidRPr="00064FFA">
        <w:rPr>
          <w:lang w:eastAsia="en-GB"/>
        </w:rPr>
        <w:t> chantier école »</w:t>
      </w:r>
      <w:r w:rsidR="00A8728C" w:rsidRPr="00064FFA" w:rsidDel="00A8728C">
        <w:rPr>
          <w:rFonts w:eastAsia="Times New Roman"/>
        </w:rPr>
        <w:t xml:space="preserve"> </w:t>
      </w:r>
      <w:r w:rsidRPr="00064FFA">
        <w:rPr>
          <w:rFonts w:eastAsia="Times New Roman"/>
        </w:rPr>
        <w:t>font face à des obstacles importants liés aux stéréotypes de genre, les orientant majoritairement vers la transformation des produits halieutiques plutôt que vers le BTP, jugé incompatible avec le rôle des femmes en Mauritanie.</w:t>
      </w:r>
      <w:r w:rsidR="00840408" w:rsidRPr="00064FFA">
        <w:rPr>
          <w:rFonts w:eastAsia="Times New Roman"/>
        </w:rPr>
        <w:t xml:space="preserve"> Bien que </w:t>
      </w:r>
      <w:r w:rsidR="00C846DA" w:rsidRPr="00064FFA">
        <w:rPr>
          <w:rFonts w:eastAsia="Times New Roman"/>
        </w:rPr>
        <w:t>les formations</w:t>
      </w:r>
      <w:r w:rsidR="00840408" w:rsidRPr="00064FFA">
        <w:rPr>
          <w:rFonts w:eastAsia="Times New Roman"/>
        </w:rPr>
        <w:t xml:space="preserve"> </w:t>
      </w:r>
      <w:r w:rsidR="00B6427D" w:rsidRPr="00064FFA">
        <w:rPr>
          <w:rFonts w:eastAsia="Times New Roman"/>
        </w:rPr>
        <w:t xml:space="preserve">proposées </w:t>
      </w:r>
      <w:r w:rsidR="00840408" w:rsidRPr="00064FFA">
        <w:rPr>
          <w:rFonts w:eastAsia="Times New Roman"/>
        </w:rPr>
        <w:t>renforce</w:t>
      </w:r>
      <w:r w:rsidR="00C846DA" w:rsidRPr="00064FFA">
        <w:rPr>
          <w:rFonts w:eastAsia="Times New Roman"/>
        </w:rPr>
        <w:t>nt</w:t>
      </w:r>
      <w:r w:rsidR="00840408" w:rsidRPr="00064FFA">
        <w:rPr>
          <w:rFonts w:eastAsia="Times New Roman"/>
        </w:rPr>
        <w:t xml:space="preserve"> leur ambition et leur proactivité, leur autonomie est souvent limitée par le manque de ressources financières et d'équipements, et celles qui réussissent à créer des activités expriment un besoin d'accompagnement pour sécuriser leur avenir économique.</w:t>
      </w:r>
    </w:p>
    <w:p w14:paraId="7E0008F4" w14:textId="4A5F9768" w:rsidR="00680E8D" w:rsidRPr="00064FFA" w:rsidRDefault="00E63396" w:rsidP="00680E8D">
      <w:pPr>
        <w:pStyle w:val="StandardWeb"/>
        <w:rPr>
          <w:rFonts w:eastAsia="Times New Roman"/>
        </w:rPr>
      </w:pPr>
      <w:r w:rsidRPr="00064FFA">
        <w:rPr>
          <w:rFonts w:eastAsia="Times New Roman"/>
          <w:b/>
        </w:rPr>
        <w:t>Constat</w:t>
      </w:r>
      <w:r w:rsidR="00680E8D" w:rsidRPr="00064FFA">
        <w:rPr>
          <w:rFonts w:eastAsia="Times New Roman"/>
          <w:b/>
        </w:rPr>
        <w:t xml:space="preserve"> </w:t>
      </w:r>
      <w:r w:rsidR="00525EB8" w:rsidRPr="00064FFA">
        <w:rPr>
          <w:rFonts w:eastAsia="Times New Roman"/>
          <w:b/>
        </w:rPr>
        <w:t>2</w:t>
      </w:r>
      <w:r w:rsidR="009F4C49" w:rsidRPr="00064FFA">
        <w:rPr>
          <w:rFonts w:eastAsia="Times New Roman"/>
          <w:b/>
        </w:rPr>
        <w:t>7</w:t>
      </w:r>
      <w:r w:rsidR="00525EB8" w:rsidRPr="00064FFA">
        <w:rPr>
          <w:rFonts w:eastAsia="Times New Roman"/>
          <w:b/>
        </w:rPr>
        <w:t> </w:t>
      </w:r>
      <w:r w:rsidR="00680E8D" w:rsidRPr="00064FFA">
        <w:rPr>
          <w:rFonts w:eastAsia="Times New Roman"/>
          <w:b/>
        </w:rPr>
        <w:t>:</w:t>
      </w:r>
      <w:r w:rsidR="00680E8D" w:rsidRPr="00064FFA">
        <w:rPr>
          <w:rFonts w:eastAsia="Times New Roman"/>
        </w:rPr>
        <w:t xml:space="preserve"> Malgré des progrès individuels, le contexte socio-culturel en Mauritanie reste un obstacle majeur. Les stéréotypes de genre persistent, compliquant l'acceptation des femmes dans des secteurs majoritairement masculins comme le BTP</w:t>
      </w:r>
      <w:r w:rsidR="006C3EF3" w:rsidRPr="00064FFA">
        <w:rPr>
          <w:rFonts w:eastAsia="Times New Roman"/>
        </w:rPr>
        <w:t xml:space="preserve">. </w:t>
      </w:r>
      <w:r w:rsidR="004742C1" w:rsidRPr="00064FFA">
        <w:rPr>
          <w:rFonts w:eastAsia="Times New Roman"/>
        </w:rPr>
        <w:t xml:space="preserve">C’est d’ailleurs la raison pour laquelle les femmes présentes dans l’échantillon de cette évaluation se sont toutes tournées vers le secteur halieutique. </w:t>
      </w:r>
      <w:r w:rsidR="00680E8D" w:rsidRPr="00064FFA">
        <w:rPr>
          <w:rFonts w:eastAsia="Times New Roman"/>
        </w:rPr>
        <w:t>Cette situation confirme les observations de nombreuses études</w:t>
      </w:r>
      <w:r w:rsidR="009E5FAE" w:rsidRPr="00064FFA">
        <w:rPr>
          <w:rFonts w:eastAsia="Times New Roman"/>
        </w:rPr>
        <w:t xml:space="preserve"> démontrant </w:t>
      </w:r>
      <w:r w:rsidR="005A48B7" w:rsidRPr="00064FFA">
        <w:rPr>
          <w:rFonts w:eastAsia="Times New Roman"/>
        </w:rPr>
        <w:t>l</w:t>
      </w:r>
      <w:r w:rsidR="006B7EEA" w:rsidRPr="00064FFA">
        <w:rPr>
          <w:rFonts w:eastAsia="Times New Roman"/>
        </w:rPr>
        <w:t xml:space="preserve">’existence de </w:t>
      </w:r>
      <w:r w:rsidR="00BB3CAB" w:rsidRPr="00064FFA">
        <w:rPr>
          <w:rFonts w:eastAsia="Times New Roman"/>
        </w:rPr>
        <w:t xml:space="preserve">rôles </w:t>
      </w:r>
      <w:r w:rsidR="0096298A" w:rsidRPr="00064FFA">
        <w:rPr>
          <w:rFonts w:eastAsia="Times New Roman"/>
        </w:rPr>
        <w:t xml:space="preserve">genrées au sein des </w:t>
      </w:r>
      <w:r w:rsidR="009951E9" w:rsidRPr="00064FFA">
        <w:rPr>
          <w:rFonts w:eastAsia="Times New Roman"/>
        </w:rPr>
        <w:t xml:space="preserve">secteurs d’activités </w:t>
      </w:r>
      <w:r w:rsidR="00BB3CAB" w:rsidRPr="00064FFA">
        <w:rPr>
          <w:rFonts w:eastAsia="Times New Roman"/>
        </w:rPr>
        <w:t>(</w:t>
      </w:r>
      <w:r w:rsidR="0096298A" w:rsidRPr="00064FFA">
        <w:rPr>
          <w:rFonts w:eastAsia="Times New Roman"/>
        </w:rPr>
        <w:t xml:space="preserve">hommes </w:t>
      </w:r>
      <w:r w:rsidR="00D84E43" w:rsidRPr="00064FFA">
        <w:rPr>
          <w:rFonts w:eastAsia="Times New Roman"/>
        </w:rPr>
        <w:t>participent</w:t>
      </w:r>
      <w:r w:rsidR="0096298A" w:rsidRPr="00064FFA">
        <w:rPr>
          <w:rFonts w:eastAsia="Times New Roman"/>
        </w:rPr>
        <w:t xml:space="preserve"> à la pêche alors que les femmes sont plus actives dans la </w:t>
      </w:r>
      <w:r w:rsidR="00D84E43" w:rsidRPr="00064FFA">
        <w:rPr>
          <w:rFonts w:eastAsia="Times New Roman"/>
        </w:rPr>
        <w:t>transformation</w:t>
      </w:r>
      <w:r w:rsidR="0096298A" w:rsidRPr="00064FFA">
        <w:rPr>
          <w:rFonts w:eastAsia="Times New Roman"/>
        </w:rPr>
        <w:t xml:space="preserve"> </w:t>
      </w:r>
      <w:r w:rsidR="00D84E43" w:rsidRPr="00064FFA">
        <w:rPr>
          <w:rFonts w:eastAsia="Times New Roman"/>
        </w:rPr>
        <w:t>e</w:t>
      </w:r>
      <w:r w:rsidR="0096298A" w:rsidRPr="00064FFA">
        <w:rPr>
          <w:rFonts w:eastAsia="Times New Roman"/>
        </w:rPr>
        <w:t>t</w:t>
      </w:r>
      <w:r w:rsidR="00D84E43" w:rsidRPr="00064FFA">
        <w:rPr>
          <w:rFonts w:eastAsia="Times New Roman"/>
        </w:rPr>
        <w:t xml:space="preserve"> </w:t>
      </w:r>
      <w:r w:rsidR="0096298A" w:rsidRPr="00064FFA">
        <w:rPr>
          <w:rFonts w:eastAsia="Times New Roman"/>
        </w:rPr>
        <w:t>la commercialisation</w:t>
      </w:r>
      <w:r w:rsidR="00D84E43" w:rsidRPr="00064FFA">
        <w:rPr>
          <w:rFonts w:eastAsia="Times New Roman"/>
        </w:rPr>
        <w:t xml:space="preserve"> des produits halieutiques)</w:t>
      </w:r>
      <w:r w:rsidR="00680E8D" w:rsidRPr="00064FFA">
        <w:rPr>
          <w:rFonts w:eastAsia="Times New Roman"/>
        </w:rPr>
        <w:t xml:space="preserve"> et souligne la nécessité des efforts continus déployés par diverses organisations internationales pour améliorer l'intégration des femmes dans </w:t>
      </w:r>
      <w:r w:rsidR="004742C1" w:rsidRPr="00064FFA">
        <w:rPr>
          <w:rFonts w:eastAsia="Times New Roman"/>
        </w:rPr>
        <w:t>le BTP</w:t>
      </w:r>
      <w:r w:rsidR="002A1920" w:rsidRPr="00064FFA">
        <w:t xml:space="preserve"> </w:t>
      </w:r>
      <w:r w:rsidR="002A1920" w:rsidRPr="00064FFA">
        <w:rPr>
          <w:rFonts w:eastAsia="Times New Roman"/>
        </w:rPr>
        <w:t>(UNDP, 2023).</w:t>
      </w:r>
      <w:r w:rsidR="004742C1" w:rsidRPr="00064FFA">
        <w:rPr>
          <w:rFonts w:eastAsia="Times New Roman"/>
        </w:rPr>
        <w:t xml:space="preserve"> </w:t>
      </w:r>
      <w:r w:rsidR="00680E8D" w:rsidRPr="00064FFA">
        <w:rPr>
          <w:rFonts w:eastAsia="Times New Roman"/>
        </w:rPr>
        <w:t>La réticence des employeurs à embaucher des femmes et les préjugés sociaux sur leurs capacités physiques demeurent des défis importants</w:t>
      </w:r>
      <w:r w:rsidR="006C3EF3" w:rsidRPr="00064FFA">
        <w:rPr>
          <w:rFonts w:eastAsia="Times New Roman"/>
        </w:rPr>
        <w:t>, en particulier dans le secteur du BTP</w:t>
      </w:r>
      <w:r w:rsidR="00680E8D" w:rsidRPr="00064FFA">
        <w:rPr>
          <w:rFonts w:eastAsia="Times New Roman"/>
        </w:rPr>
        <w:t>.</w:t>
      </w:r>
    </w:p>
    <w:p w14:paraId="60FCFC08" w14:textId="19708AFA" w:rsidR="007A2AE9" w:rsidRPr="00064FFA" w:rsidRDefault="00E63396" w:rsidP="00614FDA">
      <w:pPr>
        <w:spacing w:before="100" w:beforeAutospacing="1" w:after="100" w:afterAutospacing="1"/>
        <w:rPr>
          <w:rFonts w:eastAsia="Times New Roman" w:cs="Times New Roman"/>
          <w:szCs w:val="24"/>
        </w:rPr>
      </w:pPr>
      <w:r w:rsidRPr="00064FFA">
        <w:rPr>
          <w:rFonts w:eastAsia="Times New Roman" w:cs="Times New Roman"/>
          <w:b/>
          <w:szCs w:val="24"/>
        </w:rPr>
        <w:t>Constat</w:t>
      </w:r>
      <w:r w:rsidR="007A2AE9" w:rsidRPr="00064FFA">
        <w:rPr>
          <w:rFonts w:eastAsia="Times New Roman" w:cs="Times New Roman"/>
          <w:b/>
          <w:szCs w:val="24"/>
        </w:rPr>
        <w:t xml:space="preserve"> </w:t>
      </w:r>
      <w:r w:rsidR="000F0828" w:rsidRPr="00064FFA">
        <w:rPr>
          <w:rFonts w:eastAsia="Times New Roman" w:cs="Times New Roman"/>
          <w:b/>
          <w:szCs w:val="24"/>
        </w:rPr>
        <w:t>2</w:t>
      </w:r>
      <w:r w:rsidR="009F4C49" w:rsidRPr="00064FFA">
        <w:rPr>
          <w:rFonts w:eastAsia="Times New Roman" w:cs="Times New Roman"/>
          <w:b/>
          <w:szCs w:val="24"/>
        </w:rPr>
        <w:t>8</w:t>
      </w:r>
      <w:r w:rsidR="000F0828" w:rsidRPr="00064FFA">
        <w:rPr>
          <w:rFonts w:eastAsia="Times New Roman" w:cs="Times New Roman"/>
          <w:szCs w:val="24"/>
        </w:rPr>
        <w:t xml:space="preserve"> :</w:t>
      </w:r>
      <w:r w:rsidR="007A2AE9" w:rsidRPr="00064FFA">
        <w:rPr>
          <w:rFonts w:eastAsia="Times New Roman" w:cs="Times New Roman"/>
          <w:szCs w:val="24"/>
        </w:rPr>
        <w:t xml:space="preserve"> </w:t>
      </w:r>
      <w:r w:rsidR="00EA57DA" w:rsidRPr="00064FFA">
        <w:rPr>
          <w:rFonts w:eastAsia="Times New Roman" w:cs="Times New Roman"/>
          <w:szCs w:val="24"/>
        </w:rPr>
        <w:t xml:space="preserve">La </w:t>
      </w:r>
      <w:r w:rsidR="00EC001C" w:rsidRPr="00064FFA">
        <w:rPr>
          <w:rFonts w:eastAsia="Times New Roman" w:cs="Times New Roman"/>
          <w:szCs w:val="24"/>
        </w:rPr>
        <w:t xml:space="preserve">modalité </w:t>
      </w:r>
      <w:r w:rsidR="00A8728C" w:rsidRPr="00064FFA">
        <w:rPr>
          <w:rFonts w:cs="Times New Roman"/>
          <w:lang w:eastAsia="en-GB"/>
        </w:rPr>
        <w:t>« chantier école »</w:t>
      </w:r>
      <w:r w:rsidR="00EC001C" w:rsidRPr="00064FFA">
        <w:rPr>
          <w:rFonts w:eastAsia="Times New Roman" w:cs="Times New Roman"/>
          <w:szCs w:val="24"/>
        </w:rPr>
        <w:t xml:space="preserve"> a plusieurs effets </w:t>
      </w:r>
      <w:r w:rsidR="009951E9" w:rsidRPr="00064FFA">
        <w:rPr>
          <w:rFonts w:eastAsia="Times New Roman" w:cs="Times New Roman"/>
          <w:szCs w:val="24"/>
        </w:rPr>
        <w:t xml:space="preserve">importants </w:t>
      </w:r>
      <w:r w:rsidR="00EC001C" w:rsidRPr="00064FFA">
        <w:rPr>
          <w:rFonts w:eastAsia="Times New Roman" w:cs="Times New Roman"/>
          <w:szCs w:val="24"/>
        </w:rPr>
        <w:t>sur l’autonomisation des femmes en Mauritanie. Malgré les obstacles majeurs</w:t>
      </w:r>
      <w:r w:rsidR="009830CC" w:rsidRPr="00064FFA">
        <w:rPr>
          <w:rFonts w:eastAsia="Times New Roman" w:cs="Times New Roman"/>
          <w:szCs w:val="24"/>
        </w:rPr>
        <w:t xml:space="preserve"> rencontrés par les participantes</w:t>
      </w:r>
      <w:r w:rsidR="00EC001C" w:rsidRPr="00064FFA">
        <w:rPr>
          <w:rFonts w:eastAsia="Times New Roman" w:cs="Times New Roman"/>
          <w:szCs w:val="24"/>
        </w:rPr>
        <w:t xml:space="preserve"> pour accéder à des emplois stables, </w:t>
      </w:r>
      <w:r w:rsidR="001934A1" w:rsidRPr="00064FFA">
        <w:rPr>
          <w:rFonts w:eastAsia="Times New Roman" w:cs="Times New Roman"/>
          <w:szCs w:val="24"/>
        </w:rPr>
        <w:t>les formations</w:t>
      </w:r>
      <w:r w:rsidR="00EC001C" w:rsidRPr="00064FFA">
        <w:rPr>
          <w:rFonts w:eastAsia="Times New Roman" w:cs="Times New Roman"/>
          <w:szCs w:val="24"/>
        </w:rPr>
        <w:t xml:space="preserve"> </w:t>
      </w:r>
      <w:r w:rsidR="008459D8" w:rsidRPr="00064FFA">
        <w:rPr>
          <w:rFonts w:eastAsia="Times New Roman" w:cs="Times New Roman"/>
          <w:szCs w:val="24"/>
        </w:rPr>
        <w:t xml:space="preserve">proposées </w:t>
      </w:r>
      <w:r w:rsidR="00EA57DA" w:rsidRPr="00064FFA">
        <w:rPr>
          <w:rFonts w:eastAsia="Times New Roman" w:cs="Times New Roman"/>
          <w:szCs w:val="24"/>
        </w:rPr>
        <w:t>renforcent</w:t>
      </w:r>
      <w:r w:rsidR="00EC001C" w:rsidRPr="00064FFA">
        <w:rPr>
          <w:rFonts w:eastAsia="Times New Roman" w:cs="Times New Roman"/>
          <w:szCs w:val="24"/>
        </w:rPr>
        <w:t xml:space="preserve"> leur ambition et leur désir d’améliorer leur situation. Les femmes formées prennent souvent l’initiative de contacter directement des entreprises pour chercher du travail, démontrant une proactivité encouragée par la formation reçue. Cependant, elles continuent de faire face à des défis importants, tels que la double charge du travail domestique et professionnel, ainsi que les normes de genre et les structures socio-économiques défavorables, confirmant </w:t>
      </w:r>
      <w:r w:rsidR="000F36A8" w:rsidRPr="00064FFA">
        <w:rPr>
          <w:rFonts w:eastAsia="Times New Roman" w:cs="Times New Roman"/>
          <w:szCs w:val="24"/>
        </w:rPr>
        <w:t xml:space="preserve">des études réalisées dans des contextes similaires </w:t>
      </w:r>
      <w:r w:rsidR="00650976" w:rsidRPr="00064FFA">
        <w:rPr>
          <w:rFonts w:eastAsia="Times New Roman" w:cs="Times New Roman"/>
          <w:szCs w:val="24"/>
        </w:rPr>
        <w:t xml:space="preserve">(International Initiative for Impact Evaluation, 2018). </w:t>
      </w:r>
      <w:r w:rsidR="00EC001C" w:rsidRPr="00064FFA">
        <w:rPr>
          <w:rFonts w:eastAsia="Times New Roman" w:cs="Times New Roman"/>
          <w:szCs w:val="24"/>
        </w:rPr>
        <w:t xml:space="preserve">Ces obstacles montrent que, bien que la formation soit bénéfique, des efforts supplémentaires sont nécessaires pour surmonter les barrières persistantes à leur autonomisation complète. </w:t>
      </w:r>
    </w:p>
    <w:p w14:paraId="3446F4F4" w14:textId="76E1FDD4" w:rsidR="00F31174" w:rsidRPr="00064FFA" w:rsidRDefault="00E63396" w:rsidP="00CE7BD1">
      <w:pPr>
        <w:spacing w:before="100" w:beforeAutospacing="1" w:after="100" w:afterAutospacing="1"/>
        <w:rPr>
          <w:rFonts w:eastAsia="Times New Roman" w:cs="Times New Roman"/>
          <w:szCs w:val="24"/>
        </w:rPr>
      </w:pPr>
      <w:r w:rsidRPr="00064FFA">
        <w:rPr>
          <w:rFonts w:eastAsia="Times New Roman" w:cs="Times New Roman"/>
          <w:b/>
          <w:szCs w:val="24"/>
        </w:rPr>
        <w:t>Constat</w:t>
      </w:r>
      <w:r w:rsidR="00EA197F" w:rsidRPr="00064FFA">
        <w:rPr>
          <w:rFonts w:eastAsia="Times New Roman" w:cs="Times New Roman"/>
          <w:b/>
          <w:szCs w:val="24"/>
        </w:rPr>
        <w:t xml:space="preserve"> 2</w:t>
      </w:r>
      <w:r w:rsidR="009F4C49" w:rsidRPr="00064FFA">
        <w:rPr>
          <w:rFonts w:eastAsia="Times New Roman" w:cs="Times New Roman"/>
          <w:b/>
          <w:szCs w:val="24"/>
        </w:rPr>
        <w:t>9</w:t>
      </w:r>
      <w:r w:rsidR="00EA197F" w:rsidRPr="00064FFA">
        <w:rPr>
          <w:rFonts w:eastAsia="Times New Roman" w:cs="Times New Roman"/>
          <w:szCs w:val="24"/>
        </w:rPr>
        <w:t xml:space="preserve"> : </w:t>
      </w:r>
      <w:r w:rsidR="00F31174" w:rsidRPr="00064FFA">
        <w:rPr>
          <w:rFonts w:eastAsia="Times New Roman" w:cs="Times New Roman"/>
          <w:szCs w:val="24"/>
        </w:rPr>
        <w:t xml:space="preserve">Face à ces difficultés d'insertion, de nombreuses femmes </w:t>
      </w:r>
      <w:r w:rsidR="00CF3928" w:rsidRPr="00064FFA">
        <w:rPr>
          <w:rFonts w:eastAsia="Times New Roman" w:cs="Times New Roman"/>
          <w:szCs w:val="24"/>
        </w:rPr>
        <w:t xml:space="preserve">envisagent </w:t>
      </w:r>
      <w:r w:rsidR="00F31174" w:rsidRPr="00064FFA">
        <w:rPr>
          <w:rFonts w:eastAsia="Times New Roman" w:cs="Times New Roman"/>
          <w:szCs w:val="24"/>
        </w:rPr>
        <w:t xml:space="preserve">l’entrepreneuriat, choisissant d’exploiter leurs compétences acquises dans le secteur halieutique. Les métiers liés à la pêche, tels que le traitement et la commercialisation des produits halieutiques, apparaissent comme plus accessibles et flexibles, </w:t>
      </w:r>
      <w:r w:rsidR="00D74A7E" w:rsidRPr="00064FFA">
        <w:rPr>
          <w:rFonts w:eastAsia="Times New Roman" w:cs="Times New Roman"/>
          <w:szCs w:val="24"/>
        </w:rPr>
        <w:t xml:space="preserve">leur </w:t>
      </w:r>
      <w:r w:rsidR="00F31174" w:rsidRPr="00064FFA">
        <w:rPr>
          <w:rFonts w:eastAsia="Times New Roman" w:cs="Times New Roman"/>
          <w:szCs w:val="24"/>
        </w:rPr>
        <w:t>permettant de lancer leurs propres activités avec un capital de départ relativement faible. Cependant, cette autonomie est souvent entravée par le manque de ressources financières et d’équipement, ce qui limite leur capacité à développer pleinement leurs projet</w:t>
      </w:r>
      <w:r w:rsidR="001610BA" w:rsidRPr="00064FFA">
        <w:rPr>
          <w:rFonts w:eastAsia="Times New Roman" w:cs="Times New Roman"/>
          <w:szCs w:val="24"/>
        </w:rPr>
        <w:t>s. En ce qui concernent les femmes ayant réussi à créer leur activité, comme des poissonneries, elles expriment un besoin d'accompagnement pour renforcer leurs initiatives et sécuriser leur avenir économique.</w:t>
      </w:r>
    </w:p>
    <w:p w14:paraId="2634BB58" w14:textId="641716CA" w:rsidR="004F1B75" w:rsidRPr="00064FFA" w:rsidRDefault="009E5956" w:rsidP="00B56AB2">
      <w:pPr>
        <w:pStyle w:val="berschrift3"/>
        <w:numPr>
          <w:ilvl w:val="2"/>
          <w:numId w:val="86"/>
        </w:numPr>
      </w:pPr>
      <w:r w:rsidRPr="00064FFA">
        <w:lastRenderedPageBreak/>
        <w:t xml:space="preserve">Dans quelle mesure la modalité « chantier école » est-elle sensible au genre </w:t>
      </w:r>
      <w:r w:rsidR="00907612" w:rsidRPr="00064FFA">
        <w:t>(5.</w:t>
      </w:r>
      <w:proofErr w:type="gramStart"/>
      <w:r w:rsidR="00907612" w:rsidRPr="00064FFA">
        <w:t>2.MRT</w:t>
      </w:r>
      <w:proofErr w:type="gramEnd"/>
      <w:r w:rsidR="008F25AE" w:rsidRPr="00064FFA">
        <w:t>1</w:t>
      </w:r>
      <w:r w:rsidR="00907612" w:rsidRPr="00064FFA">
        <w:t xml:space="preserve">) </w:t>
      </w:r>
      <w:r w:rsidRPr="00064FFA">
        <w:t>?</w:t>
      </w:r>
    </w:p>
    <w:p w14:paraId="3F520A10" w14:textId="0D90603B" w:rsidR="003D2A32" w:rsidRPr="00064FFA" w:rsidRDefault="008459D8" w:rsidP="0044736E">
      <w:pPr>
        <w:rPr>
          <w:rFonts w:eastAsia="Times New Roman" w:cs="Times New Roman"/>
          <w:szCs w:val="24"/>
        </w:rPr>
      </w:pPr>
      <w:bookmarkStart w:id="89" w:name="_Hlk166758145"/>
      <w:r w:rsidRPr="00064FFA">
        <w:rPr>
          <w:rFonts w:eastAsia="Times New Roman" w:cs="Times New Roman"/>
          <w:szCs w:val="24"/>
        </w:rPr>
        <w:t xml:space="preserve">La modalité </w:t>
      </w:r>
      <w:r w:rsidR="00055842" w:rsidRPr="00064FFA">
        <w:rPr>
          <w:rFonts w:cs="Times New Roman"/>
          <w:lang w:eastAsia="en-GB"/>
        </w:rPr>
        <w:t>« chantier école »</w:t>
      </w:r>
      <w:r w:rsidRPr="00064FFA">
        <w:rPr>
          <w:rFonts w:eastAsia="Times New Roman" w:cs="Times New Roman"/>
          <w:szCs w:val="24"/>
        </w:rPr>
        <w:t xml:space="preserve"> inclue</w:t>
      </w:r>
      <w:r w:rsidR="0044736E" w:rsidRPr="00064FFA">
        <w:rPr>
          <w:rFonts w:eastAsia="Times New Roman" w:cs="Times New Roman"/>
          <w:szCs w:val="24"/>
        </w:rPr>
        <w:t xml:space="preserve"> une perspective de genre avec un quota minimum de 25 % de femmes par cohorte et des critères de discrimination positive lors de la sélection. Cependant, des obstacles structurels tels que les stéréotypes de genre, les attentes culturelles et des restrictions légales limitent leur participation durable, notamment dans le BTP où les femmes se retrouvent souvent cantonnées à des rôles secondaires. </w:t>
      </w:r>
    </w:p>
    <w:p w14:paraId="72ACC0F7" w14:textId="0B22DDE5" w:rsidR="007A53A5" w:rsidRPr="00064FFA" w:rsidRDefault="00E63396" w:rsidP="00DC4CE9">
      <w:r w:rsidRPr="00064FFA">
        <w:rPr>
          <w:rFonts w:eastAsia="Times New Roman" w:cs="Times New Roman"/>
          <w:b/>
          <w:szCs w:val="24"/>
        </w:rPr>
        <w:t>Constat</w:t>
      </w:r>
      <w:r w:rsidR="00FB7F32" w:rsidRPr="00064FFA">
        <w:rPr>
          <w:rFonts w:eastAsia="Times New Roman" w:cs="Times New Roman"/>
          <w:b/>
          <w:szCs w:val="24"/>
        </w:rPr>
        <w:t xml:space="preserve"> </w:t>
      </w:r>
      <w:r w:rsidR="009F4C49" w:rsidRPr="00064FFA">
        <w:rPr>
          <w:rFonts w:eastAsia="Times New Roman" w:cs="Times New Roman"/>
          <w:b/>
          <w:szCs w:val="24"/>
        </w:rPr>
        <w:t>30</w:t>
      </w:r>
      <w:r w:rsidR="002C70DD" w:rsidRPr="00064FFA">
        <w:rPr>
          <w:rFonts w:eastAsia="Times New Roman" w:cs="Times New Roman"/>
          <w:b/>
          <w:szCs w:val="24"/>
        </w:rPr>
        <w:t> :</w:t>
      </w:r>
      <w:r w:rsidR="00FB7F32" w:rsidRPr="00064FFA">
        <w:rPr>
          <w:rFonts w:eastAsia="Times New Roman" w:cs="Times New Roman"/>
          <w:b/>
          <w:szCs w:val="24"/>
        </w:rPr>
        <w:t> </w:t>
      </w:r>
      <w:r w:rsidR="00497854" w:rsidRPr="00064FFA">
        <w:t xml:space="preserve">L’analyse des données, du cadre logique et des documents de projet révèle que </w:t>
      </w:r>
      <w:r w:rsidR="009877C9" w:rsidRPr="00064FFA">
        <w:t xml:space="preserve">le projet </w:t>
      </w:r>
      <w:r w:rsidR="008A270B" w:rsidRPr="00064FFA">
        <w:t>a effectivement considéré les femmes et leur place dans le secteur de la pêche.</w:t>
      </w:r>
      <w:r w:rsidR="007A53A5" w:rsidRPr="00064FFA">
        <w:t xml:space="preserve"> </w:t>
      </w:r>
      <w:r w:rsidR="007D495A" w:rsidRPr="00064FFA">
        <w:t xml:space="preserve">La description de l’action évoque </w:t>
      </w:r>
      <w:r w:rsidR="00681444" w:rsidRPr="00064FFA">
        <w:t>un soutien spécifique</w:t>
      </w:r>
      <w:r w:rsidR="0053550B" w:rsidRPr="00064FFA">
        <w:t xml:space="preserve"> pour les tâches et activités réalisées par les femmes. </w:t>
      </w:r>
      <w:proofErr w:type="gramStart"/>
      <w:r w:rsidR="0053550B" w:rsidRPr="00064FFA">
        <w:t>Par contre</w:t>
      </w:r>
      <w:proofErr w:type="gramEnd"/>
      <w:r w:rsidR="0053550B" w:rsidRPr="00064FFA">
        <w:t xml:space="preserve">, le projet ne prévoit pas de stratégie transformationnelle </w:t>
      </w:r>
      <w:r w:rsidR="00E30E3C" w:rsidRPr="00064FFA">
        <w:t>du secteur de la pêche par, par exemple, la promotion des femmes dans</w:t>
      </w:r>
      <w:r w:rsidR="00681444" w:rsidRPr="00064FFA">
        <w:t xml:space="preserve"> la phase de production ou des hommes dans l</w:t>
      </w:r>
      <w:r w:rsidR="00C9258D" w:rsidRPr="00064FFA">
        <w:t>a</w:t>
      </w:r>
      <w:r w:rsidR="00681444" w:rsidRPr="00064FFA">
        <w:t xml:space="preserve"> </w:t>
      </w:r>
      <w:r w:rsidR="00C9258D" w:rsidRPr="00064FFA">
        <w:t>commercialisation</w:t>
      </w:r>
      <w:r w:rsidR="00681444" w:rsidRPr="00064FFA">
        <w:t xml:space="preserve"> des produits halieutiques. </w:t>
      </w:r>
    </w:p>
    <w:p w14:paraId="6835A016" w14:textId="4FF0B73D" w:rsidR="002C70DD" w:rsidRPr="00064FFA" w:rsidRDefault="007A53A5" w:rsidP="00DC4CE9">
      <w:r w:rsidRPr="00064FFA">
        <w:rPr>
          <w:b/>
          <w:bCs/>
        </w:rPr>
        <w:t xml:space="preserve">Constat </w:t>
      </w:r>
      <w:r w:rsidR="009F4C49" w:rsidRPr="00064FFA">
        <w:rPr>
          <w:b/>
          <w:bCs/>
        </w:rPr>
        <w:t>31</w:t>
      </w:r>
      <w:r w:rsidRPr="00064FFA">
        <w:rPr>
          <w:b/>
          <w:bCs/>
        </w:rPr>
        <w:t> :</w:t>
      </w:r>
      <w:r w:rsidRPr="00064FFA">
        <w:t xml:space="preserve"> Le cadre logique montre que</w:t>
      </w:r>
      <w:r w:rsidR="008A270B" w:rsidRPr="00064FFA">
        <w:t xml:space="preserve"> </w:t>
      </w:r>
      <w:r w:rsidR="00497854" w:rsidRPr="00064FFA">
        <w:t>l</w:t>
      </w:r>
      <w:r w:rsidR="0011548F" w:rsidRPr="00064FFA">
        <w:t xml:space="preserve">es formations proposées par </w:t>
      </w:r>
      <w:r w:rsidR="006C3E2F" w:rsidRPr="00064FFA">
        <w:t xml:space="preserve">Promopêche </w:t>
      </w:r>
      <w:r w:rsidR="00497854" w:rsidRPr="00064FFA">
        <w:t>adopte</w:t>
      </w:r>
      <w:r w:rsidR="006C3E2F" w:rsidRPr="00064FFA">
        <w:t>nt</w:t>
      </w:r>
      <w:r w:rsidR="00497854" w:rsidRPr="00064FFA">
        <w:t xml:space="preserve"> une perspective de genre, en visant un minimum de 25 % de femmes par cohorte et en appliquant des critères de discrimination positive en cas d'égalité entre candidats lors de la sélection.</w:t>
      </w:r>
    </w:p>
    <w:p w14:paraId="6194F8E5" w14:textId="6746CE0D" w:rsidR="00A90D74" w:rsidRPr="00064FFA" w:rsidRDefault="00E63396" w:rsidP="00DC4CE9">
      <w:pPr>
        <w:rPr>
          <w:rFonts w:cs="Times New Roman"/>
        </w:rPr>
      </w:pPr>
      <w:r w:rsidRPr="00064FFA">
        <w:rPr>
          <w:rFonts w:cs="Times New Roman"/>
          <w:b/>
          <w:bCs/>
        </w:rPr>
        <w:t>Constat</w:t>
      </w:r>
      <w:r w:rsidR="007F54AC" w:rsidRPr="00064FFA">
        <w:rPr>
          <w:rFonts w:cs="Times New Roman"/>
          <w:b/>
          <w:bCs/>
        </w:rPr>
        <w:t xml:space="preserve"> </w:t>
      </w:r>
      <w:r w:rsidR="009F4C49" w:rsidRPr="00064FFA">
        <w:rPr>
          <w:rFonts w:cs="Times New Roman"/>
          <w:b/>
          <w:bCs/>
        </w:rPr>
        <w:t>32</w:t>
      </w:r>
      <w:r w:rsidR="0097210C" w:rsidRPr="00064FFA">
        <w:rPr>
          <w:rFonts w:cs="Times New Roman"/>
          <w:b/>
          <w:bCs/>
        </w:rPr>
        <w:t xml:space="preserve"> :</w:t>
      </w:r>
      <w:r w:rsidR="007F54AC" w:rsidRPr="00064FFA">
        <w:rPr>
          <w:rFonts w:cs="Times New Roman"/>
        </w:rPr>
        <w:t xml:space="preserve"> </w:t>
      </w:r>
      <w:r w:rsidR="00497854" w:rsidRPr="00064FFA">
        <w:rPr>
          <w:rFonts w:cs="Times New Roman"/>
        </w:rPr>
        <w:t>Malgré ces quotas, des défis persistants tels que les stéréotypes de genre, les attentes culturelles et les restrictions légales</w:t>
      </w:r>
      <w:r w:rsidR="00202884" w:rsidRPr="00064FFA">
        <w:rPr>
          <w:rStyle w:val="Funotenzeichen"/>
        </w:rPr>
        <w:footnoteReference w:id="6"/>
      </w:r>
      <w:r w:rsidR="00202884" w:rsidRPr="00064FFA">
        <w:t xml:space="preserve"> </w:t>
      </w:r>
      <w:r w:rsidR="00497854" w:rsidRPr="00064FFA">
        <w:rPr>
          <w:rFonts w:cs="Times New Roman"/>
        </w:rPr>
        <w:t>continuent d'entraver l'intégration et la participation durables des femmes, comme en témoigne leur présence dans des rôles limités au sein du BTP</w:t>
      </w:r>
      <w:r w:rsidR="00327D47" w:rsidRPr="00064FFA">
        <w:rPr>
          <w:rFonts w:cs="Times New Roman"/>
        </w:rPr>
        <w:t>, par exemple en servant le thé sur les chantiers</w:t>
      </w:r>
      <w:r w:rsidR="00497854" w:rsidRPr="00064FFA">
        <w:rPr>
          <w:rFonts w:cs="Times New Roman"/>
        </w:rPr>
        <w:t xml:space="preserve">. </w:t>
      </w:r>
      <w:r w:rsidR="00501406" w:rsidRPr="00064FFA">
        <w:t xml:space="preserve">Les quotas ne </w:t>
      </w:r>
      <w:r w:rsidR="00086364" w:rsidRPr="00064FFA">
        <w:t xml:space="preserve">relèvent pas les défis structurels </w:t>
      </w:r>
      <w:r w:rsidR="00501406" w:rsidRPr="00064FFA">
        <w:t>tels que les stéréotypes de genre</w:t>
      </w:r>
      <w:r w:rsidR="0056749F" w:rsidRPr="00064FFA">
        <w:t xml:space="preserve"> (surtout liés </w:t>
      </w:r>
      <w:r w:rsidR="003E2C66" w:rsidRPr="00064FFA">
        <w:t>aux emplois dans le secteur du BTP, en particulier dans les spécialités ferr</w:t>
      </w:r>
      <w:r w:rsidR="00F5576F" w:rsidRPr="00064FFA">
        <w:t>onnerie</w:t>
      </w:r>
      <w:r w:rsidR="003E2C66" w:rsidRPr="00064FFA">
        <w:t xml:space="preserve"> et </w:t>
      </w:r>
      <w:r w:rsidR="00F5576F" w:rsidRPr="00064FFA">
        <w:t>maçonnerie</w:t>
      </w:r>
      <w:r w:rsidR="003E2C66" w:rsidRPr="00064FFA">
        <w:t>)</w:t>
      </w:r>
      <w:r w:rsidR="00501406" w:rsidRPr="00064FFA">
        <w:t>, les attentes culturelles et les restrictions réglementaires qui limitent les rôles et les responsabilités des femmes.</w:t>
      </w:r>
      <w:r w:rsidR="0081569C" w:rsidRPr="00064FFA">
        <w:t xml:space="preserve"> </w:t>
      </w:r>
      <w:r w:rsidR="00327D47" w:rsidRPr="00064FFA">
        <w:rPr>
          <w:rFonts w:cs="Times New Roman"/>
        </w:rPr>
        <w:t xml:space="preserve">De plus, aucune stratégie de genre n’a été intégrée dans le cycle de projet de la modalité </w:t>
      </w:r>
      <w:r w:rsidR="00055842" w:rsidRPr="00064FFA">
        <w:rPr>
          <w:rFonts w:cs="Times New Roman"/>
          <w:lang w:eastAsia="en-GB"/>
        </w:rPr>
        <w:t>« chantier école </w:t>
      </w:r>
      <w:proofErr w:type="gramStart"/>
      <w:r w:rsidR="00055842" w:rsidRPr="00064FFA">
        <w:rPr>
          <w:rFonts w:cs="Times New Roman"/>
          <w:lang w:eastAsia="en-GB"/>
        </w:rPr>
        <w:t>»</w:t>
      </w:r>
      <w:r w:rsidR="00055842" w:rsidRPr="00064FFA" w:rsidDel="00055842">
        <w:rPr>
          <w:rFonts w:cs="Times New Roman"/>
        </w:rPr>
        <w:t xml:space="preserve"> </w:t>
      </w:r>
      <w:r w:rsidR="00327D47" w:rsidRPr="00064FFA">
        <w:rPr>
          <w:rFonts w:cs="Times New Roman"/>
        </w:rPr>
        <w:t>,</w:t>
      </w:r>
      <w:proofErr w:type="gramEnd"/>
      <w:r w:rsidR="00327D47" w:rsidRPr="00064FFA">
        <w:rPr>
          <w:rFonts w:cs="Times New Roman"/>
        </w:rPr>
        <w:t xml:space="preserve"> ce qui ne permet pas de s'attaquer aux barrières systémiques qui limitent les possibilités pour les femmes.</w:t>
      </w:r>
    </w:p>
    <w:p w14:paraId="17139C82" w14:textId="1CAC9A08" w:rsidR="00CE6E2B" w:rsidRPr="00064FFA" w:rsidRDefault="00CE6E2B" w:rsidP="00B56AB2">
      <w:pPr>
        <w:pStyle w:val="berschrift3"/>
        <w:numPr>
          <w:ilvl w:val="2"/>
          <w:numId w:val="86"/>
        </w:numPr>
      </w:pPr>
      <w:bookmarkStart w:id="90" w:name="_Ref172289253"/>
      <w:bookmarkEnd w:id="89"/>
      <w:r w:rsidRPr="00064FFA">
        <w:t xml:space="preserve">Dans quelle mesure le cadre de soutien aux jeunes répond-il aux besoins spécifiques des jeunes bénéficiaires </w:t>
      </w:r>
      <w:r w:rsidR="002B52C2" w:rsidRPr="00064FFA">
        <w:t>(5.</w:t>
      </w:r>
      <w:proofErr w:type="gramStart"/>
      <w:r w:rsidR="002B52C2" w:rsidRPr="00064FFA">
        <w:t>3.MRT</w:t>
      </w:r>
      <w:proofErr w:type="gramEnd"/>
      <w:r w:rsidR="00F6614E" w:rsidRPr="00064FFA">
        <w:t>1</w:t>
      </w:r>
      <w:r w:rsidR="002B52C2" w:rsidRPr="00064FFA">
        <w:t>)</w:t>
      </w:r>
      <w:r w:rsidRPr="00064FFA">
        <w:t>?</w:t>
      </w:r>
      <w:bookmarkEnd w:id="90"/>
    </w:p>
    <w:p w14:paraId="2913901C" w14:textId="1E7C8D92" w:rsidR="00E2765A" w:rsidRPr="00064FFA" w:rsidRDefault="00E2765A" w:rsidP="001B17E1">
      <w:pPr>
        <w:rPr>
          <w:b/>
          <w:bCs/>
        </w:rPr>
      </w:pPr>
      <w:r w:rsidRPr="00064FFA">
        <w:t>Les bénéficiaires ont souvent été orientés vers des formations sans pouvoir choisir en fonction de leurs aspirations, ce manque de personnalisation réduisant leur motivation. En revanche, l’accompagnement pendant la formation a été bien accueilli grâce à un soutien pratique des formateurs, même si des disparités de soutien subsistent. Après la formation, l’accompagnement devient inefficace, de nombreux bénéficiaires perdant le contact avec l’équipe, ce qui complique leur insertion professionnelle.</w:t>
      </w:r>
    </w:p>
    <w:p w14:paraId="75688032" w14:textId="7015A919" w:rsidR="004030F5" w:rsidRPr="00064FFA" w:rsidRDefault="00E63396" w:rsidP="002B0B53">
      <w:pPr>
        <w:spacing w:before="100" w:beforeAutospacing="1" w:after="100" w:afterAutospacing="1"/>
        <w:rPr>
          <w:rFonts w:cs="Times New Roman"/>
          <w:b/>
          <w:bCs/>
          <w:iCs/>
        </w:rPr>
      </w:pPr>
      <w:r w:rsidRPr="00064FFA">
        <w:rPr>
          <w:rFonts w:cs="Times New Roman"/>
          <w:b/>
          <w:bCs/>
          <w:iCs/>
        </w:rPr>
        <w:t>Constat</w:t>
      </w:r>
      <w:r w:rsidR="004030F5" w:rsidRPr="00064FFA">
        <w:rPr>
          <w:rFonts w:cs="Times New Roman"/>
          <w:b/>
          <w:bCs/>
          <w:iCs/>
        </w:rPr>
        <w:t xml:space="preserve"> </w:t>
      </w:r>
      <w:r w:rsidR="00525EB8" w:rsidRPr="00064FFA">
        <w:rPr>
          <w:rFonts w:cs="Times New Roman"/>
          <w:b/>
          <w:bCs/>
          <w:iCs/>
        </w:rPr>
        <w:t>3</w:t>
      </w:r>
      <w:r w:rsidR="009F4C49" w:rsidRPr="00064FFA">
        <w:rPr>
          <w:rFonts w:cs="Times New Roman"/>
          <w:b/>
          <w:bCs/>
          <w:iCs/>
        </w:rPr>
        <w:t>3</w:t>
      </w:r>
      <w:r w:rsidR="00525EB8" w:rsidRPr="00064FFA">
        <w:rPr>
          <w:rFonts w:cs="Times New Roman"/>
          <w:b/>
          <w:bCs/>
          <w:iCs/>
        </w:rPr>
        <w:t xml:space="preserve"> </w:t>
      </w:r>
      <w:r w:rsidR="004030F5" w:rsidRPr="00064FFA">
        <w:rPr>
          <w:rFonts w:cs="Times New Roman"/>
          <w:b/>
          <w:bCs/>
          <w:iCs/>
        </w:rPr>
        <w:t>:</w:t>
      </w:r>
      <w:r w:rsidR="004030F5" w:rsidRPr="00064FFA">
        <w:rPr>
          <w:rFonts w:cs="Times New Roman"/>
          <w:b/>
          <w:bCs/>
        </w:rPr>
        <w:t xml:space="preserve"> </w:t>
      </w:r>
      <w:r w:rsidR="008810FC" w:rsidRPr="00064FFA">
        <w:t>Concernant l'orientation, il apparaît que de nombreux bénéficiaires n'ont pas eu accès à un choix varié de formations. Souvent, ils ont été orientés vers des spécialisations disponibles sans avoir reçu de conseils adaptés à leurs aspirations et motivations. Ce manque de personnalisation dans l’orientation peut mener à des inscriptions peu motivées, où certains candidats choisissent des formations qui ne correspondent pas à leurs intérêts. Les témoignages révèlent que, bien que quelques bénéficiaires aient eu la possibilité de décliner une proposition initiale, cela reste l'exception. En conséquence, le cadre de soutien n’a pas su pleinement répondre aux besoins individuels des participants au moment crucial de l'orientation.</w:t>
      </w:r>
    </w:p>
    <w:p w14:paraId="167E47FF" w14:textId="0A052124" w:rsidR="004A5587" w:rsidRPr="00064FFA" w:rsidRDefault="00E63396" w:rsidP="00AB6597">
      <w:pPr>
        <w:spacing w:before="100" w:beforeAutospacing="1" w:after="100" w:afterAutospacing="1"/>
        <w:rPr>
          <w:rFonts w:eastAsia="Times New Roman" w:cs="Times New Roman"/>
          <w:szCs w:val="24"/>
        </w:rPr>
      </w:pPr>
      <w:r w:rsidRPr="00064FFA">
        <w:rPr>
          <w:rFonts w:cs="Times New Roman"/>
          <w:b/>
          <w:bCs/>
          <w:iCs/>
        </w:rPr>
        <w:lastRenderedPageBreak/>
        <w:t>Constat</w:t>
      </w:r>
      <w:r w:rsidR="00AB6597" w:rsidRPr="00064FFA">
        <w:rPr>
          <w:rFonts w:cs="Times New Roman"/>
          <w:b/>
          <w:bCs/>
          <w:iCs/>
        </w:rPr>
        <w:t xml:space="preserve"> </w:t>
      </w:r>
      <w:r w:rsidR="00525EB8" w:rsidRPr="00064FFA">
        <w:rPr>
          <w:rFonts w:cs="Times New Roman"/>
          <w:b/>
          <w:bCs/>
          <w:iCs/>
        </w:rPr>
        <w:t>3</w:t>
      </w:r>
      <w:r w:rsidR="009F4C49" w:rsidRPr="00064FFA">
        <w:rPr>
          <w:rFonts w:cs="Times New Roman"/>
          <w:b/>
          <w:bCs/>
          <w:iCs/>
        </w:rPr>
        <w:t>4</w:t>
      </w:r>
      <w:r w:rsidR="00525EB8" w:rsidRPr="00064FFA">
        <w:rPr>
          <w:rFonts w:cs="Times New Roman"/>
          <w:b/>
          <w:bCs/>
          <w:iCs/>
        </w:rPr>
        <w:t xml:space="preserve"> </w:t>
      </w:r>
      <w:r w:rsidR="00AB6597" w:rsidRPr="00064FFA">
        <w:rPr>
          <w:rFonts w:cs="Times New Roman"/>
          <w:b/>
          <w:bCs/>
          <w:iCs/>
        </w:rPr>
        <w:t>:</w:t>
      </w:r>
      <w:r w:rsidR="002A4860" w:rsidRPr="00064FFA">
        <w:rPr>
          <w:rFonts w:cs="Times New Roman"/>
          <w:b/>
          <w:bCs/>
        </w:rPr>
        <w:t xml:space="preserve"> </w:t>
      </w:r>
      <w:r w:rsidR="008810FC" w:rsidRPr="00064FFA">
        <w:rPr>
          <w:rFonts w:eastAsia="Times New Roman" w:cs="Times New Roman"/>
          <w:szCs w:val="24"/>
        </w:rPr>
        <w:t xml:space="preserve">Sur le plan de l'accompagnement pendant la formation, les retours des bénéficiaires sont plus positifs. Beaucoup rapportent avoir reçu un soutien précieux de la part des formateurs, qui ont su prodiguer des conseils pratiques et créer un environnement d’apprentissage favorable. Cela a certainement contribué à l’amélioration de leurs compétences techniques, élément crucial pour leur avenir professionnel. Toutefois, la diversité des expériences souligne une disparité dans le niveau de soutien reçu, ce qui révèle une opportunité d'amélioration pour </w:t>
      </w:r>
      <w:r w:rsidR="00123146" w:rsidRPr="00064FFA">
        <w:rPr>
          <w:rFonts w:eastAsia="Times New Roman" w:cs="Times New Roman"/>
          <w:szCs w:val="24"/>
        </w:rPr>
        <w:t>structurer</w:t>
      </w:r>
      <w:r w:rsidR="00747DB5" w:rsidRPr="00064FFA">
        <w:rPr>
          <w:rFonts w:eastAsia="Times New Roman" w:cs="Times New Roman"/>
          <w:szCs w:val="24"/>
        </w:rPr>
        <w:t xml:space="preserve"> l’accompagnement, en </w:t>
      </w:r>
      <w:r w:rsidR="00FA7D0F" w:rsidRPr="00064FFA">
        <w:rPr>
          <w:rFonts w:eastAsia="Times New Roman" w:cs="Times New Roman"/>
          <w:szCs w:val="24"/>
        </w:rPr>
        <w:t>intensifiant le soutien « standard » offert et</w:t>
      </w:r>
      <w:r w:rsidR="00B402CB" w:rsidRPr="00064FFA">
        <w:rPr>
          <w:rFonts w:eastAsia="Times New Roman" w:cs="Times New Roman"/>
          <w:szCs w:val="24"/>
        </w:rPr>
        <w:t xml:space="preserve"> en </w:t>
      </w:r>
      <w:r w:rsidR="004A5587" w:rsidRPr="00064FFA">
        <w:rPr>
          <w:rFonts w:eastAsia="Times New Roman" w:cs="Times New Roman"/>
          <w:szCs w:val="24"/>
        </w:rPr>
        <w:t>renforçant l’accompagnement lorsque les besoins des bénéficiaires sont plus élevés.</w:t>
      </w:r>
    </w:p>
    <w:p w14:paraId="007737A3" w14:textId="01D51BB4" w:rsidR="00605911" w:rsidRPr="00064FFA" w:rsidRDefault="00E63396" w:rsidP="00AB6597">
      <w:pPr>
        <w:spacing w:before="100" w:beforeAutospacing="1" w:after="100" w:afterAutospacing="1"/>
        <w:rPr>
          <w:rFonts w:eastAsia="Times New Roman" w:cs="Times New Roman"/>
          <w:szCs w:val="24"/>
        </w:rPr>
      </w:pPr>
      <w:r w:rsidRPr="00064FFA">
        <w:rPr>
          <w:rFonts w:eastAsia="Times New Roman" w:cs="Times New Roman"/>
          <w:b/>
          <w:bCs/>
          <w:szCs w:val="24"/>
        </w:rPr>
        <w:t>Constat</w:t>
      </w:r>
      <w:r w:rsidR="00FB1C8E" w:rsidRPr="00064FFA">
        <w:rPr>
          <w:rFonts w:eastAsia="Times New Roman" w:cs="Times New Roman"/>
          <w:b/>
          <w:bCs/>
          <w:szCs w:val="24"/>
        </w:rPr>
        <w:t xml:space="preserve"> </w:t>
      </w:r>
      <w:r w:rsidR="009F4C49" w:rsidRPr="00064FFA">
        <w:rPr>
          <w:rFonts w:eastAsia="Times New Roman" w:cs="Times New Roman"/>
          <w:b/>
          <w:bCs/>
          <w:szCs w:val="24"/>
        </w:rPr>
        <w:t>35</w:t>
      </w:r>
      <w:r w:rsidR="00525EB8" w:rsidRPr="00064FFA">
        <w:rPr>
          <w:rFonts w:eastAsia="Times New Roman" w:cs="Times New Roman"/>
          <w:b/>
          <w:bCs/>
          <w:szCs w:val="24"/>
        </w:rPr>
        <w:t> </w:t>
      </w:r>
      <w:r w:rsidR="00FB1C8E" w:rsidRPr="00064FFA">
        <w:rPr>
          <w:rFonts w:eastAsia="Times New Roman" w:cs="Times New Roman"/>
          <w:b/>
          <w:bCs/>
          <w:szCs w:val="24"/>
        </w:rPr>
        <w:t>:</w:t>
      </w:r>
      <w:r w:rsidR="00FB1C8E" w:rsidRPr="00064FFA">
        <w:rPr>
          <w:rFonts w:eastAsia="Times New Roman" w:cs="Times New Roman"/>
          <w:szCs w:val="24"/>
        </w:rPr>
        <w:t xml:space="preserve"> Après la formation, le soutien s’avère moins efficace. Un grand nombre de bénéficiaires ont perdu le contact avec l’équipe de formation, ce qui a compliqué leur processus d’insertion professionnelle. Cette rupture dans le suivi a laissé les participants sans ressources pour naviguer les défis du marché du travail. </w:t>
      </w:r>
    </w:p>
    <w:p w14:paraId="0211DF77" w14:textId="563A532E" w:rsidR="004410C0" w:rsidRPr="00064FFA" w:rsidRDefault="004410C0" w:rsidP="001B17E1">
      <w:pPr>
        <w:pStyle w:val="Sectionhead"/>
        <w:numPr>
          <w:ilvl w:val="0"/>
          <w:numId w:val="86"/>
        </w:numPr>
        <w:rPr>
          <w:lang w:val="fr-FR"/>
        </w:rPr>
      </w:pPr>
      <w:bookmarkStart w:id="91" w:name="_Toc191028328"/>
      <w:r w:rsidRPr="00064FFA">
        <w:rPr>
          <w:lang w:val="fr-FR"/>
        </w:rPr>
        <w:t>Conclusions</w:t>
      </w:r>
      <w:r w:rsidR="008F321A" w:rsidRPr="00064FFA">
        <w:rPr>
          <w:lang w:val="fr-FR"/>
        </w:rPr>
        <w:t xml:space="preserve">, recommandations et </w:t>
      </w:r>
      <w:r w:rsidR="00E7121F" w:rsidRPr="00064FFA">
        <w:rPr>
          <w:lang w:val="fr-FR"/>
        </w:rPr>
        <w:t xml:space="preserve">leçons </w:t>
      </w:r>
      <w:r w:rsidR="008F321A" w:rsidRPr="00064FFA">
        <w:rPr>
          <w:lang w:val="fr-FR"/>
        </w:rPr>
        <w:t>apprises</w:t>
      </w:r>
      <w:bookmarkEnd w:id="91"/>
    </w:p>
    <w:p w14:paraId="02B69BE5" w14:textId="5433E757" w:rsidR="004410C0" w:rsidRPr="00064FFA" w:rsidRDefault="004410C0" w:rsidP="00840722">
      <w:pPr>
        <w:pStyle w:val="berschrift2"/>
      </w:pPr>
      <w:bookmarkStart w:id="92" w:name="_Toc191028329"/>
      <w:r w:rsidRPr="00064FFA">
        <w:t>Conclusions</w:t>
      </w:r>
      <w:bookmarkEnd w:id="92"/>
    </w:p>
    <w:p w14:paraId="5D89A798" w14:textId="00EDD980" w:rsidR="002701B7" w:rsidRPr="00064FFA" w:rsidRDefault="002701B7" w:rsidP="00775D13">
      <w:pPr>
        <w:rPr>
          <w:rFonts w:eastAsiaTheme="majorEastAsia" w:cstheme="majorBidi"/>
          <w:b/>
          <w:bCs/>
          <w:color w:val="047B77"/>
          <w:szCs w:val="24"/>
        </w:rPr>
      </w:pPr>
      <w:r w:rsidRPr="00064FFA">
        <w:t>Les conclusions suivantes sont organisées selon les critères du CAD</w:t>
      </w:r>
      <w:r w:rsidR="0049266D" w:rsidRPr="00064FFA">
        <w:t xml:space="preserve"> retenus pour cette évaluation (pertinence, </w:t>
      </w:r>
      <w:r w:rsidR="00940845" w:rsidRPr="00064FFA">
        <w:t xml:space="preserve">efficience </w:t>
      </w:r>
      <w:r w:rsidR="0049266D" w:rsidRPr="00064FFA">
        <w:t>et impact)</w:t>
      </w:r>
      <w:r w:rsidRPr="00064FFA">
        <w:t>. Elles</w:t>
      </w:r>
      <w:r w:rsidR="001C6B24" w:rsidRPr="00064FFA">
        <w:t xml:space="preserve"> sont basées</w:t>
      </w:r>
      <w:r w:rsidRPr="00064FFA">
        <w:t xml:space="preserve"> sur les </w:t>
      </w:r>
      <w:r w:rsidR="00E63396" w:rsidRPr="00064FFA">
        <w:t>constat</w:t>
      </w:r>
      <w:r w:rsidRPr="00064FFA">
        <w:t xml:space="preserve">s </w:t>
      </w:r>
      <w:r w:rsidR="001C6B24" w:rsidRPr="00064FFA">
        <w:t xml:space="preserve">présentés </w:t>
      </w:r>
      <w:r w:rsidRPr="00064FFA">
        <w:t xml:space="preserve">dans la Section </w:t>
      </w:r>
      <w:r w:rsidR="00940845" w:rsidRPr="00064FFA">
        <w:fldChar w:fldCharType="begin"/>
      </w:r>
      <w:r w:rsidR="00940845" w:rsidRPr="00064FFA">
        <w:instrText xml:space="preserve"> REF _Ref189153002 \r \h </w:instrText>
      </w:r>
      <w:r w:rsidR="00940845" w:rsidRPr="00064FFA">
        <w:fldChar w:fldCharType="separate"/>
      </w:r>
      <w:r w:rsidR="00404C76">
        <w:t>3</w:t>
      </w:r>
      <w:r w:rsidR="00940845" w:rsidRPr="00064FFA">
        <w:fldChar w:fldCharType="end"/>
      </w:r>
      <w:r w:rsidRPr="00064FFA">
        <w:t>.</w:t>
      </w:r>
    </w:p>
    <w:p w14:paraId="4017DA3E" w14:textId="77777777" w:rsidR="008A45FB" w:rsidRPr="00064FFA" w:rsidRDefault="008A45FB" w:rsidP="00B56AB2">
      <w:pPr>
        <w:pStyle w:val="berschrift3"/>
        <w:numPr>
          <w:ilvl w:val="2"/>
          <w:numId w:val="86"/>
        </w:numPr>
      </w:pPr>
      <w:r w:rsidRPr="00064FFA">
        <w:t>Pertinence</w:t>
      </w: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8A45FB" w:rsidRPr="00064FFA" w14:paraId="4D3EA115" w14:textId="77777777" w:rsidTr="00DC0162">
        <w:tc>
          <w:tcPr>
            <w:tcW w:w="5000" w:type="pct"/>
            <w:shd w:val="clear" w:color="auto" w:fill="CBFDFC"/>
            <w:vAlign w:val="center"/>
            <w:hideMark/>
          </w:tcPr>
          <w:p w14:paraId="6E1C42E1" w14:textId="6DEF291D" w:rsidR="008A45FB" w:rsidRPr="00064FFA" w:rsidRDefault="008A45FB" w:rsidP="00DC0162">
            <w:pPr>
              <w:tabs>
                <w:tab w:val="left" w:pos="567"/>
              </w:tabs>
              <w:spacing w:before="160"/>
              <w:jc w:val="left"/>
              <w:textAlignment w:val="baseline"/>
              <w:rPr>
                <w:rFonts w:cs="Calibri"/>
              </w:rPr>
            </w:pPr>
            <w:r w:rsidRPr="00064FFA">
              <w:rPr>
                <w:rFonts w:cs="Calibri"/>
                <w:b/>
              </w:rPr>
              <w:t xml:space="preserve">Conclusion </w:t>
            </w:r>
            <w:r w:rsidR="00925A9F" w:rsidRPr="00064FFA">
              <w:rPr>
                <w:rFonts w:cs="Calibri"/>
                <w:b/>
              </w:rPr>
              <w:t>1</w:t>
            </w:r>
            <w:r w:rsidRPr="00064FFA">
              <w:rPr>
                <w:rFonts w:cs="Calibri"/>
              </w:rPr>
              <w:t xml:space="preserve"> : </w:t>
            </w:r>
            <w:r w:rsidR="00AB2EBA" w:rsidRPr="00064FFA">
              <w:rPr>
                <w:rFonts w:cs="Calibri"/>
              </w:rPr>
              <w:t xml:space="preserve">Une offre de formation </w:t>
            </w:r>
            <w:r w:rsidR="004C2909" w:rsidRPr="00064FFA">
              <w:rPr>
                <w:rFonts w:cs="Calibri"/>
              </w:rPr>
              <w:t xml:space="preserve">alignée sur les </w:t>
            </w:r>
            <w:r w:rsidR="00DC280E" w:rsidRPr="00064FFA">
              <w:rPr>
                <w:rFonts w:cs="Calibri"/>
              </w:rPr>
              <w:t>besoins</w:t>
            </w:r>
            <w:r w:rsidR="004C2909" w:rsidRPr="00064FFA">
              <w:rPr>
                <w:rFonts w:cs="Calibri"/>
              </w:rPr>
              <w:t xml:space="preserve"> du marché, mais sans garantie d’emploi décent</w:t>
            </w:r>
          </w:p>
        </w:tc>
      </w:tr>
      <w:tr w:rsidR="008A45FB" w:rsidRPr="00064FFA" w14:paraId="515EDE70" w14:textId="77777777" w:rsidTr="00DC0162">
        <w:tc>
          <w:tcPr>
            <w:tcW w:w="5000" w:type="pct"/>
            <w:hideMark/>
          </w:tcPr>
          <w:p w14:paraId="76B67978" w14:textId="77777777" w:rsidR="008A45FB" w:rsidRPr="00064FFA" w:rsidRDefault="008A45FB" w:rsidP="00DC0162">
            <w:pPr>
              <w:spacing w:after="0"/>
              <w:jc w:val="left"/>
              <w:rPr>
                <w:rFonts w:cs="Calibri"/>
              </w:rPr>
            </w:pPr>
            <w:r w:rsidRPr="00064FFA">
              <w:rPr>
                <w:rFonts w:cs="Calibri"/>
                <w:i/>
              </w:rPr>
              <w:t>Cette conclusion est basée sur la QE1</w:t>
            </w:r>
          </w:p>
        </w:tc>
      </w:tr>
      <w:tr w:rsidR="008A45FB" w:rsidRPr="00064FFA" w14:paraId="6BFCA192" w14:textId="77777777" w:rsidTr="00DC0162">
        <w:tc>
          <w:tcPr>
            <w:tcW w:w="5000" w:type="pct"/>
            <w:hideMark/>
          </w:tcPr>
          <w:p w14:paraId="3F88539E" w14:textId="5D2BD6B9" w:rsidR="008A45FB" w:rsidRPr="00064FFA" w:rsidRDefault="00DC280E" w:rsidP="00DC0162">
            <w:r w:rsidRPr="00064FFA">
              <w:t>L’analyse des données collectées</w:t>
            </w:r>
            <w:r w:rsidR="00F008FC" w:rsidRPr="00064FFA">
              <w:t xml:space="preserve">, </w:t>
            </w:r>
            <w:r w:rsidRPr="00064FFA">
              <w:t>des documents de projet</w:t>
            </w:r>
            <w:r w:rsidR="00F008FC" w:rsidRPr="00064FFA">
              <w:t xml:space="preserve"> et les sources secondaires</w:t>
            </w:r>
            <w:r w:rsidRPr="00064FFA">
              <w:t xml:space="preserve"> confirme la pertinence d</w:t>
            </w:r>
            <w:r w:rsidR="007365F0" w:rsidRPr="00064FFA">
              <w:t xml:space="preserve">e la modalité </w:t>
            </w:r>
            <w:r w:rsidR="00055842" w:rsidRPr="00064FFA">
              <w:rPr>
                <w:rFonts w:cs="Times New Roman"/>
                <w:lang w:eastAsia="en-GB"/>
              </w:rPr>
              <w:t>« chantier école »</w:t>
            </w:r>
            <w:r w:rsidR="007365F0" w:rsidRPr="00064FFA">
              <w:t xml:space="preserve"> de Promopêche, </w:t>
            </w:r>
            <w:r w:rsidRPr="00064FFA">
              <w:t>notamment en ce qui concerne le</w:t>
            </w:r>
            <w:r w:rsidR="003E7E9E" w:rsidRPr="00064FFA">
              <w:t xml:space="preserve"> choix des</w:t>
            </w:r>
            <w:r w:rsidRPr="00064FFA">
              <w:t xml:space="preserve"> sous-secteurs </w:t>
            </w:r>
            <w:r w:rsidR="00302CB2" w:rsidRPr="00064FFA">
              <w:t>de la pêche</w:t>
            </w:r>
            <w:r w:rsidR="00F008FC" w:rsidRPr="00064FFA">
              <w:t xml:space="preserve"> et la nature inclusive </w:t>
            </w:r>
            <w:r w:rsidR="003D4CC1" w:rsidRPr="00064FFA">
              <w:t>de l’approche</w:t>
            </w:r>
            <w:r w:rsidRPr="00064FFA">
              <w:t>. L</w:t>
            </w:r>
            <w:r w:rsidR="0082527D" w:rsidRPr="00064FFA">
              <w:t>a mise en place d</w:t>
            </w:r>
            <w:r w:rsidRPr="00064FFA">
              <w:t xml:space="preserve">es formations en ferronnerie, maçonnerie, terrassement, topographie et transformation des produits halieutiques répond aux besoins identifiés dans les secteurs de la pêche artisanale et du BTP durant la phase de préconception de 2019. Le secteur de la transformation des produits halieutiques semble particulièrement pertinent, non seulement pour répondre à la demande pressante des usines à Nouadhibou et Nouakchott, mais aussi pour soutenir la professionnalisation des bénéficiaires féminines. Par ailleurs, l’accompagnement proposé aux bénéficiaires intéressés par l'entrepreneuriat inclut des compétences essentielles, comme l'élaboration de devis, très </w:t>
            </w:r>
            <w:r w:rsidR="004673B2" w:rsidRPr="00064FFA">
              <w:t>utiles</w:t>
            </w:r>
            <w:r w:rsidR="005A4AEE" w:rsidRPr="00064FFA">
              <w:t xml:space="preserve"> pour les bénéficiaires à leur compte. </w:t>
            </w:r>
            <w:r w:rsidRPr="00064FFA">
              <w:t xml:space="preserve">Toutefois, cet alignement entre les compétences acquises par les bénéficiaires et les besoins du marché ne </w:t>
            </w:r>
            <w:r w:rsidR="00D8437C" w:rsidRPr="00064FFA">
              <w:t>garantit</w:t>
            </w:r>
            <w:r w:rsidRPr="00064FFA">
              <w:t xml:space="preserve"> pas pour autant un accès à un emploi, en particulier un emploi décent,</w:t>
            </w:r>
            <w:r w:rsidR="007B25A6">
              <w:t xml:space="preserve"> étant donné l</w:t>
            </w:r>
            <w:r w:rsidR="00186F90">
              <w:t>e caractère saisonnier de la PA et l</w:t>
            </w:r>
            <w:r w:rsidR="00AE1C42">
              <w:t>a compétition a</w:t>
            </w:r>
            <w:r w:rsidR="00EE6186">
              <w:t xml:space="preserve">vec la pêche industrielle. Ainsi </w:t>
            </w:r>
            <w:r w:rsidRPr="00064FFA">
              <w:t>la question de la stabilité et de la qualité des opportunités d'insertion professionnelle</w:t>
            </w:r>
            <w:r w:rsidR="00EE6186">
              <w:t xml:space="preserve"> </w:t>
            </w:r>
            <w:proofErr w:type="gramStart"/>
            <w:r w:rsidR="00EE6186">
              <w:t>restent</w:t>
            </w:r>
            <w:proofErr w:type="gramEnd"/>
            <w:r w:rsidR="00EE6186">
              <w:t xml:space="preserve"> en suspens</w:t>
            </w:r>
            <w:r w:rsidR="0016532A" w:rsidRPr="00064FFA">
              <w:t xml:space="preserve"> (constats</w:t>
            </w:r>
            <w:r w:rsidR="005B6FCA" w:rsidRPr="00064FFA">
              <w:t xml:space="preserve"> 9, 10, 11 et 12)</w:t>
            </w:r>
            <w:r w:rsidRPr="00064FFA">
              <w:t>.</w:t>
            </w:r>
          </w:p>
        </w:tc>
      </w:tr>
    </w:tbl>
    <w:p w14:paraId="55CF61B0" w14:textId="77777777" w:rsidR="008A45FB" w:rsidRPr="00064FFA" w:rsidRDefault="008A45FB" w:rsidP="008A45FB"/>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954DD6" w:rsidRPr="00064FFA" w14:paraId="7E9292AA" w14:textId="77777777" w:rsidTr="00FF25B2">
        <w:tc>
          <w:tcPr>
            <w:tcW w:w="5000" w:type="pct"/>
            <w:shd w:val="clear" w:color="auto" w:fill="CBFDFC"/>
            <w:vAlign w:val="center"/>
            <w:hideMark/>
          </w:tcPr>
          <w:p w14:paraId="21922498" w14:textId="2FFEFA6E" w:rsidR="00954DD6" w:rsidRPr="00064FFA" w:rsidRDefault="00954DD6" w:rsidP="00FF25B2">
            <w:pPr>
              <w:tabs>
                <w:tab w:val="left" w:pos="567"/>
              </w:tabs>
              <w:spacing w:before="160"/>
              <w:jc w:val="left"/>
              <w:textAlignment w:val="baseline"/>
              <w:rPr>
                <w:rFonts w:cs="Calibri"/>
              </w:rPr>
            </w:pPr>
            <w:r w:rsidRPr="00064FFA">
              <w:rPr>
                <w:rFonts w:cs="Calibri"/>
                <w:b/>
              </w:rPr>
              <w:t>Conclusion 2</w:t>
            </w:r>
            <w:r w:rsidRPr="00064FFA">
              <w:rPr>
                <w:rFonts w:cs="Calibri"/>
              </w:rPr>
              <w:t xml:space="preserve"> : </w:t>
            </w:r>
            <w:r w:rsidR="00FD4D12" w:rsidRPr="00064FFA">
              <w:rPr>
                <w:rFonts w:cs="Calibri"/>
              </w:rPr>
              <w:t>Une approche genre insuffisante fa</w:t>
            </w:r>
            <w:r w:rsidR="0075010A" w:rsidRPr="00064FFA">
              <w:rPr>
                <w:rFonts w:cs="Calibri"/>
              </w:rPr>
              <w:t>c</w:t>
            </w:r>
            <w:r w:rsidR="00FD4D12" w:rsidRPr="00064FFA">
              <w:rPr>
                <w:rFonts w:cs="Calibri"/>
              </w:rPr>
              <w:t>e aux barrières structurelles</w:t>
            </w:r>
          </w:p>
        </w:tc>
      </w:tr>
      <w:tr w:rsidR="00954DD6" w:rsidRPr="00064FFA" w14:paraId="33146549" w14:textId="77777777" w:rsidTr="00FF25B2">
        <w:tc>
          <w:tcPr>
            <w:tcW w:w="5000" w:type="pct"/>
            <w:hideMark/>
          </w:tcPr>
          <w:p w14:paraId="5811847C" w14:textId="77777777" w:rsidR="00954DD6" w:rsidRPr="00064FFA" w:rsidRDefault="00954DD6" w:rsidP="00FF25B2">
            <w:pPr>
              <w:spacing w:after="0"/>
              <w:jc w:val="left"/>
              <w:rPr>
                <w:rFonts w:cs="Calibri"/>
              </w:rPr>
            </w:pPr>
            <w:r w:rsidRPr="00064FFA">
              <w:rPr>
                <w:rFonts w:cs="Calibri"/>
                <w:i/>
              </w:rPr>
              <w:t>Cette conclusion est basée sur la QE5</w:t>
            </w:r>
          </w:p>
        </w:tc>
      </w:tr>
      <w:tr w:rsidR="00954DD6" w:rsidRPr="00064FFA" w14:paraId="7D02049A" w14:textId="77777777" w:rsidTr="00FF25B2">
        <w:tc>
          <w:tcPr>
            <w:tcW w:w="5000" w:type="pct"/>
            <w:hideMark/>
          </w:tcPr>
          <w:p w14:paraId="5B62D63E" w14:textId="63DA1969" w:rsidR="001C36A6" w:rsidRPr="00064FFA" w:rsidRDefault="00954DD6" w:rsidP="00FF25B2">
            <w:r w:rsidRPr="00064FFA">
              <w:lastRenderedPageBreak/>
              <w:t xml:space="preserve">L’approche </w:t>
            </w:r>
            <w:r w:rsidR="00055842" w:rsidRPr="00064FFA">
              <w:rPr>
                <w:rFonts w:cs="Times New Roman"/>
                <w:lang w:eastAsia="en-GB"/>
              </w:rPr>
              <w:t>« chantier école »</w:t>
            </w:r>
            <w:r w:rsidR="0075010A" w:rsidRPr="00064FFA">
              <w:rPr>
                <w:rFonts w:cs="Times New Roman"/>
                <w:lang w:eastAsia="en-GB"/>
              </w:rPr>
              <w:t xml:space="preserve"> </w:t>
            </w:r>
            <w:r w:rsidRPr="00064FFA">
              <w:t>de Promopêche</w:t>
            </w:r>
            <w:r w:rsidR="0075010A" w:rsidRPr="00064FFA">
              <w:t xml:space="preserve"> a considéré la place de la femme lors de la préconception du projet</w:t>
            </w:r>
            <w:r w:rsidR="00B7794C" w:rsidRPr="00064FFA">
              <w:t>. De plus elle</w:t>
            </w:r>
            <w:r w:rsidRPr="00064FFA">
              <w:t xml:space="preserve"> intègre une perspective de genre à travers un quota minimum de 25 % de femmes par cohorte et des critères de discrimination positive lors de la sélection</w:t>
            </w:r>
            <w:r w:rsidR="005A4AEE" w:rsidRPr="00064FFA">
              <w:t xml:space="preserve"> des bénéficiaires</w:t>
            </w:r>
            <w:r w:rsidRPr="00064FFA">
              <w:t xml:space="preserve">. </w:t>
            </w:r>
            <w:r w:rsidR="001C36A6" w:rsidRPr="00064FFA">
              <w:t>Il est à noter que le projet n’ambitionne pas de modifier le rôle des femmes dans le secteur de la pêche artisanal mais plutôt de faciliter/améliorer l’accès aux postes traditionnellement occupés par celles-ci</w:t>
            </w:r>
            <w:r w:rsidR="00420B54" w:rsidRPr="00064FFA">
              <w:t xml:space="preserve"> (constat 27)</w:t>
            </w:r>
            <w:r w:rsidR="001C36A6" w:rsidRPr="00064FFA">
              <w:t>.</w:t>
            </w:r>
          </w:p>
          <w:p w14:paraId="307E6C00" w14:textId="072CC3DE" w:rsidR="00954DD6" w:rsidRPr="00064FFA" w:rsidRDefault="00954DD6" w:rsidP="00FF25B2">
            <w:r w:rsidRPr="00064FFA">
              <w:t>Cependant, bien que ces mesures favorisent l’accès initial des femmes, elles ne suffisent pas à garantir une participation durable et équitable en raison d'obstacles structurels persistants. Les stéréotypes de genre, les attentes culturelles et des restrictions légales limitent toujours la participation active des femmes, notamment dans le secteur du BTP où elles sont souvent confinées à des rôles secondaires, comme la préparation de thé sur les chantiers</w:t>
            </w:r>
            <w:r w:rsidR="006A6E01" w:rsidRPr="00064FFA">
              <w:t xml:space="preserve"> (constats 30, 31 et 32)</w:t>
            </w:r>
            <w:r w:rsidRPr="00064FFA">
              <w:t>.</w:t>
            </w:r>
          </w:p>
        </w:tc>
      </w:tr>
    </w:tbl>
    <w:p w14:paraId="2B3B8A4D" w14:textId="77777777" w:rsidR="00954DD6" w:rsidRPr="00064FFA" w:rsidRDefault="00954DD6" w:rsidP="008A45FB"/>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8A45FB" w:rsidRPr="00064FFA" w14:paraId="25253866" w14:textId="77777777" w:rsidTr="00DC0162">
        <w:tc>
          <w:tcPr>
            <w:tcW w:w="5000" w:type="pct"/>
            <w:shd w:val="clear" w:color="auto" w:fill="CBFDFC"/>
            <w:vAlign w:val="center"/>
            <w:hideMark/>
          </w:tcPr>
          <w:p w14:paraId="0FE37C53" w14:textId="4A3E6A09" w:rsidR="008A45FB" w:rsidRPr="00064FFA" w:rsidRDefault="008A45FB" w:rsidP="00DC0162">
            <w:pPr>
              <w:tabs>
                <w:tab w:val="left" w:pos="567"/>
              </w:tabs>
              <w:spacing w:before="160"/>
              <w:jc w:val="left"/>
              <w:textAlignment w:val="baseline"/>
              <w:rPr>
                <w:rFonts w:cs="Calibri"/>
              </w:rPr>
            </w:pPr>
            <w:r w:rsidRPr="00064FFA">
              <w:rPr>
                <w:rFonts w:cs="Calibri"/>
                <w:b/>
              </w:rPr>
              <w:t xml:space="preserve">Conclusion </w:t>
            </w:r>
            <w:r w:rsidR="00132901" w:rsidRPr="00064FFA">
              <w:rPr>
                <w:rFonts w:cs="Calibri"/>
                <w:b/>
              </w:rPr>
              <w:t>3</w:t>
            </w:r>
            <w:r w:rsidRPr="00064FFA">
              <w:rPr>
                <w:rFonts w:cs="Calibri"/>
              </w:rPr>
              <w:t xml:space="preserve"> : </w:t>
            </w:r>
            <w:r w:rsidR="007365F0" w:rsidRPr="00064FFA">
              <w:rPr>
                <w:rFonts w:cs="Calibri"/>
              </w:rPr>
              <w:t>Un accompagnement pertinent pendant la formation, mais limité par un manque de personnalisation de l’offre de formation et de suivi post-formation</w:t>
            </w:r>
          </w:p>
        </w:tc>
      </w:tr>
      <w:tr w:rsidR="008A45FB" w:rsidRPr="00064FFA" w14:paraId="087E347F" w14:textId="77777777" w:rsidTr="00DC0162">
        <w:tc>
          <w:tcPr>
            <w:tcW w:w="5000" w:type="pct"/>
            <w:hideMark/>
          </w:tcPr>
          <w:p w14:paraId="1FF15608" w14:textId="77777777" w:rsidR="008A45FB" w:rsidRPr="00064FFA" w:rsidRDefault="008A45FB" w:rsidP="00DC0162">
            <w:pPr>
              <w:spacing w:after="0"/>
              <w:jc w:val="left"/>
              <w:rPr>
                <w:rFonts w:cs="Calibri"/>
              </w:rPr>
            </w:pPr>
            <w:r w:rsidRPr="00064FFA">
              <w:rPr>
                <w:rFonts w:cs="Calibri"/>
                <w:i/>
              </w:rPr>
              <w:t>Cette conclusion est basée sur la QE5</w:t>
            </w:r>
          </w:p>
        </w:tc>
      </w:tr>
      <w:tr w:rsidR="008A45FB" w:rsidRPr="00064FFA" w14:paraId="4DFC6650" w14:textId="77777777" w:rsidTr="00DC0162">
        <w:tc>
          <w:tcPr>
            <w:tcW w:w="5000" w:type="pct"/>
            <w:hideMark/>
          </w:tcPr>
          <w:p w14:paraId="6CB09977" w14:textId="684E5365" w:rsidR="008A45FB" w:rsidRPr="00064FFA" w:rsidRDefault="007365F0" w:rsidP="000B2F02">
            <w:r w:rsidRPr="00064FFA">
              <w:t>L</w:t>
            </w:r>
            <w:r w:rsidR="00E16F3F" w:rsidRPr="00064FFA">
              <w:t>e cadre d’accompagnement de l</w:t>
            </w:r>
            <w:r w:rsidRPr="00064FFA">
              <w:t xml:space="preserve">a modalité </w:t>
            </w:r>
            <w:r w:rsidR="00055842" w:rsidRPr="00064FFA">
              <w:rPr>
                <w:rFonts w:cs="Times New Roman"/>
                <w:lang w:eastAsia="en-GB"/>
              </w:rPr>
              <w:t>« chantier école »</w:t>
            </w:r>
            <w:r w:rsidRPr="00064FFA">
              <w:t xml:space="preserve"> présente une pertinence mitigée pour répondre aux aspirations et aux besoins des bénéficiaires. D’une part, les bénéficiaires ont souvent été dirigés vers</w:t>
            </w:r>
            <w:r w:rsidR="00E23638" w:rsidRPr="00064FFA">
              <w:t xml:space="preserve"> les formations disponibles au moment de leur candidature, limitant la personnalisation</w:t>
            </w:r>
            <w:r w:rsidR="00EE1735" w:rsidRPr="00064FFA">
              <w:t xml:space="preserve"> de leur orientation professionnelle</w:t>
            </w:r>
            <w:r w:rsidR="00E16F3F" w:rsidRPr="00064FFA">
              <w:t xml:space="preserve"> et entraînant </w:t>
            </w:r>
            <w:r w:rsidRPr="00064FFA">
              <w:t>des inscriptions parfois peu motivées</w:t>
            </w:r>
            <w:r w:rsidR="00EE1735" w:rsidRPr="00064FFA">
              <w:t>.</w:t>
            </w:r>
            <w:r w:rsidR="000B2F02">
              <w:t xml:space="preserve"> </w:t>
            </w:r>
            <w:r w:rsidRPr="00064FFA">
              <w:t xml:space="preserve">En revanche, l’accompagnement pendant la formation a été bien accueilli, de nombreux bénéficiaires bénéficiant de conseils pratiques et d’un soutien personnalisé des formateurs, ce qui a renforcé leurs compétences techniques et favorisé leur apprentissage. Enfin, la pertinence du </w:t>
            </w:r>
            <w:r w:rsidR="00FF5023" w:rsidRPr="00064FFA">
              <w:t>cadre d’</w:t>
            </w:r>
            <w:r w:rsidR="005A4AEE" w:rsidRPr="00064FFA">
              <w:t>accompagnement</w:t>
            </w:r>
            <w:r w:rsidRPr="00064FFA">
              <w:t xml:space="preserve"> est affaiblie par l’absence d’un suivi solide après la formation, de nombreux bénéficiaires ayant perdu le contact avec l’équipe</w:t>
            </w:r>
            <w:r w:rsidR="00C649AC" w:rsidRPr="00064FFA">
              <w:t xml:space="preserve"> d’encadrement</w:t>
            </w:r>
            <w:r w:rsidR="00D70448" w:rsidRPr="00064FFA">
              <w:t>, une fois certifiés</w:t>
            </w:r>
            <w:r w:rsidRPr="00064FFA">
              <w:t xml:space="preserve">. </w:t>
            </w:r>
            <w:r w:rsidR="00FD0368">
              <w:t xml:space="preserve">Alors que le projet </w:t>
            </w:r>
            <w:r w:rsidR="00194D93">
              <w:t xml:space="preserve">a </w:t>
            </w:r>
            <w:r w:rsidR="00FD0368">
              <w:t xml:space="preserve">considéré </w:t>
            </w:r>
            <w:r w:rsidR="00C33AB4">
              <w:t>qu’un</w:t>
            </w:r>
            <w:r w:rsidR="00FD0368">
              <w:t xml:space="preserve"> accompagnement post-formation </w:t>
            </w:r>
            <w:r w:rsidR="00C33AB4">
              <w:t>aurait une utilité limitée, la</w:t>
            </w:r>
            <w:r w:rsidRPr="00064FFA">
              <w:t xml:space="preserve"> rupture d</w:t>
            </w:r>
            <w:r w:rsidR="00194D93">
              <w:t>u</w:t>
            </w:r>
            <w:r w:rsidRPr="00064FFA">
              <w:t xml:space="preserve"> suivi </w:t>
            </w:r>
            <w:r w:rsidR="00C5584D">
              <w:t>a souvent déçu l</w:t>
            </w:r>
            <w:r w:rsidR="000B2F02">
              <w:t xml:space="preserve">es bénéficiaires et </w:t>
            </w:r>
            <w:r w:rsidRPr="00064FFA">
              <w:t>a rendu difficile leur insertion professionnelle, les laissant souvent sans ressources pour naviguer les défis du marché du travail</w:t>
            </w:r>
            <w:r w:rsidR="00301DEB" w:rsidRPr="00064FFA">
              <w:t xml:space="preserve"> (constat 7)</w:t>
            </w:r>
            <w:r w:rsidRPr="00064FFA">
              <w:t xml:space="preserve">. </w:t>
            </w:r>
          </w:p>
        </w:tc>
      </w:tr>
    </w:tbl>
    <w:p w14:paraId="66EDDD1B" w14:textId="77777777" w:rsidR="008A45FB" w:rsidRPr="00064FFA" w:rsidRDefault="008A45FB" w:rsidP="008A45FB"/>
    <w:p w14:paraId="688AFF39" w14:textId="77777777" w:rsidR="00BF5C68" w:rsidRPr="00064FFA" w:rsidRDefault="00BF5C68" w:rsidP="00B56AB2">
      <w:pPr>
        <w:pStyle w:val="berschrift3"/>
        <w:numPr>
          <w:ilvl w:val="2"/>
          <w:numId w:val="86"/>
        </w:numPr>
      </w:pPr>
      <w:r w:rsidRPr="00064FFA">
        <w:t>Efficience</w:t>
      </w: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BF5C68" w:rsidRPr="00064FFA" w14:paraId="18881975" w14:textId="77777777" w:rsidTr="002118F2">
        <w:tc>
          <w:tcPr>
            <w:tcW w:w="5000" w:type="pct"/>
            <w:shd w:val="clear" w:color="auto" w:fill="CBFDFC"/>
            <w:vAlign w:val="center"/>
            <w:hideMark/>
          </w:tcPr>
          <w:p w14:paraId="376E2B83" w14:textId="77777777" w:rsidR="00BF5C68" w:rsidRPr="00064FFA" w:rsidRDefault="00BF5C68" w:rsidP="002118F2">
            <w:pPr>
              <w:tabs>
                <w:tab w:val="left" w:pos="567"/>
              </w:tabs>
              <w:spacing w:before="160"/>
              <w:jc w:val="left"/>
              <w:textAlignment w:val="baseline"/>
              <w:rPr>
                <w:rFonts w:cs="Calibri"/>
              </w:rPr>
            </w:pPr>
            <w:r w:rsidRPr="00064FFA">
              <w:rPr>
                <w:rFonts w:cs="Calibri"/>
                <w:b/>
              </w:rPr>
              <w:t xml:space="preserve">Conclusion 4 </w:t>
            </w:r>
            <w:r w:rsidRPr="00064FFA">
              <w:rPr>
                <w:rFonts w:cs="Calibri"/>
              </w:rPr>
              <w:t xml:space="preserve">: Déficience dans la coordination et l’implication des parties prenantes </w:t>
            </w:r>
          </w:p>
        </w:tc>
      </w:tr>
      <w:tr w:rsidR="00BF5C68" w:rsidRPr="00064FFA" w14:paraId="58B322A9" w14:textId="77777777" w:rsidTr="002118F2">
        <w:tc>
          <w:tcPr>
            <w:tcW w:w="5000" w:type="pct"/>
            <w:hideMark/>
          </w:tcPr>
          <w:p w14:paraId="38456151" w14:textId="77777777" w:rsidR="00BF5C68" w:rsidRPr="00064FFA" w:rsidRDefault="00BF5C68" w:rsidP="002118F2">
            <w:pPr>
              <w:spacing w:after="0"/>
              <w:jc w:val="left"/>
              <w:rPr>
                <w:rFonts w:cs="Calibri"/>
                <w:i/>
              </w:rPr>
            </w:pPr>
            <w:r w:rsidRPr="00064FFA">
              <w:rPr>
                <w:rFonts w:cs="Calibri"/>
                <w:i/>
              </w:rPr>
              <w:t>Cette conclusion est basée sur la QE3</w:t>
            </w:r>
          </w:p>
        </w:tc>
      </w:tr>
      <w:tr w:rsidR="00BF5C68" w:rsidRPr="00064FFA" w14:paraId="68A934B4" w14:textId="77777777" w:rsidTr="002118F2">
        <w:tc>
          <w:tcPr>
            <w:tcW w:w="5000" w:type="pct"/>
            <w:hideMark/>
          </w:tcPr>
          <w:p w14:paraId="6B459D1C" w14:textId="29EC5E17" w:rsidR="00BF5C68" w:rsidRPr="00064FFA" w:rsidRDefault="00BF5C68" w:rsidP="002118F2">
            <w:r w:rsidRPr="00064FFA">
              <w:t xml:space="preserve">L’évaluation met en évidence une coordination insuffisante, tant avec le MPEM qu’avec l’OIM, ce qui a freiné l’appropriation du projet par ces partenaires clés et limité la capacité de la modalité </w:t>
            </w:r>
            <w:r w:rsidR="00055842" w:rsidRPr="00064FFA">
              <w:rPr>
                <w:rFonts w:cs="Times New Roman"/>
                <w:lang w:eastAsia="en-GB"/>
              </w:rPr>
              <w:t>« chantier école »</w:t>
            </w:r>
            <w:r w:rsidRPr="00064FFA">
              <w:t xml:space="preserve"> à atteindre pleinement ses groupes cibles, comme les femmes et les migrants rapatriés. En outre, le manque d’engagement de ces partenaires clefs a </w:t>
            </w:r>
            <w:r w:rsidR="008204D2">
              <w:t>e</w:t>
            </w:r>
            <w:r w:rsidR="00207FCC">
              <w:t>ntrainé des retards</w:t>
            </w:r>
            <w:r w:rsidR="008204D2">
              <w:t xml:space="preserve"> dans la mise en œuvre des activités</w:t>
            </w:r>
            <w:r w:rsidR="00207FCC">
              <w:t xml:space="preserve"> et n’a pas permis </w:t>
            </w:r>
            <w:r w:rsidR="006A5FD2">
              <w:t xml:space="preserve">d’établir des collaborations </w:t>
            </w:r>
            <w:r w:rsidR="005C7BEE">
              <w:t>avec de potentiels employeurs</w:t>
            </w:r>
            <w:r w:rsidR="006A5FD2">
              <w:t xml:space="preserve">. Ainsi, la coordination limitée a entravé </w:t>
            </w:r>
            <w:r w:rsidRPr="00064FFA">
              <w:t>la réalisation des objectifs</w:t>
            </w:r>
            <w:r w:rsidR="0030717C">
              <w:t xml:space="preserve"> ni dans l’horizon temporel prédéfini ni</w:t>
            </w:r>
            <w:r w:rsidRPr="00064FFA">
              <w:t xml:space="preserve"> en termes d’accès à l’emploi des populations ciblées</w:t>
            </w:r>
            <w:r w:rsidR="006503F7" w:rsidRPr="00064FFA">
              <w:t xml:space="preserve"> (constats 18 et 21).</w:t>
            </w:r>
          </w:p>
        </w:tc>
      </w:tr>
    </w:tbl>
    <w:p w14:paraId="3E57CF35" w14:textId="77777777" w:rsidR="00BF5C68" w:rsidRPr="00064FFA" w:rsidRDefault="00BF5C68" w:rsidP="00BF5C68"/>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BF5C68" w:rsidRPr="00064FFA" w14:paraId="3F035636" w14:textId="77777777" w:rsidTr="002118F2">
        <w:tc>
          <w:tcPr>
            <w:tcW w:w="5000" w:type="pct"/>
            <w:shd w:val="clear" w:color="auto" w:fill="CBFDFC"/>
            <w:vAlign w:val="center"/>
            <w:hideMark/>
          </w:tcPr>
          <w:p w14:paraId="49B4FAB9" w14:textId="77777777" w:rsidR="00BF5C68" w:rsidRPr="00064FFA" w:rsidRDefault="00BF5C68" w:rsidP="002118F2">
            <w:pPr>
              <w:tabs>
                <w:tab w:val="left" w:pos="567"/>
              </w:tabs>
              <w:spacing w:before="160"/>
              <w:jc w:val="left"/>
              <w:textAlignment w:val="baseline"/>
              <w:rPr>
                <w:rFonts w:cs="Calibri"/>
              </w:rPr>
            </w:pPr>
            <w:r w:rsidRPr="00064FFA">
              <w:rPr>
                <w:rFonts w:cs="Calibri"/>
                <w:b/>
              </w:rPr>
              <w:lastRenderedPageBreak/>
              <w:t>Conclusion 5</w:t>
            </w:r>
            <w:r w:rsidRPr="00064FFA">
              <w:rPr>
                <w:rFonts w:cs="Calibri"/>
              </w:rPr>
              <w:t xml:space="preserve"> : Mutualisation des ressources avec le projet PECOBAT</w:t>
            </w:r>
          </w:p>
        </w:tc>
      </w:tr>
      <w:tr w:rsidR="00BF5C68" w:rsidRPr="00064FFA" w14:paraId="2696D8F2" w14:textId="77777777" w:rsidTr="002118F2">
        <w:tc>
          <w:tcPr>
            <w:tcW w:w="5000" w:type="pct"/>
            <w:hideMark/>
          </w:tcPr>
          <w:p w14:paraId="7E0F28A2" w14:textId="77777777" w:rsidR="00BF5C68" w:rsidRPr="00064FFA" w:rsidRDefault="00BF5C68" w:rsidP="002118F2">
            <w:pPr>
              <w:spacing w:after="0"/>
              <w:jc w:val="left"/>
              <w:rPr>
                <w:rFonts w:cs="Calibri"/>
              </w:rPr>
            </w:pPr>
            <w:r w:rsidRPr="00064FFA">
              <w:rPr>
                <w:rFonts w:cs="Calibri"/>
                <w:i/>
              </w:rPr>
              <w:t>Cette conclusion est basée sur la QE3</w:t>
            </w:r>
          </w:p>
        </w:tc>
      </w:tr>
      <w:tr w:rsidR="00BF5C68" w:rsidRPr="00064FFA" w14:paraId="16DDEE4F" w14:textId="77777777" w:rsidTr="002118F2">
        <w:tc>
          <w:tcPr>
            <w:tcW w:w="5000" w:type="pct"/>
            <w:hideMark/>
          </w:tcPr>
          <w:p w14:paraId="040D8CC4" w14:textId="46FB207F" w:rsidR="00BF5C68" w:rsidRPr="00064FFA" w:rsidRDefault="00BF5C68" w:rsidP="002118F2">
            <w:r w:rsidRPr="00064FFA">
              <w:t xml:space="preserve">L’équipe de projet de la modalité </w:t>
            </w:r>
            <w:r w:rsidR="00055842" w:rsidRPr="00064FFA">
              <w:rPr>
                <w:rFonts w:cs="Times New Roman"/>
                <w:lang w:eastAsia="en-GB"/>
              </w:rPr>
              <w:t>« chantier école »</w:t>
            </w:r>
            <w:r w:rsidRPr="00064FFA">
              <w:t xml:space="preserve"> du projet Promopêche a réussi à maximiser l’utilisation des ressources du projet coordonnant les activités avec le projet PECOBAT, ce qui a permis de réduire les coûts liés à la conception d’approches pédagogiques nouvelles. Cette coordination a également facilité les démarches administratives, illustrant l’importance de la synergie entre les projets dans le cadre de la mise en œuvre d’initiatives similaires</w:t>
            </w:r>
            <w:r w:rsidR="000925FC" w:rsidRPr="00064FFA">
              <w:t xml:space="preserve"> (constat 20).</w:t>
            </w:r>
          </w:p>
        </w:tc>
      </w:tr>
    </w:tbl>
    <w:p w14:paraId="0C261020" w14:textId="77777777" w:rsidR="00304037" w:rsidRDefault="00304037" w:rsidP="00683AD8">
      <w:bookmarkStart w:id="93" w:name="_Toc189222100"/>
      <w:bookmarkEnd w:id="93"/>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04037" w:rsidRPr="00064FFA" w14:paraId="66F5A682" w14:textId="77777777" w:rsidTr="0018064F">
        <w:tc>
          <w:tcPr>
            <w:tcW w:w="5000" w:type="pct"/>
            <w:shd w:val="clear" w:color="auto" w:fill="CBFDFC"/>
            <w:vAlign w:val="center"/>
            <w:hideMark/>
          </w:tcPr>
          <w:p w14:paraId="1A2DB7EC" w14:textId="0AE9AABA" w:rsidR="00304037" w:rsidRPr="00064FFA" w:rsidRDefault="00304037" w:rsidP="0018064F">
            <w:pPr>
              <w:tabs>
                <w:tab w:val="left" w:pos="567"/>
              </w:tabs>
              <w:spacing w:before="160"/>
              <w:jc w:val="left"/>
              <w:textAlignment w:val="baseline"/>
              <w:rPr>
                <w:rFonts w:cs="Calibri"/>
              </w:rPr>
            </w:pPr>
            <w:r w:rsidRPr="00064FFA">
              <w:rPr>
                <w:rFonts w:cs="Calibri"/>
                <w:b/>
              </w:rPr>
              <w:t xml:space="preserve">Conclusion </w:t>
            </w:r>
            <w:r>
              <w:rPr>
                <w:rFonts w:cs="Calibri"/>
                <w:b/>
              </w:rPr>
              <w:t>6</w:t>
            </w:r>
            <w:r w:rsidRPr="00064FFA">
              <w:rPr>
                <w:rFonts w:cs="Calibri"/>
              </w:rPr>
              <w:t xml:space="preserve"> : </w:t>
            </w:r>
            <w:r w:rsidR="00D96779">
              <w:rPr>
                <w:rFonts w:cs="Calibri"/>
              </w:rPr>
              <w:t>Poids prépondérant des coûts administratifs</w:t>
            </w:r>
            <w:r w:rsidR="007E60C0">
              <w:rPr>
                <w:rFonts w:cs="Calibri"/>
              </w:rPr>
              <w:t xml:space="preserve"> par rapport aux dépenses de mise en </w:t>
            </w:r>
            <w:r w:rsidR="00C31F61">
              <w:rPr>
                <w:rFonts w:cs="Calibri"/>
              </w:rPr>
              <w:t>œuvre</w:t>
            </w:r>
          </w:p>
        </w:tc>
      </w:tr>
      <w:tr w:rsidR="00304037" w:rsidRPr="00064FFA" w14:paraId="51F8B0E5" w14:textId="77777777" w:rsidTr="00683AD8">
        <w:tc>
          <w:tcPr>
            <w:tcW w:w="5000" w:type="pct"/>
            <w:shd w:val="clear" w:color="auto" w:fill="auto"/>
            <w:hideMark/>
          </w:tcPr>
          <w:p w14:paraId="7901B7E4" w14:textId="77777777" w:rsidR="00304037" w:rsidRPr="007128F5" w:rsidRDefault="00304037" w:rsidP="0018064F">
            <w:pPr>
              <w:spacing w:after="0"/>
              <w:jc w:val="left"/>
              <w:rPr>
                <w:rFonts w:cs="Calibri"/>
              </w:rPr>
            </w:pPr>
            <w:r w:rsidRPr="007128F5">
              <w:rPr>
                <w:rFonts w:cs="Calibri"/>
                <w:i/>
              </w:rPr>
              <w:t>Cette conclusion est basée sur la QE3</w:t>
            </w:r>
          </w:p>
        </w:tc>
      </w:tr>
      <w:tr w:rsidR="00304037" w:rsidRPr="00064FFA" w14:paraId="427CCB4D" w14:textId="77777777" w:rsidTr="0018064F">
        <w:tc>
          <w:tcPr>
            <w:tcW w:w="5000" w:type="pct"/>
            <w:hideMark/>
          </w:tcPr>
          <w:p w14:paraId="4CA71FD3" w14:textId="65CA97B0" w:rsidR="00304037" w:rsidRPr="00FF4BA6" w:rsidRDefault="00993D3B" w:rsidP="0018064F">
            <w:r>
              <w:t>Presque la moitié des coûts</w:t>
            </w:r>
            <w:r w:rsidR="00630D4D">
              <w:t xml:space="preserve"> (44%) </w:t>
            </w:r>
            <w:r w:rsidRPr="003E7A5D">
              <w:t>étaient consacrées aux coûts administratifs</w:t>
            </w:r>
            <w:r w:rsidR="002D1E3E">
              <w:t xml:space="preserve"> à la mi-parcours. Bien que la part de ces coûts ait probablement diminué </w:t>
            </w:r>
            <w:r w:rsidR="00083430">
              <w:t xml:space="preserve">dans l’ensemble de la durée du projet, elle représente une part relativement importante par rapport </w:t>
            </w:r>
            <w:r w:rsidR="00FF4BA6">
              <w:t xml:space="preserve">aux dépenses de mise en </w:t>
            </w:r>
            <w:r w:rsidR="003E7A5D" w:rsidRPr="003E7A5D">
              <w:t>en œuvre des activités.</w:t>
            </w:r>
            <w:r w:rsidR="007E60C0">
              <w:t xml:space="preserve"> C</w:t>
            </w:r>
            <w:r w:rsidR="00015CC7">
              <w:t xml:space="preserve">e résultat suggère que </w:t>
            </w:r>
            <w:r w:rsidR="007E60C0">
              <w:t>les fonds investis</w:t>
            </w:r>
            <w:r w:rsidR="00015CC7">
              <w:t xml:space="preserve"> dans </w:t>
            </w:r>
            <w:r w:rsidR="007E60C0">
              <w:t xml:space="preserve">l’accompagnement des bénéficiaires </w:t>
            </w:r>
            <w:r w:rsidR="007128F5">
              <w:t>ont</w:t>
            </w:r>
            <w:r w:rsidR="00AC2819">
              <w:t xml:space="preserve"> été trop limité</w:t>
            </w:r>
            <w:r w:rsidR="00185A26">
              <w:t xml:space="preserve">s </w:t>
            </w:r>
            <w:r w:rsidR="00066271">
              <w:t>(avec notamment un coach</w:t>
            </w:r>
            <w:r w:rsidR="00185A26">
              <w:t>e</w:t>
            </w:r>
            <w:r w:rsidR="00066271">
              <w:t xml:space="preserve"> pour 50 bénéficiaires en moyenne)</w:t>
            </w:r>
            <w:r w:rsidR="00AC2819">
              <w:t xml:space="preserve"> </w:t>
            </w:r>
            <w:proofErr w:type="gramStart"/>
            <w:r w:rsidR="00066271">
              <w:t>ayant</w:t>
            </w:r>
            <w:proofErr w:type="gramEnd"/>
            <w:r w:rsidR="00066271">
              <w:t xml:space="preserve"> des conséquences sur la </w:t>
            </w:r>
            <w:r w:rsidR="007128F5">
              <w:t xml:space="preserve">personnalisation du </w:t>
            </w:r>
            <w:r w:rsidR="00185A26">
              <w:t>coaching</w:t>
            </w:r>
            <w:r w:rsidR="007128F5">
              <w:t xml:space="preserve"> et le développement de partenariat avec le secteur privé (constats 19 et 21).</w:t>
            </w:r>
          </w:p>
        </w:tc>
      </w:tr>
    </w:tbl>
    <w:p w14:paraId="595F92B1" w14:textId="77777777" w:rsidR="00304037" w:rsidRPr="00304037" w:rsidRDefault="00304037" w:rsidP="00683AD8"/>
    <w:p w14:paraId="4CA7CE74" w14:textId="10FB1A21" w:rsidR="008A45FB" w:rsidRPr="00064FFA" w:rsidRDefault="00CD5533" w:rsidP="00CD5533">
      <w:pPr>
        <w:pStyle w:val="berschrift3"/>
        <w:numPr>
          <w:ilvl w:val="2"/>
          <w:numId w:val="86"/>
        </w:numPr>
      </w:pPr>
      <w:r w:rsidRPr="00064FFA">
        <w:t>Impact</w:t>
      </w: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8A45FB" w:rsidRPr="00064FFA" w14:paraId="3598C970" w14:textId="77777777" w:rsidTr="00DC0162">
        <w:tc>
          <w:tcPr>
            <w:tcW w:w="5000" w:type="pct"/>
            <w:shd w:val="clear" w:color="auto" w:fill="CBFDFC"/>
            <w:vAlign w:val="center"/>
            <w:hideMark/>
          </w:tcPr>
          <w:p w14:paraId="5CA80A1C" w14:textId="71D8C7BB" w:rsidR="008A45FB" w:rsidRPr="00064FFA" w:rsidRDefault="008A45FB" w:rsidP="00DC0162">
            <w:pPr>
              <w:tabs>
                <w:tab w:val="left" w:pos="567"/>
              </w:tabs>
              <w:spacing w:before="160"/>
              <w:jc w:val="left"/>
              <w:textAlignment w:val="baseline"/>
              <w:rPr>
                <w:rFonts w:cs="Calibri"/>
              </w:rPr>
            </w:pPr>
            <w:r w:rsidRPr="00064FFA">
              <w:rPr>
                <w:rFonts w:cs="Calibri"/>
                <w:b/>
              </w:rPr>
              <w:t xml:space="preserve">Conclusion </w:t>
            </w:r>
            <w:r w:rsidR="00BB1C51" w:rsidRPr="00064FFA">
              <w:rPr>
                <w:rFonts w:cs="Calibri"/>
                <w:b/>
              </w:rPr>
              <w:t>6</w:t>
            </w:r>
            <w:r w:rsidRPr="00064FFA">
              <w:rPr>
                <w:rFonts w:cs="Calibri"/>
              </w:rPr>
              <w:t xml:space="preserve"> :</w:t>
            </w:r>
            <w:r w:rsidR="002B001B" w:rsidRPr="00064FFA">
              <w:rPr>
                <w:rFonts w:cs="Calibri"/>
              </w:rPr>
              <w:t xml:space="preserve"> Développement des compétences et défis de l’employabilité des bénéficiaires</w:t>
            </w:r>
          </w:p>
        </w:tc>
      </w:tr>
      <w:tr w:rsidR="008A45FB" w:rsidRPr="00064FFA" w14:paraId="2F15C837" w14:textId="77777777" w:rsidTr="00DC0162">
        <w:tc>
          <w:tcPr>
            <w:tcW w:w="5000" w:type="pct"/>
            <w:hideMark/>
          </w:tcPr>
          <w:p w14:paraId="41748B6E" w14:textId="3EE7688E" w:rsidR="008A45FB" w:rsidRPr="00064FFA" w:rsidRDefault="008A45FB" w:rsidP="00DC0162">
            <w:pPr>
              <w:spacing w:after="0"/>
              <w:jc w:val="left"/>
              <w:rPr>
                <w:rFonts w:cs="Calibri"/>
              </w:rPr>
            </w:pPr>
            <w:r w:rsidRPr="00064FFA">
              <w:rPr>
                <w:rFonts w:cs="Calibri"/>
                <w:i/>
              </w:rPr>
              <w:t>Cette conclusion est basée sur la QE</w:t>
            </w:r>
            <w:r w:rsidR="00B34E12" w:rsidRPr="00064FFA">
              <w:rPr>
                <w:rFonts w:cs="Calibri"/>
                <w:i/>
              </w:rPr>
              <w:t>1</w:t>
            </w:r>
          </w:p>
        </w:tc>
      </w:tr>
      <w:tr w:rsidR="008A45FB" w:rsidRPr="00064FFA" w14:paraId="53D17D33" w14:textId="77777777" w:rsidTr="00DC0162">
        <w:tc>
          <w:tcPr>
            <w:tcW w:w="5000" w:type="pct"/>
            <w:hideMark/>
          </w:tcPr>
          <w:p w14:paraId="4C65ED47" w14:textId="63EB7765" w:rsidR="00D10FAA" w:rsidRPr="00064FFA" w:rsidRDefault="00655D2A" w:rsidP="00E7779A">
            <w:pPr>
              <w:spacing w:before="100" w:beforeAutospacing="1" w:after="100" w:afterAutospacing="1"/>
              <w:rPr>
                <w:rFonts w:eastAsia="Times New Roman" w:cs="Times New Roman"/>
                <w:szCs w:val="24"/>
              </w:rPr>
            </w:pPr>
            <w:r w:rsidRPr="00064FFA">
              <w:rPr>
                <w:rFonts w:eastAsia="Times New Roman" w:cs="Times New Roman"/>
                <w:szCs w:val="24"/>
              </w:rPr>
              <w:t xml:space="preserve">La modalité </w:t>
            </w:r>
            <w:r w:rsidR="00055842" w:rsidRPr="00064FFA">
              <w:rPr>
                <w:rFonts w:cs="Times New Roman"/>
                <w:lang w:eastAsia="en-GB"/>
              </w:rPr>
              <w:t>« chantier école »</w:t>
            </w:r>
            <w:r w:rsidRPr="00064FFA">
              <w:rPr>
                <w:rFonts w:eastAsia="Times New Roman" w:cs="Times New Roman"/>
                <w:szCs w:val="24"/>
              </w:rPr>
              <w:t xml:space="preserve"> a permis aux bénéficiaires, initialement sans connaissances </w:t>
            </w:r>
            <w:r w:rsidR="00456CC8" w:rsidRPr="00064FFA">
              <w:rPr>
                <w:rFonts w:eastAsia="Times New Roman" w:cs="Times New Roman"/>
                <w:szCs w:val="24"/>
              </w:rPr>
              <w:t>spécifiques à leur secteur de formation</w:t>
            </w:r>
            <w:r w:rsidRPr="00064FFA">
              <w:rPr>
                <w:rFonts w:eastAsia="Times New Roman" w:cs="Times New Roman"/>
                <w:szCs w:val="24"/>
              </w:rPr>
              <w:t xml:space="preserve">, de développer des compétences techniques clés et de renforcer leur confiance en soi grâce à des formations pratiques. Ces formations ont amélioré la sécurité des pêcheurs et favorisé le partage des connaissances, </w:t>
            </w:r>
            <w:r w:rsidR="00B136EC" w:rsidRPr="00064FFA">
              <w:rPr>
                <w:rFonts w:eastAsia="Times New Roman" w:cs="Times New Roman"/>
                <w:szCs w:val="24"/>
              </w:rPr>
              <w:t xml:space="preserve">contribuant à </w:t>
            </w:r>
            <w:r w:rsidRPr="00064FFA">
              <w:rPr>
                <w:rFonts w:eastAsia="Times New Roman" w:cs="Times New Roman"/>
                <w:szCs w:val="24"/>
              </w:rPr>
              <w:t>optimis</w:t>
            </w:r>
            <w:r w:rsidR="00B136EC" w:rsidRPr="00064FFA">
              <w:rPr>
                <w:rFonts w:eastAsia="Times New Roman" w:cs="Times New Roman"/>
                <w:szCs w:val="24"/>
              </w:rPr>
              <w:t>er</w:t>
            </w:r>
            <w:r w:rsidRPr="00064FFA">
              <w:rPr>
                <w:rFonts w:eastAsia="Times New Roman" w:cs="Times New Roman"/>
                <w:szCs w:val="24"/>
              </w:rPr>
              <w:t xml:space="preserve"> la qualité des produits halieutiques</w:t>
            </w:r>
            <w:r w:rsidR="00EE3F75" w:rsidRPr="00064FFA">
              <w:rPr>
                <w:rFonts w:eastAsia="Times New Roman" w:cs="Times New Roman"/>
                <w:szCs w:val="24"/>
              </w:rPr>
              <w:t xml:space="preserve"> dans les entreprises des bénéficiaires formés</w:t>
            </w:r>
            <w:r w:rsidR="00D73C0F">
              <w:rPr>
                <w:rFonts w:eastAsia="Times New Roman" w:cs="Times New Roman"/>
                <w:szCs w:val="24"/>
              </w:rPr>
              <w:t xml:space="preserve"> </w:t>
            </w:r>
            <w:r w:rsidR="00D10FAA" w:rsidRPr="00064FFA">
              <w:rPr>
                <w:rFonts w:eastAsia="Times New Roman" w:cs="Times New Roman"/>
                <w:szCs w:val="24"/>
              </w:rPr>
              <w:t>(constats 1, 2, 3 et 4). Ensuite, les initiatives du BIT, comme l'intégration d'anciens bénéficiaires sur des chantiers financés par l’organisation, ont été identifiées comme de bonnes pratiques (mais rares) contribuant à une amélioration de l’employabilité des bénéficiaires (constat 6).</w:t>
            </w:r>
          </w:p>
          <w:p w14:paraId="71AEA3DE" w14:textId="5B503C53" w:rsidR="008A45FB" w:rsidRPr="00064FFA" w:rsidRDefault="00655D2A" w:rsidP="00E7779A">
            <w:pPr>
              <w:spacing w:before="100" w:beforeAutospacing="1" w:after="100" w:afterAutospacing="1"/>
              <w:rPr>
                <w:rFonts w:eastAsia="Times New Roman" w:cs="Times New Roman"/>
                <w:szCs w:val="24"/>
              </w:rPr>
            </w:pPr>
            <w:r w:rsidRPr="00064FFA">
              <w:rPr>
                <w:rFonts w:eastAsia="Times New Roman" w:cs="Times New Roman"/>
                <w:szCs w:val="24"/>
              </w:rPr>
              <w:t>Cependant, l'employabilité reste un défi. Malgré la satisfaction concernant la formation, les bénéficiaires estiment que l'accompagnement pour l'insertion professionnelle est insuffisant</w:t>
            </w:r>
            <w:r w:rsidR="00881F02" w:rsidRPr="00064FFA">
              <w:rPr>
                <w:rFonts w:eastAsia="Times New Roman" w:cs="Times New Roman"/>
                <w:szCs w:val="24"/>
              </w:rPr>
              <w:t xml:space="preserve"> (constat 7). Les acteurs avec lesquels le C4ED s’est entretenu identifient un besoin accru d'accompagnement post formation, notamment en matière de recherche d'emploi et de candidatures numériques, un constat qui contraste avec </w:t>
            </w:r>
            <w:r w:rsidR="00924681">
              <w:rPr>
                <w:rFonts w:eastAsia="Times New Roman" w:cs="Times New Roman"/>
                <w:szCs w:val="24"/>
              </w:rPr>
              <w:t xml:space="preserve">(i) la perception initiale du projet sur l’utilité de l’accompagnement post-formation et (ii) </w:t>
            </w:r>
            <w:r w:rsidR="00881F02" w:rsidRPr="00064FFA">
              <w:rPr>
                <w:rFonts w:eastAsia="Times New Roman" w:cs="Times New Roman"/>
                <w:szCs w:val="24"/>
              </w:rPr>
              <w:t>la tendance dans le secteur informel à entretenir les relations professionnelles hors-ligne et à avoir une visibilité marginale dans les plateformes en ligne de recherche d’emploi (constat 8).</w:t>
            </w:r>
          </w:p>
        </w:tc>
      </w:tr>
    </w:tbl>
    <w:p w14:paraId="5BAB6DCF" w14:textId="77777777" w:rsidR="008A45FB" w:rsidRPr="00064FFA" w:rsidRDefault="008A45FB" w:rsidP="008A45FB"/>
    <w:tbl>
      <w:tblPr>
        <w:tblpPr w:leftFromText="180" w:rightFromText="180" w:vertAnchor="text" w:horzAnchor="margin" w:tblpY="4"/>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CD5533" w:rsidRPr="00064FFA" w14:paraId="6BDCF392" w14:textId="77777777" w:rsidTr="00CD5533">
        <w:tc>
          <w:tcPr>
            <w:tcW w:w="5000" w:type="pct"/>
            <w:shd w:val="clear" w:color="auto" w:fill="CBFDFC"/>
            <w:vAlign w:val="center"/>
            <w:hideMark/>
          </w:tcPr>
          <w:p w14:paraId="32DD38E8" w14:textId="77777777" w:rsidR="00CD5533" w:rsidRPr="00064FFA" w:rsidRDefault="00CD5533" w:rsidP="00CD5533">
            <w:pPr>
              <w:tabs>
                <w:tab w:val="left" w:pos="567"/>
              </w:tabs>
              <w:spacing w:before="160"/>
              <w:jc w:val="left"/>
              <w:textAlignment w:val="baseline"/>
              <w:rPr>
                <w:rFonts w:cs="Calibri"/>
              </w:rPr>
            </w:pPr>
            <w:r w:rsidRPr="00064FFA">
              <w:rPr>
                <w:rFonts w:cs="Calibri"/>
                <w:b/>
              </w:rPr>
              <w:lastRenderedPageBreak/>
              <w:t>Conclusion 7</w:t>
            </w:r>
            <w:r w:rsidRPr="00064FFA">
              <w:rPr>
                <w:rFonts w:cs="Calibri"/>
              </w:rPr>
              <w:t xml:space="preserve"> : Un accès restreint à des conditions de travail décentes, freinant l'amélioration des revenus des bénéficiaires sur le moyen terme.</w:t>
            </w:r>
          </w:p>
        </w:tc>
      </w:tr>
      <w:tr w:rsidR="00CD5533" w:rsidRPr="00064FFA" w14:paraId="3ECD9DEE" w14:textId="77777777" w:rsidTr="00CD5533">
        <w:tc>
          <w:tcPr>
            <w:tcW w:w="5000" w:type="pct"/>
            <w:hideMark/>
          </w:tcPr>
          <w:p w14:paraId="16791955" w14:textId="77777777" w:rsidR="00CD5533" w:rsidRPr="00064FFA" w:rsidRDefault="00CD5533" w:rsidP="00CD5533">
            <w:pPr>
              <w:spacing w:after="0"/>
              <w:jc w:val="left"/>
              <w:rPr>
                <w:rFonts w:cs="Calibri"/>
              </w:rPr>
            </w:pPr>
            <w:r w:rsidRPr="00064FFA">
              <w:rPr>
                <w:rFonts w:cs="Calibri"/>
                <w:i/>
              </w:rPr>
              <w:t xml:space="preserve">Cette conclusion est basée sur la QE1 et QE2 </w:t>
            </w:r>
          </w:p>
        </w:tc>
      </w:tr>
      <w:tr w:rsidR="00CD5533" w:rsidRPr="00064FFA" w14:paraId="70C31C75" w14:textId="77777777" w:rsidTr="00CD5533">
        <w:tc>
          <w:tcPr>
            <w:tcW w:w="5000" w:type="pct"/>
            <w:hideMark/>
          </w:tcPr>
          <w:p w14:paraId="7EBF7D90" w14:textId="26C8E047" w:rsidR="00500EFB" w:rsidRPr="00064FFA" w:rsidRDefault="00500EFB" w:rsidP="00500EFB">
            <w:pPr>
              <w:rPr>
                <w:rFonts w:eastAsia="Times New Roman" w:cs="Times New Roman"/>
                <w:szCs w:val="24"/>
              </w:rPr>
            </w:pPr>
            <w:r w:rsidRPr="00064FFA">
              <w:rPr>
                <w:rFonts w:eastAsia="Times New Roman" w:cs="Times New Roman"/>
                <w:szCs w:val="24"/>
              </w:rPr>
              <w:t>Le projet Promopêche a rarement mené ses bénéficiaires à obtenir un emploi. Et pour ceux qui en ont trouvé un, les conditions d’emplois sont précaires (constat 9). Malgré le développement de compétences utiles et de leur employabilité</w:t>
            </w:r>
            <w:r w:rsidR="00E86639">
              <w:rPr>
                <w:rFonts w:eastAsia="Times New Roman" w:cs="Times New Roman"/>
                <w:szCs w:val="24"/>
              </w:rPr>
              <w:t>,</w:t>
            </w:r>
            <w:r w:rsidRPr="00064FFA">
              <w:rPr>
                <w:rFonts w:eastAsia="Times New Roman" w:cs="Times New Roman"/>
                <w:szCs w:val="24"/>
              </w:rPr>
              <w:t xml:space="preserve"> l’évaluation identifie plusieurs facteur</w:t>
            </w:r>
            <w:r w:rsidR="00E86639">
              <w:rPr>
                <w:rFonts w:eastAsia="Times New Roman" w:cs="Times New Roman"/>
                <w:szCs w:val="24"/>
              </w:rPr>
              <w:t>s</w:t>
            </w:r>
            <w:r w:rsidRPr="00064FFA">
              <w:rPr>
                <w:rFonts w:eastAsia="Times New Roman" w:cs="Times New Roman"/>
                <w:szCs w:val="24"/>
              </w:rPr>
              <w:t xml:space="preserve"> clés (constat 10) :</w:t>
            </w:r>
          </w:p>
          <w:p w14:paraId="1341059C" w14:textId="77777777" w:rsidR="00500EFB" w:rsidRDefault="00500EFB" w:rsidP="00500EFB">
            <w:pPr>
              <w:pStyle w:val="Listenabsatz"/>
              <w:numPr>
                <w:ilvl w:val="0"/>
                <w:numId w:val="120"/>
              </w:numPr>
              <w:rPr>
                <w:rFonts w:eastAsia="Times New Roman" w:cs="Times New Roman"/>
                <w:szCs w:val="24"/>
              </w:rPr>
            </w:pPr>
            <w:r w:rsidRPr="00064FFA">
              <w:rPr>
                <w:rFonts w:eastAsia="Times New Roman" w:cs="Times New Roman"/>
                <w:szCs w:val="24"/>
              </w:rPr>
              <w:t>Un manque d’accompagnement des bénéficiaires dans la recherche d’emploi.</w:t>
            </w:r>
          </w:p>
          <w:p w14:paraId="55F85900" w14:textId="46E0750D" w:rsidR="00757A2C" w:rsidRPr="00064FFA" w:rsidRDefault="00757A2C" w:rsidP="00500EFB">
            <w:pPr>
              <w:pStyle w:val="Listenabsatz"/>
              <w:numPr>
                <w:ilvl w:val="0"/>
                <w:numId w:val="120"/>
              </w:numPr>
              <w:rPr>
                <w:rFonts w:eastAsia="Times New Roman" w:cs="Times New Roman"/>
                <w:szCs w:val="24"/>
              </w:rPr>
            </w:pPr>
            <w:r>
              <w:rPr>
                <w:rFonts w:eastAsia="Times New Roman" w:cs="Times New Roman"/>
                <w:szCs w:val="24"/>
              </w:rPr>
              <w:t>Le</w:t>
            </w:r>
            <w:r w:rsidR="006E791A">
              <w:rPr>
                <w:rFonts w:eastAsia="Times New Roman" w:cs="Times New Roman"/>
                <w:szCs w:val="24"/>
              </w:rPr>
              <w:t xml:space="preserve"> manque de liens ou partenariats avec les entrepreneurs locaux.</w:t>
            </w:r>
          </w:p>
          <w:p w14:paraId="4080F4BC" w14:textId="77777777" w:rsidR="00500EFB" w:rsidRPr="00064FFA" w:rsidRDefault="00500EFB" w:rsidP="00500EFB">
            <w:pPr>
              <w:pStyle w:val="Listenabsatz"/>
              <w:numPr>
                <w:ilvl w:val="0"/>
                <w:numId w:val="120"/>
              </w:numPr>
              <w:rPr>
                <w:rFonts w:eastAsia="Times New Roman" w:cs="Times New Roman"/>
                <w:szCs w:val="24"/>
              </w:rPr>
            </w:pPr>
            <w:r w:rsidRPr="00064FFA">
              <w:rPr>
                <w:rFonts w:eastAsia="Times New Roman" w:cs="Times New Roman"/>
                <w:szCs w:val="24"/>
              </w:rPr>
              <w:t>Le caractère saisonnier de la pêche artisanale.</w:t>
            </w:r>
          </w:p>
          <w:p w14:paraId="2E399994" w14:textId="77777777" w:rsidR="00500EFB" w:rsidRPr="00064FFA" w:rsidRDefault="00500EFB" w:rsidP="00500EFB">
            <w:pPr>
              <w:pStyle w:val="Listenabsatz"/>
              <w:numPr>
                <w:ilvl w:val="0"/>
                <w:numId w:val="120"/>
              </w:numPr>
              <w:rPr>
                <w:rFonts w:eastAsia="Times New Roman" w:cs="Times New Roman"/>
                <w:szCs w:val="24"/>
              </w:rPr>
            </w:pPr>
            <w:r w:rsidRPr="00064FFA">
              <w:rPr>
                <w:rFonts w:eastAsia="Times New Roman" w:cs="Times New Roman"/>
                <w:szCs w:val="24"/>
              </w:rPr>
              <w:t>Les difficultés auxquels fait face la pêche artisanale (surpêche et concurrence avec la pêche industrielle).</w:t>
            </w:r>
          </w:p>
          <w:p w14:paraId="72C58EF7" w14:textId="77777777" w:rsidR="00500EFB" w:rsidRPr="00064FFA" w:rsidRDefault="00500EFB" w:rsidP="00500EFB">
            <w:pPr>
              <w:pStyle w:val="Listenabsatz"/>
              <w:numPr>
                <w:ilvl w:val="0"/>
                <w:numId w:val="120"/>
              </w:numPr>
              <w:rPr>
                <w:rFonts w:eastAsia="Times New Roman" w:cs="Times New Roman"/>
                <w:szCs w:val="24"/>
              </w:rPr>
            </w:pPr>
            <w:r w:rsidRPr="00064FFA">
              <w:rPr>
                <w:rFonts w:eastAsia="Times New Roman" w:cs="Times New Roman"/>
                <w:szCs w:val="24"/>
              </w:rPr>
              <w:t>Précarité du marché du travail et incapacité des employeurs à offrir des conditions de travail décentes.</w:t>
            </w:r>
          </w:p>
          <w:p w14:paraId="71309B4F" w14:textId="200A8F85" w:rsidR="00CD5533" w:rsidRPr="00064FFA" w:rsidRDefault="00500EFB" w:rsidP="00500EFB">
            <w:pPr>
              <w:rPr>
                <w:rFonts w:eastAsia="Times New Roman" w:cs="Times New Roman"/>
                <w:szCs w:val="24"/>
              </w:rPr>
            </w:pPr>
            <w:r w:rsidRPr="00064FFA">
              <w:rPr>
                <w:rFonts w:eastAsia="Times New Roman" w:cs="Times New Roman"/>
                <w:szCs w:val="24"/>
              </w:rPr>
              <w:t>Par conséquent, les effets attendus sur l’amélioration des conditions de vie (revenu, résilience) sont eux aussi limités (constat 13, 14 et 15). Toutefois, certains entretiens avec les bénéficiaires révèlent un regain d’engagement et de motivation à surpasser les défis économiques et à s’engager dans des formations complémentaires (constats 15 et 16).</w:t>
            </w:r>
          </w:p>
        </w:tc>
      </w:tr>
    </w:tbl>
    <w:p w14:paraId="33EE75BC" w14:textId="7FBED1F0" w:rsidR="000E75EA" w:rsidRPr="00064FFA" w:rsidRDefault="000E75EA" w:rsidP="00B33263"/>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EA54C1" w:rsidRPr="00064FFA" w14:paraId="75FE466B" w14:textId="77777777" w:rsidTr="00EA799C">
        <w:tc>
          <w:tcPr>
            <w:tcW w:w="5000" w:type="pct"/>
            <w:shd w:val="clear" w:color="auto" w:fill="CBFDFC"/>
            <w:vAlign w:val="center"/>
            <w:hideMark/>
          </w:tcPr>
          <w:p w14:paraId="25457DF7" w14:textId="1E98631C" w:rsidR="00EA54C1" w:rsidRPr="00064FFA" w:rsidRDefault="00EA54C1" w:rsidP="00E876E1">
            <w:pPr>
              <w:tabs>
                <w:tab w:val="left" w:pos="567"/>
              </w:tabs>
              <w:spacing w:before="160"/>
              <w:jc w:val="left"/>
              <w:textAlignment w:val="baseline"/>
              <w:rPr>
                <w:rFonts w:cs="Calibri"/>
              </w:rPr>
            </w:pPr>
            <w:r w:rsidRPr="00064FFA">
              <w:rPr>
                <w:rFonts w:cs="Calibri"/>
                <w:b/>
              </w:rPr>
              <w:t xml:space="preserve">Conclusion </w:t>
            </w:r>
            <w:r w:rsidR="009D365F" w:rsidRPr="00064FFA">
              <w:rPr>
                <w:rFonts w:cs="Calibri"/>
                <w:b/>
              </w:rPr>
              <w:t>8</w:t>
            </w:r>
            <w:r w:rsidRPr="00064FFA">
              <w:rPr>
                <w:rFonts w:cs="Calibri"/>
              </w:rPr>
              <w:t xml:space="preserve"> : </w:t>
            </w:r>
            <w:r w:rsidR="00811A70" w:rsidRPr="00064FFA">
              <w:rPr>
                <w:rFonts w:cs="Calibri"/>
              </w:rPr>
              <w:t>Changement des aspirations des bénéficiaires mais effets contrastés sur leurs intentions de migration</w:t>
            </w:r>
          </w:p>
        </w:tc>
      </w:tr>
      <w:tr w:rsidR="00EA54C1" w:rsidRPr="00064FFA" w14:paraId="5AAE27E9" w14:textId="77777777" w:rsidTr="00EA799C">
        <w:tc>
          <w:tcPr>
            <w:tcW w:w="5000" w:type="pct"/>
            <w:hideMark/>
          </w:tcPr>
          <w:p w14:paraId="36E06C79" w14:textId="68F53413" w:rsidR="00EA54C1" w:rsidRPr="00064FFA" w:rsidRDefault="00392E0C" w:rsidP="00E876E1">
            <w:pPr>
              <w:spacing w:after="0"/>
              <w:jc w:val="left"/>
              <w:rPr>
                <w:rFonts w:cs="Calibri"/>
              </w:rPr>
            </w:pPr>
            <w:r w:rsidRPr="00064FFA">
              <w:rPr>
                <w:rFonts w:cs="Calibri"/>
                <w:i/>
              </w:rPr>
              <w:t>Cette conclusion est</w:t>
            </w:r>
            <w:r w:rsidR="00EA54C1" w:rsidRPr="00064FFA">
              <w:rPr>
                <w:rFonts w:cs="Calibri"/>
                <w:i/>
              </w:rPr>
              <w:t xml:space="preserve"> basée sur la QE</w:t>
            </w:r>
            <w:r w:rsidR="00E55ED1" w:rsidRPr="00064FFA">
              <w:rPr>
                <w:rFonts w:cs="Calibri"/>
                <w:i/>
              </w:rPr>
              <w:t>4</w:t>
            </w:r>
          </w:p>
        </w:tc>
      </w:tr>
      <w:tr w:rsidR="00EA54C1" w:rsidRPr="00064FFA" w14:paraId="091D479A" w14:textId="77777777" w:rsidTr="00EA799C">
        <w:tc>
          <w:tcPr>
            <w:tcW w:w="5000" w:type="pct"/>
            <w:hideMark/>
          </w:tcPr>
          <w:p w14:paraId="724A7747" w14:textId="4593D651" w:rsidR="00607039" w:rsidRPr="00064FFA" w:rsidRDefault="00386F2E" w:rsidP="00607039">
            <w:r w:rsidRPr="00064FFA">
              <w:t xml:space="preserve">La modalité </w:t>
            </w:r>
            <w:r w:rsidR="00055842" w:rsidRPr="00064FFA">
              <w:rPr>
                <w:rFonts w:cs="Times New Roman"/>
                <w:lang w:eastAsia="en-GB"/>
              </w:rPr>
              <w:t>« chantier école »</w:t>
            </w:r>
            <w:r w:rsidR="00055842" w:rsidRPr="00064FFA">
              <w:t xml:space="preserve"> </w:t>
            </w:r>
            <w:r w:rsidRPr="00064FFA">
              <w:t xml:space="preserve">a significativement modifié les aspirations de vie des bénéficiaires en suscitant une ambition professionnelle accrue et un engagement communautaire, les incitant à envisager des carrières dans les secteurs de la pêche et du BTP, ainsi qu'à </w:t>
            </w:r>
            <w:r w:rsidR="009970A4" w:rsidRPr="00064FFA">
              <w:t xml:space="preserve">créer leur entreprise ou GIE </w:t>
            </w:r>
            <w:r w:rsidR="00607039" w:rsidRPr="00064FFA">
              <w:t>(constats 23 et 24).</w:t>
            </w:r>
          </w:p>
          <w:p w14:paraId="72B44739" w14:textId="5391B006" w:rsidR="00EA54C1" w:rsidRPr="00064FFA" w:rsidRDefault="00607039" w:rsidP="00607039">
            <w:pPr>
              <w:rPr>
                <w:rFonts w:ascii="Calibri" w:hAnsi="Calibri" w:cs="Calibri"/>
                <w:i/>
                <w:sz w:val="22"/>
              </w:rPr>
            </w:pPr>
            <w:r w:rsidRPr="00064FFA">
              <w:t>Concernant la migration, les effets sont mixtes et révèlent des liens complexes entre développement de compétences, emploi et migration. D’un côté, le développement des compétences et l’obtention d’un emploi semble réduire les intentions de migrer. D’un autre, ceux qui ont plus de difficultés à trouver un emploi (décent) ont tendance à être déçus de ne pas trouver un emploi malgré les efforts réalisés pour se former. Ceci renforce la perception que le marché du travail mauritanien fait face à des défis considérables, amenant certains à reconsidérer leurs priorités et à ajuster leurs attentes, notamment en ce qui concerne leurs intentions de migration (constat 26).</w:t>
            </w:r>
          </w:p>
        </w:tc>
      </w:tr>
    </w:tbl>
    <w:p w14:paraId="008C6684" w14:textId="77777777" w:rsidR="00EA54C1" w:rsidRPr="00064FFA" w:rsidRDefault="00EA54C1" w:rsidP="00F16D42"/>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E150B4" w:rsidRPr="00064FFA" w14:paraId="4C158A94" w14:textId="77777777" w:rsidTr="00EA799C">
        <w:tc>
          <w:tcPr>
            <w:tcW w:w="5000" w:type="pct"/>
            <w:shd w:val="clear" w:color="auto" w:fill="CBFDFC"/>
            <w:vAlign w:val="center"/>
            <w:hideMark/>
          </w:tcPr>
          <w:p w14:paraId="22DE7AB1" w14:textId="681BA3C6" w:rsidR="00E150B4" w:rsidRPr="00064FFA" w:rsidRDefault="00E150B4" w:rsidP="00E876E1">
            <w:pPr>
              <w:tabs>
                <w:tab w:val="left" w:pos="567"/>
              </w:tabs>
              <w:spacing w:before="160"/>
              <w:jc w:val="left"/>
              <w:textAlignment w:val="baseline"/>
              <w:rPr>
                <w:rFonts w:cs="Calibri"/>
              </w:rPr>
            </w:pPr>
            <w:r w:rsidRPr="00064FFA">
              <w:rPr>
                <w:rFonts w:cs="Calibri"/>
                <w:b/>
              </w:rPr>
              <w:t xml:space="preserve">Conclusion </w:t>
            </w:r>
            <w:r w:rsidR="009D365F" w:rsidRPr="00064FFA">
              <w:rPr>
                <w:rFonts w:cs="Calibri"/>
                <w:b/>
              </w:rPr>
              <w:t>9</w:t>
            </w:r>
            <w:r w:rsidRPr="00064FFA">
              <w:rPr>
                <w:rFonts w:cs="Calibri"/>
              </w:rPr>
              <w:t xml:space="preserve"> : </w:t>
            </w:r>
            <w:r w:rsidR="004C6084" w:rsidRPr="00064FFA">
              <w:rPr>
                <w:rFonts w:cs="Calibri"/>
              </w:rPr>
              <w:t xml:space="preserve">Des progrès significatifs relatifs à l’autonomisation des femmes, mais </w:t>
            </w:r>
            <w:r w:rsidR="00891925" w:rsidRPr="00064FFA">
              <w:rPr>
                <w:rFonts w:cs="Calibri"/>
              </w:rPr>
              <w:t xml:space="preserve">des </w:t>
            </w:r>
            <w:r w:rsidR="004C6084" w:rsidRPr="00064FFA">
              <w:rPr>
                <w:rFonts w:cs="Calibri"/>
              </w:rPr>
              <w:t>défis persistants</w:t>
            </w:r>
          </w:p>
        </w:tc>
      </w:tr>
      <w:tr w:rsidR="00E150B4" w:rsidRPr="00064FFA" w14:paraId="430398DF" w14:textId="77777777" w:rsidTr="00EA799C">
        <w:tc>
          <w:tcPr>
            <w:tcW w:w="5000" w:type="pct"/>
            <w:hideMark/>
          </w:tcPr>
          <w:p w14:paraId="71722508" w14:textId="26219EF7" w:rsidR="00E150B4" w:rsidRPr="00064FFA" w:rsidRDefault="00392E0C" w:rsidP="00E876E1">
            <w:pPr>
              <w:spacing w:after="0"/>
              <w:jc w:val="left"/>
              <w:rPr>
                <w:rFonts w:cs="Calibri"/>
              </w:rPr>
            </w:pPr>
            <w:r w:rsidRPr="00064FFA">
              <w:rPr>
                <w:rFonts w:cs="Calibri"/>
                <w:i/>
              </w:rPr>
              <w:t>Cette conclusion est</w:t>
            </w:r>
            <w:r w:rsidR="00E150B4" w:rsidRPr="00064FFA">
              <w:rPr>
                <w:rFonts w:cs="Calibri"/>
                <w:i/>
              </w:rPr>
              <w:t xml:space="preserve"> basée sur la QE5</w:t>
            </w:r>
          </w:p>
        </w:tc>
      </w:tr>
      <w:tr w:rsidR="00E150B4" w:rsidRPr="00064FFA" w14:paraId="1018BBA0" w14:textId="77777777" w:rsidTr="00EA799C">
        <w:tc>
          <w:tcPr>
            <w:tcW w:w="5000" w:type="pct"/>
            <w:hideMark/>
          </w:tcPr>
          <w:p w14:paraId="037DE722" w14:textId="78FBBDA9" w:rsidR="00E150B4" w:rsidRPr="00064FFA" w:rsidRDefault="00183F87" w:rsidP="00E150B4">
            <w:pPr>
              <w:spacing w:before="100" w:beforeAutospacing="1" w:after="100" w:afterAutospacing="1"/>
              <w:rPr>
                <w:rFonts w:eastAsia="Times New Roman" w:cs="Times New Roman"/>
                <w:szCs w:val="24"/>
              </w:rPr>
            </w:pPr>
            <w:r w:rsidRPr="00064FFA">
              <w:rPr>
                <w:rFonts w:eastAsia="Times New Roman" w:cs="Times New Roman"/>
                <w:szCs w:val="24"/>
              </w:rPr>
              <w:t xml:space="preserve">L'impact de la modalité </w:t>
            </w:r>
            <w:r w:rsidR="00055842" w:rsidRPr="00064FFA">
              <w:rPr>
                <w:rFonts w:cs="Times New Roman"/>
                <w:lang w:eastAsia="en-GB"/>
              </w:rPr>
              <w:t>« chantier école »</w:t>
            </w:r>
            <w:r w:rsidRPr="00064FFA">
              <w:rPr>
                <w:rFonts w:eastAsia="Times New Roman" w:cs="Times New Roman"/>
                <w:szCs w:val="24"/>
              </w:rPr>
              <w:t xml:space="preserve"> de Promopêche sur l'autonomisation des femmes est marqué par des avancées significatives, malgré des défis persistants. </w:t>
            </w:r>
            <w:r w:rsidR="009970A4" w:rsidRPr="00064FFA">
              <w:rPr>
                <w:rFonts w:eastAsia="Times New Roman" w:cs="Times New Roman"/>
                <w:szCs w:val="24"/>
              </w:rPr>
              <w:t>D’après les données collectées, l</w:t>
            </w:r>
            <w:r w:rsidRPr="00064FFA">
              <w:rPr>
                <w:rFonts w:eastAsia="Times New Roman" w:cs="Times New Roman"/>
                <w:szCs w:val="24"/>
              </w:rPr>
              <w:t xml:space="preserve">es formations ont permis aux femmes d'accroître leur ambition et leur proactivité, les incitant à chercher activement des emplois et à envisager l'entrepreneuriat, en particulier </w:t>
            </w:r>
            <w:r w:rsidRPr="00064FFA">
              <w:rPr>
                <w:rFonts w:eastAsia="Times New Roman" w:cs="Times New Roman"/>
                <w:szCs w:val="24"/>
              </w:rPr>
              <w:lastRenderedPageBreak/>
              <w:t>dans le secteur halieutique, considéré comme plus accessible</w:t>
            </w:r>
            <w:r w:rsidR="00C00BC6" w:rsidRPr="00064FFA">
              <w:rPr>
                <w:rFonts w:eastAsia="Times New Roman" w:cs="Times New Roman"/>
                <w:szCs w:val="24"/>
              </w:rPr>
              <w:t xml:space="preserve"> (constat 28)</w:t>
            </w:r>
            <w:r w:rsidRPr="00064FFA">
              <w:rPr>
                <w:rFonts w:eastAsia="Times New Roman" w:cs="Times New Roman"/>
                <w:szCs w:val="24"/>
              </w:rPr>
              <w:t>. Cependant, elles continuent de faire face à des obstacles structurels majeurs, tels que les stéréotypes de genre, la réticence des employeurs à les embaucher, et le manque de ressources financières et d'équipements</w:t>
            </w:r>
            <w:r w:rsidR="009970A4" w:rsidRPr="00064FFA">
              <w:rPr>
                <w:rFonts w:eastAsia="Times New Roman" w:cs="Times New Roman"/>
                <w:szCs w:val="24"/>
              </w:rPr>
              <w:t xml:space="preserve"> pour celles </w:t>
            </w:r>
            <w:r w:rsidR="00867F22" w:rsidRPr="00064FFA">
              <w:rPr>
                <w:rFonts w:eastAsia="Times New Roman" w:cs="Times New Roman"/>
                <w:szCs w:val="24"/>
              </w:rPr>
              <w:t>souhaitant lancer</w:t>
            </w:r>
            <w:r w:rsidR="009970A4" w:rsidRPr="00064FFA">
              <w:rPr>
                <w:rFonts w:eastAsia="Times New Roman" w:cs="Times New Roman"/>
                <w:szCs w:val="24"/>
              </w:rPr>
              <w:t xml:space="preserve"> leur activi</w:t>
            </w:r>
            <w:r w:rsidR="00867F22" w:rsidRPr="00064FFA">
              <w:rPr>
                <w:rFonts w:eastAsia="Times New Roman" w:cs="Times New Roman"/>
                <w:szCs w:val="24"/>
              </w:rPr>
              <w:t>té</w:t>
            </w:r>
            <w:r w:rsidRPr="00064FFA">
              <w:rPr>
                <w:rFonts w:eastAsia="Times New Roman" w:cs="Times New Roman"/>
                <w:szCs w:val="24"/>
              </w:rPr>
              <w:t>. Ces facteurs limitent leur capacité à bénéficier pleinement de leur formation et à atteindre une autonomie durable. Pour celles qui réussissent à lancer des activités</w:t>
            </w:r>
            <w:r w:rsidR="00867F22" w:rsidRPr="00064FFA">
              <w:rPr>
                <w:rFonts w:eastAsia="Times New Roman" w:cs="Times New Roman"/>
                <w:szCs w:val="24"/>
              </w:rPr>
              <w:t xml:space="preserve"> (une seule parmi les bénéficiaires contactés,</w:t>
            </w:r>
            <w:r w:rsidR="00252CA4" w:rsidRPr="00064FFA">
              <w:rPr>
                <w:rFonts w:eastAsia="Times New Roman" w:cs="Times New Roman"/>
                <w:szCs w:val="24"/>
              </w:rPr>
              <w:t xml:space="preserve"> propriétaire d’une poissonnerie)</w:t>
            </w:r>
            <w:r w:rsidRPr="00064FFA">
              <w:rPr>
                <w:rFonts w:eastAsia="Times New Roman" w:cs="Times New Roman"/>
                <w:szCs w:val="24"/>
              </w:rPr>
              <w:t>, un besoin d'accompagnement subsiste pour sécuriser leur avenir économique</w:t>
            </w:r>
            <w:r w:rsidR="00FF67BE" w:rsidRPr="00064FFA">
              <w:rPr>
                <w:rFonts w:eastAsia="Times New Roman" w:cs="Times New Roman"/>
                <w:szCs w:val="24"/>
              </w:rPr>
              <w:t xml:space="preserve"> (constat 29).</w:t>
            </w:r>
          </w:p>
        </w:tc>
      </w:tr>
    </w:tbl>
    <w:p w14:paraId="61F3F402" w14:textId="4FEA19C7" w:rsidR="004410C0" w:rsidRPr="00064FFA" w:rsidRDefault="004410C0" w:rsidP="00840722">
      <w:pPr>
        <w:pStyle w:val="berschrift2"/>
      </w:pPr>
      <w:bookmarkStart w:id="94" w:name="_Toc191028330"/>
      <w:r w:rsidRPr="00064FFA">
        <w:lastRenderedPageBreak/>
        <w:t>Recommendations</w:t>
      </w:r>
      <w:bookmarkEnd w:id="94"/>
    </w:p>
    <w:p w14:paraId="79D583D0" w14:textId="75F0AE5E" w:rsidR="00956147" w:rsidRPr="00064FFA" w:rsidRDefault="00956147" w:rsidP="00956147">
      <w:r w:rsidRPr="00064FFA">
        <w:t xml:space="preserve">Les recommandations suivantes sont élaborées à partir des </w:t>
      </w:r>
      <w:r w:rsidR="009A5C08" w:rsidRPr="00064FFA">
        <w:t xml:space="preserve">constats et conclusions </w:t>
      </w:r>
      <w:r w:rsidRPr="00064FFA">
        <w:t xml:space="preserve">spécifiques de l’évaluation, avec pour objectif de renforcer </w:t>
      </w:r>
      <w:r w:rsidR="003C1DEA" w:rsidRPr="00064FFA">
        <w:t xml:space="preserve">la pertinence, </w:t>
      </w:r>
      <w:r w:rsidR="00242888" w:rsidRPr="00064FFA">
        <w:t xml:space="preserve">l’efficience </w:t>
      </w:r>
      <w:r w:rsidR="003C1DEA" w:rsidRPr="00064FFA">
        <w:t>et</w:t>
      </w:r>
      <w:r w:rsidRPr="00064FFA">
        <w:t xml:space="preserve"> l’impact</w:t>
      </w:r>
      <w:r w:rsidR="00252CA4" w:rsidRPr="00064FFA">
        <w:t xml:space="preserve"> de la modalité </w:t>
      </w:r>
      <w:r w:rsidR="00055842" w:rsidRPr="00064FFA">
        <w:rPr>
          <w:rFonts w:cs="Times New Roman"/>
          <w:lang w:eastAsia="en-GB"/>
        </w:rPr>
        <w:t>« chantier école »</w:t>
      </w:r>
      <w:r w:rsidR="00055842" w:rsidRPr="00064FFA" w:rsidDel="00055842">
        <w:t xml:space="preserve"> </w:t>
      </w:r>
      <w:r w:rsidR="00252CA4" w:rsidRPr="00064FFA">
        <w:t xml:space="preserve">de </w:t>
      </w:r>
      <w:r w:rsidR="003C1DEA" w:rsidRPr="00064FFA">
        <w:t>Promopêche</w:t>
      </w:r>
      <w:r w:rsidRPr="00064FFA">
        <w:t xml:space="preserve">. </w:t>
      </w: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241"/>
        <w:gridCol w:w="5831"/>
      </w:tblGrid>
      <w:tr w:rsidR="00897BE0" w:rsidRPr="00064FFA" w14:paraId="3F4EC8EE" w14:textId="77777777" w:rsidTr="00E876E1">
        <w:tc>
          <w:tcPr>
            <w:tcW w:w="5000" w:type="pct"/>
            <w:gridSpan w:val="2"/>
            <w:shd w:val="clear" w:color="auto" w:fill="07DFDA"/>
          </w:tcPr>
          <w:p w14:paraId="7063CA24" w14:textId="2D3D7148" w:rsidR="00897BE0" w:rsidRPr="00064FFA" w:rsidRDefault="00897BE0" w:rsidP="00E876E1">
            <w:pPr>
              <w:tabs>
                <w:tab w:val="left" w:pos="567"/>
              </w:tabs>
              <w:spacing w:before="160"/>
              <w:jc w:val="left"/>
              <w:textAlignment w:val="baseline"/>
              <w:rPr>
                <w:rFonts w:cs="Calibri"/>
              </w:rPr>
            </w:pPr>
            <w:r w:rsidRPr="00064FFA">
              <w:rPr>
                <w:rFonts w:cs="Times New Roman"/>
                <w:b/>
                <w:color w:val="000000"/>
                <w:szCs w:val="24"/>
              </w:rPr>
              <w:t>Recomm</w:t>
            </w:r>
            <w:r w:rsidR="00B41528" w:rsidRPr="00064FFA">
              <w:rPr>
                <w:rFonts w:cs="Times New Roman"/>
                <w:b/>
                <w:color w:val="000000"/>
                <w:szCs w:val="24"/>
              </w:rPr>
              <w:t>a</w:t>
            </w:r>
            <w:r w:rsidRPr="00064FFA">
              <w:rPr>
                <w:rFonts w:cs="Times New Roman"/>
                <w:b/>
                <w:color w:val="000000"/>
                <w:szCs w:val="24"/>
              </w:rPr>
              <w:t xml:space="preserve">ndation </w:t>
            </w:r>
            <w:r w:rsidR="00E22138" w:rsidRPr="00064FFA">
              <w:rPr>
                <w:rFonts w:cs="Times New Roman"/>
                <w:b/>
                <w:color w:val="000000"/>
                <w:szCs w:val="24"/>
              </w:rPr>
              <w:t>1 :</w:t>
            </w:r>
            <w:r w:rsidRPr="00064FFA">
              <w:rPr>
                <w:rFonts w:cs="Times New Roman"/>
                <w:b/>
                <w:szCs w:val="24"/>
              </w:rPr>
              <w:t xml:space="preserve"> </w:t>
            </w:r>
            <w:r w:rsidR="00C24B92" w:rsidRPr="00064FFA">
              <w:rPr>
                <w:rFonts w:eastAsia="Times New Roman" w:cs="Times New Roman"/>
                <w:b/>
                <w:bCs/>
                <w:szCs w:val="24"/>
              </w:rPr>
              <w:t>É</w:t>
            </w:r>
            <w:r w:rsidR="00AB1989" w:rsidRPr="00064FFA">
              <w:rPr>
                <w:rFonts w:eastAsia="Times New Roman" w:cs="Times New Roman"/>
                <w:b/>
                <w:bCs/>
                <w:szCs w:val="24"/>
              </w:rPr>
              <w:t>tendre la formation avec des modules de promotion à l’entrepreneuriat</w:t>
            </w:r>
          </w:p>
        </w:tc>
      </w:tr>
      <w:tr w:rsidR="00897BE0" w:rsidRPr="00064FFA" w14:paraId="449725DF" w14:textId="77777777" w:rsidTr="00E876E1">
        <w:tc>
          <w:tcPr>
            <w:tcW w:w="5000" w:type="pct"/>
            <w:gridSpan w:val="2"/>
          </w:tcPr>
          <w:p w14:paraId="4C7F240F" w14:textId="5EAC5A2E" w:rsidR="00897BE0" w:rsidRPr="00064FFA" w:rsidRDefault="00B84241" w:rsidP="00E876E1">
            <w:pPr>
              <w:spacing w:after="0"/>
              <w:jc w:val="left"/>
              <w:rPr>
                <w:rFonts w:cs="Calibri"/>
                <w:i/>
              </w:rPr>
            </w:pPr>
            <w:r w:rsidRPr="00064FFA">
              <w:rPr>
                <w:rFonts w:cs="Calibri"/>
                <w:i/>
              </w:rPr>
              <w:t xml:space="preserve">Niveau de </w:t>
            </w:r>
            <w:r w:rsidR="00E22138" w:rsidRPr="00064FFA">
              <w:rPr>
                <w:rFonts w:cs="Calibri"/>
                <w:i/>
              </w:rPr>
              <w:t>priorité :</w:t>
            </w:r>
            <w:r w:rsidR="00897BE0" w:rsidRPr="00064FFA">
              <w:rPr>
                <w:rFonts w:cs="Calibri"/>
                <w:i/>
              </w:rPr>
              <w:t xml:space="preserve"> </w:t>
            </w:r>
            <w:r w:rsidR="00B41528" w:rsidRPr="00064FFA">
              <w:rPr>
                <w:rFonts w:cs="Calibri"/>
                <w:i/>
              </w:rPr>
              <w:t>Élevé</w:t>
            </w:r>
          </w:p>
        </w:tc>
      </w:tr>
      <w:tr w:rsidR="00897BE0" w:rsidRPr="00064FFA" w14:paraId="63F1CACC" w14:textId="77777777" w:rsidTr="00E876E1">
        <w:tc>
          <w:tcPr>
            <w:tcW w:w="5000" w:type="pct"/>
            <w:gridSpan w:val="2"/>
          </w:tcPr>
          <w:p w14:paraId="7594AE5B" w14:textId="3B09929F" w:rsidR="00897BE0" w:rsidRPr="00064FFA" w:rsidRDefault="00897BE0" w:rsidP="00E876E1">
            <w:pPr>
              <w:spacing w:after="0"/>
              <w:jc w:val="left"/>
              <w:rPr>
                <w:rFonts w:cs="Times New Roman"/>
                <w:i/>
                <w:szCs w:val="24"/>
              </w:rPr>
            </w:pPr>
            <w:r w:rsidRPr="00064FFA">
              <w:rPr>
                <w:rFonts w:cs="Times New Roman"/>
                <w:i/>
                <w:szCs w:val="24"/>
              </w:rPr>
              <w:t>Lié</w:t>
            </w:r>
            <w:r w:rsidR="00B84241" w:rsidRPr="00064FFA">
              <w:rPr>
                <w:rFonts w:cs="Times New Roman"/>
                <w:i/>
                <w:szCs w:val="24"/>
              </w:rPr>
              <w:t xml:space="preserve"> </w:t>
            </w:r>
            <w:r w:rsidR="00A5257F" w:rsidRPr="00064FFA">
              <w:rPr>
                <w:rFonts w:cs="Times New Roman"/>
                <w:i/>
                <w:szCs w:val="24"/>
              </w:rPr>
              <w:t xml:space="preserve">aux </w:t>
            </w:r>
            <w:r w:rsidR="00E63396" w:rsidRPr="00064FFA">
              <w:rPr>
                <w:rFonts w:cs="Times New Roman"/>
                <w:i/>
                <w:szCs w:val="24"/>
              </w:rPr>
              <w:t>constat</w:t>
            </w:r>
            <w:r w:rsidR="00A5257F" w:rsidRPr="00064FFA">
              <w:rPr>
                <w:rFonts w:cs="Times New Roman"/>
                <w:i/>
                <w:szCs w:val="24"/>
              </w:rPr>
              <w:t xml:space="preserve">s </w:t>
            </w:r>
            <w:r w:rsidR="00FB67B0" w:rsidRPr="00064FFA">
              <w:rPr>
                <w:rFonts w:cs="Times New Roman"/>
                <w:i/>
                <w:szCs w:val="24"/>
              </w:rPr>
              <w:t>9, 10, 11</w:t>
            </w:r>
            <w:r w:rsidR="002A3059" w:rsidRPr="00064FFA">
              <w:rPr>
                <w:rFonts w:cs="Times New Roman"/>
                <w:i/>
                <w:szCs w:val="24"/>
              </w:rPr>
              <w:t xml:space="preserve"> et</w:t>
            </w:r>
            <w:r w:rsidR="00FB67B0" w:rsidRPr="00064FFA">
              <w:rPr>
                <w:rFonts w:cs="Times New Roman"/>
                <w:i/>
                <w:szCs w:val="24"/>
              </w:rPr>
              <w:t xml:space="preserve"> 12</w:t>
            </w:r>
          </w:p>
        </w:tc>
      </w:tr>
      <w:tr w:rsidR="00897BE0" w:rsidRPr="00064FFA" w14:paraId="51E02E8E" w14:textId="77777777" w:rsidTr="00E876E1">
        <w:tc>
          <w:tcPr>
            <w:tcW w:w="1786" w:type="pct"/>
          </w:tcPr>
          <w:p w14:paraId="4DFDEA1F" w14:textId="5C34F4CF" w:rsidR="00897BE0" w:rsidRPr="00064FFA" w:rsidRDefault="00897BE0" w:rsidP="00E876E1">
            <w:pPr>
              <w:spacing w:after="0"/>
              <w:jc w:val="left"/>
              <w:rPr>
                <w:rFonts w:cs="Times New Roman"/>
                <w:i/>
                <w:szCs w:val="24"/>
              </w:rPr>
            </w:pPr>
            <w:r w:rsidRPr="00064FFA">
              <w:rPr>
                <w:rFonts w:cs="Times New Roman"/>
                <w:i/>
                <w:szCs w:val="24"/>
              </w:rPr>
              <w:t>Parties prenantes</w:t>
            </w:r>
          </w:p>
        </w:tc>
        <w:tc>
          <w:tcPr>
            <w:tcW w:w="3214" w:type="pct"/>
          </w:tcPr>
          <w:p w14:paraId="210B8453" w14:textId="0003D0B1" w:rsidR="00897BE0" w:rsidRPr="00064FFA" w:rsidDel="007C4E30" w:rsidRDefault="00897BE0" w:rsidP="00E876E1">
            <w:pPr>
              <w:rPr>
                <w:rFonts w:cs="Times New Roman"/>
                <w:i/>
                <w:szCs w:val="24"/>
              </w:rPr>
            </w:pPr>
            <w:r w:rsidRPr="00064FFA">
              <w:rPr>
                <w:rFonts w:cs="Times New Roman"/>
                <w:i/>
                <w:szCs w:val="24"/>
              </w:rPr>
              <w:t>Recommandation</w:t>
            </w:r>
            <w:r w:rsidR="00B41528" w:rsidRPr="00064FFA">
              <w:rPr>
                <w:rFonts w:cs="Times New Roman"/>
                <w:i/>
                <w:szCs w:val="24"/>
              </w:rPr>
              <w:t>s</w:t>
            </w:r>
            <w:r w:rsidRPr="00064FFA">
              <w:rPr>
                <w:rFonts w:cs="Times New Roman"/>
                <w:i/>
                <w:szCs w:val="24"/>
              </w:rPr>
              <w:t xml:space="preserve"> spécifique</w:t>
            </w:r>
            <w:r w:rsidR="00B41528" w:rsidRPr="00064FFA">
              <w:rPr>
                <w:rFonts w:cs="Times New Roman"/>
                <w:i/>
                <w:szCs w:val="24"/>
              </w:rPr>
              <w:t>s</w:t>
            </w:r>
          </w:p>
        </w:tc>
      </w:tr>
      <w:tr w:rsidR="00897BE0" w:rsidRPr="00064FFA" w14:paraId="76964DF3" w14:textId="77777777" w:rsidTr="00E876E1">
        <w:tc>
          <w:tcPr>
            <w:tcW w:w="1786" w:type="pct"/>
            <w:vAlign w:val="center"/>
          </w:tcPr>
          <w:p w14:paraId="33649D32" w14:textId="4FB9443A" w:rsidR="00897BE0" w:rsidRPr="00E1506F" w:rsidRDefault="00802EA1" w:rsidP="001B17E1">
            <w:pPr>
              <w:pStyle w:val="Listenabsatz"/>
              <w:numPr>
                <w:ilvl w:val="0"/>
                <w:numId w:val="99"/>
              </w:numPr>
              <w:spacing w:after="0"/>
              <w:jc w:val="left"/>
              <w:rPr>
                <w:rFonts w:eastAsia="Times New Roman" w:cs="Times New Roman"/>
                <w:szCs w:val="24"/>
                <w:lang w:val="en-GB"/>
              </w:rPr>
            </w:pPr>
            <w:r w:rsidRPr="00E1506F">
              <w:rPr>
                <w:rFonts w:eastAsia="Times New Roman" w:cs="Times New Roman"/>
                <w:szCs w:val="24"/>
                <w:lang w:val="en-GB"/>
              </w:rPr>
              <w:t xml:space="preserve">MEFTP, </w:t>
            </w:r>
            <w:r w:rsidR="00C16CDF" w:rsidRPr="00E1506F">
              <w:rPr>
                <w:rFonts w:eastAsia="Times New Roman" w:cs="Times New Roman"/>
                <w:szCs w:val="24"/>
                <w:lang w:val="en-GB"/>
              </w:rPr>
              <w:t>MPEM</w:t>
            </w:r>
            <w:r w:rsidRPr="00E1506F">
              <w:rPr>
                <w:rFonts w:eastAsia="Times New Roman" w:cs="Times New Roman"/>
                <w:szCs w:val="24"/>
                <w:lang w:val="en-GB"/>
              </w:rPr>
              <w:t>, INAP-FTP, BIT</w:t>
            </w:r>
            <w:r w:rsidR="00A71A22" w:rsidRPr="00E1506F">
              <w:rPr>
                <w:rFonts w:eastAsia="Times New Roman" w:cs="Times New Roman"/>
                <w:szCs w:val="24"/>
                <w:lang w:val="en-GB"/>
              </w:rPr>
              <w:t xml:space="preserve">, </w:t>
            </w:r>
            <w:r w:rsidRPr="00E1506F">
              <w:rPr>
                <w:rFonts w:eastAsia="Times New Roman" w:cs="Times New Roman"/>
                <w:szCs w:val="24"/>
                <w:lang w:val="en-GB"/>
              </w:rPr>
              <w:t>UE</w:t>
            </w:r>
          </w:p>
          <w:p w14:paraId="581080A5" w14:textId="1C4E2076" w:rsidR="00A71A22" w:rsidRPr="00064FFA" w:rsidRDefault="00A71A22" w:rsidP="001B17E1">
            <w:pPr>
              <w:pStyle w:val="Listenabsatz"/>
              <w:numPr>
                <w:ilvl w:val="0"/>
                <w:numId w:val="99"/>
              </w:numPr>
              <w:spacing w:after="0"/>
              <w:jc w:val="left"/>
              <w:rPr>
                <w:rFonts w:eastAsia="Times New Roman" w:cs="Times New Roman"/>
                <w:szCs w:val="24"/>
              </w:rPr>
            </w:pPr>
            <w:r w:rsidRPr="00064FFA">
              <w:rPr>
                <w:rFonts w:eastAsia="Times New Roman" w:cs="Times New Roman"/>
                <w:szCs w:val="24"/>
              </w:rPr>
              <w:t>INAP-FTP, BIT</w:t>
            </w:r>
          </w:p>
          <w:p w14:paraId="2058904F" w14:textId="1E92645F" w:rsidR="00A71A22" w:rsidRPr="00064FFA" w:rsidRDefault="00A71A22" w:rsidP="001B17E1">
            <w:pPr>
              <w:pStyle w:val="Listenabsatz"/>
              <w:numPr>
                <w:ilvl w:val="0"/>
                <w:numId w:val="99"/>
              </w:numPr>
              <w:spacing w:after="0"/>
              <w:jc w:val="left"/>
              <w:rPr>
                <w:rFonts w:eastAsia="Times New Roman" w:cs="Times New Roman"/>
                <w:szCs w:val="24"/>
              </w:rPr>
            </w:pPr>
            <w:r w:rsidRPr="00064FFA">
              <w:rPr>
                <w:rFonts w:eastAsia="Times New Roman" w:cs="Times New Roman"/>
                <w:szCs w:val="24"/>
              </w:rPr>
              <w:t>Agence TCHEGHIL, MEFP, BIT</w:t>
            </w:r>
          </w:p>
          <w:p w14:paraId="5A399C60" w14:textId="77777777" w:rsidR="00A71A22" w:rsidRPr="00064FFA" w:rsidRDefault="00A71A22" w:rsidP="00802EA1">
            <w:pPr>
              <w:spacing w:after="0"/>
              <w:jc w:val="left"/>
              <w:rPr>
                <w:rFonts w:eastAsia="Times New Roman" w:cs="Times New Roman"/>
                <w:szCs w:val="24"/>
              </w:rPr>
            </w:pPr>
          </w:p>
          <w:p w14:paraId="268289D4" w14:textId="0A6D3750" w:rsidR="00A71A22" w:rsidRPr="00064FFA" w:rsidRDefault="00A71A22" w:rsidP="001B17E1">
            <w:pPr>
              <w:spacing w:after="0"/>
              <w:jc w:val="left"/>
              <w:rPr>
                <w:rFonts w:cs="Times New Roman"/>
                <w:iCs/>
                <w:szCs w:val="24"/>
              </w:rPr>
            </w:pPr>
          </w:p>
        </w:tc>
        <w:tc>
          <w:tcPr>
            <w:tcW w:w="3214" w:type="pct"/>
          </w:tcPr>
          <w:p w14:paraId="358D4F50" w14:textId="50BDC60D" w:rsidR="00802EA1" w:rsidRPr="00064FFA" w:rsidRDefault="004033B3" w:rsidP="00683AD8">
            <w:r w:rsidRPr="00064FFA">
              <w:t>Continuer d’a</w:t>
            </w:r>
            <w:r w:rsidR="001A42D2" w:rsidRPr="00064FFA">
              <w:t>dapter les formations aux besoins du marché local</w:t>
            </w:r>
            <w:r w:rsidRPr="00064FFA">
              <w:t xml:space="preserve"> et les actualiser le cas échéant</w:t>
            </w:r>
            <w:r w:rsidR="001A42D2" w:rsidRPr="00064FFA">
              <w:t xml:space="preserve"> : En tenant compte des spécificités de l'économie locale et des secteurs en tension (BTP et pêche), adapter les compétences enseignées aux exigences précises des employeurs locaux</w:t>
            </w:r>
            <w:r w:rsidR="004B4CC3" w:rsidRPr="00064FFA">
              <w:t>.</w:t>
            </w:r>
          </w:p>
          <w:p w14:paraId="58A2BF6B" w14:textId="2874E036" w:rsidR="00897BE0" w:rsidRPr="00064FFA" w:rsidRDefault="00CC6E71" w:rsidP="00683AD8">
            <w:r w:rsidRPr="00064FFA">
              <w:t xml:space="preserve">Face aux difficultés à trouver un emploi dans le secteur privé existant, il est important de </w:t>
            </w:r>
            <w:r w:rsidR="003D4614" w:rsidRPr="00064FFA">
              <w:t xml:space="preserve">donner les possibilités </w:t>
            </w:r>
            <w:r w:rsidRPr="00064FFA">
              <w:t>aux bénéficiaires d</w:t>
            </w:r>
            <w:r w:rsidR="003D4614" w:rsidRPr="00064FFA">
              <w:t>e s’engager dans les démarches entrepreneuriales. Ceci implique de r</w:t>
            </w:r>
            <w:r w:rsidR="001A42D2" w:rsidRPr="00064FFA">
              <w:t xml:space="preserve">enforcer les modules en compétences entrepreneuriales </w:t>
            </w:r>
            <w:r w:rsidR="00891941" w:rsidRPr="00064FFA">
              <w:t>et dans la mesure du possible, les soutenir dans leur démarches (voir aussi recommandation 2).</w:t>
            </w:r>
          </w:p>
        </w:tc>
      </w:tr>
    </w:tbl>
    <w:p w14:paraId="45B7169E" w14:textId="77777777" w:rsidR="00897BE0" w:rsidRPr="00064FFA" w:rsidRDefault="00897BE0" w:rsidP="00956147"/>
    <w:tbl>
      <w:tblPr>
        <w:tblW w:w="501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360"/>
        <w:gridCol w:w="5714"/>
        <w:gridCol w:w="16"/>
      </w:tblGrid>
      <w:tr w:rsidR="00DD6441" w:rsidRPr="00064FFA" w14:paraId="71C578FD" w14:textId="77777777" w:rsidTr="00683AD8">
        <w:trPr>
          <w:gridAfter w:val="1"/>
          <w:wAfter w:w="9" w:type="pct"/>
          <w:trHeight w:val="20"/>
        </w:trPr>
        <w:tc>
          <w:tcPr>
            <w:tcW w:w="4991" w:type="pct"/>
            <w:gridSpan w:val="2"/>
            <w:tcBorders>
              <w:top w:val="single" w:sz="4" w:space="0" w:color="auto"/>
              <w:bottom w:val="single" w:sz="4" w:space="0" w:color="auto"/>
            </w:tcBorders>
            <w:shd w:val="clear" w:color="auto" w:fill="07DFDA"/>
          </w:tcPr>
          <w:p w14:paraId="7349D035" w14:textId="292F9A72" w:rsidR="00DD6441" w:rsidRPr="00064FFA" w:rsidRDefault="00DD6441" w:rsidP="00B33263">
            <w:pPr>
              <w:spacing w:before="240"/>
              <w:rPr>
                <w:b/>
                <w:bCs/>
              </w:rPr>
            </w:pPr>
            <w:r w:rsidRPr="00064FFA">
              <w:rPr>
                <w:b/>
                <w:bCs/>
              </w:rPr>
              <w:t xml:space="preserve">Recommandation </w:t>
            </w:r>
            <w:r w:rsidR="00891941" w:rsidRPr="00064FFA">
              <w:rPr>
                <w:b/>
                <w:bCs/>
              </w:rPr>
              <w:t>2</w:t>
            </w:r>
            <w:r w:rsidRPr="00064FFA">
              <w:rPr>
                <w:b/>
                <w:bCs/>
              </w:rPr>
              <w:t xml:space="preserve"> : </w:t>
            </w:r>
            <w:r w:rsidR="00891941" w:rsidRPr="00064FFA">
              <w:rPr>
                <w:b/>
                <w:bCs/>
              </w:rPr>
              <w:t>Inclure un accompagnement post-formation</w:t>
            </w:r>
            <w:r w:rsidRPr="00064FFA" w:rsidDel="004A2B73">
              <w:rPr>
                <w:b/>
                <w:bCs/>
              </w:rPr>
              <w:t xml:space="preserve"> </w:t>
            </w:r>
            <w:r w:rsidR="00067CA2" w:rsidRPr="00064FFA">
              <w:rPr>
                <w:b/>
                <w:bCs/>
              </w:rPr>
              <w:t>pour ceux cherchant à trouver un emploi dans le secteur privé existant</w:t>
            </w:r>
          </w:p>
        </w:tc>
      </w:tr>
      <w:tr w:rsidR="00DD6441" w:rsidRPr="00064FFA" w14:paraId="2CB694E9" w14:textId="77777777" w:rsidTr="00683AD8">
        <w:trPr>
          <w:gridAfter w:val="1"/>
          <w:wAfter w:w="9" w:type="pct"/>
          <w:trHeight w:val="20"/>
        </w:trPr>
        <w:tc>
          <w:tcPr>
            <w:tcW w:w="4991" w:type="pct"/>
            <w:gridSpan w:val="2"/>
            <w:tcBorders>
              <w:top w:val="single" w:sz="4" w:space="0" w:color="auto"/>
              <w:bottom w:val="single" w:sz="4" w:space="0" w:color="auto"/>
            </w:tcBorders>
            <w:shd w:val="clear" w:color="auto" w:fill="FFFFFF" w:themeFill="background1"/>
          </w:tcPr>
          <w:p w14:paraId="3FBF65F1" w14:textId="77777777" w:rsidR="00DD6441" w:rsidRPr="00064FFA" w:rsidRDefault="00DD6441" w:rsidP="00B33263">
            <w:pPr>
              <w:tabs>
                <w:tab w:val="left" w:pos="567"/>
              </w:tabs>
              <w:spacing w:after="0"/>
              <w:jc w:val="left"/>
              <w:textAlignment w:val="baseline"/>
              <w:rPr>
                <w:rFonts w:cs="Times New Roman"/>
                <w:bCs/>
                <w:i/>
                <w:iCs/>
                <w:color w:val="000000"/>
                <w:szCs w:val="24"/>
              </w:rPr>
            </w:pPr>
            <w:r w:rsidRPr="00064FFA">
              <w:rPr>
                <w:rFonts w:cs="Times New Roman"/>
                <w:bCs/>
                <w:i/>
                <w:iCs/>
                <w:color w:val="000000"/>
                <w:szCs w:val="24"/>
              </w:rPr>
              <w:t>Niveau de priorité : Élevé</w:t>
            </w:r>
          </w:p>
        </w:tc>
      </w:tr>
      <w:tr w:rsidR="00DD6441" w:rsidRPr="00064FFA" w14:paraId="62A90BD1" w14:textId="77777777" w:rsidTr="00683AD8">
        <w:trPr>
          <w:gridAfter w:val="1"/>
          <w:wAfter w:w="9" w:type="pct"/>
          <w:trHeight w:val="20"/>
        </w:trPr>
        <w:tc>
          <w:tcPr>
            <w:tcW w:w="4991" w:type="pct"/>
            <w:gridSpan w:val="2"/>
            <w:tcBorders>
              <w:top w:val="single" w:sz="4" w:space="0" w:color="auto"/>
              <w:bottom w:val="single" w:sz="4" w:space="0" w:color="auto"/>
            </w:tcBorders>
            <w:shd w:val="clear" w:color="auto" w:fill="FFFFFF" w:themeFill="background1"/>
          </w:tcPr>
          <w:p w14:paraId="737B779F" w14:textId="0F805203" w:rsidR="00DD6441" w:rsidRPr="00064FFA" w:rsidRDefault="00DD6441" w:rsidP="00B33263">
            <w:pPr>
              <w:tabs>
                <w:tab w:val="left" w:pos="567"/>
              </w:tabs>
              <w:spacing w:after="0"/>
              <w:jc w:val="left"/>
              <w:textAlignment w:val="baseline"/>
              <w:rPr>
                <w:rFonts w:cs="Times New Roman"/>
                <w:bCs/>
                <w:i/>
                <w:iCs/>
                <w:color w:val="000000"/>
                <w:szCs w:val="24"/>
              </w:rPr>
            </w:pPr>
            <w:r w:rsidRPr="00064FFA">
              <w:rPr>
                <w:rFonts w:cs="Times New Roman"/>
                <w:bCs/>
                <w:i/>
                <w:iCs/>
                <w:color w:val="000000"/>
                <w:szCs w:val="24"/>
              </w:rPr>
              <w:t xml:space="preserve">Lié aux constats </w:t>
            </w:r>
            <w:r w:rsidR="002A3059" w:rsidRPr="00064FFA">
              <w:rPr>
                <w:rFonts w:cs="Times New Roman"/>
                <w:bCs/>
                <w:i/>
                <w:iCs/>
                <w:color w:val="000000"/>
                <w:szCs w:val="24"/>
              </w:rPr>
              <w:t xml:space="preserve">6, 7, 8 et </w:t>
            </w:r>
            <w:r w:rsidR="003010EC" w:rsidRPr="00064FFA">
              <w:rPr>
                <w:rFonts w:cs="Times New Roman"/>
                <w:bCs/>
                <w:i/>
                <w:iCs/>
                <w:color w:val="000000"/>
                <w:szCs w:val="24"/>
              </w:rPr>
              <w:t>10</w:t>
            </w:r>
          </w:p>
        </w:tc>
      </w:tr>
      <w:tr w:rsidR="00DD6441" w:rsidRPr="00064FFA" w14:paraId="2481BFCD" w14:textId="77777777" w:rsidTr="00683AD8">
        <w:trPr>
          <w:trHeight w:val="20"/>
        </w:trPr>
        <w:tc>
          <w:tcPr>
            <w:tcW w:w="1848" w:type="pct"/>
          </w:tcPr>
          <w:p w14:paraId="0A3730EA" w14:textId="77777777" w:rsidR="00DD6441" w:rsidRPr="00064FFA" w:rsidRDefault="00DD6441" w:rsidP="00F03380">
            <w:pPr>
              <w:spacing w:after="0"/>
              <w:jc w:val="left"/>
              <w:rPr>
                <w:rFonts w:cs="Times New Roman"/>
                <w:i/>
                <w:szCs w:val="24"/>
              </w:rPr>
            </w:pPr>
            <w:r w:rsidRPr="00064FFA">
              <w:rPr>
                <w:rFonts w:cs="Times New Roman"/>
                <w:i/>
                <w:szCs w:val="24"/>
              </w:rPr>
              <w:t>Parties prenantes</w:t>
            </w:r>
          </w:p>
        </w:tc>
        <w:tc>
          <w:tcPr>
            <w:tcW w:w="3152" w:type="pct"/>
            <w:gridSpan w:val="2"/>
          </w:tcPr>
          <w:p w14:paraId="025C2846" w14:textId="77777777" w:rsidR="00DD6441" w:rsidRPr="00064FFA" w:rsidDel="007C4E30" w:rsidRDefault="00DD6441" w:rsidP="00F03380">
            <w:pPr>
              <w:rPr>
                <w:rFonts w:cs="Times New Roman"/>
                <w:i/>
                <w:szCs w:val="24"/>
              </w:rPr>
            </w:pPr>
            <w:r w:rsidRPr="00064FFA">
              <w:rPr>
                <w:rFonts w:cs="Times New Roman"/>
                <w:i/>
                <w:szCs w:val="24"/>
              </w:rPr>
              <w:t>Recommandations spécifiques</w:t>
            </w:r>
          </w:p>
        </w:tc>
      </w:tr>
      <w:tr w:rsidR="00DD6441" w:rsidRPr="00064FFA" w14:paraId="67F7EA7D" w14:textId="77777777" w:rsidTr="00683AD8">
        <w:trPr>
          <w:trHeight w:val="20"/>
        </w:trPr>
        <w:tc>
          <w:tcPr>
            <w:tcW w:w="1848" w:type="pct"/>
            <w:vAlign w:val="center"/>
          </w:tcPr>
          <w:p w14:paraId="20A7E20F" w14:textId="77777777" w:rsidR="00DD6441" w:rsidRPr="00E1506F" w:rsidRDefault="00DD6441" w:rsidP="00DD6441">
            <w:pPr>
              <w:pStyle w:val="Listenabsatz"/>
              <w:numPr>
                <w:ilvl w:val="0"/>
                <w:numId w:val="99"/>
              </w:numPr>
              <w:spacing w:after="0"/>
              <w:jc w:val="left"/>
              <w:rPr>
                <w:rFonts w:eastAsia="Times New Roman" w:cs="Times New Roman"/>
                <w:szCs w:val="24"/>
                <w:lang w:val="en-GB"/>
              </w:rPr>
            </w:pPr>
            <w:r w:rsidRPr="00E1506F">
              <w:rPr>
                <w:rFonts w:eastAsia="Times New Roman" w:cs="Times New Roman"/>
                <w:szCs w:val="24"/>
                <w:lang w:val="en-GB"/>
              </w:rPr>
              <w:t>MEFTP, MPEM, INAP-FTP, BIT, UE</w:t>
            </w:r>
          </w:p>
          <w:p w14:paraId="639827F9" w14:textId="77777777" w:rsidR="00DD6441" w:rsidRPr="00064FFA" w:rsidRDefault="00DD6441" w:rsidP="00DD6441">
            <w:pPr>
              <w:pStyle w:val="Listenabsatz"/>
              <w:numPr>
                <w:ilvl w:val="0"/>
                <w:numId w:val="99"/>
              </w:numPr>
              <w:spacing w:after="0"/>
              <w:jc w:val="left"/>
              <w:rPr>
                <w:rFonts w:eastAsia="Times New Roman" w:cs="Times New Roman"/>
                <w:szCs w:val="24"/>
              </w:rPr>
            </w:pPr>
            <w:r w:rsidRPr="00064FFA">
              <w:rPr>
                <w:rFonts w:eastAsia="Times New Roman" w:cs="Times New Roman"/>
                <w:szCs w:val="24"/>
              </w:rPr>
              <w:t>INAP-FTP, BIT</w:t>
            </w:r>
          </w:p>
          <w:p w14:paraId="5F426315" w14:textId="77777777" w:rsidR="00DD6441" w:rsidRPr="00064FFA" w:rsidRDefault="00DD6441" w:rsidP="00DD6441">
            <w:pPr>
              <w:pStyle w:val="Listenabsatz"/>
              <w:numPr>
                <w:ilvl w:val="0"/>
                <w:numId w:val="99"/>
              </w:numPr>
              <w:spacing w:after="0"/>
              <w:jc w:val="left"/>
              <w:rPr>
                <w:rFonts w:eastAsia="Times New Roman" w:cs="Times New Roman"/>
                <w:szCs w:val="24"/>
              </w:rPr>
            </w:pPr>
            <w:r w:rsidRPr="00064FFA">
              <w:rPr>
                <w:rFonts w:eastAsia="Times New Roman" w:cs="Times New Roman"/>
                <w:szCs w:val="24"/>
              </w:rPr>
              <w:t>Agence TCHEGHIL, MEFP, BIT</w:t>
            </w:r>
          </w:p>
          <w:p w14:paraId="10DFFE7D" w14:textId="77777777" w:rsidR="00DD6441" w:rsidRPr="00064FFA" w:rsidRDefault="00DD6441" w:rsidP="00F03380">
            <w:pPr>
              <w:spacing w:after="0"/>
              <w:jc w:val="left"/>
              <w:rPr>
                <w:rFonts w:eastAsia="Times New Roman" w:cs="Times New Roman"/>
                <w:szCs w:val="24"/>
              </w:rPr>
            </w:pPr>
          </w:p>
          <w:p w14:paraId="7C32BD6D" w14:textId="77777777" w:rsidR="00DD6441" w:rsidRPr="00064FFA" w:rsidRDefault="00DD6441" w:rsidP="00F03380">
            <w:pPr>
              <w:spacing w:after="0"/>
              <w:jc w:val="left"/>
              <w:rPr>
                <w:rFonts w:cs="Times New Roman"/>
                <w:iCs/>
                <w:szCs w:val="24"/>
              </w:rPr>
            </w:pPr>
          </w:p>
        </w:tc>
        <w:tc>
          <w:tcPr>
            <w:tcW w:w="3152" w:type="pct"/>
            <w:gridSpan w:val="2"/>
          </w:tcPr>
          <w:p w14:paraId="25D5C885" w14:textId="31425257" w:rsidR="00BF2A10" w:rsidRPr="00064FFA" w:rsidRDefault="00A03BF8" w:rsidP="00BF2A10">
            <w:pPr>
              <w:spacing w:after="0"/>
              <w:rPr>
                <w:rFonts w:eastAsia="Times New Roman" w:cs="Times New Roman"/>
                <w:szCs w:val="24"/>
              </w:rPr>
            </w:pPr>
            <w:r w:rsidRPr="00064FFA">
              <w:rPr>
                <w:rFonts w:eastAsia="Times New Roman" w:cs="Times New Roman"/>
                <w:szCs w:val="24"/>
              </w:rPr>
              <w:lastRenderedPageBreak/>
              <w:t xml:space="preserve">Les résultats démontrent qu’avoir des compétences n’est pas suffisant pour </w:t>
            </w:r>
            <w:r w:rsidR="00313DC2" w:rsidRPr="00064FFA">
              <w:rPr>
                <w:rFonts w:eastAsia="Times New Roman" w:cs="Times New Roman"/>
                <w:szCs w:val="24"/>
              </w:rPr>
              <w:t xml:space="preserve">trouver un emploi. Le projet devrait donc inclure un accompagnement post-formation adapté aux ambitions </w:t>
            </w:r>
            <w:r w:rsidR="00EB5DC0" w:rsidRPr="00064FFA">
              <w:rPr>
                <w:rFonts w:eastAsia="Times New Roman" w:cs="Times New Roman"/>
                <w:szCs w:val="24"/>
              </w:rPr>
              <w:t>du bénéficiaire et aux réalités du marché du travail.</w:t>
            </w:r>
          </w:p>
          <w:p w14:paraId="5A62F874" w14:textId="5BD59B8C" w:rsidR="003E4565" w:rsidRPr="00064FFA" w:rsidRDefault="003E4565" w:rsidP="00683AD8">
            <w:r w:rsidRPr="00064FFA">
              <w:rPr>
                <w:rFonts w:eastAsia="Times New Roman" w:cs="Times New Roman"/>
                <w:szCs w:val="24"/>
              </w:rPr>
              <w:lastRenderedPageBreak/>
              <w:t xml:space="preserve">Du côté des bénéficiaires, </w:t>
            </w:r>
            <w:r w:rsidR="00133109" w:rsidRPr="00064FFA">
              <w:t>cherchant à trouver un emploi dans une activité existante, il est primordial de promouvoir leu</w:t>
            </w:r>
            <w:r w:rsidR="007F3FA0" w:rsidRPr="00064FFA">
              <w:t>r</w:t>
            </w:r>
            <w:r w:rsidR="00B93F31" w:rsidRPr="00064FFA">
              <w:t xml:space="preserve">s </w:t>
            </w:r>
            <w:r w:rsidR="007F3FA0" w:rsidRPr="00064FFA">
              <w:t>compétences de vie afin de renforcer leur confiance en soi</w:t>
            </w:r>
            <w:r w:rsidR="00EB3CE8" w:rsidRPr="00064FFA">
              <w:t xml:space="preserve"> et à mettre en avant</w:t>
            </w:r>
            <w:r w:rsidR="00F96AAD" w:rsidRPr="00064FFA">
              <w:t xml:space="preserve"> </w:t>
            </w:r>
            <w:r w:rsidR="00EB3CE8" w:rsidRPr="00064FFA">
              <w:t>ses compétences et motivation</w:t>
            </w:r>
            <w:r w:rsidR="00B93F31" w:rsidRPr="00064FFA">
              <w:t xml:space="preserve">. </w:t>
            </w:r>
            <w:r w:rsidR="00CF4388" w:rsidRPr="00064FFA">
              <w:t>C</w:t>
            </w:r>
            <w:r w:rsidR="00CC5EEC" w:rsidRPr="00064FFA">
              <w:t xml:space="preserve">eci impliquerait d’aider dans la </w:t>
            </w:r>
            <w:r w:rsidR="00EB3CE8" w:rsidRPr="00064FFA">
              <w:t xml:space="preserve">rédaction de </w:t>
            </w:r>
            <w:r w:rsidR="00597AB1" w:rsidRPr="00064FFA">
              <w:t xml:space="preserve">leur </w:t>
            </w:r>
            <w:r w:rsidR="00921F2A" w:rsidRPr="00064FFA">
              <w:t>Curriculum Vitae</w:t>
            </w:r>
            <w:r w:rsidR="00067CA2" w:rsidRPr="00064FFA">
              <w:t xml:space="preserve"> et de</w:t>
            </w:r>
            <w:r w:rsidR="00CF4388" w:rsidRPr="00064FFA">
              <w:t xml:space="preserve"> </w:t>
            </w:r>
            <w:r w:rsidR="00EB3CE8" w:rsidRPr="00064FFA">
              <w:t>lettre de motivation</w:t>
            </w:r>
            <w:r w:rsidR="00CF4388" w:rsidRPr="00064FFA">
              <w:t xml:space="preserve">, </w:t>
            </w:r>
            <w:r w:rsidR="00933D57" w:rsidRPr="00064FFA">
              <w:t>de préparer aux entretiens</w:t>
            </w:r>
            <w:r w:rsidR="00CC5EEC" w:rsidRPr="00064FFA">
              <w:t xml:space="preserve"> </w:t>
            </w:r>
            <w:r w:rsidR="00E4444C" w:rsidRPr="00064FFA">
              <w:t xml:space="preserve">et </w:t>
            </w:r>
            <w:r w:rsidR="00277AB5" w:rsidRPr="00064FFA">
              <w:t>de soutenir dans la recherche d’emploi par les plateformes en ligne</w:t>
            </w:r>
            <w:r w:rsidR="004A2E4D">
              <w:t>,</w:t>
            </w:r>
            <w:r w:rsidR="00277AB5" w:rsidRPr="00064FFA">
              <w:t xml:space="preserve"> </w:t>
            </w:r>
            <w:r w:rsidR="00CC5EEC" w:rsidRPr="00064FFA">
              <w:t xml:space="preserve">notamment pour la recherche d’emploi dans le secteur </w:t>
            </w:r>
            <w:r w:rsidR="00DF648F" w:rsidRPr="00064FFA">
              <w:t xml:space="preserve">formel et moderne. </w:t>
            </w:r>
            <w:r w:rsidR="00277AB5" w:rsidRPr="00064FFA">
              <w:t xml:space="preserve">Toutefois, il serait également pertinent de </w:t>
            </w:r>
            <w:r w:rsidR="002A3C1F" w:rsidRPr="00064FFA">
              <w:t xml:space="preserve">sensibiliser sur l’importance des réseaux </w:t>
            </w:r>
            <w:r w:rsidR="0042187C" w:rsidRPr="00064FFA">
              <w:t xml:space="preserve">personnels </w:t>
            </w:r>
            <w:r w:rsidR="002A3C1F" w:rsidRPr="00064FFA">
              <w:t xml:space="preserve">pour accéder </w:t>
            </w:r>
            <w:r w:rsidR="009B2D9B" w:rsidRPr="00064FFA">
              <w:t>aux opportunités</w:t>
            </w:r>
            <w:r w:rsidR="000A4570">
              <w:t>,</w:t>
            </w:r>
            <w:r w:rsidR="004A2E4D">
              <w:t xml:space="preserve"> notamment dans le secteur informel et traditionnel</w:t>
            </w:r>
            <w:r w:rsidR="0042187C" w:rsidRPr="00064FFA">
              <w:t>.</w:t>
            </w:r>
          </w:p>
          <w:p w14:paraId="36013917" w14:textId="7D9A316D" w:rsidR="00440B2C" w:rsidRPr="00064FFA" w:rsidRDefault="003E4565" w:rsidP="00683AD8">
            <w:r w:rsidRPr="00064FFA">
              <w:t>En parallèle, il serait souhaitable de r</w:t>
            </w:r>
            <w:r w:rsidR="00440B2C" w:rsidRPr="00064FFA">
              <w:t>enforcer et multiplier les partenariats avec des entreprises locales : Promouvoir les collaborations entre Promopêche et des employeurs potentiels (SOMALEC, entreprises du BTP et du secteur halieutique), facilitant des stages, des contrats temporaires, voire des recrutements directs pour les diplômés.</w:t>
            </w:r>
          </w:p>
        </w:tc>
      </w:tr>
    </w:tbl>
    <w:p w14:paraId="403080BF" w14:textId="77777777" w:rsidR="0003646C" w:rsidRPr="00064FFA" w:rsidRDefault="0003646C" w:rsidP="00DC4CE9">
      <w:pPr>
        <w:rPr>
          <w:rFonts w:cs="Times New Roman"/>
          <w:color w:val="333333"/>
          <w:szCs w:val="24"/>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241"/>
        <w:gridCol w:w="5831"/>
      </w:tblGrid>
      <w:tr w:rsidR="00BF2A10" w:rsidRPr="00064FFA" w14:paraId="38DDE948" w14:textId="77777777" w:rsidTr="00F03380">
        <w:tc>
          <w:tcPr>
            <w:tcW w:w="5000" w:type="pct"/>
            <w:gridSpan w:val="2"/>
            <w:shd w:val="clear" w:color="auto" w:fill="07DFDA"/>
          </w:tcPr>
          <w:p w14:paraId="117E6463" w14:textId="1BD94138" w:rsidR="00BF2A10" w:rsidRPr="00064FFA" w:rsidRDefault="00BF2A10" w:rsidP="00B33263">
            <w:pPr>
              <w:spacing w:after="0"/>
              <w:rPr>
                <w:rFonts w:cs="Calibri"/>
              </w:rPr>
            </w:pPr>
            <w:r w:rsidRPr="00064FFA">
              <w:rPr>
                <w:rFonts w:cs="Times New Roman"/>
                <w:b/>
                <w:color w:val="000000"/>
                <w:szCs w:val="24"/>
              </w:rPr>
              <w:t xml:space="preserve">Recommandation </w:t>
            </w:r>
            <w:r w:rsidR="003952FC" w:rsidRPr="00064FFA">
              <w:rPr>
                <w:rFonts w:cs="Times New Roman"/>
                <w:b/>
                <w:color w:val="000000"/>
                <w:szCs w:val="24"/>
              </w:rPr>
              <w:t>3</w:t>
            </w:r>
            <w:r w:rsidRPr="00064FFA">
              <w:rPr>
                <w:rFonts w:cs="Times New Roman"/>
                <w:b/>
                <w:color w:val="000000"/>
                <w:szCs w:val="24"/>
              </w:rPr>
              <w:t xml:space="preserve"> :</w:t>
            </w:r>
            <w:r w:rsidRPr="00064FFA">
              <w:rPr>
                <w:rFonts w:cs="Times New Roman"/>
                <w:b/>
                <w:szCs w:val="24"/>
              </w:rPr>
              <w:t xml:space="preserve"> </w:t>
            </w:r>
            <w:r w:rsidR="004525E8" w:rsidRPr="00064FFA">
              <w:rPr>
                <w:rFonts w:cs="Times New Roman"/>
                <w:b/>
                <w:szCs w:val="24"/>
              </w:rPr>
              <w:t>Soutenir les initiatives entrepreneuriales, notamment des femmes</w:t>
            </w:r>
          </w:p>
        </w:tc>
      </w:tr>
      <w:tr w:rsidR="00BF2A10" w:rsidRPr="00064FFA" w14:paraId="44483252" w14:textId="77777777" w:rsidTr="00F03380">
        <w:tc>
          <w:tcPr>
            <w:tcW w:w="5000" w:type="pct"/>
            <w:gridSpan w:val="2"/>
          </w:tcPr>
          <w:p w14:paraId="344B354A" w14:textId="77777777" w:rsidR="00BF2A10" w:rsidRPr="00064FFA" w:rsidRDefault="00BF2A10" w:rsidP="00F03380">
            <w:pPr>
              <w:spacing w:after="0"/>
              <w:jc w:val="left"/>
              <w:rPr>
                <w:rFonts w:cs="Calibri"/>
                <w:i/>
              </w:rPr>
            </w:pPr>
            <w:r w:rsidRPr="00064FFA">
              <w:rPr>
                <w:rFonts w:cs="Calibri"/>
                <w:i/>
              </w:rPr>
              <w:t>Niveau de priorité : Élevé</w:t>
            </w:r>
          </w:p>
        </w:tc>
      </w:tr>
      <w:tr w:rsidR="00BF2A10" w:rsidRPr="00064FFA" w14:paraId="67737B40" w14:textId="77777777" w:rsidTr="00F03380">
        <w:tc>
          <w:tcPr>
            <w:tcW w:w="5000" w:type="pct"/>
            <w:gridSpan w:val="2"/>
          </w:tcPr>
          <w:p w14:paraId="20BF56D9" w14:textId="2B12E3D3" w:rsidR="00BF2A10" w:rsidRPr="00064FFA" w:rsidRDefault="00BF2A10" w:rsidP="00F03380">
            <w:pPr>
              <w:spacing w:after="0"/>
              <w:jc w:val="left"/>
              <w:rPr>
                <w:rFonts w:cs="Times New Roman"/>
                <w:i/>
                <w:szCs w:val="24"/>
                <w:highlight w:val="green"/>
              </w:rPr>
            </w:pPr>
            <w:r w:rsidRPr="00064FFA">
              <w:rPr>
                <w:rFonts w:cs="Times New Roman"/>
                <w:i/>
                <w:szCs w:val="24"/>
              </w:rPr>
              <w:t xml:space="preserve">Lié aux constats </w:t>
            </w:r>
            <w:r w:rsidR="002A3059" w:rsidRPr="00064FFA">
              <w:rPr>
                <w:rFonts w:cs="Times New Roman"/>
                <w:i/>
                <w:szCs w:val="24"/>
              </w:rPr>
              <w:t>10</w:t>
            </w:r>
            <w:r w:rsidR="007263A1" w:rsidRPr="00064FFA">
              <w:rPr>
                <w:rFonts w:cs="Times New Roman"/>
                <w:i/>
                <w:szCs w:val="24"/>
              </w:rPr>
              <w:t>, 27, 28 et 29</w:t>
            </w:r>
          </w:p>
        </w:tc>
      </w:tr>
      <w:tr w:rsidR="00BF2A10" w:rsidRPr="00064FFA" w14:paraId="20A5F087" w14:textId="77777777" w:rsidTr="00F03380">
        <w:tc>
          <w:tcPr>
            <w:tcW w:w="1786" w:type="pct"/>
          </w:tcPr>
          <w:p w14:paraId="544C3DD6" w14:textId="77777777" w:rsidR="00BF2A10" w:rsidRPr="00064FFA" w:rsidRDefault="00BF2A10" w:rsidP="00F03380">
            <w:pPr>
              <w:spacing w:after="0"/>
              <w:jc w:val="left"/>
              <w:rPr>
                <w:rFonts w:cs="Times New Roman"/>
                <w:i/>
                <w:szCs w:val="24"/>
              </w:rPr>
            </w:pPr>
            <w:r w:rsidRPr="00064FFA">
              <w:rPr>
                <w:rFonts w:cs="Times New Roman"/>
                <w:i/>
                <w:szCs w:val="24"/>
              </w:rPr>
              <w:t>Parties prenantes</w:t>
            </w:r>
          </w:p>
        </w:tc>
        <w:tc>
          <w:tcPr>
            <w:tcW w:w="3214" w:type="pct"/>
          </w:tcPr>
          <w:p w14:paraId="0BED10B0" w14:textId="77777777" w:rsidR="00BF2A10" w:rsidRPr="00064FFA" w:rsidDel="007C4E30" w:rsidRDefault="00BF2A10" w:rsidP="00F03380">
            <w:pPr>
              <w:rPr>
                <w:rFonts w:cs="Times New Roman"/>
                <w:i/>
                <w:szCs w:val="24"/>
              </w:rPr>
            </w:pPr>
            <w:r w:rsidRPr="00064FFA">
              <w:rPr>
                <w:rFonts w:cs="Times New Roman"/>
                <w:i/>
                <w:szCs w:val="24"/>
              </w:rPr>
              <w:t>Recommandations spécifiques</w:t>
            </w:r>
          </w:p>
        </w:tc>
      </w:tr>
      <w:tr w:rsidR="00BF2A10" w:rsidRPr="00064FFA" w14:paraId="50950776" w14:textId="77777777" w:rsidTr="00F03380">
        <w:tc>
          <w:tcPr>
            <w:tcW w:w="1786" w:type="pct"/>
            <w:vAlign w:val="center"/>
          </w:tcPr>
          <w:p w14:paraId="1909348D" w14:textId="77777777" w:rsidR="00BF2A10" w:rsidRPr="00064FFA" w:rsidRDefault="00BF2A10" w:rsidP="00BF2A10">
            <w:pPr>
              <w:pStyle w:val="Listenabsatz"/>
              <w:numPr>
                <w:ilvl w:val="0"/>
                <w:numId w:val="70"/>
              </w:numPr>
              <w:spacing w:after="0"/>
              <w:ind w:left="255" w:hanging="180"/>
              <w:jc w:val="left"/>
              <w:rPr>
                <w:rFonts w:cs="Times New Roman"/>
                <w:iCs/>
                <w:szCs w:val="24"/>
              </w:rPr>
            </w:pPr>
            <w:r w:rsidRPr="00064FFA">
              <w:rPr>
                <w:rFonts w:eastAsia="Times New Roman" w:cs="Times New Roman"/>
                <w:szCs w:val="24"/>
              </w:rPr>
              <w:t>MEFP, MPEM, BIT, UE</w:t>
            </w:r>
          </w:p>
          <w:p w14:paraId="1131BFF8" w14:textId="77777777" w:rsidR="00BF2A10" w:rsidRPr="00064FFA" w:rsidRDefault="00BF2A10" w:rsidP="00F03380">
            <w:pPr>
              <w:spacing w:after="0"/>
              <w:jc w:val="left"/>
              <w:rPr>
                <w:rFonts w:cs="Times New Roman"/>
                <w:iCs/>
                <w:szCs w:val="24"/>
              </w:rPr>
            </w:pPr>
          </w:p>
          <w:p w14:paraId="3C9E5028" w14:textId="77777777" w:rsidR="00BF2A10" w:rsidRPr="00064FFA" w:rsidRDefault="00BF2A10" w:rsidP="00F03380">
            <w:pPr>
              <w:spacing w:after="0"/>
              <w:jc w:val="left"/>
              <w:rPr>
                <w:rFonts w:cs="Times New Roman"/>
                <w:iCs/>
                <w:szCs w:val="24"/>
              </w:rPr>
            </w:pPr>
          </w:p>
          <w:p w14:paraId="2075D7D0" w14:textId="77777777" w:rsidR="00BF2A10" w:rsidRPr="00064FFA" w:rsidRDefault="00BF2A10" w:rsidP="00F03380">
            <w:pPr>
              <w:spacing w:after="0"/>
              <w:jc w:val="left"/>
              <w:rPr>
                <w:rFonts w:cs="Times New Roman"/>
                <w:iCs/>
                <w:szCs w:val="24"/>
              </w:rPr>
            </w:pPr>
          </w:p>
          <w:p w14:paraId="63E512C3" w14:textId="77777777" w:rsidR="00BF2A10" w:rsidRPr="00064FFA" w:rsidRDefault="00BF2A10" w:rsidP="00BF2A10">
            <w:pPr>
              <w:pStyle w:val="Listenabsatz"/>
              <w:numPr>
                <w:ilvl w:val="0"/>
                <w:numId w:val="70"/>
              </w:numPr>
              <w:spacing w:after="0"/>
              <w:ind w:left="255" w:hanging="180"/>
              <w:jc w:val="left"/>
              <w:rPr>
                <w:rFonts w:cs="Times New Roman"/>
                <w:iCs/>
                <w:szCs w:val="24"/>
              </w:rPr>
            </w:pPr>
            <w:r w:rsidRPr="00064FFA">
              <w:rPr>
                <w:rFonts w:eastAsia="Times New Roman" w:cs="Times New Roman"/>
                <w:szCs w:val="24"/>
              </w:rPr>
              <w:t>UE, BIT, Coopératives/GIE du secteur halieutique, Agence TCHEGHIL</w:t>
            </w:r>
          </w:p>
        </w:tc>
        <w:tc>
          <w:tcPr>
            <w:tcW w:w="3214" w:type="pct"/>
          </w:tcPr>
          <w:p w14:paraId="6D9E7BD8" w14:textId="35FDC120" w:rsidR="00CF7FF9" w:rsidRDefault="00BF2A10" w:rsidP="00683AD8">
            <w:r w:rsidRPr="00064FFA">
              <w:t xml:space="preserve">Pour ceux souhaitant se lancer dans l’entrepreneuriat, de nombreuses études ont démontré l’importance de soutenir les bénéficiaires avec un appui financier, matériel et/ou administratif. </w:t>
            </w:r>
            <w:r w:rsidR="00926D56" w:rsidRPr="00064FFA">
              <w:rPr>
                <w:rFonts w:eastAsia="Times New Roman" w:cs="Times New Roman"/>
                <w:szCs w:val="24"/>
              </w:rPr>
              <w:t>Cette stratégie pourrait inclure un fonds de soutien dédié aux projets dans la transformation de produits halieutiques, et un accompagnement dans l'acquisition de matériel professionnel.</w:t>
            </w:r>
            <w:r w:rsidR="0055530E" w:rsidRPr="00064FFA">
              <w:rPr>
                <w:rFonts w:eastAsia="Times New Roman" w:cs="Times New Roman"/>
                <w:szCs w:val="24"/>
              </w:rPr>
              <w:t xml:space="preserve"> </w:t>
            </w:r>
            <w:r w:rsidRPr="00064FFA">
              <w:t>Noter que les montants nécessaires pour commencer une activité sont souvent relativement faible.</w:t>
            </w:r>
          </w:p>
          <w:p w14:paraId="34BD3C64" w14:textId="77777777" w:rsidR="00CF7FF9" w:rsidRPr="0018064F" w:rsidRDefault="00CF7FF9" w:rsidP="00CF7FF9">
            <w:r w:rsidRPr="0018064F">
              <w:t xml:space="preserve">Développer des projets de soutien financier pour les (futurs) entrepreneurs </w:t>
            </w:r>
            <w:r>
              <w:t>(</w:t>
            </w:r>
            <w:r w:rsidRPr="0018064F">
              <w:t>microcrédits, subventions et une formation à la gestion financière</w:t>
            </w:r>
            <w:r>
              <w:t>)</w:t>
            </w:r>
            <w:r w:rsidRPr="0018064F">
              <w:t xml:space="preserve">. Cela implique </w:t>
            </w:r>
            <w:r>
              <w:t>établir des partenariats</w:t>
            </w:r>
            <w:r w:rsidRPr="0018064F">
              <w:t xml:space="preserve"> avec des institutions de microfinance et un soutien aux entrepreneurs dans l'élaboration de plans d'affaires financiers.</w:t>
            </w:r>
          </w:p>
          <w:p w14:paraId="107416A2" w14:textId="15D9F9DA" w:rsidR="00BF2A10" w:rsidRPr="00064FFA" w:rsidRDefault="004525E8" w:rsidP="00B33263">
            <w:pPr>
              <w:spacing w:before="240" w:after="0"/>
              <w:rPr>
                <w:rFonts w:eastAsia="Times New Roman" w:cs="Times New Roman"/>
                <w:szCs w:val="24"/>
              </w:rPr>
            </w:pPr>
            <w:r w:rsidRPr="00064FFA">
              <w:rPr>
                <w:rFonts w:eastAsia="Times New Roman" w:cs="Times New Roman"/>
                <w:szCs w:val="24"/>
              </w:rPr>
              <w:t xml:space="preserve">Les femmes étant particulièrement marqué par un accès limité aux ressources, </w:t>
            </w:r>
            <w:r w:rsidR="00C9747B" w:rsidRPr="00064FFA">
              <w:rPr>
                <w:rFonts w:eastAsia="Times New Roman" w:cs="Times New Roman"/>
                <w:szCs w:val="24"/>
              </w:rPr>
              <w:t xml:space="preserve">ces efforts sont d’autant plus </w:t>
            </w:r>
            <w:r w:rsidR="00926D56" w:rsidRPr="00064FFA">
              <w:rPr>
                <w:rFonts w:eastAsia="Times New Roman" w:cs="Times New Roman"/>
                <w:szCs w:val="24"/>
              </w:rPr>
              <w:t>importants</w:t>
            </w:r>
            <w:r w:rsidR="00C9747B" w:rsidRPr="00064FFA">
              <w:rPr>
                <w:rFonts w:eastAsia="Times New Roman" w:cs="Times New Roman"/>
                <w:szCs w:val="24"/>
              </w:rPr>
              <w:t xml:space="preserve"> pour ces dernières.</w:t>
            </w:r>
          </w:p>
        </w:tc>
      </w:tr>
    </w:tbl>
    <w:p w14:paraId="03D0A432" w14:textId="77777777" w:rsidR="00BF2A10" w:rsidRDefault="00BF2A10" w:rsidP="00DC4CE9">
      <w:pPr>
        <w:rPr>
          <w:rFonts w:cs="Times New Roman"/>
          <w:color w:val="333333"/>
          <w:szCs w:val="24"/>
        </w:rPr>
      </w:pPr>
    </w:p>
    <w:p w14:paraId="186A6E58" w14:textId="77777777" w:rsidR="00140E70" w:rsidRDefault="00140E70" w:rsidP="00DC4CE9">
      <w:pPr>
        <w:rPr>
          <w:rFonts w:cs="Times New Roman"/>
          <w:color w:val="333333"/>
          <w:szCs w:val="24"/>
        </w:rPr>
      </w:pPr>
    </w:p>
    <w:tbl>
      <w:tblPr>
        <w:tblW w:w="5001"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241"/>
        <w:gridCol w:w="5833"/>
      </w:tblGrid>
      <w:tr w:rsidR="00CF7FF9" w:rsidRPr="00FE641E" w14:paraId="76B75A74" w14:textId="77777777" w:rsidTr="0018064F">
        <w:tc>
          <w:tcPr>
            <w:tcW w:w="5000" w:type="pct"/>
            <w:gridSpan w:val="2"/>
            <w:shd w:val="clear" w:color="auto" w:fill="07DFDA"/>
          </w:tcPr>
          <w:p w14:paraId="69D6F664" w14:textId="43BF57EE" w:rsidR="00CF7FF9" w:rsidRPr="00FE641E" w:rsidRDefault="00CF7FF9" w:rsidP="0018064F">
            <w:pPr>
              <w:rPr>
                <w:b/>
                <w:bCs/>
              </w:rPr>
            </w:pPr>
            <w:bookmarkStart w:id="95" w:name="_Hlk191025932"/>
            <w:r w:rsidRPr="0018064F">
              <w:rPr>
                <w:b/>
                <w:bCs/>
              </w:rPr>
              <w:lastRenderedPageBreak/>
              <w:t xml:space="preserve">Recommandation </w:t>
            </w:r>
            <w:proofErr w:type="gramStart"/>
            <w:r>
              <w:rPr>
                <w:b/>
                <w:bCs/>
              </w:rPr>
              <w:t>4</w:t>
            </w:r>
            <w:r w:rsidRPr="00FE641E">
              <w:rPr>
                <w:b/>
                <w:bCs/>
              </w:rPr>
              <w:t>:</w:t>
            </w:r>
            <w:proofErr w:type="gramEnd"/>
            <w:r>
              <w:rPr>
                <w:b/>
                <w:bCs/>
              </w:rPr>
              <w:t xml:space="preserve"> Renforcer la coopération avec le secteur privé</w:t>
            </w:r>
          </w:p>
        </w:tc>
      </w:tr>
      <w:tr w:rsidR="00CF7FF9" w:rsidRPr="00064FFA" w14:paraId="2ED29FD7" w14:textId="77777777" w:rsidTr="0018064F">
        <w:tc>
          <w:tcPr>
            <w:tcW w:w="5000" w:type="pct"/>
            <w:gridSpan w:val="2"/>
          </w:tcPr>
          <w:p w14:paraId="73160534" w14:textId="77777777" w:rsidR="00CF7FF9" w:rsidRPr="00064FFA" w:rsidRDefault="00CF7FF9" w:rsidP="0018064F">
            <w:pPr>
              <w:spacing w:after="0"/>
              <w:jc w:val="left"/>
              <w:rPr>
                <w:rFonts w:cs="Calibri"/>
                <w:i/>
              </w:rPr>
            </w:pPr>
            <w:r w:rsidRPr="00064FFA">
              <w:rPr>
                <w:rFonts w:cs="Calibri"/>
                <w:i/>
              </w:rPr>
              <w:t>Niveau de priorité : Élevé</w:t>
            </w:r>
          </w:p>
        </w:tc>
      </w:tr>
      <w:tr w:rsidR="00CF7FF9" w:rsidRPr="00064FFA" w14:paraId="0E1A6220" w14:textId="77777777" w:rsidTr="0018064F">
        <w:tc>
          <w:tcPr>
            <w:tcW w:w="5000" w:type="pct"/>
            <w:gridSpan w:val="2"/>
          </w:tcPr>
          <w:p w14:paraId="614ACFFF" w14:textId="77777777" w:rsidR="00CF7FF9" w:rsidRPr="00064FFA" w:rsidRDefault="00CF7FF9" w:rsidP="0018064F">
            <w:pPr>
              <w:spacing w:after="0"/>
              <w:jc w:val="left"/>
              <w:rPr>
                <w:rFonts w:cs="Times New Roman"/>
                <w:i/>
                <w:szCs w:val="24"/>
              </w:rPr>
            </w:pPr>
            <w:r w:rsidRPr="00064FFA">
              <w:rPr>
                <w:rFonts w:cs="Times New Roman"/>
                <w:i/>
                <w:szCs w:val="24"/>
              </w:rPr>
              <w:t>Lié aux constats 5, 6, 7, 8, 9 et 10</w:t>
            </w:r>
          </w:p>
        </w:tc>
      </w:tr>
      <w:tr w:rsidR="00CF7FF9" w:rsidRPr="00064FFA" w:rsidDel="007C4E30" w14:paraId="3BE1FFEA" w14:textId="77777777" w:rsidTr="0018064F">
        <w:tc>
          <w:tcPr>
            <w:tcW w:w="1786" w:type="pct"/>
          </w:tcPr>
          <w:p w14:paraId="25331C1A" w14:textId="77777777" w:rsidR="00CF7FF9" w:rsidRPr="00064FFA" w:rsidRDefault="00CF7FF9" w:rsidP="0018064F">
            <w:pPr>
              <w:spacing w:after="0"/>
              <w:jc w:val="left"/>
              <w:rPr>
                <w:rFonts w:cs="Times New Roman"/>
                <w:i/>
                <w:szCs w:val="24"/>
              </w:rPr>
            </w:pPr>
            <w:r w:rsidRPr="00064FFA">
              <w:rPr>
                <w:rFonts w:cs="Times New Roman"/>
                <w:i/>
                <w:szCs w:val="24"/>
              </w:rPr>
              <w:t>Parties prenantes</w:t>
            </w:r>
          </w:p>
        </w:tc>
        <w:tc>
          <w:tcPr>
            <w:tcW w:w="3214" w:type="pct"/>
          </w:tcPr>
          <w:p w14:paraId="34C9C6F2" w14:textId="77777777" w:rsidR="00CF7FF9" w:rsidRPr="00064FFA" w:rsidDel="007C4E30" w:rsidRDefault="00CF7FF9" w:rsidP="0018064F">
            <w:pPr>
              <w:rPr>
                <w:rFonts w:cs="Times New Roman"/>
                <w:i/>
                <w:szCs w:val="24"/>
              </w:rPr>
            </w:pPr>
            <w:r w:rsidRPr="00064FFA">
              <w:rPr>
                <w:rFonts w:cs="Times New Roman"/>
                <w:i/>
                <w:szCs w:val="24"/>
              </w:rPr>
              <w:t>Recommandations spécifiques</w:t>
            </w:r>
          </w:p>
        </w:tc>
      </w:tr>
      <w:tr w:rsidR="00CF7FF9" w:rsidRPr="001A2DAF" w14:paraId="3CE22CBF" w14:textId="77777777" w:rsidTr="0018064F">
        <w:tc>
          <w:tcPr>
            <w:tcW w:w="1786" w:type="pct"/>
            <w:vAlign w:val="center"/>
          </w:tcPr>
          <w:p w14:paraId="68239137" w14:textId="77777777" w:rsidR="00CF7FF9" w:rsidRPr="00064FFA" w:rsidRDefault="00CF7FF9" w:rsidP="00CF7FF9">
            <w:pPr>
              <w:pStyle w:val="Listenabsatz"/>
              <w:numPr>
                <w:ilvl w:val="0"/>
                <w:numId w:val="108"/>
              </w:numPr>
              <w:spacing w:after="0"/>
              <w:jc w:val="left"/>
              <w:rPr>
                <w:rFonts w:cs="Times New Roman"/>
                <w:iCs/>
                <w:szCs w:val="24"/>
              </w:rPr>
            </w:pPr>
            <w:r w:rsidRPr="00064FFA">
              <w:rPr>
                <w:rFonts w:eastAsia="Times New Roman" w:cs="Times New Roman"/>
                <w:szCs w:val="24"/>
              </w:rPr>
              <w:t>Agence d’Emploi TCHEGHIL, INAP FTP, BIT</w:t>
            </w:r>
          </w:p>
          <w:p w14:paraId="3786E9AF" w14:textId="77777777" w:rsidR="00CF7FF9" w:rsidRPr="00064FFA" w:rsidRDefault="00CF7FF9" w:rsidP="0018064F">
            <w:pPr>
              <w:spacing w:after="0"/>
              <w:jc w:val="left"/>
              <w:rPr>
                <w:rFonts w:cs="Times New Roman"/>
                <w:iCs/>
                <w:szCs w:val="24"/>
              </w:rPr>
            </w:pPr>
          </w:p>
          <w:p w14:paraId="4DBFBE55" w14:textId="77777777" w:rsidR="00CF7FF9" w:rsidRPr="00064FFA" w:rsidRDefault="00CF7FF9" w:rsidP="0018064F">
            <w:pPr>
              <w:spacing w:after="0"/>
              <w:jc w:val="left"/>
              <w:rPr>
                <w:rFonts w:cs="Times New Roman"/>
                <w:iCs/>
                <w:szCs w:val="24"/>
              </w:rPr>
            </w:pPr>
          </w:p>
          <w:p w14:paraId="4FF5A1F6" w14:textId="77777777" w:rsidR="00CF7FF9" w:rsidRPr="00064FFA" w:rsidRDefault="00CF7FF9" w:rsidP="00CF7FF9">
            <w:pPr>
              <w:pStyle w:val="Listenabsatz"/>
              <w:numPr>
                <w:ilvl w:val="0"/>
                <w:numId w:val="108"/>
              </w:numPr>
              <w:spacing w:after="0"/>
              <w:jc w:val="left"/>
              <w:rPr>
                <w:rFonts w:cs="Times New Roman"/>
                <w:iCs/>
                <w:szCs w:val="24"/>
              </w:rPr>
            </w:pPr>
            <w:r w:rsidRPr="00064FFA">
              <w:rPr>
                <w:rFonts w:eastAsia="Times New Roman" w:cs="Times New Roman"/>
                <w:szCs w:val="24"/>
              </w:rPr>
              <w:t>MEFP, MPEM, Coopératives/GIE du secteur halieutique, BIT</w:t>
            </w:r>
          </w:p>
          <w:p w14:paraId="1D534777" w14:textId="77777777" w:rsidR="00CF7FF9" w:rsidRPr="000A091B" w:rsidRDefault="00CF7FF9" w:rsidP="0018064F">
            <w:pPr>
              <w:rPr>
                <w:iCs/>
              </w:rPr>
            </w:pPr>
          </w:p>
        </w:tc>
        <w:tc>
          <w:tcPr>
            <w:tcW w:w="3214" w:type="pct"/>
          </w:tcPr>
          <w:p w14:paraId="1EE965B1" w14:textId="77777777" w:rsidR="00CF7FF9" w:rsidRPr="0018064F" w:rsidRDefault="00CF7FF9" w:rsidP="0018064F">
            <w:r w:rsidRPr="0018064F">
              <w:t>Travailler avec les employeurs locaux pour faciliter leur capacité d'embauche des personnes nouvellement formées par le biais d'incitations financières à l'embauche et de programmes de formation à la gestion des ressources humaines.</w:t>
            </w:r>
          </w:p>
          <w:p w14:paraId="7AEEF962" w14:textId="77777777" w:rsidR="00CF7FF9" w:rsidRPr="001A2DAF" w:rsidRDefault="00CF7FF9" w:rsidP="0018064F">
            <w:r w:rsidRPr="0018064F">
              <w:t>Mettre en place un système de mentorat qui met en relation les stagiaires avec des entrepreneurs locaux qui ont réussi et qui peuvent leur fournir des conseils et un soutien lors du lancement de leur entreprise. Cela pourrait se faire en organisant régulièrement des événements de mise en réseau ou des « foires entrepreneuriales » où les stagiaires peuvent présenter leurs idées commerciales et entrer en contact avec des mentors et des investisseurs.</w:t>
            </w:r>
          </w:p>
        </w:tc>
      </w:tr>
      <w:bookmarkEnd w:id="95"/>
    </w:tbl>
    <w:p w14:paraId="733FACC6" w14:textId="77777777" w:rsidR="00CF7FF9" w:rsidRPr="00064FFA" w:rsidRDefault="00CF7FF9" w:rsidP="00DC4CE9">
      <w:pPr>
        <w:rPr>
          <w:rFonts w:cs="Times New Roman"/>
          <w:color w:val="333333"/>
          <w:szCs w:val="24"/>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241"/>
        <w:gridCol w:w="5831"/>
      </w:tblGrid>
      <w:tr w:rsidR="00AC23C0" w:rsidRPr="00064FFA" w14:paraId="3E01C309" w14:textId="77777777" w:rsidTr="00F03380">
        <w:tc>
          <w:tcPr>
            <w:tcW w:w="5000" w:type="pct"/>
            <w:gridSpan w:val="2"/>
            <w:shd w:val="clear" w:color="auto" w:fill="07DFDA"/>
          </w:tcPr>
          <w:p w14:paraId="6285B1C5" w14:textId="2434AD6C" w:rsidR="00AC23C0" w:rsidRPr="00064FFA" w:rsidRDefault="00AC23C0" w:rsidP="00F03380">
            <w:pPr>
              <w:spacing w:before="100" w:beforeAutospacing="1" w:after="100" w:afterAutospacing="1"/>
              <w:rPr>
                <w:rFonts w:cs="Calibri"/>
              </w:rPr>
            </w:pPr>
            <w:r w:rsidRPr="00064FFA">
              <w:rPr>
                <w:rFonts w:cs="Times New Roman"/>
                <w:b/>
                <w:color w:val="000000"/>
                <w:szCs w:val="24"/>
              </w:rPr>
              <w:t xml:space="preserve">Recommandation </w:t>
            </w:r>
            <w:r w:rsidR="00CF7FF9">
              <w:rPr>
                <w:rFonts w:cs="Times New Roman"/>
                <w:b/>
                <w:color w:val="000000"/>
                <w:szCs w:val="24"/>
              </w:rPr>
              <w:t>5</w:t>
            </w:r>
            <w:r w:rsidRPr="00064FFA">
              <w:rPr>
                <w:rFonts w:cs="Times New Roman"/>
                <w:b/>
                <w:color w:val="000000"/>
                <w:szCs w:val="24"/>
              </w:rPr>
              <w:t xml:space="preserve"> :</w:t>
            </w:r>
            <w:r w:rsidRPr="00064FFA">
              <w:rPr>
                <w:rFonts w:cs="Times New Roman"/>
                <w:b/>
                <w:szCs w:val="24"/>
              </w:rPr>
              <w:t xml:space="preserve"> </w:t>
            </w:r>
            <w:r w:rsidRPr="00064FFA">
              <w:rPr>
                <w:rFonts w:eastAsia="Times New Roman" w:cs="Times New Roman"/>
                <w:b/>
                <w:bCs/>
                <w:szCs w:val="24"/>
              </w:rPr>
              <w:t>Augmenter la visibilité et le transfert des compétences acquises</w:t>
            </w:r>
          </w:p>
        </w:tc>
      </w:tr>
      <w:tr w:rsidR="00AC23C0" w:rsidRPr="00064FFA" w14:paraId="02169D84" w14:textId="77777777" w:rsidTr="00F03380">
        <w:tc>
          <w:tcPr>
            <w:tcW w:w="5000" w:type="pct"/>
            <w:gridSpan w:val="2"/>
          </w:tcPr>
          <w:p w14:paraId="64A3FC65" w14:textId="77777777" w:rsidR="00AC23C0" w:rsidRPr="00064FFA" w:rsidRDefault="00AC23C0" w:rsidP="00F03380">
            <w:pPr>
              <w:spacing w:after="0"/>
              <w:jc w:val="left"/>
              <w:rPr>
                <w:rFonts w:cs="Calibri"/>
                <w:i/>
              </w:rPr>
            </w:pPr>
            <w:r w:rsidRPr="00064FFA">
              <w:rPr>
                <w:rFonts w:cs="Calibri"/>
                <w:i/>
              </w:rPr>
              <w:t>Niveau de priorité : Élevé</w:t>
            </w:r>
          </w:p>
        </w:tc>
      </w:tr>
      <w:tr w:rsidR="00AC23C0" w:rsidRPr="00064FFA" w14:paraId="3ECDF90B" w14:textId="77777777" w:rsidTr="00F03380">
        <w:tc>
          <w:tcPr>
            <w:tcW w:w="5000" w:type="pct"/>
            <w:gridSpan w:val="2"/>
          </w:tcPr>
          <w:p w14:paraId="38A576DE" w14:textId="1BE8990A" w:rsidR="00AC23C0" w:rsidRPr="00064FFA" w:rsidRDefault="00AC23C0" w:rsidP="00F03380">
            <w:pPr>
              <w:spacing w:after="0"/>
              <w:jc w:val="left"/>
              <w:rPr>
                <w:rFonts w:cs="Times New Roman"/>
                <w:i/>
                <w:szCs w:val="24"/>
              </w:rPr>
            </w:pPr>
            <w:r w:rsidRPr="00064FFA">
              <w:rPr>
                <w:rFonts w:cs="Times New Roman"/>
                <w:i/>
                <w:szCs w:val="24"/>
              </w:rPr>
              <w:t>Lié aux constats 5, 6, 7, 8, 9 et 10</w:t>
            </w:r>
          </w:p>
        </w:tc>
      </w:tr>
      <w:tr w:rsidR="00AC23C0" w:rsidRPr="00064FFA" w14:paraId="1B36654D" w14:textId="77777777" w:rsidTr="00F03380">
        <w:tc>
          <w:tcPr>
            <w:tcW w:w="1786" w:type="pct"/>
          </w:tcPr>
          <w:p w14:paraId="7ED7F608" w14:textId="77777777" w:rsidR="00AC23C0" w:rsidRPr="00064FFA" w:rsidRDefault="00AC23C0" w:rsidP="00F03380">
            <w:pPr>
              <w:spacing w:after="0"/>
              <w:jc w:val="left"/>
              <w:rPr>
                <w:rFonts w:cs="Times New Roman"/>
                <w:i/>
                <w:szCs w:val="24"/>
              </w:rPr>
            </w:pPr>
            <w:r w:rsidRPr="00064FFA">
              <w:rPr>
                <w:rFonts w:cs="Times New Roman"/>
                <w:i/>
                <w:szCs w:val="24"/>
              </w:rPr>
              <w:t>Parties prenantes</w:t>
            </w:r>
          </w:p>
        </w:tc>
        <w:tc>
          <w:tcPr>
            <w:tcW w:w="3214" w:type="pct"/>
          </w:tcPr>
          <w:p w14:paraId="3E068558" w14:textId="77777777" w:rsidR="00AC23C0" w:rsidRPr="00064FFA" w:rsidDel="007C4E30" w:rsidRDefault="00AC23C0" w:rsidP="00F03380">
            <w:pPr>
              <w:rPr>
                <w:rFonts w:cs="Times New Roman"/>
                <w:i/>
                <w:szCs w:val="24"/>
              </w:rPr>
            </w:pPr>
            <w:r w:rsidRPr="00064FFA">
              <w:rPr>
                <w:rFonts w:cs="Times New Roman"/>
                <w:i/>
                <w:szCs w:val="24"/>
              </w:rPr>
              <w:t>Recommandations spécifiques</w:t>
            </w:r>
          </w:p>
        </w:tc>
      </w:tr>
      <w:tr w:rsidR="00AC23C0" w:rsidRPr="00064FFA" w14:paraId="3A2A083C" w14:textId="77777777" w:rsidTr="00F03380">
        <w:trPr>
          <w:trHeight w:val="2767"/>
        </w:trPr>
        <w:tc>
          <w:tcPr>
            <w:tcW w:w="1786" w:type="pct"/>
            <w:vAlign w:val="center"/>
          </w:tcPr>
          <w:p w14:paraId="10D8F6C5" w14:textId="77777777" w:rsidR="00AC23C0" w:rsidRPr="00064FFA" w:rsidRDefault="00AC23C0" w:rsidP="00AC23C0">
            <w:pPr>
              <w:pStyle w:val="Listenabsatz"/>
              <w:numPr>
                <w:ilvl w:val="0"/>
                <w:numId w:val="108"/>
              </w:numPr>
              <w:spacing w:after="0"/>
              <w:jc w:val="left"/>
              <w:rPr>
                <w:rFonts w:cs="Times New Roman"/>
                <w:iCs/>
                <w:szCs w:val="24"/>
              </w:rPr>
            </w:pPr>
            <w:r w:rsidRPr="00064FFA">
              <w:rPr>
                <w:rFonts w:eastAsia="Times New Roman" w:cs="Times New Roman"/>
                <w:szCs w:val="24"/>
              </w:rPr>
              <w:t>Agence d’Emploi TCHEGHIL, INAP FTP, BIT</w:t>
            </w:r>
          </w:p>
          <w:p w14:paraId="6E7F9517" w14:textId="77777777" w:rsidR="00AC23C0" w:rsidRPr="00064FFA" w:rsidRDefault="00AC23C0" w:rsidP="00F03380">
            <w:pPr>
              <w:spacing w:after="0"/>
              <w:jc w:val="left"/>
              <w:rPr>
                <w:rFonts w:cs="Times New Roman"/>
                <w:iCs/>
                <w:szCs w:val="24"/>
              </w:rPr>
            </w:pPr>
          </w:p>
          <w:p w14:paraId="2F879608" w14:textId="77777777" w:rsidR="00AC23C0" w:rsidRPr="00064FFA" w:rsidRDefault="00AC23C0" w:rsidP="00F03380">
            <w:pPr>
              <w:spacing w:after="0"/>
              <w:jc w:val="left"/>
              <w:rPr>
                <w:rFonts w:cs="Times New Roman"/>
                <w:iCs/>
                <w:szCs w:val="24"/>
              </w:rPr>
            </w:pPr>
          </w:p>
          <w:p w14:paraId="7F93825A" w14:textId="77777777" w:rsidR="00AC23C0" w:rsidRPr="00064FFA" w:rsidRDefault="00AC23C0" w:rsidP="00AC23C0">
            <w:pPr>
              <w:pStyle w:val="Listenabsatz"/>
              <w:numPr>
                <w:ilvl w:val="0"/>
                <w:numId w:val="108"/>
              </w:numPr>
              <w:spacing w:after="0"/>
              <w:jc w:val="left"/>
              <w:rPr>
                <w:rFonts w:cs="Times New Roman"/>
                <w:iCs/>
                <w:szCs w:val="24"/>
              </w:rPr>
            </w:pPr>
            <w:r w:rsidRPr="00064FFA">
              <w:rPr>
                <w:rFonts w:eastAsia="Times New Roman" w:cs="Times New Roman"/>
                <w:szCs w:val="24"/>
              </w:rPr>
              <w:t>MEFP, MPEM, Coopératives/GIE du secteur halieutique, BIT</w:t>
            </w:r>
          </w:p>
          <w:p w14:paraId="58FCA18B" w14:textId="77777777" w:rsidR="00AC23C0" w:rsidRPr="00064FFA" w:rsidRDefault="00AC23C0" w:rsidP="00F03380">
            <w:pPr>
              <w:spacing w:after="0"/>
              <w:jc w:val="left"/>
              <w:rPr>
                <w:rFonts w:cs="Times New Roman"/>
                <w:iCs/>
                <w:szCs w:val="24"/>
              </w:rPr>
            </w:pPr>
          </w:p>
        </w:tc>
        <w:tc>
          <w:tcPr>
            <w:tcW w:w="3214" w:type="pct"/>
          </w:tcPr>
          <w:p w14:paraId="6ECE2C3B" w14:textId="77777777" w:rsidR="00AC23C0" w:rsidRPr="00064FFA" w:rsidRDefault="00AC23C0" w:rsidP="00683AD8">
            <w:r w:rsidRPr="00064FFA">
              <w:t>Créer un réseau de diplômés : Un réseau d'anciens élèves pourrait favoriser l'échange de bonnes pratiques, le partage d'opportunités d'emploi et le soutien entre pairs. Ce réseau pourrait également servir de point de contact pour les futurs employeurs.</w:t>
            </w:r>
          </w:p>
          <w:p w14:paraId="7683D25C" w14:textId="77777777" w:rsidR="00AC23C0" w:rsidRPr="00064FFA" w:rsidRDefault="00AC23C0" w:rsidP="00683AD8">
            <w:r w:rsidRPr="00064FFA">
              <w:t>Renforcer le transfert intergénérationnel et communautaire des compétences : Encourager les bénéficiaires à former leurs proches ou d'autres jeunes de leur communauté, soutenant ainsi la durabilité des connaissances acquises et renforçant l'impact de la formation au sein des communautés.</w:t>
            </w:r>
          </w:p>
        </w:tc>
      </w:tr>
    </w:tbl>
    <w:p w14:paraId="4F6A3349" w14:textId="77777777" w:rsidR="00AC23C0" w:rsidRDefault="00AC23C0" w:rsidP="00DC4CE9">
      <w:pPr>
        <w:rPr>
          <w:rFonts w:cs="Times New Roman"/>
          <w:color w:val="333333"/>
          <w:szCs w:val="24"/>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241"/>
        <w:gridCol w:w="5831"/>
      </w:tblGrid>
      <w:tr w:rsidR="0055530E" w:rsidRPr="00064FFA" w14:paraId="7C4A124A" w14:textId="77777777" w:rsidTr="00F03380">
        <w:tc>
          <w:tcPr>
            <w:tcW w:w="5000" w:type="pct"/>
            <w:gridSpan w:val="2"/>
            <w:shd w:val="clear" w:color="auto" w:fill="07DFDA"/>
          </w:tcPr>
          <w:p w14:paraId="16CE1D63" w14:textId="63FC1FF6" w:rsidR="0055530E" w:rsidRPr="00064FFA" w:rsidRDefault="0055530E" w:rsidP="00F03380">
            <w:pPr>
              <w:spacing w:after="0"/>
              <w:rPr>
                <w:rFonts w:cs="Calibri"/>
              </w:rPr>
            </w:pPr>
            <w:r w:rsidRPr="00064FFA">
              <w:rPr>
                <w:rFonts w:cs="Times New Roman"/>
                <w:b/>
                <w:color w:val="000000"/>
                <w:szCs w:val="24"/>
              </w:rPr>
              <w:t xml:space="preserve">Recommandation </w:t>
            </w:r>
            <w:r w:rsidR="00D0597F">
              <w:rPr>
                <w:rFonts w:cs="Times New Roman"/>
                <w:b/>
                <w:color w:val="000000"/>
                <w:szCs w:val="24"/>
              </w:rPr>
              <w:t>6</w:t>
            </w:r>
            <w:r w:rsidRPr="00064FFA">
              <w:rPr>
                <w:rFonts w:cs="Times New Roman"/>
                <w:b/>
                <w:color w:val="000000"/>
                <w:szCs w:val="24"/>
              </w:rPr>
              <w:t xml:space="preserve"> :</w:t>
            </w:r>
            <w:r w:rsidRPr="00064FFA">
              <w:rPr>
                <w:rFonts w:cs="Times New Roman"/>
                <w:b/>
                <w:szCs w:val="24"/>
              </w:rPr>
              <w:t xml:space="preserve"> Considérer</w:t>
            </w:r>
            <w:r w:rsidR="008E3C1F" w:rsidRPr="00064FFA">
              <w:rPr>
                <w:rFonts w:cs="Times New Roman"/>
                <w:b/>
                <w:szCs w:val="24"/>
              </w:rPr>
              <w:t xml:space="preserve"> l</w:t>
            </w:r>
            <w:r w:rsidR="006C5B50" w:rsidRPr="00064FFA">
              <w:rPr>
                <w:rFonts w:cs="Times New Roman"/>
                <w:b/>
                <w:szCs w:val="24"/>
              </w:rPr>
              <w:t>’approche genre du projet en fonction des rôles genrés dans le secteur de la pêche artisanale</w:t>
            </w:r>
          </w:p>
        </w:tc>
      </w:tr>
      <w:tr w:rsidR="0055530E" w:rsidRPr="00064FFA" w14:paraId="365CA0D1" w14:textId="77777777" w:rsidTr="00F03380">
        <w:tc>
          <w:tcPr>
            <w:tcW w:w="5000" w:type="pct"/>
            <w:gridSpan w:val="2"/>
          </w:tcPr>
          <w:p w14:paraId="40AC8AFB" w14:textId="77777777" w:rsidR="0055530E" w:rsidRPr="00064FFA" w:rsidRDefault="0055530E" w:rsidP="00F03380">
            <w:pPr>
              <w:spacing w:after="0"/>
              <w:jc w:val="left"/>
              <w:rPr>
                <w:rFonts w:cs="Calibri"/>
                <w:i/>
              </w:rPr>
            </w:pPr>
            <w:r w:rsidRPr="00064FFA">
              <w:rPr>
                <w:rFonts w:cs="Calibri"/>
                <w:i/>
              </w:rPr>
              <w:t>Niveau de priorité : Élevé</w:t>
            </w:r>
          </w:p>
        </w:tc>
      </w:tr>
      <w:tr w:rsidR="0055530E" w:rsidRPr="00064FFA" w14:paraId="77972536" w14:textId="77777777" w:rsidTr="00F03380">
        <w:tc>
          <w:tcPr>
            <w:tcW w:w="5000" w:type="pct"/>
            <w:gridSpan w:val="2"/>
          </w:tcPr>
          <w:p w14:paraId="1A923F67" w14:textId="5BA0FFD4" w:rsidR="0055530E" w:rsidRPr="00064FFA" w:rsidRDefault="0055530E" w:rsidP="00F03380">
            <w:pPr>
              <w:spacing w:after="0"/>
              <w:jc w:val="left"/>
              <w:rPr>
                <w:rFonts w:cs="Times New Roman"/>
                <w:i/>
                <w:szCs w:val="24"/>
                <w:highlight w:val="green"/>
              </w:rPr>
            </w:pPr>
            <w:r w:rsidRPr="00064FFA">
              <w:rPr>
                <w:rFonts w:cs="Times New Roman"/>
                <w:i/>
                <w:szCs w:val="24"/>
              </w:rPr>
              <w:t xml:space="preserve">Lié aux constats </w:t>
            </w:r>
            <w:r w:rsidR="007263A1" w:rsidRPr="00064FFA">
              <w:rPr>
                <w:rFonts w:cs="Times New Roman"/>
                <w:i/>
                <w:szCs w:val="24"/>
              </w:rPr>
              <w:t>27, 28 et 29</w:t>
            </w:r>
          </w:p>
        </w:tc>
      </w:tr>
      <w:tr w:rsidR="0055530E" w:rsidRPr="00064FFA" w14:paraId="231535E8" w14:textId="77777777" w:rsidTr="00F03380">
        <w:tc>
          <w:tcPr>
            <w:tcW w:w="1786" w:type="pct"/>
          </w:tcPr>
          <w:p w14:paraId="7C7B7DCD" w14:textId="77777777" w:rsidR="0055530E" w:rsidRPr="00064FFA" w:rsidRDefault="0055530E" w:rsidP="00F03380">
            <w:pPr>
              <w:spacing w:after="0"/>
              <w:jc w:val="left"/>
              <w:rPr>
                <w:rFonts w:cs="Times New Roman"/>
                <w:i/>
                <w:szCs w:val="24"/>
              </w:rPr>
            </w:pPr>
            <w:r w:rsidRPr="00064FFA">
              <w:rPr>
                <w:rFonts w:cs="Times New Roman"/>
                <w:i/>
                <w:szCs w:val="24"/>
              </w:rPr>
              <w:t>Parties prenantes</w:t>
            </w:r>
          </w:p>
        </w:tc>
        <w:tc>
          <w:tcPr>
            <w:tcW w:w="3214" w:type="pct"/>
          </w:tcPr>
          <w:p w14:paraId="289624F9" w14:textId="77777777" w:rsidR="0055530E" w:rsidRPr="00064FFA" w:rsidDel="007C4E30" w:rsidRDefault="0055530E" w:rsidP="00F03380">
            <w:pPr>
              <w:rPr>
                <w:rFonts w:cs="Times New Roman"/>
                <w:i/>
                <w:szCs w:val="24"/>
              </w:rPr>
            </w:pPr>
            <w:r w:rsidRPr="00064FFA">
              <w:rPr>
                <w:rFonts w:cs="Times New Roman"/>
                <w:i/>
                <w:szCs w:val="24"/>
              </w:rPr>
              <w:t>Recommandations spécifiques</w:t>
            </w:r>
          </w:p>
        </w:tc>
      </w:tr>
      <w:tr w:rsidR="008E3C1F" w:rsidRPr="00064FFA" w14:paraId="373555EF" w14:textId="77777777" w:rsidTr="00F03380">
        <w:tc>
          <w:tcPr>
            <w:tcW w:w="1786" w:type="pct"/>
            <w:vAlign w:val="center"/>
          </w:tcPr>
          <w:p w14:paraId="7FC1C9C3" w14:textId="77777777" w:rsidR="0055530E" w:rsidRPr="00064FFA" w:rsidRDefault="0055530E" w:rsidP="0055530E">
            <w:pPr>
              <w:pStyle w:val="Listenabsatz"/>
              <w:numPr>
                <w:ilvl w:val="0"/>
                <w:numId w:val="70"/>
              </w:numPr>
              <w:spacing w:after="0"/>
              <w:ind w:left="255" w:hanging="180"/>
              <w:jc w:val="left"/>
              <w:rPr>
                <w:rFonts w:cs="Times New Roman"/>
                <w:iCs/>
                <w:szCs w:val="24"/>
              </w:rPr>
            </w:pPr>
            <w:r w:rsidRPr="00064FFA">
              <w:rPr>
                <w:rFonts w:eastAsia="Times New Roman" w:cs="Times New Roman"/>
                <w:szCs w:val="24"/>
              </w:rPr>
              <w:t>MEFP, MPEM, BIT, UE</w:t>
            </w:r>
          </w:p>
          <w:p w14:paraId="48663ECB" w14:textId="77777777" w:rsidR="0055530E" w:rsidRPr="00064FFA" w:rsidRDefault="0055530E" w:rsidP="00F03380">
            <w:pPr>
              <w:spacing w:after="0"/>
              <w:jc w:val="left"/>
              <w:rPr>
                <w:rFonts w:cs="Times New Roman"/>
                <w:iCs/>
                <w:szCs w:val="24"/>
              </w:rPr>
            </w:pPr>
          </w:p>
          <w:p w14:paraId="1583BC74" w14:textId="77777777" w:rsidR="0055530E" w:rsidRPr="00064FFA" w:rsidRDefault="0055530E" w:rsidP="00F03380">
            <w:pPr>
              <w:spacing w:after="0"/>
              <w:jc w:val="left"/>
              <w:rPr>
                <w:rFonts w:cs="Times New Roman"/>
                <w:iCs/>
                <w:szCs w:val="24"/>
              </w:rPr>
            </w:pPr>
          </w:p>
          <w:p w14:paraId="79E16549" w14:textId="77777777" w:rsidR="0055530E" w:rsidRPr="00064FFA" w:rsidRDefault="0055530E" w:rsidP="00F03380">
            <w:pPr>
              <w:spacing w:after="0"/>
              <w:jc w:val="left"/>
              <w:rPr>
                <w:rFonts w:cs="Times New Roman"/>
                <w:iCs/>
                <w:szCs w:val="24"/>
              </w:rPr>
            </w:pPr>
          </w:p>
          <w:p w14:paraId="56F795BB" w14:textId="77777777" w:rsidR="0055530E" w:rsidRPr="00064FFA" w:rsidRDefault="0055530E" w:rsidP="0055530E">
            <w:pPr>
              <w:pStyle w:val="Listenabsatz"/>
              <w:numPr>
                <w:ilvl w:val="0"/>
                <w:numId w:val="70"/>
              </w:numPr>
              <w:spacing w:after="0"/>
              <w:ind w:left="255" w:hanging="180"/>
              <w:jc w:val="left"/>
              <w:rPr>
                <w:rFonts w:cs="Times New Roman"/>
                <w:iCs/>
                <w:szCs w:val="24"/>
              </w:rPr>
            </w:pPr>
            <w:r w:rsidRPr="00064FFA">
              <w:rPr>
                <w:rFonts w:eastAsia="Times New Roman" w:cs="Times New Roman"/>
                <w:szCs w:val="24"/>
              </w:rPr>
              <w:lastRenderedPageBreak/>
              <w:t>UE, BIT, Coopératives/GIE du secteur halieutique, Agence TCHEGHIL</w:t>
            </w:r>
          </w:p>
        </w:tc>
        <w:tc>
          <w:tcPr>
            <w:tcW w:w="3214" w:type="pct"/>
          </w:tcPr>
          <w:p w14:paraId="4AAFCD7E" w14:textId="3BDD182B" w:rsidR="0055530E" w:rsidRPr="00064FFA" w:rsidRDefault="00294ECE" w:rsidP="00683AD8">
            <w:r w:rsidRPr="00064FFA">
              <w:lastRenderedPageBreak/>
              <w:t>L’approche genre doit aller au-</w:t>
            </w:r>
            <w:r w:rsidR="006C5B50" w:rsidRPr="00064FFA">
              <w:t>delà de l’instauration de quotas</w:t>
            </w:r>
            <w:r w:rsidR="001652B5" w:rsidRPr="00064FFA">
              <w:t xml:space="preserve"> et de comprendre la complexité des </w:t>
            </w:r>
            <w:r w:rsidRPr="00064FFA">
              <w:t>dynamiques de genre dans le sous-secteur. Étant donné que le genre est un déterminant clé de l’accès à l’emploi, le projet doit avoir une stratégie claire pour accompagner les bénéficiaires se</w:t>
            </w:r>
            <w:r w:rsidRPr="00064FFA">
              <w:lastRenderedPageBreak/>
              <w:t xml:space="preserve">lon le genre. </w:t>
            </w:r>
            <w:r w:rsidR="003D23EF" w:rsidRPr="00064FFA">
              <w:t>Ainsi l</w:t>
            </w:r>
            <w:r w:rsidR="00C57F14" w:rsidRPr="00064FFA">
              <w:t>a</w:t>
            </w:r>
            <w:r w:rsidR="003D23EF" w:rsidRPr="00064FFA">
              <w:t xml:space="preserve"> conception du projet devrait </w:t>
            </w:r>
            <w:r w:rsidR="00866C2E" w:rsidRPr="00064FFA">
              <w:t xml:space="preserve">considérer </w:t>
            </w:r>
            <w:r w:rsidR="00C57F14" w:rsidRPr="00064FFA">
              <w:t>deux approches possibles</w:t>
            </w:r>
            <w:r w:rsidR="00866C2E" w:rsidRPr="00064FFA">
              <w:t xml:space="preserve"> et complémentaires</w:t>
            </w:r>
            <w:r w:rsidR="00C57F14" w:rsidRPr="00064FFA">
              <w:t xml:space="preserve">. D’une part, </w:t>
            </w:r>
            <w:r w:rsidR="00727F43" w:rsidRPr="00064FFA">
              <w:t>soutenir les femmes dans l</w:t>
            </w:r>
            <w:r w:rsidR="00990792" w:rsidRPr="00064FFA">
              <w:t xml:space="preserve">eurs fonctions traditionnelles (vente et transformation) et </w:t>
            </w:r>
            <w:r w:rsidR="002530B1" w:rsidRPr="00064FFA">
              <w:t>améliorer leur</w:t>
            </w:r>
            <w:r w:rsidR="005E28AE" w:rsidRPr="00064FFA">
              <w:t>s</w:t>
            </w:r>
            <w:r w:rsidR="002530B1" w:rsidRPr="00064FFA">
              <w:t xml:space="preserve"> conditions dans ces dernières</w:t>
            </w:r>
            <w:r w:rsidR="00C57F14" w:rsidRPr="00064FFA">
              <w:t xml:space="preserve"> ; une approche moins en ligne avec les normes </w:t>
            </w:r>
            <w:r w:rsidR="00C7146C" w:rsidRPr="00064FFA">
              <w:t>sociales préétablies</w:t>
            </w:r>
            <w:r w:rsidR="00C57F14" w:rsidRPr="00064FFA">
              <w:t>. D’une autre,</w:t>
            </w:r>
            <w:r w:rsidR="005E28AE" w:rsidRPr="00064FFA">
              <w:t xml:space="preserve"> le projet peut également considérer une approche plus disruptive </w:t>
            </w:r>
            <w:r w:rsidR="003952FC" w:rsidRPr="00064FFA">
              <w:t>en soutenant l'intégration des femmes dans des secteurs traditionnellement masculins. Ceci peut impliquer de lancer des campagnes de sensibilisation auprès des employeurs et des communautés pour encourager l'acceptation des femmes dans le BTP, en partenariat avec des ONG locales et internationales.</w:t>
            </w:r>
          </w:p>
        </w:tc>
      </w:tr>
    </w:tbl>
    <w:p w14:paraId="7E85E352" w14:textId="77777777" w:rsidR="0055530E" w:rsidRPr="00064FFA" w:rsidRDefault="0055530E" w:rsidP="00DC4CE9">
      <w:pPr>
        <w:rPr>
          <w:rFonts w:cs="Times New Roman"/>
          <w:color w:val="333333"/>
          <w:szCs w:val="24"/>
        </w:rPr>
      </w:pPr>
    </w:p>
    <w:tbl>
      <w:tblPr>
        <w:tblW w:w="5184"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360"/>
        <w:gridCol w:w="6046"/>
      </w:tblGrid>
      <w:tr w:rsidR="008B0244" w:rsidRPr="00064FFA" w14:paraId="21599EA7" w14:textId="77777777" w:rsidTr="00B33263">
        <w:trPr>
          <w:trHeight w:val="20"/>
        </w:trPr>
        <w:tc>
          <w:tcPr>
            <w:tcW w:w="5000" w:type="pct"/>
            <w:gridSpan w:val="2"/>
            <w:shd w:val="clear" w:color="auto" w:fill="07DFDA"/>
          </w:tcPr>
          <w:p w14:paraId="327DDB7A" w14:textId="5A630299" w:rsidR="008B0244" w:rsidRPr="00064FFA" w:rsidRDefault="008B0244" w:rsidP="00F03380">
            <w:pPr>
              <w:tabs>
                <w:tab w:val="left" w:pos="567"/>
              </w:tabs>
              <w:spacing w:before="160"/>
              <w:jc w:val="left"/>
              <w:textAlignment w:val="baseline"/>
              <w:rPr>
                <w:rFonts w:cs="Calibri"/>
              </w:rPr>
            </w:pPr>
            <w:r w:rsidRPr="00064FFA">
              <w:rPr>
                <w:rFonts w:cs="Times New Roman"/>
                <w:b/>
                <w:color w:val="000000"/>
                <w:szCs w:val="24"/>
              </w:rPr>
              <w:t xml:space="preserve">Recommandation </w:t>
            </w:r>
            <w:r w:rsidR="00D0597F">
              <w:rPr>
                <w:rFonts w:cs="Times New Roman"/>
                <w:b/>
                <w:color w:val="000000"/>
                <w:szCs w:val="24"/>
              </w:rPr>
              <w:t>7</w:t>
            </w:r>
            <w:r w:rsidRPr="00064FFA">
              <w:rPr>
                <w:rFonts w:cs="Times New Roman"/>
                <w:b/>
                <w:color w:val="000000"/>
                <w:szCs w:val="24"/>
              </w:rPr>
              <w:t xml:space="preserve"> :</w:t>
            </w:r>
            <w:r w:rsidRPr="00064FFA">
              <w:rPr>
                <w:rFonts w:cs="Times New Roman"/>
                <w:b/>
                <w:szCs w:val="24"/>
              </w:rPr>
              <w:t xml:space="preserve"> </w:t>
            </w:r>
            <w:r w:rsidR="003A612B" w:rsidRPr="00064FFA">
              <w:rPr>
                <w:b/>
                <w:bCs/>
              </w:rPr>
              <w:t>Suivre</w:t>
            </w:r>
            <w:r w:rsidRPr="00064FFA">
              <w:rPr>
                <w:b/>
                <w:bCs/>
              </w:rPr>
              <w:t xml:space="preserve"> </w:t>
            </w:r>
            <w:r w:rsidR="00230AA3" w:rsidRPr="00064FFA">
              <w:rPr>
                <w:b/>
                <w:bCs/>
              </w:rPr>
              <w:t>les bénéficiaires de</w:t>
            </w:r>
            <w:r w:rsidRPr="00064FFA">
              <w:rPr>
                <w:b/>
                <w:bCs/>
              </w:rPr>
              <w:t xml:space="preserve"> la modalité </w:t>
            </w:r>
            <w:r w:rsidRPr="00064FFA">
              <w:rPr>
                <w:rFonts w:cs="Times New Roman"/>
                <w:b/>
                <w:bCs/>
                <w:lang w:eastAsia="en-GB"/>
              </w:rPr>
              <w:t>« chantier école »</w:t>
            </w:r>
            <w:r w:rsidR="00230AA3" w:rsidRPr="00064FFA">
              <w:rPr>
                <w:rFonts w:cs="Times New Roman"/>
                <w:b/>
                <w:bCs/>
                <w:lang w:eastAsia="en-GB"/>
              </w:rPr>
              <w:t xml:space="preserve"> pour mieux comprendre son efficacité</w:t>
            </w:r>
          </w:p>
        </w:tc>
      </w:tr>
      <w:tr w:rsidR="008B0244" w:rsidRPr="00064FFA" w14:paraId="51B2C012" w14:textId="77777777" w:rsidTr="00B33263">
        <w:trPr>
          <w:trHeight w:val="20"/>
        </w:trPr>
        <w:tc>
          <w:tcPr>
            <w:tcW w:w="5000" w:type="pct"/>
            <w:gridSpan w:val="2"/>
          </w:tcPr>
          <w:p w14:paraId="06284384" w14:textId="77777777" w:rsidR="008B0244" w:rsidRPr="00064FFA" w:rsidRDefault="008B0244" w:rsidP="00F03380">
            <w:pPr>
              <w:spacing w:after="0"/>
              <w:jc w:val="left"/>
              <w:rPr>
                <w:rFonts w:cs="Calibri"/>
                <w:i/>
              </w:rPr>
            </w:pPr>
            <w:r w:rsidRPr="00064FFA">
              <w:rPr>
                <w:rFonts w:cs="Calibri"/>
                <w:i/>
              </w:rPr>
              <w:t>Niveau de priorité : Élevé</w:t>
            </w:r>
          </w:p>
        </w:tc>
      </w:tr>
      <w:tr w:rsidR="008B0244" w:rsidRPr="00064FFA" w14:paraId="1D45A408" w14:textId="77777777" w:rsidTr="00B33263">
        <w:trPr>
          <w:trHeight w:val="20"/>
        </w:trPr>
        <w:tc>
          <w:tcPr>
            <w:tcW w:w="5000" w:type="pct"/>
            <w:gridSpan w:val="2"/>
          </w:tcPr>
          <w:p w14:paraId="517F5751" w14:textId="7B30503E" w:rsidR="008B0244" w:rsidRPr="00064FFA" w:rsidRDefault="008B0244" w:rsidP="00F03380">
            <w:pPr>
              <w:spacing w:after="0"/>
              <w:jc w:val="left"/>
              <w:rPr>
                <w:rFonts w:cs="Times New Roman"/>
                <w:i/>
                <w:szCs w:val="24"/>
              </w:rPr>
            </w:pPr>
            <w:r w:rsidRPr="00064FFA">
              <w:rPr>
                <w:rFonts w:cs="Times New Roman"/>
                <w:i/>
                <w:szCs w:val="24"/>
              </w:rPr>
              <w:t xml:space="preserve">Lié aux constats </w:t>
            </w:r>
            <w:r w:rsidR="00912327" w:rsidRPr="00064FFA">
              <w:rPr>
                <w:rFonts w:cs="Times New Roman"/>
                <w:i/>
                <w:szCs w:val="24"/>
              </w:rPr>
              <w:t>8, 9 et 10</w:t>
            </w:r>
          </w:p>
        </w:tc>
      </w:tr>
      <w:tr w:rsidR="008B0244" w:rsidRPr="00064FFA" w:rsidDel="007C4E30" w14:paraId="7D5784C2" w14:textId="77777777" w:rsidTr="00B33263">
        <w:trPr>
          <w:trHeight w:val="20"/>
        </w:trPr>
        <w:tc>
          <w:tcPr>
            <w:tcW w:w="1786" w:type="pct"/>
          </w:tcPr>
          <w:p w14:paraId="13B28613" w14:textId="77777777" w:rsidR="008B0244" w:rsidRPr="00064FFA" w:rsidRDefault="008B0244" w:rsidP="00F03380">
            <w:pPr>
              <w:spacing w:after="0"/>
              <w:jc w:val="left"/>
              <w:rPr>
                <w:rFonts w:cs="Times New Roman"/>
                <w:i/>
                <w:szCs w:val="24"/>
              </w:rPr>
            </w:pPr>
            <w:r w:rsidRPr="00064FFA">
              <w:rPr>
                <w:rFonts w:cs="Times New Roman"/>
                <w:i/>
                <w:szCs w:val="24"/>
              </w:rPr>
              <w:t>Parties prenantes</w:t>
            </w:r>
          </w:p>
        </w:tc>
        <w:tc>
          <w:tcPr>
            <w:tcW w:w="3214" w:type="pct"/>
          </w:tcPr>
          <w:p w14:paraId="42CE3F19" w14:textId="77777777" w:rsidR="008B0244" w:rsidRPr="00064FFA" w:rsidDel="007C4E30" w:rsidRDefault="008B0244" w:rsidP="00F03380">
            <w:pPr>
              <w:rPr>
                <w:rFonts w:cs="Times New Roman"/>
                <w:i/>
                <w:szCs w:val="24"/>
              </w:rPr>
            </w:pPr>
            <w:r w:rsidRPr="00064FFA">
              <w:rPr>
                <w:rFonts w:cs="Times New Roman"/>
                <w:i/>
                <w:szCs w:val="24"/>
              </w:rPr>
              <w:t>Recommandation spécifique</w:t>
            </w:r>
          </w:p>
        </w:tc>
      </w:tr>
      <w:tr w:rsidR="008B0244" w:rsidRPr="00064FFA" w14:paraId="5A63FF22" w14:textId="77777777" w:rsidTr="00B33263">
        <w:trPr>
          <w:trHeight w:val="20"/>
        </w:trPr>
        <w:tc>
          <w:tcPr>
            <w:tcW w:w="1786" w:type="pct"/>
            <w:vAlign w:val="center"/>
          </w:tcPr>
          <w:p w14:paraId="218D0F26" w14:textId="77777777" w:rsidR="008B0244" w:rsidRPr="00E1506F" w:rsidRDefault="008B0244" w:rsidP="00F03380">
            <w:pPr>
              <w:spacing w:after="0"/>
              <w:jc w:val="left"/>
              <w:rPr>
                <w:rFonts w:cs="Times New Roman"/>
                <w:iCs/>
                <w:szCs w:val="24"/>
                <w:lang w:val="en-GB"/>
              </w:rPr>
            </w:pPr>
            <w:r w:rsidRPr="00E1506F">
              <w:rPr>
                <w:lang w:val="en-GB"/>
              </w:rPr>
              <w:t xml:space="preserve">MEFP, MPEM, </w:t>
            </w:r>
            <w:proofErr w:type="spellStart"/>
            <w:r w:rsidRPr="00E1506F">
              <w:rPr>
                <w:lang w:val="en-GB"/>
              </w:rPr>
              <w:t>Agence</w:t>
            </w:r>
            <w:proofErr w:type="spellEnd"/>
            <w:r w:rsidRPr="00E1506F">
              <w:rPr>
                <w:lang w:val="en-GB"/>
              </w:rPr>
              <w:t xml:space="preserve"> TCHEGHIL, BIT</w:t>
            </w:r>
          </w:p>
        </w:tc>
        <w:tc>
          <w:tcPr>
            <w:tcW w:w="3214" w:type="pct"/>
          </w:tcPr>
          <w:p w14:paraId="3B8AE445" w14:textId="23678671" w:rsidR="008B0244" w:rsidRPr="00064FFA" w:rsidRDefault="008B0244" w:rsidP="00B33263">
            <w:pPr>
              <w:spacing w:after="0"/>
            </w:pPr>
            <w:r w:rsidRPr="00064FFA">
              <w:t xml:space="preserve">Instaurer un </w:t>
            </w:r>
            <w:r w:rsidR="00E9230D" w:rsidRPr="00064FFA">
              <w:t xml:space="preserve">système de </w:t>
            </w:r>
            <w:r w:rsidRPr="00064FFA">
              <w:t>suivi</w:t>
            </w:r>
            <w:r w:rsidR="00AD201A">
              <w:t xml:space="preserve"> numérique</w:t>
            </w:r>
            <w:r w:rsidRPr="00064FFA">
              <w:t xml:space="preserve"> </w:t>
            </w:r>
            <w:r w:rsidR="00E9230D" w:rsidRPr="00064FFA">
              <w:t>des bénéficiaires</w:t>
            </w:r>
            <w:r w:rsidR="006443EA" w:rsidRPr="00064FFA">
              <w:t xml:space="preserve"> afin de mieux</w:t>
            </w:r>
            <w:r w:rsidR="00AA5EC3">
              <w:t xml:space="preserve"> suivre la mise en œuvre des activités</w:t>
            </w:r>
            <w:r w:rsidR="001968A4">
              <w:t xml:space="preserve"> avec des données régulièrement actualisées</w:t>
            </w:r>
            <w:r w:rsidR="00AA5EC3">
              <w:t xml:space="preserve">, </w:t>
            </w:r>
            <w:r w:rsidR="006443EA" w:rsidRPr="00064FFA">
              <w:t xml:space="preserve">mesurer l’atteinte des objectifs </w:t>
            </w:r>
            <w:r w:rsidR="00834259" w:rsidRPr="00064FFA">
              <w:t xml:space="preserve">et de renforcer la capacité à réagir aux difficultés à les atteindre. </w:t>
            </w:r>
            <w:r w:rsidR="00230AA3" w:rsidRPr="00064FFA">
              <w:t>Ce système peut également s’étendre au suivi des</w:t>
            </w:r>
            <w:r w:rsidRPr="00064FFA">
              <w:t xml:space="preserve"> anciens bénéficiaires afin de</w:t>
            </w:r>
            <w:r w:rsidR="00230AA3" w:rsidRPr="00064FFA">
              <w:t xml:space="preserve"> mieux comprendre leurs trajectoires professionnelles, c</w:t>
            </w:r>
            <w:r w:rsidRPr="00064FFA">
              <w:t xml:space="preserve">ollecter leurs retours et d'adapter les </w:t>
            </w:r>
            <w:r w:rsidR="00230AA3" w:rsidRPr="00064FFA">
              <w:t>projets futurs.</w:t>
            </w:r>
          </w:p>
        </w:tc>
      </w:tr>
    </w:tbl>
    <w:p w14:paraId="4499FAD4" w14:textId="77777777" w:rsidR="008B0244" w:rsidRPr="00064FFA" w:rsidRDefault="008B0244" w:rsidP="00DC4CE9">
      <w:pPr>
        <w:rPr>
          <w:rFonts w:cs="Times New Roman"/>
          <w:color w:val="333333"/>
          <w:szCs w:val="24"/>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241"/>
        <w:gridCol w:w="5831"/>
      </w:tblGrid>
      <w:tr w:rsidR="00CD55A3" w:rsidRPr="00064FFA" w14:paraId="2ECFA3B5" w14:textId="77777777" w:rsidTr="00E876E1">
        <w:tc>
          <w:tcPr>
            <w:tcW w:w="5000" w:type="pct"/>
            <w:gridSpan w:val="2"/>
            <w:shd w:val="clear" w:color="auto" w:fill="07DFDA"/>
          </w:tcPr>
          <w:p w14:paraId="4C3BD7B9" w14:textId="559D753E" w:rsidR="00CD55A3" w:rsidRPr="00064FFA" w:rsidRDefault="00CD55A3" w:rsidP="00CD55A3">
            <w:pPr>
              <w:rPr>
                <w:b/>
                <w:bCs/>
                <w:color w:val="047B77"/>
              </w:rPr>
            </w:pPr>
            <w:r w:rsidRPr="00064FFA">
              <w:rPr>
                <w:rFonts w:cs="Times New Roman"/>
                <w:b/>
                <w:color w:val="000000"/>
                <w:szCs w:val="24"/>
              </w:rPr>
              <w:t xml:space="preserve">Recommandation </w:t>
            </w:r>
            <w:r w:rsidR="00D0597F">
              <w:rPr>
                <w:rFonts w:cs="Times New Roman"/>
                <w:b/>
                <w:color w:val="000000"/>
                <w:szCs w:val="24"/>
              </w:rPr>
              <w:t>8</w:t>
            </w:r>
            <w:r w:rsidRPr="00064FFA">
              <w:rPr>
                <w:rFonts w:cs="Times New Roman"/>
                <w:b/>
                <w:color w:val="000000"/>
                <w:szCs w:val="24"/>
              </w:rPr>
              <w:t xml:space="preserve"> : </w:t>
            </w:r>
            <w:r w:rsidR="00300291" w:rsidRPr="00064FFA">
              <w:rPr>
                <w:rFonts w:cs="Times New Roman"/>
                <w:b/>
                <w:color w:val="000000"/>
                <w:szCs w:val="24"/>
              </w:rPr>
              <w:t xml:space="preserve">Renforcer la </w:t>
            </w:r>
            <w:r w:rsidR="00A92D92" w:rsidRPr="00064FFA">
              <w:rPr>
                <w:rFonts w:cs="Times New Roman"/>
                <w:b/>
                <w:color w:val="000000"/>
                <w:szCs w:val="24"/>
              </w:rPr>
              <w:t>s</w:t>
            </w:r>
            <w:r w:rsidR="00300291" w:rsidRPr="00064FFA">
              <w:rPr>
                <w:rFonts w:cs="Times New Roman"/>
                <w:b/>
                <w:color w:val="000000"/>
                <w:szCs w:val="24"/>
              </w:rPr>
              <w:t xml:space="preserve">tratégie de </w:t>
            </w:r>
            <w:r w:rsidR="00A92D92" w:rsidRPr="00064FFA">
              <w:rPr>
                <w:rFonts w:cs="Times New Roman"/>
                <w:b/>
                <w:color w:val="000000"/>
                <w:szCs w:val="24"/>
              </w:rPr>
              <w:t>r</w:t>
            </w:r>
            <w:r w:rsidR="00300291" w:rsidRPr="00064FFA">
              <w:rPr>
                <w:rFonts w:cs="Times New Roman"/>
                <w:b/>
                <w:color w:val="000000"/>
                <w:szCs w:val="24"/>
              </w:rPr>
              <w:t>ecrutement et d'</w:t>
            </w:r>
            <w:r w:rsidR="00A92D92" w:rsidRPr="00064FFA">
              <w:rPr>
                <w:rFonts w:cs="Times New Roman"/>
                <w:b/>
                <w:color w:val="000000"/>
                <w:szCs w:val="24"/>
              </w:rPr>
              <w:t>i</w:t>
            </w:r>
            <w:r w:rsidR="00300291" w:rsidRPr="00064FFA">
              <w:rPr>
                <w:rFonts w:cs="Times New Roman"/>
                <w:b/>
                <w:color w:val="000000"/>
                <w:szCs w:val="24"/>
              </w:rPr>
              <w:t xml:space="preserve">ntégration des </w:t>
            </w:r>
            <w:r w:rsidR="00A92D92" w:rsidRPr="00064FFA">
              <w:rPr>
                <w:rFonts w:cs="Times New Roman"/>
                <w:b/>
                <w:color w:val="000000"/>
                <w:szCs w:val="24"/>
              </w:rPr>
              <w:t>m</w:t>
            </w:r>
            <w:r w:rsidR="00300291" w:rsidRPr="00064FFA">
              <w:rPr>
                <w:rFonts w:cs="Times New Roman"/>
                <w:b/>
                <w:color w:val="000000"/>
                <w:szCs w:val="24"/>
              </w:rPr>
              <w:t xml:space="preserve">igrants </w:t>
            </w:r>
            <w:r w:rsidR="00A92D92" w:rsidRPr="00064FFA">
              <w:rPr>
                <w:rFonts w:cs="Times New Roman"/>
                <w:b/>
                <w:color w:val="000000"/>
                <w:szCs w:val="24"/>
              </w:rPr>
              <w:t>r</w:t>
            </w:r>
            <w:r w:rsidR="00300291" w:rsidRPr="00064FFA">
              <w:rPr>
                <w:rFonts w:cs="Times New Roman"/>
                <w:b/>
                <w:color w:val="000000"/>
                <w:szCs w:val="24"/>
              </w:rPr>
              <w:t xml:space="preserve">apatriés et des </w:t>
            </w:r>
            <w:r w:rsidR="00A92D92" w:rsidRPr="00064FFA">
              <w:rPr>
                <w:rFonts w:cs="Times New Roman"/>
                <w:b/>
                <w:color w:val="000000"/>
                <w:szCs w:val="24"/>
              </w:rPr>
              <w:t>f</w:t>
            </w:r>
            <w:r w:rsidR="00300291" w:rsidRPr="00064FFA">
              <w:rPr>
                <w:rFonts w:cs="Times New Roman"/>
                <w:b/>
                <w:color w:val="000000"/>
                <w:szCs w:val="24"/>
              </w:rPr>
              <w:t xml:space="preserve">emmes dans la modalité </w:t>
            </w:r>
            <w:r w:rsidR="00055842" w:rsidRPr="00064FFA">
              <w:rPr>
                <w:rFonts w:cs="Times New Roman"/>
                <w:b/>
                <w:lang w:eastAsia="en-GB"/>
              </w:rPr>
              <w:t>« chantier école »</w:t>
            </w:r>
          </w:p>
        </w:tc>
      </w:tr>
      <w:tr w:rsidR="00CD55A3" w:rsidRPr="00064FFA" w14:paraId="0F61FB63" w14:textId="77777777" w:rsidTr="00E876E1">
        <w:tc>
          <w:tcPr>
            <w:tcW w:w="5000" w:type="pct"/>
            <w:gridSpan w:val="2"/>
          </w:tcPr>
          <w:p w14:paraId="6EC825E0" w14:textId="77777777" w:rsidR="00CD55A3" w:rsidRPr="00064FFA" w:rsidRDefault="00CD55A3" w:rsidP="00E876E1">
            <w:pPr>
              <w:spacing w:after="0"/>
              <w:jc w:val="left"/>
              <w:rPr>
                <w:rFonts w:cs="Calibri"/>
                <w:i/>
              </w:rPr>
            </w:pPr>
            <w:r w:rsidRPr="00064FFA">
              <w:rPr>
                <w:rFonts w:cs="Calibri"/>
                <w:i/>
              </w:rPr>
              <w:t>Niveau de priorité : Élevé</w:t>
            </w:r>
          </w:p>
        </w:tc>
      </w:tr>
      <w:tr w:rsidR="00CD55A3" w:rsidRPr="00064FFA" w14:paraId="3BB70172" w14:textId="77777777" w:rsidTr="00E876E1">
        <w:tc>
          <w:tcPr>
            <w:tcW w:w="5000" w:type="pct"/>
            <w:gridSpan w:val="2"/>
          </w:tcPr>
          <w:p w14:paraId="3CF5C5EE" w14:textId="143D4BBB" w:rsidR="00CD55A3" w:rsidRPr="00064FFA" w:rsidRDefault="00CD55A3" w:rsidP="00E876E1">
            <w:pPr>
              <w:spacing w:after="0"/>
              <w:jc w:val="left"/>
              <w:rPr>
                <w:rFonts w:cs="Times New Roman"/>
                <w:i/>
                <w:szCs w:val="24"/>
              </w:rPr>
            </w:pPr>
            <w:r w:rsidRPr="00064FFA">
              <w:rPr>
                <w:rFonts w:cs="Times New Roman"/>
                <w:i/>
                <w:szCs w:val="24"/>
              </w:rPr>
              <w:t xml:space="preserve">Lié au </w:t>
            </w:r>
            <w:r w:rsidR="00E63396" w:rsidRPr="00064FFA">
              <w:rPr>
                <w:rFonts w:cs="Times New Roman"/>
                <w:i/>
                <w:szCs w:val="24"/>
              </w:rPr>
              <w:t>constat</w:t>
            </w:r>
            <w:r w:rsidRPr="00064FFA">
              <w:rPr>
                <w:rFonts w:cs="Times New Roman"/>
                <w:i/>
                <w:szCs w:val="24"/>
              </w:rPr>
              <w:t xml:space="preserve"> 1</w:t>
            </w:r>
            <w:r w:rsidR="00D20BC6" w:rsidRPr="00064FFA">
              <w:rPr>
                <w:rFonts w:cs="Times New Roman"/>
                <w:i/>
                <w:szCs w:val="24"/>
              </w:rPr>
              <w:t>4</w:t>
            </w:r>
          </w:p>
        </w:tc>
      </w:tr>
      <w:tr w:rsidR="00CD55A3" w:rsidRPr="00064FFA" w14:paraId="49DCC85F" w14:textId="77777777" w:rsidTr="00E876E1">
        <w:tc>
          <w:tcPr>
            <w:tcW w:w="1786" w:type="pct"/>
          </w:tcPr>
          <w:p w14:paraId="76BF3EEA" w14:textId="77777777" w:rsidR="00CD55A3" w:rsidRPr="00064FFA" w:rsidRDefault="00CD55A3" w:rsidP="00E876E1">
            <w:pPr>
              <w:spacing w:after="0"/>
              <w:jc w:val="left"/>
              <w:rPr>
                <w:rFonts w:cs="Times New Roman"/>
                <w:i/>
                <w:szCs w:val="24"/>
              </w:rPr>
            </w:pPr>
            <w:r w:rsidRPr="00064FFA">
              <w:rPr>
                <w:rFonts w:cs="Times New Roman"/>
                <w:i/>
                <w:szCs w:val="24"/>
              </w:rPr>
              <w:t>Parties prenantes</w:t>
            </w:r>
          </w:p>
        </w:tc>
        <w:tc>
          <w:tcPr>
            <w:tcW w:w="3214" w:type="pct"/>
          </w:tcPr>
          <w:p w14:paraId="21DD824F" w14:textId="1F3B560A" w:rsidR="00CD55A3" w:rsidRPr="00064FFA" w:rsidDel="007C4E30" w:rsidRDefault="00CD55A3" w:rsidP="00E876E1">
            <w:pPr>
              <w:rPr>
                <w:rFonts w:cs="Times New Roman"/>
                <w:i/>
                <w:szCs w:val="24"/>
              </w:rPr>
            </w:pPr>
            <w:r w:rsidRPr="00064FFA">
              <w:rPr>
                <w:rFonts w:cs="Times New Roman"/>
                <w:i/>
                <w:szCs w:val="24"/>
              </w:rPr>
              <w:t>Recommandation spécifique</w:t>
            </w:r>
          </w:p>
        </w:tc>
      </w:tr>
      <w:tr w:rsidR="00CD55A3" w:rsidRPr="00064FFA" w14:paraId="75B1C949" w14:textId="77777777" w:rsidTr="00E876E1">
        <w:tc>
          <w:tcPr>
            <w:tcW w:w="1786" w:type="pct"/>
            <w:vAlign w:val="center"/>
          </w:tcPr>
          <w:p w14:paraId="35FFBCC7" w14:textId="12DA09B3" w:rsidR="00CD55A3" w:rsidRPr="00064FFA" w:rsidRDefault="00CD55A3" w:rsidP="001B17E1">
            <w:pPr>
              <w:spacing w:after="0"/>
              <w:jc w:val="left"/>
              <w:rPr>
                <w:rFonts w:cs="Times New Roman"/>
                <w:iCs/>
                <w:szCs w:val="24"/>
              </w:rPr>
            </w:pPr>
            <w:r w:rsidRPr="00064FFA">
              <w:t>BIT,</w:t>
            </w:r>
            <w:r w:rsidRPr="00064FFA">
              <w:rPr>
                <w:rFonts w:eastAsia="Times New Roman" w:cs="Times New Roman"/>
                <w:szCs w:val="24"/>
              </w:rPr>
              <w:t xml:space="preserve"> EU, </w:t>
            </w:r>
            <w:r w:rsidR="008B30D7" w:rsidRPr="00064FFA">
              <w:rPr>
                <w:rFonts w:eastAsia="Times New Roman" w:cs="Times New Roman"/>
                <w:szCs w:val="24"/>
              </w:rPr>
              <w:t>MEFTP</w:t>
            </w:r>
            <w:r w:rsidRPr="00064FFA">
              <w:rPr>
                <w:rFonts w:eastAsia="Times New Roman" w:cs="Times New Roman"/>
                <w:szCs w:val="24"/>
              </w:rPr>
              <w:t xml:space="preserve">, </w:t>
            </w:r>
            <w:r w:rsidR="00C16CDF" w:rsidRPr="00064FFA">
              <w:rPr>
                <w:rFonts w:cs="Times New Roman"/>
                <w:szCs w:val="24"/>
              </w:rPr>
              <w:t>MPEM</w:t>
            </w:r>
            <w:r w:rsidR="00E2076A" w:rsidRPr="00064FFA">
              <w:rPr>
                <w:rFonts w:cs="Times New Roman"/>
                <w:szCs w:val="24"/>
              </w:rPr>
              <w:t>,</w:t>
            </w:r>
            <w:r w:rsidR="00300291" w:rsidRPr="00064FFA">
              <w:rPr>
                <w:rFonts w:eastAsia="Times New Roman" w:cs="Times New Roman"/>
                <w:szCs w:val="24"/>
              </w:rPr>
              <w:t xml:space="preserve"> </w:t>
            </w:r>
            <w:r w:rsidRPr="00064FFA">
              <w:rPr>
                <w:rFonts w:eastAsia="Times New Roman" w:cs="Times New Roman"/>
                <w:szCs w:val="24"/>
              </w:rPr>
              <w:t xml:space="preserve">OIM, </w:t>
            </w:r>
            <w:proofErr w:type="spellStart"/>
            <w:r w:rsidRPr="00064FFA">
              <w:rPr>
                <w:rFonts w:eastAsia="Times New Roman" w:cs="Times New Roman"/>
                <w:szCs w:val="24"/>
              </w:rPr>
              <w:t>ONGs</w:t>
            </w:r>
            <w:proofErr w:type="spellEnd"/>
            <w:r w:rsidRPr="00064FFA">
              <w:rPr>
                <w:rFonts w:eastAsia="Times New Roman" w:cs="Times New Roman"/>
                <w:szCs w:val="24"/>
              </w:rPr>
              <w:t xml:space="preserve"> locales à identifier</w:t>
            </w:r>
            <w:r w:rsidR="00251A79" w:rsidRPr="00064FFA">
              <w:rPr>
                <w:rFonts w:eastAsia="Times New Roman" w:cs="Times New Roman"/>
                <w:szCs w:val="24"/>
              </w:rPr>
              <w:t xml:space="preserve"> (Réseau des Associations de Femmes en Mauritanie)  </w:t>
            </w:r>
          </w:p>
        </w:tc>
        <w:tc>
          <w:tcPr>
            <w:tcW w:w="3214" w:type="pct"/>
          </w:tcPr>
          <w:p w14:paraId="78C3416C" w14:textId="52220618" w:rsidR="00CD55A3" w:rsidRPr="00064FFA" w:rsidRDefault="001B2EAF" w:rsidP="00CD55A3">
            <w:r w:rsidRPr="00064FFA">
              <w:t>C</w:t>
            </w:r>
            <w:r w:rsidR="00CD55A3" w:rsidRPr="00064FFA">
              <w:t xml:space="preserve">ollaborer étroitement avec des ONG locales et des associations communautaires ayant une connaissance approfondie des migrants rapatriés et des femmes dans les zones ciblées. Par exemple, le Réseau des Associations de Femmes en Mauritanie pourrait jouer un rôle clé en facilitant l'accès et la participation des femmes. En parallèle, dynamiser le cadre de coopération avec l’OIM </w:t>
            </w:r>
            <w:r w:rsidR="00FF62BD" w:rsidRPr="00064FFA">
              <w:t xml:space="preserve">et d’autres organisations </w:t>
            </w:r>
            <w:r w:rsidR="00284F34" w:rsidRPr="00064FFA">
              <w:t xml:space="preserve">actives dans la protection des migrants (de retour d’exil) </w:t>
            </w:r>
            <w:r w:rsidR="00CD55A3" w:rsidRPr="00064FFA">
              <w:t xml:space="preserve">de manière à obtenir régulièrement des listes actualisées de migrants rapatriés permettrait au BIT, à l’UE et OIM d’élaborer des stratégies d'intégration adaptées. </w:t>
            </w:r>
            <w:r w:rsidR="00273AF1" w:rsidRPr="00064FFA">
              <w:t xml:space="preserve">Une évaluation des besoins des migrants de retour d’exil </w:t>
            </w:r>
            <w:r w:rsidR="00273AF1" w:rsidRPr="00064FFA">
              <w:lastRenderedPageBreak/>
              <w:t xml:space="preserve">devrait être conduite </w:t>
            </w:r>
            <w:proofErr w:type="gramStart"/>
            <w:r w:rsidR="00273AF1" w:rsidRPr="00064FFA">
              <w:t>de façon à ce</w:t>
            </w:r>
            <w:proofErr w:type="gramEnd"/>
            <w:r w:rsidR="00273AF1" w:rsidRPr="00064FFA">
              <w:t xml:space="preserve"> que les offres </w:t>
            </w:r>
            <w:r w:rsidR="006B6ABE" w:rsidRPr="00064FFA">
              <w:t xml:space="preserve">de formation leur </w:t>
            </w:r>
            <w:r w:rsidR="00960714" w:rsidRPr="00064FFA">
              <w:t>soient</w:t>
            </w:r>
            <w:r w:rsidR="006B6ABE" w:rsidRPr="00064FFA">
              <w:t xml:space="preserve"> plus accessible</w:t>
            </w:r>
            <w:r w:rsidRPr="00064FFA">
              <w:t>s</w:t>
            </w:r>
            <w:r w:rsidR="006B6ABE" w:rsidRPr="00064FFA">
              <w:t>.</w:t>
            </w:r>
          </w:p>
        </w:tc>
      </w:tr>
    </w:tbl>
    <w:p w14:paraId="47FFCAF1" w14:textId="310127F4" w:rsidR="004410C0" w:rsidRPr="00064FFA" w:rsidRDefault="00374759" w:rsidP="00840722">
      <w:pPr>
        <w:pStyle w:val="berschrift2"/>
      </w:pPr>
      <w:bookmarkStart w:id="96" w:name="_Toc191028331"/>
      <w:r w:rsidRPr="00064FFA">
        <w:lastRenderedPageBreak/>
        <w:t>Leçons apprises</w:t>
      </w:r>
      <w:bookmarkEnd w:id="96"/>
    </w:p>
    <w:p w14:paraId="58A90AAC" w14:textId="7E50952A" w:rsidR="00191D2B" w:rsidRPr="00064FFA" w:rsidRDefault="00E15A56" w:rsidP="00E15A56">
      <w:r w:rsidRPr="00064FFA">
        <w:t xml:space="preserve">Les leçons </w:t>
      </w:r>
      <w:r w:rsidR="00562697" w:rsidRPr="00064FFA">
        <w:t xml:space="preserve">proposées </w:t>
      </w:r>
      <w:r w:rsidRPr="00064FFA">
        <w:t xml:space="preserve">ci-dessous sont organisées en grandes thématiques qui devraient être prises en compte dans les décisions programmatiques futures des projets </w:t>
      </w:r>
      <w:r w:rsidR="00191D2B" w:rsidRPr="00064FFA">
        <w:t xml:space="preserve">visant des objectifs proches de ceux de la modalité </w:t>
      </w:r>
      <w:r w:rsidR="00055842" w:rsidRPr="00064FFA">
        <w:rPr>
          <w:rFonts w:cs="Times New Roman"/>
          <w:lang w:eastAsia="en-GB"/>
        </w:rPr>
        <w:t>« chantier école »</w:t>
      </w:r>
      <w:r w:rsidR="00055842" w:rsidRPr="00064FFA" w:rsidDel="00055842">
        <w:t xml:space="preserve"> </w:t>
      </w:r>
      <w:r w:rsidR="00191D2B" w:rsidRPr="00064FFA">
        <w:t xml:space="preserve">du projet Promopêche et évoluant dans des contextes socio-économiques similaires. </w:t>
      </w:r>
    </w:p>
    <w:p w14:paraId="3A657765" w14:textId="5B5D4935" w:rsidR="00C70DBB" w:rsidRPr="00064FFA" w:rsidRDefault="00C70DBB" w:rsidP="00B33263">
      <w:pPr>
        <w:pStyle w:val="Listenabsatz"/>
        <w:numPr>
          <w:ilvl w:val="2"/>
          <w:numId w:val="84"/>
        </w:numPr>
        <w:ind w:left="720"/>
        <w:rPr>
          <w:bCs/>
          <w:color w:val="047B77"/>
        </w:rPr>
      </w:pPr>
      <w:r w:rsidRPr="00064FFA">
        <w:rPr>
          <w:bCs/>
          <w:color w:val="047B77"/>
        </w:rPr>
        <w:t>Un soutien post-formation renforcé est nécessaire.</w:t>
      </w:r>
    </w:p>
    <w:p w14:paraId="4FCA515E" w14:textId="6A3DDEB6" w:rsidR="00191D2B" w:rsidRPr="00064FFA" w:rsidRDefault="00191D2B" w:rsidP="00191D2B">
      <w:r w:rsidRPr="00064FFA">
        <w:t>Les formations seules ne suffisent pas pour garantir une insertion professionnelle durable. Une aide prolongée, incluant l’accompagnement à la recherche d'emploi, l’accès à des plateformes d’emploi, et le soutien à l'entrepreneuriat, est essentielle pour maximiser les effets de la formation</w:t>
      </w:r>
      <w:r w:rsidR="00000EF3" w:rsidRPr="00064FFA">
        <w:t xml:space="preserve"> </w:t>
      </w:r>
      <w:r w:rsidR="0067466F" w:rsidRPr="00064FFA">
        <w:t>vers une transition réussie vers l’emploi décent</w:t>
      </w:r>
      <w:r w:rsidRPr="00064FFA">
        <w:t>.</w:t>
      </w:r>
    </w:p>
    <w:p w14:paraId="259E671B" w14:textId="40F7118A" w:rsidR="00EB6830" w:rsidRPr="00064FFA" w:rsidRDefault="00EB6830" w:rsidP="00B33263">
      <w:pPr>
        <w:pStyle w:val="Listenabsatz"/>
        <w:numPr>
          <w:ilvl w:val="2"/>
          <w:numId w:val="84"/>
        </w:numPr>
        <w:ind w:left="720"/>
        <w:rPr>
          <w:bCs/>
          <w:color w:val="047B77"/>
        </w:rPr>
      </w:pPr>
      <w:r w:rsidRPr="00064FFA">
        <w:rPr>
          <w:bCs/>
          <w:color w:val="047B77"/>
        </w:rPr>
        <w:t xml:space="preserve">Besoins d’aligner des formations aux réalités du marché. </w:t>
      </w:r>
    </w:p>
    <w:p w14:paraId="1FA0745E" w14:textId="6B07DC45" w:rsidR="00191D2B" w:rsidRPr="00064FFA" w:rsidRDefault="00191D2B" w:rsidP="00000EF3">
      <w:r w:rsidRPr="00064FFA">
        <w:t>Bien que les compétences techniques acquises soient en adéquation avec les besoins identifiés, la formation doit être régulièrement mise à jour pour répondre à l’évolution du marché et pour renforcer l’employabilité des bénéficiaires dans des secteurs en constante mutation.</w:t>
      </w:r>
    </w:p>
    <w:p w14:paraId="2A2776FF" w14:textId="013A09D6" w:rsidR="00233DB4" w:rsidRPr="00064FFA" w:rsidRDefault="00233DB4" w:rsidP="00B33263">
      <w:pPr>
        <w:pStyle w:val="Listenabsatz"/>
        <w:numPr>
          <w:ilvl w:val="2"/>
          <w:numId w:val="84"/>
        </w:numPr>
        <w:ind w:left="720"/>
        <w:rPr>
          <w:bCs/>
          <w:color w:val="047B77"/>
        </w:rPr>
      </w:pPr>
      <w:r w:rsidRPr="00064FFA">
        <w:rPr>
          <w:bCs/>
          <w:color w:val="047B77"/>
        </w:rPr>
        <w:t>Le transfert de compétences au sein des communautés est une réalité dont il faut tenir compte et en profiter pour étendre les bienfaits d’une formation.</w:t>
      </w:r>
    </w:p>
    <w:p w14:paraId="0FC1F043" w14:textId="0AE3C640" w:rsidR="00DF16F4" w:rsidRPr="00064FFA" w:rsidRDefault="00191D2B" w:rsidP="0067466F">
      <w:r w:rsidRPr="00064FFA">
        <w:t>Les bénéficiaires qui partagent leurs compétences acquises avec leurs proches et collègues contribuent à la diffusion de bonnes pratiques et renforcent la chaîne de valeur locale. Encourager ce transfert de savoir-faire peut multiplier les bénéfices de la formation au-delà des participants directs.</w:t>
      </w:r>
    </w:p>
    <w:p w14:paraId="425245FD" w14:textId="77777777" w:rsidR="00DF7C6E" w:rsidRPr="00064FFA" w:rsidRDefault="00DF7C6E" w:rsidP="00B33263">
      <w:pPr>
        <w:pStyle w:val="Listenabsatz"/>
        <w:numPr>
          <w:ilvl w:val="2"/>
          <w:numId w:val="84"/>
        </w:numPr>
        <w:ind w:left="720"/>
        <w:rPr>
          <w:bCs/>
          <w:color w:val="047B77"/>
        </w:rPr>
      </w:pPr>
      <w:r w:rsidRPr="00064FFA">
        <w:rPr>
          <w:bCs/>
          <w:color w:val="047B77"/>
        </w:rPr>
        <w:t xml:space="preserve">Les stratégies d’autonomisation économique spécifiques pour les femmes sont clés compte tenu des dynamiques de genre. </w:t>
      </w:r>
    </w:p>
    <w:p w14:paraId="46F86668" w14:textId="657C812B" w:rsidR="00191D2B" w:rsidRPr="00064FFA" w:rsidRDefault="00191D2B" w:rsidP="00177791">
      <w:r w:rsidRPr="00064FFA">
        <w:t>Le renforcement des capacités des femmes, tout en tenant compte des réalités socio-culturelles, passe par un accompagnement ciblé qui facilite leur accès aux équipements et ressources</w:t>
      </w:r>
      <w:r w:rsidR="0019742E" w:rsidRPr="00064FFA">
        <w:t xml:space="preserve"> </w:t>
      </w:r>
      <w:r w:rsidR="00091882" w:rsidRPr="00064FFA">
        <w:t>financières</w:t>
      </w:r>
      <w:r w:rsidRPr="00064FFA">
        <w:t xml:space="preserve"> nécessaires. </w:t>
      </w:r>
      <w:r w:rsidR="00091882" w:rsidRPr="00064FFA">
        <w:t>L’auto-entrepreneuriat</w:t>
      </w:r>
      <w:r w:rsidRPr="00064FFA">
        <w:t xml:space="preserve"> peut favoriser une meilleure acceptation de leur présence dans des secteurs traditionnellement masculins.</w:t>
      </w:r>
    </w:p>
    <w:p w14:paraId="00DF1762" w14:textId="77777777" w:rsidR="00AD1AC1" w:rsidRPr="00064FFA" w:rsidRDefault="00AD1AC1" w:rsidP="00B33263">
      <w:pPr>
        <w:pStyle w:val="Listenabsatz"/>
        <w:numPr>
          <w:ilvl w:val="2"/>
          <w:numId w:val="84"/>
        </w:numPr>
        <w:ind w:left="720"/>
        <w:rPr>
          <w:bCs/>
          <w:color w:val="047B77"/>
        </w:rPr>
      </w:pPr>
      <w:r w:rsidRPr="00064FFA">
        <w:rPr>
          <w:bCs/>
          <w:color w:val="047B77"/>
        </w:rPr>
        <w:t xml:space="preserve">Investir dans la résilience économique et la préparation au marché. </w:t>
      </w:r>
    </w:p>
    <w:p w14:paraId="427D73CE" w14:textId="6DE781CA" w:rsidR="00191D2B" w:rsidRPr="00064FFA" w:rsidRDefault="00191D2B" w:rsidP="00177791">
      <w:r w:rsidRPr="00064FFA">
        <w:t>Les formations doivent inclure une dimension de résilience sociale et économique, permettant aux bénéficiaires de s'adapter à des contextes précaires et aux défis d</w:t>
      </w:r>
      <w:r w:rsidR="00361B38" w:rsidRPr="00064FFA">
        <w:t>es</w:t>
      </w:r>
      <w:r w:rsidRPr="00064FFA">
        <w:t xml:space="preserve"> marché informel</w:t>
      </w:r>
      <w:r w:rsidR="00361B38" w:rsidRPr="00064FFA">
        <w:t>s tels que ceux du BTP et de la pêche en Mauritanie</w:t>
      </w:r>
      <w:r w:rsidRPr="00064FFA">
        <w:t>. Ce</w:t>
      </w:r>
      <w:r w:rsidR="00361B38" w:rsidRPr="00064FFA">
        <w:t>tte dimension</w:t>
      </w:r>
      <w:r w:rsidRPr="00064FFA">
        <w:t xml:space="preserve"> pourrait inclure la gestion financière, la planification de carrière, et des stages pour une immersion professionnelle plus solide.</w:t>
      </w:r>
    </w:p>
    <w:p w14:paraId="09FFC34B" w14:textId="77777777" w:rsidR="00844F49" w:rsidRPr="00064FFA" w:rsidRDefault="00844F49" w:rsidP="00B33263">
      <w:pPr>
        <w:pStyle w:val="Listenabsatz"/>
        <w:numPr>
          <w:ilvl w:val="2"/>
          <w:numId w:val="84"/>
        </w:numPr>
        <w:ind w:left="720"/>
        <w:rPr>
          <w:bCs/>
          <w:color w:val="047B77"/>
        </w:rPr>
      </w:pPr>
      <w:r w:rsidRPr="00064FFA">
        <w:rPr>
          <w:bCs/>
          <w:color w:val="047B77"/>
        </w:rPr>
        <w:t xml:space="preserve">Au-delà des compétences techniques, les compétences de vie sont essentielles pour aider les bénéficiaires à surmonter les obstacles. </w:t>
      </w:r>
    </w:p>
    <w:p w14:paraId="61D07F60" w14:textId="4CC02EA6" w:rsidR="00191D2B" w:rsidRPr="00064FFA" w:rsidRDefault="00191D2B" w:rsidP="00903FAE">
      <w:r w:rsidRPr="00064FFA">
        <w:t>Bien que des ambitions professionnelles élevées aient été constatées chez les jeunes formés, il est crucial de les accompagner</w:t>
      </w:r>
      <w:r w:rsidR="00091882" w:rsidRPr="00064FFA">
        <w:t xml:space="preserve"> une fois certifiés</w:t>
      </w:r>
      <w:r w:rsidRPr="00064FFA">
        <w:t xml:space="preserve"> pour lever les obstacles matériels et financiers qu’ils rencontrent, notamment pour ceux qui souhaitent créer des entreprises, en vue de valoriser les compétences acquises.</w:t>
      </w:r>
    </w:p>
    <w:p w14:paraId="0A202334" w14:textId="306E691F" w:rsidR="00F744AD" w:rsidRPr="00064FFA" w:rsidRDefault="00F744AD" w:rsidP="001B17E1">
      <w:pPr>
        <w:rPr>
          <w:rFonts w:eastAsia="Times New Roman" w:cs="Times New Roman"/>
          <w:szCs w:val="24"/>
        </w:rPr>
        <w:sectPr w:rsidR="00F744AD" w:rsidRPr="00064FFA" w:rsidSect="00D656EB">
          <w:footerReference w:type="default" r:id="rId23"/>
          <w:footerReference w:type="first" r:id="rId24"/>
          <w:pgSz w:w="11906" w:h="16838"/>
          <w:pgMar w:top="1417" w:right="1417" w:bottom="1134" w:left="1417" w:header="708" w:footer="708" w:gutter="0"/>
          <w:cols w:space="708"/>
          <w:titlePg/>
          <w:docGrid w:linePitch="360"/>
        </w:sectPr>
      </w:pPr>
    </w:p>
    <w:p w14:paraId="56B0D116" w14:textId="08E60DE1" w:rsidR="004410C0" w:rsidRPr="00064FFA" w:rsidRDefault="004410C0" w:rsidP="001B17E1">
      <w:pPr>
        <w:pStyle w:val="Sectionhead"/>
        <w:numPr>
          <w:ilvl w:val="0"/>
          <w:numId w:val="86"/>
        </w:numPr>
        <w:rPr>
          <w:lang w:val="fr-FR"/>
        </w:rPr>
      </w:pPr>
      <w:bookmarkStart w:id="97" w:name="_Toc181016877"/>
      <w:bookmarkStart w:id="98" w:name="_Toc191028332"/>
      <w:bookmarkEnd w:id="97"/>
      <w:r w:rsidRPr="00064FFA">
        <w:rPr>
          <w:lang w:val="fr-FR"/>
        </w:rPr>
        <w:lastRenderedPageBreak/>
        <w:t>Annexes</w:t>
      </w:r>
      <w:bookmarkEnd w:id="98"/>
      <w:r w:rsidRPr="00064FFA">
        <w:rPr>
          <w:lang w:val="fr-FR"/>
        </w:rPr>
        <w:t xml:space="preserve"> </w:t>
      </w:r>
    </w:p>
    <w:p w14:paraId="06D998C8" w14:textId="2D95A66C" w:rsidR="008A2CF7" w:rsidRPr="00064FFA" w:rsidRDefault="008A2CF7" w:rsidP="00840722">
      <w:pPr>
        <w:pStyle w:val="berschrift2"/>
        <w:numPr>
          <w:ilvl w:val="1"/>
          <w:numId w:val="110"/>
        </w:numPr>
      </w:pPr>
      <w:bookmarkStart w:id="99" w:name="_Ref172192601"/>
      <w:bookmarkStart w:id="100" w:name="_Ref167203300"/>
      <w:bookmarkStart w:id="101" w:name="_Ref167281043"/>
      <w:bookmarkStart w:id="102" w:name="_Toc191028333"/>
      <w:r w:rsidRPr="00064FFA">
        <w:t>Théorie du Changement du projet P</w:t>
      </w:r>
      <w:bookmarkEnd w:id="99"/>
      <w:r w:rsidR="00EE4EB3" w:rsidRPr="00064FFA">
        <w:t>romopêche</w:t>
      </w:r>
      <w:bookmarkEnd w:id="102"/>
    </w:p>
    <w:p w14:paraId="3395B5DF" w14:textId="7F65C62D" w:rsidR="004A128C" w:rsidRPr="00064FFA" w:rsidRDefault="000446FC" w:rsidP="000446FC">
      <w:pPr>
        <w:pStyle w:val="Beschriftung"/>
        <w:rPr>
          <w:lang w:val="fr-FR" w:eastAsia="en-GB"/>
        </w:rPr>
      </w:pPr>
      <w:bookmarkStart w:id="103" w:name="_Toc191028347"/>
      <w:r w:rsidRPr="00064FFA">
        <w:rPr>
          <w:lang w:val="fr-FR"/>
        </w:rPr>
        <w:t xml:space="preserve">Figure </w:t>
      </w:r>
      <w:r w:rsidRPr="00064FFA">
        <w:rPr>
          <w:lang w:val="fr-FR"/>
        </w:rPr>
        <w:fldChar w:fldCharType="begin"/>
      </w:r>
      <w:r w:rsidRPr="00064FFA">
        <w:rPr>
          <w:lang w:val="fr-FR"/>
        </w:rPr>
        <w:instrText xml:space="preserve"> SEQ Figure \* ARABIC </w:instrText>
      </w:r>
      <w:r w:rsidRPr="00064FFA">
        <w:rPr>
          <w:lang w:val="fr-FR"/>
        </w:rPr>
        <w:fldChar w:fldCharType="separate"/>
      </w:r>
      <w:r w:rsidR="00404C76">
        <w:rPr>
          <w:noProof/>
          <w:lang w:val="fr-FR"/>
        </w:rPr>
        <w:t>2</w:t>
      </w:r>
      <w:r w:rsidRPr="00064FFA">
        <w:rPr>
          <w:lang w:val="fr-FR"/>
        </w:rPr>
        <w:fldChar w:fldCharType="end"/>
      </w:r>
      <w:r w:rsidR="001E5403" w:rsidRPr="00064FFA">
        <w:rPr>
          <w:lang w:val="fr-FR"/>
        </w:rPr>
        <w:t xml:space="preserve"> </w:t>
      </w:r>
      <w:r w:rsidRPr="00064FFA">
        <w:rPr>
          <w:lang w:val="fr-FR"/>
        </w:rPr>
        <w:t>: Théorie du changement du projet P</w:t>
      </w:r>
      <w:r w:rsidR="00EE4EB3" w:rsidRPr="00064FFA">
        <w:rPr>
          <w:lang w:val="fr-FR"/>
        </w:rPr>
        <w:t>romopêche</w:t>
      </w:r>
      <w:bookmarkEnd w:id="103"/>
    </w:p>
    <w:p w14:paraId="18DA9930" w14:textId="6B5FD0D3" w:rsidR="00217762" w:rsidRPr="00064FFA" w:rsidRDefault="0021111B" w:rsidP="00217762">
      <w:pPr>
        <w:spacing w:after="0"/>
        <w:rPr>
          <w:rFonts w:cs="Times New Roman"/>
        </w:rPr>
      </w:pPr>
      <w:r>
        <w:rPr>
          <w:rFonts w:cs="Times New Roman"/>
          <w:noProof/>
        </w:rPr>
        <w:drawing>
          <wp:inline distT="0" distB="0" distL="0" distR="0" wp14:anchorId="3323B5E3" wp14:editId="2582762D">
            <wp:extent cx="7615451" cy="4160860"/>
            <wp:effectExtent l="0" t="0" r="5080" b="0"/>
            <wp:docPr id="1185281095" name="Picture 4"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81095" name="Picture 4" descr="A diagram of a company&#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7642486" cy="4175631"/>
                    </a:xfrm>
                    <a:prstGeom prst="rect">
                      <a:avLst/>
                    </a:prstGeom>
                  </pic:spPr>
                </pic:pic>
              </a:graphicData>
            </a:graphic>
          </wp:inline>
        </w:drawing>
      </w:r>
    </w:p>
    <w:p w14:paraId="77FDAF99" w14:textId="187A4B53" w:rsidR="00260A6F" w:rsidRPr="00064FFA" w:rsidRDefault="00217762" w:rsidP="00683AD8">
      <w:pPr>
        <w:spacing w:after="0"/>
        <w:rPr>
          <w:rFonts w:cs="Times New Roman"/>
          <w:sz w:val="20"/>
          <w:szCs w:val="18"/>
        </w:rPr>
      </w:pPr>
      <w:r w:rsidRPr="00064FFA">
        <w:rPr>
          <w:rFonts w:cs="Times New Roman"/>
          <w:sz w:val="20"/>
          <w:szCs w:val="18"/>
        </w:rPr>
        <w:t xml:space="preserve">Source : </w:t>
      </w:r>
      <w:r w:rsidR="00547AFB" w:rsidRPr="00064FFA">
        <w:rPr>
          <w:rFonts w:cs="Times New Roman"/>
          <w:sz w:val="20"/>
          <w:szCs w:val="18"/>
        </w:rPr>
        <w:t>E</w:t>
      </w:r>
      <w:r w:rsidRPr="00064FFA">
        <w:rPr>
          <w:rFonts w:cs="Times New Roman"/>
          <w:sz w:val="20"/>
          <w:szCs w:val="18"/>
        </w:rPr>
        <w:t>laboration propre basée sur la théorie du changement partagée par le BI</w:t>
      </w:r>
      <w:r w:rsidR="0063014B" w:rsidRPr="00064FFA">
        <w:rPr>
          <w:rFonts w:cs="Times New Roman"/>
          <w:sz w:val="20"/>
          <w:szCs w:val="18"/>
        </w:rPr>
        <w:t>T</w:t>
      </w:r>
      <w:r w:rsidR="00CF3919" w:rsidRPr="00064FFA">
        <w:rPr>
          <w:rFonts w:cs="Times New Roman"/>
          <w:sz w:val="20"/>
          <w:szCs w:val="18"/>
        </w:rPr>
        <w:t>.</w:t>
      </w:r>
      <w:r w:rsidR="00AD257B" w:rsidRPr="00064FFA">
        <w:rPr>
          <w:rFonts w:cs="Times New Roman"/>
          <w:sz w:val="20"/>
          <w:szCs w:val="18"/>
        </w:rPr>
        <w:t xml:space="preserve"> Noter qu’au niveau d</w:t>
      </w:r>
      <w:r w:rsidR="00CC74B7" w:rsidRPr="00064FFA">
        <w:rPr>
          <w:rFonts w:cs="Times New Roman"/>
          <w:sz w:val="20"/>
          <w:szCs w:val="18"/>
        </w:rPr>
        <w:t>e l’évaluation du</w:t>
      </w:r>
      <w:r w:rsidR="00AD257B" w:rsidRPr="00064FFA">
        <w:rPr>
          <w:rFonts w:cs="Times New Roman"/>
          <w:sz w:val="20"/>
          <w:szCs w:val="18"/>
        </w:rPr>
        <w:t xml:space="preserve"> projet Promopêche, </w:t>
      </w:r>
      <w:r w:rsidR="00CC74B7" w:rsidRPr="00064FFA">
        <w:rPr>
          <w:rFonts w:cs="Times New Roman"/>
          <w:sz w:val="20"/>
          <w:szCs w:val="18"/>
        </w:rPr>
        <w:t xml:space="preserve">le concept </w:t>
      </w:r>
      <w:proofErr w:type="gramStart"/>
      <w:r w:rsidR="00CC74B7" w:rsidRPr="00064FFA">
        <w:rPr>
          <w:rFonts w:cs="Times New Roman"/>
          <w:sz w:val="20"/>
          <w:szCs w:val="18"/>
        </w:rPr>
        <w:t>d</w:t>
      </w:r>
      <w:r w:rsidR="001C65BE" w:rsidRPr="00064FFA">
        <w:rPr>
          <w:rFonts w:cs="Times New Roman"/>
          <w:sz w:val="20"/>
          <w:szCs w:val="18"/>
        </w:rPr>
        <w:t>’ «</w:t>
      </w:r>
      <w:proofErr w:type="gramEnd"/>
      <w:r w:rsidR="00B139D3" w:rsidRPr="00064FFA">
        <w:rPr>
          <w:rFonts w:cs="Times New Roman"/>
          <w:sz w:val="20"/>
          <w:szCs w:val="18"/>
        </w:rPr>
        <w:t> </w:t>
      </w:r>
      <w:r w:rsidR="00CC74B7" w:rsidRPr="00064FFA">
        <w:rPr>
          <w:rFonts w:cs="Times New Roman"/>
          <w:sz w:val="20"/>
          <w:szCs w:val="18"/>
        </w:rPr>
        <w:t>impact</w:t>
      </w:r>
      <w:r w:rsidR="00B139D3" w:rsidRPr="00064FFA">
        <w:rPr>
          <w:rFonts w:cs="Times New Roman"/>
          <w:sz w:val="20"/>
          <w:szCs w:val="18"/>
        </w:rPr>
        <w:t> »</w:t>
      </w:r>
      <w:r w:rsidR="00CC74B7" w:rsidRPr="00064FFA">
        <w:rPr>
          <w:rFonts w:cs="Times New Roman"/>
          <w:sz w:val="20"/>
          <w:szCs w:val="18"/>
        </w:rPr>
        <w:t xml:space="preserve"> se réfère à l’analyse de la cont</w:t>
      </w:r>
      <w:r w:rsidR="002831C8" w:rsidRPr="00064FFA">
        <w:rPr>
          <w:rFonts w:cs="Times New Roman"/>
          <w:sz w:val="20"/>
          <w:szCs w:val="18"/>
        </w:rPr>
        <w:t>r</w:t>
      </w:r>
      <w:r w:rsidR="00CC74B7" w:rsidRPr="00064FFA">
        <w:rPr>
          <w:rFonts w:cs="Times New Roman"/>
          <w:sz w:val="20"/>
          <w:szCs w:val="18"/>
        </w:rPr>
        <w:t>ibution d</w:t>
      </w:r>
      <w:r w:rsidR="002831C8" w:rsidRPr="00064FFA">
        <w:rPr>
          <w:rFonts w:cs="Times New Roman"/>
          <w:sz w:val="20"/>
          <w:szCs w:val="18"/>
        </w:rPr>
        <w:t>u</w:t>
      </w:r>
      <w:r w:rsidR="00CC74B7" w:rsidRPr="00064FFA">
        <w:rPr>
          <w:rFonts w:cs="Times New Roman"/>
          <w:sz w:val="20"/>
          <w:szCs w:val="18"/>
        </w:rPr>
        <w:t xml:space="preserve"> projet au</w:t>
      </w:r>
      <w:r w:rsidR="002831C8" w:rsidRPr="00064FFA">
        <w:rPr>
          <w:rFonts w:cs="Times New Roman"/>
          <w:sz w:val="20"/>
          <w:szCs w:val="18"/>
        </w:rPr>
        <w:t>x différentes dimensions d’intérêt au niveau du bénéficiaire :</w:t>
      </w:r>
      <w:r w:rsidR="00CC74B7" w:rsidRPr="00064FFA">
        <w:rPr>
          <w:rFonts w:cs="Times New Roman"/>
          <w:sz w:val="20"/>
          <w:szCs w:val="18"/>
        </w:rPr>
        <w:t xml:space="preserve"> développement des compétences, </w:t>
      </w:r>
      <w:r w:rsidR="00D87201" w:rsidRPr="00064FFA">
        <w:rPr>
          <w:rFonts w:cs="Times New Roman"/>
          <w:sz w:val="20"/>
          <w:szCs w:val="18"/>
        </w:rPr>
        <w:t>de l’employabilité, de l’emploi, du revenu, de la résilience</w:t>
      </w:r>
      <w:r w:rsidR="0021111B">
        <w:rPr>
          <w:rFonts w:cs="Times New Roman"/>
          <w:sz w:val="20"/>
          <w:szCs w:val="18"/>
        </w:rPr>
        <w:t xml:space="preserve"> et</w:t>
      </w:r>
      <w:r w:rsidR="00D87201" w:rsidRPr="00064FFA">
        <w:rPr>
          <w:rFonts w:cs="Times New Roman"/>
          <w:sz w:val="20"/>
          <w:szCs w:val="18"/>
        </w:rPr>
        <w:t xml:space="preserve"> des intentions de migrer.</w:t>
      </w:r>
    </w:p>
    <w:p w14:paraId="19ADD772" w14:textId="48C7F2B5" w:rsidR="00260A6F" w:rsidRPr="00064FFA" w:rsidRDefault="006E2222" w:rsidP="00840722">
      <w:pPr>
        <w:pStyle w:val="berschrift2"/>
      </w:pPr>
      <w:bookmarkStart w:id="104" w:name="_Ref180758585"/>
      <w:bookmarkStart w:id="105" w:name="_Toc191028334"/>
      <w:r w:rsidRPr="00064FFA">
        <w:lastRenderedPageBreak/>
        <w:t>Cadre logique du projet promopêche</w:t>
      </w:r>
      <w:bookmarkEnd w:id="104"/>
      <w:bookmarkEnd w:id="105"/>
    </w:p>
    <w:p w14:paraId="3C8D9D5A" w14:textId="6982A946" w:rsidR="00FC7A4C" w:rsidRPr="00064FFA" w:rsidRDefault="00FC7A4C" w:rsidP="00FC7A4C">
      <w:pPr>
        <w:pStyle w:val="Beschriftung"/>
        <w:rPr>
          <w:lang w:val="fr-FR" w:eastAsia="en-GB"/>
        </w:rPr>
      </w:pPr>
      <w:bookmarkStart w:id="106" w:name="_Toc191028342"/>
      <w:r w:rsidRPr="00064FFA">
        <w:rPr>
          <w:lang w:val="fr-FR"/>
        </w:rPr>
        <w:t xml:space="preserve">Tableau </w:t>
      </w:r>
      <w:r w:rsidRPr="00064FFA">
        <w:rPr>
          <w:lang w:val="fr-FR"/>
        </w:rPr>
        <w:fldChar w:fldCharType="begin"/>
      </w:r>
      <w:r w:rsidRPr="00064FFA">
        <w:rPr>
          <w:lang w:val="fr-FR"/>
        </w:rPr>
        <w:instrText xml:space="preserve"> SEQ Tableau \* ARABIC </w:instrText>
      </w:r>
      <w:r w:rsidRPr="00064FFA">
        <w:rPr>
          <w:lang w:val="fr-FR"/>
        </w:rPr>
        <w:fldChar w:fldCharType="separate"/>
      </w:r>
      <w:r w:rsidR="00404C76">
        <w:rPr>
          <w:noProof/>
          <w:lang w:val="fr-FR"/>
        </w:rPr>
        <w:t>3</w:t>
      </w:r>
      <w:r w:rsidRPr="00064FFA">
        <w:rPr>
          <w:lang w:val="fr-FR"/>
        </w:rPr>
        <w:fldChar w:fldCharType="end"/>
      </w:r>
      <w:r w:rsidR="00076A77" w:rsidRPr="00064FFA">
        <w:rPr>
          <w:lang w:val="fr-FR"/>
        </w:rPr>
        <w:t xml:space="preserve"> </w:t>
      </w:r>
      <w:r w:rsidRPr="00064FFA">
        <w:rPr>
          <w:lang w:val="fr-FR"/>
        </w:rPr>
        <w:t xml:space="preserve">: </w:t>
      </w:r>
      <w:r w:rsidR="0039568F" w:rsidRPr="00064FFA">
        <w:rPr>
          <w:lang w:val="fr-FR"/>
        </w:rPr>
        <w:t>Cadre logique du projet Promop</w:t>
      </w:r>
      <w:r w:rsidR="00E7613D" w:rsidRPr="00064FFA">
        <w:rPr>
          <w:lang w:val="fr-FR"/>
        </w:rPr>
        <w:t>ê</w:t>
      </w:r>
      <w:r w:rsidR="0039568F" w:rsidRPr="00064FFA">
        <w:rPr>
          <w:lang w:val="fr-FR"/>
        </w:rPr>
        <w:t>che</w:t>
      </w:r>
      <w:bookmarkEnd w:id="106"/>
    </w:p>
    <w:p w14:paraId="3023CF28" w14:textId="77777777" w:rsidR="00487726" w:rsidRPr="00064FFA" w:rsidRDefault="008E73BA" w:rsidP="00260A6F">
      <w:pPr>
        <w:spacing w:line="259" w:lineRule="auto"/>
        <w:jc w:val="left"/>
        <w:rPr>
          <w:rFonts w:cs="Times New Roman"/>
          <w:sz w:val="18"/>
          <w:szCs w:val="18"/>
        </w:rPr>
      </w:pPr>
      <w:r w:rsidRPr="00064FFA">
        <w:rPr>
          <w:rFonts w:cs="Times New Roman"/>
          <w:noProof/>
          <w:sz w:val="18"/>
          <w:szCs w:val="18"/>
        </w:rPr>
        <w:drawing>
          <wp:inline distT="0" distB="0" distL="0" distR="0" wp14:anchorId="5FB67F1F" wp14:editId="778F15A9">
            <wp:extent cx="7995239" cy="4913906"/>
            <wp:effectExtent l="0" t="0" r="6350" b="1270"/>
            <wp:docPr id="19122497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23119" cy="4931041"/>
                    </a:xfrm>
                    <a:prstGeom prst="rect">
                      <a:avLst/>
                    </a:prstGeom>
                    <a:noFill/>
                    <a:ln>
                      <a:noFill/>
                    </a:ln>
                  </pic:spPr>
                </pic:pic>
              </a:graphicData>
            </a:graphic>
          </wp:inline>
        </w:drawing>
      </w:r>
    </w:p>
    <w:p w14:paraId="74B8ABD8" w14:textId="77777777" w:rsidR="008E567D" w:rsidRPr="00064FFA" w:rsidRDefault="008E567D" w:rsidP="00260A6F">
      <w:pPr>
        <w:spacing w:line="259" w:lineRule="auto"/>
        <w:jc w:val="left"/>
        <w:rPr>
          <w:rFonts w:cs="Times New Roman"/>
          <w:sz w:val="18"/>
          <w:szCs w:val="18"/>
        </w:rPr>
      </w:pPr>
      <w:r w:rsidRPr="00064FFA">
        <w:rPr>
          <w:rFonts w:cs="Times New Roman"/>
          <w:noProof/>
          <w:sz w:val="18"/>
          <w:szCs w:val="18"/>
        </w:rPr>
        <w:lastRenderedPageBreak/>
        <w:drawing>
          <wp:inline distT="0" distB="0" distL="0" distR="0" wp14:anchorId="22A8DC64" wp14:editId="2B51DF60">
            <wp:extent cx="7553740" cy="5541014"/>
            <wp:effectExtent l="0" t="0" r="9525" b="2540"/>
            <wp:docPr id="15027252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54773" cy="5541772"/>
                    </a:xfrm>
                    <a:prstGeom prst="rect">
                      <a:avLst/>
                    </a:prstGeom>
                    <a:noFill/>
                    <a:ln>
                      <a:noFill/>
                    </a:ln>
                  </pic:spPr>
                </pic:pic>
              </a:graphicData>
            </a:graphic>
          </wp:inline>
        </w:drawing>
      </w:r>
    </w:p>
    <w:p w14:paraId="64DBEF36" w14:textId="6DF9E33D" w:rsidR="008E567D" w:rsidRPr="00064FFA" w:rsidRDefault="008E567D" w:rsidP="001B17E1">
      <w:pPr>
        <w:spacing w:line="259" w:lineRule="auto"/>
        <w:jc w:val="left"/>
        <w:rPr>
          <w:rFonts w:cs="Times New Roman"/>
          <w:sz w:val="18"/>
          <w:szCs w:val="18"/>
        </w:rPr>
        <w:sectPr w:rsidR="008E567D" w:rsidRPr="00064FFA" w:rsidSect="00C23AE9">
          <w:pgSz w:w="16838" w:h="11906" w:orient="landscape"/>
          <w:pgMar w:top="1417" w:right="1134" w:bottom="1417" w:left="1417" w:header="708" w:footer="708" w:gutter="0"/>
          <w:cols w:space="708"/>
          <w:titlePg/>
          <w:docGrid w:linePitch="360"/>
        </w:sectPr>
      </w:pPr>
    </w:p>
    <w:p w14:paraId="0FA8F60C" w14:textId="6C5FD3D4" w:rsidR="00AE7138" w:rsidRPr="00064FFA" w:rsidRDefault="00AE7138" w:rsidP="008A2CF7">
      <w:r w:rsidRPr="00064FFA">
        <w:rPr>
          <w:noProof/>
        </w:rPr>
        <w:lastRenderedPageBreak/>
        <w:drawing>
          <wp:inline distT="0" distB="0" distL="0" distR="0" wp14:anchorId="334E4B83" wp14:editId="6580CF5E">
            <wp:extent cx="7362825" cy="5430520"/>
            <wp:effectExtent l="0" t="0" r="9525" b="0"/>
            <wp:docPr id="1867530919" name="Picture 5"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30919" name="Picture 5" descr="A white sheet with black tex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62825" cy="5430520"/>
                    </a:xfrm>
                    <a:prstGeom prst="rect">
                      <a:avLst/>
                    </a:prstGeom>
                    <a:noFill/>
                    <a:ln>
                      <a:noFill/>
                    </a:ln>
                  </pic:spPr>
                </pic:pic>
              </a:graphicData>
            </a:graphic>
          </wp:inline>
        </w:drawing>
      </w:r>
    </w:p>
    <w:p w14:paraId="71270862" w14:textId="0E2CB0F0" w:rsidR="00AE7138" w:rsidRPr="00064FFA" w:rsidRDefault="001620E2" w:rsidP="008A2CF7">
      <w:r w:rsidRPr="00064FFA">
        <w:rPr>
          <w:noProof/>
        </w:rPr>
        <w:lastRenderedPageBreak/>
        <w:drawing>
          <wp:inline distT="0" distB="0" distL="0" distR="0" wp14:anchorId="638CB2DD" wp14:editId="65C3667D">
            <wp:extent cx="7371080" cy="5462270"/>
            <wp:effectExtent l="0" t="0" r="1270" b="5080"/>
            <wp:docPr id="1774367523" name="Picture 6"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67523" name="Picture 6" descr="A white sheet with black tex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371080" cy="5462270"/>
                    </a:xfrm>
                    <a:prstGeom prst="rect">
                      <a:avLst/>
                    </a:prstGeom>
                    <a:noFill/>
                    <a:ln>
                      <a:noFill/>
                    </a:ln>
                  </pic:spPr>
                </pic:pic>
              </a:graphicData>
            </a:graphic>
          </wp:inline>
        </w:drawing>
      </w:r>
    </w:p>
    <w:p w14:paraId="51F240A2" w14:textId="2C4C4CF3" w:rsidR="00AE7138" w:rsidRPr="00064FFA" w:rsidRDefault="00AD6525" w:rsidP="008A2CF7">
      <w:r w:rsidRPr="00064FFA">
        <w:rPr>
          <w:noProof/>
        </w:rPr>
        <w:lastRenderedPageBreak/>
        <w:drawing>
          <wp:inline distT="0" distB="0" distL="0" distR="0" wp14:anchorId="05E62815" wp14:editId="1B588AF3">
            <wp:extent cx="7124065" cy="5502275"/>
            <wp:effectExtent l="0" t="0" r="635" b="3175"/>
            <wp:docPr id="1746324042" name="Picture 7"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24042" name="Picture 7" descr="A white sheet with black 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24065" cy="5502275"/>
                    </a:xfrm>
                    <a:prstGeom prst="rect">
                      <a:avLst/>
                    </a:prstGeom>
                    <a:noFill/>
                    <a:ln>
                      <a:noFill/>
                    </a:ln>
                  </pic:spPr>
                </pic:pic>
              </a:graphicData>
            </a:graphic>
          </wp:inline>
        </w:drawing>
      </w:r>
      <w:r w:rsidRPr="00064FFA">
        <w:rPr>
          <w:noProof/>
        </w:rPr>
        <w:lastRenderedPageBreak/>
        <w:drawing>
          <wp:inline distT="0" distB="0" distL="0" distR="0" wp14:anchorId="6BF9215B" wp14:editId="5A98A059">
            <wp:extent cx="7132320" cy="5438775"/>
            <wp:effectExtent l="0" t="0" r="0" b="9525"/>
            <wp:docPr id="13941941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132320" cy="5438775"/>
                    </a:xfrm>
                    <a:prstGeom prst="rect">
                      <a:avLst/>
                    </a:prstGeom>
                    <a:noFill/>
                    <a:ln>
                      <a:noFill/>
                    </a:ln>
                  </pic:spPr>
                </pic:pic>
              </a:graphicData>
            </a:graphic>
          </wp:inline>
        </w:drawing>
      </w:r>
    </w:p>
    <w:p w14:paraId="677A6923" w14:textId="77777777" w:rsidR="00AE7138" w:rsidRPr="00064FFA" w:rsidRDefault="00AE7138" w:rsidP="008A2CF7"/>
    <w:p w14:paraId="4FA294BB" w14:textId="1F75ECEC" w:rsidR="00AE7138" w:rsidRPr="00064FFA" w:rsidRDefault="00744734" w:rsidP="008A2CF7">
      <w:r w:rsidRPr="00064FFA">
        <w:rPr>
          <w:noProof/>
        </w:rPr>
        <w:drawing>
          <wp:inline distT="0" distB="0" distL="0" distR="0" wp14:anchorId="493A656C" wp14:editId="085E29CA">
            <wp:extent cx="7204075" cy="5351145"/>
            <wp:effectExtent l="0" t="0" r="0" b="1905"/>
            <wp:docPr id="11844760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204075" cy="5351145"/>
                    </a:xfrm>
                    <a:prstGeom prst="rect">
                      <a:avLst/>
                    </a:prstGeom>
                    <a:noFill/>
                    <a:ln>
                      <a:noFill/>
                    </a:ln>
                  </pic:spPr>
                </pic:pic>
              </a:graphicData>
            </a:graphic>
          </wp:inline>
        </w:drawing>
      </w:r>
    </w:p>
    <w:p w14:paraId="7841CA4C" w14:textId="77777777" w:rsidR="00AE7138" w:rsidRPr="00064FFA" w:rsidRDefault="00AE7138" w:rsidP="008A2CF7"/>
    <w:p w14:paraId="5366236F" w14:textId="0BB7A5BC" w:rsidR="00AE7138" w:rsidRPr="00064FFA" w:rsidRDefault="00C30A0B" w:rsidP="008A2CF7">
      <w:r w:rsidRPr="00064FFA">
        <w:rPr>
          <w:noProof/>
        </w:rPr>
        <w:drawing>
          <wp:inline distT="0" distB="0" distL="0" distR="0" wp14:anchorId="1F5DC35D" wp14:editId="31751A4D">
            <wp:extent cx="7116445" cy="5247640"/>
            <wp:effectExtent l="0" t="0" r="8255" b="0"/>
            <wp:docPr id="1525381912"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81912" name="Picture 11" descr="A screenshot of a comput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116445" cy="5247640"/>
                    </a:xfrm>
                    <a:prstGeom prst="rect">
                      <a:avLst/>
                    </a:prstGeom>
                    <a:noFill/>
                    <a:ln>
                      <a:noFill/>
                    </a:ln>
                  </pic:spPr>
                </pic:pic>
              </a:graphicData>
            </a:graphic>
          </wp:inline>
        </w:drawing>
      </w:r>
    </w:p>
    <w:p w14:paraId="030E2D69" w14:textId="77777777" w:rsidR="00865BF5" w:rsidRPr="00064FFA" w:rsidRDefault="00C30A0B" w:rsidP="00E7613D">
      <w:r w:rsidRPr="00064FFA">
        <w:rPr>
          <w:noProof/>
        </w:rPr>
        <w:lastRenderedPageBreak/>
        <w:drawing>
          <wp:inline distT="0" distB="0" distL="0" distR="0" wp14:anchorId="530D6A95" wp14:editId="52D72C98">
            <wp:extent cx="7378700" cy="1852550"/>
            <wp:effectExtent l="0" t="0" r="0" b="0"/>
            <wp:docPr id="110619028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190282" name="Picture 12" descr="A screenshot of a computer&#10;&#10;Description automatically generated"/>
                    <pic:cNvPicPr>
                      <a:picLocks noChangeAspect="1" noChangeArrowheads="1"/>
                    </pic:cNvPicPr>
                  </pic:nvPicPr>
                  <pic:blipFill rotWithShape="1">
                    <a:blip r:embed="rId34">
                      <a:extLst>
                        <a:ext uri="{28A0092B-C50C-407E-A947-70E740481C1C}">
                          <a14:useLocalDpi xmlns:a14="http://schemas.microsoft.com/office/drawing/2010/main" val="0"/>
                        </a:ext>
                      </a:extLst>
                    </a:blip>
                    <a:srcRect b="63822"/>
                    <a:stretch/>
                  </pic:blipFill>
                  <pic:spPr bwMode="auto">
                    <a:xfrm>
                      <a:off x="0" y="0"/>
                      <a:ext cx="7378700" cy="1852550"/>
                    </a:xfrm>
                    <a:prstGeom prst="rect">
                      <a:avLst/>
                    </a:prstGeom>
                    <a:noFill/>
                    <a:ln>
                      <a:noFill/>
                    </a:ln>
                    <a:extLst>
                      <a:ext uri="{53640926-AAD7-44D8-BBD7-CCE9431645EC}">
                        <a14:shadowObscured xmlns:a14="http://schemas.microsoft.com/office/drawing/2010/main"/>
                      </a:ext>
                    </a:extLst>
                  </pic:spPr>
                </pic:pic>
              </a:graphicData>
            </a:graphic>
          </wp:inline>
        </w:drawing>
      </w:r>
    </w:p>
    <w:p w14:paraId="2ED65240" w14:textId="0946FABF" w:rsidR="00DF16F4" w:rsidRPr="00064FFA" w:rsidRDefault="00DF16F4" w:rsidP="00E7613D">
      <w:r w:rsidRPr="00064FFA">
        <w:rPr>
          <w:rFonts w:cs="Times New Roman"/>
          <w:sz w:val="20"/>
          <w:szCs w:val="20"/>
        </w:rPr>
        <w:t xml:space="preserve">Source : </w:t>
      </w:r>
      <w:r w:rsidR="00E7613D" w:rsidRPr="00064FFA">
        <w:rPr>
          <w:rFonts w:cs="Times New Roman"/>
          <w:sz w:val="20"/>
          <w:szCs w:val="20"/>
        </w:rPr>
        <w:t>BIT</w:t>
      </w:r>
    </w:p>
    <w:p w14:paraId="4B426864" w14:textId="77777777" w:rsidR="00DF16F4" w:rsidRPr="00064FFA" w:rsidRDefault="00DF16F4" w:rsidP="008A2CF7">
      <w:pPr>
        <w:sectPr w:rsidR="00DF16F4" w:rsidRPr="00064FFA" w:rsidSect="00D656EB">
          <w:pgSz w:w="16838" w:h="11906" w:orient="landscape"/>
          <w:pgMar w:top="1417" w:right="1417" w:bottom="1417" w:left="1134" w:header="708" w:footer="708" w:gutter="0"/>
          <w:cols w:space="708"/>
          <w:titlePg/>
          <w:docGrid w:linePitch="360"/>
        </w:sectPr>
      </w:pPr>
    </w:p>
    <w:p w14:paraId="13430B4B" w14:textId="5D321986" w:rsidR="0048598F" w:rsidRPr="00064FFA" w:rsidRDefault="0015202C" w:rsidP="00840722">
      <w:pPr>
        <w:pStyle w:val="berschrift2"/>
      </w:pPr>
      <w:bookmarkStart w:id="107" w:name="_Toc181016881"/>
      <w:bookmarkStart w:id="108" w:name="_Ref171588658"/>
      <w:bookmarkStart w:id="109" w:name="_Toc191028335"/>
      <w:bookmarkEnd w:id="100"/>
      <w:bookmarkEnd w:id="101"/>
      <w:bookmarkEnd w:id="107"/>
      <w:r w:rsidRPr="00064FFA">
        <w:lastRenderedPageBreak/>
        <w:t>Matrice d’évaluation</w:t>
      </w:r>
      <w:bookmarkStart w:id="110" w:name="_Ref181025287"/>
      <w:bookmarkEnd w:id="108"/>
      <w:bookmarkEnd w:id="109"/>
    </w:p>
    <w:p w14:paraId="33D7A0DB" w14:textId="028D661D" w:rsidR="002C6237" w:rsidRPr="00064FFA" w:rsidRDefault="007A1B11" w:rsidP="007A1B11">
      <w:pPr>
        <w:pStyle w:val="Beschriftung"/>
        <w:rPr>
          <w:iCs w:val="0"/>
          <w:lang w:val="fr-FR"/>
        </w:rPr>
      </w:pPr>
      <w:bookmarkStart w:id="111" w:name="_Toc191028343"/>
      <w:r w:rsidRPr="00064FFA">
        <w:rPr>
          <w:lang w:val="fr-FR"/>
        </w:rPr>
        <w:t xml:space="preserve">Tableau </w:t>
      </w:r>
      <w:r w:rsidRPr="00064FFA">
        <w:rPr>
          <w:lang w:val="fr-FR"/>
        </w:rPr>
        <w:fldChar w:fldCharType="begin"/>
      </w:r>
      <w:r w:rsidRPr="00064FFA">
        <w:rPr>
          <w:lang w:val="fr-FR"/>
        </w:rPr>
        <w:instrText xml:space="preserve"> SEQ Tableau \* ARABIC </w:instrText>
      </w:r>
      <w:r w:rsidRPr="00064FFA">
        <w:rPr>
          <w:lang w:val="fr-FR"/>
        </w:rPr>
        <w:fldChar w:fldCharType="separate"/>
      </w:r>
      <w:r w:rsidR="00404C76">
        <w:rPr>
          <w:noProof/>
          <w:lang w:val="fr-FR"/>
        </w:rPr>
        <w:t>4</w:t>
      </w:r>
      <w:r w:rsidRPr="00064FFA">
        <w:rPr>
          <w:lang w:val="fr-FR"/>
        </w:rPr>
        <w:fldChar w:fldCharType="end"/>
      </w:r>
      <w:bookmarkEnd w:id="110"/>
      <w:r w:rsidR="001E5403" w:rsidRPr="00064FFA">
        <w:rPr>
          <w:lang w:val="fr-FR"/>
        </w:rPr>
        <w:t xml:space="preserve"> </w:t>
      </w:r>
      <w:r w:rsidRPr="00064FFA">
        <w:rPr>
          <w:lang w:val="fr-FR"/>
        </w:rPr>
        <w:t>: Matrice d'évaluation</w:t>
      </w:r>
      <w:bookmarkEnd w:id="111"/>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2072"/>
        <w:gridCol w:w="1613"/>
        <w:gridCol w:w="4002"/>
        <w:gridCol w:w="1253"/>
        <w:gridCol w:w="2400"/>
        <w:gridCol w:w="1096"/>
      </w:tblGrid>
      <w:tr w:rsidR="003D7F57" w:rsidRPr="00064FFA" w14:paraId="3435A3E7" w14:textId="77777777" w:rsidTr="0E99273E">
        <w:trPr>
          <w:trHeight w:val="20"/>
          <w:tblHeader/>
        </w:trPr>
        <w:tc>
          <w:tcPr>
            <w:tcW w:w="6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7B77"/>
            <w:hideMark/>
          </w:tcPr>
          <w:p w14:paraId="17FB5785" w14:textId="77777777" w:rsidR="003D7F57" w:rsidRPr="00064FFA" w:rsidRDefault="003D7F57" w:rsidP="00BD3632">
            <w:pPr>
              <w:spacing w:after="0" w:line="20" w:lineRule="atLeast"/>
              <w:jc w:val="center"/>
              <w:textAlignment w:val="baseline"/>
              <w:rPr>
                <w:rFonts w:eastAsia="Times New Roman" w:cs="Times New Roman"/>
                <w:b/>
                <w:bCs/>
                <w:color w:val="FFFFFF"/>
                <w:sz w:val="22"/>
                <w:lang w:eastAsia="en-GB"/>
              </w:rPr>
            </w:pPr>
            <w:r w:rsidRPr="00064FFA">
              <w:rPr>
                <w:rFonts w:eastAsia="Calibri" w:cs="Times New Roman"/>
                <w:b/>
                <w:bCs/>
                <w:color w:val="FFFFFF"/>
                <w:sz w:val="22"/>
                <w:lang w:eastAsia="en-GB"/>
              </w:rPr>
              <w:t>QE principale</w:t>
            </w:r>
          </w:p>
        </w:tc>
        <w:tc>
          <w:tcPr>
            <w:tcW w:w="726" w:type="pct"/>
            <w:tcBorders>
              <w:top w:val="single" w:sz="6" w:space="0" w:color="000000" w:themeColor="text1"/>
              <w:left w:val="nil"/>
              <w:bottom w:val="single" w:sz="6" w:space="0" w:color="000000" w:themeColor="text1"/>
              <w:right w:val="single" w:sz="6" w:space="0" w:color="000000" w:themeColor="text1"/>
            </w:tcBorders>
            <w:shd w:val="clear" w:color="auto" w:fill="047B77"/>
            <w:hideMark/>
          </w:tcPr>
          <w:p w14:paraId="20593AC5" w14:textId="3E42E25E" w:rsidR="003D7F57" w:rsidRPr="00064FFA" w:rsidRDefault="003D7F57" w:rsidP="00BD3632">
            <w:pPr>
              <w:spacing w:after="0" w:line="20" w:lineRule="atLeast"/>
              <w:jc w:val="center"/>
              <w:textAlignment w:val="baseline"/>
              <w:rPr>
                <w:rFonts w:eastAsia="Times New Roman" w:cs="Times New Roman"/>
                <w:b/>
                <w:bCs/>
                <w:color w:val="FFFFFF"/>
                <w:sz w:val="22"/>
                <w:lang w:eastAsia="en-GB"/>
              </w:rPr>
            </w:pPr>
            <w:r w:rsidRPr="00064FFA">
              <w:rPr>
                <w:rFonts w:eastAsia="Times New Roman" w:cs="Times New Roman"/>
                <w:b/>
                <w:bCs/>
                <w:color w:val="FFFFFF"/>
                <w:sz w:val="22"/>
                <w:lang w:eastAsia="en-GB"/>
              </w:rPr>
              <w:t>Critères de jugement</w:t>
            </w:r>
          </w:p>
        </w:tc>
        <w:tc>
          <w:tcPr>
            <w:tcW w:w="565" w:type="pct"/>
            <w:tcBorders>
              <w:top w:val="single" w:sz="6" w:space="0" w:color="000000" w:themeColor="text1"/>
              <w:left w:val="nil"/>
              <w:bottom w:val="single" w:sz="6" w:space="0" w:color="000000" w:themeColor="text1"/>
              <w:right w:val="single" w:sz="6" w:space="0" w:color="000000" w:themeColor="text1"/>
            </w:tcBorders>
            <w:shd w:val="clear" w:color="auto" w:fill="047B77"/>
          </w:tcPr>
          <w:p w14:paraId="773E8983" w14:textId="1C00988E" w:rsidR="003D7F57" w:rsidRPr="00064FFA" w:rsidRDefault="003D7F57" w:rsidP="00BD3632">
            <w:pPr>
              <w:spacing w:after="0" w:line="20" w:lineRule="atLeast"/>
              <w:jc w:val="center"/>
              <w:textAlignment w:val="baseline"/>
              <w:rPr>
                <w:rFonts w:eastAsia="Times New Roman" w:cs="Times New Roman"/>
                <w:b/>
                <w:bCs/>
                <w:color w:val="FFFFFF"/>
                <w:sz w:val="22"/>
                <w:lang w:eastAsia="en-GB"/>
              </w:rPr>
            </w:pPr>
            <w:r w:rsidRPr="00064FFA">
              <w:rPr>
                <w:rFonts w:eastAsia="Times New Roman" w:cs="Times New Roman"/>
                <w:b/>
                <w:bCs/>
                <w:color w:val="FFFFFF"/>
                <w:sz w:val="22"/>
                <w:lang w:eastAsia="en-GB"/>
              </w:rPr>
              <w:t>Dimensions</w:t>
            </w:r>
          </w:p>
        </w:tc>
        <w:tc>
          <w:tcPr>
            <w:tcW w:w="14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7B77"/>
            <w:hideMark/>
          </w:tcPr>
          <w:p w14:paraId="4ECEFC36" w14:textId="1B466933" w:rsidR="003D7F57" w:rsidRPr="00064FFA" w:rsidRDefault="003D7F57" w:rsidP="00BD3632">
            <w:pPr>
              <w:spacing w:after="0" w:line="20" w:lineRule="atLeast"/>
              <w:jc w:val="center"/>
              <w:textAlignment w:val="baseline"/>
              <w:rPr>
                <w:rFonts w:eastAsia="Times New Roman" w:cs="Times New Roman"/>
                <w:b/>
                <w:bCs/>
                <w:color w:val="FFFFFF"/>
                <w:sz w:val="22"/>
                <w:lang w:eastAsia="en-GB"/>
              </w:rPr>
            </w:pPr>
            <w:r w:rsidRPr="00064FFA">
              <w:rPr>
                <w:rFonts w:eastAsia="Times New Roman" w:cs="Times New Roman"/>
                <w:b/>
                <w:bCs/>
                <w:color w:val="FFFFFF"/>
                <w:sz w:val="22"/>
                <w:lang w:eastAsia="en-GB"/>
              </w:rPr>
              <w:t>Indicateurs</w:t>
            </w:r>
          </w:p>
        </w:tc>
        <w:tc>
          <w:tcPr>
            <w:tcW w:w="439" w:type="pct"/>
            <w:tcBorders>
              <w:top w:val="single" w:sz="6" w:space="0" w:color="000000" w:themeColor="text1"/>
              <w:left w:val="nil"/>
              <w:bottom w:val="single" w:sz="6" w:space="0" w:color="000000" w:themeColor="text1"/>
              <w:right w:val="single" w:sz="6" w:space="0" w:color="000000" w:themeColor="text1"/>
            </w:tcBorders>
            <w:shd w:val="clear" w:color="auto" w:fill="047B77"/>
            <w:hideMark/>
          </w:tcPr>
          <w:p w14:paraId="75AE8E16" w14:textId="77777777" w:rsidR="003D7F57" w:rsidRPr="00064FFA" w:rsidRDefault="003D7F57" w:rsidP="00BD3632">
            <w:pPr>
              <w:spacing w:after="0" w:line="20" w:lineRule="atLeast"/>
              <w:jc w:val="center"/>
              <w:textAlignment w:val="baseline"/>
              <w:rPr>
                <w:rFonts w:eastAsia="Times New Roman" w:cs="Times New Roman"/>
                <w:b/>
                <w:bCs/>
                <w:color w:val="FFFFFF"/>
                <w:sz w:val="22"/>
                <w:lang w:eastAsia="en-GB"/>
              </w:rPr>
            </w:pPr>
            <w:r w:rsidRPr="00064FFA">
              <w:rPr>
                <w:rFonts w:eastAsia="Times New Roman" w:cs="Times New Roman"/>
                <w:b/>
                <w:bCs/>
                <w:color w:val="FFFFFF"/>
                <w:sz w:val="22"/>
                <w:lang w:eastAsia="en-GB"/>
              </w:rPr>
              <w:t>Méthode d’évaluation</w:t>
            </w:r>
          </w:p>
        </w:tc>
        <w:tc>
          <w:tcPr>
            <w:tcW w:w="841" w:type="pct"/>
            <w:tcBorders>
              <w:top w:val="single" w:sz="6" w:space="0" w:color="000000" w:themeColor="text1"/>
              <w:left w:val="nil"/>
              <w:bottom w:val="single" w:sz="6" w:space="0" w:color="000000" w:themeColor="text1"/>
              <w:right w:val="single" w:sz="6" w:space="0" w:color="000000" w:themeColor="text1"/>
            </w:tcBorders>
            <w:shd w:val="clear" w:color="auto" w:fill="047B77"/>
            <w:hideMark/>
          </w:tcPr>
          <w:p w14:paraId="448DE677" w14:textId="77777777" w:rsidR="003D7F57" w:rsidRPr="00064FFA" w:rsidRDefault="003D7F57" w:rsidP="00BD3632">
            <w:pPr>
              <w:spacing w:after="0" w:line="20" w:lineRule="atLeast"/>
              <w:jc w:val="center"/>
              <w:textAlignment w:val="baseline"/>
              <w:rPr>
                <w:rFonts w:eastAsia="Times New Roman" w:cs="Times New Roman"/>
                <w:b/>
                <w:bCs/>
                <w:color w:val="FFFFFF"/>
                <w:sz w:val="22"/>
                <w:lang w:eastAsia="en-GB"/>
              </w:rPr>
            </w:pPr>
            <w:r w:rsidRPr="00064FFA">
              <w:rPr>
                <w:rFonts w:eastAsia="Times New Roman" w:cs="Times New Roman"/>
                <w:b/>
                <w:bCs/>
                <w:color w:val="FFFFFF"/>
                <w:sz w:val="22"/>
                <w:lang w:eastAsia="en-GB"/>
              </w:rPr>
              <w:t>Outils</w:t>
            </w:r>
          </w:p>
        </w:tc>
        <w:tc>
          <w:tcPr>
            <w:tcW w:w="384" w:type="pct"/>
            <w:tcBorders>
              <w:top w:val="single" w:sz="6" w:space="0" w:color="000000" w:themeColor="text1"/>
              <w:left w:val="nil"/>
              <w:bottom w:val="single" w:sz="6" w:space="0" w:color="000000" w:themeColor="text1"/>
              <w:right w:val="single" w:sz="6" w:space="0" w:color="000000" w:themeColor="text1"/>
            </w:tcBorders>
            <w:shd w:val="clear" w:color="auto" w:fill="047B77"/>
            <w:hideMark/>
          </w:tcPr>
          <w:p w14:paraId="12CF4278" w14:textId="77777777" w:rsidR="003D7F57" w:rsidRPr="00064FFA" w:rsidRDefault="003D7F57" w:rsidP="00BD3632">
            <w:pPr>
              <w:spacing w:after="0" w:line="20" w:lineRule="atLeast"/>
              <w:jc w:val="center"/>
              <w:textAlignment w:val="baseline"/>
              <w:rPr>
                <w:rFonts w:eastAsia="Times New Roman" w:cs="Times New Roman"/>
                <w:b/>
                <w:bCs/>
                <w:color w:val="FFFFFF"/>
                <w:sz w:val="22"/>
                <w:lang w:eastAsia="en-GB"/>
              </w:rPr>
            </w:pPr>
            <w:r w:rsidRPr="00064FFA">
              <w:rPr>
                <w:rFonts w:eastAsia="Times New Roman" w:cs="Times New Roman"/>
                <w:b/>
                <w:bCs/>
                <w:color w:val="FFFFFF"/>
                <w:sz w:val="22"/>
                <w:lang w:eastAsia="en-GB"/>
              </w:rPr>
              <w:t>Critères CAD</w:t>
            </w:r>
          </w:p>
        </w:tc>
      </w:tr>
      <w:tr w:rsidR="00766433" w:rsidRPr="00064FFA" w14:paraId="373C0B8D" w14:textId="77777777" w:rsidTr="0E99273E">
        <w:trPr>
          <w:trHeight w:val="20"/>
        </w:trPr>
        <w:tc>
          <w:tcPr>
            <w:tcW w:w="5000" w:type="pct"/>
            <w:gridSpan w:val="7"/>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08DD9223" w14:textId="51B81001" w:rsidR="00766433" w:rsidRPr="00064FFA" w:rsidRDefault="00766433" w:rsidP="00BD3632">
            <w:pPr>
              <w:spacing w:after="0" w:line="20" w:lineRule="atLeast"/>
              <w:jc w:val="left"/>
              <w:textAlignment w:val="baseline"/>
              <w:rPr>
                <w:rFonts w:eastAsia="Times New Roman" w:cs="Times New Roman"/>
                <w:b/>
                <w:bCs/>
                <w:color w:val="000000"/>
                <w:sz w:val="22"/>
                <w:lang w:eastAsia="en-GB"/>
              </w:rPr>
            </w:pPr>
            <w:r w:rsidRPr="00064FFA">
              <w:rPr>
                <w:rFonts w:eastAsia="Times New Roman" w:cs="Times New Roman"/>
                <w:b/>
                <w:bCs/>
                <w:color w:val="000000"/>
                <w:sz w:val="22"/>
                <w:lang w:eastAsia="en-GB"/>
              </w:rPr>
              <w:t>QE0 : Questions de monitoring spécifiques à l’intervention</w:t>
            </w:r>
          </w:p>
        </w:tc>
      </w:tr>
      <w:tr w:rsidR="003D7F57" w:rsidRPr="00064FFA" w14:paraId="5E2CF191" w14:textId="77777777" w:rsidTr="0E99273E">
        <w:trPr>
          <w:trHeight w:val="20"/>
        </w:trPr>
        <w:tc>
          <w:tcPr>
            <w:tcW w:w="643" w:type="pct"/>
            <w:tcBorders>
              <w:top w:val="single" w:sz="4" w:space="0" w:color="auto"/>
              <w:left w:val="single" w:sz="4" w:space="0" w:color="auto"/>
              <w:right w:val="single" w:sz="4" w:space="0" w:color="auto"/>
            </w:tcBorders>
            <w:shd w:val="clear" w:color="auto" w:fill="auto"/>
          </w:tcPr>
          <w:p w14:paraId="1593FAF7" w14:textId="77777777" w:rsidR="003D7F57" w:rsidRPr="00064FFA" w:rsidRDefault="003D7F57" w:rsidP="00BD3632">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0.1. Dans quelle mesure les objectifs ont-ils été atteints / sont susceptibles d’être atteints ?</w:t>
            </w:r>
          </w:p>
        </w:tc>
        <w:tc>
          <w:tcPr>
            <w:tcW w:w="726" w:type="pct"/>
            <w:tcBorders>
              <w:top w:val="single" w:sz="4" w:space="0" w:color="595959" w:themeColor="text1" w:themeTint="A6"/>
              <w:left w:val="single" w:sz="4" w:space="0" w:color="595959" w:themeColor="text1" w:themeTint="A6"/>
              <w:bottom w:val="single" w:sz="4" w:space="0" w:color="595959" w:themeColor="text1" w:themeTint="A6"/>
              <w:right w:val="single" w:sz="6" w:space="0" w:color="000000" w:themeColor="text1"/>
            </w:tcBorders>
            <w:shd w:val="clear" w:color="auto" w:fill="auto"/>
          </w:tcPr>
          <w:p w14:paraId="690F87EE" w14:textId="77777777" w:rsidR="003D7F57" w:rsidRPr="00064FFA" w:rsidRDefault="003D7F57" w:rsidP="00BD3632">
            <w:pPr>
              <w:spacing w:after="0" w:line="20" w:lineRule="atLeast"/>
              <w:jc w:val="left"/>
              <w:textAlignment w:val="baseline"/>
              <w:rPr>
                <w:rFonts w:cs="Times New Roman"/>
                <w:strike/>
                <w:color w:val="000000"/>
                <w:sz w:val="22"/>
              </w:rPr>
            </w:pPr>
            <w:r w:rsidRPr="00064FFA">
              <w:rPr>
                <w:rFonts w:cs="Times New Roman"/>
                <w:strike/>
                <w:sz w:val="22"/>
              </w:rPr>
              <w:t>0.</w:t>
            </w:r>
            <w:proofErr w:type="gramStart"/>
            <w:r w:rsidRPr="00064FFA">
              <w:rPr>
                <w:rFonts w:cs="Times New Roman"/>
                <w:strike/>
                <w:sz w:val="22"/>
              </w:rPr>
              <w:t>1.MRT</w:t>
            </w:r>
            <w:proofErr w:type="gramEnd"/>
            <w:r w:rsidRPr="00064FFA">
              <w:rPr>
                <w:rFonts w:cs="Times New Roman"/>
                <w:strike/>
                <w:sz w:val="22"/>
              </w:rPr>
              <w:t>1. La modalité « chantier école » permet-elle d'augmenter le taux de participation et le taux d'achèvement de la formation professionnelle ?</w:t>
            </w:r>
          </w:p>
        </w:tc>
        <w:tc>
          <w:tcPr>
            <w:tcW w:w="56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D7E273" w14:textId="5ACB67F7" w:rsidR="003D7F57" w:rsidRPr="00064FFA" w:rsidRDefault="003D7F57" w:rsidP="003D7F57">
            <w:pPr>
              <w:spacing w:after="0" w:line="20" w:lineRule="atLeast"/>
              <w:ind w:left="228"/>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Jeunes formés</w:t>
            </w:r>
          </w:p>
        </w:tc>
        <w:tc>
          <w:tcPr>
            <w:tcW w:w="14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0316058" w14:textId="53C3CE8D"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Taux de fréquentation</w:t>
            </w:r>
          </w:p>
          <w:p w14:paraId="6149FE30"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Taux d'achèvement</w:t>
            </w:r>
          </w:p>
          <w:p w14:paraId="6EA958B1"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Nombre de postulants</w:t>
            </w:r>
          </w:p>
        </w:tc>
        <w:tc>
          <w:tcPr>
            <w:tcW w:w="439" w:type="pct"/>
            <w:tcBorders>
              <w:top w:val="nil"/>
              <w:left w:val="single" w:sz="6" w:space="0" w:color="000000" w:themeColor="text1"/>
              <w:bottom w:val="single" w:sz="4" w:space="0" w:color="auto"/>
              <w:right w:val="single" w:sz="6" w:space="0" w:color="000000" w:themeColor="text1"/>
            </w:tcBorders>
            <w:shd w:val="clear" w:color="auto" w:fill="auto"/>
          </w:tcPr>
          <w:p w14:paraId="71BC75A9" w14:textId="77777777" w:rsidR="003D7F57" w:rsidRPr="00064FFA" w:rsidRDefault="003D7F57" w:rsidP="00BD3632">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Quantitative</w:t>
            </w:r>
          </w:p>
          <w:p w14:paraId="65FABBDE" w14:textId="77777777" w:rsidR="003D7F57" w:rsidRPr="00064FFA" w:rsidRDefault="003D7F57" w:rsidP="00BD3632">
            <w:pPr>
              <w:spacing w:after="0" w:line="20" w:lineRule="atLeast"/>
              <w:jc w:val="left"/>
              <w:textAlignment w:val="baseline"/>
              <w:rPr>
                <w:rFonts w:eastAsia="Times New Roman" w:cs="Times New Roman"/>
                <w:strike/>
                <w:sz w:val="22"/>
                <w:lang w:eastAsia="en-GB"/>
              </w:rPr>
            </w:pPr>
          </w:p>
        </w:tc>
        <w:tc>
          <w:tcPr>
            <w:tcW w:w="841" w:type="pct"/>
            <w:tcBorders>
              <w:top w:val="nil"/>
              <w:left w:val="nil"/>
              <w:bottom w:val="single" w:sz="4" w:space="0" w:color="auto"/>
              <w:right w:val="single" w:sz="6" w:space="0" w:color="000000" w:themeColor="text1"/>
            </w:tcBorders>
            <w:shd w:val="clear" w:color="auto" w:fill="auto"/>
          </w:tcPr>
          <w:p w14:paraId="5F062E01" w14:textId="77777777" w:rsidR="003D7F57" w:rsidRPr="00064FFA" w:rsidRDefault="003D7F57" w:rsidP="00BD3632">
            <w:pPr>
              <w:spacing w:after="0" w:line="20" w:lineRule="atLeast"/>
              <w:jc w:val="left"/>
              <w:textAlignment w:val="baseline"/>
              <w:rPr>
                <w:rFonts w:eastAsia="Times New Roman" w:cs="Times New Roman"/>
                <w:strike/>
                <w:color w:val="000000"/>
                <w:sz w:val="22"/>
                <w:lang w:eastAsia="en-GB"/>
              </w:rPr>
            </w:pPr>
            <w:r w:rsidRPr="00064FFA">
              <w:rPr>
                <w:rFonts w:cs="Times New Roman"/>
                <w:strike/>
                <w:color w:val="000000" w:themeColor="text1"/>
                <w:sz w:val="22"/>
              </w:rPr>
              <w:t>Données de monitoring/secondaires du BIT et autres centres/projets de formation professionnelles</w:t>
            </w:r>
          </w:p>
        </w:tc>
        <w:tc>
          <w:tcPr>
            <w:tcW w:w="384" w:type="pct"/>
            <w:tcBorders>
              <w:top w:val="nil"/>
              <w:left w:val="nil"/>
              <w:bottom w:val="single" w:sz="4" w:space="0" w:color="auto"/>
              <w:right w:val="single" w:sz="6" w:space="0" w:color="000000" w:themeColor="text1"/>
            </w:tcBorders>
            <w:shd w:val="clear" w:color="auto" w:fill="auto"/>
          </w:tcPr>
          <w:p w14:paraId="0B1FCDF5" w14:textId="77777777" w:rsidR="003D7F57" w:rsidRPr="00064FFA" w:rsidRDefault="003D7F57" w:rsidP="00BD3632">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Efficacité</w:t>
            </w:r>
          </w:p>
        </w:tc>
      </w:tr>
      <w:tr w:rsidR="00766433" w:rsidRPr="00064FFA" w14:paraId="6D31AB32" w14:textId="77777777" w:rsidTr="00B33263">
        <w:trPr>
          <w:trHeight w:val="20"/>
        </w:trPr>
        <w:tc>
          <w:tcPr>
            <w:tcW w:w="5000" w:type="pct"/>
            <w:gridSpan w:val="7"/>
            <w:tcBorders>
              <w:top w:val="single" w:sz="4" w:space="0" w:color="auto"/>
              <w:left w:val="single" w:sz="4" w:space="0" w:color="auto"/>
              <w:bottom w:val="single" w:sz="4" w:space="0" w:color="auto"/>
              <w:right w:val="single" w:sz="6" w:space="0" w:color="000000" w:themeColor="text1"/>
            </w:tcBorders>
            <w:shd w:val="clear" w:color="auto" w:fill="D9D9D9" w:themeFill="background1" w:themeFillShade="D9"/>
          </w:tcPr>
          <w:p w14:paraId="7D3C1F0A" w14:textId="2C75675D" w:rsidR="00766433" w:rsidRPr="00064FFA" w:rsidRDefault="00766433" w:rsidP="00BD3632">
            <w:pPr>
              <w:shd w:val="clear" w:color="auto" w:fill="D9D9D9" w:themeFill="background1" w:themeFillShade="D9"/>
              <w:spacing w:after="0" w:line="20" w:lineRule="atLeast"/>
              <w:jc w:val="left"/>
              <w:textAlignment w:val="baseline"/>
              <w:rPr>
                <w:rFonts w:eastAsia="Times New Roman" w:cs="Times New Roman"/>
                <w:b/>
                <w:bCs/>
                <w:color w:val="000000"/>
                <w:sz w:val="22"/>
                <w:lang w:eastAsia="en-GB"/>
              </w:rPr>
            </w:pPr>
            <w:r w:rsidRPr="00064FFA">
              <w:rPr>
                <w:rFonts w:eastAsia="Times New Roman" w:cs="Times New Roman"/>
                <w:b/>
                <w:bCs/>
                <w:color w:val="000000"/>
                <w:sz w:val="22"/>
                <w:lang w:eastAsia="en-GB"/>
              </w:rPr>
              <w:t>QE1 : Dans quelle mesure les interventions du FFU contribuent-elles à l’emploi, la création d’emploi et aux compétences ?</w:t>
            </w:r>
          </w:p>
          <w:p w14:paraId="067FBAE6" w14:textId="77777777" w:rsidR="00766433" w:rsidRPr="00064FFA" w:rsidRDefault="00766433" w:rsidP="00BD3632">
            <w:pPr>
              <w:shd w:val="clear" w:color="auto" w:fill="D9D9D9" w:themeFill="background1" w:themeFillShade="D9"/>
              <w:spacing w:after="0" w:line="20" w:lineRule="atLeast"/>
              <w:jc w:val="left"/>
              <w:textAlignment w:val="baseline"/>
              <w:rPr>
                <w:rFonts w:eastAsia="Times New Roman" w:cs="Times New Roman"/>
                <w:i/>
                <w:iCs/>
                <w:sz w:val="22"/>
                <w:lang w:eastAsia="en-GB"/>
              </w:rPr>
            </w:pPr>
            <w:r w:rsidRPr="00064FFA">
              <w:rPr>
                <w:rFonts w:eastAsia="Times New Roman" w:cs="Times New Roman"/>
                <w:b/>
                <w:bCs/>
                <w:i/>
                <w:iCs/>
                <w:color w:val="000000"/>
                <w:sz w:val="22"/>
                <w:lang w:eastAsia="en-GB"/>
              </w:rPr>
              <w:t>Dans quelle mesure</w:t>
            </w:r>
            <w:r w:rsidRPr="00064FFA">
              <w:rPr>
                <w:rFonts w:cs="Times New Roman"/>
                <w:b/>
                <w:bCs/>
                <w:sz w:val="22"/>
              </w:rPr>
              <w:t xml:space="preserve"> la modalité « chantier école » </w:t>
            </w:r>
            <w:r w:rsidRPr="00064FFA">
              <w:rPr>
                <w:rFonts w:eastAsia="Times New Roman" w:cs="Times New Roman"/>
                <w:b/>
                <w:bCs/>
                <w:i/>
                <w:iCs/>
                <w:color w:val="000000"/>
                <w:sz w:val="22"/>
                <w:lang w:eastAsia="en-GB"/>
              </w:rPr>
              <w:t>contribue-elle à l’emploi, la création d’emploi et aux compétences ?</w:t>
            </w:r>
          </w:p>
        </w:tc>
      </w:tr>
      <w:tr w:rsidR="004E7D3D" w:rsidRPr="00064FFA" w14:paraId="773F1BF6" w14:textId="77777777" w:rsidTr="00B33263">
        <w:trPr>
          <w:trHeight w:val="20"/>
        </w:trPr>
        <w:tc>
          <w:tcPr>
            <w:tcW w:w="643" w:type="pct"/>
            <w:vMerge w:val="restart"/>
            <w:tcBorders>
              <w:top w:val="single" w:sz="4" w:space="0" w:color="auto"/>
              <w:left w:val="single" w:sz="4" w:space="0" w:color="auto"/>
              <w:bottom w:val="single" w:sz="4" w:space="0" w:color="auto"/>
              <w:right w:val="single" w:sz="4" w:space="0" w:color="auto"/>
            </w:tcBorders>
            <w:shd w:val="clear" w:color="auto" w:fill="auto"/>
          </w:tcPr>
          <w:p w14:paraId="40ED553B" w14:textId="73523B39" w:rsidR="004E7D3D" w:rsidRPr="00064FFA" w:rsidRDefault="004E7D3D" w:rsidP="00BD3632">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1.1. Quels sont les effets des formations sur l’employabilité des bénéficiaires et l’accès à l’emploi (décent) ?</w:t>
            </w: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6BEB7C9E" w14:textId="56D01F37" w:rsidR="004E7D3D" w:rsidRPr="00064FFA" w:rsidRDefault="004E7D3D" w:rsidP="004E7D3D">
            <w:pPr>
              <w:spacing w:after="0" w:line="20" w:lineRule="atLeast"/>
              <w:jc w:val="left"/>
              <w:rPr>
                <w:rFonts w:cs="Times New Roman"/>
                <w:sz w:val="22"/>
              </w:rPr>
            </w:pPr>
            <w:r w:rsidRPr="00064FFA">
              <w:rPr>
                <w:rFonts w:cs="Times New Roman"/>
                <w:sz w:val="22"/>
              </w:rPr>
              <w:t>1.</w:t>
            </w:r>
            <w:proofErr w:type="gramStart"/>
            <w:r w:rsidRPr="00064FFA">
              <w:rPr>
                <w:rFonts w:cs="Times New Roman"/>
                <w:sz w:val="22"/>
              </w:rPr>
              <w:t>1.MRT1.a</w:t>
            </w:r>
            <w:proofErr w:type="gramEnd"/>
            <w:r w:rsidRPr="00064FFA">
              <w:rPr>
                <w:rFonts w:cs="Times New Roman"/>
                <w:sz w:val="22"/>
              </w:rPr>
              <w:t xml:space="preserve"> Quels sont les effets de la modalité « chantier école » sur l’employabilité des bénéficiaires ?</w:t>
            </w:r>
          </w:p>
        </w:tc>
        <w:tc>
          <w:tcPr>
            <w:tcW w:w="565" w:type="pct"/>
            <w:tcBorders>
              <w:top w:val="single" w:sz="4" w:space="0" w:color="auto"/>
              <w:left w:val="single" w:sz="4" w:space="0" w:color="auto"/>
              <w:bottom w:val="single" w:sz="4" w:space="0" w:color="auto"/>
              <w:right w:val="single" w:sz="4" w:space="0" w:color="auto"/>
            </w:tcBorders>
          </w:tcPr>
          <w:p w14:paraId="44189E7A" w14:textId="72193017" w:rsidR="004E7D3D" w:rsidRPr="00064FFA" w:rsidRDefault="004E7D3D" w:rsidP="004E7D3D">
            <w:pPr>
              <w:spacing w:after="0" w:line="20" w:lineRule="atLeast"/>
              <w:ind w:left="228"/>
              <w:contextualSpacing/>
              <w:jc w:val="left"/>
              <w:rPr>
                <w:rFonts w:eastAsia="Times New Roman" w:cs="Times New Roman"/>
                <w:color w:val="000000"/>
                <w:sz w:val="22"/>
                <w:lang w:eastAsia="en-GB"/>
              </w:rPr>
            </w:pPr>
            <w:r w:rsidRPr="00064FFA">
              <w:rPr>
                <w:rFonts w:eastAsia="Times New Roman" w:cs="Times New Roman"/>
                <w:sz w:val="22"/>
                <w:lang w:eastAsia="en-GB"/>
              </w:rPr>
              <w:t>Adéquation des compétences acquises</w:t>
            </w:r>
          </w:p>
        </w:tc>
        <w:tc>
          <w:tcPr>
            <w:tcW w:w="1402" w:type="pct"/>
            <w:tcBorders>
              <w:top w:val="single" w:sz="4" w:space="0" w:color="auto"/>
              <w:left w:val="single" w:sz="4" w:space="0" w:color="auto"/>
              <w:bottom w:val="single" w:sz="4" w:space="0" w:color="auto"/>
              <w:right w:val="single" w:sz="4" w:space="0" w:color="auto"/>
            </w:tcBorders>
            <w:shd w:val="clear" w:color="auto" w:fill="auto"/>
          </w:tcPr>
          <w:p w14:paraId="4B56D273" w14:textId="77777777" w:rsidR="004E7D3D" w:rsidRPr="00064FFA" w:rsidRDefault="004E7D3D" w:rsidP="004E7D3D">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Valeur ajoutée du certificat de compétences et de la formation dans le recrutement des bénéficiaires</w:t>
            </w:r>
          </w:p>
          <w:p w14:paraId="5CD4556D" w14:textId="77777777" w:rsidR="004E7D3D" w:rsidRPr="00064FFA" w:rsidRDefault="004E7D3D" w:rsidP="004E7D3D">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Rôle du partenariat entre le BIT et les entreprises membres du dialogue sociale dans l’insertion des bénéficiaires du projet</w:t>
            </w:r>
          </w:p>
          <w:p w14:paraId="58DE13A8" w14:textId="77777777" w:rsidR="004E7D3D" w:rsidRPr="00064FFA" w:rsidRDefault="004E7D3D" w:rsidP="004E7D3D">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Utilité des compétences acquises pour évoluer dans l’emploi</w:t>
            </w:r>
          </w:p>
          <w:p w14:paraId="7F848981" w14:textId="5AA504CC" w:rsidR="004E7D3D" w:rsidRPr="00064FFA" w:rsidRDefault="004E7D3D" w:rsidP="004E7D3D">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color w:val="000000"/>
                <w:sz w:val="22"/>
                <w:lang w:eastAsia="en-GB"/>
              </w:rPr>
              <w:t>Familiarité avec les techniques de recherche d’emploi</w:t>
            </w: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1A9C1C3E" w14:textId="07B5EE1D" w:rsidR="004E7D3D" w:rsidRPr="00064FFA" w:rsidRDefault="004E7D3D" w:rsidP="004E7D3D">
            <w:pPr>
              <w:spacing w:after="0" w:line="20" w:lineRule="atLeast"/>
              <w:jc w:val="left"/>
              <w:textAlignment w:val="baseline"/>
              <w:rPr>
                <w:rFonts w:cs="Times New Roman"/>
                <w:strike/>
                <w:color w:val="000000" w:themeColor="text1"/>
                <w:sz w:val="22"/>
              </w:rPr>
            </w:pPr>
            <w:r w:rsidRPr="00064FFA">
              <w:rPr>
                <w:rFonts w:eastAsia="Times New Roman" w:cs="Times New Roman"/>
                <w:sz w:val="22"/>
                <w:lang w:eastAsia="en-GB"/>
              </w:rPr>
              <w:t>Qualitative</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697C8681" w14:textId="77777777" w:rsidR="004E7D3D" w:rsidRPr="00064FFA" w:rsidRDefault="004E7D3D" w:rsidP="004E7D3D">
            <w:pPr>
              <w:spacing w:after="0" w:line="20" w:lineRule="atLeast"/>
              <w:jc w:val="left"/>
              <w:rPr>
                <w:rFonts w:eastAsia="Cambria" w:cs="Times New Roman"/>
                <w:color w:val="000000"/>
                <w:sz w:val="22"/>
              </w:rPr>
            </w:pPr>
            <w:r w:rsidRPr="00064FFA">
              <w:rPr>
                <w:rFonts w:eastAsia="Cambria" w:cs="Times New Roman"/>
                <w:color w:val="000000"/>
                <w:sz w:val="22"/>
              </w:rPr>
              <w:t xml:space="preserve">Groupes de discussions avec cadres d’accompagnement et entreprises partenaires </w:t>
            </w:r>
          </w:p>
          <w:p w14:paraId="6940F700" w14:textId="77777777" w:rsidR="004E7D3D" w:rsidRPr="00064FFA" w:rsidRDefault="004E7D3D" w:rsidP="004E7D3D">
            <w:pPr>
              <w:spacing w:after="0" w:line="20" w:lineRule="atLeast"/>
              <w:jc w:val="left"/>
              <w:rPr>
                <w:rFonts w:eastAsia="Cambria" w:cs="Times New Roman"/>
                <w:color w:val="000000"/>
                <w:sz w:val="22"/>
              </w:rPr>
            </w:pPr>
            <w:r w:rsidRPr="00064FFA">
              <w:rPr>
                <w:rFonts w:eastAsia="Cambria" w:cs="Times New Roman"/>
                <w:color w:val="000000"/>
                <w:sz w:val="22"/>
              </w:rPr>
              <w:t xml:space="preserve">Entretiens </w:t>
            </w:r>
            <w:r w:rsidRPr="00064FFA">
              <w:rPr>
                <w:rFonts w:eastAsia="Times New Roman" w:cs="Times New Roman"/>
                <w:color w:val="000000"/>
                <w:sz w:val="22"/>
                <w:lang w:eastAsia="en-GB"/>
              </w:rPr>
              <w:t>individuels avec apprentis en cours de formation et anciens apprentis</w:t>
            </w:r>
            <w:r w:rsidRPr="00064FFA">
              <w:rPr>
                <w:rFonts w:eastAsia="Cambria" w:cs="Times New Roman"/>
                <w:color w:val="000000"/>
                <w:sz w:val="22"/>
              </w:rPr>
              <w:t>, et avec équipe de projet du BIT</w:t>
            </w:r>
          </w:p>
          <w:p w14:paraId="71F42C18" w14:textId="7C50A9AA" w:rsidR="004E7D3D" w:rsidRPr="00064FFA" w:rsidRDefault="004E7D3D" w:rsidP="004E7D3D">
            <w:pPr>
              <w:spacing w:after="0" w:line="20" w:lineRule="atLeast"/>
              <w:jc w:val="left"/>
              <w:textAlignment w:val="baseline"/>
              <w:rPr>
                <w:rFonts w:eastAsia="Times New Roman" w:cs="Times New Roman"/>
                <w:strike/>
                <w:color w:val="000000"/>
                <w:sz w:val="22"/>
                <w:lang w:eastAsia="en-GB"/>
              </w:rPr>
            </w:pPr>
            <w:r w:rsidRPr="00064FFA">
              <w:rPr>
                <w:rFonts w:eastAsia="Cambria" w:cs="Times New Roman"/>
                <w:color w:val="000000"/>
                <w:sz w:val="22"/>
                <w:lang w:eastAsia="en-GB"/>
              </w:rPr>
              <w:t>Revue de la documentation du projet</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3F4C900D" w14:textId="1020A6FE" w:rsidR="004E7D3D" w:rsidRPr="00064FFA" w:rsidRDefault="004E7D3D" w:rsidP="004E7D3D">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Impact</w:t>
            </w:r>
          </w:p>
        </w:tc>
      </w:tr>
      <w:tr w:rsidR="004E7D3D" w:rsidRPr="00064FFA" w14:paraId="5FF3CD75" w14:textId="77777777" w:rsidTr="00B33263">
        <w:trPr>
          <w:trHeight w:val="20"/>
        </w:trPr>
        <w:tc>
          <w:tcPr>
            <w:tcW w:w="643" w:type="pct"/>
            <w:vMerge/>
            <w:tcBorders>
              <w:top w:val="single" w:sz="4" w:space="0" w:color="auto"/>
              <w:left w:val="single" w:sz="4" w:space="0" w:color="auto"/>
              <w:bottom w:val="single" w:sz="4" w:space="0" w:color="auto"/>
              <w:right w:val="single" w:sz="4" w:space="0" w:color="auto"/>
            </w:tcBorders>
            <w:shd w:val="clear" w:color="auto" w:fill="auto"/>
          </w:tcPr>
          <w:p w14:paraId="71291F8C" w14:textId="3411407B" w:rsidR="004E7D3D" w:rsidRPr="00064FFA" w:rsidRDefault="004E7D3D" w:rsidP="00BD3632">
            <w:pPr>
              <w:spacing w:after="0" w:line="20" w:lineRule="atLeast"/>
              <w:jc w:val="left"/>
              <w:textAlignment w:val="baseline"/>
              <w:rPr>
                <w:rFonts w:eastAsia="Times New Roman" w:cs="Times New Roman"/>
                <w:sz w:val="22"/>
                <w:lang w:eastAsia="en-GB"/>
              </w:rPr>
            </w:pP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51AC390A" w14:textId="386A96EA" w:rsidR="004E7D3D" w:rsidRPr="00064FFA" w:rsidRDefault="004E7D3D" w:rsidP="004E7D3D">
            <w:pPr>
              <w:spacing w:after="0" w:line="20" w:lineRule="atLeast"/>
              <w:jc w:val="left"/>
              <w:rPr>
                <w:rFonts w:cs="Times New Roman"/>
                <w:sz w:val="22"/>
              </w:rPr>
            </w:pPr>
            <w:r w:rsidRPr="00064FFA">
              <w:rPr>
                <w:rFonts w:cs="Times New Roman"/>
                <w:sz w:val="22"/>
              </w:rPr>
              <w:t>1.</w:t>
            </w:r>
            <w:proofErr w:type="gramStart"/>
            <w:r w:rsidRPr="00064FFA">
              <w:rPr>
                <w:rFonts w:cs="Times New Roman"/>
                <w:sz w:val="22"/>
              </w:rPr>
              <w:t>1.MRT1.b</w:t>
            </w:r>
            <w:proofErr w:type="gramEnd"/>
            <w:r w:rsidRPr="00064FFA">
              <w:rPr>
                <w:rFonts w:cs="Times New Roman"/>
                <w:sz w:val="22"/>
              </w:rPr>
              <w:t xml:space="preserve"> Quel est l'impact de la modalité « chantier école » sur le développement de compétences ?</w:t>
            </w:r>
          </w:p>
        </w:tc>
        <w:tc>
          <w:tcPr>
            <w:tcW w:w="565" w:type="pct"/>
            <w:tcBorders>
              <w:top w:val="single" w:sz="4" w:space="0" w:color="auto"/>
              <w:left w:val="single" w:sz="4" w:space="0" w:color="auto"/>
              <w:bottom w:val="single" w:sz="4" w:space="0" w:color="auto"/>
              <w:right w:val="single" w:sz="4" w:space="0" w:color="auto"/>
            </w:tcBorders>
          </w:tcPr>
          <w:p w14:paraId="57152626" w14:textId="6C2C62C4" w:rsidR="004E7D3D" w:rsidRPr="00064FFA" w:rsidRDefault="004E7D3D" w:rsidP="004E7D3D">
            <w:pPr>
              <w:spacing w:after="0" w:line="20" w:lineRule="atLeast"/>
              <w:ind w:left="228"/>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Compétences</w:t>
            </w:r>
          </w:p>
        </w:tc>
        <w:tc>
          <w:tcPr>
            <w:tcW w:w="1402" w:type="pct"/>
            <w:tcBorders>
              <w:top w:val="single" w:sz="4" w:space="0" w:color="auto"/>
              <w:left w:val="single" w:sz="4" w:space="0" w:color="auto"/>
              <w:bottom w:val="single" w:sz="4" w:space="0" w:color="auto"/>
              <w:right w:val="single" w:sz="4" w:space="0" w:color="auto"/>
            </w:tcBorders>
            <w:shd w:val="clear" w:color="auto" w:fill="auto"/>
          </w:tcPr>
          <w:p w14:paraId="7DD5ECF7" w14:textId="77777777" w:rsidR="004E7D3D" w:rsidRPr="00064FFA" w:rsidRDefault="004E7D3D" w:rsidP="004E7D3D">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 xml:space="preserve">Score de compétences basé sur une liste de compétences du projet </w:t>
            </w:r>
          </w:p>
          <w:p w14:paraId="616560C3" w14:textId="12F0B200" w:rsidR="004E7D3D" w:rsidRPr="00064FFA" w:rsidRDefault="004E7D3D" w:rsidP="004E7D3D">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Types des nouvelles connaissances acquises en fonction de quel type de soutien (formation théorique, pratique, stage) selon les bénéficiaires</w:t>
            </w: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093DF455" w14:textId="36E95DA0" w:rsidR="004E7D3D" w:rsidRPr="00064FFA" w:rsidRDefault="004E7D3D" w:rsidP="004E7D3D">
            <w:pPr>
              <w:spacing w:after="0" w:line="20" w:lineRule="atLeast"/>
              <w:jc w:val="left"/>
              <w:textAlignment w:val="baseline"/>
              <w:rPr>
                <w:rFonts w:cs="Times New Roman"/>
                <w:strike/>
                <w:color w:val="000000" w:themeColor="text1"/>
                <w:sz w:val="22"/>
              </w:rPr>
            </w:pPr>
            <w:r w:rsidRPr="00064FFA">
              <w:rPr>
                <w:rFonts w:eastAsia="Times New Roman" w:cs="Times New Roman"/>
                <w:strike/>
                <w:sz w:val="22"/>
                <w:lang w:eastAsia="en-GB"/>
              </w:rPr>
              <w:t>Quantitative</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28D30C0A" w14:textId="31B9A2BC" w:rsidR="004E7D3D" w:rsidRPr="00064FFA" w:rsidRDefault="004E7D3D" w:rsidP="004E7D3D">
            <w:pPr>
              <w:spacing w:after="0" w:line="20" w:lineRule="atLeast"/>
              <w:jc w:val="left"/>
              <w:textAlignment w:val="baseline"/>
              <w:rPr>
                <w:rFonts w:eastAsia="Times New Roman" w:cs="Times New Roman"/>
                <w:strike/>
                <w:color w:val="000000"/>
                <w:sz w:val="22"/>
                <w:lang w:eastAsia="en-GB"/>
              </w:rPr>
            </w:pPr>
            <w:r w:rsidRPr="00064FFA">
              <w:rPr>
                <w:rFonts w:eastAsia="Times New Roman" w:cs="Times New Roman"/>
                <w:strike/>
                <w:color w:val="000000"/>
                <w:sz w:val="22"/>
                <w:lang w:eastAsia="en-GB"/>
              </w:rPr>
              <w:t>Questionnaire structuré</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4381A716" w14:textId="39A4D772" w:rsidR="004E7D3D" w:rsidRPr="00064FFA" w:rsidRDefault="004E7D3D" w:rsidP="004E7D3D">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Impact</w:t>
            </w:r>
          </w:p>
        </w:tc>
      </w:tr>
      <w:tr w:rsidR="004E7D3D" w:rsidRPr="00064FFA" w14:paraId="180BF78F" w14:textId="77777777" w:rsidTr="00B33263">
        <w:trPr>
          <w:trHeight w:val="20"/>
        </w:trPr>
        <w:tc>
          <w:tcPr>
            <w:tcW w:w="643" w:type="pct"/>
            <w:vMerge/>
            <w:tcBorders>
              <w:top w:val="single" w:sz="4" w:space="0" w:color="auto"/>
              <w:left w:val="single" w:sz="4" w:space="0" w:color="auto"/>
              <w:bottom w:val="single" w:sz="4" w:space="0" w:color="auto"/>
              <w:right w:val="single" w:sz="4" w:space="0" w:color="auto"/>
            </w:tcBorders>
            <w:shd w:val="clear" w:color="auto" w:fill="auto"/>
          </w:tcPr>
          <w:p w14:paraId="145288BC" w14:textId="42A0882E" w:rsidR="004E7D3D" w:rsidRPr="00064FFA" w:rsidRDefault="004E7D3D" w:rsidP="00BD3632">
            <w:pPr>
              <w:spacing w:after="0" w:line="20" w:lineRule="atLeast"/>
              <w:jc w:val="left"/>
              <w:textAlignment w:val="baseline"/>
              <w:rPr>
                <w:rFonts w:eastAsia="Times New Roman" w:cs="Times New Roman"/>
                <w:sz w:val="22"/>
                <w:lang w:eastAsia="en-GB"/>
              </w:rPr>
            </w:pPr>
          </w:p>
        </w:tc>
        <w:tc>
          <w:tcPr>
            <w:tcW w:w="726" w:type="pct"/>
            <w:tcBorders>
              <w:top w:val="single" w:sz="4" w:space="0" w:color="auto"/>
              <w:left w:val="single" w:sz="4" w:space="0" w:color="auto"/>
              <w:bottom w:val="single" w:sz="4" w:space="0" w:color="auto"/>
              <w:right w:val="single" w:sz="4" w:space="0" w:color="auto"/>
            </w:tcBorders>
          </w:tcPr>
          <w:p w14:paraId="3D544E11" w14:textId="77777777" w:rsidR="004E7D3D" w:rsidRPr="00064FFA" w:rsidRDefault="004E7D3D" w:rsidP="004E7D3D">
            <w:pPr>
              <w:spacing w:after="0" w:line="20" w:lineRule="atLeast"/>
              <w:jc w:val="left"/>
              <w:rPr>
                <w:rFonts w:cs="Times New Roman"/>
                <w:sz w:val="22"/>
              </w:rPr>
            </w:pPr>
          </w:p>
        </w:tc>
        <w:tc>
          <w:tcPr>
            <w:tcW w:w="565" w:type="pct"/>
            <w:tcBorders>
              <w:top w:val="single" w:sz="4" w:space="0" w:color="auto"/>
              <w:left w:val="single" w:sz="4" w:space="0" w:color="auto"/>
              <w:bottom w:val="single" w:sz="4" w:space="0" w:color="auto"/>
              <w:right w:val="single" w:sz="4" w:space="0" w:color="auto"/>
            </w:tcBorders>
          </w:tcPr>
          <w:p w14:paraId="6643BDBC" w14:textId="77777777" w:rsidR="004E7D3D" w:rsidRPr="00064FFA" w:rsidRDefault="004E7D3D" w:rsidP="004E7D3D">
            <w:pPr>
              <w:spacing w:after="0" w:line="20" w:lineRule="atLeast"/>
              <w:ind w:left="228"/>
              <w:contextualSpacing/>
              <w:jc w:val="left"/>
              <w:rPr>
                <w:rFonts w:eastAsia="Times New Roman" w:cs="Times New Roman"/>
                <w:color w:val="000000"/>
                <w:sz w:val="22"/>
                <w:lang w:eastAsia="en-GB"/>
              </w:rPr>
            </w:pPr>
          </w:p>
        </w:tc>
        <w:tc>
          <w:tcPr>
            <w:tcW w:w="1402" w:type="pct"/>
            <w:tcBorders>
              <w:top w:val="single" w:sz="4" w:space="0" w:color="auto"/>
              <w:left w:val="single" w:sz="4" w:space="0" w:color="auto"/>
              <w:bottom w:val="single" w:sz="4" w:space="0" w:color="auto"/>
              <w:right w:val="single" w:sz="4" w:space="0" w:color="auto"/>
            </w:tcBorders>
            <w:shd w:val="clear" w:color="auto" w:fill="auto"/>
          </w:tcPr>
          <w:p w14:paraId="03E9FF64" w14:textId="77777777" w:rsidR="004E7D3D" w:rsidRPr="00064FFA" w:rsidRDefault="004E7D3D" w:rsidP="004E7D3D">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Types des nouvelles connaissances acquises en fonction de quel type de soutien (formation théorique, pratique, stage) selon les bénéficiaires</w:t>
            </w:r>
          </w:p>
          <w:p w14:paraId="4FD2D426" w14:textId="42F7640A" w:rsidR="004E7D3D" w:rsidRPr="00064FFA" w:rsidRDefault="004E7D3D" w:rsidP="004E7D3D">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Cambria" w:cs="Times New Roman"/>
                <w:color w:val="000000"/>
                <w:sz w:val="22"/>
              </w:rPr>
              <w:t>Perception des jeunes et équipes d’accompagnement sur utilité des connaissances acquises dans le développement de compétences</w:t>
            </w: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6621A37F" w14:textId="27C59CC4" w:rsidR="004E7D3D" w:rsidRPr="00064FFA" w:rsidRDefault="004E7D3D" w:rsidP="004E7D3D">
            <w:pPr>
              <w:spacing w:after="0" w:line="20" w:lineRule="atLeast"/>
              <w:jc w:val="left"/>
              <w:textAlignment w:val="baseline"/>
              <w:rPr>
                <w:rFonts w:cs="Times New Roman"/>
                <w:strike/>
                <w:color w:val="000000" w:themeColor="text1"/>
                <w:sz w:val="22"/>
              </w:rPr>
            </w:pPr>
            <w:r w:rsidRPr="00064FFA">
              <w:rPr>
                <w:rFonts w:eastAsia="Times New Roman" w:cs="Times New Roman"/>
                <w:sz w:val="22"/>
                <w:lang w:eastAsia="en-GB"/>
              </w:rPr>
              <w:t>Qualitative</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631BC977" w14:textId="77777777" w:rsidR="004E7D3D" w:rsidRPr="00064FFA" w:rsidRDefault="004E7D3D" w:rsidP="004E7D3D">
            <w:pPr>
              <w:spacing w:after="0" w:line="20" w:lineRule="atLeast"/>
              <w:jc w:val="left"/>
              <w:textAlignment w:val="baseline"/>
              <w:rPr>
                <w:rFonts w:eastAsia="Times New Roman" w:cs="Times New Roman"/>
                <w:sz w:val="22"/>
                <w:lang w:eastAsia="en-GB"/>
              </w:rPr>
            </w:pPr>
            <w:r w:rsidRPr="00064FFA">
              <w:rPr>
                <w:rFonts w:eastAsia="Times New Roman" w:cs="Times New Roman"/>
                <w:color w:val="000000"/>
                <w:sz w:val="22"/>
                <w:lang w:eastAsia="en-GB"/>
              </w:rPr>
              <w:t>Groupes de discussion a</w:t>
            </w:r>
            <w:r w:rsidRPr="00064FFA">
              <w:rPr>
                <w:rFonts w:eastAsia="Times New Roman" w:cs="Times New Roman"/>
                <w:sz w:val="22"/>
                <w:lang w:eastAsia="en-GB"/>
              </w:rPr>
              <w:t xml:space="preserve">vec cadres d’accompagnement </w:t>
            </w:r>
          </w:p>
          <w:p w14:paraId="3C0CD843" w14:textId="77777777" w:rsidR="004E7D3D" w:rsidRPr="00064FFA" w:rsidRDefault="004E7D3D" w:rsidP="004E7D3D">
            <w:pPr>
              <w:spacing w:after="0" w:line="20" w:lineRule="atLeast"/>
              <w:jc w:val="left"/>
              <w:rPr>
                <w:rFonts w:eastAsia="Times New Roman" w:cs="Times New Roman"/>
                <w:color w:val="000000"/>
                <w:sz w:val="22"/>
                <w:lang w:eastAsia="en-GB"/>
              </w:rPr>
            </w:pPr>
            <w:r w:rsidRPr="00064FFA">
              <w:rPr>
                <w:rFonts w:eastAsia="Times New Roman" w:cs="Times New Roman"/>
                <w:color w:val="000000"/>
                <w:sz w:val="22"/>
                <w:lang w:eastAsia="en-GB"/>
              </w:rPr>
              <w:t>Entretiens individuels avec apprentis en cours de formation et anciens apprentis, et avec équipe de projet du BIT </w:t>
            </w:r>
          </w:p>
          <w:p w14:paraId="338A3C58" w14:textId="53D149BF" w:rsidR="004E7D3D" w:rsidRPr="00064FFA" w:rsidRDefault="004E7D3D" w:rsidP="004E7D3D">
            <w:pPr>
              <w:spacing w:after="0" w:line="20" w:lineRule="atLeast"/>
              <w:jc w:val="left"/>
              <w:textAlignment w:val="baseline"/>
              <w:rPr>
                <w:rFonts w:eastAsia="Times New Roman" w:cs="Times New Roman"/>
                <w:strike/>
                <w:color w:val="000000"/>
                <w:sz w:val="22"/>
                <w:lang w:eastAsia="en-GB"/>
              </w:rPr>
            </w:pPr>
            <w:r w:rsidRPr="00064FFA">
              <w:rPr>
                <w:rFonts w:eastAsia="Cambria" w:cs="Times New Roman"/>
                <w:color w:val="000000"/>
                <w:sz w:val="22"/>
                <w:lang w:eastAsia="en-GB"/>
              </w:rPr>
              <w:t>Revue de la documentation du projet</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1F070233" w14:textId="77777777" w:rsidR="004E7D3D" w:rsidRPr="00064FFA" w:rsidRDefault="004E7D3D" w:rsidP="004E7D3D">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Impact</w:t>
            </w:r>
          </w:p>
          <w:p w14:paraId="6AEC21E3" w14:textId="77777777" w:rsidR="004E7D3D" w:rsidRPr="00064FFA" w:rsidRDefault="004E7D3D" w:rsidP="004E7D3D">
            <w:pPr>
              <w:spacing w:after="0" w:line="20" w:lineRule="atLeast"/>
              <w:jc w:val="left"/>
              <w:textAlignment w:val="baseline"/>
              <w:rPr>
                <w:rFonts w:eastAsia="Times New Roman" w:cs="Times New Roman"/>
                <w:sz w:val="22"/>
                <w:lang w:eastAsia="en-GB"/>
              </w:rPr>
            </w:pPr>
          </w:p>
          <w:p w14:paraId="5939C373" w14:textId="77777777" w:rsidR="004E7D3D" w:rsidRPr="00064FFA" w:rsidRDefault="004E7D3D" w:rsidP="004E7D3D">
            <w:pPr>
              <w:spacing w:after="0" w:line="20" w:lineRule="atLeast"/>
              <w:jc w:val="left"/>
              <w:textAlignment w:val="baseline"/>
              <w:rPr>
                <w:rFonts w:eastAsia="Times New Roman" w:cs="Times New Roman"/>
                <w:strike/>
                <w:sz w:val="22"/>
                <w:lang w:eastAsia="en-GB"/>
              </w:rPr>
            </w:pPr>
          </w:p>
        </w:tc>
      </w:tr>
      <w:tr w:rsidR="004E7D3D" w:rsidRPr="00064FFA" w14:paraId="0412F4C9" w14:textId="77777777" w:rsidTr="00B33263">
        <w:trPr>
          <w:trHeight w:val="20"/>
        </w:trPr>
        <w:tc>
          <w:tcPr>
            <w:tcW w:w="643" w:type="pct"/>
            <w:vMerge/>
            <w:tcBorders>
              <w:top w:val="single" w:sz="4" w:space="0" w:color="auto"/>
              <w:left w:val="single" w:sz="4" w:space="0" w:color="auto"/>
              <w:bottom w:val="single" w:sz="4" w:space="0" w:color="auto"/>
              <w:right w:val="single" w:sz="4" w:space="0" w:color="auto"/>
            </w:tcBorders>
            <w:shd w:val="clear" w:color="auto" w:fill="auto"/>
            <w:hideMark/>
          </w:tcPr>
          <w:p w14:paraId="25818C5C" w14:textId="5C6A4F1C" w:rsidR="004E7D3D" w:rsidRPr="00064FFA" w:rsidRDefault="004E7D3D" w:rsidP="00BD3632">
            <w:pPr>
              <w:spacing w:after="0" w:line="20" w:lineRule="atLeast"/>
              <w:jc w:val="left"/>
              <w:textAlignment w:val="baseline"/>
              <w:rPr>
                <w:rFonts w:eastAsia="Times New Roman" w:cs="Times New Roman"/>
                <w:sz w:val="22"/>
                <w:lang w:eastAsia="en-GB"/>
              </w:rPr>
            </w:pPr>
          </w:p>
        </w:tc>
        <w:tc>
          <w:tcPr>
            <w:tcW w:w="72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5F26E2D" w14:textId="1C906700" w:rsidR="004E7D3D" w:rsidRPr="00064FFA" w:rsidRDefault="004E7D3D" w:rsidP="00BD3632">
            <w:pPr>
              <w:spacing w:after="0" w:line="20" w:lineRule="atLeast"/>
              <w:jc w:val="left"/>
              <w:rPr>
                <w:rFonts w:cs="Times New Roman"/>
                <w:sz w:val="22"/>
              </w:rPr>
            </w:pPr>
            <w:r w:rsidRPr="00064FFA">
              <w:rPr>
                <w:rFonts w:cs="Times New Roman"/>
                <w:sz w:val="22"/>
              </w:rPr>
              <w:t>1.</w:t>
            </w:r>
            <w:proofErr w:type="gramStart"/>
            <w:r w:rsidRPr="00064FFA">
              <w:rPr>
                <w:rFonts w:cs="Times New Roman"/>
                <w:sz w:val="22"/>
              </w:rPr>
              <w:t>1.MRT1.c</w:t>
            </w:r>
            <w:proofErr w:type="gramEnd"/>
            <w:r w:rsidRPr="00064FFA">
              <w:rPr>
                <w:rFonts w:cs="Times New Roman"/>
                <w:sz w:val="22"/>
              </w:rPr>
              <w:t xml:space="preserve"> Quel est l'impact de la modalité « chantier école » sur l'emploi décent? </w:t>
            </w:r>
          </w:p>
        </w:tc>
        <w:tc>
          <w:tcPr>
            <w:tcW w:w="565" w:type="pct"/>
            <w:vMerge w:val="restart"/>
            <w:tcBorders>
              <w:top w:val="single" w:sz="4" w:space="0" w:color="auto"/>
              <w:left w:val="single" w:sz="4" w:space="0" w:color="auto"/>
              <w:bottom w:val="single" w:sz="4" w:space="0" w:color="auto"/>
              <w:right w:val="single" w:sz="4" w:space="0" w:color="auto"/>
            </w:tcBorders>
          </w:tcPr>
          <w:p w14:paraId="5FFA48D5" w14:textId="0C32E7AE" w:rsidR="004E7D3D" w:rsidRPr="00064FFA" w:rsidRDefault="004E7D3D" w:rsidP="003D7F57">
            <w:pPr>
              <w:spacing w:after="0" w:line="20" w:lineRule="atLeast"/>
              <w:ind w:left="228"/>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Emploi</w:t>
            </w:r>
          </w:p>
        </w:tc>
        <w:tc>
          <w:tcPr>
            <w:tcW w:w="1402" w:type="pct"/>
            <w:tcBorders>
              <w:top w:val="single" w:sz="4" w:space="0" w:color="auto"/>
              <w:left w:val="single" w:sz="4" w:space="0" w:color="auto"/>
              <w:bottom w:val="single" w:sz="4" w:space="0" w:color="auto"/>
              <w:right w:val="single" w:sz="4" w:space="0" w:color="auto"/>
            </w:tcBorders>
            <w:shd w:val="clear" w:color="auto" w:fill="auto"/>
            <w:hideMark/>
          </w:tcPr>
          <w:p w14:paraId="0475A090" w14:textId="32682258" w:rsidR="004E7D3D" w:rsidRPr="00064FFA" w:rsidRDefault="004E7D3D"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Statut d’emploi actuel (Être actuellement dans l’emploi, dépendant ou indépendant)</w:t>
            </w:r>
          </w:p>
          <w:p w14:paraId="2F9D617F"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Attachement à l'emploi</w:t>
            </w:r>
          </w:p>
          <w:p w14:paraId="43B20CEB"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Effort pour être employé</w:t>
            </w:r>
          </w:p>
          <w:p w14:paraId="20A66DA9"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Durée de la recherche d'un emploi</w:t>
            </w:r>
          </w:p>
          <w:p w14:paraId="2BC9C184"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Secteur d'activité du travail actuel</w:t>
            </w:r>
          </w:p>
          <w:p w14:paraId="7611A59D"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Type du contrat actuel (par exemple, formel ou informel, permanent ou à court terme)</w:t>
            </w:r>
          </w:p>
          <w:p w14:paraId="1E0B6EE0"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 xml:space="preserve">Type de poste actuellement occupé </w:t>
            </w:r>
          </w:p>
          <w:p w14:paraId="37A93E26"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Nombre d’heures travaillées</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14:paraId="72C2092D" w14:textId="77777777" w:rsidR="004E7D3D" w:rsidRPr="00064FFA" w:rsidRDefault="004E7D3D" w:rsidP="00BD3632">
            <w:pPr>
              <w:spacing w:after="0" w:line="20" w:lineRule="atLeast"/>
              <w:jc w:val="left"/>
              <w:textAlignment w:val="baseline"/>
              <w:rPr>
                <w:rFonts w:eastAsia="Times New Roman" w:cs="Times New Roman"/>
                <w:strike/>
                <w:sz w:val="22"/>
                <w:lang w:eastAsia="en-GB"/>
              </w:rPr>
            </w:pPr>
            <w:r w:rsidRPr="00064FFA">
              <w:rPr>
                <w:rFonts w:cs="Times New Roman"/>
                <w:strike/>
                <w:color w:val="000000" w:themeColor="text1"/>
                <w:sz w:val="22"/>
              </w:rPr>
              <w:t>Quantitative</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18E6E73B" w14:textId="3D371D19" w:rsidR="004E7D3D" w:rsidRPr="00064FFA" w:rsidRDefault="004E7D3D" w:rsidP="00BD3632">
            <w:pPr>
              <w:spacing w:after="0" w:line="20" w:lineRule="atLeast"/>
              <w:jc w:val="left"/>
              <w:textAlignment w:val="baseline"/>
              <w:rPr>
                <w:rFonts w:eastAsia="Times New Roman" w:cs="Times New Roman"/>
                <w:strike/>
                <w:color w:val="000000"/>
                <w:sz w:val="22"/>
                <w:vertAlign w:val="superscript"/>
                <w:lang w:eastAsia="en-GB"/>
              </w:rPr>
            </w:pPr>
            <w:r w:rsidRPr="00064FFA">
              <w:rPr>
                <w:rFonts w:eastAsia="Times New Roman" w:cs="Times New Roman"/>
                <w:strike/>
                <w:color w:val="000000"/>
                <w:sz w:val="22"/>
                <w:lang w:eastAsia="en-GB"/>
              </w:rPr>
              <w:t>Questionnaire structuré</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6D417ADA" w14:textId="77777777" w:rsidR="004E7D3D" w:rsidRPr="00064FFA" w:rsidRDefault="004E7D3D" w:rsidP="00BD3632">
            <w:pPr>
              <w:spacing w:after="0" w:line="20" w:lineRule="atLeast"/>
              <w:jc w:val="left"/>
              <w:textAlignment w:val="baseline"/>
              <w:rPr>
                <w:rFonts w:eastAsia="Times New Roman" w:cs="Times New Roman"/>
                <w:strike/>
                <w:color w:val="000000"/>
                <w:sz w:val="22"/>
                <w:lang w:eastAsia="en-GB"/>
              </w:rPr>
            </w:pPr>
            <w:r w:rsidRPr="00064FFA">
              <w:rPr>
                <w:rFonts w:eastAsia="Times New Roman" w:cs="Times New Roman"/>
                <w:strike/>
                <w:sz w:val="22"/>
                <w:lang w:eastAsia="en-GB"/>
              </w:rPr>
              <w:t>Impact </w:t>
            </w:r>
          </w:p>
        </w:tc>
      </w:tr>
      <w:tr w:rsidR="004E7D3D" w:rsidRPr="00064FFA" w14:paraId="2CE5641C" w14:textId="77777777" w:rsidTr="00B33263">
        <w:trPr>
          <w:trHeight w:val="20"/>
        </w:trPr>
        <w:tc>
          <w:tcPr>
            <w:tcW w:w="643" w:type="pct"/>
            <w:vMerge/>
            <w:tcBorders>
              <w:top w:val="single" w:sz="4" w:space="0" w:color="auto"/>
              <w:left w:val="single" w:sz="4" w:space="0" w:color="auto"/>
              <w:bottom w:val="single" w:sz="4" w:space="0" w:color="auto"/>
              <w:right w:val="single" w:sz="4" w:space="0" w:color="auto"/>
            </w:tcBorders>
          </w:tcPr>
          <w:p w14:paraId="66457299" w14:textId="77777777" w:rsidR="004E7D3D" w:rsidRPr="00064FFA" w:rsidRDefault="004E7D3D" w:rsidP="00BD3632">
            <w:pPr>
              <w:spacing w:after="0" w:line="20" w:lineRule="atLeast"/>
              <w:jc w:val="left"/>
              <w:textAlignment w:val="baseline"/>
              <w:rPr>
                <w:rFonts w:eastAsia="Times New Roman" w:cs="Times New Roman"/>
                <w:sz w:val="22"/>
                <w:lang w:eastAsia="en-GB"/>
              </w:rPr>
            </w:pPr>
          </w:p>
        </w:tc>
        <w:tc>
          <w:tcPr>
            <w:tcW w:w="726" w:type="pct"/>
            <w:vMerge/>
            <w:tcBorders>
              <w:top w:val="single" w:sz="4" w:space="0" w:color="auto"/>
              <w:left w:val="single" w:sz="4" w:space="0" w:color="auto"/>
              <w:bottom w:val="single" w:sz="4" w:space="0" w:color="auto"/>
              <w:right w:val="single" w:sz="4" w:space="0" w:color="auto"/>
            </w:tcBorders>
          </w:tcPr>
          <w:p w14:paraId="114A3E89" w14:textId="77777777" w:rsidR="004E7D3D" w:rsidRPr="00064FFA" w:rsidRDefault="004E7D3D" w:rsidP="00BD3632">
            <w:pPr>
              <w:spacing w:after="0" w:line="20" w:lineRule="atLeast"/>
              <w:jc w:val="left"/>
              <w:textAlignment w:val="baseline"/>
              <w:rPr>
                <w:rFonts w:cs="Times New Roman"/>
                <w:sz w:val="22"/>
              </w:rPr>
            </w:pPr>
          </w:p>
        </w:tc>
        <w:tc>
          <w:tcPr>
            <w:tcW w:w="565" w:type="pct"/>
            <w:vMerge/>
            <w:tcBorders>
              <w:top w:val="single" w:sz="4" w:space="0" w:color="auto"/>
              <w:left w:val="single" w:sz="4" w:space="0" w:color="auto"/>
              <w:bottom w:val="single" w:sz="4" w:space="0" w:color="auto"/>
              <w:right w:val="single" w:sz="4" w:space="0" w:color="auto"/>
            </w:tcBorders>
          </w:tcPr>
          <w:p w14:paraId="311936DB"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color w:val="000000"/>
                <w:sz w:val="22"/>
                <w:lang w:eastAsia="en-GB"/>
              </w:rPr>
            </w:pPr>
          </w:p>
        </w:tc>
        <w:tc>
          <w:tcPr>
            <w:tcW w:w="1402" w:type="pct"/>
            <w:tcBorders>
              <w:top w:val="single" w:sz="4" w:space="0" w:color="auto"/>
              <w:left w:val="single" w:sz="4" w:space="0" w:color="auto"/>
              <w:bottom w:val="single" w:sz="4" w:space="0" w:color="auto"/>
              <w:right w:val="single" w:sz="4" w:space="0" w:color="auto"/>
            </w:tcBorders>
            <w:shd w:val="clear" w:color="auto" w:fill="auto"/>
          </w:tcPr>
          <w:p w14:paraId="0D48798A" w14:textId="28571DA6" w:rsidR="004E7D3D" w:rsidRPr="00064FFA" w:rsidRDefault="004E7D3D"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Influence du programme sur l’obtention d’un emploi</w:t>
            </w:r>
          </w:p>
          <w:p w14:paraId="306B6632"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Perceptions sur la qualité de l’accompagnement</w:t>
            </w:r>
            <w:r w:rsidRPr="00064FFA" w:rsidDel="00A3420F">
              <w:rPr>
                <w:rFonts w:eastAsia="Times New Roman" w:cs="Times New Roman"/>
                <w:color w:val="000000"/>
                <w:sz w:val="22"/>
                <w:lang w:eastAsia="en-GB"/>
              </w:rPr>
              <w:t xml:space="preserve"> </w:t>
            </w:r>
            <w:r w:rsidRPr="00064FFA">
              <w:rPr>
                <w:rFonts w:eastAsia="Times New Roman" w:cs="Times New Roman"/>
                <w:color w:val="000000"/>
                <w:sz w:val="22"/>
                <w:lang w:eastAsia="en-GB"/>
              </w:rPr>
              <w:t>vers l’emploi</w:t>
            </w:r>
          </w:p>
          <w:p w14:paraId="233C5572"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Type de soutien qui a le plus servi au développement professionnel</w:t>
            </w:r>
          </w:p>
          <w:p w14:paraId="5CA6C29D"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Éléments particulièrement importants pour faciliter l’insertion professionnelle</w:t>
            </w:r>
          </w:p>
          <w:p w14:paraId="0484F6D4"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Défis rencontrés pour accéder à l’emploi</w:t>
            </w:r>
          </w:p>
          <w:p w14:paraId="7BFDC4CE"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Raisons pour lesquelles les bénéficiaires sont satisfaits de leur emploi</w:t>
            </w:r>
          </w:p>
          <w:p w14:paraId="51740FF7"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lastRenderedPageBreak/>
              <w:t xml:space="preserve"> Motivation et capacité des entreprises partenaires pour offrir des conditions de travail décentes</w:t>
            </w:r>
          </w:p>
          <w:p w14:paraId="6C955DC1" w14:textId="77777777" w:rsidR="004E7D3D" w:rsidRPr="00064FFA" w:rsidRDefault="004E7D3D" w:rsidP="00BD3632">
            <w:pPr>
              <w:spacing w:after="0" w:line="20" w:lineRule="atLeast"/>
              <w:contextualSpacing/>
              <w:jc w:val="left"/>
              <w:rPr>
                <w:rFonts w:eastAsia="Times New Roman" w:cs="Times New Roman"/>
                <w:strike/>
                <w:color w:val="000000"/>
                <w:sz w:val="22"/>
                <w:lang w:eastAsia="en-GB"/>
              </w:rPr>
            </w:pPr>
          </w:p>
        </w:tc>
        <w:tc>
          <w:tcPr>
            <w:tcW w:w="439" w:type="pct"/>
            <w:tcBorders>
              <w:top w:val="single" w:sz="4" w:space="0" w:color="auto"/>
              <w:left w:val="single" w:sz="4" w:space="0" w:color="auto"/>
              <w:bottom w:val="single" w:sz="4" w:space="0" w:color="auto"/>
              <w:right w:val="single" w:sz="4" w:space="0" w:color="auto"/>
            </w:tcBorders>
            <w:shd w:val="clear" w:color="auto" w:fill="auto"/>
          </w:tcPr>
          <w:p w14:paraId="393AABF3" w14:textId="77777777" w:rsidR="004E7D3D" w:rsidRPr="00064FFA" w:rsidRDefault="004E7D3D" w:rsidP="00BD3632">
            <w:pPr>
              <w:spacing w:after="0" w:line="20" w:lineRule="atLeast"/>
              <w:jc w:val="left"/>
              <w:textAlignment w:val="baseline"/>
              <w:rPr>
                <w:rFonts w:eastAsia="Times New Roman" w:cs="Times New Roman"/>
                <w:strike/>
                <w:sz w:val="22"/>
                <w:lang w:eastAsia="en-GB"/>
              </w:rPr>
            </w:pPr>
            <w:r w:rsidRPr="00064FFA">
              <w:rPr>
                <w:rFonts w:eastAsia="Times New Roman" w:cs="Times New Roman"/>
                <w:sz w:val="22"/>
                <w:lang w:eastAsia="en-GB"/>
              </w:rPr>
              <w:lastRenderedPageBreak/>
              <w:t>Qualitative</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673BBDAC" w14:textId="0AB02973" w:rsidR="004E7D3D" w:rsidRPr="00064FFA" w:rsidRDefault="004E7D3D" w:rsidP="00B833A9">
            <w:pPr>
              <w:spacing w:after="0" w:line="20" w:lineRule="atLeast"/>
              <w:jc w:val="left"/>
              <w:textAlignment w:val="baseline"/>
              <w:rPr>
                <w:rFonts w:eastAsia="Times New Roman" w:cs="Times New Roman"/>
                <w:sz w:val="22"/>
                <w:lang w:eastAsia="en-GB"/>
              </w:rPr>
            </w:pPr>
            <w:r w:rsidRPr="00064FFA">
              <w:rPr>
                <w:rFonts w:eastAsia="Times New Roman" w:cs="Times New Roman"/>
                <w:color w:val="000000"/>
                <w:sz w:val="22"/>
                <w:lang w:eastAsia="en-GB"/>
              </w:rPr>
              <w:t>Groupes de discussion a</w:t>
            </w:r>
            <w:r w:rsidRPr="00064FFA">
              <w:rPr>
                <w:rFonts w:eastAsia="Times New Roman" w:cs="Times New Roman"/>
                <w:sz w:val="22"/>
                <w:lang w:eastAsia="en-GB"/>
              </w:rPr>
              <w:t>vec cadres d’accompagnement</w:t>
            </w:r>
          </w:p>
          <w:p w14:paraId="6450ED46" w14:textId="77777777" w:rsidR="004E7D3D" w:rsidRPr="00064FFA" w:rsidRDefault="004E7D3D" w:rsidP="00B833A9">
            <w:pPr>
              <w:spacing w:after="0" w:line="20" w:lineRule="atLeast"/>
              <w:jc w:val="left"/>
              <w:rPr>
                <w:rFonts w:eastAsia="Times New Roman" w:cs="Times New Roman"/>
                <w:color w:val="000000"/>
                <w:sz w:val="22"/>
                <w:lang w:eastAsia="en-GB"/>
              </w:rPr>
            </w:pPr>
            <w:r w:rsidRPr="00064FFA">
              <w:rPr>
                <w:rFonts w:eastAsia="Times New Roman" w:cs="Times New Roman"/>
                <w:color w:val="000000"/>
                <w:sz w:val="22"/>
                <w:lang w:eastAsia="en-GB"/>
              </w:rPr>
              <w:t>Entretiens individuels avec apprentis en cours de formation et anciens apprentis, et avec équipe de projet du BIT </w:t>
            </w:r>
          </w:p>
          <w:p w14:paraId="1AE3666A" w14:textId="49875103" w:rsidR="004E7D3D" w:rsidRPr="00064FFA" w:rsidRDefault="004E7D3D" w:rsidP="00BD3632">
            <w:pPr>
              <w:spacing w:after="0" w:line="20" w:lineRule="atLeast"/>
              <w:jc w:val="left"/>
              <w:textAlignment w:val="baseline"/>
              <w:rPr>
                <w:rFonts w:eastAsia="Times New Roman" w:cs="Times New Roman"/>
                <w:strike/>
                <w:sz w:val="22"/>
                <w:lang w:eastAsia="en-GB"/>
              </w:rPr>
            </w:pP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20DCC1E2" w14:textId="77777777" w:rsidR="004E7D3D" w:rsidRPr="00064FFA" w:rsidRDefault="004E7D3D" w:rsidP="00BD3632">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Impact</w:t>
            </w:r>
          </w:p>
          <w:p w14:paraId="5006B89E" w14:textId="5097F399" w:rsidR="004E7D3D" w:rsidRPr="00064FFA" w:rsidRDefault="004E7D3D" w:rsidP="00BD3632">
            <w:pPr>
              <w:spacing w:after="0" w:line="20" w:lineRule="atLeast"/>
              <w:jc w:val="left"/>
              <w:textAlignment w:val="baseline"/>
              <w:rPr>
                <w:rFonts w:eastAsia="Times New Roman" w:cs="Times New Roman"/>
                <w:strike/>
                <w:sz w:val="22"/>
                <w:lang w:eastAsia="en-GB"/>
              </w:rPr>
            </w:pPr>
          </w:p>
        </w:tc>
      </w:tr>
      <w:tr w:rsidR="00675648" w:rsidRPr="00064FFA" w14:paraId="7A45EE1D" w14:textId="77777777" w:rsidTr="004E7D3D">
        <w:trPr>
          <w:trHeight w:val="2273"/>
        </w:trPr>
        <w:tc>
          <w:tcPr>
            <w:tcW w:w="643" w:type="pct"/>
            <w:vMerge/>
            <w:tcBorders>
              <w:top w:val="single" w:sz="4" w:space="0" w:color="auto"/>
              <w:left w:val="single" w:sz="6" w:space="0" w:color="000000" w:themeColor="text1"/>
              <w:right w:val="single" w:sz="6" w:space="0" w:color="000000" w:themeColor="text1"/>
            </w:tcBorders>
          </w:tcPr>
          <w:p w14:paraId="09F58F1A" w14:textId="77777777" w:rsidR="004E7D3D" w:rsidRPr="00064FFA" w:rsidRDefault="004E7D3D" w:rsidP="00BD3632">
            <w:pPr>
              <w:spacing w:after="0" w:line="20" w:lineRule="atLeast"/>
              <w:jc w:val="left"/>
              <w:textAlignment w:val="baseline"/>
              <w:rPr>
                <w:rFonts w:eastAsia="Times New Roman" w:cs="Times New Roman"/>
                <w:sz w:val="22"/>
                <w:lang w:eastAsia="en-GB"/>
              </w:rPr>
            </w:pPr>
          </w:p>
        </w:tc>
        <w:tc>
          <w:tcPr>
            <w:tcW w:w="726" w:type="pct"/>
            <w:tcBorders>
              <w:top w:val="single" w:sz="4" w:space="0" w:color="auto"/>
              <w:left w:val="single" w:sz="6" w:space="0" w:color="000000" w:themeColor="text1"/>
              <w:right w:val="single" w:sz="6" w:space="0" w:color="000000" w:themeColor="text1"/>
            </w:tcBorders>
            <w:shd w:val="clear" w:color="auto" w:fill="auto"/>
          </w:tcPr>
          <w:p w14:paraId="2C7F7E96" w14:textId="77777777" w:rsidR="004E7D3D" w:rsidRPr="00064FFA" w:rsidRDefault="004E7D3D" w:rsidP="00BD3632">
            <w:pPr>
              <w:spacing w:after="0" w:line="20" w:lineRule="atLeast"/>
              <w:jc w:val="left"/>
              <w:rPr>
                <w:rFonts w:cs="Times New Roman"/>
                <w:sz w:val="22"/>
              </w:rPr>
            </w:pPr>
            <w:r w:rsidRPr="00064FFA">
              <w:rPr>
                <w:rFonts w:cs="Times New Roman"/>
                <w:sz w:val="22"/>
              </w:rPr>
              <w:t>1.</w:t>
            </w:r>
            <w:proofErr w:type="gramStart"/>
            <w:r w:rsidRPr="00064FFA">
              <w:rPr>
                <w:rFonts w:cs="Times New Roman"/>
                <w:sz w:val="22"/>
              </w:rPr>
              <w:t>1.MRT1.c</w:t>
            </w:r>
            <w:proofErr w:type="gramEnd"/>
            <w:r w:rsidRPr="00064FFA">
              <w:rPr>
                <w:rFonts w:cs="Times New Roman"/>
                <w:sz w:val="22"/>
              </w:rPr>
              <w:t xml:space="preserve"> Quels sont les effets de la modalité « chantier école » sur l’employabilité des bénéficiaires ?</w:t>
            </w:r>
          </w:p>
        </w:tc>
        <w:tc>
          <w:tcPr>
            <w:tcW w:w="565" w:type="pct"/>
            <w:tcBorders>
              <w:top w:val="single" w:sz="4" w:space="0" w:color="auto"/>
              <w:left w:val="single" w:sz="6" w:space="0" w:color="000000" w:themeColor="text1"/>
              <w:bottom w:val="single" w:sz="6" w:space="0" w:color="000000" w:themeColor="text1"/>
              <w:right w:val="single" w:sz="6" w:space="0" w:color="000000" w:themeColor="text1"/>
            </w:tcBorders>
          </w:tcPr>
          <w:p w14:paraId="7C41F936" w14:textId="3982C1C3" w:rsidR="004E7D3D" w:rsidRPr="00064FFA" w:rsidRDefault="004E7D3D" w:rsidP="00263158">
            <w:pPr>
              <w:spacing w:after="0" w:line="20" w:lineRule="atLeast"/>
              <w:contextualSpacing/>
              <w:jc w:val="left"/>
              <w:rPr>
                <w:rFonts w:eastAsia="Times New Roman" w:cs="Times New Roman"/>
                <w:color w:val="000000"/>
                <w:sz w:val="22"/>
                <w:lang w:eastAsia="en-GB"/>
              </w:rPr>
            </w:pPr>
            <w:r w:rsidRPr="00064FFA">
              <w:rPr>
                <w:rFonts w:eastAsia="Times New Roman" w:cs="Times New Roman"/>
                <w:sz w:val="22"/>
                <w:lang w:eastAsia="en-GB"/>
              </w:rPr>
              <w:t>Adéquation des compétences acquises</w:t>
            </w:r>
          </w:p>
        </w:tc>
        <w:tc>
          <w:tcPr>
            <w:tcW w:w="1402" w:type="pct"/>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446504A2" w14:textId="7F6FBA10" w:rsidR="004E7D3D" w:rsidRPr="00064FFA" w:rsidRDefault="004E7D3D"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Valeur ajoutée du certificat de compétences et de la formation dans le recrutement des bénéficiaires</w:t>
            </w:r>
          </w:p>
          <w:p w14:paraId="726F931D"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Rôle du partenariat entre le BIT et les entreprises membres du dialogue sociale dans l’insertion des bénéficiaires du projet</w:t>
            </w:r>
          </w:p>
          <w:p w14:paraId="3D6BBEB0"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Utilité des compétences acquises pour évoluer dans l’emploi</w:t>
            </w:r>
          </w:p>
          <w:p w14:paraId="697F4937" w14:textId="77777777" w:rsidR="004E7D3D" w:rsidRPr="00064FFA" w:rsidRDefault="004E7D3D"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Familiarité avec les techniques de recherche d’emploi</w:t>
            </w:r>
          </w:p>
        </w:tc>
        <w:tc>
          <w:tcPr>
            <w:tcW w:w="439" w:type="pct"/>
            <w:tcBorders>
              <w:top w:val="single" w:sz="4" w:space="0" w:color="auto"/>
              <w:left w:val="single" w:sz="6" w:space="0" w:color="000000" w:themeColor="text1"/>
              <w:right w:val="single" w:sz="4" w:space="0" w:color="auto"/>
            </w:tcBorders>
            <w:shd w:val="clear" w:color="auto" w:fill="auto"/>
          </w:tcPr>
          <w:p w14:paraId="5328B6AB" w14:textId="77777777" w:rsidR="004E7D3D" w:rsidRPr="00064FFA" w:rsidRDefault="004E7D3D" w:rsidP="00BD3632">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Qualitative</w:t>
            </w:r>
          </w:p>
        </w:tc>
        <w:tc>
          <w:tcPr>
            <w:tcW w:w="841" w:type="pct"/>
            <w:tcBorders>
              <w:top w:val="single" w:sz="4" w:space="0" w:color="auto"/>
              <w:left w:val="single" w:sz="4" w:space="0" w:color="auto"/>
              <w:right w:val="single" w:sz="4" w:space="0" w:color="auto"/>
            </w:tcBorders>
            <w:shd w:val="clear" w:color="auto" w:fill="auto"/>
          </w:tcPr>
          <w:p w14:paraId="32A59F4A" w14:textId="77777777" w:rsidR="004E7D3D" w:rsidRPr="00064FFA" w:rsidRDefault="004E7D3D" w:rsidP="00BD3632">
            <w:pPr>
              <w:spacing w:after="0" w:line="20" w:lineRule="atLeast"/>
              <w:jc w:val="left"/>
              <w:rPr>
                <w:rFonts w:eastAsia="Cambria" w:cs="Times New Roman"/>
                <w:color w:val="000000"/>
                <w:sz w:val="22"/>
              </w:rPr>
            </w:pPr>
            <w:r w:rsidRPr="00064FFA">
              <w:rPr>
                <w:rFonts w:eastAsia="Cambria" w:cs="Times New Roman"/>
                <w:color w:val="000000"/>
                <w:sz w:val="22"/>
              </w:rPr>
              <w:t xml:space="preserve">Groupes de discussions avec cadres d’accompagnement et entreprises partenaires </w:t>
            </w:r>
          </w:p>
          <w:p w14:paraId="5BF4A958" w14:textId="0EE2FAAE" w:rsidR="004E7D3D" w:rsidRPr="00064FFA" w:rsidRDefault="004E7D3D" w:rsidP="00BD3632">
            <w:pPr>
              <w:spacing w:after="0" w:line="20" w:lineRule="atLeast"/>
              <w:jc w:val="left"/>
              <w:rPr>
                <w:rFonts w:eastAsia="Cambria" w:cs="Times New Roman"/>
                <w:color w:val="000000"/>
                <w:sz w:val="22"/>
              </w:rPr>
            </w:pPr>
            <w:r w:rsidRPr="00064FFA">
              <w:rPr>
                <w:rFonts w:eastAsia="Cambria" w:cs="Times New Roman"/>
                <w:color w:val="000000"/>
                <w:sz w:val="22"/>
              </w:rPr>
              <w:t xml:space="preserve">Entretiens </w:t>
            </w:r>
            <w:r w:rsidRPr="00064FFA">
              <w:rPr>
                <w:rFonts w:eastAsia="Times New Roman" w:cs="Times New Roman"/>
                <w:color w:val="000000"/>
                <w:sz w:val="22"/>
                <w:lang w:eastAsia="en-GB"/>
              </w:rPr>
              <w:t>individuels avec apprentis en cours de formation et anciens apprentis</w:t>
            </w:r>
            <w:r w:rsidRPr="00064FFA">
              <w:rPr>
                <w:rFonts w:eastAsia="Cambria" w:cs="Times New Roman"/>
                <w:color w:val="000000"/>
                <w:sz w:val="22"/>
              </w:rPr>
              <w:t>, et avec équipe de projet du BIT</w:t>
            </w:r>
          </w:p>
          <w:p w14:paraId="54116C09" w14:textId="77777777" w:rsidR="004E7D3D" w:rsidRPr="00064FFA" w:rsidRDefault="004E7D3D" w:rsidP="00BD3632">
            <w:pPr>
              <w:spacing w:after="0" w:line="20" w:lineRule="atLeast"/>
              <w:jc w:val="left"/>
              <w:rPr>
                <w:rFonts w:eastAsia="Cambria" w:cs="Times New Roman"/>
                <w:color w:val="000000"/>
                <w:sz w:val="22"/>
                <w:lang w:eastAsia="en-GB"/>
              </w:rPr>
            </w:pPr>
            <w:r w:rsidRPr="00064FFA">
              <w:rPr>
                <w:rFonts w:eastAsia="Cambria" w:cs="Times New Roman"/>
                <w:color w:val="000000"/>
                <w:sz w:val="22"/>
                <w:lang w:eastAsia="en-GB"/>
              </w:rPr>
              <w:t>Revue de la documentation du projet</w:t>
            </w:r>
          </w:p>
        </w:tc>
        <w:tc>
          <w:tcPr>
            <w:tcW w:w="384" w:type="pct"/>
            <w:tcBorders>
              <w:top w:val="single" w:sz="4" w:space="0" w:color="auto"/>
              <w:left w:val="single" w:sz="4" w:space="0" w:color="auto"/>
              <w:right w:val="single" w:sz="4" w:space="0" w:color="auto"/>
            </w:tcBorders>
            <w:shd w:val="clear" w:color="auto" w:fill="auto"/>
          </w:tcPr>
          <w:p w14:paraId="3B6A71A8" w14:textId="77777777" w:rsidR="004E7D3D" w:rsidRPr="00064FFA" w:rsidRDefault="004E7D3D" w:rsidP="00BD3632">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Impact</w:t>
            </w:r>
          </w:p>
          <w:p w14:paraId="7D971271" w14:textId="77777777" w:rsidR="004E7D3D" w:rsidRPr="00064FFA" w:rsidRDefault="004E7D3D" w:rsidP="00BD3632">
            <w:pPr>
              <w:spacing w:after="0" w:line="20" w:lineRule="atLeast"/>
              <w:jc w:val="left"/>
              <w:textAlignment w:val="baseline"/>
              <w:rPr>
                <w:rFonts w:eastAsia="Times New Roman" w:cs="Times New Roman"/>
                <w:sz w:val="22"/>
                <w:lang w:eastAsia="en-GB"/>
              </w:rPr>
            </w:pPr>
          </w:p>
          <w:p w14:paraId="27AB8624" w14:textId="6ACC3481" w:rsidR="004E7D3D" w:rsidRPr="00064FFA" w:rsidRDefault="00285842" w:rsidP="00BD3632">
            <w:pPr>
              <w:spacing w:after="0" w:line="20" w:lineRule="atLeast"/>
              <w:jc w:val="left"/>
              <w:textAlignment w:val="baseline"/>
              <w:rPr>
                <w:rFonts w:eastAsia="Times New Roman" w:cs="Times New Roman"/>
                <w:sz w:val="22"/>
                <w:lang w:eastAsia="en-GB"/>
              </w:rPr>
            </w:pPr>
            <w:r w:rsidRPr="00064FFA">
              <w:rPr>
                <w:rFonts w:eastAsia="Times New Roman" w:cs="Times New Roman"/>
                <w:color w:val="000000"/>
                <w:sz w:val="22"/>
                <w:lang w:eastAsia="en-GB"/>
              </w:rPr>
              <w:t>Pertinence</w:t>
            </w:r>
            <w:r w:rsidRPr="00064FFA" w:rsidDel="00285842">
              <w:rPr>
                <w:rFonts w:eastAsia="Times New Roman" w:cs="Times New Roman"/>
                <w:color w:val="000000"/>
                <w:sz w:val="22"/>
                <w:lang w:eastAsia="en-GB"/>
              </w:rPr>
              <w:t xml:space="preserve"> </w:t>
            </w:r>
          </w:p>
        </w:tc>
      </w:tr>
      <w:tr w:rsidR="003D7F57" w:rsidRPr="00064FFA" w14:paraId="1A7A2923" w14:textId="77777777" w:rsidTr="0E99273E">
        <w:trPr>
          <w:trHeight w:val="20"/>
        </w:trPr>
        <w:tc>
          <w:tcPr>
            <w:tcW w:w="643" w:type="pct"/>
            <w:tcBorders>
              <w:top w:val="single" w:sz="4" w:space="0" w:color="auto"/>
              <w:left w:val="single" w:sz="4" w:space="0" w:color="auto"/>
              <w:right w:val="single" w:sz="4" w:space="0" w:color="auto"/>
            </w:tcBorders>
            <w:shd w:val="clear" w:color="auto" w:fill="auto"/>
          </w:tcPr>
          <w:p w14:paraId="67CCC2F9" w14:textId="77777777" w:rsidR="003D7F57" w:rsidRPr="00064FFA" w:rsidRDefault="003D7F57" w:rsidP="00BD3632">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1.3. Dans quelle mesure les compétences acquises grâce aux formations EUTF sont-elles alignées avec les attentes des employeurs sur le marché du travail local ?</w:t>
            </w:r>
          </w:p>
        </w:tc>
        <w:tc>
          <w:tcPr>
            <w:tcW w:w="726" w:type="pct"/>
            <w:tcBorders>
              <w:top w:val="single" w:sz="4" w:space="0" w:color="auto"/>
              <w:left w:val="single" w:sz="4" w:space="0" w:color="auto"/>
              <w:bottom w:val="single" w:sz="4" w:space="0" w:color="auto"/>
              <w:right w:val="single" w:sz="6" w:space="0" w:color="000000" w:themeColor="text1"/>
            </w:tcBorders>
            <w:shd w:val="clear" w:color="auto" w:fill="auto"/>
          </w:tcPr>
          <w:p w14:paraId="3560AEC9" w14:textId="58427119" w:rsidR="003D7F57" w:rsidRPr="00064FFA" w:rsidRDefault="003D7F57" w:rsidP="00BD3632">
            <w:pPr>
              <w:spacing w:after="0" w:line="20" w:lineRule="atLeast"/>
              <w:jc w:val="left"/>
              <w:rPr>
                <w:rFonts w:cs="Times New Roman"/>
                <w:sz w:val="22"/>
              </w:rPr>
            </w:pPr>
            <w:r w:rsidRPr="00064FFA">
              <w:rPr>
                <w:rFonts w:cs="Times New Roman"/>
                <w:sz w:val="22"/>
              </w:rPr>
              <w:t>1.</w:t>
            </w:r>
            <w:proofErr w:type="gramStart"/>
            <w:r w:rsidRPr="00064FFA">
              <w:rPr>
                <w:rFonts w:cs="Times New Roman"/>
                <w:sz w:val="22"/>
              </w:rPr>
              <w:t>3.MRT</w:t>
            </w:r>
            <w:proofErr w:type="gramEnd"/>
            <w:r w:rsidRPr="00064FFA">
              <w:rPr>
                <w:rFonts w:cs="Times New Roman"/>
                <w:sz w:val="22"/>
              </w:rPr>
              <w:t xml:space="preserve">1 </w:t>
            </w:r>
            <w:r w:rsidRPr="00064FFA">
              <w:rPr>
                <w:rFonts w:eastAsia="Times New Roman" w:cs="Times New Roman"/>
                <w:sz w:val="22"/>
                <w:lang w:eastAsia="en-GB"/>
              </w:rPr>
              <w:t>Dans quelle mesure les compétences acquises grâce aux formations sont-elles alignées avec les attentes des employeurs sur le marché du travail local ?</w:t>
            </w:r>
          </w:p>
        </w:tc>
        <w:tc>
          <w:tcPr>
            <w:tcW w:w="56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8BE868" w14:textId="77777777" w:rsidR="00A36EA3" w:rsidRPr="00064FFA" w:rsidRDefault="00A36EA3" w:rsidP="00A36EA3">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Attentes des employeurs</w:t>
            </w:r>
          </w:p>
          <w:p w14:paraId="5B1995F6" w14:textId="77777777" w:rsidR="003D7F57" w:rsidRPr="00064FFA" w:rsidRDefault="003D7F57" w:rsidP="00263158">
            <w:pPr>
              <w:spacing w:after="0" w:line="20" w:lineRule="atLeast"/>
              <w:ind w:left="228"/>
              <w:contextualSpacing/>
              <w:jc w:val="left"/>
              <w:rPr>
                <w:rFonts w:eastAsia="Times New Roman" w:cs="Times New Roman"/>
                <w:color w:val="000000"/>
                <w:sz w:val="22"/>
                <w:lang w:eastAsia="en-GB"/>
              </w:rPr>
            </w:pPr>
          </w:p>
        </w:tc>
        <w:tc>
          <w:tcPr>
            <w:tcW w:w="14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9CBAD79" w14:textId="0B9480B0" w:rsidR="003D7F57" w:rsidRPr="00064FFA" w:rsidRDefault="003D7F57"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Qualité d’intégration des bénéficiaires dans l’entreprise / efficacité dans l’emploi</w:t>
            </w:r>
          </w:p>
          <w:p w14:paraId="05CACC68"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Exigences et attentes des employeurs potentiels</w:t>
            </w:r>
          </w:p>
          <w:p w14:paraId="50107644"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Satisfaction des employeurs avec compétences professionnelles acquises par les bénéficiaires / attractivité des apprentis</w:t>
            </w:r>
          </w:p>
          <w:p w14:paraId="2295E94B"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Capacité du projet à relever les obstacles liés à l'accès des jeunes au marché du travail</w:t>
            </w:r>
          </w:p>
          <w:p w14:paraId="6C23ACDF"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Adéquation entre formations proposées et besoins du marché du travail</w:t>
            </w:r>
          </w:p>
          <w:p w14:paraId="2FABE3EB"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Satisfaction des entrepreneurs vis-à-vis de la qualité du travail de bénéficiaires recrutés</w:t>
            </w:r>
          </w:p>
        </w:tc>
        <w:tc>
          <w:tcPr>
            <w:tcW w:w="439" w:type="pct"/>
            <w:tcBorders>
              <w:top w:val="single" w:sz="4" w:space="0" w:color="auto"/>
              <w:left w:val="single" w:sz="6" w:space="0" w:color="000000" w:themeColor="text1"/>
              <w:bottom w:val="single" w:sz="4" w:space="0" w:color="auto"/>
              <w:right w:val="single" w:sz="4" w:space="0" w:color="auto"/>
            </w:tcBorders>
            <w:shd w:val="clear" w:color="auto" w:fill="auto"/>
          </w:tcPr>
          <w:p w14:paraId="7053806A" w14:textId="77777777" w:rsidR="003D7F57" w:rsidRPr="00064FFA" w:rsidRDefault="003D7F57" w:rsidP="00BD3632">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Qualitative</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4E725EBD" w14:textId="6710E9CE" w:rsidR="003D7F57" w:rsidRPr="00064FFA" w:rsidRDefault="003D7F57" w:rsidP="00BD3632">
            <w:pPr>
              <w:spacing w:after="0" w:line="20" w:lineRule="atLeast"/>
              <w:jc w:val="left"/>
              <w:rPr>
                <w:rFonts w:eastAsia="Cambria" w:cs="Times New Roman"/>
                <w:color w:val="000000"/>
                <w:sz w:val="22"/>
              </w:rPr>
            </w:pPr>
            <w:r w:rsidRPr="00064FFA">
              <w:rPr>
                <w:rFonts w:eastAsia="Cambria" w:cs="Times New Roman"/>
                <w:color w:val="000000"/>
                <w:sz w:val="22"/>
              </w:rPr>
              <w:t xml:space="preserve">Groupes de discussions avec cadres d’accompagnement et entreprises partenaires, entretiens </w:t>
            </w:r>
            <w:r w:rsidRPr="00064FFA">
              <w:rPr>
                <w:rFonts w:eastAsia="Times New Roman" w:cs="Times New Roman"/>
                <w:color w:val="000000"/>
                <w:sz w:val="22"/>
                <w:lang w:eastAsia="en-GB"/>
              </w:rPr>
              <w:t>individuels avec apprentis en cours de formation et anciens apprentis</w:t>
            </w:r>
            <w:r w:rsidRPr="00064FFA">
              <w:rPr>
                <w:rFonts w:eastAsia="Cambria" w:cs="Times New Roman"/>
                <w:color w:val="000000"/>
                <w:sz w:val="22"/>
              </w:rPr>
              <w:t>, et avec équipe de projet du BIT</w:t>
            </w:r>
          </w:p>
          <w:p w14:paraId="14A958CC" w14:textId="77777777" w:rsidR="003D7F57" w:rsidRPr="00064FFA" w:rsidRDefault="003D7F57" w:rsidP="00BD3632">
            <w:pPr>
              <w:spacing w:after="0" w:line="20" w:lineRule="atLeast"/>
              <w:jc w:val="left"/>
              <w:rPr>
                <w:rFonts w:cs="Times New Roman"/>
                <w:color w:val="000000" w:themeColor="text1"/>
                <w:sz w:val="22"/>
              </w:rPr>
            </w:pPr>
            <w:r w:rsidRPr="00064FFA">
              <w:rPr>
                <w:rFonts w:cs="Times New Roman"/>
                <w:color w:val="000000" w:themeColor="text1"/>
                <w:sz w:val="22"/>
              </w:rPr>
              <w:t xml:space="preserve">Revue documentaire d’études du marché du travail et documents de politique publiques liées à l’emploi </w:t>
            </w:r>
          </w:p>
          <w:p w14:paraId="3FC03F4F" w14:textId="77777777" w:rsidR="003D7F57" w:rsidRPr="00064FFA" w:rsidRDefault="003D7F57" w:rsidP="00BD3632">
            <w:pPr>
              <w:spacing w:after="0" w:line="20" w:lineRule="atLeast"/>
              <w:jc w:val="left"/>
              <w:textAlignment w:val="baseline"/>
              <w:rPr>
                <w:rFonts w:eastAsia="Times New Roman" w:cs="Times New Roman"/>
                <w:color w:val="000000"/>
                <w:sz w:val="22"/>
                <w:lang w:eastAsia="en-GB"/>
              </w:rPr>
            </w:pPr>
            <w:r w:rsidRPr="00064FFA">
              <w:rPr>
                <w:rFonts w:cs="Times New Roman"/>
                <w:color w:val="000000" w:themeColor="text1"/>
                <w:sz w:val="22"/>
              </w:rPr>
              <w:t>Revue de la documentation du projet</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4D499230" w14:textId="77777777" w:rsidR="003D7F57" w:rsidRPr="00064FFA" w:rsidRDefault="003D7F57" w:rsidP="00BD3632">
            <w:pPr>
              <w:spacing w:after="0" w:line="20" w:lineRule="atLeast"/>
              <w:jc w:val="left"/>
              <w:textAlignment w:val="baseline"/>
              <w:rPr>
                <w:rFonts w:eastAsia="Times New Roman" w:cs="Times New Roman"/>
                <w:color w:val="000000"/>
                <w:sz w:val="22"/>
                <w:lang w:eastAsia="en-GB"/>
              </w:rPr>
            </w:pPr>
            <w:r w:rsidRPr="00064FFA">
              <w:rPr>
                <w:rFonts w:eastAsia="Times New Roman" w:cs="Times New Roman"/>
                <w:color w:val="000000"/>
                <w:sz w:val="22"/>
                <w:lang w:eastAsia="en-GB"/>
              </w:rPr>
              <w:t>Pertinence</w:t>
            </w:r>
          </w:p>
        </w:tc>
      </w:tr>
      <w:tr w:rsidR="00766433" w:rsidRPr="00064FFA" w14:paraId="02B323B9" w14:textId="77777777" w:rsidTr="0E99273E">
        <w:trPr>
          <w:trHeight w:val="20"/>
        </w:trPr>
        <w:tc>
          <w:tcPr>
            <w:tcW w:w="5000" w:type="pct"/>
            <w:gridSpan w:val="7"/>
            <w:tcBorders>
              <w:top w:val="single" w:sz="4" w:space="0" w:color="auto"/>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B88D431" w14:textId="41B1DF46" w:rsidR="00766433" w:rsidRPr="00064FFA" w:rsidRDefault="00766433" w:rsidP="00BD3632">
            <w:pPr>
              <w:spacing w:after="0" w:line="20" w:lineRule="atLeast"/>
              <w:jc w:val="left"/>
              <w:textAlignment w:val="baseline"/>
              <w:rPr>
                <w:rFonts w:eastAsia="Times New Roman" w:cs="Times New Roman"/>
                <w:b/>
                <w:bCs/>
                <w:color w:val="000000"/>
                <w:sz w:val="22"/>
                <w:lang w:eastAsia="en-GB"/>
              </w:rPr>
            </w:pPr>
            <w:r w:rsidRPr="00064FFA">
              <w:rPr>
                <w:rFonts w:eastAsia="Times New Roman" w:cs="Times New Roman"/>
                <w:b/>
                <w:bCs/>
                <w:color w:val="000000"/>
                <w:sz w:val="22"/>
                <w:lang w:eastAsia="en-GB"/>
              </w:rPr>
              <w:t>QE2 : Dans quelles mesures les interventions du FFU ont-elles affecté le niveau de vie et la résilience des bénéficiaires ?</w:t>
            </w:r>
          </w:p>
          <w:p w14:paraId="2B4149A6" w14:textId="77777777" w:rsidR="00766433" w:rsidRPr="00064FFA" w:rsidRDefault="00766433" w:rsidP="00BD3632">
            <w:pPr>
              <w:spacing w:after="0" w:line="20" w:lineRule="atLeast"/>
              <w:jc w:val="left"/>
              <w:textAlignment w:val="baseline"/>
              <w:rPr>
                <w:rFonts w:eastAsia="Times New Roman" w:cs="Times New Roman"/>
                <w:i/>
                <w:iCs/>
                <w:color w:val="000000"/>
                <w:sz w:val="22"/>
                <w:lang w:eastAsia="en-GB"/>
              </w:rPr>
            </w:pPr>
            <w:r w:rsidRPr="00064FFA">
              <w:rPr>
                <w:rFonts w:eastAsia="Times New Roman" w:cs="Times New Roman"/>
                <w:b/>
                <w:bCs/>
                <w:i/>
                <w:iCs/>
                <w:color w:val="000000"/>
                <w:sz w:val="22"/>
                <w:lang w:eastAsia="en-GB"/>
              </w:rPr>
              <w:t>Dans quelle mesure la modalité « chantier école » contribue-il au niveau de vie et à la résilience des bénéficiaires ?</w:t>
            </w:r>
          </w:p>
        </w:tc>
      </w:tr>
      <w:tr w:rsidR="003D7F57" w:rsidRPr="00064FFA" w14:paraId="124D4E64" w14:textId="77777777" w:rsidTr="0E99273E">
        <w:trPr>
          <w:trHeight w:val="20"/>
        </w:trPr>
        <w:tc>
          <w:tcPr>
            <w:tcW w:w="643" w:type="pct"/>
            <w:vMerge w:val="restart"/>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D6E2F73" w14:textId="77777777" w:rsidR="003D7F57" w:rsidRPr="00064FFA" w:rsidRDefault="003D7F57" w:rsidP="00BD3632">
            <w:pPr>
              <w:spacing w:after="0" w:line="20" w:lineRule="atLeast"/>
              <w:jc w:val="left"/>
              <w:textAlignment w:val="baseline"/>
              <w:rPr>
                <w:rFonts w:eastAsia="Times New Roman" w:cs="Times New Roman"/>
                <w:sz w:val="22"/>
                <w:lang w:eastAsia="en-GB"/>
              </w:rPr>
            </w:pPr>
            <w:r w:rsidRPr="00064FFA">
              <w:rPr>
                <w:rFonts w:eastAsia="Times New Roman" w:cs="Times New Roman"/>
                <w:color w:val="000000"/>
                <w:sz w:val="22"/>
                <w:lang w:eastAsia="en-GB"/>
              </w:rPr>
              <w:lastRenderedPageBreak/>
              <w:t>2.1 </w:t>
            </w:r>
            <w:r w:rsidRPr="00064FFA">
              <w:rPr>
                <w:rFonts w:eastAsia="Times New Roman" w:cs="Times New Roman"/>
                <w:sz w:val="22"/>
                <w:lang w:eastAsia="en-GB"/>
              </w:rPr>
              <w:t xml:space="preserve">Quels sont les effets des formations </w:t>
            </w:r>
            <w:r w:rsidRPr="00064FFA">
              <w:rPr>
                <w:rFonts w:eastAsia="Times New Roman" w:cs="Times New Roman"/>
                <w:color w:val="000000"/>
                <w:sz w:val="22"/>
                <w:lang w:eastAsia="en-GB"/>
              </w:rPr>
              <w:t>sur le niveau de vie et la résilience des bénéficiaires ?</w:t>
            </w:r>
          </w:p>
        </w:tc>
        <w:tc>
          <w:tcPr>
            <w:tcW w:w="726" w:type="pct"/>
            <w:tcBorders>
              <w:top w:val="nil"/>
              <w:left w:val="nil"/>
              <w:bottom w:val="single" w:sz="6" w:space="0" w:color="000000" w:themeColor="text1"/>
              <w:right w:val="single" w:sz="6" w:space="0" w:color="000000" w:themeColor="text1"/>
            </w:tcBorders>
            <w:shd w:val="clear" w:color="auto" w:fill="auto"/>
            <w:hideMark/>
          </w:tcPr>
          <w:p w14:paraId="771F0DF1" w14:textId="77777777" w:rsidR="003D7F57" w:rsidRPr="00064FFA" w:rsidRDefault="003D7F57" w:rsidP="00BD3632">
            <w:pPr>
              <w:spacing w:after="0" w:line="20" w:lineRule="atLeast"/>
              <w:jc w:val="left"/>
              <w:rPr>
                <w:rFonts w:cs="Times New Roman"/>
                <w:sz w:val="22"/>
              </w:rPr>
            </w:pPr>
            <w:r w:rsidRPr="00064FFA">
              <w:rPr>
                <w:rFonts w:cs="Times New Roman"/>
                <w:sz w:val="22"/>
              </w:rPr>
              <w:t>2.</w:t>
            </w:r>
            <w:proofErr w:type="gramStart"/>
            <w:r w:rsidRPr="00064FFA">
              <w:rPr>
                <w:rFonts w:cs="Times New Roman"/>
                <w:sz w:val="22"/>
              </w:rPr>
              <w:t>1.MRT1.a</w:t>
            </w:r>
            <w:proofErr w:type="gramEnd"/>
            <w:r w:rsidRPr="00064FFA">
              <w:rPr>
                <w:rFonts w:cs="Times New Roman"/>
                <w:sz w:val="22"/>
              </w:rPr>
              <w:t xml:space="preserve"> Quels sont les effets de la modalité « chantier école » sur le niveau de revenus des bénéficiaires ?</w:t>
            </w:r>
          </w:p>
        </w:tc>
        <w:tc>
          <w:tcPr>
            <w:tcW w:w="565" w:type="pct"/>
            <w:tcBorders>
              <w:top w:val="single" w:sz="6" w:space="0" w:color="000000" w:themeColor="text1"/>
              <w:left w:val="nil"/>
              <w:bottom w:val="single" w:sz="6" w:space="0" w:color="000000" w:themeColor="text1"/>
              <w:right w:val="single" w:sz="6" w:space="0" w:color="000000" w:themeColor="text1"/>
            </w:tcBorders>
          </w:tcPr>
          <w:p w14:paraId="56CED2C3" w14:textId="05E84012" w:rsidR="003D7F57" w:rsidRPr="00064FFA" w:rsidRDefault="00A36EA3" w:rsidP="000A5B57">
            <w:pPr>
              <w:spacing w:after="0" w:line="20" w:lineRule="atLeast"/>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Revenus</w:t>
            </w:r>
          </w:p>
        </w:tc>
        <w:tc>
          <w:tcPr>
            <w:tcW w:w="14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B14E39" w14:textId="6A40E645"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 xml:space="preserve">Salaire/revenu de l´emploi </w:t>
            </w:r>
          </w:p>
          <w:p w14:paraId="0C12CAE2"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sz w:val="22"/>
                <w:lang w:eastAsia="en-GB"/>
              </w:rPr>
            </w:pPr>
            <w:r w:rsidRPr="00064FFA">
              <w:rPr>
                <w:rFonts w:eastAsia="Times New Roman" w:cs="Times New Roman"/>
                <w:strike/>
                <w:color w:val="000000"/>
                <w:sz w:val="22"/>
                <w:lang w:eastAsia="en-GB"/>
              </w:rPr>
              <w:t>Revenu de l´emploi indépendant</w:t>
            </w:r>
          </w:p>
          <w:p w14:paraId="47FE026A"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Indicateur d’emploi décent</w:t>
            </w:r>
          </w:p>
          <w:p w14:paraId="2F98DE28"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sz w:val="22"/>
                <w:lang w:eastAsia="en-GB"/>
              </w:rPr>
            </w:pPr>
            <w:r w:rsidRPr="00064FFA">
              <w:rPr>
                <w:rFonts w:eastAsia="Times New Roman" w:cs="Times New Roman"/>
                <w:strike/>
                <w:color w:val="000000"/>
                <w:sz w:val="22"/>
                <w:lang w:eastAsia="en-GB"/>
              </w:rPr>
              <w:t>Productivité horaire</w:t>
            </w:r>
          </w:p>
          <w:p w14:paraId="76AF6CD4" w14:textId="1C2229EB" w:rsidR="00A6013D" w:rsidRPr="00064FFA" w:rsidRDefault="00A6013D" w:rsidP="00BD3632">
            <w:pPr>
              <w:numPr>
                <w:ilvl w:val="0"/>
                <w:numId w:val="34"/>
              </w:numPr>
              <w:spacing w:after="0" w:line="20" w:lineRule="atLeast"/>
              <w:ind w:left="228" w:hanging="142"/>
              <w:contextualSpacing/>
              <w:jc w:val="left"/>
              <w:rPr>
                <w:rFonts w:eastAsia="Times New Roman" w:cs="Times New Roman"/>
                <w:sz w:val="22"/>
                <w:lang w:eastAsia="en-GB"/>
              </w:rPr>
            </w:pPr>
            <w:r w:rsidRPr="00064FFA">
              <w:rPr>
                <w:rFonts w:eastAsia="Times New Roman" w:cs="Times New Roman"/>
                <w:color w:val="000000"/>
                <w:sz w:val="22"/>
                <w:lang w:eastAsia="en-GB"/>
              </w:rPr>
              <w:t>Perceptions sur salaire/revenu de l´emploi</w:t>
            </w:r>
          </w:p>
        </w:tc>
        <w:tc>
          <w:tcPr>
            <w:tcW w:w="439" w:type="pct"/>
            <w:tcBorders>
              <w:top w:val="nil"/>
              <w:left w:val="nil"/>
              <w:bottom w:val="single" w:sz="6" w:space="0" w:color="000000" w:themeColor="text1"/>
              <w:right w:val="single" w:sz="6" w:space="0" w:color="000000" w:themeColor="text1"/>
            </w:tcBorders>
            <w:shd w:val="clear" w:color="auto" w:fill="auto"/>
          </w:tcPr>
          <w:p w14:paraId="184AF526" w14:textId="77777777" w:rsidR="003D7F57" w:rsidRPr="00064FFA" w:rsidRDefault="003D7F57" w:rsidP="00BD3632">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Quantitative</w:t>
            </w:r>
          </w:p>
          <w:p w14:paraId="42EEF66E" w14:textId="4FC91B62" w:rsidR="00A36EA3" w:rsidRPr="00064FFA" w:rsidRDefault="00A36EA3" w:rsidP="00BD3632">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Qualitative</w:t>
            </w:r>
          </w:p>
        </w:tc>
        <w:tc>
          <w:tcPr>
            <w:tcW w:w="841" w:type="pct"/>
            <w:tcBorders>
              <w:top w:val="nil"/>
              <w:left w:val="nil"/>
              <w:bottom w:val="single" w:sz="6" w:space="0" w:color="000000" w:themeColor="text1"/>
              <w:right w:val="single" w:sz="6" w:space="0" w:color="000000" w:themeColor="text1"/>
            </w:tcBorders>
            <w:shd w:val="clear" w:color="auto" w:fill="auto"/>
            <w:hideMark/>
          </w:tcPr>
          <w:p w14:paraId="43D7BFE1" w14:textId="498A7703" w:rsidR="003D7F57" w:rsidRPr="00064FFA" w:rsidRDefault="003D7F57" w:rsidP="00BD3632">
            <w:pPr>
              <w:spacing w:after="0" w:line="20" w:lineRule="atLeast"/>
              <w:jc w:val="left"/>
              <w:textAlignment w:val="baseline"/>
              <w:rPr>
                <w:rFonts w:eastAsia="Times New Roman" w:cs="Times New Roman"/>
                <w:strike/>
                <w:color w:val="000000"/>
                <w:sz w:val="22"/>
                <w:vertAlign w:val="superscript"/>
                <w:lang w:eastAsia="en-GB"/>
              </w:rPr>
            </w:pPr>
            <w:r w:rsidRPr="00064FFA">
              <w:rPr>
                <w:rFonts w:eastAsia="Times New Roman" w:cs="Times New Roman"/>
                <w:strike/>
                <w:color w:val="000000"/>
                <w:sz w:val="22"/>
                <w:lang w:eastAsia="en-GB"/>
              </w:rPr>
              <w:t>Questionnaire structuré</w:t>
            </w:r>
          </w:p>
          <w:p w14:paraId="6470A5B6" w14:textId="113DF18F" w:rsidR="00A36EA3" w:rsidRPr="00064FFA" w:rsidRDefault="00A36EA3" w:rsidP="00BD3632">
            <w:pPr>
              <w:spacing w:after="0" w:line="20" w:lineRule="atLeast"/>
              <w:jc w:val="left"/>
              <w:textAlignment w:val="baseline"/>
              <w:rPr>
                <w:rFonts w:eastAsia="Times New Roman" w:cs="Times New Roman"/>
                <w:strike/>
                <w:color w:val="000000"/>
                <w:sz w:val="22"/>
                <w:vertAlign w:val="superscript"/>
                <w:lang w:eastAsia="en-GB"/>
              </w:rPr>
            </w:pPr>
            <w:r w:rsidRPr="00064FFA">
              <w:rPr>
                <w:rFonts w:eastAsia="Cambria" w:cs="Times New Roman"/>
                <w:color w:val="000000"/>
                <w:sz w:val="22"/>
              </w:rPr>
              <w:t xml:space="preserve">Entretiens </w:t>
            </w:r>
            <w:r w:rsidRPr="00064FFA">
              <w:rPr>
                <w:rFonts w:eastAsia="Times New Roman" w:cs="Times New Roman"/>
                <w:color w:val="000000"/>
                <w:sz w:val="22"/>
                <w:lang w:eastAsia="en-GB"/>
              </w:rPr>
              <w:t>individuels avec apprentis en cours de formation et anciens apprentis</w:t>
            </w:r>
          </w:p>
        </w:tc>
        <w:tc>
          <w:tcPr>
            <w:tcW w:w="384" w:type="pct"/>
            <w:tcBorders>
              <w:top w:val="nil"/>
              <w:left w:val="nil"/>
              <w:bottom w:val="single" w:sz="6" w:space="0" w:color="000000" w:themeColor="text1"/>
              <w:right w:val="single" w:sz="6" w:space="0" w:color="000000" w:themeColor="text1"/>
            </w:tcBorders>
            <w:shd w:val="clear" w:color="auto" w:fill="auto"/>
            <w:hideMark/>
          </w:tcPr>
          <w:p w14:paraId="50922975" w14:textId="77777777" w:rsidR="003D7F57" w:rsidRPr="00064FFA" w:rsidRDefault="003D7F57" w:rsidP="00BD3632">
            <w:pPr>
              <w:spacing w:after="0" w:line="20" w:lineRule="atLeast"/>
              <w:jc w:val="left"/>
              <w:textAlignment w:val="baseline"/>
              <w:rPr>
                <w:rFonts w:eastAsia="Times New Roman" w:cs="Times New Roman"/>
                <w:color w:val="000000"/>
                <w:sz w:val="22"/>
                <w:lang w:eastAsia="en-GB"/>
              </w:rPr>
            </w:pPr>
            <w:r w:rsidRPr="00064FFA">
              <w:rPr>
                <w:rFonts w:eastAsia="Times New Roman" w:cs="Times New Roman"/>
                <w:sz w:val="22"/>
                <w:lang w:eastAsia="en-GB"/>
              </w:rPr>
              <w:t>Impact </w:t>
            </w:r>
          </w:p>
        </w:tc>
      </w:tr>
      <w:tr w:rsidR="003D7F57" w:rsidRPr="00064FFA" w14:paraId="77127CB7" w14:textId="77777777" w:rsidTr="0E99273E">
        <w:trPr>
          <w:trHeight w:val="20"/>
        </w:trPr>
        <w:tc>
          <w:tcPr>
            <w:tcW w:w="643" w:type="pct"/>
            <w:vMerge/>
            <w:hideMark/>
          </w:tcPr>
          <w:p w14:paraId="3AC5007C" w14:textId="77777777" w:rsidR="003D7F57" w:rsidRPr="00064FFA" w:rsidRDefault="003D7F57" w:rsidP="00BD3632">
            <w:pPr>
              <w:spacing w:after="0" w:line="20" w:lineRule="atLeast"/>
              <w:jc w:val="left"/>
              <w:rPr>
                <w:rFonts w:eastAsia="Times New Roman" w:cs="Times New Roman"/>
                <w:sz w:val="22"/>
                <w:lang w:eastAsia="en-GB"/>
              </w:rPr>
            </w:pPr>
          </w:p>
        </w:tc>
        <w:tc>
          <w:tcPr>
            <w:tcW w:w="726" w:type="pct"/>
            <w:tcBorders>
              <w:top w:val="nil"/>
              <w:left w:val="nil"/>
              <w:bottom w:val="single" w:sz="6" w:space="0" w:color="000000" w:themeColor="text1"/>
              <w:right w:val="single" w:sz="6" w:space="0" w:color="000000" w:themeColor="text1"/>
            </w:tcBorders>
            <w:shd w:val="clear" w:color="auto" w:fill="auto"/>
            <w:hideMark/>
          </w:tcPr>
          <w:p w14:paraId="32B06AB1" w14:textId="77777777" w:rsidR="003D7F57" w:rsidRPr="00064FFA" w:rsidRDefault="003D7F57" w:rsidP="00BD3632">
            <w:pPr>
              <w:spacing w:after="0" w:line="20" w:lineRule="atLeast"/>
              <w:jc w:val="left"/>
              <w:rPr>
                <w:rFonts w:cs="Times New Roman"/>
                <w:sz w:val="22"/>
              </w:rPr>
            </w:pPr>
            <w:r w:rsidRPr="00064FFA">
              <w:rPr>
                <w:rFonts w:cs="Times New Roman"/>
                <w:sz w:val="22"/>
              </w:rPr>
              <w:t>2.</w:t>
            </w:r>
            <w:proofErr w:type="gramStart"/>
            <w:r w:rsidRPr="00064FFA">
              <w:rPr>
                <w:rFonts w:cs="Times New Roman"/>
                <w:sz w:val="22"/>
              </w:rPr>
              <w:t>1.MRT1.b</w:t>
            </w:r>
            <w:proofErr w:type="gramEnd"/>
            <w:r w:rsidRPr="00064FFA">
              <w:rPr>
                <w:rFonts w:cs="Times New Roman"/>
                <w:sz w:val="22"/>
              </w:rPr>
              <w:t xml:space="preserve"> Quel sont les effets de la modalité « chantier école » sur la résilience ? </w:t>
            </w:r>
          </w:p>
        </w:tc>
        <w:tc>
          <w:tcPr>
            <w:tcW w:w="565" w:type="pct"/>
            <w:tcBorders>
              <w:top w:val="single" w:sz="6" w:space="0" w:color="000000" w:themeColor="text1"/>
              <w:left w:val="nil"/>
              <w:bottom w:val="single" w:sz="6" w:space="0" w:color="000000" w:themeColor="text1"/>
              <w:right w:val="single" w:sz="6" w:space="0" w:color="000000" w:themeColor="text1"/>
            </w:tcBorders>
          </w:tcPr>
          <w:p w14:paraId="5B00AF80" w14:textId="475F7D84" w:rsidR="003D7F57" w:rsidRPr="00064FFA" w:rsidRDefault="00A36EA3" w:rsidP="000A5B57">
            <w:pPr>
              <w:spacing w:after="0" w:line="20" w:lineRule="atLeast"/>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Résilience</w:t>
            </w:r>
          </w:p>
        </w:tc>
        <w:tc>
          <w:tcPr>
            <w:tcW w:w="14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2F0A39" w14:textId="579DC7A3"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Résilience économique :</w:t>
            </w:r>
          </w:p>
          <w:p w14:paraId="7AA832AD" w14:textId="77777777" w:rsidR="003D7F57" w:rsidRPr="00064FFA" w:rsidRDefault="003D7F57" w:rsidP="00BD3632">
            <w:pPr>
              <w:numPr>
                <w:ilvl w:val="1"/>
                <w:numId w:val="34"/>
              </w:numPr>
              <w:spacing w:after="0" w:line="20" w:lineRule="atLeast"/>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Variation du revenu</w:t>
            </w:r>
          </w:p>
          <w:p w14:paraId="21AD0E5C" w14:textId="77777777" w:rsidR="003D7F57" w:rsidRPr="00064FFA" w:rsidRDefault="003D7F57" w:rsidP="00BD3632">
            <w:pPr>
              <w:numPr>
                <w:ilvl w:val="1"/>
                <w:numId w:val="34"/>
              </w:numPr>
              <w:spacing w:after="0" w:line="20" w:lineRule="atLeast"/>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Revenu minimum</w:t>
            </w:r>
          </w:p>
          <w:p w14:paraId="070CAE7A"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Résilience subjective (perceptions)</w:t>
            </w:r>
          </w:p>
          <w:p w14:paraId="0C8E23A3"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Indice de satisfaction professionnelle</w:t>
            </w:r>
          </w:p>
          <w:p w14:paraId="43F9E939"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 xml:space="preserve">Indice de bien être-subjectif </w:t>
            </w:r>
          </w:p>
          <w:p w14:paraId="657514B5"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Durée du travail excessive (plus de 48 heures par semaine heures « habituellement travaillées »)</w:t>
            </w:r>
          </w:p>
          <w:p w14:paraId="57A85E43"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Taux de sous-emploi lié à la durée du travail par secteur</w:t>
            </w:r>
          </w:p>
          <w:p w14:paraId="71350980"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Exposition au choc</w:t>
            </w:r>
          </w:p>
          <w:p w14:paraId="1ABA798D"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Gravité du choc</w:t>
            </w:r>
          </w:p>
          <w:p w14:paraId="132533FA" w14:textId="77777777" w:rsidR="003D7F57" w:rsidRPr="00064FFA" w:rsidRDefault="003D7F57" w:rsidP="00BD3632">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Capacité de récupération</w:t>
            </w:r>
          </w:p>
          <w:p w14:paraId="1547B293" w14:textId="4F63BB88" w:rsidR="00267C6C" w:rsidRPr="00064FFA" w:rsidRDefault="00267C6C" w:rsidP="00267C6C">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Perceptions des bénéficiaires sur leur résilience économique</w:t>
            </w:r>
          </w:p>
          <w:p w14:paraId="7A9A6B95" w14:textId="4E6A6B20" w:rsidR="00267C6C" w:rsidRPr="00064FFA" w:rsidRDefault="00267C6C" w:rsidP="00267C6C">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 xml:space="preserve">Perceptions des bénéficiaires sur leur bien-être </w:t>
            </w:r>
          </w:p>
          <w:p w14:paraId="7ED5C80C" w14:textId="1B338F72" w:rsidR="00267C6C" w:rsidRPr="00064FFA" w:rsidRDefault="00267C6C" w:rsidP="00267C6C">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Expérience avec une exposition au choc, gravité et capacité de récupération</w:t>
            </w:r>
          </w:p>
        </w:tc>
        <w:tc>
          <w:tcPr>
            <w:tcW w:w="439" w:type="pct"/>
            <w:tcBorders>
              <w:top w:val="nil"/>
              <w:left w:val="nil"/>
              <w:bottom w:val="single" w:sz="6" w:space="0" w:color="000000" w:themeColor="text1"/>
              <w:right w:val="single" w:sz="6" w:space="0" w:color="000000" w:themeColor="text1"/>
            </w:tcBorders>
            <w:shd w:val="clear" w:color="auto" w:fill="auto"/>
          </w:tcPr>
          <w:p w14:paraId="66AA4EC1" w14:textId="77777777" w:rsidR="003D7F57" w:rsidRPr="00064FFA" w:rsidRDefault="003D7F57" w:rsidP="00BD3632">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Quantitative</w:t>
            </w:r>
          </w:p>
          <w:p w14:paraId="6A686C8B" w14:textId="2E9C3175" w:rsidR="00A36EA3" w:rsidRPr="00064FFA" w:rsidRDefault="00A36EA3" w:rsidP="00BD3632">
            <w:pPr>
              <w:spacing w:after="0" w:line="20" w:lineRule="atLeast"/>
              <w:jc w:val="left"/>
              <w:textAlignment w:val="baseline"/>
              <w:rPr>
                <w:rFonts w:eastAsia="Times New Roman" w:cs="Times New Roman"/>
                <w:strike/>
                <w:sz w:val="22"/>
                <w:lang w:eastAsia="en-GB"/>
              </w:rPr>
            </w:pPr>
            <w:r w:rsidRPr="00064FFA">
              <w:rPr>
                <w:rFonts w:eastAsia="Times New Roman" w:cs="Times New Roman"/>
                <w:sz w:val="22"/>
                <w:lang w:eastAsia="en-GB"/>
              </w:rPr>
              <w:t>Qualitative</w:t>
            </w:r>
          </w:p>
        </w:tc>
        <w:tc>
          <w:tcPr>
            <w:tcW w:w="841" w:type="pct"/>
            <w:tcBorders>
              <w:top w:val="nil"/>
              <w:left w:val="nil"/>
              <w:bottom w:val="single" w:sz="6" w:space="0" w:color="000000" w:themeColor="text1"/>
              <w:right w:val="single" w:sz="6" w:space="0" w:color="000000" w:themeColor="text1"/>
            </w:tcBorders>
            <w:shd w:val="clear" w:color="auto" w:fill="auto"/>
            <w:hideMark/>
          </w:tcPr>
          <w:p w14:paraId="499268C2" w14:textId="77777777" w:rsidR="003D7F57" w:rsidRPr="00064FFA" w:rsidRDefault="003D7F57" w:rsidP="00BD3632">
            <w:pPr>
              <w:spacing w:after="0" w:line="20" w:lineRule="atLeast"/>
              <w:jc w:val="left"/>
              <w:textAlignment w:val="baseline"/>
              <w:rPr>
                <w:rFonts w:eastAsia="Times New Roman" w:cs="Times New Roman"/>
                <w:strike/>
                <w:color w:val="000000"/>
                <w:sz w:val="22"/>
                <w:vertAlign w:val="superscript"/>
                <w:lang w:eastAsia="en-GB"/>
              </w:rPr>
            </w:pPr>
            <w:r w:rsidRPr="00064FFA">
              <w:rPr>
                <w:rFonts w:eastAsia="Times New Roman" w:cs="Times New Roman"/>
                <w:strike/>
                <w:color w:val="000000"/>
                <w:sz w:val="22"/>
                <w:lang w:eastAsia="en-GB"/>
              </w:rPr>
              <w:t>Questionnaire structuré</w:t>
            </w:r>
            <w:r w:rsidRPr="00064FFA">
              <w:rPr>
                <w:rFonts w:eastAsia="Times New Roman" w:cs="Times New Roman"/>
                <w:strike/>
                <w:color w:val="000000"/>
                <w:sz w:val="22"/>
                <w:vertAlign w:val="superscript"/>
                <w:lang w:eastAsia="en-GB"/>
              </w:rPr>
              <w:t>1</w:t>
            </w:r>
          </w:p>
          <w:p w14:paraId="4318F7D3" w14:textId="10C9AB5D" w:rsidR="00A6013D" w:rsidRPr="00064FFA" w:rsidRDefault="00A6013D" w:rsidP="00BD3632">
            <w:pPr>
              <w:spacing w:after="0" w:line="20" w:lineRule="atLeast"/>
              <w:jc w:val="left"/>
              <w:textAlignment w:val="baseline"/>
              <w:rPr>
                <w:rFonts w:eastAsia="Times New Roman" w:cs="Times New Roman"/>
                <w:strike/>
                <w:color w:val="000000"/>
                <w:sz w:val="22"/>
                <w:lang w:eastAsia="en-GB"/>
              </w:rPr>
            </w:pPr>
            <w:r w:rsidRPr="00064FFA">
              <w:rPr>
                <w:rFonts w:eastAsia="Cambria" w:cs="Times New Roman"/>
                <w:color w:val="000000"/>
                <w:sz w:val="22"/>
              </w:rPr>
              <w:t xml:space="preserve">Entretiens </w:t>
            </w:r>
            <w:r w:rsidRPr="00064FFA">
              <w:rPr>
                <w:rFonts w:eastAsia="Times New Roman" w:cs="Times New Roman"/>
                <w:color w:val="000000"/>
                <w:sz w:val="22"/>
                <w:lang w:eastAsia="en-GB"/>
              </w:rPr>
              <w:t>individuels avec apprentis en cours de formation et anciens apprentis</w:t>
            </w:r>
          </w:p>
        </w:tc>
        <w:tc>
          <w:tcPr>
            <w:tcW w:w="384" w:type="pct"/>
            <w:tcBorders>
              <w:top w:val="nil"/>
              <w:left w:val="nil"/>
              <w:bottom w:val="single" w:sz="6" w:space="0" w:color="000000" w:themeColor="text1"/>
              <w:right w:val="single" w:sz="6" w:space="0" w:color="000000" w:themeColor="text1"/>
            </w:tcBorders>
            <w:shd w:val="clear" w:color="auto" w:fill="auto"/>
            <w:hideMark/>
          </w:tcPr>
          <w:p w14:paraId="2FE81FA3" w14:textId="77777777" w:rsidR="003D7F57" w:rsidRPr="00064FFA" w:rsidRDefault="003D7F57" w:rsidP="00BD3632">
            <w:pPr>
              <w:spacing w:after="0" w:line="20" w:lineRule="atLeast"/>
              <w:jc w:val="left"/>
              <w:textAlignment w:val="baseline"/>
              <w:rPr>
                <w:rFonts w:eastAsia="Times New Roman" w:cs="Times New Roman"/>
                <w:color w:val="000000"/>
                <w:sz w:val="22"/>
                <w:lang w:eastAsia="en-GB"/>
              </w:rPr>
            </w:pPr>
            <w:r w:rsidRPr="00064FFA">
              <w:rPr>
                <w:rFonts w:eastAsia="Times New Roman" w:cs="Times New Roman"/>
                <w:sz w:val="22"/>
                <w:lang w:eastAsia="en-GB"/>
              </w:rPr>
              <w:t>Impact </w:t>
            </w:r>
          </w:p>
        </w:tc>
      </w:tr>
      <w:tr w:rsidR="00766433" w:rsidRPr="00064FFA" w14:paraId="4BDF19C8" w14:textId="77777777" w:rsidTr="0E99273E">
        <w:trPr>
          <w:trHeight w:val="20"/>
        </w:trPr>
        <w:tc>
          <w:tcPr>
            <w:tcW w:w="5000" w:type="pct"/>
            <w:gridSpan w:val="7"/>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B4763C8" w14:textId="18E95C63" w:rsidR="00766433" w:rsidRPr="00064FFA" w:rsidRDefault="00766433" w:rsidP="00BD3632">
            <w:pPr>
              <w:shd w:val="clear" w:color="auto" w:fill="D9D9D9" w:themeFill="background1" w:themeFillShade="D9"/>
              <w:spacing w:after="0" w:line="20" w:lineRule="atLeast"/>
              <w:jc w:val="left"/>
              <w:textAlignment w:val="baseline"/>
              <w:rPr>
                <w:rFonts w:eastAsia="Times New Roman" w:cs="Times New Roman"/>
                <w:b/>
                <w:bCs/>
                <w:color w:val="000000"/>
                <w:sz w:val="22"/>
                <w:lang w:eastAsia="en-GB"/>
              </w:rPr>
            </w:pPr>
            <w:r w:rsidRPr="00064FFA">
              <w:rPr>
                <w:rFonts w:eastAsia="Times New Roman" w:cs="Times New Roman"/>
                <w:b/>
                <w:bCs/>
                <w:color w:val="000000"/>
                <w:sz w:val="22"/>
                <w:lang w:eastAsia="en-GB"/>
              </w:rPr>
              <w:t>QE3 : Quels types de soutien fournis par le FFU sont les plus efficaces en termes de coût pour améliorer l’employabilité ?</w:t>
            </w:r>
          </w:p>
          <w:p w14:paraId="1CCBA755" w14:textId="77777777" w:rsidR="00766433" w:rsidRPr="00064FFA" w:rsidRDefault="00766433" w:rsidP="00BD3632">
            <w:pPr>
              <w:spacing w:after="0" w:line="20" w:lineRule="atLeast"/>
              <w:jc w:val="left"/>
              <w:textAlignment w:val="baseline"/>
              <w:rPr>
                <w:rFonts w:eastAsia="Times New Roman" w:cs="Times New Roman"/>
                <w:color w:val="000000"/>
                <w:sz w:val="22"/>
                <w:lang w:eastAsia="en-GB"/>
              </w:rPr>
            </w:pPr>
            <w:r w:rsidRPr="00064FFA">
              <w:rPr>
                <w:rFonts w:eastAsia="Times New Roman" w:cs="Times New Roman"/>
                <w:b/>
                <w:bCs/>
                <w:i/>
                <w:iCs/>
                <w:color w:val="000000"/>
                <w:sz w:val="22"/>
                <w:lang w:eastAsia="en-GB"/>
              </w:rPr>
              <w:t xml:space="preserve">Quel est le rapport coût-efficacité </w:t>
            </w:r>
            <w:r w:rsidRPr="00064FFA">
              <w:rPr>
                <w:rFonts w:cs="Times New Roman"/>
                <w:b/>
                <w:bCs/>
                <w:i/>
                <w:iCs/>
                <w:sz w:val="22"/>
              </w:rPr>
              <w:t>de la modalité « chantier école </w:t>
            </w:r>
            <w:proofErr w:type="gramStart"/>
            <w:r w:rsidRPr="00064FFA">
              <w:rPr>
                <w:rFonts w:cs="Times New Roman"/>
                <w:b/>
                <w:bCs/>
                <w:i/>
                <w:iCs/>
                <w:sz w:val="22"/>
              </w:rPr>
              <w:t>»</w:t>
            </w:r>
            <w:r w:rsidRPr="00064FFA">
              <w:rPr>
                <w:rFonts w:eastAsia="Times New Roman" w:cs="Times New Roman"/>
                <w:b/>
                <w:bCs/>
                <w:i/>
                <w:iCs/>
                <w:color w:val="000000"/>
                <w:sz w:val="22"/>
                <w:lang w:eastAsia="en-GB"/>
              </w:rPr>
              <w:t>?</w:t>
            </w:r>
            <w:proofErr w:type="gramEnd"/>
          </w:p>
        </w:tc>
      </w:tr>
      <w:tr w:rsidR="000A5B57" w:rsidRPr="00064FFA" w14:paraId="5ABA50CA" w14:textId="77777777" w:rsidTr="0E99273E">
        <w:trPr>
          <w:trHeight w:val="20"/>
        </w:trPr>
        <w:tc>
          <w:tcPr>
            <w:tcW w:w="643" w:type="pct"/>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8ECE672"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color w:val="000000"/>
                <w:sz w:val="22"/>
                <w:lang w:eastAsia="en-GB"/>
              </w:rPr>
              <w:t xml:space="preserve">3.1. Quels sont les coûts par bénéficiaires des interventions du FFU ? </w:t>
            </w:r>
          </w:p>
        </w:tc>
        <w:tc>
          <w:tcPr>
            <w:tcW w:w="726" w:type="pct"/>
            <w:tcBorders>
              <w:top w:val="nil"/>
              <w:left w:val="nil"/>
              <w:bottom w:val="single" w:sz="6" w:space="0" w:color="000000" w:themeColor="text1"/>
              <w:right w:val="single" w:sz="6" w:space="0" w:color="000000" w:themeColor="text1"/>
            </w:tcBorders>
            <w:shd w:val="clear" w:color="auto" w:fill="auto"/>
            <w:hideMark/>
          </w:tcPr>
          <w:p w14:paraId="4351869F" w14:textId="77777777" w:rsidR="000A5B57" w:rsidRPr="00064FFA" w:rsidRDefault="000A5B57" w:rsidP="000A5B57">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3.</w:t>
            </w:r>
            <w:proofErr w:type="gramStart"/>
            <w:r w:rsidRPr="00064FFA">
              <w:rPr>
                <w:rFonts w:eastAsia="Times New Roman" w:cs="Times New Roman"/>
                <w:strike/>
                <w:sz w:val="22"/>
                <w:lang w:eastAsia="en-GB"/>
              </w:rPr>
              <w:t>1.MRT</w:t>
            </w:r>
            <w:proofErr w:type="gramEnd"/>
            <w:r w:rsidRPr="00064FFA">
              <w:rPr>
                <w:rFonts w:eastAsia="Times New Roman" w:cs="Times New Roman"/>
                <w:strike/>
                <w:sz w:val="22"/>
                <w:lang w:eastAsia="en-GB"/>
              </w:rPr>
              <w:t xml:space="preserve">1 Quels ont été les coûts </w:t>
            </w:r>
            <w:r w:rsidRPr="00064FFA">
              <w:rPr>
                <w:rFonts w:cs="Times New Roman"/>
                <w:strike/>
                <w:sz w:val="22"/>
              </w:rPr>
              <w:t xml:space="preserve">de la modalité « chantier </w:t>
            </w:r>
            <w:r w:rsidRPr="00064FFA">
              <w:rPr>
                <w:rFonts w:cs="Times New Roman"/>
                <w:strike/>
                <w:sz w:val="22"/>
              </w:rPr>
              <w:lastRenderedPageBreak/>
              <w:t xml:space="preserve">école » </w:t>
            </w:r>
            <w:r w:rsidRPr="00064FFA">
              <w:rPr>
                <w:rFonts w:eastAsia="Times New Roman" w:cs="Times New Roman"/>
                <w:strike/>
                <w:sz w:val="22"/>
                <w:lang w:eastAsia="en-GB"/>
              </w:rPr>
              <w:t>par bénéficiaire ?</w:t>
            </w:r>
          </w:p>
        </w:tc>
        <w:tc>
          <w:tcPr>
            <w:tcW w:w="565" w:type="pct"/>
            <w:tcBorders>
              <w:top w:val="single" w:sz="6" w:space="0" w:color="000000" w:themeColor="text1"/>
              <w:left w:val="nil"/>
              <w:bottom w:val="single" w:sz="6" w:space="0" w:color="000000" w:themeColor="text1"/>
              <w:right w:val="single" w:sz="6" w:space="0" w:color="000000" w:themeColor="text1"/>
            </w:tcBorders>
            <w:vAlign w:val="center"/>
          </w:tcPr>
          <w:p w14:paraId="7263AB2A" w14:textId="006F1AEE" w:rsidR="000A5B57" w:rsidRPr="00064FFA" w:rsidRDefault="000A5B57" w:rsidP="000A5B57">
            <w:pPr>
              <w:spacing w:after="0" w:line="20" w:lineRule="atLeast"/>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lastRenderedPageBreak/>
              <w:t>Ressources mobilisées/nombre de jeunes formés</w:t>
            </w:r>
          </w:p>
        </w:tc>
        <w:tc>
          <w:tcPr>
            <w:tcW w:w="14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29963D" w14:textId="7E21D134" w:rsidR="000A5B57" w:rsidRPr="00064FFA" w:rsidRDefault="000A5B57" w:rsidP="000A5B57">
            <w:pPr>
              <w:numPr>
                <w:ilvl w:val="0"/>
                <w:numId w:val="34"/>
              </w:numPr>
              <w:spacing w:after="0" w:line="20" w:lineRule="atLeast"/>
              <w:ind w:left="228" w:hanging="142"/>
              <w:contextualSpacing/>
              <w:jc w:val="left"/>
              <w:rPr>
                <w:rFonts w:eastAsia="Times New Roman" w:cs="Times New Roman"/>
                <w:strike/>
                <w:sz w:val="22"/>
                <w:lang w:eastAsia="en-GB"/>
              </w:rPr>
            </w:pPr>
            <w:r w:rsidRPr="00064FFA">
              <w:rPr>
                <w:rFonts w:eastAsia="Times New Roman" w:cs="Times New Roman"/>
                <w:strike/>
                <w:color w:val="000000"/>
                <w:sz w:val="22"/>
                <w:lang w:eastAsia="en-GB"/>
              </w:rPr>
              <w:t>Ressources mobilisées/nombre de jeunes formés</w:t>
            </w:r>
          </w:p>
        </w:tc>
        <w:tc>
          <w:tcPr>
            <w:tcW w:w="439" w:type="pct"/>
            <w:tcBorders>
              <w:top w:val="nil"/>
              <w:left w:val="nil"/>
              <w:bottom w:val="single" w:sz="6" w:space="0" w:color="000000" w:themeColor="text1"/>
              <w:right w:val="single" w:sz="6" w:space="0" w:color="000000" w:themeColor="text1"/>
            </w:tcBorders>
            <w:shd w:val="clear" w:color="auto" w:fill="auto"/>
            <w:hideMark/>
          </w:tcPr>
          <w:p w14:paraId="35759F37" w14:textId="77777777" w:rsidR="000A5B57" w:rsidRPr="00064FFA" w:rsidRDefault="000A5B57" w:rsidP="000A5B57">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Quantitative </w:t>
            </w:r>
          </w:p>
        </w:tc>
        <w:tc>
          <w:tcPr>
            <w:tcW w:w="841" w:type="pct"/>
            <w:tcBorders>
              <w:top w:val="nil"/>
              <w:left w:val="nil"/>
              <w:bottom w:val="single" w:sz="6" w:space="0" w:color="000000" w:themeColor="text1"/>
              <w:right w:val="single" w:sz="6" w:space="0" w:color="000000" w:themeColor="text1"/>
            </w:tcBorders>
            <w:shd w:val="clear" w:color="auto" w:fill="auto"/>
            <w:hideMark/>
          </w:tcPr>
          <w:p w14:paraId="7C69E0F6" w14:textId="77777777" w:rsidR="000A5B57" w:rsidRPr="00064FFA" w:rsidRDefault="000A5B57" w:rsidP="000A5B57">
            <w:pPr>
              <w:spacing w:after="0" w:line="20" w:lineRule="atLeast"/>
              <w:jc w:val="left"/>
              <w:textAlignment w:val="baseline"/>
              <w:rPr>
                <w:rFonts w:eastAsia="Times New Roman" w:cs="Times New Roman"/>
                <w:strike/>
                <w:color w:val="000000"/>
                <w:sz w:val="22"/>
                <w:lang w:eastAsia="en-GB"/>
              </w:rPr>
            </w:pPr>
            <w:r w:rsidRPr="00064FFA">
              <w:rPr>
                <w:rFonts w:eastAsia="Times New Roman" w:cs="Times New Roman"/>
                <w:strike/>
                <w:color w:val="000000"/>
                <w:sz w:val="22"/>
                <w:lang w:eastAsia="en-GB"/>
              </w:rPr>
              <w:t>Données administratives et questionnaire structuré</w:t>
            </w:r>
          </w:p>
        </w:tc>
        <w:tc>
          <w:tcPr>
            <w:tcW w:w="384" w:type="pct"/>
            <w:tcBorders>
              <w:top w:val="nil"/>
              <w:left w:val="nil"/>
              <w:bottom w:val="single" w:sz="6" w:space="0" w:color="000000" w:themeColor="text1"/>
              <w:right w:val="single" w:sz="6" w:space="0" w:color="000000" w:themeColor="text1"/>
            </w:tcBorders>
            <w:shd w:val="clear" w:color="auto" w:fill="auto"/>
            <w:hideMark/>
          </w:tcPr>
          <w:p w14:paraId="04E8315C" w14:textId="77777777" w:rsidR="000A5B57" w:rsidRPr="00064FFA" w:rsidRDefault="000A5B57" w:rsidP="000A5B57">
            <w:pPr>
              <w:spacing w:after="0" w:line="20" w:lineRule="atLeast"/>
              <w:jc w:val="left"/>
              <w:textAlignment w:val="baseline"/>
              <w:rPr>
                <w:rFonts w:eastAsia="Times New Roman" w:cs="Times New Roman"/>
                <w:strike/>
                <w:color w:val="000000"/>
                <w:sz w:val="22"/>
                <w:lang w:eastAsia="en-GB"/>
              </w:rPr>
            </w:pPr>
            <w:r w:rsidRPr="00064FFA">
              <w:rPr>
                <w:rFonts w:eastAsia="Times New Roman" w:cs="Times New Roman"/>
                <w:strike/>
                <w:sz w:val="22"/>
                <w:lang w:eastAsia="en-GB"/>
              </w:rPr>
              <w:t> Efficience</w:t>
            </w:r>
          </w:p>
        </w:tc>
      </w:tr>
      <w:tr w:rsidR="000A5B57" w:rsidRPr="00064FFA" w14:paraId="495475B8" w14:textId="77777777" w:rsidTr="0E99273E">
        <w:trPr>
          <w:trHeight w:val="20"/>
        </w:trPr>
        <w:tc>
          <w:tcPr>
            <w:tcW w:w="643" w:type="pct"/>
            <w:tcBorders>
              <w:top w:val="nil"/>
              <w:left w:val="single" w:sz="6" w:space="0" w:color="000000" w:themeColor="text1"/>
              <w:bottom w:val="single" w:sz="6" w:space="0" w:color="000000" w:themeColor="text1"/>
              <w:right w:val="single" w:sz="6" w:space="0" w:color="000000" w:themeColor="text1"/>
            </w:tcBorders>
            <w:shd w:val="clear" w:color="auto" w:fill="auto"/>
          </w:tcPr>
          <w:p w14:paraId="38BA4254" w14:textId="77777777" w:rsidR="000A5B57" w:rsidRPr="00064FFA" w:rsidDel="00FB29C2" w:rsidRDefault="000A5B57" w:rsidP="000A5B57">
            <w:pPr>
              <w:spacing w:after="0" w:line="20" w:lineRule="atLeast"/>
              <w:jc w:val="left"/>
              <w:textAlignment w:val="baseline"/>
              <w:rPr>
                <w:rFonts w:eastAsia="Times New Roman" w:cs="Times New Roman"/>
                <w:color w:val="000000"/>
                <w:sz w:val="22"/>
                <w:lang w:eastAsia="en-GB"/>
              </w:rPr>
            </w:pPr>
            <w:r w:rsidRPr="00064FFA">
              <w:rPr>
                <w:rFonts w:eastAsia="Times New Roman" w:cs="Times New Roman"/>
                <w:color w:val="000000"/>
                <w:sz w:val="22"/>
                <w:lang w:eastAsia="en-GB"/>
              </w:rPr>
              <w:t>3.2. Quels sont les effets des interventions du FFU (sur l’emploi) en termes de coûts ?</w:t>
            </w:r>
          </w:p>
        </w:tc>
        <w:tc>
          <w:tcPr>
            <w:tcW w:w="726" w:type="pct"/>
            <w:tcBorders>
              <w:top w:val="nil"/>
              <w:left w:val="nil"/>
              <w:bottom w:val="single" w:sz="6" w:space="0" w:color="000000" w:themeColor="text1"/>
              <w:right w:val="single" w:sz="6" w:space="0" w:color="000000" w:themeColor="text1"/>
            </w:tcBorders>
            <w:shd w:val="clear" w:color="auto" w:fill="auto"/>
          </w:tcPr>
          <w:p w14:paraId="5C8F6E66" w14:textId="74AE509A"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3.2.</w:t>
            </w:r>
            <w:r w:rsidR="00505AB1">
              <w:rPr>
                <w:rFonts w:eastAsia="Times New Roman" w:cs="Times New Roman"/>
                <w:sz w:val="22"/>
                <w:lang w:eastAsia="en-GB"/>
              </w:rPr>
              <w:t xml:space="preserve"> </w:t>
            </w:r>
            <w:proofErr w:type="gramStart"/>
            <w:r w:rsidRPr="00064FFA">
              <w:rPr>
                <w:rFonts w:eastAsia="Times New Roman" w:cs="Times New Roman"/>
                <w:sz w:val="22"/>
                <w:lang w:eastAsia="en-GB"/>
              </w:rPr>
              <w:t>MRT</w:t>
            </w:r>
            <w:proofErr w:type="gramEnd"/>
            <w:r w:rsidRPr="00064FFA">
              <w:rPr>
                <w:rFonts w:eastAsia="Times New Roman" w:cs="Times New Roman"/>
                <w:sz w:val="22"/>
                <w:lang w:eastAsia="en-GB"/>
              </w:rPr>
              <w:t xml:space="preserve">1 Quels sont les effets </w:t>
            </w:r>
            <w:r w:rsidRPr="00064FFA">
              <w:rPr>
                <w:rFonts w:cs="Times New Roman"/>
                <w:sz w:val="22"/>
              </w:rPr>
              <w:t xml:space="preserve">de la modalité « chantier école » </w:t>
            </w:r>
            <w:r w:rsidRPr="00064FFA">
              <w:rPr>
                <w:rFonts w:eastAsia="Times New Roman" w:cs="Times New Roman"/>
                <w:sz w:val="22"/>
                <w:lang w:eastAsia="en-GB"/>
              </w:rPr>
              <w:t>par rapport à leurs coûts?</w:t>
            </w:r>
          </w:p>
        </w:tc>
        <w:tc>
          <w:tcPr>
            <w:tcW w:w="565" w:type="pct"/>
            <w:tcBorders>
              <w:top w:val="single" w:sz="6" w:space="0" w:color="000000" w:themeColor="text1"/>
              <w:left w:val="nil"/>
              <w:bottom w:val="single" w:sz="6" w:space="0" w:color="000000" w:themeColor="text1"/>
              <w:right w:val="single" w:sz="6" w:space="0" w:color="000000" w:themeColor="text1"/>
            </w:tcBorders>
            <w:vAlign w:val="center"/>
          </w:tcPr>
          <w:p w14:paraId="35D966C1" w14:textId="6DEC9120" w:rsidR="000A5B57" w:rsidRPr="00064FFA" w:rsidRDefault="000A5B57" w:rsidP="000A5B57">
            <w:pPr>
              <w:spacing w:after="0" w:line="20" w:lineRule="atLeast"/>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Ressources mobilisées/effets généré par les jeunes formés</w:t>
            </w:r>
          </w:p>
        </w:tc>
        <w:tc>
          <w:tcPr>
            <w:tcW w:w="14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7B3936B" w14:textId="5583A18C" w:rsidR="000A5B57" w:rsidRPr="00064FFA" w:rsidRDefault="000A5B57" w:rsidP="000A5B57">
            <w:pPr>
              <w:numPr>
                <w:ilvl w:val="0"/>
                <w:numId w:val="34"/>
              </w:numPr>
              <w:spacing w:after="0" w:line="20" w:lineRule="atLeast"/>
              <w:ind w:left="227" w:hanging="142"/>
              <w:contextualSpacing/>
              <w:jc w:val="left"/>
              <w:rPr>
                <w:rFonts w:eastAsia="Times New Roman" w:cs="Times New Roman"/>
                <w:sz w:val="22"/>
                <w:lang w:eastAsia="en-GB"/>
              </w:rPr>
            </w:pPr>
            <w:r w:rsidRPr="00064FFA">
              <w:rPr>
                <w:rFonts w:eastAsia="Times New Roman" w:cs="Times New Roman"/>
                <w:color w:val="000000"/>
                <w:sz w:val="22"/>
                <w:lang w:eastAsia="en-GB"/>
              </w:rPr>
              <w:t>Ressources mobilisées/emploi additionnel obtenu par les jeunes formés</w:t>
            </w:r>
          </w:p>
          <w:p w14:paraId="4F2B5254" w14:textId="77777777" w:rsidR="000A5B57" w:rsidRPr="00064FFA" w:rsidRDefault="000A5B57" w:rsidP="000A5B57">
            <w:pPr>
              <w:numPr>
                <w:ilvl w:val="0"/>
                <w:numId w:val="34"/>
              </w:numPr>
              <w:spacing w:after="0" w:line="20" w:lineRule="atLeast"/>
              <w:ind w:left="227" w:hanging="142"/>
              <w:contextualSpacing/>
              <w:jc w:val="left"/>
              <w:rPr>
                <w:rFonts w:eastAsia="Times New Roman" w:cs="Times New Roman"/>
                <w:sz w:val="22"/>
                <w:lang w:eastAsia="en-GB"/>
              </w:rPr>
            </w:pPr>
            <w:r w:rsidRPr="00064FFA">
              <w:rPr>
                <w:rFonts w:eastAsia="Times New Roman" w:cs="Times New Roman"/>
                <w:color w:val="000000"/>
                <w:sz w:val="22"/>
                <w:lang w:eastAsia="en-GB"/>
              </w:rPr>
              <w:t>Ressources mobilisées/revenu additionnel généré par les jeunes formés</w:t>
            </w:r>
          </w:p>
        </w:tc>
        <w:tc>
          <w:tcPr>
            <w:tcW w:w="439" w:type="pct"/>
            <w:tcBorders>
              <w:top w:val="nil"/>
              <w:left w:val="nil"/>
              <w:bottom w:val="single" w:sz="6" w:space="0" w:color="000000" w:themeColor="text1"/>
              <w:right w:val="single" w:sz="6" w:space="0" w:color="000000" w:themeColor="text1"/>
            </w:tcBorders>
            <w:shd w:val="clear" w:color="auto" w:fill="auto"/>
          </w:tcPr>
          <w:p w14:paraId="4C022DEB"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Quantitative </w:t>
            </w:r>
          </w:p>
        </w:tc>
        <w:tc>
          <w:tcPr>
            <w:tcW w:w="841" w:type="pct"/>
            <w:tcBorders>
              <w:top w:val="nil"/>
              <w:left w:val="nil"/>
              <w:bottom w:val="single" w:sz="6" w:space="0" w:color="000000" w:themeColor="text1"/>
              <w:right w:val="single" w:sz="6" w:space="0" w:color="000000" w:themeColor="text1"/>
            </w:tcBorders>
            <w:shd w:val="clear" w:color="auto" w:fill="auto"/>
          </w:tcPr>
          <w:p w14:paraId="0AA85C34" w14:textId="77777777" w:rsidR="000A5B57" w:rsidRPr="00064FFA" w:rsidRDefault="000A5B57" w:rsidP="000A5B57">
            <w:pPr>
              <w:spacing w:after="0" w:line="20" w:lineRule="atLeast"/>
              <w:jc w:val="left"/>
              <w:textAlignment w:val="baseline"/>
              <w:rPr>
                <w:rFonts w:eastAsia="Times New Roman" w:cs="Times New Roman"/>
                <w:color w:val="000000"/>
                <w:sz w:val="22"/>
                <w:lang w:eastAsia="en-GB"/>
              </w:rPr>
            </w:pPr>
            <w:r w:rsidRPr="00064FFA">
              <w:rPr>
                <w:rFonts w:eastAsia="Times New Roman" w:cs="Times New Roman"/>
                <w:color w:val="000000"/>
                <w:sz w:val="22"/>
                <w:lang w:eastAsia="en-GB"/>
              </w:rPr>
              <w:t>Données administratives et questionnaire structuré</w:t>
            </w:r>
          </w:p>
        </w:tc>
        <w:tc>
          <w:tcPr>
            <w:tcW w:w="384" w:type="pct"/>
            <w:tcBorders>
              <w:top w:val="nil"/>
              <w:left w:val="nil"/>
              <w:bottom w:val="single" w:sz="6" w:space="0" w:color="000000" w:themeColor="text1"/>
              <w:right w:val="single" w:sz="6" w:space="0" w:color="000000" w:themeColor="text1"/>
            </w:tcBorders>
            <w:shd w:val="clear" w:color="auto" w:fill="auto"/>
          </w:tcPr>
          <w:p w14:paraId="77E5E378"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 Efficience</w:t>
            </w:r>
          </w:p>
        </w:tc>
      </w:tr>
      <w:tr w:rsidR="000A5B57" w:rsidRPr="00064FFA" w14:paraId="49D3E546" w14:textId="77777777" w:rsidTr="0E99273E">
        <w:trPr>
          <w:trHeight w:val="20"/>
        </w:trPr>
        <w:tc>
          <w:tcPr>
            <w:tcW w:w="5000" w:type="pct"/>
            <w:gridSpan w:val="7"/>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834E8E3" w14:textId="55E646E1" w:rsidR="000A5B57" w:rsidRPr="00064FFA" w:rsidRDefault="000A5B57" w:rsidP="000A5B57">
            <w:pPr>
              <w:spacing w:after="0" w:line="20" w:lineRule="atLeast"/>
              <w:jc w:val="left"/>
              <w:textAlignment w:val="baseline"/>
              <w:rPr>
                <w:rFonts w:eastAsia="Times New Roman" w:cs="Times New Roman"/>
                <w:b/>
                <w:bCs/>
                <w:color w:val="000000"/>
                <w:sz w:val="22"/>
                <w:lang w:eastAsia="en-GB"/>
              </w:rPr>
            </w:pPr>
            <w:r w:rsidRPr="00064FFA">
              <w:rPr>
                <w:rFonts w:eastAsia="Times New Roman" w:cs="Times New Roman"/>
                <w:b/>
                <w:bCs/>
                <w:color w:val="000000"/>
                <w:sz w:val="22"/>
                <w:lang w:eastAsia="en-GB"/>
              </w:rPr>
              <w:t>QE4 : A quels autres résultats désirés ou inattendus les interventions du FFU ont-elles contribué (par exemple en termes de mobilité, de migration, ou d’intentions de migration) ?</w:t>
            </w:r>
          </w:p>
          <w:p w14:paraId="30D72C86" w14:textId="77777777" w:rsidR="000A5B57" w:rsidRPr="00064FFA" w:rsidRDefault="000A5B57" w:rsidP="000A5B57">
            <w:pPr>
              <w:spacing w:after="0" w:line="20" w:lineRule="atLeast"/>
              <w:jc w:val="left"/>
              <w:textAlignment w:val="baseline"/>
              <w:rPr>
                <w:rFonts w:eastAsia="Times New Roman" w:cs="Times New Roman"/>
                <w:i/>
                <w:iCs/>
                <w:color w:val="000000"/>
                <w:sz w:val="22"/>
                <w:lang w:eastAsia="en-GB"/>
              </w:rPr>
            </w:pPr>
            <w:r w:rsidRPr="00064FFA">
              <w:rPr>
                <w:rFonts w:eastAsia="Times New Roman" w:cs="Times New Roman"/>
                <w:b/>
                <w:bCs/>
                <w:i/>
                <w:iCs/>
                <w:color w:val="000000"/>
                <w:sz w:val="22"/>
                <w:lang w:eastAsia="en-GB"/>
              </w:rPr>
              <w:t xml:space="preserve">A quels autres résultats désirés ou inattendus </w:t>
            </w:r>
            <w:r w:rsidRPr="00064FFA">
              <w:rPr>
                <w:rFonts w:cs="Times New Roman"/>
                <w:b/>
                <w:bCs/>
                <w:i/>
                <w:iCs/>
                <w:sz w:val="22"/>
              </w:rPr>
              <w:t>la modalité « chantier école » a-t-elle contribué ?</w:t>
            </w:r>
          </w:p>
        </w:tc>
      </w:tr>
      <w:tr w:rsidR="000A5B57" w:rsidRPr="00064FFA" w14:paraId="2A6201FD" w14:textId="77777777" w:rsidTr="0E99273E">
        <w:trPr>
          <w:trHeight w:val="20"/>
        </w:trPr>
        <w:tc>
          <w:tcPr>
            <w:tcW w:w="643" w:type="pct"/>
            <w:vMerge w:val="restart"/>
            <w:tcBorders>
              <w:top w:val="nil"/>
              <w:left w:val="single" w:sz="6" w:space="0" w:color="000000" w:themeColor="text1"/>
              <w:right w:val="single" w:sz="6" w:space="0" w:color="000000" w:themeColor="text1"/>
            </w:tcBorders>
            <w:shd w:val="clear" w:color="auto" w:fill="auto"/>
            <w:hideMark/>
          </w:tcPr>
          <w:p w14:paraId="610F8B0A"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color w:val="000000"/>
                <w:sz w:val="22"/>
                <w:lang w:eastAsia="en-GB"/>
              </w:rPr>
              <w:t>4.2. Comment les interventions du FFU ont-elles modifié les intentions de déplacements (au sein de la région, du pays, à l’international) des bénéficiaires pour la recherche d’emploi ?</w:t>
            </w:r>
          </w:p>
        </w:tc>
        <w:tc>
          <w:tcPr>
            <w:tcW w:w="726" w:type="pct"/>
            <w:vMerge w:val="restart"/>
            <w:tcBorders>
              <w:top w:val="nil"/>
              <w:left w:val="nil"/>
              <w:right w:val="single" w:sz="6" w:space="0" w:color="000000" w:themeColor="text1"/>
            </w:tcBorders>
            <w:shd w:val="clear" w:color="auto" w:fill="auto"/>
            <w:hideMark/>
          </w:tcPr>
          <w:p w14:paraId="2C55EBF4" w14:textId="766DFDCB"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cs="Times New Roman"/>
                <w:sz w:val="22"/>
              </w:rPr>
              <w:t>4.2.</w:t>
            </w:r>
            <w:r w:rsidR="00505AB1">
              <w:rPr>
                <w:rFonts w:cs="Times New Roman"/>
                <w:sz w:val="22"/>
              </w:rPr>
              <w:t xml:space="preserve"> </w:t>
            </w:r>
            <w:proofErr w:type="gramStart"/>
            <w:r w:rsidRPr="00064FFA">
              <w:rPr>
                <w:rFonts w:cs="Times New Roman"/>
                <w:sz w:val="22"/>
              </w:rPr>
              <w:t>MRT</w:t>
            </w:r>
            <w:proofErr w:type="gramEnd"/>
            <w:r w:rsidRPr="00064FFA">
              <w:rPr>
                <w:rFonts w:cs="Times New Roman"/>
                <w:sz w:val="22"/>
              </w:rPr>
              <w:t xml:space="preserve">1 </w:t>
            </w:r>
            <w:r w:rsidRPr="00064FFA">
              <w:rPr>
                <w:rFonts w:eastAsia="Times New Roman" w:cs="Times New Roman"/>
                <w:sz w:val="22"/>
                <w:lang w:eastAsia="en-GB"/>
              </w:rPr>
              <w:t>Comment l'intervention a-t-elle changé les aspirations de vie des bénéficiaires (par exemple, le type d'emploi, l'envie de migrer, les revenus) ?</w:t>
            </w:r>
          </w:p>
        </w:tc>
        <w:tc>
          <w:tcPr>
            <w:tcW w:w="565" w:type="pct"/>
            <w:tcBorders>
              <w:top w:val="single" w:sz="6" w:space="0" w:color="000000" w:themeColor="text1"/>
              <w:left w:val="nil"/>
              <w:bottom w:val="single" w:sz="6" w:space="0" w:color="000000" w:themeColor="text1"/>
              <w:right w:val="single" w:sz="6" w:space="0" w:color="000000" w:themeColor="text1"/>
            </w:tcBorders>
            <w:vAlign w:val="center"/>
          </w:tcPr>
          <w:p w14:paraId="0BA5F101" w14:textId="76CC61C0" w:rsidR="000A5B57" w:rsidRPr="00064FFA" w:rsidRDefault="000A5B57" w:rsidP="000A5B57">
            <w:pPr>
              <w:spacing w:after="0" w:line="20" w:lineRule="atLeast"/>
              <w:jc w:val="left"/>
              <w:rPr>
                <w:rFonts w:cs="Times New Roman"/>
                <w:strike/>
                <w:color w:val="000000" w:themeColor="text1"/>
                <w:sz w:val="22"/>
              </w:rPr>
            </w:pPr>
            <w:r w:rsidRPr="00064FFA">
              <w:rPr>
                <w:rFonts w:eastAsia="Times New Roman" w:cs="Times New Roman"/>
                <w:strike/>
                <w:color w:val="000000"/>
                <w:sz w:val="22"/>
                <w:lang w:eastAsia="en-GB"/>
              </w:rPr>
              <w:t>Ressources mobilisées/nombre de jeunes formés</w:t>
            </w:r>
          </w:p>
        </w:tc>
        <w:tc>
          <w:tcPr>
            <w:tcW w:w="14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D76473" w14:textId="4AF09C38" w:rsidR="000A5B57" w:rsidRPr="00064FFA" w:rsidRDefault="000A5B57" w:rsidP="000A5B57">
            <w:pPr>
              <w:spacing w:after="0" w:line="20" w:lineRule="atLeast"/>
              <w:jc w:val="left"/>
              <w:rPr>
                <w:rFonts w:cs="Times New Roman"/>
                <w:strike/>
                <w:color w:val="000000" w:themeColor="text1"/>
                <w:sz w:val="22"/>
              </w:rPr>
            </w:pPr>
            <w:r w:rsidRPr="00064FFA">
              <w:rPr>
                <w:rFonts w:cs="Times New Roman"/>
                <w:strike/>
                <w:color w:val="000000" w:themeColor="text1"/>
                <w:sz w:val="22"/>
              </w:rPr>
              <w:t>Aspiration en termes de :</w:t>
            </w:r>
          </w:p>
          <w:p w14:paraId="363572C2" w14:textId="77777777" w:rsidR="000A5B57" w:rsidRPr="00064FFA" w:rsidRDefault="000A5B57" w:rsidP="000A5B57">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 xml:space="preserve">Revenus </w:t>
            </w:r>
          </w:p>
          <w:p w14:paraId="3B80544B" w14:textId="77777777" w:rsidR="000A5B57" w:rsidRPr="00064FFA" w:rsidRDefault="000A5B57" w:rsidP="000A5B57">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 xml:space="preserve">Types d’emplois </w:t>
            </w:r>
          </w:p>
          <w:p w14:paraId="452E9697" w14:textId="77777777" w:rsidR="000A5B57" w:rsidRPr="00064FFA" w:rsidRDefault="000A5B57" w:rsidP="000A5B57">
            <w:pPr>
              <w:numPr>
                <w:ilvl w:val="0"/>
                <w:numId w:val="34"/>
              </w:numPr>
              <w:spacing w:after="0" w:line="20" w:lineRule="atLeast"/>
              <w:ind w:left="228" w:hanging="142"/>
              <w:contextualSpacing/>
              <w:jc w:val="left"/>
              <w:rPr>
                <w:rFonts w:eastAsia="Times New Roman" w:cs="Times New Roman"/>
                <w:strike/>
                <w:color w:val="000000"/>
                <w:sz w:val="22"/>
                <w:lang w:eastAsia="en-GB"/>
              </w:rPr>
            </w:pPr>
            <w:r w:rsidRPr="00064FFA">
              <w:rPr>
                <w:rFonts w:eastAsia="Times New Roman" w:cs="Times New Roman"/>
                <w:strike/>
                <w:color w:val="000000"/>
                <w:sz w:val="22"/>
                <w:lang w:eastAsia="en-GB"/>
              </w:rPr>
              <w:t>Lieu de travail/ intention de migration</w:t>
            </w:r>
          </w:p>
          <w:p w14:paraId="2753F46D" w14:textId="77777777" w:rsidR="000A5B57" w:rsidRPr="00064FFA" w:rsidRDefault="000A5B57" w:rsidP="000A5B57">
            <w:pPr>
              <w:pStyle w:val="Listenabsatz"/>
              <w:spacing w:after="0" w:line="20" w:lineRule="atLeast"/>
              <w:ind w:left="357"/>
              <w:jc w:val="left"/>
              <w:rPr>
                <w:rFonts w:eastAsia="Times New Roman" w:cs="Times New Roman"/>
                <w:strike/>
                <w:sz w:val="22"/>
                <w:lang w:eastAsia="en-GB"/>
              </w:rPr>
            </w:pPr>
          </w:p>
        </w:tc>
        <w:tc>
          <w:tcPr>
            <w:tcW w:w="439" w:type="pct"/>
            <w:tcBorders>
              <w:top w:val="nil"/>
              <w:left w:val="nil"/>
              <w:bottom w:val="single" w:sz="6" w:space="0" w:color="000000" w:themeColor="text1"/>
              <w:right w:val="single" w:sz="6" w:space="0" w:color="000000" w:themeColor="text1"/>
            </w:tcBorders>
            <w:shd w:val="clear" w:color="auto" w:fill="auto"/>
          </w:tcPr>
          <w:p w14:paraId="5AD4BDB5" w14:textId="77777777" w:rsidR="000A5B57" w:rsidRPr="00064FFA" w:rsidRDefault="000A5B57" w:rsidP="000A5B57">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Quantitative </w:t>
            </w:r>
          </w:p>
        </w:tc>
        <w:tc>
          <w:tcPr>
            <w:tcW w:w="841" w:type="pct"/>
            <w:tcBorders>
              <w:top w:val="nil"/>
              <w:left w:val="nil"/>
              <w:bottom w:val="single" w:sz="6" w:space="0" w:color="000000" w:themeColor="text1"/>
              <w:right w:val="single" w:sz="6" w:space="0" w:color="000000" w:themeColor="text1"/>
            </w:tcBorders>
            <w:shd w:val="clear" w:color="auto" w:fill="auto"/>
          </w:tcPr>
          <w:p w14:paraId="2E7EA6DE" w14:textId="60048022" w:rsidR="000A5B57" w:rsidRPr="00064FFA" w:rsidRDefault="000A5B57" w:rsidP="000A5B57">
            <w:pPr>
              <w:spacing w:after="0" w:line="20" w:lineRule="atLeast"/>
              <w:jc w:val="left"/>
              <w:textAlignment w:val="baseline"/>
              <w:rPr>
                <w:rFonts w:eastAsia="Times New Roman" w:cs="Times New Roman"/>
                <w:strike/>
                <w:color w:val="000000"/>
                <w:sz w:val="22"/>
                <w:lang w:eastAsia="en-GB"/>
              </w:rPr>
            </w:pPr>
            <w:r w:rsidRPr="00064FFA">
              <w:rPr>
                <w:rFonts w:eastAsia="Times New Roman" w:cs="Times New Roman"/>
                <w:strike/>
                <w:color w:val="000000"/>
                <w:sz w:val="22"/>
                <w:lang w:eastAsia="en-GB"/>
              </w:rPr>
              <w:t>Questionnaire structuré</w:t>
            </w:r>
          </w:p>
        </w:tc>
        <w:tc>
          <w:tcPr>
            <w:tcW w:w="384" w:type="pct"/>
            <w:tcBorders>
              <w:top w:val="nil"/>
              <w:left w:val="nil"/>
              <w:bottom w:val="single" w:sz="6" w:space="0" w:color="000000" w:themeColor="text1"/>
              <w:right w:val="single" w:sz="6" w:space="0" w:color="000000" w:themeColor="text1"/>
            </w:tcBorders>
            <w:shd w:val="clear" w:color="auto" w:fill="auto"/>
          </w:tcPr>
          <w:p w14:paraId="4BD44B85" w14:textId="77777777" w:rsidR="000A5B57" w:rsidRPr="00064FFA" w:rsidRDefault="000A5B57" w:rsidP="000A5B57">
            <w:pPr>
              <w:spacing w:after="0" w:line="20" w:lineRule="atLeast"/>
              <w:jc w:val="left"/>
              <w:textAlignment w:val="baseline"/>
              <w:rPr>
                <w:rFonts w:eastAsia="Times New Roman" w:cs="Times New Roman"/>
                <w:strike/>
                <w:color w:val="000000"/>
                <w:sz w:val="22"/>
                <w:lang w:eastAsia="en-GB"/>
              </w:rPr>
            </w:pPr>
            <w:r w:rsidRPr="00064FFA">
              <w:rPr>
                <w:rFonts w:eastAsia="Times New Roman" w:cs="Times New Roman"/>
                <w:strike/>
                <w:sz w:val="22"/>
                <w:lang w:eastAsia="en-GB"/>
              </w:rPr>
              <w:t>Impact </w:t>
            </w:r>
          </w:p>
        </w:tc>
      </w:tr>
      <w:tr w:rsidR="000A5B57" w:rsidRPr="00064FFA" w14:paraId="79F04496" w14:textId="77777777" w:rsidTr="0E99273E">
        <w:trPr>
          <w:trHeight w:val="20"/>
        </w:trPr>
        <w:tc>
          <w:tcPr>
            <w:tcW w:w="643" w:type="pct"/>
            <w:vMerge/>
          </w:tcPr>
          <w:p w14:paraId="0CF30421" w14:textId="77777777" w:rsidR="000A5B57" w:rsidRPr="00064FFA" w:rsidRDefault="000A5B57" w:rsidP="000A5B57">
            <w:pPr>
              <w:spacing w:after="0" w:line="20" w:lineRule="atLeast"/>
              <w:jc w:val="left"/>
              <w:textAlignment w:val="baseline"/>
              <w:rPr>
                <w:rFonts w:eastAsia="Times New Roman" w:cs="Times New Roman"/>
                <w:color w:val="000000"/>
                <w:sz w:val="22"/>
                <w:lang w:eastAsia="en-GB"/>
              </w:rPr>
            </w:pPr>
          </w:p>
        </w:tc>
        <w:tc>
          <w:tcPr>
            <w:tcW w:w="726" w:type="pct"/>
            <w:vMerge/>
          </w:tcPr>
          <w:p w14:paraId="61F228D3" w14:textId="77777777" w:rsidR="000A5B57" w:rsidRPr="00064FFA" w:rsidRDefault="000A5B57" w:rsidP="000A5B57">
            <w:pPr>
              <w:spacing w:after="0" w:line="20" w:lineRule="atLeast"/>
              <w:jc w:val="left"/>
              <w:textAlignment w:val="baseline"/>
              <w:rPr>
                <w:rFonts w:eastAsia="Times New Roman" w:cs="Times New Roman"/>
                <w:sz w:val="22"/>
                <w:lang w:eastAsia="en-GB"/>
              </w:rPr>
            </w:pPr>
          </w:p>
        </w:tc>
        <w:tc>
          <w:tcPr>
            <w:tcW w:w="565" w:type="pct"/>
            <w:tcBorders>
              <w:top w:val="single" w:sz="6" w:space="0" w:color="000000" w:themeColor="text1"/>
              <w:left w:val="nil"/>
              <w:bottom w:val="single" w:sz="6" w:space="0" w:color="000000" w:themeColor="text1"/>
              <w:right w:val="single" w:sz="6" w:space="0" w:color="000000" w:themeColor="text1"/>
            </w:tcBorders>
            <w:vAlign w:val="center"/>
          </w:tcPr>
          <w:p w14:paraId="048DF6A7" w14:textId="19CF03EE" w:rsidR="000A5B57" w:rsidRPr="00064FFA" w:rsidRDefault="000A5B57" w:rsidP="000A5B57">
            <w:pPr>
              <w:spacing w:after="0" w:line="20" w:lineRule="atLeast"/>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Ressources mobilisées/effets généré par les jeunes formés</w:t>
            </w:r>
          </w:p>
        </w:tc>
        <w:tc>
          <w:tcPr>
            <w:tcW w:w="14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AE331E5" w14:textId="143D08F9" w:rsidR="000A5B57" w:rsidRPr="00064FFA" w:rsidRDefault="000A5B57" w:rsidP="000A5B57">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Influence des opportunités créées par le projet sur les aspirations de vie des bénéficiaires</w:t>
            </w:r>
          </w:p>
          <w:p w14:paraId="18FDEC7F" w14:textId="77777777" w:rsidR="000A5B57" w:rsidRPr="00064FFA" w:rsidRDefault="000A5B57" w:rsidP="000A5B57">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Valeur accordée aux opportunités créées par le projet dans établissement du projet de vie</w:t>
            </w:r>
          </w:p>
          <w:p w14:paraId="6066707E" w14:textId="77777777" w:rsidR="000A5B57" w:rsidRPr="00064FFA" w:rsidRDefault="000A5B57" w:rsidP="000A5B57">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Projets de vie réalisable en Mauritanie</w:t>
            </w:r>
          </w:p>
          <w:p w14:paraId="54F67FFE" w14:textId="77777777" w:rsidR="000A5B57" w:rsidRPr="00064FFA" w:rsidRDefault="000A5B57" w:rsidP="000A5B57">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Définition (subjective) des déterminants du projet de vie et de ses objectifs</w:t>
            </w:r>
          </w:p>
          <w:p w14:paraId="0F991489" w14:textId="77777777" w:rsidR="000A5B57" w:rsidRPr="00064FFA" w:rsidRDefault="000A5B57" w:rsidP="000A5B57">
            <w:pPr>
              <w:numPr>
                <w:ilvl w:val="0"/>
                <w:numId w:val="34"/>
              </w:numPr>
              <w:spacing w:after="0" w:line="20" w:lineRule="atLeast"/>
              <w:ind w:left="228" w:hanging="142"/>
              <w:contextualSpacing/>
              <w:jc w:val="left"/>
              <w:rPr>
                <w:rFonts w:cs="Times New Roman"/>
                <w:color w:val="000000" w:themeColor="text1"/>
                <w:sz w:val="22"/>
                <w:lang w:eastAsia="en-GB"/>
              </w:rPr>
            </w:pPr>
            <w:r w:rsidRPr="00064FFA">
              <w:rPr>
                <w:rFonts w:eastAsia="Times New Roman" w:cs="Times New Roman"/>
                <w:color w:val="000000"/>
                <w:sz w:val="22"/>
                <w:lang w:eastAsia="en-GB"/>
              </w:rPr>
              <w:t>Défis identifiés pour établissement du projet de vie</w:t>
            </w:r>
          </w:p>
        </w:tc>
        <w:tc>
          <w:tcPr>
            <w:tcW w:w="439" w:type="pct"/>
            <w:tcBorders>
              <w:top w:val="nil"/>
              <w:left w:val="nil"/>
              <w:bottom w:val="single" w:sz="6" w:space="0" w:color="000000" w:themeColor="text1"/>
              <w:right w:val="single" w:sz="6" w:space="0" w:color="000000" w:themeColor="text1"/>
            </w:tcBorders>
            <w:shd w:val="clear" w:color="auto" w:fill="auto"/>
          </w:tcPr>
          <w:p w14:paraId="7EB57666"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Qualitative</w:t>
            </w:r>
          </w:p>
        </w:tc>
        <w:tc>
          <w:tcPr>
            <w:tcW w:w="841" w:type="pct"/>
            <w:tcBorders>
              <w:top w:val="nil"/>
              <w:left w:val="nil"/>
              <w:bottom w:val="single" w:sz="6" w:space="0" w:color="000000" w:themeColor="text1"/>
              <w:right w:val="single" w:sz="6" w:space="0" w:color="000000" w:themeColor="text1"/>
            </w:tcBorders>
            <w:shd w:val="clear" w:color="auto" w:fill="auto"/>
          </w:tcPr>
          <w:p w14:paraId="4F21DE0E" w14:textId="0ACE9349" w:rsidR="000A5B57" w:rsidRPr="00064FFA" w:rsidRDefault="000A5B57" w:rsidP="00604696">
            <w:pPr>
              <w:spacing w:after="0" w:line="20" w:lineRule="atLeast"/>
              <w:jc w:val="left"/>
              <w:textAlignment w:val="baseline"/>
              <w:rPr>
                <w:rFonts w:eastAsia="Times New Roman" w:cs="Times New Roman"/>
                <w:sz w:val="22"/>
                <w:lang w:eastAsia="en-GB"/>
              </w:rPr>
            </w:pPr>
            <w:r w:rsidRPr="00064FFA">
              <w:rPr>
                <w:rFonts w:eastAsia="Times New Roman" w:cs="Times New Roman"/>
                <w:color w:val="000000"/>
                <w:sz w:val="22"/>
                <w:lang w:eastAsia="en-GB"/>
              </w:rPr>
              <w:t>Groupes de discussion a</w:t>
            </w:r>
            <w:r w:rsidRPr="00064FFA">
              <w:rPr>
                <w:rFonts w:eastAsia="Times New Roman" w:cs="Times New Roman"/>
                <w:sz w:val="22"/>
                <w:lang w:eastAsia="en-GB"/>
              </w:rPr>
              <w:t xml:space="preserve">vec coachs responsables de l’accompagnement individualisé en insertion professionnelle </w:t>
            </w:r>
          </w:p>
          <w:p w14:paraId="6150A67C" w14:textId="77777777" w:rsidR="000A5B57" w:rsidRPr="00064FFA" w:rsidRDefault="000A5B57" w:rsidP="000A5B57">
            <w:pPr>
              <w:spacing w:after="0" w:line="20" w:lineRule="atLeast"/>
              <w:jc w:val="left"/>
              <w:rPr>
                <w:rFonts w:eastAsia="Times New Roman" w:cs="Times New Roman"/>
                <w:color w:val="000000"/>
                <w:sz w:val="22"/>
                <w:lang w:eastAsia="en-GB"/>
              </w:rPr>
            </w:pPr>
            <w:r w:rsidRPr="00064FFA">
              <w:rPr>
                <w:rFonts w:eastAsia="Times New Roman" w:cs="Times New Roman"/>
                <w:color w:val="000000"/>
                <w:sz w:val="22"/>
                <w:lang w:eastAsia="en-GB"/>
              </w:rPr>
              <w:t>Entretiens individuels avec apprentis en cours de formation et anciens apprentis, et avec équipe de projet du BIT </w:t>
            </w:r>
          </w:p>
          <w:p w14:paraId="27D3293E" w14:textId="77777777" w:rsidR="000A5B57" w:rsidRPr="00064FFA" w:rsidRDefault="000A5B57" w:rsidP="000A5B57">
            <w:pPr>
              <w:spacing w:after="0" w:line="20" w:lineRule="atLeast"/>
              <w:jc w:val="left"/>
              <w:rPr>
                <w:rFonts w:eastAsia="Times New Roman" w:cs="Times New Roman"/>
                <w:color w:val="000000"/>
                <w:sz w:val="22"/>
                <w:lang w:eastAsia="en-GB"/>
              </w:rPr>
            </w:pPr>
            <w:r w:rsidRPr="00064FFA">
              <w:rPr>
                <w:rFonts w:eastAsia="Cambria" w:cs="Times New Roman"/>
                <w:color w:val="000000"/>
                <w:sz w:val="22"/>
                <w:lang w:eastAsia="en-GB"/>
              </w:rPr>
              <w:t>Revue de la documentation du projet</w:t>
            </w:r>
          </w:p>
        </w:tc>
        <w:tc>
          <w:tcPr>
            <w:tcW w:w="384" w:type="pct"/>
            <w:tcBorders>
              <w:top w:val="nil"/>
              <w:left w:val="nil"/>
              <w:bottom w:val="single" w:sz="6" w:space="0" w:color="000000" w:themeColor="text1"/>
              <w:right w:val="single" w:sz="6" w:space="0" w:color="000000" w:themeColor="text1"/>
            </w:tcBorders>
            <w:shd w:val="clear" w:color="auto" w:fill="auto"/>
          </w:tcPr>
          <w:p w14:paraId="6AE1F7E7"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Impact </w:t>
            </w:r>
          </w:p>
        </w:tc>
      </w:tr>
      <w:tr w:rsidR="000A5B57" w:rsidRPr="00064FFA" w14:paraId="5634C0FE" w14:textId="77777777" w:rsidTr="0E99273E">
        <w:trPr>
          <w:trHeight w:val="20"/>
        </w:trPr>
        <w:tc>
          <w:tcPr>
            <w:tcW w:w="5000" w:type="pct"/>
            <w:gridSpan w:val="7"/>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1842F72" w14:textId="4EE35C43" w:rsidR="000A5B57" w:rsidRPr="00064FFA" w:rsidRDefault="000A5B57" w:rsidP="000A5B57">
            <w:pPr>
              <w:spacing w:after="0" w:line="20" w:lineRule="atLeast"/>
              <w:jc w:val="left"/>
              <w:textAlignment w:val="baseline"/>
              <w:rPr>
                <w:rFonts w:eastAsia="Times New Roman" w:cs="Times New Roman"/>
                <w:b/>
                <w:bCs/>
                <w:color w:val="000000"/>
                <w:sz w:val="22"/>
                <w:lang w:eastAsia="en-GB"/>
              </w:rPr>
            </w:pPr>
            <w:r w:rsidRPr="00064FFA">
              <w:rPr>
                <w:rFonts w:eastAsia="Times New Roman" w:cs="Times New Roman"/>
                <w:b/>
                <w:bCs/>
                <w:color w:val="000000"/>
                <w:sz w:val="22"/>
                <w:lang w:eastAsia="en-GB"/>
              </w:rPr>
              <w:t>QE</w:t>
            </w:r>
            <w:proofErr w:type="gramStart"/>
            <w:r w:rsidRPr="00064FFA">
              <w:rPr>
                <w:rFonts w:eastAsia="Times New Roman" w:cs="Times New Roman"/>
                <w:b/>
                <w:bCs/>
                <w:color w:val="000000"/>
                <w:sz w:val="22"/>
                <w:lang w:eastAsia="en-GB"/>
              </w:rPr>
              <w:t>5:</w:t>
            </w:r>
            <w:proofErr w:type="gramEnd"/>
            <w:r w:rsidRPr="00064FFA">
              <w:rPr>
                <w:rFonts w:eastAsia="Times New Roman" w:cs="Times New Roman"/>
                <w:b/>
                <w:bCs/>
                <w:color w:val="000000"/>
                <w:sz w:val="22"/>
                <w:lang w:eastAsia="en-GB"/>
              </w:rPr>
              <w:t xml:space="preserve"> Les interventions FFU ont-elles inclus et promu différents groupes de population vulnérables tels que les jeunes, les femmes, les réfugiés, </w:t>
            </w:r>
            <w:proofErr w:type="spellStart"/>
            <w:r w:rsidRPr="00064FFA">
              <w:rPr>
                <w:rFonts w:eastAsia="Times New Roman" w:cs="Times New Roman"/>
                <w:b/>
                <w:bCs/>
                <w:color w:val="000000"/>
                <w:sz w:val="22"/>
                <w:lang w:eastAsia="en-GB"/>
              </w:rPr>
              <w:t>IDPs</w:t>
            </w:r>
            <w:proofErr w:type="spellEnd"/>
            <w:r w:rsidRPr="00064FFA">
              <w:rPr>
                <w:rFonts w:eastAsia="Times New Roman" w:cs="Times New Roman"/>
                <w:b/>
                <w:bCs/>
                <w:color w:val="000000"/>
                <w:sz w:val="22"/>
                <w:lang w:eastAsia="en-GB"/>
              </w:rPr>
              <w:t>, les migrants de retour, et les communautés d’accueil de la même manière ?</w:t>
            </w:r>
          </w:p>
          <w:p w14:paraId="4CA7A369" w14:textId="047A2E07" w:rsidR="000A5B57" w:rsidRPr="00064FFA" w:rsidRDefault="000A5B57" w:rsidP="000A5B57">
            <w:pPr>
              <w:spacing w:after="0" w:line="20" w:lineRule="atLeast"/>
              <w:jc w:val="left"/>
              <w:textAlignment w:val="baseline"/>
              <w:rPr>
                <w:rFonts w:eastAsia="Times New Roman" w:cs="Times New Roman"/>
                <w:b/>
                <w:bCs/>
                <w:i/>
                <w:iCs/>
                <w:color w:val="000000"/>
                <w:sz w:val="22"/>
                <w:lang w:eastAsia="en-GB"/>
              </w:rPr>
            </w:pPr>
            <w:r w:rsidRPr="00064FFA">
              <w:rPr>
                <w:rFonts w:cs="Times New Roman"/>
                <w:b/>
                <w:bCs/>
                <w:i/>
                <w:iCs/>
                <w:color w:val="000000"/>
                <w:sz w:val="22"/>
              </w:rPr>
              <w:t>Dans quelle mesure la modalité „chantier école“ a-t-elle inclus et soutenu les groupes vulnérables ?</w:t>
            </w:r>
          </w:p>
        </w:tc>
      </w:tr>
      <w:tr w:rsidR="000A5B57" w:rsidRPr="00064FFA" w14:paraId="6722A4CF" w14:textId="77777777" w:rsidTr="0E99273E">
        <w:trPr>
          <w:trHeight w:val="20"/>
        </w:trPr>
        <w:tc>
          <w:tcPr>
            <w:tcW w:w="643" w:type="pct"/>
            <w:vMerge w:val="restart"/>
            <w:tcBorders>
              <w:top w:val="nil"/>
              <w:left w:val="single" w:sz="6" w:space="0" w:color="000000" w:themeColor="text1"/>
              <w:right w:val="single" w:sz="6" w:space="0" w:color="000000" w:themeColor="text1"/>
            </w:tcBorders>
            <w:shd w:val="clear" w:color="auto" w:fill="auto"/>
            <w:hideMark/>
          </w:tcPr>
          <w:p w14:paraId="40DCC5E9"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color w:val="000000"/>
                <w:sz w:val="22"/>
                <w:lang w:eastAsia="en-GB"/>
              </w:rPr>
              <w:lastRenderedPageBreak/>
              <w:t xml:space="preserve">5.1. Quels sont les résultats (différenciés) des interventions du FFU sur les jeunes, les femmes, les réfugiés, </w:t>
            </w:r>
            <w:proofErr w:type="spellStart"/>
            <w:r w:rsidRPr="00064FFA">
              <w:rPr>
                <w:rFonts w:eastAsia="Times New Roman" w:cs="Times New Roman"/>
                <w:color w:val="000000"/>
                <w:sz w:val="22"/>
                <w:lang w:eastAsia="en-GB"/>
              </w:rPr>
              <w:t>IDPs</w:t>
            </w:r>
            <w:proofErr w:type="spellEnd"/>
            <w:r w:rsidRPr="00064FFA">
              <w:rPr>
                <w:rFonts w:eastAsia="Times New Roman" w:cs="Times New Roman"/>
                <w:color w:val="000000"/>
                <w:sz w:val="22"/>
                <w:lang w:eastAsia="en-GB"/>
              </w:rPr>
              <w:t>, les migrants de retour et les communautés d’accueil en termes de création d’emploi, d’employabilité et de développement de compétences ?</w:t>
            </w:r>
          </w:p>
        </w:tc>
        <w:tc>
          <w:tcPr>
            <w:tcW w:w="726" w:type="pct"/>
            <w:tcBorders>
              <w:top w:val="nil"/>
              <w:left w:val="nil"/>
              <w:bottom w:val="single" w:sz="6" w:space="0" w:color="000000" w:themeColor="text1"/>
              <w:right w:val="single" w:sz="6" w:space="0" w:color="000000" w:themeColor="text1"/>
            </w:tcBorders>
            <w:shd w:val="clear" w:color="auto" w:fill="auto"/>
            <w:hideMark/>
          </w:tcPr>
          <w:p w14:paraId="70A15C39" w14:textId="77777777" w:rsidR="000A5B57" w:rsidRPr="00064FFA" w:rsidRDefault="000A5B57" w:rsidP="000A5B57">
            <w:pPr>
              <w:spacing w:after="0" w:line="20" w:lineRule="atLeast"/>
              <w:jc w:val="left"/>
              <w:rPr>
                <w:rFonts w:cs="Times New Roman"/>
                <w:sz w:val="22"/>
              </w:rPr>
            </w:pPr>
            <w:r w:rsidRPr="00064FFA">
              <w:rPr>
                <w:rFonts w:cs="Times New Roman"/>
                <w:sz w:val="22"/>
              </w:rPr>
              <w:t xml:space="preserve">5.1. MRT1.a </w:t>
            </w:r>
            <w:r w:rsidRPr="00064FFA">
              <w:rPr>
                <w:rFonts w:cs="Times New Roman"/>
                <w:color w:val="000000"/>
                <w:sz w:val="22"/>
              </w:rPr>
              <w:t>Quels sont les effets de la participation à la modalité « chantier école » sur l'autonomisation des femmes ?</w:t>
            </w:r>
          </w:p>
        </w:tc>
        <w:tc>
          <w:tcPr>
            <w:tcW w:w="565" w:type="pct"/>
            <w:tcBorders>
              <w:top w:val="nil"/>
              <w:left w:val="nil"/>
              <w:bottom w:val="single" w:sz="6" w:space="0" w:color="000000" w:themeColor="text1"/>
              <w:right w:val="single" w:sz="4" w:space="0" w:color="auto"/>
            </w:tcBorders>
          </w:tcPr>
          <w:p w14:paraId="23FA0232" w14:textId="11B0E7E6" w:rsidR="000A5B57" w:rsidRPr="00064FFA" w:rsidRDefault="00500770"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Autonomisation</w:t>
            </w:r>
          </w:p>
        </w:tc>
        <w:tc>
          <w:tcPr>
            <w:tcW w:w="1402" w:type="pct"/>
            <w:tcBorders>
              <w:top w:val="nil"/>
              <w:left w:val="single" w:sz="4" w:space="0" w:color="auto"/>
              <w:bottom w:val="single" w:sz="6" w:space="0" w:color="000000" w:themeColor="text1"/>
              <w:right w:val="single" w:sz="6" w:space="0" w:color="000000" w:themeColor="text1"/>
            </w:tcBorders>
            <w:shd w:val="clear" w:color="auto" w:fill="auto"/>
            <w:hideMark/>
          </w:tcPr>
          <w:p w14:paraId="58E27164" w14:textId="18089D6D" w:rsidR="000A5B57" w:rsidRPr="00064FFA" w:rsidRDefault="000A5B57" w:rsidP="00500770">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Rôle des femmes bénéficiaires dans leur communauté</w:t>
            </w:r>
          </w:p>
          <w:p w14:paraId="0224F95A" w14:textId="77777777" w:rsidR="000A5B57" w:rsidRPr="00064FFA" w:rsidRDefault="000A5B57" w:rsidP="000A5B57">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Changement de comportement avant/après participation</w:t>
            </w:r>
          </w:p>
          <w:p w14:paraId="5F7E9403" w14:textId="77777777" w:rsidR="000A5B57" w:rsidRPr="00064FFA" w:rsidRDefault="000A5B57" w:rsidP="000A5B57">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Pouvoir de décision</w:t>
            </w:r>
          </w:p>
          <w:p w14:paraId="16011847" w14:textId="77777777" w:rsidR="000A5B57" w:rsidRPr="00064FFA" w:rsidRDefault="000A5B57" w:rsidP="000A5B57">
            <w:pPr>
              <w:numPr>
                <w:ilvl w:val="0"/>
                <w:numId w:val="34"/>
              </w:numPr>
              <w:spacing w:after="0" w:line="20" w:lineRule="atLeast"/>
              <w:ind w:left="228" w:hanging="142"/>
              <w:contextualSpacing/>
              <w:jc w:val="left"/>
              <w:rPr>
                <w:rFonts w:cs="Times New Roman"/>
                <w:color w:val="000000" w:themeColor="text1"/>
                <w:sz w:val="22"/>
              </w:rPr>
            </w:pPr>
            <w:r w:rsidRPr="00064FFA">
              <w:rPr>
                <w:rFonts w:eastAsia="Times New Roman" w:cs="Times New Roman"/>
                <w:color w:val="000000"/>
                <w:sz w:val="22"/>
                <w:lang w:eastAsia="en-GB"/>
              </w:rPr>
              <w:t>Défis rencontrés</w:t>
            </w:r>
          </w:p>
        </w:tc>
        <w:tc>
          <w:tcPr>
            <w:tcW w:w="439" w:type="pct"/>
            <w:tcBorders>
              <w:top w:val="nil"/>
              <w:left w:val="nil"/>
              <w:bottom w:val="single" w:sz="6" w:space="0" w:color="000000" w:themeColor="text1"/>
              <w:right w:val="single" w:sz="6" w:space="0" w:color="000000" w:themeColor="text1"/>
            </w:tcBorders>
            <w:shd w:val="clear" w:color="auto" w:fill="auto"/>
            <w:hideMark/>
          </w:tcPr>
          <w:p w14:paraId="430D1676"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Qualitative</w:t>
            </w:r>
          </w:p>
        </w:tc>
        <w:tc>
          <w:tcPr>
            <w:tcW w:w="841" w:type="pct"/>
            <w:tcBorders>
              <w:top w:val="nil"/>
              <w:left w:val="nil"/>
              <w:bottom w:val="single" w:sz="6" w:space="0" w:color="000000" w:themeColor="text1"/>
              <w:right w:val="single" w:sz="6" w:space="0" w:color="000000" w:themeColor="text1"/>
            </w:tcBorders>
            <w:shd w:val="clear" w:color="auto" w:fill="auto"/>
            <w:hideMark/>
          </w:tcPr>
          <w:p w14:paraId="27DC54F2" w14:textId="77777777" w:rsidR="000A5B57" w:rsidRPr="00064FFA" w:rsidRDefault="000A5B57" w:rsidP="000A5B57">
            <w:pPr>
              <w:spacing w:after="0" w:line="20" w:lineRule="atLeast"/>
              <w:jc w:val="left"/>
              <w:rPr>
                <w:rFonts w:eastAsia="Cambria" w:cs="Times New Roman"/>
                <w:color w:val="000000"/>
                <w:sz w:val="22"/>
              </w:rPr>
            </w:pPr>
            <w:r w:rsidRPr="00064FFA">
              <w:rPr>
                <w:rFonts w:eastAsia="Cambria" w:cs="Times New Roman"/>
                <w:color w:val="000000"/>
                <w:sz w:val="22"/>
              </w:rPr>
              <w:t xml:space="preserve">Groupes de discussions avec cadres d’accompagnement et entreprises partenaires </w:t>
            </w:r>
          </w:p>
          <w:p w14:paraId="68238F52" w14:textId="43081361" w:rsidR="000A5B57" w:rsidRPr="00064FFA" w:rsidRDefault="000A5B57" w:rsidP="000A5B57">
            <w:pPr>
              <w:spacing w:after="0" w:line="20" w:lineRule="atLeast"/>
              <w:jc w:val="left"/>
              <w:rPr>
                <w:rFonts w:eastAsia="Cambria" w:cs="Times New Roman"/>
                <w:color w:val="000000"/>
                <w:sz w:val="22"/>
              </w:rPr>
            </w:pPr>
            <w:r w:rsidRPr="00064FFA">
              <w:rPr>
                <w:rFonts w:eastAsia="Cambria" w:cs="Times New Roman"/>
                <w:color w:val="000000"/>
                <w:sz w:val="22"/>
              </w:rPr>
              <w:t xml:space="preserve">Entretiens </w:t>
            </w:r>
            <w:r w:rsidRPr="00064FFA">
              <w:rPr>
                <w:rFonts w:eastAsia="Times New Roman" w:cs="Times New Roman"/>
                <w:color w:val="000000"/>
                <w:sz w:val="22"/>
                <w:lang w:eastAsia="en-GB"/>
              </w:rPr>
              <w:t>individuels avec apprentis en cours de formation et anciens apprentis</w:t>
            </w:r>
            <w:r w:rsidRPr="00064FFA">
              <w:rPr>
                <w:rFonts w:eastAsia="Cambria" w:cs="Times New Roman"/>
                <w:color w:val="000000"/>
                <w:sz w:val="22"/>
              </w:rPr>
              <w:t>, et avec équipe de projet du BIT</w:t>
            </w:r>
          </w:p>
          <w:p w14:paraId="373E308E" w14:textId="77777777" w:rsidR="000A5B57" w:rsidRPr="00064FFA" w:rsidRDefault="000A5B57" w:rsidP="000A5B57">
            <w:pPr>
              <w:spacing w:after="0" w:line="20" w:lineRule="atLeast"/>
              <w:jc w:val="left"/>
              <w:rPr>
                <w:rFonts w:eastAsia="Times New Roman" w:cs="Times New Roman"/>
                <w:color w:val="000000"/>
                <w:sz w:val="22"/>
                <w:lang w:eastAsia="en-GB"/>
              </w:rPr>
            </w:pPr>
            <w:r w:rsidRPr="00064FFA">
              <w:rPr>
                <w:rFonts w:eastAsia="Cambria" w:cs="Times New Roman"/>
                <w:color w:val="000000"/>
                <w:sz w:val="22"/>
                <w:lang w:eastAsia="en-GB"/>
              </w:rPr>
              <w:t>Revue de la documentation du projet</w:t>
            </w:r>
          </w:p>
        </w:tc>
        <w:tc>
          <w:tcPr>
            <w:tcW w:w="384" w:type="pct"/>
            <w:tcBorders>
              <w:top w:val="nil"/>
              <w:left w:val="nil"/>
              <w:bottom w:val="single" w:sz="6" w:space="0" w:color="000000" w:themeColor="text1"/>
              <w:right w:val="single" w:sz="6" w:space="0" w:color="000000" w:themeColor="text1"/>
            </w:tcBorders>
            <w:shd w:val="clear" w:color="auto" w:fill="auto"/>
            <w:hideMark/>
          </w:tcPr>
          <w:p w14:paraId="67D98369"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Impact </w:t>
            </w:r>
          </w:p>
          <w:p w14:paraId="1E934C75" w14:textId="77777777" w:rsidR="000A5B57" w:rsidRPr="00064FFA" w:rsidRDefault="000A5B57" w:rsidP="000A5B57">
            <w:pPr>
              <w:spacing w:after="0" w:line="20" w:lineRule="atLeast"/>
              <w:jc w:val="left"/>
              <w:textAlignment w:val="baseline"/>
              <w:rPr>
                <w:rFonts w:eastAsia="Times New Roman" w:cs="Times New Roman"/>
                <w:color w:val="000000"/>
                <w:sz w:val="22"/>
                <w:lang w:eastAsia="en-GB"/>
              </w:rPr>
            </w:pPr>
          </w:p>
          <w:p w14:paraId="13E8DAE8" w14:textId="3D4BDB04" w:rsidR="000A5B57" w:rsidRPr="00064FFA" w:rsidRDefault="000A5B57" w:rsidP="000A5B57">
            <w:pPr>
              <w:spacing w:after="0" w:line="20" w:lineRule="atLeast"/>
              <w:jc w:val="left"/>
              <w:textAlignment w:val="baseline"/>
              <w:rPr>
                <w:rFonts w:eastAsia="Times New Roman" w:cs="Times New Roman"/>
                <w:color w:val="000000"/>
                <w:sz w:val="22"/>
                <w:lang w:eastAsia="en-GB"/>
              </w:rPr>
            </w:pPr>
          </w:p>
        </w:tc>
      </w:tr>
      <w:tr w:rsidR="000A5B57" w:rsidRPr="00064FFA" w14:paraId="50148AD0" w14:textId="77777777" w:rsidTr="0E99273E">
        <w:trPr>
          <w:trHeight w:val="20"/>
        </w:trPr>
        <w:tc>
          <w:tcPr>
            <w:tcW w:w="643" w:type="pct"/>
            <w:vMerge/>
          </w:tcPr>
          <w:p w14:paraId="371991AF" w14:textId="77777777" w:rsidR="000A5B57" w:rsidRPr="00064FFA" w:rsidRDefault="000A5B57" w:rsidP="000A5B57">
            <w:pPr>
              <w:spacing w:after="0" w:line="20" w:lineRule="atLeast"/>
              <w:jc w:val="left"/>
              <w:textAlignment w:val="baseline"/>
              <w:rPr>
                <w:rFonts w:eastAsia="Times New Roman" w:cs="Times New Roman"/>
                <w:color w:val="000000"/>
                <w:sz w:val="22"/>
                <w:lang w:eastAsia="en-GB"/>
              </w:rPr>
            </w:pPr>
          </w:p>
        </w:tc>
        <w:tc>
          <w:tcPr>
            <w:tcW w:w="726" w:type="pct"/>
            <w:tcBorders>
              <w:top w:val="nil"/>
              <w:left w:val="nil"/>
              <w:bottom w:val="single" w:sz="6" w:space="0" w:color="000000" w:themeColor="text1"/>
              <w:right w:val="single" w:sz="6" w:space="0" w:color="000000" w:themeColor="text1"/>
            </w:tcBorders>
            <w:shd w:val="clear" w:color="auto" w:fill="auto"/>
          </w:tcPr>
          <w:p w14:paraId="6AF6C368" w14:textId="77777777" w:rsidR="000A5B57" w:rsidRPr="00064FFA" w:rsidRDefault="000A5B57" w:rsidP="0E99273E">
            <w:pPr>
              <w:spacing w:after="0" w:line="20" w:lineRule="atLeast"/>
              <w:jc w:val="left"/>
              <w:rPr>
                <w:rFonts w:cs="Times New Roman"/>
                <w:strike/>
                <w:sz w:val="22"/>
              </w:rPr>
            </w:pPr>
            <w:r w:rsidRPr="00064FFA">
              <w:rPr>
                <w:rFonts w:cs="Times New Roman"/>
                <w:strike/>
                <w:sz w:val="22"/>
              </w:rPr>
              <w:t>5.</w:t>
            </w:r>
            <w:proofErr w:type="gramStart"/>
            <w:r w:rsidRPr="00064FFA">
              <w:rPr>
                <w:rFonts w:cs="Times New Roman"/>
                <w:strike/>
                <w:sz w:val="22"/>
              </w:rPr>
              <w:t>1.MRT1.b</w:t>
            </w:r>
            <w:proofErr w:type="gramEnd"/>
            <w:r w:rsidRPr="00064FFA">
              <w:rPr>
                <w:rFonts w:cs="Times New Roman"/>
                <w:strike/>
                <w:sz w:val="22"/>
              </w:rPr>
              <w:t xml:space="preserve"> Quel sont les effets de la modalité « chantier école » selon</w:t>
            </w:r>
            <w:r w:rsidRPr="00064FFA">
              <w:rPr>
                <w:rStyle w:val="Funotenzeichen"/>
                <w:rFonts w:cs="Times New Roman"/>
                <w:strike/>
                <w:sz w:val="22"/>
              </w:rPr>
              <w:footnoteReference w:id="7"/>
            </w:r>
            <w:r w:rsidRPr="00064FFA">
              <w:rPr>
                <w:rFonts w:cs="Times New Roman"/>
                <w:strike/>
                <w:sz w:val="22"/>
              </w:rPr>
              <w:t xml:space="preserve"> :</w:t>
            </w:r>
          </w:p>
          <w:p w14:paraId="17B36F02" w14:textId="77777777" w:rsidR="000A5B57" w:rsidRPr="00064FFA" w:rsidRDefault="000A5B57" w:rsidP="000A5B57">
            <w:pPr>
              <w:pStyle w:val="Listenabsatz"/>
              <w:numPr>
                <w:ilvl w:val="0"/>
                <w:numId w:val="35"/>
              </w:numPr>
              <w:spacing w:after="0" w:line="20" w:lineRule="atLeast"/>
              <w:ind w:left="228" w:hanging="142"/>
              <w:jc w:val="left"/>
              <w:rPr>
                <w:rFonts w:eastAsia="Times New Roman" w:cs="Times New Roman"/>
                <w:strike/>
                <w:color w:val="000000"/>
                <w:sz w:val="22"/>
                <w:lang w:eastAsia="en-GB"/>
              </w:rPr>
            </w:pPr>
            <w:proofErr w:type="gramStart"/>
            <w:r w:rsidRPr="00064FFA">
              <w:rPr>
                <w:rFonts w:eastAsia="Times New Roman" w:cs="Times New Roman"/>
                <w:strike/>
                <w:color w:val="000000"/>
                <w:sz w:val="22"/>
                <w:lang w:eastAsia="en-GB"/>
              </w:rPr>
              <w:t>la</w:t>
            </w:r>
            <w:proofErr w:type="gramEnd"/>
            <w:r w:rsidRPr="00064FFA">
              <w:rPr>
                <w:rFonts w:eastAsia="Times New Roman" w:cs="Times New Roman"/>
                <w:strike/>
                <w:color w:val="000000"/>
                <w:sz w:val="22"/>
                <w:lang w:eastAsia="en-GB"/>
              </w:rPr>
              <w:t xml:space="preserve"> localisation des élèves (urbain ou rural) ?</w:t>
            </w:r>
          </w:p>
          <w:p w14:paraId="59B66DE0" w14:textId="77777777" w:rsidR="000A5B57" w:rsidRPr="00064FFA" w:rsidRDefault="000A5B57" w:rsidP="000A5B57">
            <w:pPr>
              <w:pStyle w:val="Listenabsatz"/>
              <w:numPr>
                <w:ilvl w:val="0"/>
                <w:numId w:val="35"/>
              </w:numPr>
              <w:spacing w:after="0" w:line="20" w:lineRule="atLeast"/>
              <w:ind w:left="228" w:hanging="142"/>
              <w:jc w:val="left"/>
              <w:rPr>
                <w:rFonts w:cs="Times New Roman"/>
                <w:strike/>
                <w:sz w:val="22"/>
              </w:rPr>
            </w:pPr>
            <w:r w:rsidRPr="00064FFA">
              <w:rPr>
                <w:rFonts w:eastAsia="Times New Roman" w:cs="Times New Roman"/>
                <w:strike/>
                <w:color w:val="000000"/>
                <w:sz w:val="22"/>
                <w:lang w:eastAsia="en-GB"/>
              </w:rPr>
              <w:t>Le genre ?</w:t>
            </w:r>
            <w:r w:rsidRPr="00064FFA">
              <w:rPr>
                <w:rFonts w:cs="Times New Roman"/>
                <w:strike/>
                <w:sz w:val="22"/>
              </w:rPr>
              <w:t xml:space="preserve">  </w:t>
            </w:r>
          </w:p>
        </w:tc>
        <w:tc>
          <w:tcPr>
            <w:tcW w:w="565" w:type="pct"/>
            <w:tcBorders>
              <w:top w:val="nil"/>
              <w:left w:val="nil"/>
              <w:bottom w:val="single" w:sz="6" w:space="0" w:color="000000" w:themeColor="text1"/>
              <w:right w:val="single" w:sz="4" w:space="0" w:color="auto"/>
            </w:tcBorders>
          </w:tcPr>
          <w:p w14:paraId="7EC07F36" w14:textId="77777777" w:rsidR="006D4064" w:rsidRPr="00064FFA" w:rsidRDefault="006D4064" w:rsidP="006D4064">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Emploi</w:t>
            </w:r>
          </w:p>
          <w:p w14:paraId="39DD32CE" w14:textId="77777777" w:rsidR="006D4064" w:rsidRPr="00064FFA" w:rsidRDefault="006D4064" w:rsidP="006D4064">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Revenu</w:t>
            </w:r>
          </w:p>
          <w:p w14:paraId="63F264CA" w14:textId="75F2C9CC" w:rsidR="000A5B57" w:rsidRPr="00064FFA" w:rsidRDefault="006D4064" w:rsidP="006D4064">
            <w:pPr>
              <w:spacing w:after="0" w:line="20" w:lineRule="atLeast"/>
              <w:jc w:val="left"/>
              <w:rPr>
                <w:rFonts w:eastAsia="Times New Roman" w:cs="Times New Roman"/>
                <w:strike/>
                <w:color w:val="000000"/>
                <w:sz w:val="22"/>
                <w:lang w:eastAsia="en-GB"/>
              </w:rPr>
            </w:pPr>
            <w:r w:rsidRPr="00064FFA">
              <w:rPr>
                <w:rFonts w:eastAsia="Times New Roman" w:cs="Times New Roman"/>
                <w:strike/>
                <w:sz w:val="22"/>
                <w:lang w:eastAsia="en-GB"/>
              </w:rPr>
              <w:t>Résilience </w:t>
            </w:r>
          </w:p>
        </w:tc>
        <w:tc>
          <w:tcPr>
            <w:tcW w:w="1402" w:type="pct"/>
            <w:tcBorders>
              <w:top w:val="nil"/>
              <w:left w:val="single" w:sz="4" w:space="0" w:color="auto"/>
              <w:bottom w:val="single" w:sz="6" w:space="0" w:color="000000" w:themeColor="text1"/>
              <w:right w:val="single" w:sz="6" w:space="0" w:color="000000" w:themeColor="text1"/>
            </w:tcBorders>
            <w:shd w:val="clear" w:color="auto" w:fill="auto"/>
          </w:tcPr>
          <w:p w14:paraId="51D3A783" w14:textId="42C39330" w:rsidR="000A5B57" w:rsidRPr="00064FFA" w:rsidRDefault="000A5B57" w:rsidP="000A5B57">
            <w:pPr>
              <w:pStyle w:val="Listenabsatz"/>
              <w:numPr>
                <w:ilvl w:val="0"/>
                <w:numId w:val="35"/>
              </w:numPr>
              <w:spacing w:after="0" w:line="20" w:lineRule="atLeast"/>
              <w:ind w:left="228" w:hanging="142"/>
              <w:jc w:val="left"/>
              <w:rPr>
                <w:rFonts w:eastAsia="Times New Roman" w:cs="Times New Roman"/>
                <w:strike/>
                <w:color w:val="000000"/>
                <w:sz w:val="22"/>
                <w:lang w:eastAsia="en-GB"/>
              </w:rPr>
            </w:pPr>
            <w:r w:rsidRPr="00064FFA">
              <w:rPr>
                <w:rFonts w:eastAsia="Times New Roman" w:cs="Times New Roman"/>
                <w:strike/>
                <w:color w:val="000000"/>
                <w:sz w:val="22"/>
                <w:lang w:eastAsia="en-GB"/>
              </w:rPr>
              <w:t>Statut de l’emploi</w:t>
            </w:r>
          </w:p>
          <w:p w14:paraId="3FCE36D7" w14:textId="77777777" w:rsidR="000A5B57" w:rsidRPr="00064FFA" w:rsidRDefault="000A5B57" w:rsidP="000A5B57">
            <w:pPr>
              <w:pStyle w:val="Listenabsatz"/>
              <w:numPr>
                <w:ilvl w:val="0"/>
                <w:numId w:val="35"/>
              </w:numPr>
              <w:spacing w:after="0" w:line="20" w:lineRule="atLeast"/>
              <w:ind w:left="228" w:hanging="142"/>
              <w:jc w:val="left"/>
              <w:rPr>
                <w:rFonts w:eastAsia="Times New Roman" w:cs="Times New Roman"/>
                <w:strike/>
                <w:color w:val="000000"/>
                <w:sz w:val="22"/>
                <w:lang w:eastAsia="en-GB"/>
              </w:rPr>
            </w:pPr>
            <w:r w:rsidRPr="00064FFA">
              <w:rPr>
                <w:rFonts w:eastAsia="Times New Roman" w:cs="Times New Roman"/>
                <w:strike/>
                <w:color w:val="000000"/>
                <w:sz w:val="22"/>
                <w:lang w:eastAsia="en-GB"/>
              </w:rPr>
              <w:t>Nombre d’heures travaillées</w:t>
            </w:r>
          </w:p>
          <w:p w14:paraId="651A9F4F" w14:textId="77777777" w:rsidR="000A5B57" w:rsidRPr="00064FFA" w:rsidRDefault="000A5B57" w:rsidP="000A5B57">
            <w:pPr>
              <w:pStyle w:val="Listenabsatz"/>
              <w:numPr>
                <w:ilvl w:val="0"/>
                <w:numId w:val="35"/>
              </w:numPr>
              <w:spacing w:after="0" w:line="20" w:lineRule="atLeast"/>
              <w:ind w:left="228" w:hanging="142"/>
              <w:jc w:val="left"/>
              <w:rPr>
                <w:rFonts w:eastAsia="Times New Roman" w:cs="Times New Roman"/>
                <w:strike/>
                <w:color w:val="000000"/>
                <w:sz w:val="22"/>
                <w:lang w:eastAsia="en-GB"/>
              </w:rPr>
            </w:pPr>
            <w:r w:rsidRPr="00064FFA">
              <w:rPr>
                <w:rFonts w:eastAsia="Times New Roman" w:cs="Times New Roman"/>
                <w:strike/>
                <w:color w:val="000000"/>
                <w:sz w:val="22"/>
                <w:lang w:eastAsia="en-GB"/>
              </w:rPr>
              <w:t xml:space="preserve">Revenu </w:t>
            </w:r>
          </w:p>
          <w:p w14:paraId="495E854C" w14:textId="77777777" w:rsidR="000A5B57" w:rsidRPr="00064FFA" w:rsidRDefault="000A5B57" w:rsidP="000A5B57">
            <w:pPr>
              <w:pStyle w:val="Listenabsatz"/>
              <w:numPr>
                <w:ilvl w:val="0"/>
                <w:numId w:val="35"/>
              </w:numPr>
              <w:spacing w:after="0" w:line="20" w:lineRule="atLeast"/>
              <w:ind w:left="228" w:hanging="142"/>
              <w:jc w:val="left"/>
              <w:rPr>
                <w:rFonts w:eastAsia="Times New Roman" w:cs="Times New Roman"/>
                <w:strike/>
                <w:color w:val="000000"/>
                <w:sz w:val="22"/>
                <w:lang w:eastAsia="en-GB"/>
              </w:rPr>
            </w:pPr>
            <w:r w:rsidRPr="00064FFA">
              <w:rPr>
                <w:rFonts w:eastAsia="Times New Roman" w:cs="Times New Roman"/>
                <w:strike/>
                <w:sz w:val="22"/>
                <w:lang w:eastAsia="en-GB"/>
              </w:rPr>
              <w:t xml:space="preserve">Résilience </w:t>
            </w:r>
            <w:proofErr w:type="spellStart"/>
            <w:r w:rsidRPr="00064FFA">
              <w:rPr>
                <w:rFonts w:eastAsia="Times New Roman" w:cs="Times New Roman"/>
                <w:strike/>
                <w:sz w:val="22"/>
                <w:lang w:eastAsia="en-GB"/>
              </w:rPr>
              <w:t>economique</w:t>
            </w:r>
            <w:proofErr w:type="spellEnd"/>
          </w:p>
        </w:tc>
        <w:tc>
          <w:tcPr>
            <w:tcW w:w="439" w:type="pct"/>
            <w:tcBorders>
              <w:top w:val="nil"/>
              <w:left w:val="nil"/>
              <w:bottom w:val="single" w:sz="6" w:space="0" w:color="000000" w:themeColor="text1"/>
              <w:right w:val="single" w:sz="6" w:space="0" w:color="000000" w:themeColor="text1"/>
            </w:tcBorders>
            <w:shd w:val="clear" w:color="auto" w:fill="auto"/>
          </w:tcPr>
          <w:p w14:paraId="4A2C8827" w14:textId="77777777" w:rsidR="000A5B57" w:rsidRPr="00064FFA" w:rsidRDefault="000A5B57" w:rsidP="000A5B57">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Quantitative</w:t>
            </w:r>
          </w:p>
        </w:tc>
        <w:tc>
          <w:tcPr>
            <w:tcW w:w="841" w:type="pct"/>
            <w:tcBorders>
              <w:top w:val="nil"/>
              <w:left w:val="nil"/>
              <w:bottom w:val="single" w:sz="6" w:space="0" w:color="000000" w:themeColor="text1"/>
              <w:right w:val="single" w:sz="6" w:space="0" w:color="000000" w:themeColor="text1"/>
            </w:tcBorders>
            <w:shd w:val="clear" w:color="auto" w:fill="auto"/>
          </w:tcPr>
          <w:p w14:paraId="29702E50" w14:textId="27B49496" w:rsidR="000A5B57" w:rsidRPr="00064FFA" w:rsidRDefault="000A5B57" w:rsidP="000A5B57">
            <w:pPr>
              <w:spacing w:after="0" w:line="20" w:lineRule="atLeast"/>
              <w:jc w:val="left"/>
              <w:textAlignment w:val="baseline"/>
              <w:rPr>
                <w:rFonts w:eastAsia="Times New Roman" w:cs="Times New Roman"/>
                <w:strike/>
                <w:color w:val="000000"/>
                <w:sz w:val="22"/>
                <w:lang w:eastAsia="en-GB"/>
              </w:rPr>
            </w:pPr>
            <w:r w:rsidRPr="00064FFA">
              <w:rPr>
                <w:rFonts w:eastAsia="Times New Roman" w:cs="Times New Roman"/>
                <w:strike/>
                <w:color w:val="000000"/>
                <w:sz w:val="22"/>
                <w:lang w:eastAsia="en-GB"/>
              </w:rPr>
              <w:t>Questionnaire structuré</w:t>
            </w:r>
          </w:p>
        </w:tc>
        <w:tc>
          <w:tcPr>
            <w:tcW w:w="384" w:type="pct"/>
            <w:tcBorders>
              <w:top w:val="nil"/>
              <w:left w:val="nil"/>
              <w:bottom w:val="single" w:sz="6" w:space="0" w:color="000000" w:themeColor="text1"/>
              <w:right w:val="single" w:sz="6" w:space="0" w:color="000000" w:themeColor="text1"/>
            </w:tcBorders>
            <w:shd w:val="clear" w:color="auto" w:fill="auto"/>
          </w:tcPr>
          <w:p w14:paraId="4FAD8D5A" w14:textId="77777777" w:rsidR="000A5B57" w:rsidRPr="00064FFA" w:rsidRDefault="000A5B57" w:rsidP="000A5B57">
            <w:pPr>
              <w:spacing w:after="0" w:line="20" w:lineRule="atLeast"/>
              <w:jc w:val="left"/>
              <w:textAlignment w:val="baseline"/>
              <w:rPr>
                <w:rFonts w:eastAsia="Times New Roman" w:cs="Times New Roman"/>
                <w:strike/>
                <w:sz w:val="22"/>
                <w:lang w:eastAsia="en-GB"/>
              </w:rPr>
            </w:pPr>
            <w:r w:rsidRPr="00064FFA">
              <w:rPr>
                <w:rFonts w:eastAsia="Times New Roman" w:cs="Times New Roman"/>
                <w:strike/>
                <w:sz w:val="22"/>
                <w:lang w:eastAsia="en-GB"/>
              </w:rPr>
              <w:t>Impact </w:t>
            </w:r>
          </w:p>
        </w:tc>
      </w:tr>
      <w:tr w:rsidR="000A5B57" w:rsidRPr="00064FFA" w14:paraId="5A96A659" w14:textId="77777777" w:rsidTr="0E99273E">
        <w:trPr>
          <w:trHeight w:val="20"/>
        </w:trPr>
        <w:tc>
          <w:tcPr>
            <w:tcW w:w="643" w:type="pct"/>
            <w:tcBorders>
              <w:top w:val="nil"/>
              <w:left w:val="single" w:sz="6" w:space="0" w:color="000000" w:themeColor="text1"/>
              <w:bottom w:val="single" w:sz="4" w:space="0" w:color="auto"/>
              <w:right w:val="single" w:sz="6" w:space="0" w:color="000000" w:themeColor="text1"/>
            </w:tcBorders>
            <w:shd w:val="clear" w:color="auto" w:fill="auto"/>
          </w:tcPr>
          <w:p w14:paraId="3F1E3497" w14:textId="77777777" w:rsidR="000A5B57" w:rsidRPr="00064FFA" w:rsidRDefault="000A5B57" w:rsidP="000A5B57">
            <w:pPr>
              <w:spacing w:after="0" w:line="20" w:lineRule="atLeast"/>
              <w:jc w:val="left"/>
              <w:textAlignment w:val="baseline"/>
              <w:rPr>
                <w:rFonts w:eastAsia="Times New Roman" w:cs="Times New Roman"/>
                <w:color w:val="000000"/>
                <w:sz w:val="22"/>
                <w:lang w:eastAsia="en-GB"/>
              </w:rPr>
            </w:pPr>
            <w:r w:rsidRPr="00064FFA">
              <w:rPr>
                <w:rFonts w:eastAsia="Times New Roman" w:cs="Times New Roman"/>
                <w:color w:val="000000"/>
                <w:sz w:val="22"/>
                <w:lang w:eastAsia="en-GB"/>
              </w:rPr>
              <w:t xml:space="preserve">5.2. Les interventions du FFU ont-elles suivi une approche sensible au </w:t>
            </w:r>
            <w:proofErr w:type="gramStart"/>
            <w:r w:rsidRPr="00064FFA">
              <w:rPr>
                <w:rFonts w:eastAsia="Times New Roman" w:cs="Times New Roman"/>
                <w:color w:val="000000"/>
                <w:sz w:val="22"/>
                <w:lang w:eastAsia="en-GB"/>
              </w:rPr>
              <w:t>genre?</w:t>
            </w:r>
            <w:proofErr w:type="gramEnd"/>
          </w:p>
        </w:tc>
        <w:tc>
          <w:tcPr>
            <w:tcW w:w="726" w:type="pct"/>
            <w:tcBorders>
              <w:top w:val="nil"/>
              <w:left w:val="nil"/>
              <w:bottom w:val="single" w:sz="4" w:space="0" w:color="auto"/>
              <w:right w:val="single" w:sz="6" w:space="0" w:color="000000" w:themeColor="text1"/>
            </w:tcBorders>
            <w:shd w:val="clear" w:color="auto" w:fill="auto"/>
          </w:tcPr>
          <w:p w14:paraId="04D45555" w14:textId="5E570786"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5.2.</w:t>
            </w:r>
            <w:r w:rsidR="00505AB1">
              <w:rPr>
                <w:rFonts w:eastAsia="Times New Roman" w:cs="Times New Roman"/>
                <w:sz w:val="22"/>
                <w:lang w:eastAsia="en-GB"/>
              </w:rPr>
              <w:t xml:space="preserve"> </w:t>
            </w:r>
            <w:proofErr w:type="gramStart"/>
            <w:r w:rsidRPr="00064FFA">
              <w:rPr>
                <w:rFonts w:eastAsia="Times New Roman" w:cs="Times New Roman"/>
                <w:sz w:val="22"/>
                <w:lang w:eastAsia="en-GB"/>
              </w:rPr>
              <w:t>MRT</w:t>
            </w:r>
            <w:proofErr w:type="gramEnd"/>
            <w:r w:rsidRPr="00064FFA">
              <w:rPr>
                <w:rFonts w:eastAsia="Times New Roman" w:cs="Times New Roman"/>
                <w:sz w:val="22"/>
                <w:lang w:eastAsia="en-GB"/>
              </w:rPr>
              <w:t>1 Dans quelle mesure la modalité « chantier école » est-elle sensible au genre ? </w:t>
            </w:r>
          </w:p>
        </w:tc>
        <w:tc>
          <w:tcPr>
            <w:tcW w:w="565" w:type="pct"/>
            <w:tcBorders>
              <w:top w:val="nil"/>
              <w:left w:val="nil"/>
              <w:bottom w:val="single" w:sz="4" w:space="0" w:color="auto"/>
              <w:right w:val="single" w:sz="4" w:space="0" w:color="auto"/>
            </w:tcBorders>
          </w:tcPr>
          <w:p w14:paraId="3086BD3F" w14:textId="5BDBF535" w:rsidR="000A5B57" w:rsidRPr="00064FFA" w:rsidRDefault="004E417B" w:rsidP="004E417B">
            <w:pPr>
              <w:spacing w:after="0" w:line="20" w:lineRule="atLeast"/>
              <w:contextualSpacing/>
              <w:jc w:val="left"/>
              <w:rPr>
                <w:rFonts w:eastAsia="Times New Roman" w:cs="Times New Roman"/>
                <w:color w:val="000000"/>
                <w:sz w:val="22"/>
                <w:lang w:eastAsia="en-GB"/>
              </w:rPr>
            </w:pPr>
            <w:r w:rsidRPr="00064FFA">
              <w:rPr>
                <w:rFonts w:eastAsia="Times New Roman" w:cs="Times New Roman"/>
                <w:sz w:val="22"/>
                <w:lang w:eastAsia="en-GB"/>
              </w:rPr>
              <w:t>Sensibilité du parcours au genre</w:t>
            </w:r>
          </w:p>
        </w:tc>
        <w:tc>
          <w:tcPr>
            <w:tcW w:w="1402" w:type="pct"/>
            <w:tcBorders>
              <w:top w:val="nil"/>
              <w:left w:val="single" w:sz="4" w:space="0" w:color="auto"/>
              <w:bottom w:val="single" w:sz="4" w:space="0" w:color="auto"/>
              <w:right w:val="single" w:sz="6" w:space="0" w:color="000000" w:themeColor="text1"/>
            </w:tcBorders>
            <w:shd w:val="clear" w:color="auto" w:fill="auto"/>
          </w:tcPr>
          <w:p w14:paraId="32E89C4D" w14:textId="660D8A7D" w:rsidR="000A5B57" w:rsidRPr="00064FFA" w:rsidRDefault="000A5B57" w:rsidP="000A5B57">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Définition du genre sur laquelle est basé la modalité « chantier école »</w:t>
            </w:r>
          </w:p>
          <w:p w14:paraId="20C0FBBC" w14:textId="77777777" w:rsidR="000A5B57" w:rsidRPr="00064FFA" w:rsidRDefault="000A5B57" w:rsidP="000A5B57">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Changements observés par bénéficiaires</w:t>
            </w:r>
          </w:p>
          <w:p w14:paraId="268612E5" w14:textId="77777777" w:rsidR="000A5B57" w:rsidRPr="00064FFA" w:rsidRDefault="000A5B57" w:rsidP="000A5B57">
            <w:pPr>
              <w:numPr>
                <w:ilvl w:val="0"/>
                <w:numId w:val="34"/>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Type d’accompagnement offert aux bénéficiaires (femmes)</w:t>
            </w:r>
          </w:p>
        </w:tc>
        <w:tc>
          <w:tcPr>
            <w:tcW w:w="439" w:type="pct"/>
            <w:tcBorders>
              <w:top w:val="nil"/>
              <w:left w:val="nil"/>
              <w:bottom w:val="single" w:sz="4" w:space="0" w:color="auto"/>
              <w:right w:val="single" w:sz="6" w:space="0" w:color="000000" w:themeColor="text1"/>
            </w:tcBorders>
            <w:shd w:val="clear" w:color="auto" w:fill="auto"/>
          </w:tcPr>
          <w:p w14:paraId="008FAC7E"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Qualitative </w:t>
            </w:r>
          </w:p>
        </w:tc>
        <w:tc>
          <w:tcPr>
            <w:tcW w:w="841" w:type="pct"/>
            <w:tcBorders>
              <w:top w:val="nil"/>
              <w:left w:val="nil"/>
              <w:bottom w:val="single" w:sz="4" w:space="0" w:color="auto"/>
              <w:right w:val="single" w:sz="6" w:space="0" w:color="000000" w:themeColor="text1"/>
            </w:tcBorders>
            <w:shd w:val="clear" w:color="auto" w:fill="auto"/>
          </w:tcPr>
          <w:p w14:paraId="22D91453" w14:textId="77777777" w:rsidR="000A5B57" w:rsidRPr="00064FFA" w:rsidRDefault="000A5B57" w:rsidP="000A5B57">
            <w:pPr>
              <w:spacing w:after="0" w:line="20" w:lineRule="atLeast"/>
              <w:jc w:val="left"/>
              <w:textAlignment w:val="baseline"/>
              <w:rPr>
                <w:rFonts w:eastAsia="Times New Roman" w:cs="Times New Roman"/>
                <w:color w:val="000000"/>
                <w:sz w:val="22"/>
                <w:lang w:eastAsia="en-GB"/>
              </w:rPr>
            </w:pPr>
            <w:r w:rsidRPr="00064FFA">
              <w:rPr>
                <w:rFonts w:eastAsia="Times New Roman" w:cs="Times New Roman"/>
                <w:color w:val="000000"/>
                <w:sz w:val="22"/>
                <w:lang w:eastAsia="en-GB"/>
              </w:rPr>
              <w:t>Analyse des documents de projet et cadre théorique</w:t>
            </w:r>
          </w:p>
          <w:p w14:paraId="0E9DFACE" w14:textId="140FBB65"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color w:val="000000"/>
                <w:sz w:val="22"/>
                <w:lang w:eastAsia="en-GB"/>
              </w:rPr>
              <w:t>Groupes de discussion a</w:t>
            </w:r>
            <w:r w:rsidRPr="00064FFA">
              <w:rPr>
                <w:rFonts w:eastAsia="Times New Roman" w:cs="Times New Roman"/>
                <w:sz w:val="22"/>
                <w:lang w:eastAsia="en-GB"/>
              </w:rPr>
              <w:t xml:space="preserve">vec coachs responsables de l’accompagnement individualisé en insertion professionnelle </w:t>
            </w:r>
          </w:p>
          <w:p w14:paraId="5DAB6FED" w14:textId="77777777" w:rsidR="000A5B57" w:rsidRPr="00064FFA" w:rsidRDefault="000A5B57" w:rsidP="000A5B57">
            <w:pPr>
              <w:spacing w:after="0" w:line="20" w:lineRule="atLeast"/>
              <w:jc w:val="left"/>
              <w:rPr>
                <w:rFonts w:eastAsia="Times New Roman" w:cs="Times New Roman"/>
                <w:color w:val="000000"/>
                <w:sz w:val="22"/>
                <w:lang w:eastAsia="en-GB"/>
              </w:rPr>
            </w:pPr>
            <w:r w:rsidRPr="00064FFA">
              <w:rPr>
                <w:rFonts w:eastAsia="Times New Roman" w:cs="Times New Roman"/>
                <w:color w:val="000000"/>
                <w:sz w:val="22"/>
                <w:lang w:eastAsia="en-GB"/>
              </w:rPr>
              <w:t>Entretiens individuels avec apprentis en cours de formation et anciens apprentis, et avec équipe de projet du BIT </w:t>
            </w:r>
          </w:p>
          <w:p w14:paraId="7CED709E" w14:textId="762ABE31" w:rsidR="000A5B57" w:rsidRPr="00064FFA" w:rsidRDefault="000A5B57" w:rsidP="000A5B57">
            <w:pPr>
              <w:spacing w:after="0" w:line="20" w:lineRule="atLeast"/>
              <w:jc w:val="left"/>
              <w:rPr>
                <w:rFonts w:eastAsia="Times New Roman" w:cs="Times New Roman"/>
                <w:color w:val="000000"/>
                <w:sz w:val="22"/>
                <w:lang w:eastAsia="en-GB"/>
              </w:rPr>
            </w:pPr>
          </w:p>
        </w:tc>
        <w:tc>
          <w:tcPr>
            <w:tcW w:w="384" w:type="pct"/>
            <w:tcBorders>
              <w:top w:val="nil"/>
              <w:left w:val="nil"/>
              <w:bottom w:val="single" w:sz="4" w:space="0" w:color="auto"/>
              <w:right w:val="single" w:sz="6" w:space="0" w:color="000000" w:themeColor="text1"/>
            </w:tcBorders>
            <w:shd w:val="clear" w:color="auto" w:fill="auto"/>
          </w:tcPr>
          <w:p w14:paraId="3C065925"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lastRenderedPageBreak/>
              <w:t>Pertinence</w:t>
            </w:r>
          </w:p>
        </w:tc>
      </w:tr>
      <w:tr w:rsidR="000A5B57" w:rsidRPr="00064FFA" w14:paraId="65FA081F" w14:textId="77777777" w:rsidTr="0E99273E">
        <w:trPr>
          <w:trHeight w:val="20"/>
        </w:trPr>
        <w:tc>
          <w:tcPr>
            <w:tcW w:w="643" w:type="pct"/>
            <w:tcBorders>
              <w:top w:val="nil"/>
              <w:left w:val="single" w:sz="6" w:space="0" w:color="000000" w:themeColor="text1"/>
              <w:bottom w:val="single" w:sz="4" w:space="0" w:color="auto"/>
              <w:right w:val="single" w:sz="6" w:space="0" w:color="000000" w:themeColor="text1"/>
            </w:tcBorders>
            <w:shd w:val="clear" w:color="auto" w:fill="auto"/>
            <w:hideMark/>
          </w:tcPr>
          <w:p w14:paraId="6078903A"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color w:val="000000"/>
                <w:sz w:val="22"/>
                <w:lang w:eastAsia="en-GB"/>
              </w:rPr>
              <w:t xml:space="preserve">5.3. Dans quelle mesure les services des interventions du FFU répondent aux besoins spécifiques des jeunes, des femmes, des réfugiés, des </w:t>
            </w:r>
            <w:proofErr w:type="spellStart"/>
            <w:r w:rsidRPr="00064FFA">
              <w:rPr>
                <w:rFonts w:eastAsia="Times New Roman" w:cs="Times New Roman"/>
                <w:color w:val="000000"/>
                <w:sz w:val="22"/>
                <w:lang w:eastAsia="en-GB"/>
              </w:rPr>
              <w:t>IDPs</w:t>
            </w:r>
            <w:proofErr w:type="spellEnd"/>
            <w:r w:rsidRPr="00064FFA">
              <w:rPr>
                <w:rFonts w:eastAsia="Times New Roman" w:cs="Times New Roman"/>
                <w:color w:val="000000"/>
                <w:sz w:val="22"/>
                <w:lang w:eastAsia="en-GB"/>
              </w:rPr>
              <w:t>, des migrants de retour et des communautés d’accueil en termes de création d’emploi, d’employabilité et développement de compétences ?</w:t>
            </w:r>
          </w:p>
        </w:tc>
        <w:tc>
          <w:tcPr>
            <w:tcW w:w="726" w:type="pct"/>
            <w:tcBorders>
              <w:top w:val="nil"/>
              <w:left w:val="nil"/>
              <w:bottom w:val="single" w:sz="4" w:space="0" w:color="auto"/>
              <w:right w:val="single" w:sz="6" w:space="0" w:color="000000" w:themeColor="text1"/>
            </w:tcBorders>
            <w:shd w:val="clear" w:color="auto" w:fill="auto"/>
            <w:hideMark/>
          </w:tcPr>
          <w:p w14:paraId="0C41F07E" w14:textId="4BC888F4"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5.3.</w:t>
            </w:r>
            <w:r w:rsidR="00505AB1">
              <w:rPr>
                <w:rFonts w:eastAsia="Times New Roman" w:cs="Times New Roman"/>
                <w:sz w:val="22"/>
                <w:lang w:eastAsia="en-GB"/>
              </w:rPr>
              <w:t xml:space="preserve"> </w:t>
            </w:r>
            <w:proofErr w:type="gramStart"/>
            <w:r w:rsidRPr="00064FFA">
              <w:rPr>
                <w:rFonts w:eastAsia="Times New Roman" w:cs="Times New Roman"/>
                <w:sz w:val="22"/>
                <w:lang w:eastAsia="en-GB"/>
              </w:rPr>
              <w:t>MRT</w:t>
            </w:r>
            <w:proofErr w:type="gramEnd"/>
            <w:r w:rsidRPr="00064FFA">
              <w:rPr>
                <w:rFonts w:eastAsia="Times New Roman" w:cs="Times New Roman"/>
                <w:sz w:val="22"/>
                <w:lang w:eastAsia="en-GB"/>
              </w:rPr>
              <w:t xml:space="preserve">1 Dans quelle mesure le </w:t>
            </w:r>
            <w:r w:rsidR="0046057E" w:rsidRPr="00064FFA">
              <w:rPr>
                <w:rFonts w:eastAsia="Times New Roman" w:cs="Times New Roman"/>
                <w:sz w:val="22"/>
                <w:lang w:eastAsia="en-GB"/>
              </w:rPr>
              <w:t>c</w:t>
            </w:r>
            <w:r w:rsidRPr="00064FFA">
              <w:rPr>
                <w:rFonts w:eastAsia="Times New Roman" w:cs="Times New Roman"/>
                <w:sz w:val="22"/>
                <w:lang w:eastAsia="en-GB"/>
              </w:rPr>
              <w:t>adre de soutien aux jeunes répond-il aux besoins spécifiques des jeunes bénéficiaires ?</w:t>
            </w:r>
          </w:p>
        </w:tc>
        <w:tc>
          <w:tcPr>
            <w:tcW w:w="565" w:type="pct"/>
            <w:tcBorders>
              <w:top w:val="nil"/>
              <w:left w:val="nil"/>
              <w:bottom w:val="single" w:sz="4" w:space="0" w:color="auto"/>
              <w:right w:val="single" w:sz="4" w:space="0" w:color="auto"/>
            </w:tcBorders>
          </w:tcPr>
          <w:p w14:paraId="0C4DF779" w14:textId="0017EE4B" w:rsidR="000A5B57" w:rsidRPr="00064FFA" w:rsidRDefault="004E417B"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Adaptation aux besoins des bénéficiaires</w:t>
            </w:r>
          </w:p>
        </w:tc>
        <w:tc>
          <w:tcPr>
            <w:tcW w:w="1402" w:type="pct"/>
            <w:tcBorders>
              <w:top w:val="nil"/>
              <w:left w:val="single" w:sz="4" w:space="0" w:color="auto"/>
              <w:bottom w:val="single" w:sz="4" w:space="0" w:color="auto"/>
              <w:right w:val="single" w:sz="6" w:space="0" w:color="000000" w:themeColor="text1"/>
            </w:tcBorders>
            <w:shd w:val="clear" w:color="auto" w:fill="auto"/>
            <w:hideMark/>
          </w:tcPr>
          <w:p w14:paraId="04359355" w14:textId="26669DC8" w:rsidR="000A5B57" w:rsidRPr="00064FFA" w:rsidRDefault="000A5B57" w:rsidP="00D05D1F">
            <w:pPr>
              <w:numPr>
                <w:ilvl w:val="0"/>
                <w:numId w:val="35"/>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Définition des besoins des bénéficiaires VS définition des besoins identifiés par l’équipe du projet</w:t>
            </w:r>
          </w:p>
          <w:p w14:paraId="1661C48D" w14:textId="77777777" w:rsidR="000A5B57" w:rsidRPr="00064FFA" w:rsidRDefault="000A5B57" w:rsidP="000A5B57">
            <w:pPr>
              <w:numPr>
                <w:ilvl w:val="0"/>
                <w:numId w:val="35"/>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Niveau d’adaptation de l’accompagnement aux besoins des bénéficiaires tels que définis par ces derniers</w:t>
            </w:r>
          </w:p>
          <w:p w14:paraId="3FBE1031" w14:textId="77777777" w:rsidR="000A5B57" w:rsidRPr="00064FFA" w:rsidRDefault="000A5B57" w:rsidP="000A5B57">
            <w:pPr>
              <w:numPr>
                <w:ilvl w:val="0"/>
                <w:numId w:val="35"/>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 xml:space="preserve">Qualité de l’accompagnement du personnel de formation </w:t>
            </w:r>
          </w:p>
          <w:p w14:paraId="797FFFC3" w14:textId="77777777" w:rsidR="000A5B57" w:rsidRPr="00064FFA" w:rsidRDefault="000A5B57" w:rsidP="000A5B57">
            <w:pPr>
              <w:numPr>
                <w:ilvl w:val="0"/>
                <w:numId w:val="35"/>
              </w:numPr>
              <w:spacing w:after="0" w:line="20" w:lineRule="atLeast"/>
              <w:ind w:left="228" w:hanging="142"/>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Adaptation des infrastructures et du contenu de formation aux besoins des bénéficiaires et des plus vulnérables</w:t>
            </w:r>
          </w:p>
          <w:p w14:paraId="3E83E57C" w14:textId="77777777" w:rsidR="000A5B57" w:rsidRPr="00064FFA" w:rsidRDefault="000A5B57" w:rsidP="000A5B57">
            <w:pPr>
              <w:numPr>
                <w:ilvl w:val="0"/>
                <w:numId w:val="35"/>
              </w:numPr>
              <w:spacing w:after="0" w:line="20" w:lineRule="atLeast"/>
              <w:ind w:left="228" w:hanging="142"/>
              <w:jc w:val="left"/>
              <w:rPr>
                <w:rFonts w:eastAsia="Times New Roman" w:cs="Times New Roman"/>
                <w:color w:val="000000"/>
                <w:sz w:val="22"/>
                <w:lang w:eastAsia="en-GB"/>
              </w:rPr>
            </w:pPr>
            <w:r w:rsidRPr="00064FFA">
              <w:rPr>
                <w:rFonts w:eastAsia="Times New Roman" w:cs="Times New Roman"/>
                <w:color w:val="000000"/>
                <w:sz w:val="22"/>
                <w:lang w:eastAsia="en-GB"/>
              </w:rPr>
              <w:t>Capacité du projet à relever les obstacles liés à l'accès des bénéficiaires au marché du travail</w:t>
            </w:r>
          </w:p>
        </w:tc>
        <w:tc>
          <w:tcPr>
            <w:tcW w:w="439" w:type="pct"/>
            <w:tcBorders>
              <w:top w:val="nil"/>
              <w:left w:val="nil"/>
              <w:bottom w:val="single" w:sz="4" w:space="0" w:color="auto"/>
              <w:right w:val="single" w:sz="6" w:space="0" w:color="000000" w:themeColor="text1"/>
            </w:tcBorders>
            <w:shd w:val="clear" w:color="auto" w:fill="auto"/>
            <w:hideMark/>
          </w:tcPr>
          <w:p w14:paraId="65079372" w14:textId="77777777"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sz w:val="22"/>
                <w:lang w:eastAsia="en-GB"/>
              </w:rPr>
              <w:t>Qualitative </w:t>
            </w:r>
          </w:p>
        </w:tc>
        <w:tc>
          <w:tcPr>
            <w:tcW w:w="841" w:type="pct"/>
            <w:tcBorders>
              <w:top w:val="nil"/>
              <w:left w:val="nil"/>
              <w:bottom w:val="single" w:sz="4" w:space="0" w:color="auto"/>
              <w:right w:val="single" w:sz="6" w:space="0" w:color="000000" w:themeColor="text1"/>
            </w:tcBorders>
            <w:shd w:val="clear" w:color="auto" w:fill="auto"/>
            <w:hideMark/>
          </w:tcPr>
          <w:p w14:paraId="312774D6" w14:textId="5196AEEC" w:rsidR="000A5B57" w:rsidRPr="00064FFA" w:rsidRDefault="000A5B57" w:rsidP="000A5B57">
            <w:pPr>
              <w:spacing w:after="0" w:line="20" w:lineRule="atLeast"/>
              <w:jc w:val="left"/>
              <w:textAlignment w:val="baseline"/>
              <w:rPr>
                <w:rFonts w:eastAsia="Times New Roman" w:cs="Times New Roman"/>
                <w:sz w:val="22"/>
                <w:lang w:eastAsia="en-GB"/>
              </w:rPr>
            </w:pPr>
            <w:r w:rsidRPr="00064FFA">
              <w:rPr>
                <w:rFonts w:eastAsia="Times New Roman" w:cs="Times New Roman"/>
                <w:color w:val="000000"/>
                <w:sz w:val="22"/>
                <w:lang w:eastAsia="en-GB"/>
              </w:rPr>
              <w:t>Groupes de discussion a</w:t>
            </w:r>
            <w:r w:rsidRPr="00064FFA">
              <w:rPr>
                <w:rFonts w:eastAsia="Times New Roman" w:cs="Times New Roman"/>
                <w:sz w:val="22"/>
                <w:lang w:eastAsia="en-GB"/>
              </w:rPr>
              <w:t xml:space="preserve">vec coachs responsables de l’accompagnement individualisé en insertion professionnelle </w:t>
            </w:r>
          </w:p>
          <w:p w14:paraId="0CD9B174" w14:textId="4E920528" w:rsidR="000A5B57" w:rsidRPr="00064FFA" w:rsidRDefault="000A5B57" w:rsidP="000A5B57">
            <w:pPr>
              <w:spacing w:after="0" w:line="20" w:lineRule="atLeast"/>
              <w:jc w:val="left"/>
              <w:rPr>
                <w:rFonts w:eastAsia="Times New Roman" w:cs="Times New Roman"/>
                <w:color w:val="000000"/>
                <w:sz w:val="22"/>
                <w:lang w:eastAsia="en-GB"/>
              </w:rPr>
            </w:pPr>
            <w:r w:rsidRPr="00064FFA">
              <w:rPr>
                <w:rFonts w:eastAsia="Times New Roman" w:cs="Times New Roman"/>
                <w:color w:val="000000"/>
                <w:sz w:val="22"/>
                <w:lang w:eastAsia="en-GB"/>
              </w:rPr>
              <w:t>Entretiens individuels avec apprentis en cours de formation et anciens apprentis, et avec équipe de projet du BIT </w:t>
            </w:r>
          </w:p>
          <w:p w14:paraId="167964A5" w14:textId="77777777" w:rsidR="000A5B57" w:rsidRPr="00064FFA" w:rsidRDefault="000A5B57" w:rsidP="000A5B57">
            <w:pPr>
              <w:spacing w:after="0" w:line="20" w:lineRule="atLeast"/>
              <w:contextualSpacing/>
              <w:jc w:val="left"/>
              <w:rPr>
                <w:rFonts w:eastAsia="Times New Roman" w:cs="Times New Roman"/>
                <w:color w:val="000000"/>
                <w:sz w:val="22"/>
                <w:lang w:eastAsia="en-GB"/>
              </w:rPr>
            </w:pPr>
            <w:r w:rsidRPr="00064FFA">
              <w:rPr>
                <w:rFonts w:eastAsia="Times New Roman" w:cs="Times New Roman"/>
                <w:color w:val="000000"/>
                <w:sz w:val="22"/>
                <w:lang w:eastAsia="en-GB"/>
              </w:rPr>
              <w:t>Revue de la documentation du projet</w:t>
            </w:r>
          </w:p>
        </w:tc>
        <w:tc>
          <w:tcPr>
            <w:tcW w:w="384" w:type="pct"/>
            <w:tcBorders>
              <w:top w:val="nil"/>
              <w:left w:val="nil"/>
              <w:bottom w:val="single" w:sz="4" w:space="0" w:color="auto"/>
              <w:right w:val="single" w:sz="6" w:space="0" w:color="000000" w:themeColor="text1"/>
            </w:tcBorders>
            <w:shd w:val="clear" w:color="auto" w:fill="auto"/>
            <w:hideMark/>
          </w:tcPr>
          <w:p w14:paraId="4A16C114" w14:textId="77777777" w:rsidR="000A5B57" w:rsidRPr="00064FFA" w:rsidRDefault="000A5B57" w:rsidP="000A5B57">
            <w:pPr>
              <w:spacing w:after="0" w:line="20" w:lineRule="atLeast"/>
              <w:jc w:val="left"/>
              <w:textAlignment w:val="baseline"/>
              <w:rPr>
                <w:rFonts w:eastAsia="Times New Roman" w:cs="Times New Roman"/>
                <w:color w:val="000000"/>
                <w:sz w:val="22"/>
                <w:lang w:eastAsia="en-GB"/>
              </w:rPr>
            </w:pPr>
            <w:r w:rsidRPr="00064FFA">
              <w:rPr>
                <w:rFonts w:eastAsia="Times New Roman" w:cs="Times New Roman"/>
                <w:sz w:val="22"/>
                <w:lang w:eastAsia="en-GB"/>
              </w:rPr>
              <w:t>Pertinence </w:t>
            </w:r>
          </w:p>
        </w:tc>
      </w:tr>
      <w:tr w:rsidR="00604696" w:rsidRPr="00064FFA" w14:paraId="5AA345F2" w14:textId="77777777" w:rsidTr="0E99273E">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168C57" w14:textId="3C6FFF81" w:rsidR="00604696" w:rsidRPr="00064FFA" w:rsidRDefault="00604696" w:rsidP="000A5B57">
            <w:pPr>
              <w:spacing w:after="0" w:line="20" w:lineRule="atLeast"/>
              <w:jc w:val="left"/>
              <w:textAlignment w:val="baseline"/>
              <w:rPr>
                <w:rFonts w:eastAsia="Times New Roman" w:cs="Times New Roman"/>
                <w:b/>
                <w:bCs/>
                <w:color w:val="000000"/>
                <w:sz w:val="22"/>
                <w:lang w:eastAsia="en-GB"/>
              </w:rPr>
            </w:pPr>
            <w:r w:rsidRPr="00064FFA">
              <w:rPr>
                <w:rFonts w:eastAsia="Times New Roman" w:cs="Times New Roman"/>
                <w:b/>
                <w:bCs/>
                <w:color w:val="000000"/>
                <w:sz w:val="22"/>
                <w:lang w:eastAsia="en-GB"/>
              </w:rPr>
              <w:t>QE</w:t>
            </w:r>
            <w:proofErr w:type="gramStart"/>
            <w:r w:rsidRPr="00064FFA">
              <w:rPr>
                <w:rFonts w:eastAsia="Times New Roman" w:cs="Times New Roman"/>
                <w:b/>
                <w:bCs/>
                <w:color w:val="000000"/>
                <w:sz w:val="22"/>
                <w:lang w:eastAsia="en-GB"/>
              </w:rPr>
              <w:t>6:</w:t>
            </w:r>
            <w:proofErr w:type="gramEnd"/>
            <w:r w:rsidRPr="00064FFA">
              <w:rPr>
                <w:rFonts w:eastAsia="Times New Roman" w:cs="Times New Roman"/>
                <w:b/>
                <w:bCs/>
                <w:color w:val="000000"/>
                <w:sz w:val="22"/>
                <w:lang w:eastAsia="en-GB"/>
              </w:rPr>
              <w:t xml:space="preserve"> Quels sont les contributions vraisemblables des interventions du FFU en comparaison aux interventions distinctes bilatérales et indépendantes des Etats membres? </w:t>
            </w:r>
          </w:p>
          <w:p w14:paraId="3012C1D8" w14:textId="77777777" w:rsidR="00604696" w:rsidRPr="00064FFA" w:rsidRDefault="00604696" w:rsidP="000A5B57">
            <w:pPr>
              <w:spacing w:after="0" w:line="20" w:lineRule="atLeast"/>
              <w:jc w:val="left"/>
              <w:textAlignment w:val="baseline"/>
              <w:rPr>
                <w:rFonts w:eastAsia="Times New Roman" w:cs="Times New Roman"/>
                <w:color w:val="000000"/>
                <w:sz w:val="22"/>
                <w:lang w:eastAsia="en-GB"/>
              </w:rPr>
            </w:pPr>
            <w:r w:rsidRPr="00064FFA">
              <w:rPr>
                <w:rFonts w:eastAsia="Times New Roman" w:cs="Times New Roman"/>
                <w:b/>
                <w:bCs/>
                <w:i/>
                <w:iCs/>
                <w:color w:val="000000"/>
                <w:sz w:val="22"/>
                <w:lang w:eastAsia="en-GB"/>
              </w:rPr>
              <w:t>Les questions pour QE6 ne sont pas posées au niveau national dans R1</w:t>
            </w:r>
          </w:p>
        </w:tc>
      </w:tr>
    </w:tbl>
    <w:p w14:paraId="72B8BD2B" w14:textId="77777777" w:rsidR="0063014B" w:rsidRPr="00064FFA" w:rsidRDefault="0063014B" w:rsidP="0063014B">
      <w:pPr>
        <w:spacing w:line="276" w:lineRule="auto"/>
        <w:rPr>
          <w:rFonts w:cs="Times New Roman"/>
          <w:sz w:val="20"/>
          <w:szCs w:val="20"/>
        </w:rPr>
      </w:pPr>
      <w:r w:rsidRPr="00064FFA">
        <w:rPr>
          <w:rFonts w:cs="Times New Roman"/>
          <w:sz w:val="20"/>
          <w:szCs w:val="20"/>
        </w:rPr>
        <w:t>Source : Elaboration de C4ED</w:t>
      </w:r>
    </w:p>
    <w:p w14:paraId="6B6E0452" w14:textId="77777777" w:rsidR="0063014B" w:rsidRPr="00064FFA" w:rsidRDefault="0063014B" w:rsidP="0063014B">
      <w:pPr>
        <w:ind w:firstLine="720"/>
      </w:pPr>
    </w:p>
    <w:p w14:paraId="54F7F7C0" w14:textId="77777777" w:rsidR="0063014B" w:rsidRPr="00064FFA" w:rsidRDefault="0063014B" w:rsidP="0063014B"/>
    <w:p w14:paraId="4ADF058A" w14:textId="77777777" w:rsidR="0063014B" w:rsidRPr="00064FFA" w:rsidRDefault="0063014B" w:rsidP="0063014B">
      <w:pPr>
        <w:sectPr w:rsidR="0063014B" w:rsidRPr="00064FFA" w:rsidSect="00D656EB">
          <w:pgSz w:w="16838" w:h="11906" w:orient="landscape"/>
          <w:pgMar w:top="1417" w:right="1417" w:bottom="1417" w:left="1134" w:header="708" w:footer="708" w:gutter="0"/>
          <w:cols w:space="708"/>
          <w:titlePg/>
          <w:docGrid w:linePitch="360"/>
        </w:sectPr>
      </w:pPr>
    </w:p>
    <w:p w14:paraId="60AC4CB3" w14:textId="53CFA50E" w:rsidR="00E86FF0" w:rsidRPr="00064FFA" w:rsidRDefault="00E86FF0" w:rsidP="00840722">
      <w:pPr>
        <w:pStyle w:val="berschrift2"/>
      </w:pPr>
      <w:bookmarkStart w:id="112" w:name="_Toc191028336"/>
      <w:r w:rsidRPr="00064FFA">
        <w:lastRenderedPageBreak/>
        <w:t>Liste des personnes et organisations consultées</w:t>
      </w:r>
      <w:bookmarkEnd w:id="112"/>
    </w:p>
    <w:p w14:paraId="486B0D0C" w14:textId="5A0CDBDD" w:rsidR="00081FED" w:rsidRPr="00064FFA" w:rsidRDefault="00081FED" w:rsidP="00081FED">
      <w:pPr>
        <w:pStyle w:val="Beschriftung"/>
        <w:keepNext/>
        <w:rPr>
          <w:lang w:val="fr-FR"/>
        </w:rPr>
      </w:pPr>
      <w:bookmarkStart w:id="113" w:name="_Ref189221982"/>
      <w:bookmarkStart w:id="114" w:name="_Toc183523733"/>
      <w:bookmarkStart w:id="115" w:name="_Toc191028344"/>
      <w:r w:rsidRPr="00064FFA">
        <w:rPr>
          <w:lang w:val="fr-FR"/>
        </w:rPr>
        <w:t xml:space="preserve">Tableau </w:t>
      </w:r>
      <w:r w:rsidRPr="00064FFA">
        <w:rPr>
          <w:lang w:val="fr-FR"/>
        </w:rPr>
        <w:fldChar w:fldCharType="begin"/>
      </w:r>
      <w:r w:rsidRPr="00064FFA">
        <w:rPr>
          <w:lang w:val="fr-FR"/>
        </w:rPr>
        <w:instrText xml:space="preserve"> SEQ Tableau \* ARABIC </w:instrText>
      </w:r>
      <w:r w:rsidRPr="00064FFA">
        <w:rPr>
          <w:lang w:val="fr-FR"/>
        </w:rPr>
        <w:fldChar w:fldCharType="separate"/>
      </w:r>
      <w:r w:rsidR="00404C76">
        <w:rPr>
          <w:noProof/>
          <w:lang w:val="fr-FR"/>
        </w:rPr>
        <w:t>5</w:t>
      </w:r>
      <w:r w:rsidRPr="00064FFA">
        <w:rPr>
          <w:lang w:val="fr-FR"/>
        </w:rPr>
        <w:fldChar w:fldCharType="end"/>
      </w:r>
      <w:bookmarkEnd w:id="113"/>
      <w:r w:rsidR="00BD51AF" w:rsidRPr="00064FFA">
        <w:rPr>
          <w:lang w:val="fr-FR"/>
        </w:rPr>
        <w:t xml:space="preserve"> </w:t>
      </w:r>
      <w:r w:rsidRPr="00064FFA">
        <w:rPr>
          <w:lang w:val="fr-FR"/>
        </w:rPr>
        <w:t>: Liste des personnes et organisations consultées</w:t>
      </w:r>
      <w:bookmarkEnd w:id="114"/>
      <w:bookmarkEnd w:id="115"/>
    </w:p>
    <w:tbl>
      <w:tblPr>
        <w:tblpPr w:leftFromText="180" w:rightFromText="180" w:vertAnchor="text" w:tblpY="3"/>
        <w:tblW w:w="9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4820"/>
        <w:gridCol w:w="2654"/>
      </w:tblGrid>
      <w:tr w:rsidR="00081FED" w:rsidRPr="00064FFA" w14:paraId="4D9E94D5" w14:textId="77777777" w:rsidTr="00B33263">
        <w:trPr>
          <w:trHeight w:val="20"/>
        </w:trPr>
        <w:tc>
          <w:tcPr>
            <w:tcW w:w="2260" w:type="dxa"/>
            <w:tcBorders>
              <w:top w:val="single" w:sz="6" w:space="0" w:color="000000"/>
              <w:left w:val="single" w:sz="6" w:space="0" w:color="000000"/>
              <w:bottom w:val="single" w:sz="6" w:space="0" w:color="000000"/>
              <w:right w:val="single" w:sz="6" w:space="0" w:color="000000"/>
            </w:tcBorders>
            <w:shd w:val="clear" w:color="auto" w:fill="008080"/>
          </w:tcPr>
          <w:p w14:paraId="4DE0554F" w14:textId="77777777" w:rsidR="00081FED" w:rsidRPr="00064FFA" w:rsidRDefault="00081FED" w:rsidP="00F14021">
            <w:pPr>
              <w:spacing w:after="0" w:line="276" w:lineRule="auto"/>
              <w:textAlignment w:val="baseline"/>
              <w:rPr>
                <w:b/>
                <w:bCs/>
                <w:color w:val="FFFFFF" w:themeColor="background1"/>
                <w:sz w:val="20"/>
                <w:szCs w:val="20"/>
              </w:rPr>
            </w:pPr>
            <w:r w:rsidRPr="00064FFA">
              <w:rPr>
                <w:b/>
                <w:bCs/>
                <w:color w:val="FFFFFF" w:themeColor="background1"/>
                <w:sz w:val="20"/>
                <w:szCs w:val="20"/>
              </w:rPr>
              <w:t>Catégories</w:t>
            </w:r>
          </w:p>
        </w:tc>
        <w:tc>
          <w:tcPr>
            <w:tcW w:w="4820" w:type="dxa"/>
            <w:tcBorders>
              <w:top w:val="single" w:sz="6" w:space="0" w:color="000000"/>
              <w:left w:val="single" w:sz="6" w:space="0" w:color="000000"/>
              <w:bottom w:val="single" w:sz="6" w:space="0" w:color="000000"/>
              <w:right w:val="single" w:sz="6" w:space="0" w:color="000000"/>
            </w:tcBorders>
            <w:shd w:val="clear" w:color="auto" w:fill="008080"/>
          </w:tcPr>
          <w:p w14:paraId="32358A45" w14:textId="77777777" w:rsidR="00081FED" w:rsidRPr="00064FFA" w:rsidRDefault="00081FED" w:rsidP="00F14021">
            <w:pPr>
              <w:spacing w:after="0" w:line="276" w:lineRule="auto"/>
              <w:textAlignment w:val="baseline"/>
              <w:rPr>
                <w:b/>
                <w:bCs/>
                <w:color w:val="FFFFFF" w:themeColor="background1"/>
                <w:sz w:val="20"/>
                <w:szCs w:val="20"/>
              </w:rPr>
            </w:pPr>
            <w:r w:rsidRPr="00064FFA">
              <w:rPr>
                <w:b/>
                <w:bCs/>
                <w:color w:val="FFFFFF" w:themeColor="background1"/>
                <w:sz w:val="20"/>
                <w:szCs w:val="20"/>
              </w:rPr>
              <w:t>Organisation</w:t>
            </w:r>
          </w:p>
        </w:tc>
        <w:tc>
          <w:tcPr>
            <w:tcW w:w="2654" w:type="dxa"/>
            <w:tcBorders>
              <w:top w:val="single" w:sz="6" w:space="0" w:color="000000"/>
              <w:left w:val="single" w:sz="6" w:space="0" w:color="000000"/>
              <w:bottom w:val="single" w:sz="6" w:space="0" w:color="000000"/>
              <w:right w:val="single" w:sz="6" w:space="0" w:color="000000"/>
            </w:tcBorders>
            <w:shd w:val="clear" w:color="auto" w:fill="008080"/>
          </w:tcPr>
          <w:p w14:paraId="4B065959" w14:textId="77777777" w:rsidR="00081FED" w:rsidRPr="00064FFA" w:rsidRDefault="00081FED" w:rsidP="00F14021">
            <w:pPr>
              <w:spacing w:after="0" w:line="276" w:lineRule="auto"/>
              <w:textAlignment w:val="baseline"/>
              <w:rPr>
                <w:b/>
                <w:bCs/>
                <w:color w:val="FFFFFF" w:themeColor="background1"/>
                <w:sz w:val="20"/>
                <w:szCs w:val="20"/>
              </w:rPr>
            </w:pPr>
            <w:r w:rsidRPr="00064FFA">
              <w:rPr>
                <w:b/>
                <w:bCs/>
                <w:color w:val="FFFFFF" w:themeColor="background1"/>
                <w:sz w:val="20"/>
                <w:szCs w:val="20"/>
              </w:rPr>
              <w:t>Position</w:t>
            </w:r>
          </w:p>
        </w:tc>
      </w:tr>
      <w:tr w:rsidR="00C42701" w:rsidRPr="00064FFA" w14:paraId="0B238FBE" w14:textId="77777777" w:rsidTr="00B33263">
        <w:trPr>
          <w:trHeight w:val="20"/>
        </w:trPr>
        <w:tc>
          <w:tcPr>
            <w:tcW w:w="2260" w:type="dxa"/>
            <w:vMerge w:val="restart"/>
            <w:tcBorders>
              <w:top w:val="single" w:sz="6" w:space="0" w:color="000000"/>
              <w:left w:val="single" w:sz="6" w:space="0" w:color="000000"/>
              <w:right w:val="single" w:sz="6" w:space="0" w:color="000000"/>
            </w:tcBorders>
            <w:shd w:val="clear" w:color="auto" w:fill="auto"/>
            <w:hideMark/>
          </w:tcPr>
          <w:p w14:paraId="57C07FA0" w14:textId="77777777" w:rsidR="00C42701" w:rsidRPr="00064FFA" w:rsidRDefault="00C42701" w:rsidP="00F14021">
            <w:pPr>
              <w:spacing w:after="0" w:line="276" w:lineRule="auto"/>
              <w:jc w:val="left"/>
              <w:textAlignment w:val="baseline"/>
              <w:rPr>
                <w:sz w:val="20"/>
                <w:szCs w:val="20"/>
              </w:rPr>
            </w:pPr>
            <w:r w:rsidRPr="00064FFA">
              <w:rPr>
                <w:sz w:val="20"/>
                <w:szCs w:val="20"/>
              </w:rPr>
              <w:t>Institutions gouvernementales</w:t>
            </w:r>
          </w:p>
        </w:tc>
        <w:tc>
          <w:tcPr>
            <w:tcW w:w="4820" w:type="dxa"/>
            <w:tcBorders>
              <w:top w:val="single" w:sz="6" w:space="0" w:color="000000"/>
              <w:left w:val="single" w:sz="6" w:space="0" w:color="000000"/>
              <w:right w:val="single" w:sz="6" w:space="0" w:color="000000"/>
            </w:tcBorders>
            <w:shd w:val="clear" w:color="auto" w:fill="auto"/>
            <w:hideMark/>
          </w:tcPr>
          <w:p w14:paraId="0EED0B93" w14:textId="77777777" w:rsidR="00C42701" w:rsidRPr="00064FFA" w:rsidRDefault="00C42701" w:rsidP="00F14021">
            <w:pPr>
              <w:spacing w:after="0" w:line="276" w:lineRule="auto"/>
              <w:textAlignment w:val="baseline"/>
              <w:rPr>
                <w:sz w:val="20"/>
                <w:szCs w:val="20"/>
              </w:rPr>
            </w:pPr>
            <w:r w:rsidRPr="00064FFA">
              <w:rPr>
                <w:sz w:val="20"/>
                <w:szCs w:val="20"/>
              </w:rPr>
              <w:t>Ministère de l’Emploi et de la Formation Professionnelle (MEFP)/Direction Générale de la Formation Technique et Professionnelle</w:t>
            </w:r>
          </w:p>
        </w:tc>
        <w:tc>
          <w:tcPr>
            <w:tcW w:w="2654" w:type="dxa"/>
            <w:tcBorders>
              <w:top w:val="single" w:sz="6" w:space="0" w:color="000000"/>
              <w:left w:val="single" w:sz="6" w:space="0" w:color="000000"/>
              <w:right w:val="single" w:sz="6" w:space="0" w:color="000000"/>
            </w:tcBorders>
            <w:shd w:val="clear" w:color="auto" w:fill="auto"/>
            <w:hideMark/>
          </w:tcPr>
          <w:p w14:paraId="36E1AFD7" w14:textId="77777777" w:rsidR="00C42701" w:rsidRPr="00064FFA" w:rsidRDefault="00C42701" w:rsidP="00F14021">
            <w:pPr>
              <w:spacing w:after="0" w:line="276" w:lineRule="auto"/>
              <w:textAlignment w:val="baseline"/>
              <w:rPr>
                <w:sz w:val="20"/>
                <w:szCs w:val="20"/>
              </w:rPr>
            </w:pPr>
            <w:r w:rsidRPr="00064FFA">
              <w:rPr>
                <w:sz w:val="20"/>
                <w:szCs w:val="20"/>
              </w:rPr>
              <w:t>Directeur</w:t>
            </w:r>
          </w:p>
        </w:tc>
      </w:tr>
      <w:tr w:rsidR="00081FED" w:rsidRPr="00064FFA" w14:paraId="03430096" w14:textId="77777777" w:rsidTr="00B33263">
        <w:trPr>
          <w:trHeight w:val="20"/>
        </w:trPr>
        <w:tc>
          <w:tcPr>
            <w:tcW w:w="2260" w:type="dxa"/>
            <w:vMerge/>
            <w:tcBorders>
              <w:left w:val="single" w:sz="6" w:space="0" w:color="000000"/>
              <w:right w:val="single" w:sz="6" w:space="0" w:color="000000"/>
            </w:tcBorders>
            <w:shd w:val="clear" w:color="auto" w:fill="auto"/>
            <w:vAlign w:val="center"/>
          </w:tcPr>
          <w:p w14:paraId="6E4E2E2F" w14:textId="77777777" w:rsidR="00081FED" w:rsidRPr="00064FFA" w:rsidRDefault="00081FED" w:rsidP="00F14021">
            <w:pPr>
              <w:spacing w:after="0" w:line="276" w:lineRule="auto"/>
              <w:rPr>
                <w:sz w:val="20"/>
                <w:szCs w:val="20"/>
              </w:rPr>
            </w:pPr>
          </w:p>
        </w:tc>
        <w:tc>
          <w:tcPr>
            <w:tcW w:w="4820" w:type="dxa"/>
            <w:tcBorders>
              <w:top w:val="single" w:sz="6" w:space="0" w:color="000000"/>
              <w:left w:val="single" w:sz="6" w:space="0" w:color="000000"/>
              <w:right w:val="single" w:sz="6" w:space="0" w:color="000000"/>
            </w:tcBorders>
            <w:shd w:val="clear" w:color="auto" w:fill="auto"/>
          </w:tcPr>
          <w:p w14:paraId="484EA9D3" w14:textId="77777777" w:rsidR="00081FED" w:rsidRPr="00064FFA" w:rsidRDefault="00081FED" w:rsidP="00F14021">
            <w:pPr>
              <w:spacing w:after="0" w:line="276" w:lineRule="auto"/>
              <w:jc w:val="left"/>
              <w:textAlignment w:val="baseline"/>
              <w:rPr>
                <w:b/>
                <w:bCs/>
              </w:rPr>
            </w:pPr>
            <w:r w:rsidRPr="00064FFA">
              <w:rPr>
                <w:sz w:val="20"/>
                <w:szCs w:val="20"/>
              </w:rPr>
              <w:t>Institut National de Promotion de la Formation Technique et Professionnelle (INAP/FTP)</w:t>
            </w: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0CD5DB19" w14:textId="77777777" w:rsidR="00081FED" w:rsidRPr="00064FFA" w:rsidRDefault="00081FED" w:rsidP="00F14021">
            <w:pPr>
              <w:spacing w:after="0" w:line="276" w:lineRule="auto"/>
              <w:textAlignment w:val="baseline"/>
              <w:rPr>
                <w:sz w:val="20"/>
                <w:szCs w:val="20"/>
              </w:rPr>
            </w:pPr>
            <w:r w:rsidRPr="00064FFA">
              <w:rPr>
                <w:sz w:val="20"/>
                <w:szCs w:val="20"/>
              </w:rPr>
              <w:t>Directeur</w:t>
            </w:r>
          </w:p>
        </w:tc>
      </w:tr>
      <w:tr w:rsidR="00081FED" w:rsidRPr="00064FFA" w14:paraId="4E50A5F2" w14:textId="77777777" w:rsidTr="00B33263">
        <w:trPr>
          <w:trHeight w:val="20"/>
        </w:trPr>
        <w:tc>
          <w:tcPr>
            <w:tcW w:w="2260" w:type="dxa"/>
            <w:tcBorders>
              <w:left w:val="single" w:sz="6" w:space="0" w:color="000000"/>
              <w:right w:val="single" w:sz="6" w:space="0" w:color="000000"/>
            </w:tcBorders>
            <w:shd w:val="clear" w:color="auto" w:fill="auto"/>
            <w:vAlign w:val="center"/>
          </w:tcPr>
          <w:p w14:paraId="3C7A3E4E" w14:textId="77777777" w:rsidR="00081FED" w:rsidRPr="00064FFA" w:rsidRDefault="00081FED" w:rsidP="00F14021">
            <w:pPr>
              <w:spacing w:after="0" w:line="276" w:lineRule="auto"/>
              <w:jc w:val="left"/>
              <w:textAlignment w:val="baseline"/>
              <w:rPr>
                <w:sz w:val="20"/>
                <w:szCs w:val="20"/>
              </w:rPr>
            </w:pPr>
          </w:p>
        </w:tc>
        <w:tc>
          <w:tcPr>
            <w:tcW w:w="4820" w:type="dxa"/>
            <w:tcBorders>
              <w:top w:val="single" w:sz="6" w:space="0" w:color="000000"/>
              <w:left w:val="single" w:sz="6" w:space="0" w:color="000000"/>
              <w:right w:val="single" w:sz="6" w:space="0" w:color="000000"/>
            </w:tcBorders>
            <w:shd w:val="clear" w:color="auto" w:fill="auto"/>
          </w:tcPr>
          <w:p w14:paraId="38B4F893" w14:textId="77777777" w:rsidR="00081FED" w:rsidRPr="00064FFA" w:rsidRDefault="00081FED" w:rsidP="00F14021">
            <w:pPr>
              <w:spacing w:after="0" w:line="276" w:lineRule="auto"/>
              <w:jc w:val="left"/>
              <w:textAlignment w:val="baseline"/>
              <w:rPr>
                <w:sz w:val="20"/>
                <w:szCs w:val="20"/>
              </w:rPr>
            </w:pPr>
            <w:r w:rsidRPr="00064FFA">
              <w:rPr>
                <w:sz w:val="20"/>
                <w:szCs w:val="20"/>
              </w:rPr>
              <w:t>Agence Nationale pour l’Emploi des Jeunes (TECHGHIL)</w:t>
            </w: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11B0FFC3" w14:textId="77777777" w:rsidR="00081FED" w:rsidRPr="00064FFA" w:rsidRDefault="00081FED" w:rsidP="00F14021">
            <w:pPr>
              <w:spacing w:after="0" w:line="276" w:lineRule="auto"/>
              <w:textAlignment w:val="baseline"/>
              <w:rPr>
                <w:sz w:val="20"/>
                <w:szCs w:val="20"/>
              </w:rPr>
            </w:pPr>
            <w:r w:rsidRPr="00064FFA">
              <w:rPr>
                <w:sz w:val="20"/>
                <w:szCs w:val="20"/>
              </w:rPr>
              <w:t>Responsable de l’insertion</w:t>
            </w:r>
          </w:p>
        </w:tc>
      </w:tr>
      <w:tr w:rsidR="00081FED" w:rsidRPr="00064FFA" w14:paraId="7620F843" w14:textId="77777777" w:rsidTr="00B33263">
        <w:trPr>
          <w:trHeight w:val="20"/>
        </w:trPr>
        <w:tc>
          <w:tcPr>
            <w:tcW w:w="2260" w:type="dxa"/>
            <w:tcBorders>
              <w:left w:val="single" w:sz="6" w:space="0" w:color="000000"/>
              <w:right w:val="single" w:sz="6" w:space="0" w:color="000000"/>
            </w:tcBorders>
            <w:shd w:val="clear" w:color="auto" w:fill="auto"/>
            <w:vAlign w:val="center"/>
          </w:tcPr>
          <w:p w14:paraId="06FB010C" w14:textId="77777777" w:rsidR="00081FED" w:rsidRPr="00064FFA" w:rsidRDefault="00081FED" w:rsidP="00F14021">
            <w:pPr>
              <w:spacing w:after="0" w:line="276" w:lineRule="auto"/>
              <w:jc w:val="left"/>
              <w:textAlignment w:val="baseline"/>
              <w:rPr>
                <w:sz w:val="20"/>
                <w:szCs w:val="20"/>
              </w:rPr>
            </w:pPr>
          </w:p>
        </w:tc>
        <w:tc>
          <w:tcPr>
            <w:tcW w:w="4820" w:type="dxa"/>
            <w:tcBorders>
              <w:top w:val="single" w:sz="6" w:space="0" w:color="000000"/>
              <w:left w:val="single" w:sz="6" w:space="0" w:color="000000"/>
              <w:right w:val="single" w:sz="6" w:space="0" w:color="000000"/>
            </w:tcBorders>
            <w:shd w:val="clear" w:color="auto" w:fill="auto"/>
          </w:tcPr>
          <w:p w14:paraId="6663CB73" w14:textId="77777777" w:rsidR="00081FED" w:rsidRPr="00064FFA" w:rsidRDefault="00081FED" w:rsidP="00F14021">
            <w:pPr>
              <w:spacing w:after="0" w:line="276" w:lineRule="auto"/>
              <w:jc w:val="left"/>
              <w:textAlignment w:val="baseline"/>
              <w:rPr>
                <w:sz w:val="20"/>
                <w:szCs w:val="20"/>
              </w:rPr>
            </w:pPr>
            <w:r w:rsidRPr="00064FFA">
              <w:rPr>
                <w:sz w:val="20"/>
                <w:szCs w:val="20"/>
              </w:rPr>
              <w:t>Bureau Mauritanien pour l’Insertion</w:t>
            </w: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1D80ED6C" w14:textId="77777777" w:rsidR="00081FED" w:rsidRPr="00064FFA" w:rsidRDefault="00081FED" w:rsidP="00F14021">
            <w:pPr>
              <w:spacing w:after="0" w:line="276" w:lineRule="auto"/>
              <w:textAlignment w:val="baseline"/>
              <w:rPr>
                <w:sz w:val="20"/>
                <w:szCs w:val="20"/>
              </w:rPr>
            </w:pPr>
            <w:r w:rsidRPr="00064FFA">
              <w:rPr>
                <w:sz w:val="20"/>
                <w:szCs w:val="20"/>
              </w:rPr>
              <w:t>Responsable de l’insertion</w:t>
            </w:r>
          </w:p>
        </w:tc>
      </w:tr>
      <w:tr w:rsidR="00081FED" w:rsidRPr="00064FFA" w14:paraId="07615577" w14:textId="77777777" w:rsidTr="00B33263">
        <w:trPr>
          <w:trHeight w:val="20"/>
        </w:trPr>
        <w:tc>
          <w:tcPr>
            <w:tcW w:w="2260" w:type="dxa"/>
            <w:vMerge w:val="restart"/>
            <w:tcBorders>
              <w:top w:val="single" w:sz="6" w:space="0" w:color="000000"/>
              <w:left w:val="single" w:sz="6" w:space="0" w:color="000000"/>
              <w:right w:val="single" w:sz="6" w:space="0" w:color="000000"/>
            </w:tcBorders>
            <w:shd w:val="clear" w:color="auto" w:fill="auto"/>
            <w:vAlign w:val="center"/>
          </w:tcPr>
          <w:p w14:paraId="69E10CBC" w14:textId="77777777" w:rsidR="00081FED" w:rsidRPr="00064FFA" w:rsidRDefault="00081FED" w:rsidP="00F14021">
            <w:pPr>
              <w:spacing w:after="0" w:line="276" w:lineRule="auto"/>
              <w:rPr>
                <w:sz w:val="20"/>
                <w:szCs w:val="20"/>
              </w:rPr>
            </w:pPr>
            <w:r w:rsidRPr="00064FFA">
              <w:rPr>
                <w:sz w:val="20"/>
                <w:szCs w:val="20"/>
              </w:rPr>
              <w:t>Sous-traitant</w:t>
            </w:r>
          </w:p>
        </w:tc>
        <w:tc>
          <w:tcPr>
            <w:tcW w:w="4820" w:type="dxa"/>
            <w:vMerge w:val="restart"/>
            <w:tcBorders>
              <w:top w:val="single" w:sz="6" w:space="0" w:color="000000"/>
              <w:left w:val="single" w:sz="6" w:space="0" w:color="000000"/>
              <w:right w:val="single" w:sz="6" w:space="0" w:color="000000"/>
            </w:tcBorders>
            <w:shd w:val="clear" w:color="auto" w:fill="auto"/>
          </w:tcPr>
          <w:p w14:paraId="79B285CC" w14:textId="77777777" w:rsidR="00081FED" w:rsidRPr="00064FFA" w:rsidRDefault="00081FED" w:rsidP="00F14021">
            <w:pPr>
              <w:spacing w:after="0" w:line="276" w:lineRule="auto"/>
              <w:textAlignment w:val="baseline"/>
              <w:rPr>
                <w:sz w:val="20"/>
                <w:szCs w:val="20"/>
              </w:rPr>
            </w:pPr>
            <w:proofErr w:type="spellStart"/>
            <w:r w:rsidRPr="00064FFA">
              <w:rPr>
                <w:sz w:val="20"/>
                <w:szCs w:val="20"/>
              </w:rPr>
              <w:t>BetaPlus</w:t>
            </w:r>
            <w:proofErr w:type="spellEnd"/>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50C3ECD4" w14:textId="77777777" w:rsidR="00081FED" w:rsidRPr="00064FFA" w:rsidRDefault="00081FED" w:rsidP="00F14021">
            <w:pPr>
              <w:spacing w:after="0" w:line="276" w:lineRule="auto"/>
              <w:textAlignment w:val="baseline"/>
              <w:rPr>
                <w:sz w:val="20"/>
                <w:szCs w:val="20"/>
              </w:rPr>
            </w:pPr>
            <w:r w:rsidRPr="00064FFA">
              <w:rPr>
                <w:sz w:val="20"/>
                <w:szCs w:val="20"/>
              </w:rPr>
              <w:t>Directeur</w:t>
            </w:r>
          </w:p>
        </w:tc>
      </w:tr>
      <w:tr w:rsidR="00081FED" w:rsidRPr="00064FFA" w14:paraId="460105EC" w14:textId="77777777" w:rsidTr="00B33263">
        <w:trPr>
          <w:trHeight w:val="20"/>
        </w:trPr>
        <w:tc>
          <w:tcPr>
            <w:tcW w:w="2260" w:type="dxa"/>
            <w:vMerge/>
            <w:tcBorders>
              <w:left w:val="single" w:sz="6" w:space="0" w:color="000000"/>
              <w:right w:val="single" w:sz="6" w:space="0" w:color="000000"/>
            </w:tcBorders>
            <w:shd w:val="clear" w:color="auto" w:fill="auto"/>
            <w:vAlign w:val="center"/>
          </w:tcPr>
          <w:p w14:paraId="3C185E8B" w14:textId="77777777" w:rsidR="00081FED" w:rsidRPr="00064FFA" w:rsidRDefault="00081FED" w:rsidP="00F14021">
            <w:pPr>
              <w:spacing w:after="0" w:line="276" w:lineRule="auto"/>
              <w:rPr>
                <w:sz w:val="20"/>
                <w:szCs w:val="20"/>
              </w:rPr>
            </w:pPr>
          </w:p>
        </w:tc>
        <w:tc>
          <w:tcPr>
            <w:tcW w:w="4820" w:type="dxa"/>
            <w:vMerge/>
            <w:tcBorders>
              <w:left w:val="single" w:sz="6" w:space="0" w:color="000000"/>
              <w:right w:val="single" w:sz="6" w:space="0" w:color="000000"/>
            </w:tcBorders>
            <w:shd w:val="clear" w:color="auto" w:fill="auto"/>
          </w:tcPr>
          <w:p w14:paraId="0DEFC9B3" w14:textId="77777777" w:rsidR="00081FED" w:rsidRPr="00064FFA" w:rsidRDefault="00081FED" w:rsidP="00F14021">
            <w:pPr>
              <w:spacing w:after="0" w:line="276" w:lineRule="auto"/>
              <w:textAlignment w:val="baseline"/>
              <w:rPr>
                <w:sz w:val="20"/>
                <w:szCs w:val="20"/>
              </w:rPr>
            </w:pP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43198B47" w14:textId="77777777" w:rsidR="00081FED" w:rsidRPr="00064FFA" w:rsidRDefault="00081FED" w:rsidP="00F14021">
            <w:pPr>
              <w:spacing w:after="0" w:line="276" w:lineRule="auto"/>
              <w:textAlignment w:val="baseline"/>
              <w:rPr>
                <w:sz w:val="20"/>
                <w:szCs w:val="20"/>
              </w:rPr>
            </w:pPr>
            <w:r w:rsidRPr="00064FFA">
              <w:rPr>
                <w:sz w:val="20"/>
                <w:szCs w:val="20"/>
              </w:rPr>
              <w:t xml:space="preserve">Equipe d’enquêteurs </w:t>
            </w:r>
            <w:proofErr w:type="spellStart"/>
            <w:r w:rsidRPr="00064FFA">
              <w:rPr>
                <w:sz w:val="20"/>
                <w:szCs w:val="20"/>
              </w:rPr>
              <w:t>Brakna</w:t>
            </w:r>
            <w:proofErr w:type="spellEnd"/>
            <w:r w:rsidRPr="00064FFA">
              <w:rPr>
                <w:sz w:val="20"/>
                <w:szCs w:val="20"/>
              </w:rPr>
              <w:t xml:space="preserve"> </w:t>
            </w:r>
          </w:p>
        </w:tc>
      </w:tr>
      <w:tr w:rsidR="00081FED" w:rsidRPr="00064FFA" w14:paraId="77F00EB5" w14:textId="77777777" w:rsidTr="00B33263">
        <w:trPr>
          <w:trHeight w:val="20"/>
        </w:trPr>
        <w:tc>
          <w:tcPr>
            <w:tcW w:w="2260" w:type="dxa"/>
            <w:vMerge/>
            <w:tcBorders>
              <w:left w:val="single" w:sz="6" w:space="0" w:color="000000"/>
              <w:right w:val="single" w:sz="6" w:space="0" w:color="000000"/>
            </w:tcBorders>
            <w:shd w:val="clear" w:color="auto" w:fill="auto"/>
            <w:vAlign w:val="center"/>
          </w:tcPr>
          <w:p w14:paraId="304D147D" w14:textId="77777777" w:rsidR="00081FED" w:rsidRPr="00064FFA" w:rsidRDefault="00081FED" w:rsidP="00F14021">
            <w:pPr>
              <w:spacing w:after="0" w:line="276" w:lineRule="auto"/>
              <w:rPr>
                <w:sz w:val="20"/>
                <w:szCs w:val="20"/>
              </w:rPr>
            </w:pPr>
          </w:p>
        </w:tc>
        <w:tc>
          <w:tcPr>
            <w:tcW w:w="4820" w:type="dxa"/>
            <w:vMerge/>
            <w:tcBorders>
              <w:left w:val="single" w:sz="6" w:space="0" w:color="000000"/>
              <w:right w:val="single" w:sz="6" w:space="0" w:color="000000"/>
            </w:tcBorders>
            <w:shd w:val="clear" w:color="auto" w:fill="auto"/>
          </w:tcPr>
          <w:p w14:paraId="1817CC84" w14:textId="77777777" w:rsidR="00081FED" w:rsidRPr="00064FFA" w:rsidRDefault="00081FED" w:rsidP="00F14021">
            <w:pPr>
              <w:spacing w:after="0" w:line="276" w:lineRule="auto"/>
              <w:textAlignment w:val="baseline"/>
              <w:rPr>
                <w:sz w:val="20"/>
                <w:szCs w:val="20"/>
              </w:rPr>
            </w:pP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640D93E8" w14:textId="77777777" w:rsidR="00081FED" w:rsidRPr="00064FFA" w:rsidRDefault="00081FED" w:rsidP="00F14021">
            <w:pPr>
              <w:spacing w:after="0" w:line="276" w:lineRule="auto"/>
              <w:textAlignment w:val="baseline"/>
              <w:rPr>
                <w:sz w:val="20"/>
                <w:szCs w:val="20"/>
              </w:rPr>
            </w:pPr>
            <w:r w:rsidRPr="00064FFA">
              <w:rPr>
                <w:sz w:val="20"/>
                <w:szCs w:val="20"/>
              </w:rPr>
              <w:t xml:space="preserve">Equipe d’enquêteurs </w:t>
            </w:r>
            <w:proofErr w:type="spellStart"/>
            <w:r w:rsidRPr="00064FFA">
              <w:rPr>
                <w:sz w:val="20"/>
                <w:szCs w:val="20"/>
              </w:rPr>
              <w:t>Gorgol</w:t>
            </w:r>
            <w:proofErr w:type="spellEnd"/>
          </w:p>
        </w:tc>
      </w:tr>
      <w:tr w:rsidR="00081FED" w:rsidRPr="00064FFA" w14:paraId="65B07904" w14:textId="77777777" w:rsidTr="00B33263">
        <w:trPr>
          <w:trHeight w:val="20"/>
        </w:trPr>
        <w:tc>
          <w:tcPr>
            <w:tcW w:w="2260" w:type="dxa"/>
            <w:vMerge/>
            <w:tcBorders>
              <w:left w:val="single" w:sz="6" w:space="0" w:color="000000"/>
              <w:bottom w:val="single" w:sz="6" w:space="0" w:color="000000"/>
              <w:right w:val="single" w:sz="6" w:space="0" w:color="000000"/>
            </w:tcBorders>
            <w:shd w:val="clear" w:color="auto" w:fill="auto"/>
            <w:vAlign w:val="center"/>
          </w:tcPr>
          <w:p w14:paraId="4F713761" w14:textId="77777777" w:rsidR="00081FED" w:rsidRPr="00064FFA" w:rsidRDefault="00081FED" w:rsidP="00F14021">
            <w:pPr>
              <w:spacing w:after="0" w:line="276" w:lineRule="auto"/>
              <w:rPr>
                <w:sz w:val="20"/>
                <w:szCs w:val="20"/>
              </w:rPr>
            </w:pPr>
          </w:p>
        </w:tc>
        <w:tc>
          <w:tcPr>
            <w:tcW w:w="4820" w:type="dxa"/>
            <w:vMerge/>
            <w:tcBorders>
              <w:left w:val="single" w:sz="6" w:space="0" w:color="000000"/>
              <w:bottom w:val="single" w:sz="6" w:space="0" w:color="000000"/>
              <w:right w:val="single" w:sz="6" w:space="0" w:color="000000"/>
            </w:tcBorders>
            <w:shd w:val="clear" w:color="auto" w:fill="auto"/>
          </w:tcPr>
          <w:p w14:paraId="4566675E" w14:textId="77777777" w:rsidR="00081FED" w:rsidRPr="00064FFA" w:rsidRDefault="00081FED" w:rsidP="00F14021">
            <w:pPr>
              <w:spacing w:after="0" w:line="276" w:lineRule="auto"/>
              <w:textAlignment w:val="baseline"/>
              <w:rPr>
                <w:sz w:val="20"/>
                <w:szCs w:val="20"/>
              </w:rPr>
            </w:pP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049866E8" w14:textId="77777777" w:rsidR="00081FED" w:rsidRPr="00064FFA" w:rsidRDefault="00081FED" w:rsidP="00F14021">
            <w:pPr>
              <w:spacing w:after="0" w:line="276" w:lineRule="auto"/>
              <w:textAlignment w:val="baseline"/>
              <w:rPr>
                <w:sz w:val="20"/>
                <w:szCs w:val="20"/>
              </w:rPr>
            </w:pPr>
            <w:r w:rsidRPr="00064FFA">
              <w:rPr>
                <w:sz w:val="20"/>
                <w:szCs w:val="20"/>
              </w:rPr>
              <w:t xml:space="preserve">Equipe d’enquêteurs Nouakchott </w:t>
            </w:r>
          </w:p>
        </w:tc>
      </w:tr>
      <w:tr w:rsidR="00081FED" w:rsidRPr="00064FFA" w14:paraId="3BF5D383" w14:textId="77777777" w:rsidTr="00B33263">
        <w:trPr>
          <w:trHeight w:val="20"/>
        </w:trPr>
        <w:tc>
          <w:tcPr>
            <w:tcW w:w="2260" w:type="dxa"/>
            <w:vMerge w:val="restart"/>
            <w:tcBorders>
              <w:top w:val="single" w:sz="6" w:space="0" w:color="000000"/>
              <w:left w:val="single" w:sz="6" w:space="0" w:color="000000"/>
              <w:right w:val="single" w:sz="6" w:space="0" w:color="000000"/>
            </w:tcBorders>
            <w:shd w:val="clear" w:color="auto" w:fill="auto"/>
            <w:vAlign w:val="center"/>
          </w:tcPr>
          <w:p w14:paraId="3E1F8B22" w14:textId="77777777" w:rsidR="00081FED" w:rsidRPr="00064FFA" w:rsidRDefault="00081FED" w:rsidP="00F14021">
            <w:pPr>
              <w:spacing w:after="0" w:line="276" w:lineRule="auto"/>
              <w:rPr>
                <w:sz w:val="20"/>
                <w:szCs w:val="20"/>
              </w:rPr>
            </w:pPr>
            <w:r w:rsidRPr="00064FFA">
              <w:rPr>
                <w:sz w:val="20"/>
                <w:szCs w:val="20"/>
              </w:rPr>
              <w:t>Organisation internationale chargée de la mise en œuvre</w:t>
            </w:r>
          </w:p>
          <w:p w14:paraId="5B297AC8" w14:textId="77777777" w:rsidR="00081FED" w:rsidRPr="00064FFA" w:rsidRDefault="00081FED" w:rsidP="00F14021">
            <w:pPr>
              <w:spacing w:after="0" w:line="276" w:lineRule="auto"/>
              <w:rPr>
                <w:sz w:val="20"/>
                <w:szCs w:val="20"/>
              </w:rPr>
            </w:pPr>
          </w:p>
        </w:tc>
        <w:tc>
          <w:tcPr>
            <w:tcW w:w="4820" w:type="dxa"/>
            <w:vMerge w:val="restart"/>
            <w:tcBorders>
              <w:top w:val="single" w:sz="6" w:space="0" w:color="000000"/>
              <w:left w:val="single" w:sz="6" w:space="0" w:color="000000"/>
              <w:right w:val="single" w:sz="6" w:space="0" w:color="000000"/>
            </w:tcBorders>
            <w:shd w:val="clear" w:color="auto" w:fill="auto"/>
          </w:tcPr>
          <w:p w14:paraId="615825EB" w14:textId="77777777" w:rsidR="00081FED" w:rsidRPr="00064FFA" w:rsidRDefault="00081FED" w:rsidP="00F14021">
            <w:pPr>
              <w:spacing w:after="0" w:line="276" w:lineRule="auto"/>
              <w:textAlignment w:val="baseline"/>
              <w:rPr>
                <w:sz w:val="20"/>
                <w:szCs w:val="20"/>
              </w:rPr>
            </w:pPr>
            <w:r w:rsidRPr="00064FFA">
              <w:rPr>
                <w:sz w:val="20"/>
                <w:szCs w:val="20"/>
              </w:rPr>
              <w:t>Bureau International du Travail (BIT)  </w:t>
            </w:r>
          </w:p>
        </w:tc>
        <w:tc>
          <w:tcPr>
            <w:tcW w:w="2654" w:type="dxa"/>
            <w:tcBorders>
              <w:top w:val="single" w:sz="6" w:space="0" w:color="000000"/>
              <w:left w:val="single" w:sz="6" w:space="0" w:color="000000"/>
              <w:right w:val="single" w:sz="6" w:space="0" w:color="000000"/>
            </w:tcBorders>
            <w:shd w:val="clear" w:color="auto" w:fill="auto"/>
          </w:tcPr>
          <w:p w14:paraId="0DB38B5B" w14:textId="77777777" w:rsidR="00081FED" w:rsidRPr="00064FFA" w:rsidRDefault="00081FED" w:rsidP="00F14021">
            <w:pPr>
              <w:spacing w:after="0" w:line="276" w:lineRule="auto"/>
              <w:textAlignment w:val="baseline"/>
              <w:rPr>
                <w:sz w:val="20"/>
                <w:szCs w:val="20"/>
              </w:rPr>
            </w:pPr>
            <w:r w:rsidRPr="00064FFA">
              <w:rPr>
                <w:sz w:val="20"/>
                <w:szCs w:val="20"/>
              </w:rPr>
              <w:t>Coordinateur du projet</w:t>
            </w:r>
          </w:p>
        </w:tc>
      </w:tr>
      <w:tr w:rsidR="00081FED" w:rsidRPr="00064FFA" w14:paraId="179B0B96" w14:textId="77777777" w:rsidTr="00B33263">
        <w:trPr>
          <w:trHeight w:val="20"/>
        </w:trPr>
        <w:tc>
          <w:tcPr>
            <w:tcW w:w="2260" w:type="dxa"/>
            <w:vMerge/>
            <w:tcBorders>
              <w:left w:val="single" w:sz="6" w:space="0" w:color="000000"/>
              <w:right w:val="single" w:sz="6" w:space="0" w:color="000000"/>
            </w:tcBorders>
            <w:shd w:val="clear" w:color="auto" w:fill="auto"/>
            <w:vAlign w:val="center"/>
          </w:tcPr>
          <w:p w14:paraId="60C01DEE" w14:textId="77777777" w:rsidR="00081FED" w:rsidRPr="00064FFA" w:rsidRDefault="00081FED" w:rsidP="00F14021">
            <w:pPr>
              <w:spacing w:after="0" w:line="276" w:lineRule="auto"/>
              <w:rPr>
                <w:sz w:val="20"/>
                <w:szCs w:val="20"/>
              </w:rPr>
            </w:pPr>
          </w:p>
        </w:tc>
        <w:tc>
          <w:tcPr>
            <w:tcW w:w="4820" w:type="dxa"/>
            <w:vMerge/>
            <w:tcBorders>
              <w:left w:val="single" w:sz="6" w:space="0" w:color="000000"/>
              <w:right w:val="single" w:sz="6" w:space="0" w:color="000000"/>
            </w:tcBorders>
            <w:shd w:val="clear" w:color="auto" w:fill="auto"/>
          </w:tcPr>
          <w:p w14:paraId="45492F64" w14:textId="77777777" w:rsidR="00081FED" w:rsidRPr="00064FFA" w:rsidRDefault="00081FED" w:rsidP="00F14021">
            <w:pPr>
              <w:spacing w:after="0" w:line="276" w:lineRule="auto"/>
              <w:textAlignment w:val="baseline"/>
              <w:rPr>
                <w:sz w:val="20"/>
                <w:szCs w:val="20"/>
              </w:rPr>
            </w:pP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23ABF9CE" w14:textId="77777777" w:rsidR="00081FED" w:rsidRPr="00064FFA" w:rsidRDefault="00081FED" w:rsidP="00F14021">
            <w:pPr>
              <w:spacing w:after="0" w:line="276" w:lineRule="auto"/>
              <w:textAlignment w:val="baseline"/>
              <w:rPr>
                <w:sz w:val="20"/>
                <w:szCs w:val="20"/>
              </w:rPr>
            </w:pPr>
            <w:r w:rsidRPr="00064FFA">
              <w:rPr>
                <w:sz w:val="20"/>
                <w:szCs w:val="20"/>
              </w:rPr>
              <w:t>Coordinateur chargé des projets d’insertion des jeunes</w:t>
            </w:r>
          </w:p>
        </w:tc>
      </w:tr>
      <w:tr w:rsidR="00081FED" w:rsidRPr="00064FFA" w14:paraId="51A66B0B" w14:textId="77777777" w:rsidTr="00B33263">
        <w:trPr>
          <w:trHeight w:val="20"/>
        </w:trPr>
        <w:tc>
          <w:tcPr>
            <w:tcW w:w="2260" w:type="dxa"/>
            <w:vMerge/>
            <w:tcBorders>
              <w:left w:val="single" w:sz="6" w:space="0" w:color="000000"/>
              <w:right w:val="single" w:sz="6" w:space="0" w:color="000000"/>
            </w:tcBorders>
            <w:shd w:val="clear" w:color="auto" w:fill="auto"/>
            <w:vAlign w:val="center"/>
          </w:tcPr>
          <w:p w14:paraId="3218325D" w14:textId="77777777" w:rsidR="00081FED" w:rsidRPr="00064FFA" w:rsidRDefault="00081FED" w:rsidP="00F14021">
            <w:pPr>
              <w:spacing w:after="0" w:line="276" w:lineRule="auto"/>
              <w:rPr>
                <w:sz w:val="20"/>
                <w:szCs w:val="20"/>
              </w:rPr>
            </w:pPr>
          </w:p>
        </w:tc>
        <w:tc>
          <w:tcPr>
            <w:tcW w:w="4820" w:type="dxa"/>
            <w:vMerge/>
            <w:tcBorders>
              <w:left w:val="single" w:sz="6" w:space="0" w:color="000000"/>
              <w:right w:val="single" w:sz="6" w:space="0" w:color="000000"/>
            </w:tcBorders>
            <w:shd w:val="clear" w:color="auto" w:fill="auto"/>
          </w:tcPr>
          <w:p w14:paraId="6550EE74" w14:textId="77777777" w:rsidR="00081FED" w:rsidRPr="00064FFA" w:rsidRDefault="00081FED" w:rsidP="00F14021">
            <w:pPr>
              <w:spacing w:after="0" w:line="276" w:lineRule="auto"/>
              <w:textAlignment w:val="baseline"/>
              <w:rPr>
                <w:sz w:val="20"/>
                <w:szCs w:val="20"/>
              </w:rPr>
            </w:pP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6CD8BBB8" w14:textId="77777777" w:rsidR="00081FED" w:rsidRPr="00064FFA" w:rsidRDefault="00081FED" w:rsidP="00F14021">
            <w:pPr>
              <w:spacing w:after="0" w:line="276" w:lineRule="auto"/>
              <w:textAlignment w:val="baseline"/>
              <w:rPr>
                <w:sz w:val="20"/>
                <w:szCs w:val="20"/>
              </w:rPr>
            </w:pPr>
            <w:r w:rsidRPr="00064FFA">
              <w:rPr>
                <w:sz w:val="20"/>
                <w:szCs w:val="20"/>
              </w:rPr>
              <w:t>Chargé du suivi et d’encadrement des bénéficiaires</w:t>
            </w:r>
          </w:p>
        </w:tc>
      </w:tr>
      <w:tr w:rsidR="00081FED" w:rsidRPr="00064FFA" w14:paraId="3C3AC7F4" w14:textId="77777777" w:rsidTr="00B33263">
        <w:trPr>
          <w:trHeight w:val="20"/>
        </w:trPr>
        <w:tc>
          <w:tcPr>
            <w:tcW w:w="2260" w:type="dxa"/>
            <w:vMerge/>
            <w:tcBorders>
              <w:left w:val="single" w:sz="6" w:space="0" w:color="000000"/>
              <w:right w:val="single" w:sz="6" w:space="0" w:color="000000"/>
            </w:tcBorders>
            <w:shd w:val="clear" w:color="auto" w:fill="auto"/>
            <w:vAlign w:val="center"/>
          </w:tcPr>
          <w:p w14:paraId="78655FBB" w14:textId="77777777" w:rsidR="00081FED" w:rsidRPr="00064FFA" w:rsidRDefault="00081FED" w:rsidP="00F14021">
            <w:pPr>
              <w:spacing w:after="0" w:line="276" w:lineRule="auto"/>
              <w:rPr>
                <w:sz w:val="20"/>
                <w:szCs w:val="20"/>
              </w:rPr>
            </w:pPr>
          </w:p>
        </w:tc>
        <w:tc>
          <w:tcPr>
            <w:tcW w:w="4820" w:type="dxa"/>
            <w:vMerge/>
            <w:tcBorders>
              <w:left w:val="single" w:sz="6" w:space="0" w:color="000000"/>
              <w:right w:val="single" w:sz="6" w:space="0" w:color="000000"/>
            </w:tcBorders>
            <w:shd w:val="clear" w:color="auto" w:fill="auto"/>
          </w:tcPr>
          <w:p w14:paraId="641687DC" w14:textId="77777777" w:rsidR="00081FED" w:rsidRPr="00064FFA" w:rsidRDefault="00081FED" w:rsidP="00F14021">
            <w:pPr>
              <w:spacing w:after="0" w:line="276" w:lineRule="auto"/>
              <w:textAlignment w:val="baseline"/>
              <w:rPr>
                <w:sz w:val="20"/>
                <w:szCs w:val="20"/>
              </w:rPr>
            </w:pP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4F66F7BC" w14:textId="77777777" w:rsidR="00081FED" w:rsidRPr="00064FFA" w:rsidRDefault="00081FED" w:rsidP="00F14021">
            <w:pPr>
              <w:spacing w:after="0" w:line="276" w:lineRule="auto"/>
              <w:textAlignment w:val="baseline"/>
              <w:rPr>
                <w:sz w:val="20"/>
                <w:szCs w:val="20"/>
              </w:rPr>
            </w:pPr>
            <w:r w:rsidRPr="00064FFA">
              <w:rPr>
                <w:sz w:val="20"/>
                <w:szCs w:val="20"/>
              </w:rPr>
              <w:t>Responsable du suivi pédagogique et technique</w:t>
            </w:r>
          </w:p>
        </w:tc>
      </w:tr>
      <w:tr w:rsidR="00081FED" w:rsidRPr="00064FFA" w14:paraId="490D9FED" w14:textId="77777777" w:rsidTr="00B33263">
        <w:trPr>
          <w:trHeight w:val="20"/>
        </w:trPr>
        <w:tc>
          <w:tcPr>
            <w:tcW w:w="2260" w:type="dxa"/>
            <w:vMerge/>
            <w:tcBorders>
              <w:left w:val="single" w:sz="6" w:space="0" w:color="000000"/>
              <w:bottom w:val="single" w:sz="6" w:space="0" w:color="000000"/>
              <w:right w:val="single" w:sz="6" w:space="0" w:color="000000"/>
            </w:tcBorders>
            <w:shd w:val="clear" w:color="auto" w:fill="auto"/>
            <w:vAlign w:val="center"/>
          </w:tcPr>
          <w:p w14:paraId="3615C19E" w14:textId="77777777" w:rsidR="00081FED" w:rsidRPr="00064FFA" w:rsidRDefault="00081FED" w:rsidP="00F14021">
            <w:pPr>
              <w:spacing w:after="0" w:line="276" w:lineRule="auto"/>
              <w:rPr>
                <w:sz w:val="20"/>
                <w:szCs w:val="20"/>
              </w:rPr>
            </w:pPr>
          </w:p>
        </w:tc>
        <w:tc>
          <w:tcPr>
            <w:tcW w:w="4820" w:type="dxa"/>
            <w:vMerge/>
            <w:tcBorders>
              <w:left w:val="single" w:sz="6" w:space="0" w:color="000000"/>
              <w:bottom w:val="single" w:sz="6" w:space="0" w:color="000000"/>
              <w:right w:val="single" w:sz="6" w:space="0" w:color="000000"/>
            </w:tcBorders>
            <w:shd w:val="clear" w:color="auto" w:fill="auto"/>
          </w:tcPr>
          <w:p w14:paraId="7BB1AC67" w14:textId="77777777" w:rsidR="00081FED" w:rsidRPr="00064FFA" w:rsidRDefault="00081FED" w:rsidP="00F14021">
            <w:pPr>
              <w:spacing w:after="0" w:line="276" w:lineRule="auto"/>
              <w:textAlignment w:val="baseline"/>
              <w:rPr>
                <w:sz w:val="20"/>
                <w:szCs w:val="20"/>
              </w:rPr>
            </w:pP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6A2FDBBC" w14:textId="77777777" w:rsidR="00081FED" w:rsidRPr="00064FFA" w:rsidRDefault="00081FED" w:rsidP="00F14021">
            <w:pPr>
              <w:spacing w:after="0" w:line="276" w:lineRule="auto"/>
              <w:textAlignment w:val="baseline"/>
              <w:rPr>
                <w:sz w:val="20"/>
                <w:szCs w:val="20"/>
              </w:rPr>
            </w:pPr>
            <w:r w:rsidRPr="00064FFA">
              <w:rPr>
                <w:sz w:val="20"/>
                <w:szCs w:val="20"/>
              </w:rPr>
              <w:t>Responsable de la mobilisation et formation des bénéficiaires</w:t>
            </w:r>
          </w:p>
        </w:tc>
      </w:tr>
      <w:tr w:rsidR="00081FED" w:rsidRPr="00064FFA" w14:paraId="73C54A68" w14:textId="77777777" w:rsidTr="00B33263">
        <w:trPr>
          <w:trHeight w:val="20"/>
        </w:trPr>
        <w:tc>
          <w:tcPr>
            <w:tcW w:w="2260" w:type="dxa"/>
            <w:vMerge w:val="restart"/>
            <w:tcBorders>
              <w:top w:val="single" w:sz="6" w:space="0" w:color="000000"/>
              <w:left w:val="single" w:sz="6" w:space="0" w:color="000000"/>
              <w:right w:val="single" w:sz="6" w:space="0" w:color="000000"/>
            </w:tcBorders>
            <w:shd w:val="clear" w:color="auto" w:fill="auto"/>
            <w:vAlign w:val="center"/>
          </w:tcPr>
          <w:p w14:paraId="2ABD1EC4" w14:textId="77777777" w:rsidR="00081FED" w:rsidRPr="00064FFA" w:rsidRDefault="00081FED" w:rsidP="00F14021">
            <w:pPr>
              <w:spacing w:after="0" w:line="276" w:lineRule="auto"/>
              <w:rPr>
                <w:sz w:val="20"/>
                <w:szCs w:val="20"/>
              </w:rPr>
            </w:pPr>
            <w:r w:rsidRPr="00064FFA">
              <w:rPr>
                <w:sz w:val="20"/>
                <w:szCs w:val="20"/>
              </w:rPr>
              <w:t>Bailleurs de fonds</w:t>
            </w: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14:paraId="34520C9C" w14:textId="77777777" w:rsidR="00081FED" w:rsidRPr="00064FFA" w:rsidRDefault="00081FED" w:rsidP="00F14021">
            <w:pPr>
              <w:spacing w:after="0" w:line="276" w:lineRule="auto"/>
              <w:textAlignment w:val="baseline"/>
              <w:rPr>
                <w:sz w:val="20"/>
                <w:szCs w:val="20"/>
              </w:rPr>
            </w:pPr>
            <w:r w:rsidRPr="00064FFA">
              <w:rPr>
                <w:sz w:val="20"/>
                <w:szCs w:val="20"/>
              </w:rPr>
              <w:t>Union Européenne</w:t>
            </w: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4ABA9A7B" w14:textId="77777777" w:rsidR="00081FED" w:rsidRPr="00064FFA" w:rsidRDefault="00081FED" w:rsidP="00F14021">
            <w:pPr>
              <w:spacing w:after="0" w:line="276" w:lineRule="auto"/>
              <w:textAlignment w:val="baseline"/>
              <w:rPr>
                <w:sz w:val="20"/>
                <w:szCs w:val="20"/>
              </w:rPr>
            </w:pPr>
            <w:r w:rsidRPr="00064FFA">
              <w:rPr>
                <w:sz w:val="20"/>
                <w:szCs w:val="20"/>
              </w:rPr>
              <w:t>Chargé de programmes </w:t>
            </w:r>
          </w:p>
        </w:tc>
      </w:tr>
      <w:tr w:rsidR="00081FED" w:rsidRPr="00064FFA" w14:paraId="7C670E0C" w14:textId="77777777" w:rsidTr="00B33263">
        <w:trPr>
          <w:trHeight w:val="20"/>
        </w:trPr>
        <w:tc>
          <w:tcPr>
            <w:tcW w:w="2260" w:type="dxa"/>
            <w:vMerge/>
            <w:tcBorders>
              <w:left w:val="single" w:sz="6" w:space="0" w:color="000000"/>
              <w:right w:val="single" w:sz="6" w:space="0" w:color="000000"/>
            </w:tcBorders>
            <w:shd w:val="clear" w:color="auto" w:fill="auto"/>
            <w:vAlign w:val="center"/>
          </w:tcPr>
          <w:p w14:paraId="72C45CEF" w14:textId="77777777" w:rsidR="00081FED" w:rsidRPr="00064FFA" w:rsidRDefault="00081FED" w:rsidP="00F14021">
            <w:pPr>
              <w:spacing w:after="0" w:line="276" w:lineRule="auto"/>
              <w:rPr>
                <w:sz w:val="20"/>
                <w:szCs w:val="20"/>
              </w:rPr>
            </w:pP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14:paraId="722E1F0D" w14:textId="4B8BABB3" w:rsidR="00081FED" w:rsidRPr="00064FFA" w:rsidRDefault="00D96C16" w:rsidP="00F14021">
            <w:pPr>
              <w:spacing w:after="0" w:line="276" w:lineRule="auto"/>
              <w:textAlignment w:val="baseline"/>
            </w:pPr>
            <w:r w:rsidRPr="00064FFA">
              <w:rPr>
                <w:sz w:val="20"/>
                <w:szCs w:val="20"/>
              </w:rPr>
              <w:t>Agence de Coopération Internationale Allemande pour le Développement</w:t>
            </w:r>
            <w:r w:rsidR="00E711D3" w:rsidRPr="00064FFA">
              <w:rPr>
                <w:sz w:val="20"/>
                <w:szCs w:val="20"/>
              </w:rPr>
              <w:t xml:space="preserve"> </w:t>
            </w:r>
            <w:r w:rsidRPr="00064FFA">
              <w:rPr>
                <w:sz w:val="20"/>
                <w:szCs w:val="20"/>
              </w:rPr>
              <w:t>(</w:t>
            </w:r>
            <w:r w:rsidR="00E711D3" w:rsidRPr="00064FFA">
              <w:rPr>
                <w:sz w:val="20"/>
                <w:szCs w:val="20"/>
              </w:rPr>
              <w:t>GIZ</w:t>
            </w:r>
            <w:r w:rsidRPr="00064FFA">
              <w:rPr>
                <w:sz w:val="20"/>
                <w:szCs w:val="20"/>
              </w:rPr>
              <w:t>)</w:t>
            </w: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6E6A3B05" w14:textId="77777777" w:rsidR="00081FED" w:rsidRPr="00064FFA" w:rsidRDefault="00081FED" w:rsidP="00F14021">
            <w:pPr>
              <w:spacing w:after="0" w:line="276" w:lineRule="auto"/>
              <w:textAlignment w:val="baseline"/>
              <w:rPr>
                <w:sz w:val="20"/>
                <w:szCs w:val="20"/>
              </w:rPr>
            </w:pPr>
            <w:r w:rsidRPr="00064FFA">
              <w:rPr>
                <w:sz w:val="20"/>
                <w:szCs w:val="20"/>
              </w:rPr>
              <w:t>Chargé de programmes </w:t>
            </w:r>
          </w:p>
        </w:tc>
      </w:tr>
      <w:tr w:rsidR="00081FED" w:rsidRPr="00064FFA" w14:paraId="1CBD4485" w14:textId="77777777" w:rsidTr="00B33263">
        <w:trPr>
          <w:trHeight w:val="20"/>
        </w:trPr>
        <w:tc>
          <w:tcPr>
            <w:tcW w:w="2260" w:type="dxa"/>
            <w:vMerge/>
            <w:tcBorders>
              <w:left w:val="single" w:sz="6" w:space="0" w:color="000000"/>
              <w:bottom w:val="single" w:sz="6" w:space="0" w:color="000000"/>
              <w:right w:val="single" w:sz="6" w:space="0" w:color="000000"/>
            </w:tcBorders>
            <w:shd w:val="clear" w:color="auto" w:fill="auto"/>
            <w:vAlign w:val="center"/>
          </w:tcPr>
          <w:p w14:paraId="1892DD78" w14:textId="77777777" w:rsidR="00081FED" w:rsidRPr="00064FFA" w:rsidRDefault="00081FED" w:rsidP="00F14021">
            <w:pPr>
              <w:spacing w:after="0" w:line="276" w:lineRule="auto"/>
              <w:rPr>
                <w:sz w:val="20"/>
                <w:szCs w:val="20"/>
              </w:rPr>
            </w:pPr>
          </w:p>
        </w:tc>
        <w:tc>
          <w:tcPr>
            <w:tcW w:w="4820" w:type="dxa"/>
            <w:tcBorders>
              <w:top w:val="single" w:sz="6" w:space="0" w:color="000000"/>
              <w:left w:val="single" w:sz="6" w:space="0" w:color="000000"/>
              <w:bottom w:val="single" w:sz="6" w:space="0" w:color="000000"/>
              <w:right w:val="single" w:sz="6" w:space="0" w:color="000000"/>
            </w:tcBorders>
            <w:shd w:val="clear" w:color="auto" w:fill="auto"/>
          </w:tcPr>
          <w:p w14:paraId="554708DA" w14:textId="0B968D78" w:rsidR="00081FED" w:rsidRPr="00064FFA" w:rsidRDefault="003E2506" w:rsidP="00F14021">
            <w:pPr>
              <w:spacing w:after="0" w:line="276" w:lineRule="auto"/>
              <w:textAlignment w:val="baseline"/>
            </w:pPr>
            <w:r w:rsidRPr="00064FFA">
              <w:rPr>
                <w:sz w:val="20"/>
                <w:szCs w:val="20"/>
              </w:rPr>
              <w:t>Agence Espagnole de Coopération Internationale pour le Développement (</w:t>
            </w:r>
            <w:r w:rsidR="00602557" w:rsidRPr="00064FFA">
              <w:rPr>
                <w:sz w:val="20"/>
                <w:szCs w:val="20"/>
              </w:rPr>
              <w:t>AECID</w:t>
            </w:r>
            <w:r w:rsidRPr="00064FFA">
              <w:rPr>
                <w:sz w:val="20"/>
                <w:szCs w:val="20"/>
              </w:rPr>
              <w:t>)</w:t>
            </w: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14:paraId="212B7F3E" w14:textId="77777777" w:rsidR="00081FED" w:rsidRPr="00064FFA" w:rsidRDefault="00081FED" w:rsidP="00F14021">
            <w:pPr>
              <w:spacing w:after="0" w:line="276" w:lineRule="auto"/>
              <w:textAlignment w:val="baseline"/>
              <w:rPr>
                <w:sz w:val="20"/>
                <w:szCs w:val="20"/>
              </w:rPr>
            </w:pPr>
            <w:r w:rsidRPr="00064FFA">
              <w:rPr>
                <w:sz w:val="20"/>
                <w:szCs w:val="20"/>
              </w:rPr>
              <w:t>Chargé de programmes </w:t>
            </w:r>
          </w:p>
        </w:tc>
      </w:tr>
      <w:tr w:rsidR="00391D22" w:rsidRPr="00064FFA" w14:paraId="14D2049B" w14:textId="77777777" w:rsidTr="00B33263">
        <w:trPr>
          <w:trHeight w:val="20"/>
        </w:trPr>
        <w:tc>
          <w:tcPr>
            <w:tcW w:w="2260" w:type="dxa"/>
            <w:tcBorders>
              <w:top w:val="single" w:sz="6" w:space="0" w:color="000000"/>
              <w:left w:val="single" w:sz="6" w:space="0" w:color="000000"/>
              <w:bottom w:val="single" w:sz="4" w:space="0" w:color="auto"/>
              <w:right w:val="single" w:sz="6" w:space="0" w:color="000000"/>
            </w:tcBorders>
            <w:shd w:val="clear" w:color="auto" w:fill="auto"/>
          </w:tcPr>
          <w:p w14:paraId="23FA5160" w14:textId="77777777" w:rsidR="00391D22" w:rsidRPr="00064FFA" w:rsidRDefault="00391D22" w:rsidP="00F14021">
            <w:pPr>
              <w:spacing w:after="0" w:line="276" w:lineRule="auto"/>
              <w:rPr>
                <w:sz w:val="20"/>
                <w:szCs w:val="20"/>
              </w:rPr>
            </w:pPr>
            <w:r w:rsidRPr="00064FFA">
              <w:rPr>
                <w:sz w:val="20"/>
                <w:szCs w:val="20"/>
              </w:rPr>
              <w:t>Micro, Petites et Moyennes Entreprises (MPME)</w:t>
            </w:r>
          </w:p>
        </w:tc>
        <w:tc>
          <w:tcPr>
            <w:tcW w:w="4820" w:type="dxa"/>
            <w:tcBorders>
              <w:top w:val="single" w:sz="6" w:space="0" w:color="000000"/>
              <w:left w:val="single" w:sz="6" w:space="0" w:color="000000"/>
              <w:right w:val="single" w:sz="6" w:space="0" w:color="000000"/>
            </w:tcBorders>
            <w:shd w:val="clear" w:color="auto" w:fill="auto"/>
          </w:tcPr>
          <w:p w14:paraId="5510860C" w14:textId="77777777" w:rsidR="00391D22" w:rsidRPr="00064FFA" w:rsidRDefault="00391D22" w:rsidP="00F14021">
            <w:pPr>
              <w:spacing w:after="0" w:line="276" w:lineRule="auto"/>
              <w:textAlignment w:val="baseline"/>
              <w:rPr>
                <w:sz w:val="20"/>
                <w:szCs w:val="20"/>
              </w:rPr>
            </w:pPr>
            <w:r w:rsidRPr="00064FFA">
              <w:rPr>
                <w:sz w:val="20"/>
                <w:szCs w:val="20"/>
              </w:rPr>
              <w:t>Entreprises membres du dialogue social avec le BTP (individus)</w:t>
            </w:r>
          </w:p>
        </w:tc>
        <w:tc>
          <w:tcPr>
            <w:tcW w:w="2654" w:type="dxa"/>
            <w:tcBorders>
              <w:top w:val="single" w:sz="6" w:space="0" w:color="000000"/>
              <w:left w:val="single" w:sz="6" w:space="0" w:color="000000"/>
              <w:right w:val="single" w:sz="6" w:space="0" w:color="000000"/>
            </w:tcBorders>
            <w:shd w:val="clear" w:color="auto" w:fill="auto"/>
          </w:tcPr>
          <w:p w14:paraId="75F360B5" w14:textId="77777777" w:rsidR="00391D22" w:rsidRPr="00064FFA" w:rsidRDefault="00391D22" w:rsidP="00F14021">
            <w:pPr>
              <w:spacing w:after="0" w:line="276" w:lineRule="auto"/>
              <w:textAlignment w:val="baseline"/>
              <w:rPr>
                <w:sz w:val="20"/>
                <w:szCs w:val="20"/>
              </w:rPr>
            </w:pPr>
            <w:r w:rsidRPr="00064FFA">
              <w:rPr>
                <w:sz w:val="20"/>
                <w:szCs w:val="20"/>
              </w:rPr>
              <w:t>Directeur d’entreprise</w:t>
            </w:r>
          </w:p>
        </w:tc>
      </w:tr>
      <w:tr w:rsidR="00DC77B6" w:rsidRPr="00064FFA" w14:paraId="1C0B8D53" w14:textId="77777777" w:rsidTr="00B33263">
        <w:trPr>
          <w:trHeight w:val="20"/>
        </w:trPr>
        <w:tc>
          <w:tcPr>
            <w:tcW w:w="2260" w:type="dxa"/>
            <w:tcBorders>
              <w:top w:val="single" w:sz="6" w:space="0" w:color="000000"/>
              <w:left w:val="single" w:sz="6" w:space="0" w:color="000000"/>
              <w:bottom w:val="single" w:sz="4" w:space="0" w:color="auto"/>
              <w:right w:val="single" w:sz="6" w:space="0" w:color="000000"/>
            </w:tcBorders>
            <w:shd w:val="clear" w:color="auto" w:fill="auto"/>
          </w:tcPr>
          <w:p w14:paraId="3C85E6A7" w14:textId="023959B6" w:rsidR="00DC77B6" w:rsidRPr="00064FFA" w:rsidRDefault="00DC77B6" w:rsidP="00F14021">
            <w:pPr>
              <w:spacing w:after="0" w:line="276" w:lineRule="auto"/>
              <w:rPr>
                <w:sz w:val="20"/>
                <w:szCs w:val="20"/>
              </w:rPr>
            </w:pPr>
            <w:r w:rsidRPr="00064FFA">
              <w:rPr>
                <w:sz w:val="20"/>
                <w:szCs w:val="20"/>
              </w:rPr>
              <w:t>Organisations socio-professionnelles du secteur de la pêche</w:t>
            </w:r>
          </w:p>
        </w:tc>
        <w:tc>
          <w:tcPr>
            <w:tcW w:w="4820" w:type="dxa"/>
            <w:tcBorders>
              <w:top w:val="single" w:sz="6" w:space="0" w:color="000000"/>
              <w:left w:val="single" w:sz="6" w:space="0" w:color="000000"/>
              <w:right w:val="single" w:sz="6" w:space="0" w:color="000000"/>
            </w:tcBorders>
            <w:shd w:val="clear" w:color="auto" w:fill="auto"/>
          </w:tcPr>
          <w:p w14:paraId="77EE7685" w14:textId="56E9F777" w:rsidR="00DC77B6" w:rsidRPr="00064FFA" w:rsidRDefault="00DC77B6" w:rsidP="00F14021">
            <w:pPr>
              <w:spacing w:after="0" w:line="276" w:lineRule="auto"/>
              <w:textAlignment w:val="baseline"/>
              <w:rPr>
                <w:sz w:val="20"/>
                <w:szCs w:val="20"/>
              </w:rPr>
            </w:pPr>
            <w:r w:rsidRPr="00064FFA">
              <w:rPr>
                <w:sz w:val="20"/>
                <w:szCs w:val="20"/>
              </w:rPr>
              <w:t>Membres de GIE</w:t>
            </w:r>
            <w:r w:rsidR="00841265" w:rsidRPr="00064FFA">
              <w:rPr>
                <w:sz w:val="20"/>
                <w:szCs w:val="20"/>
              </w:rPr>
              <w:t xml:space="preserve"> (individus)</w:t>
            </w:r>
          </w:p>
        </w:tc>
        <w:tc>
          <w:tcPr>
            <w:tcW w:w="2654" w:type="dxa"/>
            <w:tcBorders>
              <w:top w:val="single" w:sz="6" w:space="0" w:color="000000"/>
              <w:left w:val="single" w:sz="6" w:space="0" w:color="000000"/>
              <w:right w:val="single" w:sz="6" w:space="0" w:color="000000"/>
            </w:tcBorders>
            <w:shd w:val="clear" w:color="auto" w:fill="auto"/>
          </w:tcPr>
          <w:p w14:paraId="1245D510" w14:textId="5D268C07" w:rsidR="00DC77B6" w:rsidRPr="00064FFA" w:rsidRDefault="00841265" w:rsidP="00F14021">
            <w:pPr>
              <w:spacing w:after="0" w:line="276" w:lineRule="auto"/>
              <w:textAlignment w:val="baseline"/>
              <w:rPr>
                <w:sz w:val="20"/>
                <w:szCs w:val="20"/>
              </w:rPr>
            </w:pPr>
            <w:r w:rsidRPr="00064FFA">
              <w:rPr>
                <w:sz w:val="20"/>
                <w:szCs w:val="20"/>
              </w:rPr>
              <w:t>Jeunes hommes et femmes travaillant dans des GIE</w:t>
            </w:r>
          </w:p>
        </w:tc>
      </w:tr>
      <w:tr w:rsidR="00081FED" w:rsidRPr="00064FFA" w14:paraId="61C2E150" w14:textId="77777777" w:rsidTr="00B33263">
        <w:trPr>
          <w:trHeight w:val="20"/>
        </w:trPr>
        <w:tc>
          <w:tcPr>
            <w:tcW w:w="2260" w:type="dxa"/>
            <w:tcBorders>
              <w:top w:val="single" w:sz="4" w:space="0" w:color="auto"/>
              <w:left w:val="single" w:sz="6" w:space="0" w:color="000000"/>
              <w:right w:val="single" w:sz="6" w:space="0" w:color="000000"/>
            </w:tcBorders>
            <w:shd w:val="clear" w:color="auto" w:fill="auto"/>
            <w:vAlign w:val="center"/>
          </w:tcPr>
          <w:p w14:paraId="2207A366" w14:textId="77777777" w:rsidR="00081FED" w:rsidRPr="00064FFA" w:rsidRDefault="00081FED" w:rsidP="00F14021">
            <w:pPr>
              <w:spacing w:after="0" w:line="276" w:lineRule="auto"/>
              <w:rPr>
                <w:sz w:val="20"/>
                <w:szCs w:val="20"/>
              </w:rPr>
            </w:pPr>
            <w:r w:rsidRPr="00064FFA">
              <w:rPr>
                <w:sz w:val="20"/>
                <w:szCs w:val="20"/>
              </w:rPr>
              <w:t>Communautés</w:t>
            </w:r>
          </w:p>
        </w:tc>
        <w:tc>
          <w:tcPr>
            <w:tcW w:w="4820" w:type="dxa"/>
            <w:tcBorders>
              <w:top w:val="single" w:sz="6" w:space="0" w:color="000000"/>
              <w:left w:val="single" w:sz="6" w:space="0" w:color="000000"/>
              <w:right w:val="single" w:sz="6" w:space="0" w:color="000000"/>
            </w:tcBorders>
            <w:shd w:val="clear" w:color="auto" w:fill="auto"/>
          </w:tcPr>
          <w:p w14:paraId="1A143CAD" w14:textId="77777777" w:rsidR="00081FED" w:rsidRPr="00064FFA" w:rsidRDefault="00081FED" w:rsidP="00F14021">
            <w:pPr>
              <w:spacing w:after="0" w:line="276" w:lineRule="auto"/>
              <w:textAlignment w:val="baseline"/>
              <w:rPr>
                <w:sz w:val="20"/>
                <w:szCs w:val="20"/>
              </w:rPr>
            </w:pPr>
            <w:r w:rsidRPr="00064FFA">
              <w:rPr>
                <w:sz w:val="20"/>
                <w:szCs w:val="20"/>
              </w:rPr>
              <w:t>Membres des communautés (individus)</w:t>
            </w:r>
          </w:p>
        </w:tc>
        <w:tc>
          <w:tcPr>
            <w:tcW w:w="2654" w:type="dxa"/>
            <w:tcBorders>
              <w:top w:val="single" w:sz="6" w:space="0" w:color="000000"/>
              <w:left w:val="single" w:sz="6" w:space="0" w:color="000000"/>
              <w:right w:val="single" w:sz="6" w:space="0" w:color="000000"/>
            </w:tcBorders>
            <w:shd w:val="clear" w:color="auto" w:fill="auto"/>
          </w:tcPr>
          <w:p w14:paraId="15686A4E" w14:textId="370719F9" w:rsidR="00081FED" w:rsidRPr="00064FFA" w:rsidRDefault="00081FED" w:rsidP="00F14021">
            <w:pPr>
              <w:spacing w:after="0" w:line="276" w:lineRule="auto"/>
              <w:textAlignment w:val="baseline"/>
              <w:rPr>
                <w:sz w:val="20"/>
                <w:szCs w:val="20"/>
              </w:rPr>
            </w:pPr>
            <w:r w:rsidRPr="00064FFA">
              <w:rPr>
                <w:sz w:val="20"/>
                <w:szCs w:val="20"/>
              </w:rPr>
              <w:t xml:space="preserve">Jeunes hommes et femmes entre 18-35 bénéficiaires de la modalité </w:t>
            </w:r>
            <w:r w:rsidR="00055842" w:rsidRPr="00064FFA">
              <w:rPr>
                <w:rFonts w:cs="Times New Roman"/>
                <w:sz w:val="20"/>
                <w:szCs w:val="20"/>
                <w:lang w:eastAsia="en-GB"/>
              </w:rPr>
              <w:t xml:space="preserve">« chantier école » </w:t>
            </w:r>
            <w:r w:rsidRPr="00064FFA">
              <w:rPr>
                <w:sz w:val="20"/>
                <w:szCs w:val="20"/>
              </w:rPr>
              <w:t xml:space="preserve">dans le </w:t>
            </w:r>
            <w:proofErr w:type="spellStart"/>
            <w:r w:rsidRPr="00064FFA">
              <w:rPr>
                <w:sz w:val="20"/>
                <w:szCs w:val="20"/>
              </w:rPr>
              <w:t>Brakna</w:t>
            </w:r>
            <w:proofErr w:type="spellEnd"/>
            <w:r w:rsidRPr="00064FFA">
              <w:rPr>
                <w:sz w:val="20"/>
                <w:szCs w:val="20"/>
              </w:rPr>
              <w:t xml:space="preserve">, </w:t>
            </w:r>
            <w:proofErr w:type="spellStart"/>
            <w:r w:rsidRPr="00064FFA">
              <w:rPr>
                <w:sz w:val="20"/>
                <w:szCs w:val="20"/>
              </w:rPr>
              <w:t>Gorgol</w:t>
            </w:r>
            <w:proofErr w:type="spellEnd"/>
            <w:r w:rsidRPr="00064FFA">
              <w:rPr>
                <w:sz w:val="20"/>
                <w:szCs w:val="20"/>
              </w:rPr>
              <w:t xml:space="preserve"> et Nouakchott. </w:t>
            </w:r>
          </w:p>
        </w:tc>
      </w:tr>
    </w:tbl>
    <w:p w14:paraId="0C4AB5FF" w14:textId="125D77C6" w:rsidR="00081FED" w:rsidRPr="00064FFA" w:rsidRDefault="00081FED" w:rsidP="00081FED">
      <w:pPr>
        <w:spacing w:line="276" w:lineRule="auto"/>
        <w:rPr>
          <w:rFonts w:cs="Times New Roman"/>
          <w:sz w:val="20"/>
          <w:szCs w:val="20"/>
        </w:rPr>
      </w:pPr>
      <w:r w:rsidRPr="00064FFA">
        <w:rPr>
          <w:rFonts w:cs="Times New Roman"/>
          <w:sz w:val="20"/>
          <w:szCs w:val="20"/>
        </w:rPr>
        <w:t>Source : Elaboration du C4ED</w:t>
      </w:r>
    </w:p>
    <w:p w14:paraId="1771CCC1" w14:textId="77777777" w:rsidR="00840722" w:rsidRPr="00064FFA" w:rsidRDefault="00840722" w:rsidP="00E86FF0">
      <w:pPr>
        <w:rPr>
          <w:lang w:eastAsia="en-GB"/>
        </w:rPr>
        <w:sectPr w:rsidR="00840722" w:rsidRPr="00064FFA" w:rsidSect="00D656EB">
          <w:headerReference w:type="first" r:id="rId35"/>
          <w:footerReference w:type="first" r:id="rId36"/>
          <w:pgSz w:w="11906" w:h="16838"/>
          <w:pgMar w:top="1417" w:right="1417" w:bottom="1134" w:left="1417" w:header="708" w:footer="708" w:gutter="0"/>
          <w:cols w:space="708"/>
          <w:titlePg/>
          <w:docGrid w:linePitch="360"/>
        </w:sectPr>
      </w:pPr>
    </w:p>
    <w:p w14:paraId="7D8F1183" w14:textId="77777777" w:rsidR="00840722" w:rsidRPr="00064FFA" w:rsidRDefault="00840722" w:rsidP="00840722">
      <w:pPr>
        <w:pStyle w:val="berschrift2"/>
      </w:pPr>
      <w:bookmarkStart w:id="116" w:name="_Toc191028337"/>
      <w:r w:rsidRPr="00064FFA">
        <w:lastRenderedPageBreak/>
        <w:t>Calendrier des activités</w:t>
      </w:r>
      <w:bookmarkEnd w:id="116"/>
    </w:p>
    <w:p w14:paraId="6131F105" w14:textId="7AA5BCA2" w:rsidR="00840722" w:rsidRPr="00064FFA" w:rsidRDefault="00407548" w:rsidP="0034245D">
      <w:pPr>
        <w:tabs>
          <w:tab w:val="left" w:pos="861"/>
        </w:tabs>
        <w:spacing w:line="276" w:lineRule="auto"/>
        <w:rPr>
          <w:i/>
          <w:color w:val="808080" w:themeColor="background1" w:themeShade="80"/>
          <w:szCs w:val="24"/>
        </w:rPr>
      </w:pPr>
      <w:r w:rsidRPr="00064FFA">
        <w:rPr>
          <w:lang w:eastAsia="zh-CN"/>
        </w:rPr>
        <w:t xml:space="preserve">Le tableau ci-dessous donne un aperçu des activités qui ont rythmé l’exercice d’évaluation entre 2021 et 2024. </w:t>
      </w:r>
    </w:p>
    <w:p w14:paraId="6958751F" w14:textId="2017D927" w:rsidR="0034245D" w:rsidRPr="00064FFA" w:rsidRDefault="00DC4A66" w:rsidP="00DC4A66">
      <w:pPr>
        <w:pStyle w:val="Beschriftung"/>
        <w:rPr>
          <w:lang w:val="fr-FR"/>
        </w:rPr>
      </w:pPr>
      <w:bookmarkStart w:id="117" w:name="_Toc191028345"/>
      <w:r w:rsidRPr="00064FFA">
        <w:rPr>
          <w:lang w:val="fr-FR"/>
        </w:rPr>
        <w:t xml:space="preserve">Tableau </w:t>
      </w:r>
      <w:r w:rsidRPr="00064FFA">
        <w:rPr>
          <w:lang w:val="fr-FR"/>
        </w:rPr>
        <w:fldChar w:fldCharType="begin"/>
      </w:r>
      <w:r w:rsidRPr="00064FFA">
        <w:rPr>
          <w:lang w:val="fr-FR"/>
        </w:rPr>
        <w:instrText xml:space="preserve"> SEQ Tableau \* ARABIC </w:instrText>
      </w:r>
      <w:r w:rsidRPr="00064FFA">
        <w:rPr>
          <w:lang w:val="fr-FR"/>
        </w:rPr>
        <w:fldChar w:fldCharType="separate"/>
      </w:r>
      <w:r w:rsidR="00404C76">
        <w:rPr>
          <w:noProof/>
          <w:lang w:val="fr-FR"/>
        </w:rPr>
        <w:t>6</w:t>
      </w:r>
      <w:r w:rsidRPr="00064FFA">
        <w:rPr>
          <w:lang w:val="fr-FR"/>
        </w:rPr>
        <w:fldChar w:fldCharType="end"/>
      </w:r>
      <w:r w:rsidRPr="00064FFA">
        <w:rPr>
          <w:lang w:val="fr-FR"/>
        </w:rPr>
        <w:t xml:space="preserve"> : </w:t>
      </w:r>
      <w:r w:rsidR="0034245D" w:rsidRPr="00064FFA">
        <w:rPr>
          <w:lang w:val="fr-FR"/>
        </w:rPr>
        <w:t>Plan de travail 2021-2024</w:t>
      </w:r>
      <w:bookmarkEnd w:id="1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7"/>
        <w:gridCol w:w="642"/>
        <w:gridCol w:w="645"/>
        <w:gridCol w:w="643"/>
        <w:gridCol w:w="646"/>
        <w:gridCol w:w="643"/>
        <w:gridCol w:w="646"/>
        <w:gridCol w:w="643"/>
        <w:gridCol w:w="646"/>
        <w:gridCol w:w="643"/>
        <w:gridCol w:w="646"/>
        <w:gridCol w:w="643"/>
        <w:gridCol w:w="646"/>
        <w:gridCol w:w="643"/>
        <w:gridCol w:w="646"/>
        <w:gridCol w:w="643"/>
        <w:gridCol w:w="626"/>
      </w:tblGrid>
      <w:tr w:rsidR="00D53D3F" w:rsidRPr="00064FFA" w14:paraId="7517311D" w14:textId="77777777" w:rsidTr="008B53A3">
        <w:trPr>
          <w:trHeight w:val="20"/>
        </w:trPr>
        <w:tc>
          <w:tcPr>
            <w:tcW w:w="1399" w:type="pct"/>
            <w:tcBorders>
              <w:top w:val="nil"/>
              <w:left w:val="nil"/>
              <w:bottom w:val="nil"/>
              <w:right w:val="nil"/>
            </w:tcBorders>
            <w:shd w:val="clear" w:color="auto" w:fill="047B77"/>
          </w:tcPr>
          <w:p w14:paraId="6C362CE0" w14:textId="77777777" w:rsidR="00D53D3F" w:rsidRPr="00064FFA" w:rsidRDefault="00D53D3F" w:rsidP="008B53A3">
            <w:pPr>
              <w:spacing w:after="0" w:line="276" w:lineRule="auto"/>
              <w:jc w:val="right"/>
              <w:rPr>
                <w:rFonts w:eastAsia="Times New Roman" w:cs="Times New Roman"/>
                <w:b/>
                <w:color w:val="FFFFFF" w:themeColor="background1"/>
                <w:sz w:val="20"/>
                <w:szCs w:val="20"/>
                <w:lang w:eastAsia="es-ES"/>
              </w:rPr>
            </w:pPr>
          </w:p>
        </w:tc>
        <w:tc>
          <w:tcPr>
            <w:tcW w:w="902" w:type="pct"/>
            <w:gridSpan w:val="4"/>
            <w:tcBorders>
              <w:top w:val="nil"/>
              <w:left w:val="nil"/>
              <w:bottom w:val="nil"/>
              <w:right w:val="nil"/>
            </w:tcBorders>
            <w:shd w:val="clear" w:color="auto" w:fill="008080"/>
            <w:noWrap/>
            <w:vAlign w:val="center"/>
          </w:tcPr>
          <w:p w14:paraId="75646E67" w14:textId="77777777" w:rsidR="00D53D3F" w:rsidRPr="00064FFA" w:rsidRDefault="00D53D3F" w:rsidP="008B53A3">
            <w:pPr>
              <w:spacing w:after="0" w:line="276" w:lineRule="auto"/>
              <w:jc w:val="center"/>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2021</w:t>
            </w:r>
          </w:p>
        </w:tc>
        <w:tc>
          <w:tcPr>
            <w:tcW w:w="902" w:type="pct"/>
            <w:gridSpan w:val="4"/>
            <w:tcBorders>
              <w:top w:val="nil"/>
              <w:left w:val="nil"/>
              <w:bottom w:val="nil"/>
              <w:right w:val="nil"/>
            </w:tcBorders>
            <w:shd w:val="clear" w:color="auto" w:fill="008080"/>
            <w:noWrap/>
            <w:vAlign w:val="center"/>
          </w:tcPr>
          <w:p w14:paraId="28EC6E50" w14:textId="77777777" w:rsidR="00D53D3F" w:rsidRPr="00064FFA" w:rsidRDefault="00D53D3F" w:rsidP="008B53A3">
            <w:pPr>
              <w:spacing w:after="0" w:line="276" w:lineRule="auto"/>
              <w:jc w:val="center"/>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2022</w:t>
            </w:r>
          </w:p>
        </w:tc>
        <w:tc>
          <w:tcPr>
            <w:tcW w:w="902" w:type="pct"/>
            <w:gridSpan w:val="4"/>
            <w:tcBorders>
              <w:top w:val="nil"/>
              <w:left w:val="nil"/>
              <w:bottom w:val="nil"/>
              <w:right w:val="nil"/>
            </w:tcBorders>
            <w:shd w:val="clear" w:color="auto" w:fill="008080"/>
            <w:noWrap/>
            <w:vAlign w:val="center"/>
          </w:tcPr>
          <w:p w14:paraId="1150C783" w14:textId="77777777" w:rsidR="00D53D3F" w:rsidRPr="00064FFA" w:rsidRDefault="00D53D3F" w:rsidP="008B53A3">
            <w:pPr>
              <w:spacing w:after="0" w:line="276" w:lineRule="auto"/>
              <w:jc w:val="center"/>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2023</w:t>
            </w:r>
          </w:p>
        </w:tc>
        <w:tc>
          <w:tcPr>
            <w:tcW w:w="895" w:type="pct"/>
            <w:gridSpan w:val="4"/>
            <w:tcBorders>
              <w:top w:val="nil"/>
              <w:left w:val="nil"/>
              <w:bottom w:val="nil"/>
              <w:right w:val="nil"/>
            </w:tcBorders>
            <w:shd w:val="clear" w:color="auto" w:fill="008080"/>
            <w:vAlign w:val="center"/>
          </w:tcPr>
          <w:p w14:paraId="630294E6" w14:textId="77777777" w:rsidR="00D53D3F" w:rsidRPr="00064FFA" w:rsidRDefault="00D53D3F" w:rsidP="008B53A3">
            <w:pPr>
              <w:spacing w:after="0" w:line="276" w:lineRule="auto"/>
              <w:jc w:val="center"/>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2024</w:t>
            </w:r>
          </w:p>
        </w:tc>
      </w:tr>
      <w:tr w:rsidR="00D53D3F" w:rsidRPr="00064FFA" w14:paraId="330C259A" w14:textId="77777777" w:rsidTr="008B53A3">
        <w:trPr>
          <w:trHeight w:val="20"/>
        </w:trPr>
        <w:tc>
          <w:tcPr>
            <w:tcW w:w="1399" w:type="pct"/>
            <w:tcBorders>
              <w:top w:val="nil"/>
              <w:left w:val="nil"/>
              <w:bottom w:val="nil"/>
              <w:right w:val="nil"/>
            </w:tcBorders>
            <w:shd w:val="clear" w:color="auto" w:fill="047B77"/>
            <w:hideMark/>
          </w:tcPr>
          <w:p w14:paraId="15C42584" w14:textId="77777777" w:rsidR="00D53D3F" w:rsidRPr="00064FFA" w:rsidRDefault="00D53D3F" w:rsidP="008B53A3">
            <w:pPr>
              <w:spacing w:after="0" w:line="276" w:lineRule="auto"/>
              <w:jc w:val="right"/>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Quarts</w:t>
            </w:r>
          </w:p>
        </w:tc>
        <w:tc>
          <w:tcPr>
            <w:tcW w:w="225" w:type="pct"/>
            <w:tcBorders>
              <w:top w:val="nil"/>
              <w:left w:val="nil"/>
              <w:bottom w:val="nil"/>
              <w:right w:val="nil"/>
            </w:tcBorders>
            <w:shd w:val="clear" w:color="auto" w:fill="008080"/>
            <w:noWrap/>
            <w:vAlign w:val="center"/>
            <w:hideMark/>
          </w:tcPr>
          <w:p w14:paraId="20DFF5B9"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1</w:t>
            </w:r>
          </w:p>
        </w:tc>
        <w:tc>
          <w:tcPr>
            <w:tcW w:w="226" w:type="pct"/>
            <w:tcBorders>
              <w:top w:val="nil"/>
              <w:left w:val="nil"/>
              <w:bottom w:val="nil"/>
              <w:right w:val="nil"/>
            </w:tcBorders>
            <w:shd w:val="clear" w:color="auto" w:fill="008080"/>
            <w:noWrap/>
            <w:vAlign w:val="center"/>
            <w:hideMark/>
          </w:tcPr>
          <w:p w14:paraId="4AE27999"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2</w:t>
            </w:r>
          </w:p>
        </w:tc>
        <w:tc>
          <w:tcPr>
            <w:tcW w:w="225" w:type="pct"/>
            <w:tcBorders>
              <w:top w:val="nil"/>
              <w:left w:val="nil"/>
              <w:bottom w:val="nil"/>
              <w:right w:val="nil"/>
            </w:tcBorders>
            <w:shd w:val="clear" w:color="auto" w:fill="008080"/>
            <w:noWrap/>
            <w:vAlign w:val="center"/>
            <w:hideMark/>
          </w:tcPr>
          <w:p w14:paraId="6D5FAFAE"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3</w:t>
            </w:r>
          </w:p>
        </w:tc>
        <w:tc>
          <w:tcPr>
            <w:tcW w:w="226" w:type="pct"/>
            <w:tcBorders>
              <w:top w:val="nil"/>
              <w:left w:val="nil"/>
              <w:bottom w:val="nil"/>
              <w:right w:val="nil"/>
            </w:tcBorders>
            <w:shd w:val="clear" w:color="auto" w:fill="008080"/>
            <w:noWrap/>
            <w:vAlign w:val="center"/>
            <w:hideMark/>
          </w:tcPr>
          <w:p w14:paraId="0AE3A2E5"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4</w:t>
            </w:r>
          </w:p>
        </w:tc>
        <w:tc>
          <w:tcPr>
            <w:tcW w:w="225" w:type="pct"/>
            <w:tcBorders>
              <w:top w:val="nil"/>
              <w:left w:val="nil"/>
              <w:bottom w:val="nil"/>
              <w:right w:val="nil"/>
            </w:tcBorders>
            <w:shd w:val="clear" w:color="auto" w:fill="008080"/>
            <w:noWrap/>
            <w:vAlign w:val="center"/>
            <w:hideMark/>
          </w:tcPr>
          <w:p w14:paraId="59ECE842"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1</w:t>
            </w:r>
          </w:p>
        </w:tc>
        <w:tc>
          <w:tcPr>
            <w:tcW w:w="226" w:type="pct"/>
            <w:tcBorders>
              <w:top w:val="nil"/>
              <w:left w:val="nil"/>
              <w:bottom w:val="nil"/>
              <w:right w:val="nil"/>
            </w:tcBorders>
            <w:shd w:val="clear" w:color="auto" w:fill="008080"/>
            <w:noWrap/>
            <w:vAlign w:val="center"/>
            <w:hideMark/>
          </w:tcPr>
          <w:p w14:paraId="7097073D"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2</w:t>
            </w:r>
          </w:p>
        </w:tc>
        <w:tc>
          <w:tcPr>
            <w:tcW w:w="225" w:type="pct"/>
            <w:tcBorders>
              <w:top w:val="nil"/>
              <w:left w:val="nil"/>
              <w:bottom w:val="nil"/>
              <w:right w:val="nil"/>
            </w:tcBorders>
            <w:shd w:val="clear" w:color="auto" w:fill="008080"/>
            <w:noWrap/>
            <w:vAlign w:val="center"/>
            <w:hideMark/>
          </w:tcPr>
          <w:p w14:paraId="6CFD9223"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3</w:t>
            </w:r>
          </w:p>
        </w:tc>
        <w:tc>
          <w:tcPr>
            <w:tcW w:w="226" w:type="pct"/>
            <w:tcBorders>
              <w:top w:val="nil"/>
              <w:left w:val="nil"/>
              <w:bottom w:val="nil"/>
              <w:right w:val="nil"/>
            </w:tcBorders>
            <w:shd w:val="clear" w:color="auto" w:fill="008080"/>
            <w:noWrap/>
            <w:vAlign w:val="center"/>
            <w:hideMark/>
          </w:tcPr>
          <w:p w14:paraId="56DC46F8"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4</w:t>
            </w:r>
          </w:p>
        </w:tc>
        <w:tc>
          <w:tcPr>
            <w:tcW w:w="225" w:type="pct"/>
            <w:tcBorders>
              <w:top w:val="nil"/>
              <w:left w:val="nil"/>
              <w:bottom w:val="nil"/>
              <w:right w:val="nil"/>
            </w:tcBorders>
            <w:shd w:val="clear" w:color="auto" w:fill="008080"/>
            <w:noWrap/>
            <w:vAlign w:val="center"/>
            <w:hideMark/>
          </w:tcPr>
          <w:p w14:paraId="5B9B747B"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1</w:t>
            </w:r>
          </w:p>
        </w:tc>
        <w:tc>
          <w:tcPr>
            <w:tcW w:w="226" w:type="pct"/>
            <w:tcBorders>
              <w:top w:val="nil"/>
              <w:left w:val="nil"/>
              <w:bottom w:val="nil"/>
              <w:right w:val="nil"/>
            </w:tcBorders>
            <w:shd w:val="clear" w:color="auto" w:fill="008080"/>
            <w:noWrap/>
            <w:vAlign w:val="center"/>
            <w:hideMark/>
          </w:tcPr>
          <w:p w14:paraId="75D06B19"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2</w:t>
            </w:r>
          </w:p>
        </w:tc>
        <w:tc>
          <w:tcPr>
            <w:tcW w:w="225" w:type="pct"/>
            <w:tcBorders>
              <w:top w:val="nil"/>
              <w:left w:val="nil"/>
              <w:bottom w:val="nil"/>
              <w:right w:val="nil"/>
            </w:tcBorders>
            <w:shd w:val="clear" w:color="auto" w:fill="008080"/>
            <w:noWrap/>
            <w:vAlign w:val="center"/>
            <w:hideMark/>
          </w:tcPr>
          <w:p w14:paraId="57A984CF"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3</w:t>
            </w:r>
          </w:p>
        </w:tc>
        <w:tc>
          <w:tcPr>
            <w:tcW w:w="226" w:type="pct"/>
            <w:tcBorders>
              <w:top w:val="nil"/>
              <w:left w:val="nil"/>
              <w:bottom w:val="nil"/>
              <w:right w:val="nil"/>
            </w:tcBorders>
            <w:shd w:val="clear" w:color="auto" w:fill="008080"/>
            <w:noWrap/>
            <w:vAlign w:val="center"/>
            <w:hideMark/>
          </w:tcPr>
          <w:p w14:paraId="1D58D43D"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4</w:t>
            </w:r>
          </w:p>
        </w:tc>
        <w:tc>
          <w:tcPr>
            <w:tcW w:w="225" w:type="pct"/>
            <w:tcBorders>
              <w:top w:val="nil"/>
              <w:left w:val="nil"/>
              <w:bottom w:val="nil"/>
              <w:right w:val="nil"/>
            </w:tcBorders>
            <w:shd w:val="clear" w:color="auto" w:fill="008080"/>
            <w:vAlign w:val="center"/>
          </w:tcPr>
          <w:p w14:paraId="73D2F63C"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1</w:t>
            </w:r>
          </w:p>
        </w:tc>
        <w:tc>
          <w:tcPr>
            <w:tcW w:w="226" w:type="pct"/>
            <w:tcBorders>
              <w:top w:val="nil"/>
              <w:left w:val="nil"/>
              <w:bottom w:val="nil"/>
              <w:right w:val="nil"/>
            </w:tcBorders>
            <w:shd w:val="clear" w:color="auto" w:fill="008080"/>
            <w:vAlign w:val="center"/>
          </w:tcPr>
          <w:p w14:paraId="7F3D3FF9"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2</w:t>
            </w:r>
          </w:p>
        </w:tc>
        <w:tc>
          <w:tcPr>
            <w:tcW w:w="225" w:type="pct"/>
            <w:tcBorders>
              <w:top w:val="nil"/>
              <w:left w:val="nil"/>
              <w:bottom w:val="nil"/>
              <w:right w:val="nil"/>
            </w:tcBorders>
            <w:shd w:val="clear" w:color="auto" w:fill="008080"/>
            <w:vAlign w:val="center"/>
          </w:tcPr>
          <w:p w14:paraId="6BCC2E1D"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3</w:t>
            </w:r>
          </w:p>
        </w:tc>
        <w:tc>
          <w:tcPr>
            <w:tcW w:w="219" w:type="pct"/>
            <w:tcBorders>
              <w:top w:val="nil"/>
              <w:left w:val="nil"/>
              <w:bottom w:val="nil"/>
              <w:right w:val="nil"/>
            </w:tcBorders>
            <w:shd w:val="clear" w:color="auto" w:fill="008080"/>
            <w:vAlign w:val="center"/>
          </w:tcPr>
          <w:p w14:paraId="1311F5B7" w14:textId="77777777" w:rsidR="00D53D3F" w:rsidRPr="00064FFA" w:rsidRDefault="00D53D3F" w:rsidP="008B53A3">
            <w:pPr>
              <w:spacing w:after="0" w:line="276" w:lineRule="auto"/>
              <w:rPr>
                <w:rFonts w:eastAsia="Times New Roman" w:cs="Times New Roman"/>
                <w:b/>
                <w:color w:val="FFFFFF" w:themeColor="background1"/>
                <w:sz w:val="20"/>
                <w:szCs w:val="20"/>
                <w:lang w:eastAsia="es-ES"/>
              </w:rPr>
            </w:pPr>
            <w:r w:rsidRPr="00064FFA">
              <w:rPr>
                <w:rFonts w:eastAsia="Times New Roman" w:cs="Times New Roman"/>
                <w:b/>
                <w:color w:val="FFFFFF" w:themeColor="background1"/>
                <w:sz w:val="20"/>
                <w:szCs w:val="20"/>
                <w:lang w:eastAsia="es-ES"/>
              </w:rPr>
              <w:t>4</w:t>
            </w:r>
          </w:p>
        </w:tc>
      </w:tr>
      <w:tr w:rsidR="00D53D3F" w:rsidRPr="00064FFA" w14:paraId="7387F375" w14:textId="77777777" w:rsidTr="008B53A3">
        <w:trPr>
          <w:trHeight w:val="20"/>
        </w:trPr>
        <w:tc>
          <w:tcPr>
            <w:tcW w:w="5000" w:type="pct"/>
            <w:gridSpan w:val="17"/>
            <w:tcBorders>
              <w:top w:val="nil"/>
            </w:tcBorders>
            <w:shd w:val="clear" w:color="auto" w:fill="404040" w:themeFill="text1" w:themeFillTint="BF"/>
            <w:vAlign w:val="center"/>
          </w:tcPr>
          <w:p w14:paraId="740B60A8" w14:textId="77777777" w:rsidR="00D53D3F" w:rsidRPr="00064FFA" w:rsidRDefault="00D53D3F" w:rsidP="008B53A3">
            <w:pPr>
              <w:spacing w:after="0" w:line="276" w:lineRule="auto"/>
              <w:jc w:val="left"/>
              <w:rPr>
                <w:rFonts w:eastAsia="Times New Roman" w:cs="Times New Roman"/>
                <w:b/>
                <w:bCs/>
                <w:color w:val="FFFFFF" w:themeColor="background1"/>
                <w:sz w:val="20"/>
                <w:szCs w:val="20"/>
                <w:lang w:eastAsia="es-ES"/>
              </w:rPr>
            </w:pPr>
            <w:r w:rsidRPr="00064FFA">
              <w:rPr>
                <w:rFonts w:eastAsia="Times New Roman" w:cs="Times New Roman"/>
                <w:b/>
                <w:bCs/>
                <w:color w:val="FFFFFF" w:themeColor="background1"/>
                <w:sz w:val="20"/>
                <w:szCs w:val="20"/>
                <w:lang w:eastAsia="es-ES"/>
              </w:rPr>
              <w:t>Phase de lancement</w:t>
            </w:r>
          </w:p>
        </w:tc>
      </w:tr>
      <w:tr w:rsidR="00D53D3F" w:rsidRPr="00064FFA" w14:paraId="5E1C1E6E" w14:textId="77777777" w:rsidTr="008B53A3">
        <w:trPr>
          <w:trHeight w:val="20"/>
        </w:trPr>
        <w:tc>
          <w:tcPr>
            <w:tcW w:w="1399" w:type="pct"/>
            <w:shd w:val="clear" w:color="auto" w:fill="auto"/>
            <w:vAlign w:val="center"/>
            <w:hideMark/>
          </w:tcPr>
          <w:p w14:paraId="4193B508" w14:textId="77777777" w:rsidR="00D53D3F" w:rsidRPr="00064FFA" w:rsidRDefault="00D53D3F" w:rsidP="008B53A3">
            <w:pPr>
              <w:spacing w:after="0" w:line="276" w:lineRule="auto"/>
              <w:jc w:val="left"/>
              <w:rPr>
                <w:rFonts w:eastAsia="Times New Roman" w:cs="Times New Roman"/>
                <w:color w:val="000000" w:themeColor="text1"/>
                <w:sz w:val="20"/>
                <w:szCs w:val="20"/>
                <w:lang w:eastAsia="en-GB"/>
              </w:rPr>
            </w:pPr>
            <w:r w:rsidRPr="00064FFA">
              <w:rPr>
                <w:rFonts w:eastAsia="Times New Roman" w:cs="Times New Roman"/>
                <w:color w:val="000000" w:themeColor="text1"/>
                <w:sz w:val="20"/>
                <w:szCs w:val="20"/>
                <w:lang w:eastAsia="en-GB"/>
              </w:rPr>
              <w:t>Revue de la littérature et mission de cadrage</w:t>
            </w:r>
          </w:p>
        </w:tc>
        <w:tc>
          <w:tcPr>
            <w:tcW w:w="225" w:type="pct"/>
            <w:shd w:val="clear" w:color="auto" w:fill="AEAAAA" w:themeFill="background2" w:themeFillShade="BF"/>
            <w:noWrap/>
            <w:vAlign w:val="center"/>
            <w:hideMark/>
          </w:tcPr>
          <w:p w14:paraId="5A94D28A"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1A5DE1C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1EAB93D8"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3753854F"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1A2DF84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0996CD7"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8F159C8"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6E0E3A3A"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32DCA47A"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559EBB4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5828BC6"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bottom"/>
            <w:hideMark/>
          </w:tcPr>
          <w:p w14:paraId="3C38F8A2"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70A72030"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568ABA43"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23187AAD"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7D270C9F"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0D0C29D1" w14:textId="77777777" w:rsidTr="008B53A3">
        <w:trPr>
          <w:trHeight w:val="20"/>
        </w:trPr>
        <w:tc>
          <w:tcPr>
            <w:tcW w:w="1399" w:type="pct"/>
            <w:shd w:val="clear" w:color="auto" w:fill="auto"/>
            <w:vAlign w:val="center"/>
            <w:hideMark/>
          </w:tcPr>
          <w:p w14:paraId="77C846BD" w14:textId="77777777" w:rsidR="00D53D3F" w:rsidRPr="00064FFA" w:rsidRDefault="00D53D3F" w:rsidP="008B53A3">
            <w:pPr>
              <w:spacing w:after="0" w:line="276" w:lineRule="auto"/>
              <w:jc w:val="left"/>
              <w:rPr>
                <w:rFonts w:eastAsia="Times New Roman" w:cs="Times New Roman"/>
                <w:color w:val="000000" w:themeColor="text1"/>
                <w:sz w:val="20"/>
                <w:szCs w:val="20"/>
                <w:lang w:eastAsia="en-GB"/>
              </w:rPr>
            </w:pPr>
            <w:r w:rsidRPr="00064FFA">
              <w:rPr>
                <w:rFonts w:eastAsia="Times New Roman" w:cs="Times New Roman"/>
                <w:color w:val="000000" w:themeColor="text1"/>
                <w:sz w:val="20"/>
                <w:szCs w:val="20"/>
                <w:lang w:eastAsia="en-GB"/>
              </w:rPr>
              <w:t>Élaboration de la TdC et de la matrice d'évaluation</w:t>
            </w:r>
          </w:p>
        </w:tc>
        <w:tc>
          <w:tcPr>
            <w:tcW w:w="225" w:type="pct"/>
            <w:shd w:val="clear" w:color="auto" w:fill="AEAAAA" w:themeFill="background2" w:themeFillShade="BF"/>
            <w:noWrap/>
            <w:vAlign w:val="center"/>
            <w:hideMark/>
          </w:tcPr>
          <w:p w14:paraId="594EA643"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394D3DDE"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634B4C35"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5AB76FEF"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A4E062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2E4E05D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0241F70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37AD66D5"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124EDD3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68842D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6478379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bottom"/>
            <w:hideMark/>
          </w:tcPr>
          <w:p w14:paraId="72F9C32B"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72C1399C"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79CC1293"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24F189D0"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6140C681"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115F6005" w14:textId="77777777" w:rsidTr="008B53A3">
        <w:trPr>
          <w:trHeight w:val="20"/>
        </w:trPr>
        <w:tc>
          <w:tcPr>
            <w:tcW w:w="1399" w:type="pct"/>
            <w:shd w:val="clear" w:color="auto" w:fill="auto"/>
            <w:vAlign w:val="center"/>
            <w:hideMark/>
          </w:tcPr>
          <w:p w14:paraId="26AD006F" w14:textId="77777777" w:rsidR="00D53D3F" w:rsidRPr="00064FFA" w:rsidRDefault="00D53D3F" w:rsidP="008B53A3">
            <w:pPr>
              <w:spacing w:after="0" w:line="276" w:lineRule="auto"/>
              <w:jc w:val="left"/>
              <w:rPr>
                <w:rFonts w:eastAsia="Times New Roman" w:cs="Times New Roman"/>
                <w:color w:val="000000" w:themeColor="text1"/>
                <w:sz w:val="20"/>
                <w:szCs w:val="20"/>
                <w:lang w:eastAsia="en-GB"/>
              </w:rPr>
            </w:pPr>
            <w:r w:rsidRPr="00064FFA">
              <w:rPr>
                <w:rFonts w:eastAsia="Times New Roman" w:cs="Times New Roman"/>
                <w:color w:val="000000" w:themeColor="text1"/>
                <w:sz w:val="20"/>
                <w:szCs w:val="20"/>
                <w:lang w:eastAsia="en-GB"/>
              </w:rPr>
              <w:t>Obtention d'une autorisation éthique</w:t>
            </w:r>
          </w:p>
        </w:tc>
        <w:tc>
          <w:tcPr>
            <w:tcW w:w="225" w:type="pct"/>
            <w:shd w:val="clear" w:color="auto" w:fill="AEAAAA" w:themeFill="background2" w:themeFillShade="BF"/>
            <w:noWrap/>
            <w:vAlign w:val="center"/>
            <w:hideMark/>
          </w:tcPr>
          <w:p w14:paraId="55F65D1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675D3E9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7F37633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0AE67447"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60770EE"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26842996"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373C3224"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1B5C4FF8"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3F749C1C"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795AECB"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45F8CAB"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bottom"/>
            <w:hideMark/>
          </w:tcPr>
          <w:p w14:paraId="20A45DC1"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5CAD8296"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0777ADA8"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154DAE7F"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602BF4E8"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412DACB8" w14:textId="77777777" w:rsidTr="008B53A3">
        <w:trPr>
          <w:trHeight w:val="20"/>
        </w:trPr>
        <w:tc>
          <w:tcPr>
            <w:tcW w:w="1399" w:type="pct"/>
            <w:shd w:val="clear" w:color="auto" w:fill="auto"/>
            <w:vAlign w:val="center"/>
            <w:hideMark/>
          </w:tcPr>
          <w:p w14:paraId="12F35D56" w14:textId="77777777" w:rsidR="00D53D3F" w:rsidRPr="00064FFA" w:rsidRDefault="00D53D3F" w:rsidP="008B53A3">
            <w:pPr>
              <w:spacing w:after="0" w:line="276" w:lineRule="auto"/>
              <w:jc w:val="left"/>
              <w:rPr>
                <w:rFonts w:eastAsia="Times New Roman" w:cs="Times New Roman"/>
                <w:color w:val="000000" w:themeColor="text1"/>
                <w:sz w:val="20"/>
                <w:szCs w:val="20"/>
                <w:lang w:eastAsia="en-GB"/>
              </w:rPr>
            </w:pPr>
            <w:r w:rsidRPr="00064FFA">
              <w:rPr>
                <w:rFonts w:eastAsia="Times New Roman" w:cs="Times New Roman"/>
                <w:color w:val="000000" w:themeColor="text1"/>
                <w:sz w:val="20"/>
                <w:szCs w:val="20"/>
                <w:lang w:eastAsia="en-GB"/>
              </w:rPr>
              <w:t>Élaboration du plan de mise en œuvre sur le terrain</w:t>
            </w:r>
          </w:p>
        </w:tc>
        <w:tc>
          <w:tcPr>
            <w:tcW w:w="225" w:type="pct"/>
            <w:shd w:val="clear" w:color="auto" w:fill="AEAAAA" w:themeFill="background2" w:themeFillShade="BF"/>
            <w:noWrap/>
            <w:vAlign w:val="center"/>
            <w:hideMark/>
          </w:tcPr>
          <w:p w14:paraId="1D506497"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EAAAA" w:themeFill="background2" w:themeFillShade="BF"/>
            <w:noWrap/>
            <w:vAlign w:val="center"/>
            <w:hideMark/>
          </w:tcPr>
          <w:p w14:paraId="302FBF1C"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32C36F3D"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0E8F376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274C2AE7"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3016AF45"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714EAB4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20CB78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6CE89013"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30EC1C5E"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6D09188A"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bottom"/>
            <w:hideMark/>
          </w:tcPr>
          <w:p w14:paraId="10FF5089"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2DC1488D"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6B090636"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54404046"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3FEEA49B"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07B3620F" w14:textId="77777777" w:rsidTr="008B53A3">
        <w:trPr>
          <w:trHeight w:val="20"/>
        </w:trPr>
        <w:tc>
          <w:tcPr>
            <w:tcW w:w="1399" w:type="pct"/>
            <w:shd w:val="clear" w:color="auto" w:fill="auto"/>
            <w:vAlign w:val="center"/>
            <w:hideMark/>
          </w:tcPr>
          <w:p w14:paraId="1047E397" w14:textId="77777777" w:rsidR="00D53D3F" w:rsidRPr="00064FFA" w:rsidRDefault="00D53D3F" w:rsidP="008B53A3">
            <w:pPr>
              <w:spacing w:after="0" w:line="276" w:lineRule="auto"/>
              <w:jc w:val="left"/>
              <w:rPr>
                <w:rFonts w:eastAsia="Times New Roman" w:cs="Times New Roman"/>
                <w:color w:val="000000" w:themeColor="text1"/>
                <w:sz w:val="20"/>
                <w:szCs w:val="20"/>
                <w:lang w:eastAsia="en-GB"/>
              </w:rPr>
            </w:pPr>
            <w:r w:rsidRPr="00064FFA">
              <w:rPr>
                <w:rFonts w:eastAsia="Times New Roman" w:cs="Times New Roman"/>
                <w:color w:val="000000" w:themeColor="text1"/>
                <w:sz w:val="20"/>
                <w:szCs w:val="20"/>
                <w:lang w:eastAsia="en-GB"/>
              </w:rPr>
              <w:t>Rapport initial</w:t>
            </w:r>
          </w:p>
        </w:tc>
        <w:tc>
          <w:tcPr>
            <w:tcW w:w="225" w:type="pct"/>
            <w:shd w:val="clear" w:color="auto" w:fill="auto"/>
            <w:noWrap/>
            <w:vAlign w:val="bottom"/>
            <w:hideMark/>
          </w:tcPr>
          <w:p w14:paraId="30F2DC0B"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EAAAA" w:themeFill="background2" w:themeFillShade="BF"/>
            <w:noWrap/>
            <w:vAlign w:val="center"/>
            <w:hideMark/>
          </w:tcPr>
          <w:p w14:paraId="6FF050B5"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7155313A"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6C4E797A"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19971D75"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5551C6C7"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3D439FC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66547252"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50B2B15E"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24B4D78"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DE7EB2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bottom"/>
            <w:hideMark/>
          </w:tcPr>
          <w:p w14:paraId="5534389D"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4F6CC0E4"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1A30CD36"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5D3D570C"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15415DAD"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31A83750" w14:textId="77777777" w:rsidTr="008B53A3">
        <w:trPr>
          <w:trHeight w:val="20"/>
        </w:trPr>
        <w:tc>
          <w:tcPr>
            <w:tcW w:w="1399" w:type="pct"/>
            <w:shd w:val="clear" w:color="auto" w:fill="auto"/>
            <w:vAlign w:val="center"/>
          </w:tcPr>
          <w:p w14:paraId="07C5935F" w14:textId="3D5AA06D" w:rsidR="00D53D3F" w:rsidRPr="00064FFA" w:rsidRDefault="00D53D3F" w:rsidP="008B53A3">
            <w:pPr>
              <w:spacing w:after="0" w:line="276" w:lineRule="auto"/>
              <w:jc w:val="left"/>
              <w:rPr>
                <w:rFonts w:eastAsia="Times New Roman" w:cs="Times New Roman"/>
                <w:color w:val="000000" w:themeColor="text1"/>
                <w:sz w:val="20"/>
                <w:szCs w:val="20"/>
                <w:lang w:eastAsia="en-GB"/>
              </w:rPr>
            </w:pPr>
            <w:r w:rsidRPr="00064FFA">
              <w:rPr>
                <w:rFonts w:eastAsia="Times New Roman" w:cs="Times New Roman"/>
                <w:color w:val="756E6E"/>
                <w:sz w:val="20"/>
                <w:szCs w:val="20"/>
                <w:lang w:eastAsia="en-GB"/>
              </w:rPr>
              <w:t>Développement d</w:t>
            </w:r>
            <w:r w:rsidR="008978B9" w:rsidRPr="00064FFA">
              <w:rPr>
                <w:rFonts w:eastAsia="Times New Roman" w:cs="Times New Roman"/>
                <w:color w:val="756E6E"/>
                <w:sz w:val="20"/>
                <w:szCs w:val="20"/>
                <w:lang w:eastAsia="en-GB"/>
              </w:rPr>
              <w:t xml:space="preserve">es </w:t>
            </w:r>
            <w:r w:rsidRPr="00064FFA">
              <w:rPr>
                <w:rFonts w:eastAsia="Times New Roman" w:cs="Times New Roman"/>
                <w:color w:val="756E6E"/>
                <w:sz w:val="20"/>
                <w:szCs w:val="20"/>
                <w:lang w:eastAsia="en-GB"/>
              </w:rPr>
              <w:t>outils</w:t>
            </w:r>
          </w:p>
        </w:tc>
        <w:tc>
          <w:tcPr>
            <w:tcW w:w="225" w:type="pct"/>
            <w:shd w:val="clear" w:color="auto" w:fill="auto"/>
            <w:noWrap/>
            <w:vAlign w:val="bottom"/>
          </w:tcPr>
          <w:p w14:paraId="41B366A6"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p>
        </w:tc>
        <w:tc>
          <w:tcPr>
            <w:tcW w:w="226" w:type="pct"/>
            <w:shd w:val="clear" w:color="auto" w:fill="AEAAAA" w:themeFill="background2" w:themeFillShade="BF"/>
            <w:noWrap/>
            <w:vAlign w:val="center"/>
          </w:tcPr>
          <w:p w14:paraId="1A75BE8E"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tcPr>
          <w:p w14:paraId="321C15AB"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uto"/>
            <w:noWrap/>
            <w:vAlign w:val="center"/>
          </w:tcPr>
          <w:p w14:paraId="7A7810EB"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tcPr>
          <w:p w14:paraId="6B2DF25E"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uto"/>
            <w:noWrap/>
            <w:vAlign w:val="center"/>
          </w:tcPr>
          <w:p w14:paraId="5CB7E8AC"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tcPr>
          <w:p w14:paraId="1665F750"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uto"/>
            <w:noWrap/>
            <w:vAlign w:val="center"/>
          </w:tcPr>
          <w:p w14:paraId="60CD6FF5"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tcPr>
          <w:p w14:paraId="444CF72D" w14:textId="77777777" w:rsidR="00D53D3F" w:rsidRPr="00064FFA" w:rsidRDefault="00D53D3F" w:rsidP="008B53A3">
            <w:pPr>
              <w:spacing w:after="0" w:line="276" w:lineRule="auto"/>
              <w:ind w:left="-74"/>
              <w:rPr>
                <w:rFonts w:eastAsia="Times New Roman" w:cs="Times New Roman"/>
                <w:color w:val="000000"/>
                <w:sz w:val="18"/>
                <w:szCs w:val="18"/>
                <w:lang w:eastAsia="en-GB"/>
              </w:rPr>
            </w:pPr>
          </w:p>
        </w:tc>
        <w:tc>
          <w:tcPr>
            <w:tcW w:w="226" w:type="pct"/>
            <w:shd w:val="clear" w:color="auto" w:fill="auto"/>
            <w:noWrap/>
            <w:vAlign w:val="center"/>
          </w:tcPr>
          <w:p w14:paraId="57B345C6" w14:textId="77777777" w:rsidR="00D53D3F" w:rsidRPr="00064FFA" w:rsidRDefault="00D53D3F" w:rsidP="008B53A3">
            <w:pPr>
              <w:spacing w:after="0" w:line="276" w:lineRule="auto"/>
              <w:ind w:left="-74"/>
              <w:rPr>
                <w:rFonts w:eastAsia="Times New Roman" w:cs="Times New Roman"/>
                <w:color w:val="000000"/>
                <w:sz w:val="18"/>
                <w:szCs w:val="18"/>
                <w:lang w:eastAsia="en-GB"/>
              </w:rPr>
            </w:pPr>
          </w:p>
        </w:tc>
        <w:tc>
          <w:tcPr>
            <w:tcW w:w="225" w:type="pct"/>
            <w:shd w:val="clear" w:color="auto" w:fill="auto"/>
            <w:noWrap/>
            <w:vAlign w:val="center"/>
          </w:tcPr>
          <w:p w14:paraId="1388A143"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auto"/>
            <w:noWrap/>
            <w:vAlign w:val="center"/>
          </w:tcPr>
          <w:p w14:paraId="7B9F4321"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27DF473F"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3BBCF1E9"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5A99500F"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46A1362D"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01C725B0" w14:textId="77777777" w:rsidTr="008B53A3">
        <w:trPr>
          <w:trHeight w:val="20"/>
        </w:trPr>
        <w:tc>
          <w:tcPr>
            <w:tcW w:w="1399" w:type="pct"/>
            <w:shd w:val="clear" w:color="auto" w:fill="auto"/>
            <w:vAlign w:val="center"/>
            <w:hideMark/>
          </w:tcPr>
          <w:p w14:paraId="1D5EBF2C" w14:textId="77777777" w:rsidR="00D53D3F" w:rsidRPr="00064FFA" w:rsidRDefault="00D53D3F" w:rsidP="008B53A3">
            <w:pPr>
              <w:spacing w:after="0" w:line="276" w:lineRule="auto"/>
              <w:jc w:val="left"/>
              <w:rPr>
                <w:rFonts w:eastAsia="Times New Roman" w:cs="Times New Roman"/>
                <w:color w:val="756E6E"/>
                <w:sz w:val="20"/>
                <w:szCs w:val="20"/>
                <w:lang w:eastAsia="en-GB"/>
              </w:rPr>
            </w:pPr>
            <w:r w:rsidRPr="00064FFA">
              <w:rPr>
                <w:rFonts w:eastAsia="Times New Roman" w:cs="Times New Roman"/>
                <w:color w:val="756E6E"/>
                <w:sz w:val="20"/>
                <w:szCs w:val="20"/>
                <w:lang w:eastAsia="en-GB"/>
              </w:rPr>
              <w:t>Processus de candidature et randomisation de l'attribution du traitement</w:t>
            </w:r>
          </w:p>
        </w:tc>
        <w:tc>
          <w:tcPr>
            <w:tcW w:w="225" w:type="pct"/>
            <w:shd w:val="clear" w:color="auto" w:fill="auto"/>
            <w:noWrap/>
            <w:vAlign w:val="bottom"/>
            <w:hideMark/>
          </w:tcPr>
          <w:p w14:paraId="56D8BCEC"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53D47D94"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EAAAA" w:themeFill="background2" w:themeFillShade="BF"/>
            <w:noWrap/>
            <w:vAlign w:val="center"/>
          </w:tcPr>
          <w:p w14:paraId="19E27A6C"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EAAAA" w:themeFill="background2" w:themeFillShade="BF"/>
            <w:noWrap/>
            <w:vAlign w:val="center"/>
          </w:tcPr>
          <w:p w14:paraId="207F4B0A"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4E6E9540" w14:textId="77777777" w:rsidR="00D53D3F" w:rsidRPr="00064FFA" w:rsidRDefault="00D53D3F" w:rsidP="008B53A3">
            <w:pPr>
              <w:spacing w:after="0" w:line="276" w:lineRule="auto"/>
              <w:ind w:left="-74"/>
              <w:rPr>
                <w:rFonts w:eastAsia="Times New Roman" w:cs="Times New Roman"/>
                <w:color w:val="000000"/>
                <w:sz w:val="18"/>
                <w:szCs w:val="18"/>
                <w:lang w:eastAsia="en-GB"/>
              </w:rPr>
            </w:pPr>
          </w:p>
        </w:tc>
        <w:tc>
          <w:tcPr>
            <w:tcW w:w="226" w:type="pct"/>
            <w:shd w:val="clear" w:color="auto" w:fill="FFFFFF" w:themeFill="background1"/>
            <w:noWrap/>
            <w:vAlign w:val="center"/>
          </w:tcPr>
          <w:p w14:paraId="03609132"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hideMark/>
          </w:tcPr>
          <w:p w14:paraId="2AAECF95"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uto"/>
            <w:noWrap/>
            <w:vAlign w:val="center"/>
            <w:hideMark/>
          </w:tcPr>
          <w:p w14:paraId="0F5E453F"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hideMark/>
          </w:tcPr>
          <w:p w14:paraId="2E934B9E"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auto"/>
            <w:noWrap/>
            <w:vAlign w:val="center"/>
            <w:hideMark/>
          </w:tcPr>
          <w:p w14:paraId="63C8BC0C"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auto"/>
            <w:noWrap/>
            <w:vAlign w:val="center"/>
            <w:hideMark/>
          </w:tcPr>
          <w:p w14:paraId="26E2F56C"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6BEDFAA3"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tcPr>
          <w:p w14:paraId="23B52738"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77AE4750"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73F2BC33"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422ADF59"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582C551F" w14:textId="77777777" w:rsidTr="008B53A3">
        <w:trPr>
          <w:trHeight w:val="20"/>
        </w:trPr>
        <w:tc>
          <w:tcPr>
            <w:tcW w:w="1399" w:type="pct"/>
            <w:shd w:val="clear" w:color="auto" w:fill="auto"/>
            <w:vAlign w:val="center"/>
            <w:hideMark/>
          </w:tcPr>
          <w:p w14:paraId="4FFD87EF" w14:textId="5E4D5D5F" w:rsidR="00D53D3F" w:rsidRPr="00064FFA" w:rsidRDefault="00E90411" w:rsidP="008B53A3">
            <w:pPr>
              <w:spacing w:after="0" w:line="276" w:lineRule="auto"/>
              <w:ind w:left="-74"/>
              <w:jc w:val="left"/>
              <w:rPr>
                <w:rFonts w:eastAsia="Times New Roman" w:cs="Times New Roman"/>
                <w:color w:val="756E6E"/>
                <w:sz w:val="20"/>
                <w:szCs w:val="20"/>
                <w:lang w:eastAsia="en-GB"/>
              </w:rPr>
            </w:pPr>
            <w:r w:rsidRPr="00064FFA">
              <w:rPr>
                <w:rFonts w:eastAsia="Times New Roman" w:cs="Times New Roman"/>
                <w:color w:val="756E6E"/>
                <w:sz w:val="20"/>
                <w:szCs w:val="20"/>
                <w:lang w:eastAsia="en-GB"/>
              </w:rPr>
              <w:t xml:space="preserve">  </w:t>
            </w:r>
            <w:r w:rsidR="00D53D3F" w:rsidRPr="00064FFA">
              <w:rPr>
                <w:rFonts w:eastAsia="Times New Roman" w:cs="Times New Roman"/>
                <w:color w:val="756E6E"/>
                <w:sz w:val="20"/>
                <w:szCs w:val="20"/>
                <w:lang w:eastAsia="en-GB"/>
              </w:rPr>
              <w:t>Saisie des données</w:t>
            </w:r>
          </w:p>
        </w:tc>
        <w:tc>
          <w:tcPr>
            <w:tcW w:w="225" w:type="pct"/>
            <w:shd w:val="clear" w:color="auto" w:fill="auto"/>
            <w:noWrap/>
            <w:vAlign w:val="bottom"/>
            <w:hideMark/>
          </w:tcPr>
          <w:p w14:paraId="4C54C21A"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6AA74DF6"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tcPr>
          <w:p w14:paraId="2F66D380"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EAAAA" w:themeFill="background2" w:themeFillShade="BF"/>
            <w:noWrap/>
            <w:vAlign w:val="center"/>
          </w:tcPr>
          <w:p w14:paraId="16CC9604"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41A3D9FD"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FFFFFF" w:themeFill="background1"/>
            <w:noWrap/>
            <w:vAlign w:val="center"/>
          </w:tcPr>
          <w:p w14:paraId="45EEA423"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hideMark/>
          </w:tcPr>
          <w:p w14:paraId="6F1BBBC3"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uto"/>
            <w:noWrap/>
            <w:vAlign w:val="center"/>
            <w:hideMark/>
          </w:tcPr>
          <w:p w14:paraId="15FF1B02"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hideMark/>
          </w:tcPr>
          <w:p w14:paraId="76BBD63E"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auto"/>
            <w:noWrap/>
            <w:vAlign w:val="center"/>
            <w:hideMark/>
          </w:tcPr>
          <w:p w14:paraId="1F170368"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auto"/>
            <w:noWrap/>
            <w:vAlign w:val="center"/>
            <w:hideMark/>
          </w:tcPr>
          <w:p w14:paraId="50EA826C"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4F9A5AAD"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tcPr>
          <w:p w14:paraId="6F9578D5"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5449895A"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242712D8"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0A0AB772"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049F36C3" w14:textId="77777777" w:rsidTr="008B53A3">
        <w:trPr>
          <w:trHeight w:val="20"/>
        </w:trPr>
        <w:tc>
          <w:tcPr>
            <w:tcW w:w="1399" w:type="pct"/>
            <w:shd w:val="clear" w:color="auto" w:fill="auto"/>
            <w:vAlign w:val="center"/>
            <w:hideMark/>
          </w:tcPr>
          <w:p w14:paraId="37CA75C1" w14:textId="77777777" w:rsidR="00D53D3F" w:rsidRPr="00064FFA" w:rsidRDefault="00D53D3F" w:rsidP="008B53A3">
            <w:pPr>
              <w:spacing w:after="0" w:line="276" w:lineRule="auto"/>
              <w:jc w:val="left"/>
              <w:rPr>
                <w:rFonts w:eastAsia="Times New Roman" w:cs="Times New Roman"/>
                <w:color w:val="756E6E"/>
                <w:sz w:val="20"/>
                <w:szCs w:val="20"/>
                <w:lang w:eastAsia="en-GB"/>
              </w:rPr>
            </w:pPr>
            <w:r w:rsidRPr="00064FFA">
              <w:rPr>
                <w:rFonts w:eastAsia="Times New Roman" w:cs="Times New Roman"/>
                <w:color w:val="756E6E"/>
                <w:sz w:val="20"/>
                <w:szCs w:val="20"/>
                <w:lang w:eastAsia="en-GB"/>
              </w:rPr>
              <w:t>Nettoyage des données</w:t>
            </w:r>
          </w:p>
        </w:tc>
        <w:tc>
          <w:tcPr>
            <w:tcW w:w="225" w:type="pct"/>
            <w:shd w:val="clear" w:color="auto" w:fill="auto"/>
            <w:noWrap/>
            <w:vAlign w:val="bottom"/>
            <w:hideMark/>
          </w:tcPr>
          <w:p w14:paraId="6D1451BD"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3F90BDB1"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tcPr>
          <w:p w14:paraId="2EC9F6DC"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EAAAA" w:themeFill="background2" w:themeFillShade="BF"/>
            <w:noWrap/>
            <w:vAlign w:val="center"/>
          </w:tcPr>
          <w:p w14:paraId="15101B4F"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25F460D2"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FFFFFF" w:themeFill="background1"/>
            <w:noWrap/>
            <w:vAlign w:val="center"/>
          </w:tcPr>
          <w:p w14:paraId="2B3317D4"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hideMark/>
          </w:tcPr>
          <w:p w14:paraId="6225FB0D"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uto"/>
            <w:noWrap/>
            <w:vAlign w:val="center"/>
            <w:hideMark/>
          </w:tcPr>
          <w:p w14:paraId="661D1629"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hideMark/>
          </w:tcPr>
          <w:p w14:paraId="04E80714"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auto"/>
            <w:noWrap/>
            <w:vAlign w:val="center"/>
            <w:hideMark/>
          </w:tcPr>
          <w:p w14:paraId="5464381F"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auto"/>
            <w:noWrap/>
            <w:vAlign w:val="center"/>
            <w:hideMark/>
          </w:tcPr>
          <w:p w14:paraId="23C9DD66"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123F4742"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tcPr>
          <w:p w14:paraId="209D611B"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50A31024"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1AAF0BEC"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48692437"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5902F900" w14:textId="77777777" w:rsidTr="008B53A3">
        <w:trPr>
          <w:trHeight w:val="20"/>
        </w:trPr>
        <w:tc>
          <w:tcPr>
            <w:tcW w:w="1399" w:type="pct"/>
            <w:shd w:val="clear" w:color="auto" w:fill="auto"/>
            <w:vAlign w:val="center"/>
            <w:hideMark/>
          </w:tcPr>
          <w:p w14:paraId="6B049614" w14:textId="5949728A" w:rsidR="00D53D3F" w:rsidRPr="00064FFA" w:rsidRDefault="008978B9" w:rsidP="008B53A3">
            <w:pPr>
              <w:spacing w:after="0" w:line="276" w:lineRule="auto"/>
              <w:jc w:val="left"/>
              <w:rPr>
                <w:rFonts w:eastAsia="Times New Roman" w:cs="Times New Roman"/>
                <w:color w:val="756E6E"/>
                <w:sz w:val="20"/>
                <w:szCs w:val="20"/>
                <w:lang w:eastAsia="en-GB"/>
              </w:rPr>
            </w:pPr>
            <w:r w:rsidRPr="00064FFA">
              <w:rPr>
                <w:rFonts w:eastAsia="Times New Roman" w:cs="Times New Roman"/>
                <w:color w:val="756E6E"/>
                <w:sz w:val="20"/>
                <w:szCs w:val="20"/>
                <w:lang w:eastAsia="en-GB"/>
              </w:rPr>
              <w:t>A</w:t>
            </w:r>
            <w:r w:rsidR="00D53D3F" w:rsidRPr="00064FFA">
              <w:rPr>
                <w:rFonts w:eastAsia="Times New Roman" w:cs="Times New Roman"/>
                <w:color w:val="756E6E"/>
                <w:sz w:val="20"/>
                <w:szCs w:val="20"/>
                <w:lang w:eastAsia="en-GB"/>
              </w:rPr>
              <w:t>nalyse des données</w:t>
            </w:r>
          </w:p>
        </w:tc>
        <w:tc>
          <w:tcPr>
            <w:tcW w:w="225" w:type="pct"/>
            <w:shd w:val="clear" w:color="auto" w:fill="auto"/>
            <w:noWrap/>
            <w:vAlign w:val="bottom"/>
            <w:hideMark/>
          </w:tcPr>
          <w:p w14:paraId="29FE62CC"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1F20E462"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tcPr>
          <w:p w14:paraId="4BE646E3"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EAAAA" w:themeFill="background2" w:themeFillShade="BF"/>
            <w:noWrap/>
            <w:vAlign w:val="center"/>
          </w:tcPr>
          <w:p w14:paraId="5C3A50A6"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4434D682"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FFFFFF" w:themeFill="background1"/>
            <w:noWrap/>
            <w:vAlign w:val="center"/>
          </w:tcPr>
          <w:p w14:paraId="3A1609C6"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hideMark/>
          </w:tcPr>
          <w:p w14:paraId="7A81D4E1"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uto"/>
            <w:noWrap/>
            <w:vAlign w:val="center"/>
            <w:hideMark/>
          </w:tcPr>
          <w:p w14:paraId="61D0C7C7"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hideMark/>
          </w:tcPr>
          <w:p w14:paraId="218D09DE"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auto"/>
            <w:noWrap/>
            <w:vAlign w:val="center"/>
            <w:hideMark/>
          </w:tcPr>
          <w:p w14:paraId="3AC044B1"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auto"/>
            <w:noWrap/>
            <w:vAlign w:val="center"/>
            <w:hideMark/>
          </w:tcPr>
          <w:p w14:paraId="7D18193B"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208CF1F5"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tcPr>
          <w:p w14:paraId="5A2B11DA"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4158CDD5"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06DD44F7"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71AB7060"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6FD50FA7" w14:textId="77777777" w:rsidTr="008B53A3">
        <w:trPr>
          <w:trHeight w:val="20"/>
        </w:trPr>
        <w:tc>
          <w:tcPr>
            <w:tcW w:w="1399" w:type="pct"/>
            <w:shd w:val="clear" w:color="auto" w:fill="auto"/>
            <w:vAlign w:val="center"/>
            <w:hideMark/>
          </w:tcPr>
          <w:p w14:paraId="62176504" w14:textId="77777777" w:rsidR="00D53D3F" w:rsidRPr="00064FFA" w:rsidRDefault="00D53D3F" w:rsidP="008B53A3">
            <w:pPr>
              <w:spacing w:after="0" w:line="276" w:lineRule="auto"/>
              <w:jc w:val="left"/>
              <w:rPr>
                <w:rFonts w:eastAsia="Times New Roman" w:cs="Times New Roman"/>
                <w:color w:val="000000" w:themeColor="text1"/>
                <w:sz w:val="20"/>
                <w:szCs w:val="20"/>
                <w:lang w:eastAsia="en-GB"/>
              </w:rPr>
            </w:pPr>
            <w:r w:rsidRPr="00064FFA">
              <w:rPr>
                <w:rFonts w:eastAsia="Times New Roman" w:cs="Times New Roman"/>
                <w:color w:val="000000" w:themeColor="text1"/>
                <w:sz w:val="20"/>
                <w:szCs w:val="20"/>
                <w:lang w:eastAsia="en-GB"/>
              </w:rPr>
              <w:t>Rapport de recherche #1</w:t>
            </w:r>
          </w:p>
        </w:tc>
        <w:tc>
          <w:tcPr>
            <w:tcW w:w="225" w:type="pct"/>
            <w:shd w:val="clear" w:color="auto" w:fill="auto"/>
            <w:noWrap/>
            <w:vAlign w:val="bottom"/>
            <w:hideMark/>
          </w:tcPr>
          <w:p w14:paraId="368B397F"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16299E52"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55AB79D1"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6A6A6" w:themeFill="background1" w:themeFillShade="A6"/>
            <w:noWrap/>
            <w:vAlign w:val="center"/>
          </w:tcPr>
          <w:p w14:paraId="2E6D3273"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2E35325B"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uto"/>
            <w:noWrap/>
            <w:vAlign w:val="center"/>
          </w:tcPr>
          <w:p w14:paraId="49D998F6"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hideMark/>
          </w:tcPr>
          <w:p w14:paraId="3BCDEF48"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6" w:type="pct"/>
            <w:shd w:val="clear" w:color="auto" w:fill="auto"/>
            <w:noWrap/>
            <w:vAlign w:val="center"/>
            <w:hideMark/>
          </w:tcPr>
          <w:p w14:paraId="666175CB" w14:textId="77777777" w:rsidR="00D53D3F" w:rsidRPr="00064FFA" w:rsidRDefault="00D53D3F" w:rsidP="008B53A3">
            <w:pPr>
              <w:spacing w:after="0" w:line="276" w:lineRule="auto"/>
              <w:ind w:left="-74"/>
              <w:jc w:val="center"/>
              <w:rPr>
                <w:rFonts w:eastAsia="Times New Roman" w:cs="Times New Roman"/>
                <w:color w:val="000000"/>
                <w:sz w:val="18"/>
                <w:szCs w:val="18"/>
                <w:lang w:eastAsia="en-GB"/>
              </w:rPr>
            </w:pPr>
          </w:p>
        </w:tc>
        <w:tc>
          <w:tcPr>
            <w:tcW w:w="225" w:type="pct"/>
            <w:shd w:val="clear" w:color="auto" w:fill="auto"/>
            <w:noWrap/>
            <w:vAlign w:val="center"/>
            <w:hideMark/>
          </w:tcPr>
          <w:p w14:paraId="43F0E861"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auto"/>
            <w:noWrap/>
            <w:vAlign w:val="center"/>
            <w:hideMark/>
          </w:tcPr>
          <w:p w14:paraId="0C0F9FD7"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auto"/>
            <w:noWrap/>
            <w:vAlign w:val="center"/>
            <w:hideMark/>
          </w:tcPr>
          <w:p w14:paraId="4E73C356"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4A1997FA"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tcPr>
          <w:p w14:paraId="52E83493"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3135D4AE"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792CD28D"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47966608"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4F3E5418" w14:textId="77777777" w:rsidTr="008B53A3">
        <w:trPr>
          <w:trHeight w:val="20"/>
        </w:trPr>
        <w:tc>
          <w:tcPr>
            <w:tcW w:w="1399" w:type="pct"/>
            <w:shd w:val="clear" w:color="auto" w:fill="auto"/>
            <w:vAlign w:val="center"/>
            <w:hideMark/>
          </w:tcPr>
          <w:p w14:paraId="5BC67633" w14:textId="77777777" w:rsidR="00D53D3F" w:rsidRPr="00064FFA" w:rsidRDefault="00D53D3F" w:rsidP="008B53A3">
            <w:pPr>
              <w:spacing w:after="0" w:line="276" w:lineRule="auto"/>
              <w:jc w:val="left"/>
              <w:rPr>
                <w:rFonts w:eastAsia="Times New Roman" w:cs="Times New Roman"/>
                <w:color w:val="000000" w:themeColor="text1"/>
                <w:sz w:val="20"/>
                <w:szCs w:val="20"/>
                <w:lang w:eastAsia="en-GB"/>
              </w:rPr>
            </w:pPr>
            <w:r w:rsidRPr="00064FFA">
              <w:rPr>
                <w:rFonts w:eastAsia="Times New Roman" w:cs="Times New Roman"/>
                <w:color w:val="000000" w:themeColor="text1"/>
                <w:sz w:val="20"/>
                <w:szCs w:val="20"/>
                <w:lang w:eastAsia="en-GB"/>
              </w:rPr>
              <w:t>Brochure du projet</w:t>
            </w:r>
          </w:p>
        </w:tc>
        <w:tc>
          <w:tcPr>
            <w:tcW w:w="225" w:type="pct"/>
            <w:shd w:val="clear" w:color="auto" w:fill="auto"/>
            <w:noWrap/>
            <w:vAlign w:val="bottom"/>
            <w:hideMark/>
          </w:tcPr>
          <w:p w14:paraId="67B1582B"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19905B11"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FFFFFF" w:themeFill="background1"/>
            <w:noWrap/>
            <w:vAlign w:val="center"/>
            <w:hideMark/>
          </w:tcPr>
          <w:p w14:paraId="52024ECD"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A6A6A6" w:themeFill="background1" w:themeFillShade="A6"/>
            <w:noWrap/>
            <w:vAlign w:val="center"/>
            <w:hideMark/>
          </w:tcPr>
          <w:p w14:paraId="3D95EE15"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FFFFFF" w:themeFill="background1"/>
            <w:noWrap/>
            <w:vAlign w:val="center"/>
            <w:hideMark/>
          </w:tcPr>
          <w:p w14:paraId="3BDB6CC7"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auto"/>
            <w:noWrap/>
            <w:vAlign w:val="center"/>
            <w:hideMark/>
          </w:tcPr>
          <w:p w14:paraId="6BE8DD44"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auto"/>
            <w:noWrap/>
            <w:vAlign w:val="center"/>
            <w:hideMark/>
          </w:tcPr>
          <w:p w14:paraId="5F7D64C6"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auto"/>
            <w:noWrap/>
            <w:vAlign w:val="center"/>
            <w:hideMark/>
          </w:tcPr>
          <w:p w14:paraId="688FEF7F"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auto"/>
            <w:noWrap/>
            <w:vAlign w:val="center"/>
            <w:hideMark/>
          </w:tcPr>
          <w:p w14:paraId="74E3C6BB"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auto"/>
            <w:noWrap/>
            <w:vAlign w:val="center"/>
            <w:hideMark/>
          </w:tcPr>
          <w:p w14:paraId="614BEDD7" w14:textId="77777777" w:rsidR="00D53D3F" w:rsidRPr="00064FFA" w:rsidRDefault="00D53D3F" w:rsidP="008B53A3">
            <w:pPr>
              <w:spacing w:after="0" w:line="276" w:lineRule="auto"/>
              <w:ind w:left="-7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auto"/>
            <w:noWrap/>
            <w:vAlign w:val="center"/>
            <w:hideMark/>
          </w:tcPr>
          <w:p w14:paraId="38F03F53"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3BA3468"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tcPr>
          <w:p w14:paraId="49797124"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52F6598E"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4FD67081"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70A6EF7C"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6137436F" w14:textId="77777777" w:rsidTr="008B53A3">
        <w:trPr>
          <w:trHeight w:val="20"/>
        </w:trPr>
        <w:tc>
          <w:tcPr>
            <w:tcW w:w="5000" w:type="pct"/>
            <w:gridSpan w:val="17"/>
            <w:shd w:val="clear" w:color="auto" w:fill="404040" w:themeFill="text1" w:themeFillTint="BF"/>
            <w:vAlign w:val="center"/>
          </w:tcPr>
          <w:p w14:paraId="0A11A017" w14:textId="77777777" w:rsidR="00D53D3F" w:rsidRPr="00064FFA" w:rsidRDefault="00D53D3F" w:rsidP="008B53A3">
            <w:pPr>
              <w:spacing w:after="0" w:line="276" w:lineRule="auto"/>
              <w:rPr>
                <w:rFonts w:eastAsia="Times New Roman" w:cs="Times New Roman"/>
                <w:b/>
                <w:bCs/>
                <w:color w:val="FFFFFF" w:themeColor="background1"/>
                <w:sz w:val="20"/>
                <w:szCs w:val="20"/>
                <w:lang w:eastAsia="es-ES"/>
              </w:rPr>
            </w:pPr>
            <w:r w:rsidRPr="00064FFA">
              <w:rPr>
                <w:rFonts w:eastAsia="Times New Roman" w:cs="Times New Roman"/>
                <w:b/>
                <w:bCs/>
                <w:color w:val="FFFFFF" w:themeColor="background1"/>
                <w:sz w:val="20"/>
                <w:szCs w:val="20"/>
                <w:lang w:eastAsia="es-ES"/>
              </w:rPr>
              <w:t>Collecte de données</w:t>
            </w:r>
          </w:p>
        </w:tc>
      </w:tr>
      <w:tr w:rsidR="00D53D3F" w:rsidRPr="00064FFA" w14:paraId="42861CC7" w14:textId="77777777" w:rsidTr="008B53A3">
        <w:trPr>
          <w:trHeight w:val="20"/>
        </w:trPr>
        <w:tc>
          <w:tcPr>
            <w:tcW w:w="1399" w:type="pct"/>
            <w:shd w:val="clear" w:color="auto" w:fill="auto"/>
            <w:vAlign w:val="center"/>
            <w:hideMark/>
          </w:tcPr>
          <w:p w14:paraId="2022D231" w14:textId="1D7B534B" w:rsidR="00D53D3F" w:rsidRPr="00064FFA" w:rsidRDefault="00D53D3F" w:rsidP="008B53A3">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Développement d</w:t>
            </w:r>
            <w:r w:rsidR="002B7B3E" w:rsidRPr="00064FFA">
              <w:rPr>
                <w:rFonts w:eastAsia="Times New Roman" w:cs="Times New Roman"/>
                <w:color w:val="000000"/>
                <w:sz w:val="20"/>
                <w:szCs w:val="20"/>
                <w:lang w:eastAsia="en-GB"/>
              </w:rPr>
              <w:t xml:space="preserve">es </w:t>
            </w:r>
            <w:r w:rsidRPr="00064FFA">
              <w:rPr>
                <w:rFonts w:eastAsia="Times New Roman" w:cs="Times New Roman"/>
                <w:color w:val="000000"/>
                <w:sz w:val="20"/>
                <w:szCs w:val="20"/>
                <w:lang w:eastAsia="en-GB"/>
              </w:rPr>
              <w:t>outils/finalisation d'outils qualitatifs</w:t>
            </w:r>
          </w:p>
        </w:tc>
        <w:tc>
          <w:tcPr>
            <w:tcW w:w="225" w:type="pct"/>
            <w:shd w:val="clear" w:color="auto" w:fill="auto"/>
            <w:noWrap/>
            <w:vAlign w:val="bottom"/>
            <w:hideMark/>
          </w:tcPr>
          <w:p w14:paraId="72E6659C"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0BD4FA46"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049218CA"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3CDAA3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3406E51B"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FFFFFF" w:themeFill="background1"/>
            <w:noWrap/>
            <w:vAlign w:val="center"/>
            <w:hideMark/>
          </w:tcPr>
          <w:p w14:paraId="0790056B"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5" w:type="pct"/>
            <w:shd w:val="clear" w:color="auto" w:fill="A6A6A6" w:themeFill="background1" w:themeFillShade="A6"/>
            <w:noWrap/>
            <w:vAlign w:val="center"/>
            <w:hideMark/>
          </w:tcPr>
          <w:p w14:paraId="3B2C8DB9" w14:textId="77777777" w:rsidR="00D53D3F" w:rsidRPr="00064FFA" w:rsidRDefault="00D53D3F" w:rsidP="008B53A3">
            <w:pPr>
              <w:spacing w:after="0" w:line="276" w:lineRule="auto"/>
              <w:ind w:left="-84"/>
              <w:rPr>
                <w:rFonts w:eastAsia="Times New Roman" w:cs="Times New Roman"/>
                <w:color w:val="000000"/>
                <w:sz w:val="18"/>
                <w:szCs w:val="18"/>
                <w:lang w:eastAsia="en-GB"/>
              </w:rPr>
            </w:pPr>
          </w:p>
        </w:tc>
        <w:tc>
          <w:tcPr>
            <w:tcW w:w="226" w:type="pct"/>
            <w:shd w:val="clear" w:color="auto" w:fill="FFFFFF" w:themeFill="background1"/>
            <w:noWrap/>
            <w:vAlign w:val="center"/>
          </w:tcPr>
          <w:p w14:paraId="3745C05C"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r w:rsidRPr="00064FFA">
              <w:rPr>
                <w:rFonts w:eastAsia="Times New Roman" w:cs="Times New Roman"/>
                <w:color w:val="808080" w:themeColor="background1" w:themeShade="80"/>
                <w:sz w:val="20"/>
                <w:lang w:eastAsia="en-GB"/>
              </w:rPr>
              <w:t> </w:t>
            </w:r>
          </w:p>
        </w:tc>
        <w:tc>
          <w:tcPr>
            <w:tcW w:w="225" w:type="pct"/>
            <w:shd w:val="clear" w:color="auto" w:fill="FFFFFF" w:themeFill="background1"/>
            <w:noWrap/>
            <w:vAlign w:val="center"/>
          </w:tcPr>
          <w:p w14:paraId="09F14E36" w14:textId="77777777" w:rsidR="00D53D3F" w:rsidRPr="00064FFA" w:rsidRDefault="00D53D3F" w:rsidP="008B53A3">
            <w:pPr>
              <w:spacing w:after="0" w:line="276" w:lineRule="auto"/>
              <w:ind w:left="-84"/>
              <w:rPr>
                <w:rFonts w:eastAsia="Times New Roman" w:cs="Times New Roman"/>
                <w:color w:val="000000"/>
                <w:sz w:val="18"/>
                <w:szCs w:val="18"/>
                <w:lang w:eastAsia="en-GB"/>
              </w:rPr>
            </w:pPr>
          </w:p>
        </w:tc>
        <w:tc>
          <w:tcPr>
            <w:tcW w:w="226" w:type="pct"/>
            <w:shd w:val="clear" w:color="auto" w:fill="auto"/>
            <w:noWrap/>
            <w:vAlign w:val="center"/>
            <w:hideMark/>
          </w:tcPr>
          <w:p w14:paraId="0952175B" w14:textId="77777777" w:rsidR="00D53D3F" w:rsidRPr="00064FFA" w:rsidRDefault="00D53D3F" w:rsidP="008B53A3">
            <w:pPr>
              <w:spacing w:after="0" w:line="276" w:lineRule="auto"/>
              <w:ind w:left="-8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FFFFFF" w:themeFill="background1"/>
            <w:noWrap/>
            <w:vAlign w:val="center"/>
          </w:tcPr>
          <w:p w14:paraId="2D56B834" w14:textId="77777777" w:rsidR="00D53D3F" w:rsidRPr="00064FFA" w:rsidRDefault="00D53D3F" w:rsidP="008B53A3">
            <w:pPr>
              <w:spacing w:after="0" w:line="276" w:lineRule="auto"/>
              <w:ind w:left="-84"/>
              <w:rPr>
                <w:rFonts w:eastAsia="Times New Roman" w:cs="Times New Roman"/>
                <w:color w:val="000000"/>
                <w:sz w:val="18"/>
                <w:szCs w:val="18"/>
                <w:lang w:eastAsia="en-GB"/>
              </w:rPr>
            </w:pPr>
          </w:p>
        </w:tc>
        <w:tc>
          <w:tcPr>
            <w:tcW w:w="226" w:type="pct"/>
            <w:shd w:val="clear" w:color="auto" w:fill="FFFFFF" w:themeFill="background1"/>
            <w:noWrap/>
            <w:vAlign w:val="center"/>
          </w:tcPr>
          <w:p w14:paraId="72E57AEE"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FFFFFF" w:themeFill="background1"/>
          </w:tcPr>
          <w:p w14:paraId="68A9E6B5"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FFFFFF" w:themeFill="background1"/>
          </w:tcPr>
          <w:p w14:paraId="59049D79"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FFFFFF" w:themeFill="background1"/>
          </w:tcPr>
          <w:p w14:paraId="2119FE21"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shd w:val="clear" w:color="auto" w:fill="FFFFFF" w:themeFill="background1"/>
          </w:tcPr>
          <w:p w14:paraId="7D37034A"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73800759" w14:textId="77777777" w:rsidTr="008B53A3">
        <w:trPr>
          <w:trHeight w:val="20"/>
        </w:trPr>
        <w:tc>
          <w:tcPr>
            <w:tcW w:w="1399" w:type="pct"/>
            <w:shd w:val="clear" w:color="auto" w:fill="auto"/>
            <w:vAlign w:val="center"/>
            <w:hideMark/>
          </w:tcPr>
          <w:p w14:paraId="2E0AD18A" w14:textId="77777777" w:rsidR="00D53D3F" w:rsidRPr="00064FFA" w:rsidRDefault="00D53D3F" w:rsidP="008B53A3">
            <w:pPr>
              <w:spacing w:after="0" w:line="276" w:lineRule="auto"/>
              <w:jc w:val="left"/>
              <w:rPr>
                <w:rFonts w:eastAsia="Times New Roman" w:cs="Times New Roman"/>
                <w:color w:val="000000"/>
                <w:sz w:val="20"/>
                <w:szCs w:val="20"/>
                <w:lang w:eastAsia="en-GB"/>
              </w:rPr>
            </w:pPr>
            <w:r w:rsidRPr="00064FFA">
              <w:rPr>
                <w:rFonts w:eastAsia="Times New Roman" w:cs="Times New Roman"/>
                <w:color w:val="808080" w:themeColor="background1" w:themeShade="80"/>
                <w:sz w:val="20"/>
                <w:szCs w:val="20"/>
                <w:lang w:eastAsia="en-GB"/>
              </w:rPr>
              <w:t>Programmation CAPI et mises à jour de traduction</w:t>
            </w:r>
          </w:p>
        </w:tc>
        <w:tc>
          <w:tcPr>
            <w:tcW w:w="225" w:type="pct"/>
            <w:shd w:val="clear" w:color="auto" w:fill="auto"/>
            <w:noWrap/>
            <w:vAlign w:val="bottom"/>
            <w:hideMark/>
          </w:tcPr>
          <w:p w14:paraId="70156D67"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0112F332"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F08727F"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121D47DC"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085A7A13"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FFFFFF" w:themeFill="background1"/>
            <w:noWrap/>
            <w:vAlign w:val="center"/>
            <w:hideMark/>
          </w:tcPr>
          <w:p w14:paraId="1209D265"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5" w:type="pct"/>
            <w:shd w:val="clear" w:color="auto" w:fill="A6A6A6" w:themeFill="background1" w:themeFillShade="A6"/>
            <w:noWrap/>
            <w:vAlign w:val="center"/>
            <w:hideMark/>
          </w:tcPr>
          <w:p w14:paraId="1DD9159B"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6" w:type="pct"/>
            <w:shd w:val="clear" w:color="auto" w:fill="FFFFFF" w:themeFill="background1"/>
            <w:noWrap/>
            <w:vAlign w:val="center"/>
          </w:tcPr>
          <w:p w14:paraId="2C1E9588"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r w:rsidRPr="00064FFA">
              <w:rPr>
                <w:rFonts w:eastAsia="Times New Roman" w:cs="Times New Roman"/>
                <w:color w:val="808080" w:themeColor="background1" w:themeShade="80"/>
                <w:sz w:val="20"/>
                <w:lang w:eastAsia="en-GB"/>
              </w:rPr>
              <w:t> </w:t>
            </w:r>
          </w:p>
        </w:tc>
        <w:tc>
          <w:tcPr>
            <w:tcW w:w="225" w:type="pct"/>
            <w:shd w:val="clear" w:color="auto" w:fill="FFFFFF" w:themeFill="background1"/>
            <w:noWrap/>
            <w:vAlign w:val="center"/>
          </w:tcPr>
          <w:p w14:paraId="2C5B3B0E"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6" w:type="pct"/>
            <w:shd w:val="clear" w:color="auto" w:fill="FFFFFF" w:themeFill="background1"/>
            <w:noWrap/>
            <w:vAlign w:val="center"/>
            <w:hideMark/>
          </w:tcPr>
          <w:p w14:paraId="42F547DA" w14:textId="77777777" w:rsidR="00D53D3F" w:rsidRPr="00064FFA" w:rsidRDefault="00D53D3F" w:rsidP="008B53A3">
            <w:pPr>
              <w:spacing w:after="0" w:line="276" w:lineRule="auto"/>
              <w:ind w:left="-8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FFFFFF" w:themeFill="background1"/>
            <w:noWrap/>
            <w:vAlign w:val="center"/>
          </w:tcPr>
          <w:p w14:paraId="56D23FC6" w14:textId="77777777" w:rsidR="00D53D3F" w:rsidRPr="00064FFA" w:rsidRDefault="00D53D3F" w:rsidP="008B53A3">
            <w:pPr>
              <w:spacing w:after="0" w:line="276" w:lineRule="auto"/>
              <w:ind w:left="-84"/>
              <w:rPr>
                <w:rFonts w:eastAsia="Times New Roman" w:cs="Times New Roman"/>
                <w:color w:val="000000"/>
                <w:sz w:val="18"/>
                <w:szCs w:val="18"/>
                <w:lang w:eastAsia="en-GB"/>
              </w:rPr>
            </w:pPr>
          </w:p>
        </w:tc>
        <w:tc>
          <w:tcPr>
            <w:tcW w:w="226" w:type="pct"/>
            <w:shd w:val="clear" w:color="auto" w:fill="FFFFFF" w:themeFill="background1"/>
            <w:noWrap/>
            <w:vAlign w:val="center"/>
          </w:tcPr>
          <w:p w14:paraId="5AE57701"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FFFFFF" w:themeFill="background1"/>
          </w:tcPr>
          <w:p w14:paraId="301346AB"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FFFFFF" w:themeFill="background1"/>
          </w:tcPr>
          <w:p w14:paraId="6E8AD7C6"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FFFFFF" w:themeFill="background1"/>
          </w:tcPr>
          <w:p w14:paraId="5F84B5F9"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shd w:val="clear" w:color="auto" w:fill="FFFFFF" w:themeFill="background1"/>
          </w:tcPr>
          <w:p w14:paraId="0145F2CB"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597B3D2F" w14:textId="77777777" w:rsidTr="008B53A3">
        <w:trPr>
          <w:trHeight w:val="20"/>
        </w:trPr>
        <w:tc>
          <w:tcPr>
            <w:tcW w:w="1399" w:type="pct"/>
            <w:shd w:val="clear" w:color="auto" w:fill="auto"/>
            <w:vAlign w:val="center"/>
            <w:hideMark/>
          </w:tcPr>
          <w:p w14:paraId="11A6C49E" w14:textId="77777777" w:rsidR="00D53D3F" w:rsidRPr="00064FFA" w:rsidRDefault="00D53D3F" w:rsidP="008B53A3">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Formation, pilote</w:t>
            </w:r>
          </w:p>
        </w:tc>
        <w:tc>
          <w:tcPr>
            <w:tcW w:w="225" w:type="pct"/>
            <w:shd w:val="clear" w:color="auto" w:fill="auto"/>
            <w:noWrap/>
            <w:vAlign w:val="bottom"/>
            <w:hideMark/>
          </w:tcPr>
          <w:p w14:paraId="45D193FA"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1426A89A"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2A1EDA1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CA0618A"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2FCAE125"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FFFFFF" w:themeFill="background1"/>
            <w:noWrap/>
            <w:vAlign w:val="center"/>
            <w:hideMark/>
          </w:tcPr>
          <w:p w14:paraId="152C2595"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5" w:type="pct"/>
            <w:shd w:val="clear" w:color="auto" w:fill="FFFFFF" w:themeFill="background1"/>
            <w:noWrap/>
            <w:vAlign w:val="center"/>
            <w:hideMark/>
          </w:tcPr>
          <w:p w14:paraId="59AA7023" w14:textId="77777777" w:rsidR="00D53D3F" w:rsidRPr="00064FFA" w:rsidRDefault="00D53D3F" w:rsidP="008B53A3">
            <w:pPr>
              <w:spacing w:after="0" w:line="276" w:lineRule="auto"/>
              <w:ind w:left="-84"/>
              <w:rPr>
                <w:rFonts w:eastAsia="Times New Roman" w:cs="Times New Roman"/>
                <w:color w:val="000000"/>
                <w:sz w:val="18"/>
                <w:szCs w:val="18"/>
                <w:lang w:eastAsia="en-GB"/>
              </w:rPr>
            </w:pPr>
          </w:p>
        </w:tc>
        <w:tc>
          <w:tcPr>
            <w:tcW w:w="226" w:type="pct"/>
            <w:shd w:val="clear" w:color="auto" w:fill="A6A6A6" w:themeFill="background1" w:themeFillShade="A6"/>
            <w:noWrap/>
            <w:vAlign w:val="center"/>
          </w:tcPr>
          <w:p w14:paraId="7A9CD297"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r w:rsidRPr="00064FFA">
              <w:rPr>
                <w:rFonts w:eastAsia="Times New Roman" w:cs="Times New Roman"/>
                <w:color w:val="808080" w:themeColor="background1" w:themeShade="80"/>
                <w:sz w:val="20"/>
                <w:lang w:eastAsia="en-GB"/>
              </w:rPr>
              <w:t> </w:t>
            </w:r>
          </w:p>
        </w:tc>
        <w:tc>
          <w:tcPr>
            <w:tcW w:w="225" w:type="pct"/>
            <w:shd w:val="clear" w:color="auto" w:fill="FFFFFF" w:themeFill="background1"/>
            <w:noWrap/>
            <w:vAlign w:val="center"/>
          </w:tcPr>
          <w:p w14:paraId="6D47EFED"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6" w:type="pct"/>
            <w:shd w:val="clear" w:color="auto" w:fill="auto"/>
            <w:noWrap/>
            <w:vAlign w:val="center"/>
            <w:hideMark/>
          </w:tcPr>
          <w:p w14:paraId="7BCC47B6" w14:textId="77777777" w:rsidR="00D53D3F" w:rsidRPr="00064FFA" w:rsidRDefault="00D53D3F" w:rsidP="008B53A3">
            <w:pPr>
              <w:spacing w:after="0" w:line="276" w:lineRule="auto"/>
              <w:ind w:left="-8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FFFFFF" w:themeFill="background1"/>
            <w:noWrap/>
            <w:vAlign w:val="center"/>
          </w:tcPr>
          <w:p w14:paraId="66E8119E" w14:textId="77777777" w:rsidR="00D53D3F" w:rsidRPr="00064FFA" w:rsidRDefault="00D53D3F" w:rsidP="008B53A3">
            <w:pPr>
              <w:spacing w:after="0" w:line="276" w:lineRule="auto"/>
              <w:ind w:left="-84"/>
              <w:rPr>
                <w:rFonts w:eastAsia="Times New Roman" w:cs="Times New Roman"/>
                <w:color w:val="000000"/>
                <w:sz w:val="18"/>
                <w:szCs w:val="18"/>
                <w:lang w:eastAsia="en-GB"/>
              </w:rPr>
            </w:pPr>
          </w:p>
        </w:tc>
        <w:tc>
          <w:tcPr>
            <w:tcW w:w="226" w:type="pct"/>
            <w:shd w:val="clear" w:color="auto" w:fill="FFFFFF" w:themeFill="background1"/>
            <w:noWrap/>
            <w:vAlign w:val="center"/>
          </w:tcPr>
          <w:p w14:paraId="6FF8C804"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FFFFFF" w:themeFill="background1"/>
          </w:tcPr>
          <w:p w14:paraId="361E37B1"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FFFFFF" w:themeFill="background1"/>
          </w:tcPr>
          <w:p w14:paraId="404B4D0E"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FFFFFF" w:themeFill="background1"/>
          </w:tcPr>
          <w:p w14:paraId="23D7DE11"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shd w:val="clear" w:color="auto" w:fill="FFFFFF" w:themeFill="background1"/>
          </w:tcPr>
          <w:p w14:paraId="2B6EECB2"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5A6D01AD" w14:textId="77777777" w:rsidTr="008B53A3">
        <w:trPr>
          <w:trHeight w:val="20"/>
        </w:trPr>
        <w:tc>
          <w:tcPr>
            <w:tcW w:w="1399" w:type="pct"/>
            <w:shd w:val="clear" w:color="auto" w:fill="auto"/>
            <w:vAlign w:val="center"/>
            <w:hideMark/>
          </w:tcPr>
          <w:p w14:paraId="67E709B7" w14:textId="77777777" w:rsidR="00D53D3F" w:rsidRPr="00064FFA" w:rsidRDefault="00D53D3F" w:rsidP="008B53A3">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lastRenderedPageBreak/>
              <w:t>Collecte de données</w:t>
            </w:r>
          </w:p>
        </w:tc>
        <w:tc>
          <w:tcPr>
            <w:tcW w:w="225" w:type="pct"/>
            <w:shd w:val="clear" w:color="auto" w:fill="auto"/>
            <w:noWrap/>
            <w:vAlign w:val="bottom"/>
            <w:hideMark/>
          </w:tcPr>
          <w:p w14:paraId="256CA2ED"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53B311B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17BBC5D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19A0B413"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5290BE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FFFFFF" w:themeFill="background1"/>
            <w:noWrap/>
            <w:vAlign w:val="center"/>
            <w:hideMark/>
          </w:tcPr>
          <w:p w14:paraId="52B97B72"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5" w:type="pct"/>
            <w:shd w:val="clear" w:color="auto" w:fill="A6A6A6" w:themeFill="background1" w:themeFillShade="A6"/>
            <w:noWrap/>
            <w:vAlign w:val="center"/>
            <w:hideMark/>
          </w:tcPr>
          <w:p w14:paraId="30C1B3E9" w14:textId="77777777" w:rsidR="00D53D3F" w:rsidRPr="00064FFA" w:rsidRDefault="00D53D3F" w:rsidP="008B53A3">
            <w:pPr>
              <w:spacing w:after="0" w:line="276" w:lineRule="auto"/>
              <w:ind w:left="-84"/>
              <w:rPr>
                <w:rFonts w:eastAsia="Times New Roman" w:cs="Times New Roman"/>
                <w:color w:val="000000"/>
                <w:sz w:val="18"/>
                <w:szCs w:val="18"/>
                <w:lang w:eastAsia="en-GB"/>
              </w:rPr>
            </w:pPr>
          </w:p>
        </w:tc>
        <w:tc>
          <w:tcPr>
            <w:tcW w:w="226" w:type="pct"/>
            <w:shd w:val="clear" w:color="auto" w:fill="FFFFFF" w:themeFill="background1"/>
            <w:noWrap/>
            <w:vAlign w:val="center"/>
          </w:tcPr>
          <w:p w14:paraId="121FAFEA"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r w:rsidRPr="00064FFA">
              <w:rPr>
                <w:rFonts w:eastAsia="Times New Roman" w:cs="Times New Roman"/>
                <w:color w:val="808080" w:themeColor="background1" w:themeShade="80"/>
                <w:sz w:val="20"/>
                <w:lang w:eastAsia="en-GB"/>
              </w:rPr>
              <w:t> </w:t>
            </w:r>
          </w:p>
        </w:tc>
        <w:tc>
          <w:tcPr>
            <w:tcW w:w="225" w:type="pct"/>
            <w:shd w:val="clear" w:color="auto" w:fill="FFFFFF" w:themeFill="background1"/>
            <w:noWrap/>
            <w:vAlign w:val="center"/>
          </w:tcPr>
          <w:p w14:paraId="64AC554F"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6" w:type="pct"/>
            <w:shd w:val="clear" w:color="auto" w:fill="auto"/>
            <w:noWrap/>
            <w:vAlign w:val="center"/>
            <w:hideMark/>
          </w:tcPr>
          <w:p w14:paraId="4251A578" w14:textId="77777777" w:rsidR="00D53D3F" w:rsidRPr="00064FFA" w:rsidRDefault="00D53D3F" w:rsidP="008B53A3">
            <w:pPr>
              <w:spacing w:after="0" w:line="276" w:lineRule="auto"/>
              <w:ind w:left="-8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FFFFFF" w:themeFill="background1"/>
            <w:noWrap/>
            <w:vAlign w:val="center"/>
          </w:tcPr>
          <w:p w14:paraId="5145CA67" w14:textId="77777777" w:rsidR="00D53D3F" w:rsidRPr="00064FFA" w:rsidRDefault="00D53D3F" w:rsidP="008B53A3">
            <w:pPr>
              <w:spacing w:after="0" w:line="276" w:lineRule="auto"/>
              <w:ind w:left="-84"/>
              <w:rPr>
                <w:rFonts w:eastAsia="Times New Roman" w:cs="Times New Roman"/>
                <w:color w:val="000000"/>
                <w:sz w:val="18"/>
                <w:szCs w:val="18"/>
                <w:lang w:eastAsia="en-GB"/>
              </w:rPr>
            </w:pPr>
          </w:p>
        </w:tc>
        <w:tc>
          <w:tcPr>
            <w:tcW w:w="226" w:type="pct"/>
            <w:shd w:val="clear" w:color="auto" w:fill="FFFFFF" w:themeFill="background1"/>
            <w:noWrap/>
            <w:vAlign w:val="center"/>
          </w:tcPr>
          <w:p w14:paraId="7D72BB23"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FFFFFF" w:themeFill="background1"/>
          </w:tcPr>
          <w:p w14:paraId="3582393B"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FFFFFF" w:themeFill="background1"/>
          </w:tcPr>
          <w:p w14:paraId="5FDA6EAA"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FFFFFF" w:themeFill="background1"/>
          </w:tcPr>
          <w:p w14:paraId="59D44E9E"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shd w:val="clear" w:color="auto" w:fill="FFFFFF" w:themeFill="background1"/>
          </w:tcPr>
          <w:p w14:paraId="40D8DB97"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51EFE00E" w14:textId="77777777" w:rsidTr="008B53A3">
        <w:trPr>
          <w:trHeight w:val="20"/>
        </w:trPr>
        <w:tc>
          <w:tcPr>
            <w:tcW w:w="1399" w:type="pct"/>
            <w:shd w:val="clear" w:color="auto" w:fill="auto"/>
            <w:vAlign w:val="center"/>
            <w:hideMark/>
          </w:tcPr>
          <w:p w14:paraId="22E6312D" w14:textId="77777777" w:rsidR="00D53D3F" w:rsidRPr="00064FFA" w:rsidRDefault="00D53D3F" w:rsidP="008B53A3">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Nettoyage des données</w:t>
            </w:r>
          </w:p>
        </w:tc>
        <w:tc>
          <w:tcPr>
            <w:tcW w:w="225" w:type="pct"/>
            <w:shd w:val="clear" w:color="auto" w:fill="auto"/>
            <w:noWrap/>
            <w:vAlign w:val="bottom"/>
            <w:hideMark/>
          </w:tcPr>
          <w:p w14:paraId="73F95154"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3EB1F662"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C45D29C"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2DAD8FAD"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766DB3FD"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FFFFFF" w:themeFill="background1"/>
            <w:noWrap/>
            <w:vAlign w:val="center"/>
            <w:hideMark/>
          </w:tcPr>
          <w:p w14:paraId="699EF070"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5" w:type="pct"/>
            <w:shd w:val="clear" w:color="auto" w:fill="A6A6A6" w:themeFill="background1" w:themeFillShade="A6"/>
            <w:noWrap/>
            <w:vAlign w:val="center"/>
            <w:hideMark/>
          </w:tcPr>
          <w:p w14:paraId="117AD886" w14:textId="77777777" w:rsidR="00D53D3F" w:rsidRPr="00064FFA" w:rsidRDefault="00D53D3F" w:rsidP="008B53A3">
            <w:pPr>
              <w:spacing w:after="0" w:line="276" w:lineRule="auto"/>
              <w:rPr>
                <w:rFonts w:eastAsia="Times New Roman" w:cs="Times New Roman"/>
                <w:color w:val="000000"/>
                <w:sz w:val="18"/>
                <w:szCs w:val="18"/>
                <w:lang w:eastAsia="en-GB"/>
              </w:rPr>
            </w:pPr>
          </w:p>
        </w:tc>
        <w:tc>
          <w:tcPr>
            <w:tcW w:w="226" w:type="pct"/>
            <w:shd w:val="clear" w:color="auto" w:fill="FFFFFF" w:themeFill="background1"/>
            <w:noWrap/>
            <w:vAlign w:val="center"/>
          </w:tcPr>
          <w:p w14:paraId="30D14C5F"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r w:rsidRPr="00064FFA">
              <w:rPr>
                <w:rFonts w:eastAsia="Times New Roman" w:cs="Times New Roman"/>
                <w:color w:val="808080" w:themeColor="background1" w:themeShade="80"/>
                <w:sz w:val="20"/>
                <w:lang w:eastAsia="en-GB"/>
              </w:rPr>
              <w:t> </w:t>
            </w:r>
          </w:p>
        </w:tc>
        <w:tc>
          <w:tcPr>
            <w:tcW w:w="225" w:type="pct"/>
            <w:shd w:val="clear" w:color="auto" w:fill="FFFFFF" w:themeFill="background1"/>
            <w:noWrap/>
            <w:vAlign w:val="center"/>
          </w:tcPr>
          <w:p w14:paraId="686B9B1F"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6" w:type="pct"/>
            <w:shd w:val="clear" w:color="auto" w:fill="auto"/>
            <w:noWrap/>
            <w:vAlign w:val="center"/>
            <w:hideMark/>
          </w:tcPr>
          <w:p w14:paraId="032AE076" w14:textId="77777777" w:rsidR="00D53D3F" w:rsidRPr="00064FFA" w:rsidRDefault="00D53D3F" w:rsidP="008B53A3">
            <w:pPr>
              <w:spacing w:after="0" w:line="276" w:lineRule="auto"/>
              <w:ind w:left="-8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FFFFFF" w:themeFill="background1"/>
            <w:noWrap/>
            <w:vAlign w:val="center"/>
          </w:tcPr>
          <w:p w14:paraId="1EF1CD6F" w14:textId="77777777" w:rsidR="00D53D3F" w:rsidRPr="00064FFA" w:rsidRDefault="00D53D3F" w:rsidP="008B53A3">
            <w:pPr>
              <w:spacing w:after="0" w:line="276" w:lineRule="auto"/>
              <w:ind w:left="-84"/>
              <w:rPr>
                <w:rFonts w:eastAsia="Times New Roman" w:cs="Times New Roman"/>
                <w:color w:val="000000"/>
                <w:sz w:val="18"/>
                <w:szCs w:val="18"/>
                <w:lang w:eastAsia="en-GB"/>
              </w:rPr>
            </w:pPr>
          </w:p>
        </w:tc>
        <w:tc>
          <w:tcPr>
            <w:tcW w:w="226" w:type="pct"/>
            <w:shd w:val="clear" w:color="auto" w:fill="FFFFFF" w:themeFill="background1"/>
            <w:noWrap/>
            <w:vAlign w:val="center"/>
          </w:tcPr>
          <w:p w14:paraId="3D62E881"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FFFFFF" w:themeFill="background1"/>
          </w:tcPr>
          <w:p w14:paraId="167E6ACB"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FFFFFF" w:themeFill="background1"/>
          </w:tcPr>
          <w:p w14:paraId="0AD39DA1"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FFFFFF" w:themeFill="background1"/>
          </w:tcPr>
          <w:p w14:paraId="7352DF95"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shd w:val="clear" w:color="auto" w:fill="FFFFFF" w:themeFill="background1"/>
          </w:tcPr>
          <w:p w14:paraId="4D585CE0"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5396A65A" w14:textId="77777777" w:rsidTr="008B53A3">
        <w:trPr>
          <w:trHeight w:val="20"/>
        </w:trPr>
        <w:tc>
          <w:tcPr>
            <w:tcW w:w="1399" w:type="pct"/>
            <w:shd w:val="clear" w:color="auto" w:fill="auto"/>
            <w:vAlign w:val="center"/>
            <w:hideMark/>
          </w:tcPr>
          <w:p w14:paraId="7A735B63" w14:textId="30120436" w:rsidR="00D53D3F" w:rsidRPr="00064FFA" w:rsidRDefault="008978B9" w:rsidP="008B53A3">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A</w:t>
            </w:r>
            <w:r w:rsidR="00D53D3F" w:rsidRPr="00064FFA">
              <w:rPr>
                <w:rFonts w:eastAsia="Times New Roman" w:cs="Times New Roman"/>
                <w:color w:val="000000"/>
                <w:sz w:val="20"/>
                <w:szCs w:val="20"/>
                <w:lang w:eastAsia="en-GB"/>
              </w:rPr>
              <w:t>nalyse des données</w:t>
            </w:r>
          </w:p>
        </w:tc>
        <w:tc>
          <w:tcPr>
            <w:tcW w:w="225" w:type="pct"/>
            <w:shd w:val="clear" w:color="auto" w:fill="auto"/>
            <w:noWrap/>
            <w:vAlign w:val="bottom"/>
            <w:hideMark/>
          </w:tcPr>
          <w:p w14:paraId="3685F128"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4B815FAD"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3D404903"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663DD7C5"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6D8B9F0B"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FFFFFF" w:themeFill="background1"/>
            <w:noWrap/>
            <w:vAlign w:val="center"/>
            <w:hideMark/>
          </w:tcPr>
          <w:p w14:paraId="20615A37"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51CEB523"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6" w:type="pct"/>
            <w:shd w:val="clear" w:color="auto" w:fill="AEAAAA" w:themeFill="background2" w:themeFillShade="BF"/>
            <w:noWrap/>
            <w:vAlign w:val="center"/>
          </w:tcPr>
          <w:p w14:paraId="0207F2A9"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r w:rsidRPr="00064FFA">
              <w:rPr>
                <w:rFonts w:eastAsia="Times New Roman" w:cs="Times New Roman"/>
                <w:color w:val="808080" w:themeColor="background1" w:themeShade="80"/>
                <w:sz w:val="20"/>
                <w:lang w:eastAsia="en-GB"/>
              </w:rPr>
              <w:t> </w:t>
            </w:r>
          </w:p>
        </w:tc>
        <w:tc>
          <w:tcPr>
            <w:tcW w:w="225" w:type="pct"/>
            <w:shd w:val="clear" w:color="auto" w:fill="AEAAAA" w:themeFill="background2" w:themeFillShade="BF"/>
            <w:noWrap/>
            <w:vAlign w:val="center"/>
            <w:hideMark/>
          </w:tcPr>
          <w:p w14:paraId="05F4E2F0"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6" w:type="pct"/>
            <w:shd w:val="clear" w:color="auto" w:fill="AEAAAA" w:themeFill="background2" w:themeFillShade="BF"/>
            <w:noWrap/>
            <w:vAlign w:val="center"/>
            <w:hideMark/>
          </w:tcPr>
          <w:p w14:paraId="1EB2C4BE" w14:textId="77777777" w:rsidR="00D53D3F" w:rsidRPr="00064FFA" w:rsidRDefault="00D53D3F" w:rsidP="008B53A3">
            <w:pPr>
              <w:spacing w:after="0" w:line="276" w:lineRule="auto"/>
              <w:ind w:left="-8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FFFFFF" w:themeFill="background1"/>
            <w:noWrap/>
            <w:vAlign w:val="center"/>
          </w:tcPr>
          <w:p w14:paraId="4B32764B" w14:textId="77777777" w:rsidR="00D53D3F" w:rsidRPr="00064FFA" w:rsidRDefault="00D53D3F" w:rsidP="008B53A3">
            <w:pPr>
              <w:spacing w:after="0" w:line="276" w:lineRule="auto"/>
              <w:ind w:left="-84"/>
              <w:rPr>
                <w:rFonts w:eastAsia="Times New Roman" w:cs="Times New Roman"/>
                <w:color w:val="000000"/>
                <w:sz w:val="18"/>
                <w:szCs w:val="18"/>
                <w:lang w:eastAsia="en-GB"/>
              </w:rPr>
            </w:pPr>
          </w:p>
        </w:tc>
        <w:tc>
          <w:tcPr>
            <w:tcW w:w="226" w:type="pct"/>
            <w:shd w:val="clear" w:color="auto" w:fill="FFFFFF" w:themeFill="background1"/>
            <w:noWrap/>
            <w:vAlign w:val="center"/>
          </w:tcPr>
          <w:p w14:paraId="69F0FE90"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FFFFFF" w:themeFill="background1"/>
          </w:tcPr>
          <w:p w14:paraId="5D62BE44"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FFFFFF" w:themeFill="background1"/>
          </w:tcPr>
          <w:p w14:paraId="302A1C62"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FFFFFF" w:themeFill="background1"/>
          </w:tcPr>
          <w:p w14:paraId="5A8FA1BC"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shd w:val="clear" w:color="auto" w:fill="FFFFFF" w:themeFill="background1"/>
          </w:tcPr>
          <w:p w14:paraId="533C83BC"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086C8F1E" w14:textId="77777777" w:rsidTr="008B53A3">
        <w:trPr>
          <w:trHeight w:val="20"/>
        </w:trPr>
        <w:tc>
          <w:tcPr>
            <w:tcW w:w="1399" w:type="pct"/>
            <w:shd w:val="clear" w:color="auto" w:fill="auto"/>
            <w:vAlign w:val="center"/>
            <w:hideMark/>
          </w:tcPr>
          <w:p w14:paraId="5578A97B" w14:textId="77777777" w:rsidR="00D53D3F" w:rsidRPr="00064FFA" w:rsidRDefault="00D53D3F" w:rsidP="008B53A3">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Rapport de recherche #2</w:t>
            </w:r>
          </w:p>
        </w:tc>
        <w:tc>
          <w:tcPr>
            <w:tcW w:w="225" w:type="pct"/>
            <w:shd w:val="clear" w:color="auto" w:fill="auto"/>
            <w:noWrap/>
            <w:vAlign w:val="bottom"/>
            <w:hideMark/>
          </w:tcPr>
          <w:p w14:paraId="110AA4E9"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60652E3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24AB27A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551D47E6"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5F5C23A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FFFFFF" w:themeFill="background1"/>
            <w:noWrap/>
            <w:vAlign w:val="center"/>
            <w:hideMark/>
          </w:tcPr>
          <w:p w14:paraId="6CD0F3D1"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5" w:type="pct"/>
            <w:shd w:val="clear" w:color="auto" w:fill="FFFFFF" w:themeFill="background1"/>
            <w:noWrap/>
            <w:vAlign w:val="center"/>
            <w:hideMark/>
          </w:tcPr>
          <w:p w14:paraId="27268892"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6" w:type="pct"/>
            <w:shd w:val="clear" w:color="auto" w:fill="A6A6A6" w:themeFill="background1" w:themeFillShade="A6"/>
            <w:noWrap/>
            <w:vAlign w:val="center"/>
            <w:hideMark/>
          </w:tcPr>
          <w:p w14:paraId="0C521565"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5" w:type="pct"/>
            <w:shd w:val="clear" w:color="auto" w:fill="FFFFFF" w:themeFill="background1"/>
            <w:noWrap/>
            <w:vAlign w:val="center"/>
            <w:hideMark/>
          </w:tcPr>
          <w:p w14:paraId="440B7AB0" w14:textId="77777777" w:rsidR="00D53D3F" w:rsidRPr="00064FFA" w:rsidRDefault="00D53D3F" w:rsidP="008B53A3">
            <w:pPr>
              <w:spacing w:after="0" w:line="276" w:lineRule="auto"/>
              <w:ind w:left="-84"/>
              <w:jc w:val="center"/>
              <w:rPr>
                <w:rFonts w:eastAsia="Times New Roman" w:cs="Times New Roman"/>
                <w:color w:val="000000"/>
                <w:sz w:val="18"/>
                <w:szCs w:val="18"/>
                <w:lang w:eastAsia="en-GB"/>
              </w:rPr>
            </w:pPr>
          </w:p>
        </w:tc>
        <w:tc>
          <w:tcPr>
            <w:tcW w:w="226" w:type="pct"/>
            <w:shd w:val="clear" w:color="auto" w:fill="FFFFFF" w:themeFill="background1"/>
            <w:noWrap/>
            <w:vAlign w:val="center"/>
            <w:hideMark/>
          </w:tcPr>
          <w:p w14:paraId="076E9838" w14:textId="77777777" w:rsidR="00D53D3F" w:rsidRPr="00064FFA" w:rsidRDefault="00D53D3F" w:rsidP="008B53A3">
            <w:pPr>
              <w:spacing w:after="0" w:line="276" w:lineRule="auto"/>
              <w:ind w:left="-8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auto"/>
            <w:noWrap/>
            <w:vAlign w:val="center"/>
            <w:hideMark/>
          </w:tcPr>
          <w:p w14:paraId="38D24D7F" w14:textId="77777777" w:rsidR="00D53D3F" w:rsidRPr="00064FFA" w:rsidRDefault="00D53D3F" w:rsidP="008B53A3">
            <w:pPr>
              <w:spacing w:after="0" w:line="276" w:lineRule="auto"/>
              <w:ind w:left="-84"/>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auto"/>
            <w:noWrap/>
            <w:vAlign w:val="center"/>
            <w:hideMark/>
          </w:tcPr>
          <w:p w14:paraId="76F3E0F8"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tcPr>
          <w:p w14:paraId="050A7026"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tcPr>
          <w:p w14:paraId="7C7D2490"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tcPr>
          <w:p w14:paraId="67F0A272"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1594CC41"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2483C54C" w14:textId="77777777" w:rsidTr="008B53A3">
        <w:trPr>
          <w:trHeight w:val="20"/>
        </w:trPr>
        <w:tc>
          <w:tcPr>
            <w:tcW w:w="5000" w:type="pct"/>
            <w:gridSpan w:val="17"/>
            <w:shd w:val="clear" w:color="auto" w:fill="404040" w:themeFill="text1" w:themeFillTint="BF"/>
            <w:vAlign w:val="center"/>
          </w:tcPr>
          <w:p w14:paraId="1EB1C29D" w14:textId="77777777" w:rsidR="00D53D3F" w:rsidRPr="00064FFA" w:rsidRDefault="00D53D3F" w:rsidP="008B53A3">
            <w:pPr>
              <w:spacing w:after="0" w:line="276" w:lineRule="auto"/>
              <w:rPr>
                <w:rFonts w:eastAsia="Times New Roman" w:cs="Times New Roman"/>
                <w:b/>
                <w:bCs/>
                <w:color w:val="FFFFFF" w:themeColor="background1"/>
                <w:sz w:val="20"/>
                <w:szCs w:val="20"/>
                <w:lang w:eastAsia="es-ES"/>
              </w:rPr>
            </w:pPr>
          </w:p>
        </w:tc>
      </w:tr>
      <w:tr w:rsidR="00D53D3F" w:rsidRPr="00064FFA" w14:paraId="55BCC820" w14:textId="77777777" w:rsidTr="008B53A3">
        <w:trPr>
          <w:trHeight w:val="20"/>
        </w:trPr>
        <w:tc>
          <w:tcPr>
            <w:tcW w:w="1399" w:type="pct"/>
            <w:shd w:val="clear" w:color="auto" w:fill="auto"/>
            <w:vAlign w:val="center"/>
            <w:hideMark/>
          </w:tcPr>
          <w:p w14:paraId="6E34BA4A" w14:textId="77777777" w:rsidR="00D53D3F" w:rsidRPr="00064FFA" w:rsidRDefault="00D53D3F" w:rsidP="008B53A3">
            <w:pPr>
              <w:spacing w:after="0" w:line="276" w:lineRule="auto"/>
              <w:jc w:val="left"/>
              <w:rPr>
                <w:rFonts w:eastAsia="Times New Roman" w:cs="Times New Roman"/>
                <w:color w:val="808080" w:themeColor="background1" w:themeShade="80"/>
                <w:sz w:val="20"/>
                <w:szCs w:val="20"/>
                <w:lang w:eastAsia="en-GB"/>
              </w:rPr>
            </w:pPr>
            <w:r w:rsidRPr="00064FFA">
              <w:rPr>
                <w:rFonts w:eastAsia="Times New Roman" w:cs="Times New Roman"/>
                <w:color w:val="808080" w:themeColor="background1" w:themeShade="80"/>
                <w:sz w:val="20"/>
                <w:szCs w:val="20"/>
                <w:lang w:eastAsia="en-GB"/>
              </w:rPr>
              <w:t>Mises à jour de l'outil</w:t>
            </w:r>
          </w:p>
        </w:tc>
        <w:tc>
          <w:tcPr>
            <w:tcW w:w="225" w:type="pct"/>
            <w:shd w:val="clear" w:color="auto" w:fill="auto"/>
            <w:noWrap/>
            <w:vAlign w:val="bottom"/>
            <w:hideMark/>
          </w:tcPr>
          <w:p w14:paraId="77DBA63C"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408547A7"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541AB53F"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1FA81B17"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0F23F5BC"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196DF7F"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408FFCD"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284A2E45"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0DDDBE4" w14:textId="77777777" w:rsidR="00D53D3F" w:rsidRPr="00064FFA" w:rsidRDefault="00D53D3F" w:rsidP="008B53A3">
            <w:pPr>
              <w:spacing w:after="0" w:line="276" w:lineRule="auto"/>
              <w:ind w:left="-60"/>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FFFFFF" w:themeFill="background1"/>
            <w:noWrap/>
            <w:vAlign w:val="center"/>
          </w:tcPr>
          <w:p w14:paraId="1A4996F7"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1431531B"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noWrap/>
            <w:vAlign w:val="center"/>
          </w:tcPr>
          <w:p w14:paraId="434DF053"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5" w:type="pct"/>
            <w:shd w:val="clear" w:color="auto" w:fill="FFFFFF" w:themeFill="background1"/>
            <w:vAlign w:val="center"/>
          </w:tcPr>
          <w:p w14:paraId="20097EDD"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tcPr>
          <w:p w14:paraId="2754AE8A" w14:textId="77777777" w:rsidR="00D53D3F" w:rsidRPr="00064FFA" w:rsidRDefault="00D53D3F" w:rsidP="008B53A3">
            <w:pPr>
              <w:spacing w:after="0" w:line="276" w:lineRule="auto"/>
              <w:ind w:left="-60"/>
              <w:rPr>
                <w:rFonts w:eastAsia="Times New Roman" w:cs="Times New Roman"/>
                <w:color w:val="000000"/>
                <w:sz w:val="18"/>
                <w:szCs w:val="18"/>
                <w:lang w:eastAsia="en-GB"/>
              </w:rPr>
            </w:pPr>
          </w:p>
        </w:tc>
        <w:tc>
          <w:tcPr>
            <w:tcW w:w="225" w:type="pct"/>
          </w:tcPr>
          <w:p w14:paraId="76B8BE32"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28656ABE"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20E80C07" w14:textId="77777777" w:rsidTr="008B53A3">
        <w:trPr>
          <w:trHeight w:val="20"/>
        </w:trPr>
        <w:tc>
          <w:tcPr>
            <w:tcW w:w="1399" w:type="pct"/>
            <w:shd w:val="clear" w:color="auto" w:fill="auto"/>
            <w:vAlign w:val="center"/>
            <w:hideMark/>
          </w:tcPr>
          <w:p w14:paraId="465649F1" w14:textId="77777777" w:rsidR="00D53D3F" w:rsidRPr="00064FFA" w:rsidRDefault="00D53D3F" w:rsidP="008B53A3">
            <w:pPr>
              <w:spacing w:after="0" w:line="276" w:lineRule="auto"/>
              <w:jc w:val="left"/>
              <w:rPr>
                <w:rFonts w:eastAsia="Times New Roman" w:cs="Times New Roman"/>
                <w:color w:val="808080" w:themeColor="background1" w:themeShade="80"/>
                <w:sz w:val="20"/>
                <w:szCs w:val="20"/>
                <w:lang w:eastAsia="en-GB"/>
              </w:rPr>
            </w:pPr>
            <w:r w:rsidRPr="00064FFA">
              <w:rPr>
                <w:rFonts w:eastAsia="Times New Roman" w:cs="Times New Roman"/>
                <w:color w:val="808080" w:themeColor="background1" w:themeShade="80"/>
                <w:sz w:val="20"/>
                <w:szCs w:val="20"/>
                <w:lang w:eastAsia="en-GB"/>
              </w:rPr>
              <w:t>Programmation CAPI et mises à jour de traduction</w:t>
            </w:r>
          </w:p>
        </w:tc>
        <w:tc>
          <w:tcPr>
            <w:tcW w:w="225" w:type="pct"/>
            <w:shd w:val="clear" w:color="auto" w:fill="auto"/>
            <w:noWrap/>
            <w:vAlign w:val="bottom"/>
            <w:hideMark/>
          </w:tcPr>
          <w:p w14:paraId="775F85FA"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26A3C973"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7473FD8B"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20D2A34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BCD9B8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29D361C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2D5A044D"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163D9FB"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1EAE747C" w14:textId="77777777" w:rsidR="00D53D3F" w:rsidRPr="00064FFA" w:rsidRDefault="00D53D3F" w:rsidP="008B53A3">
            <w:pPr>
              <w:spacing w:after="0" w:line="276" w:lineRule="auto"/>
              <w:ind w:left="-60"/>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FFFFFF" w:themeFill="background1"/>
            <w:noWrap/>
            <w:vAlign w:val="center"/>
          </w:tcPr>
          <w:p w14:paraId="25B78E18"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0DD2E86B"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noWrap/>
            <w:vAlign w:val="center"/>
          </w:tcPr>
          <w:p w14:paraId="6F2AFF19"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5" w:type="pct"/>
            <w:shd w:val="clear" w:color="auto" w:fill="FFFFFF" w:themeFill="background1"/>
            <w:vAlign w:val="center"/>
          </w:tcPr>
          <w:p w14:paraId="5F89650E"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tcPr>
          <w:p w14:paraId="34F6B768" w14:textId="77777777" w:rsidR="00D53D3F" w:rsidRPr="00064FFA" w:rsidRDefault="00D53D3F" w:rsidP="008B53A3">
            <w:pPr>
              <w:spacing w:after="0" w:line="276" w:lineRule="auto"/>
              <w:ind w:left="-60"/>
              <w:rPr>
                <w:rFonts w:eastAsia="Times New Roman" w:cs="Times New Roman"/>
                <w:color w:val="000000"/>
                <w:sz w:val="18"/>
                <w:szCs w:val="18"/>
                <w:lang w:eastAsia="en-GB"/>
              </w:rPr>
            </w:pPr>
          </w:p>
        </w:tc>
        <w:tc>
          <w:tcPr>
            <w:tcW w:w="225" w:type="pct"/>
          </w:tcPr>
          <w:p w14:paraId="77E6EB24"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70D7C687"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40B50D5A" w14:textId="77777777" w:rsidTr="008B53A3">
        <w:trPr>
          <w:trHeight w:val="20"/>
        </w:trPr>
        <w:tc>
          <w:tcPr>
            <w:tcW w:w="1399" w:type="pct"/>
            <w:shd w:val="clear" w:color="auto" w:fill="auto"/>
            <w:vAlign w:val="center"/>
            <w:hideMark/>
          </w:tcPr>
          <w:p w14:paraId="01221A13" w14:textId="77777777" w:rsidR="00D53D3F" w:rsidRPr="00064FFA" w:rsidRDefault="00D53D3F" w:rsidP="008B53A3">
            <w:pPr>
              <w:spacing w:after="0" w:line="276" w:lineRule="auto"/>
              <w:jc w:val="left"/>
              <w:rPr>
                <w:rFonts w:eastAsia="Times New Roman" w:cs="Times New Roman"/>
                <w:color w:val="808080" w:themeColor="background1" w:themeShade="80"/>
                <w:sz w:val="20"/>
                <w:szCs w:val="20"/>
                <w:lang w:eastAsia="en-GB"/>
              </w:rPr>
            </w:pPr>
            <w:r w:rsidRPr="00064FFA">
              <w:rPr>
                <w:rFonts w:eastAsia="Times New Roman" w:cs="Times New Roman"/>
                <w:color w:val="808080" w:themeColor="background1" w:themeShade="80"/>
                <w:sz w:val="20"/>
                <w:szCs w:val="20"/>
                <w:lang w:eastAsia="en-GB"/>
              </w:rPr>
              <w:t>Formation, pilote</w:t>
            </w:r>
          </w:p>
        </w:tc>
        <w:tc>
          <w:tcPr>
            <w:tcW w:w="225" w:type="pct"/>
            <w:shd w:val="clear" w:color="auto" w:fill="auto"/>
            <w:noWrap/>
            <w:vAlign w:val="bottom"/>
            <w:hideMark/>
          </w:tcPr>
          <w:p w14:paraId="144F00DB"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35E07CA5"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001A95EE"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16F68E4D"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0BBDD45A"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0C884145"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623C9F0E"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4AAEC7D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2E345FEA" w14:textId="77777777" w:rsidR="00D53D3F" w:rsidRPr="00064FFA" w:rsidRDefault="00D53D3F" w:rsidP="008B53A3">
            <w:pPr>
              <w:spacing w:after="0" w:line="276" w:lineRule="auto"/>
              <w:ind w:left="-60"/>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FFFFFF" w:themeFill="background1"/>
            <w:noWrap/>
            <w:vAlign w:val="center"/>
          </w:tcPr>
          <w:p w14:paraId="2A505652"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670C581C"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noWrap/>
            <w:vAlign w:val="center"/>
          </w:tcPr>
          <w:p w14:paraId="5F9D1F95" w14:textId="77777777" w:rsidR="00D53D3F" w:rsidRPr="00064FFA" w:rsidRDefault="00D53D3F" w:rsidP="008B53A3">
            <w:pPr>
              <w:spacing w:after="0" w:line="276" w:lineRule="auto"/>
              <w:ind w:left="-60"/>
              <w:jc w:val="center"/>
              <w:rPr>
                <w:rFonts w:eastAsia="Times New Roman" w:cs="Times New Roman"/>
                <w:b/>
                <w:color w:val="000000"/>
                <w:sz w:val="18"/>
                <w:szCs w:val="18"/>
                <w:lang w:eastAsia="en-GB"/>
              </w:rPr>
            </w:pPr>
          </w:p>
        </w:tc>
        <w:tc>
          <w:tcPr>
            <w:tcW w:w="225" w:type="pct"/>
            <w:shd w:val="clear" w:color="auto" w:fill="FFFFFF" w:themeFill="background1"/>
            <w:vAlign w:val="center"/>
          </w:tcPr>
          <w:p w14:paraId="29D1892C"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tcPr>
          <w:p w14:paraId="668821FE" w14:textId="77777777" w:rsidR="00D53D3F" w:rsidRPr="00064FFA" w:rsidRDefault="00D53D3F" w:rsidP="008B53A3">
            <w:pPr>
              <w:spacing w:after="0" w:line="276" w:lineRule="auto"/>
              <w:ind w:left="-60"/>
              <w:rPr>
                <w:rFonts w:eastAsia="Times New Roman" w:cs="Times New Roman"/>
                <w:color w:val="000000"/>
                <w:sz w:val="18"/>
                <w:szCs w:val="18"/>
                <w:lang w:eastAsia="en-GB"/>
              </w:rPr>
            </w:pPr>
          </w:p>
        </w:tc>
        <w:tc>
          <w:tcPr>
            <w:tcW w:w="225" w:type="pct"/>
          </w:tcPr>
          <w:p w14:paraId="0F8CF248"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2D3761F0"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75D30F47" w14:textId="77777777" w:rsidTr="008B53A3">
        <w:trPr>
          <w:trHeight w:val="20"/>
        </w:trPr>
        <w:tc>
          <w:tcPr>
            <w:tcW w:w="1399" w:type="pct"/>
            <w:shd w:val="clear" w:color="auto" w:fill="auto"/>
            <w:vAlign w:val="center"/>
            <w:hideMark/>
          </w:tcPr>
          <w:p w14:paraId="7CCE1560" w14:textId="77777777" w:rsidR="00D53D3F" w:rsidRPr="00064FFA" w:rsidRDefault="00D53D3F" w:rsidP="008B53A3">
            <w:pPr>
              <w:spacing w:after="0" w:line="276" w:lineRule="auto"/>
              <w:jc w:val="left"/>
              <w:rPr>
                <w:rFonts w:eastAsia="Times New Roman" w:cs="Times New Roman"/>
                <w:color w:val="808080" w:themeColor="background1" w:themeShade="80"/>
                <w:sz w:val="20"/>
                <w:szCs w:val="20"/>
                <w:lang w:eastAsia="en-GB"/>
              </w:rPr>
            </w:pPr>
            <w:r w:rsidRPr="00064FFA">
              <w:rPr>
                <w:rFonts w:eastAsia="Times New Roman" w:cs="Times New Roman"/>
                <w:color w:val="808080" w:themeColor="background1" w:themeShade="80"/>
                <w:sz w:val="20"/>
                <w:szCs w:val="20"/>
                <w:lang w:eastAsia="en-GB"/>
              </w:rPr>
              <w:t>Collecte de données</w:t>
            </w:r>
          </w:p>
        </w:tc>
        <w:tc>
          <w:tcPr>
            <w:tcW w:w="225" w:type="pct"/>
            <w:shd w:val="clear" w:color="auto" w:fill="auto"/>
            <w:noWrap/>
            <w:vAlign w:val="bottom"/>
            <w:hideMark/>
          </w:tcPr>
          <w:p w14:paraId="0917025C"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52C227E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7D820117"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F70BB53"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22CF559E"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0714489F"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3032B46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243FDFE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17DB739" w14:textId="77777777" w:rsidR="00D53D3F" w:rsidRPr="00064FFA" w:rsidRDefault="00D53D3F" w:rsidP="008B53A3">
            <w:pPr>
              <w:spacing w:after="0" w:line="276" w:lineRule="auto"/>
              <w:ind w:left="-60"/>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FFFFFF" w:themeFill="background1"/>
            <w:noWrap/>
            <w:vAlign w:val="center"/>
          </w:tcPr>
          <w:p w14:paraId="0EEAEDC9"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65B0F6F5"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noWrap/>
            <w:vAlign w:val="center"/>
          </w:tcPr>
          <w:p w14:paraId="50FF0505" w14:textId="77777777" w:rsidR="00D53D3F" w:rsidRPr="00064FFA" w:rsidRDefault="00D53D3F" w:rsidP="008B53A3">
            <w:pPr>
              <w:spacing w:after="0" w:line="276" w:lineRule="auto"/>
              <w:ind w:left="-60"/>
              <w:jc w:val="center"/>
              <w:rPr>
                <w:rFonts w:eastAsia="Times New Roman" w:cs="Times New Roman"/>
                <w:b/>
                <w:color w:val="000000"/>
                <w:sz w:val="18"/>
                <w:szCs w:val="18"/>
                <w:lang w:eastAsia="en-GB"/>
              </w:rPr>
            </w:pPr>
          </w:p>
        </w:tc>
        <w:tc>
          <w:tcPr>
            <w:tcW w:w="225" w:type="pct"/>
            <w:shd w:val="clear" w:color="auto" w:fill="FFFFFF" w:themeFill="background1"/>
            <w:vAlign w:val="center"/>
          </w:tcPr>
          <w:p w14:paraId="62707FDC"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tcPr>
          <w:p w14:paraId="10E5FC1B" w14:textId="77777777" w:rsidR="00D53D3F" w:rsidRPr="00064FFA" w:rsidRDefault="00D53D3F" w:rsidP="008B53A3">
            <w:pPr>
              <w:spacing w:after="0" w:line="276" w:lineRule="auto"/>
              <w:ind w:left="-60"/>
              <w:rPr>
                <w:rFonts w:eastAsia="Times New Roman" w:cs="Times New Roman"/>
                <w:color w:val="000000"/>
                <w:sz w:val="18"/>
                <w:szCs w:val="18"/>
                <w:lang w:eastAsia="en-GB"/>
              </w:rPr>
            </w:pPr>
          </w:p>
        </w:tc>
        <w:tc>
          <w:tcPr>
            <w:tcW w:w="225" w:type="pct"/>
          </w:tcPr>
          <w:p w14:paraId="620561D6"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03873A45"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573531FE" w14:textId="77777777" w:rsidTr="008B53A3">
        <w:trPr>
          <w:trHeight w:val="20"/>
        </w:trPr>
        <w:tc>
          <w:tcPr>
            <w:tcW w:w="1399" w:type="pct"/>
            <w:shd w:val="clear" w:color="auto" w:fill="auto"/>
            <w:vAlign w:val="center"/>
            <w:hideMark/>
          </w:tcPr>
          <w:p w14:paraId="3CFE090F" w14:textId="77777777" w:rsidR="00D53D3F" w:rsidRPr="00064FFA" w:rsidRDefault="00D53D3F" w:rsidP="008B53A3">
            <w:pPr>
              <w:spacing w:after="0" w:line="276" w:lineRule="auto"/>
              <w:jc w:val="left"/>
              <w:rPr>
                <w:rFonts w:eastAsia="Times New Roman" w:cs="Times New Roman"/>
                <w:color w:val="808080" w:themeColor="background1" w:themeShade="80"/>
                <w:sz w:val="20"/>
                <w:szCs w:val="20"/>
                <w:lang w:eastAsia="en-GB"/>
              </w:rPr>
            </w:pPr>
            <w:r w:rsidRPr="00064FFA">
              <w:rPr>
                <w:rFonts w:eastAsia="Times New Roman" w:cs="Times New Roman"/>
                <w:color w:val="808080" w:themeColor="background1" w:themeShade="80"/>
                <w:sz w:val="20"/>
                <w:szCs w:val="20"/>
                <w:lang w:eastAsia="en-GB"/>
              </w:rPr>
              <w:t>Nettoyage des données</w:t>
            </w:r>
          </w:p>
        </w:tc>
        <w:tc>
          <w:tcPr>
            <w:tcW w:w="225" w:type="pct"/>
            <w:shd w:val="clear" w:color="auto" w:fill="auto"/>
            <w:noWrap/>
            <w:vAlign w:val="bottom"/>
            <w:hideMark/>
          </w:tcPr>
          <w:p w14:paraId="78AE5E6F"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5469CE4C"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7A1C0AC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20D58374"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3A20BE0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1525DD12"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689EB18F"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2B0EB9BB"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6EF7FB4B" w14:textId="77777777" w:rsidR="00D53D3F" w:rsidRPr="00064FFA" w:rsidRDefault="00D53D3F" w:rsidP="008B53A3">
            <w:pPr>
              <w:spacing w:after="0" w:line="276" w:lineRule="auto"/>
              <w:ind w:left="-60"/>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FFFFFF" w:themeFill="background1"/>
            <w:noWrap/>
            <w:vAlign w:val="center"/>
          </w:tcPr>
          <w:p w14:paraId="3A706D93"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062867AA"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noWrap/>
            <w:vAlign w:val="center"/>
          </w:tcPr>
          <w:p w14:paraId="571D8E44"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5" w:type="pct"/>
            <w:shd w:val="clear" w:color="auto" w:fill="FFFFFF" w:themeFill="background1"/>
            <w:vAlign w:val="center"/>
          </w:tcPr>
          <w:p w14:paraId="23E7B8AC"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tcPr>
          <w:p w14:paraId="0BA45C87" w14:textId="77777777" w:rsidR="00D53D3F" w:rsidRPr="00064FFA" w:rsidRDefault="00D53D3F" w:rsidP="008B53A3">
            <w:pPr>
              <w:spacing w:after="0" w:line="276" w:lineRule="auto"/>
              <w:ind w:left="-60"/>
              <w:rPr>
                <w:rFonts w:eastAsia="Times New Roman" w:cs="Times New Roman"/>
                <w:color w:val="000000"/>
                <w:sz w:val="18"/>
                <w:szCs w:val="18"/>
                <w:lang w:eastAsia="en-GB"/>
              </w:rPr>
            </w:pPr>
          </w:p>
        </w:tc>
        <w:tc>
          <w:tcPr>
            <w:tcW w:w="225" w:type="pct"/>
          </w:tcPr>
          <w:p w14:paraId="3B7E69CE"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7BADD79A"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0E6D8B5B" w14:textId="77777777" w:rsidTr="008B53A3">
        <w:trPr>
          <w:trHeight w:val="20"/>
        </w:trPr>
        <w:tc>
          <w:tcPr>
            <w:tcW w:w="1399" w:type="pct"/>
            <w:shd w:val="clear" w:color="auto" w:fill="auto"/>
            <w:vAlign w:val="center"/>
            <w:hideMark/>
          </w:tcPr>
          <w:p w14:paraId="2ECBD1A3" w14:textId="27A6DDFD" w:rsidR="00D53D3F" w:rsidRPr="00064FFA" w:rsidRDefault="002B7B3E" w:rsidP="008B53A3">
            <w:pPr>
              <w:spacing w:after="0" w:line="276" w:lineRule="auto"/>
              <w:jc w:val="left"/>
              <w:rPr>
                <w:rFonts w:eastAsia="Times New Roman" w:cs="Times New Roman"/>
                <w:color w:val="808080" w:themeColor="background1" w:themeShade="80"/>
                <w:sz w:val="20"/>
                <w:szCs w:val="20"/>
                <w:lang w:eastAsia="en-GB"/>
              </w:rPr>
            </w:pPr>
            <w:r w:rsidRPr="00064FFA">
              <w:rPr>
                <w:rFonts w:eastAsia="Times New Roman" w:cs="Times New Roman"/>
                <w:color w:val="808080" w:themeColor="background1" w:themeShade="80"/>
                <w:sz w:val="20"/>
                <w:szCs w:val="20"/>
                <w:lang w:eastAsia="en-GB"/>
              </w:rPr>
              <w:t>A</w:t>
            </w:r>
            <w:r w:rsidR="00D53D3F" w:rsidRPr="00064FFA">
              <w:rPr>
                <w:rFonts w:eastAsia="Times New Roman" w:cs="Times New Roman"/>
                <w:color w:val="808080" w:themeColor="background1" w:themeShade="80"/>
                <w:sz w:val="20"/>
                <w:szCs w:val="20"/>
                <w:lang w:eastAsia="en-GB"/>
              </w:rPr>
              <w:t>nalyse des données</w:t>
            </w:r>
          </w:p>
        </w:tc>
        <w:tc>
          <w:tcPr>
            <w:tcW w:w="225" w:type="pct"/>
            <w:shd w:val="clear" w:color="auto" w:fill="auto"/>
            <w:noWrap/>
            <w:vAlign w:val="bottom"/>
            <w:hideMark/>
          </w:tcPr>
          <w:p w14:paraId="5C36376D"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26F928F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3FA45EF2"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1FDB490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3A8C4BBC"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334230C2"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0D55449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1B342A1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3B3FB622" w14:textId="77777777" w:rsidR="00D53D3F" w:rsidRPr="00064FFA" w:rsidRDefault="00D53D3F" w:rsidP="008B53A3">
            <w:pPr>
              <w:spacing w:after="0" w:line="276" w:lineRule="auto"/>
              <w:ind w:left="-60"/>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FFFFFF" w:themeFill="background1"/>
            <w:noWrap/>
            <w:vAlign w:val="center"/>
          </w:tcPr>
          <w:p w14:paraId="163B00E8"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709E93DA"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noWrap/>
            <w:vAlign w:val="center"/>
          </w:tcPr>
          <w:p w14:paraId="0E9B0EA8"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5" w:type="pct"/>
            <w:shd w:val="clear" w:color="auto" w:fill="FFFFFF" w:themeFill="background1"/>
          </w:tcPr>
          <w:p w14:paraId="6D8DEB44"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tcPr>
          <w:p w14:paraId="78877E4B" w14:textId="77777777" w:rsidR="00D53D3F" w:rsidRPr="00064FFA" w:rsidRDefault="00D53D3F" w:rsidP="008B53A3">
            <w:pPr>
              <w:spacing w:after="0" w:line="276" w:lineRule="auto"/>
              <w:ind w:left="-60"/>
              <w:rPr>
                <w:rFonts w:eastAsia="Times New Roman" w:cs="Times New Roman"/>
                <w:color w:val="000000"/>
                <w:sz w:val="18"/>
                <w:szCs w:val="18"/>
                <w:lang w:eastAsia="en-GB"/>
              </w:rPr>
            </w:pPr>
          </w:p>
        </w:tc>
        <w:tc>
          <w:tcPr>
            <w:tcW w:w="225" w:type="pct"/>
          </w:tcPr>
          <w:p w14:paraId="01050759"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38F79DCD"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45B936CA" w14:textId="77777777" w:rsidTr="008B53A3">
        <w:trPr>
          <w:trHeight w:val="20"/>
        </w:trPr>
        <w:tc>
          <w:tcPr>
            <w:tcW w:w="1399" w:type="pct"/>
            <w:shd w:val="clear" w:color="auto" w:fill="auto"/>
            <w:vAlign w:val="center"/>
            <w:hideMark/>
          </w:tcPr>
          <w:p w14:paraId="1B87E4BF" w14:textId="77777777" w:rsidR="00D53D3F" w:rsidRPr="00064FFA" w:rsidRDefault="00D53D3F" w:rsidP="008B53A3">
            <w:pPr>
              <w:spacing w:after="0" w:line="276" w:lineRule="auto"/>
              <w:jc w:val="left"/>
              <w:rPr>
                <w:rFonts w:eastAsia="Times New Roman" w:cs="Times New Roman"/>
                <w:color w:val="808080" w:themeColor="background1" w:themeShade="80"/>
                <w:sz w:val="20"/>
                <w:szCs w:val="20"/>
                <w:lang w:eastAsia="en-GB"/>
              </w:rPr>
            </w:pPr>
            <w:r w:rsidRPr="00064FFA">
              <w:rPr>
                <w:rFonts w:eastAsia="Times New Roman" w:cs="Times New Roman"/>
                <w:color w:val="808080" w:themeColor="background1" w:themeShade="80"/>
                <w:sz w:val="20"/>
                <w:szCs w:val="20"/>
                <w:lang w:eastAsia="en-GB"/>
              </w:rPr>
              <w:t>Diffusion des données</w:t>
            </w:r>
          </w:p>
        </w:tc>
        <w:tc>
          <w:tcPr>
            <w:tcW w:w="225" w:type="pct"/>
            <w:shd w:val="clear" w:color="auto" w:fill="auto"/>
            <w:noWrap/>
            <w:vAlign w:val="bottom"/>
            <w:hideMark/>
          </w:tcPr>
          <w:p w14:paraId="475F4030"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2C2E523F"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08160871"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504E8A73"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70224ED7"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6F3791FA"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1E81809"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FEEE09D"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0A2BF4F4" w14:textId="77777777" w:rsidR="00D53D3F" w:rsidRPr="00064FFA" w:rsidRDefault="00D53D3F" w:rsidP="008B53A3">
            <w:pPr>
              <w:spacing w:after="0" w:line="276" w:lineRule="auto"/>
              <w:ind w:left="-60"/>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FFFFFF" w:themeFill="background1"/>
            <w:noWrap/>
            <w:vAlign w:val="center"/>
          </w:tcPr>
          <w:p w14:paraId="5360E950"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5" w:type="pct"/>
            <w:shd w:val="clear" w:color="auto" w:fill="FFFFFF" w:themeFill="background1"/>
            <w:noWrap/>
            <w:vAlign w:val="center"/>
          </w:tcPr>
          <w:p w14:paraId="47E39680"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noWrap/>
            <w:vAlign w:val="center"/>
          </w:tcPr>
          <w:p w14:paraId="011190AF"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5" w:type="pct"/>
            <w:shd w:val="clear" w:color="auto" w:fill="FFFFFF" w:themeFill="background1"/>
          </w:tcPr>
          <w:p w14:paraId="19E8376F" w14:textId="77777777" w:rsidR="00D53D3F" w:rsidRPr="00064FFA" w:rsidRDefault="00D53D3F" w:rsidP="008B53A3">
            <w:pPr>
              <w:spacing w:after="0" w:line="276" w:lineRule="auto"/>
              <w:ind w:left="-60"/>
              <w:jc w:val="center"/>
              <w:rPr>
                <w:rFonts w:eastAsia="Times New Roman" w:cs="Times New Roman"/>
                <w:color w:val="000000"/>
                <w:sz w:val="18"/>
                <w:szCs w:val="18"/>
                <w:lang w:eastAsia="en-GB"/>
              </w:rPr>
            </w:pPr>
          </w:p>
        </w:tc>
        <w:tc>
          <w:tcPr>
            <w:tcW w:w="226" w:type="pct"/>
            <w:shd w:val="clear" w:color="auto" w:fill="FFFFFF" w:themeFill="background1"/>
          </w:tcPr>
          <w:p w14:paraId="7CA35717" w14:textId="77777777" w:rsidR="00D53D3F" w:rsidRPr="00064FFA" w:rsidRDefault="00D53D3F" w:rsidP="008B53A3">
            <w:pPr>
              <w:spacing w:after="0" w:line="276" w:lineRule="auto"/>
              <w:ind w:left="-60"/>
              <w:rPr>
                <w:rFonts w:eastAsia="Times New Roman" w:cs="Times New Roman"/>
                <w:color w:val="000000"/>
                <w:sz w:val="18"/>
                <w:szCs w:val="18"/>
                <w:lang w:eastAsia="en-GB"/>
              </w:rPr>
            </w:pPr>
          </w:p>
        </w:tc>
        <w:tc>
          <w:tcPr>
            <w:tcW w:w="225" w:type="pct"/>
          </w:tcPr>
          <w:p w14:paraId="21511AC9"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3F7D51D5"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35C8B8C0" w14:textId="77777777" w:rsidTr="008B53A3">
        <w:trPr>
          <w:trHeight w:val="20"/>
        </w:trPr>
        <w:tc>
          <w:tcPr>
            <w:tcW w:w="1399" w:type="pct"/>
            <w:shd w:val="clear" w:color="auto" w:fill="auto"/>
            <w:vAlign w:val="center"/>
            <w:hideMark/>
          </w:tcPr>
          <w:p w14:paraId="6D77B820" w14:textId="77777777" w:rsidR="00D53D3F" w:rsidRPr="00064FFA" w:rsidRDefault="00D53D3F" w:rsidP="008B53A3">
            <w:pPr>
              <w:spacing w:after="0" w:line="276" w:lineRule="auto"/>
              <w:jc w:val="left"/>
              <w:rPr>
                <w:rFonts w:eastAsia="Times New Roman" w:cs="Times New Roman"/>
                <w:color w:val="808080" w:themeColor="background1" w:themeShade="80"/>
                <w:sz w:val="20"/>
                <w:szCs w:val="20"/>
                <w:lang w:eastAsia="en-GB"/>
              </w:rPr>
            </w:pPr>
            <w:r w:rsidRPr="00064FFA">
              <w:rPr>
                <w:rFonts w:eastAsia="Times New Roman" w:cs="Times New Roman"/>
                <w:sz w:val="20"/>
                <w:szCs w:val="20"/>
                <w:lang w:eastAsia="en-GB"/>
              </w:rPr>
              <w:t>Rapport de recherche #3</w:t>
            </w:r>
          </w:p>
        </w:tc>
        <w:tc>
          <w:tcPr>
            <w:tcW w:w="225" w:type="pct"/>
            <w:shd w:val="clear" w:color="auto" w:fill="auto"/>
            <w:noWrap/>
            <w:vAlign w:val="bottom"/>
            <w:hideMark/>
          </w:tcPr>
          <w:p w14:paraId="24DF8E2D"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r w:rsidRPr="00064FFA">
              <w:rPr>
                <w:rFonts w:ascii="Calibri" w:eastAsia="Times New Roman" w:hAnsi="Calibri" w:cs="Calibri"/>
                <w:color w:val="000000"/>
                <w:sz w:val="22"/>
                <w:lang w:eastAsia="en-GB"/>
              </w:rPr>
              <w:t> </w:t>
            </w:r>
          </w:p>
        </w:tc>
        <w:tc>
          <w:tcPr>
            <w:tcW w:w="226" w:type="pct"/>
            <w:shd w:val="clear" w:color="auto" w:fill="auto"/>
            <w:noWrap/>
            <w:vAlign w:val="center"/>
            <w:hideMark/>
          </w:tcPr>
          <w:p w14:paraId="2F5E1337"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4713E7AB"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61AB57EC"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0558D98C"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3C9E770C"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2649E120"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6" w:type="pct"/>
            <w:shd w:val="clear" w:color="auto" w:fill="auto"/>
            <w:noWrap/>
            <w:vAlign w:val="center"/>
            <w:hideMark/>
          </w:tcPr>
          <w:p w14:paraId="7B4E5353" w14:textId="77777777" w:rsidR="00D53D3F" w:rsidRPr="00064FFA" w:rsidRDefault="00D53D3F" w:rsidP="008B53A3">
            <w:pPr>
              <w:spacing w:after="0" w:line="276" w:lineRule="auto"/>
              <w:rPr>
                <w:rFonts w:eastAsia="Times New Roman" w:cs="Times New Roman"/>
                <w:color w:val="000000"/>
                <w:sz w:val="20"/>
                <w:szCs w:val="20"/>
                <w:lang w:eastAsia="en-GB"/>
              </w:rPr>
            </w:pPr>
            <w:r w:rsidRPr="00064FFA">
              <w:rPr>
                <w:rFonts w:eastAsia="Times New Roman" w:cs="Times New Roman"/>
                <w:color w:val="000000"/>
                <w:sz w:val="20"/>
                <w:szCs w:val="20"/>
                <w:lang w:eastAsia="en-GB"/>
              </w:rPr>
              <w:t> </w:t>
            </w:r>
          </w:p>
        </w:tc>
        <w:tc>
          <w:tcPr>
            <w:tcW w:w="225" w:type="pct"/>
            <w:shd w:val="clear" w:color="auto" w:fill="auto"/>
            <w:noWrap/>
            <w:vAlign w:val="center"/>
            <w:hideMark/>
          </w:tcPr>
          <w:p w14:paraId="06DF9B08" w14:textId="77777777" w:rsidR="00D53D3F" w:rsidRPr="00064FFA" w:rsidRDefault="00D53D3F" w:rsidP="008B53A3">
            <w:pPr>
              <w:spacing w:after="0" w:line="276" w:lineRule="auto"/>
              <w:ind w:left="-60"/>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auto"/>
            <w:noWrap/>
            <w:vAlign w:val="center"/>
            <w:hideMark/>
          </w:tcPr>
          <w:p w14:paraId="4B4B2965" w14:textId="77777777" w:rsidR="00D53D3F" w:rsidRPr="00064FFA" w:rsidRDefault="00D53D3F" w:rsidP="008B53A3">
            <w:pPr>
              <w:spacing w:after="0" w:line="276" w:lineRule="auto"/>
              <w:ind w:left="-60"/>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FFFFFF" w:themeFill="background1"/>
            <w:noWrap/>
            <w:vAlign w:val="center"/>
            <w:hideMark/>
          </w:tcPr>
          <w:p w14:paraId="1D7FD6F8" w14:textId="77777777" w:rsidR="00D53D3F" w:rsidRPr="00064FFA" w:rsidRDefault="00D53D3F" w:rsidP="008B53A3">
            <w:pPr>
              <w:spacing w:after="0" w:line="276" w:lineRule="auto"/>
              <w:ind w:left="-60"/>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6" w:type="pct"/>
            <w:shd w:val="clear" w:color="auto" w:fill="AEAAAA" w:themeFill="background2" w:themeFillShade="BF"/>
            <w:noWrap/>
            <w:vAlign w:val="center"/>
            <w:hideMark/>
          </w:tcPr>
          <w:p w14:paraId="4C66A250" w14:textId="77777777" w:rsidR="00D53D3F" w:rsidRPr="00064FFA" w:rsidRDefault="00D53D3F" w:rsidP="008B53A3">
            <w:pPr>
              <w:spacing w:after="0" w:line="276" w:lineRule="auto"/>
              <w:ind w:left="-60"/>
              <w:rPr>
                <w:rFonts w:eastAsia="Times New Roman" w:cs="Times New Roman"/>
                <w:color w:val="000000"/>
                <w:sz w:val="18"/>
                <w:szCs w:val="18"/>
                <w:lang w:eastAsia="en-GB"/>
              </w:rPr>
            </w:pPr>
            <w:r w:rsidRPr="00064FFA">
              <w:rPr>
                <w:rFonts w:eastAsia="Times New Roman" w:cs="Times New Roman"/>
                <w:color w:val="000000"/>
                <w:sz w:val="18"/>
                <w:szCs w:val="18"/>
                <w:lang w:eastAsia="en-GB"/>
              </w:rPr>
              <w:t> </w:t>
            </w:r>
          </w:p>
        </w:tc>
        <w:tc>
          <w:tcPr>
            <w:tcW w:w="225" w:type="pct"/>
            <w:shd w:val="clear" w:color="auto" w:fill="FFFFFF" w:themeFill="background1"/>
          </w:tcPr>
          <w:p w14:paraId="186DB613" w14:textId="77777777" w:rsidR="00D53D3F" w:rsidRPr="00064FFA" w:rsidRDefault="00D53D3F" w:rsidP="008B53A3">
            <w:pPr>
              <w:spacing w:after="0" w:line="276" w:lineRule="auto"/>
              <w:ind w:left="-60"/>
              <w:rPr>
                <w:rFonts w:eastAsia="Times New Roman" w:cs="Times New Roman"/>
                <w:color w:val="000000"/>
                <w:sz w:val="18"/>
                <w:szCs w:val="18"/>
                <w:lang w:eastAsia="en-GB"/>
              </w:rPr>
            </w:pPr>
          </w:p>
        </w:tc>
        <w:tc>
          <w:tcPr>
            <w:tcW w:w="226" w:type="pct"/>
          </w:tcPr>
          <w:p w14:paraId="43EEB6AB" w14:textId="77777777" w:rsidR="00D53D3F" w:rsidRPr="00064FFA" w:rsidRDefault="00D53D3F" w:rsidP="008B53A3">
            <w:pPr>
              <w:spacing w:after="0" w:line="276" w:lineRule="auto"/>
              <w:ind w:left="-60"/>
              <w:rPr>
                <w:rFonts w:eastAsia="Times New Roman" w:cs="Times New Roman"/>
                <w:color w:val="000000"/>
                <w:sz w:val="18"/>
                <w:szCs w:val="18"/>
                <w:lang w:eastAsia="en-GB"/>
              </w:rPr>
            </w:pPr>
          </w:p>
        </w:tc>
        <w:tc>
          <w:tcPr>
            <w:tcW w:w="225" w:type="pct"/>
          </w:tcPr>
          <w:p w14:paraId="37E287B4"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tcPr>
          <w:p w14:paraId="087CC61B" w14:textId="77777777" w:rsidR="00D53D3F" w:rsidRPr="00064FFA" w:rsidRDefault="00D53D3F" w:rsidP="008B53A3">
            <w:pPr>
              <w:spacing w:after="0" w:line="276" w:lineRule="auto"/>
              <w:rPr>
                <w:rFonts w:eastAsia="Times New Roman" w:cs="Times New Roman"/>
                <w:color w:val="000000"/>
                <w:sz w:val="20"/>
                <w:szCs w:val="20"/>
                <w:lang w:eastAsia="en-GB"/>
              </w:rPr>
            </w:pPr>
          </w:p>
        </w:tc>
      </w:tr>
      <w:tr w:rsidR="00D53D3F" w:rsidRPr="00064FFA" w14:paraId="57E0CA13" w14:textId="77777777" w:rsidTr="008978B9">
        <w:trPr>
          <w:trHeight w:val="20"/>
        </w:trPr>
        <w:tc>
          <w:tcPr>
            <w:tcW w:w="1399" w:type="pct"/>
            <w:shd w:val="clear" w:color="auto" w:fill="auto"/>
            <w:vAlign w:val="center"/>
          </w:tcPr>
          <w:p w14:paraId="424A1B1D" w14:textId="77777777" w:rsidR="00D53D3F" w:rsidRPr="00064FFA" w:rsidRDefault="00D53D3F" w:rsidP="008B53A3">
            <w:pPr>
              <w:spacing w:after="0" w:line="276" w:lineRule="auto"/>
              <w:jc w:val="left"/>
              <w:rPr>
                <w:rFonts w:eastAsia="Times New Roman" w:cs="Times New Roman"/>
                <w:color w:val="000000"/>
                <w:sz w:val="20"/>
                <w:szCs w:val="20"/>
                <w:lang w:eastAsia="en-GB"/>
              </w:rPr>
            </w:pPr>
            <w:r w:rsidRPr="00064FFA">
              <w:rPr>
                <w:rFonts w:eastAsia="Times New Roman" w:cs="Times New Roman"/>
                <w:color w:val="000000"/>
                <w:sz w:val="20"/>
                <w:szCs w:val="20"/>
                <w:lang w:eastAsia="en-GB"/>
              </w:rPr>
              <w:t>Rapport final</w:t>
            </w:r>
          </w:p>
        </w:tc>
        <w:tc>
          <w:tcPr>
            <w:tcW w:w="225" w:type="pct"/>
            <w:shd w:val="clear" w:color="auto" w:fill="auto"/>
            <w:noWrap/>
            <w:vAlign w:val="bottom"/>
          </w:tcPr>
          <w:p w14:paraId="2FFF0F6D" w14:textId="77777777" w:rsidR="00D53D3F" w:rsidRPr="00064FFA" w:rsidRDefault="00D53D3F" w:rsidP="008B53A3">
            <w:pPr>
              <w:spacing w:after="0" w:line="276" w:lineRule="auto"/>
              <w:jc w:val="left"/>
              <w:rPr>
                <w:rFonts w:ascii="Calibri" w:eastAsia="Times New Roman" w:hAnsi="Calibri" w:cs="Calibri"/>
                <w:color w:val="000000"/>
                <w:sz w:val="22"/>
                <w:lang w:eastAsia="en-GB"/>
              </w:rPr>
            </w:pPr>
          </w:p>
        </w:tc>
        <w:tc>
          <w:tcPr>
            <w:tcW w:w="226" w:type="pct"/>
            <w:shd w:val="clear" w:color="auto" w:fill="auto"/>
            <w:noWrap/>
            <w:vAlign w:val="center"/>
          </w:tcPr>
          <w:p w14:paraId="66FF8955"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auto"/>
            <w:noWrap/>
            <w:vAlign w:val="center"/>
          </w:tcPr>
          <w:p w14:paraId="74447FAE"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auto"/>
            <w:noWrap/>
            <w:vAlign w:val="center"/>
          </w:tcPr>
          <w:p w14:paraId="02E33571"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auto"/>
            <w:noWrap/>
            <w:vAlign w:val="center"/>
          </w:tcPr>
          <w:p w14:paraId="6185F402"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auto"/>
            <w:noWrap/>
            <w:vAlign w:val="center"/>
          </w:tcPr>
          <w:p w14:paraId="6AEEE743"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auto"/>
            <w:noWrap/>
            <w:vAlign w:val="center"/>
          </w:tcPr>
          <w:p w14:paraId="6A2AF3D1"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auto"/>
            <w:noWrap/>
            <w:vAlign w:val="center"/>
          </w:tcPr>
          <w:p w14:paraId="0CD88A25"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auto"/>
            <w:noWrap/>
            <w:vAlign w:val="center"/>
          </w:tcPr>
          <w:p w14:paraId="6A387286"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auto"/>
            <w:noWrap/>
            <w:vAlign w:val="center"/>
          </w:tcPr>
          <w:p w14:paraId="128E6AA8"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auto"/>
            <w:noWrap/>
            <w:vAlign w:val="center"/>
          </w:tcPr>
          <w:p w14:paraId="7C9E58B0"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auto"/>
            <w:noWrap/>
            <w:vAlign w:val="center"/>
          </w:tcPr>
          <w:p w14:paraId="61BD57D7"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auto"/>
          </w:tcPr>
          <w:p w14:paraId="37DFAF58"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6" w:type="pct"/>
            <w:shd w:val="clear" w:color="auto" w:fill="auto"/>
          </w:tcPr>
          <w:p w14:paraId="1B568D73"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25" w:type="pct"/>
            <w:shd w:val="clear" w:color="auto" w:fill="auto"/>
          </w:tcPr>
          <w:p w14:paraId="627D3D62" w14:textId="77777777" w:rsidR="00D53D3F" w:rsidRPr="00064FFA" w:rsidRDefault="00D53D3F" w:rsidP="008B53A3">
            <w:pPr>
              <w:spacing w:after="0" w:line="276" w:lineRule="auto"/>
              <w:rPr>
                <w:rFonts w:eastAsia="Times New Roman" w:cs="Times New Roman"/>
                <w:color w:val="000000"/>
                <w:sz w:val="20"/>
                <w:szCs w:val="20"/>
                <w:lang w:eastAsia="en-GB"/>
              </w:rPr>
            </w:pPr>
          </w:p>
        </w:tc>
        <w:tc>
          <w:tcPr>
            <w:tcW w:w="219" w:type="pct"/>
            <w:shd w:val="clear" w:color="auto" w:fill="AEAAAA"/>
          </w:tcPr>
          <w:p w14:paraId="79A8B2D0" w14:textId="77777777" w:rsidR="00D53D3F" w:rsidRPr="00064FFA" w:rsidRDefault="00D53D3F" w:rsidP="008B53A3">
            <w:pPr>
              <w:spacing w:after="0" w:line="276" w:lineRule="auto"/>
              <w:rPr>
                <w:rFonts w:eastAsia="Times New Roman" w:cs="Times New Roman"/>
                <w:color w:val="000000"/>
                <w:sz w:val="20"/>
                <w:szCs w:val="20"/>
                <w:lang w:eastAsia="en-GB"/>
              </w:rPr>
            </w:pPr>
          </w:p>
        </w:tc>
      </w:tr>
    </w:tbl>
    <w:p w14:paraId="2825C53E" w14:textId="77777777" w:rsidR="00282071" w:rsidRPr="00064FFA" w:rsidRDefault="00282071" w:rsidP="00282071">
      <w:pPr>
        <w:spacing w:line="276" w:lineRule="auto"/>
        <w:rPr>
          <w:sz w:val="20"/>
          <w:szCs w:val="20"/>
        </w:rPr>
      </w:pPr>
      <w:r w:rsidRPr="00064FFA">
        <w:rPr>
          <w:sz w:val="20"/>
          <w:szCs w:val="20"/>
        </w:rPr>
        <w:t xml:space="preserve">Note : Les activités listées en gris clair n’ont pas eu lieu </w:t>
      </w:r>
      <w:proofErr w:type="gramStart"/>
      <w:r w:rsidRPr="00064FFA">
        <w:rPr>
          <w:sz w:val="20"/>
          <w:szCs w:val="20"/>
        </w:rPr>
        <w:t>suite à</w:t>
      </w:r>
      <w:proofErr w:type="gramEnd"/>
      <w:r w:rsidRPr="00064FFA">
        <w:rPr>
          <w:sz w:val="20"/>
          <w:szCs w:val="20"/>
        </w:rPr>
        <w:t xml:space="preserve"> l’abandon de l’approche quantitative.</w:t>
      </w:r>
    </w:p>
    <w:p w14:paraId="1FF65A53" w14:textId="29A66A2B" w:rsidR="00840722" w:rsidRPr="00064FFA" w:rsidRDefault="00282071" w:rsidP="00B164CC">
      <w:pPr>
        <w:spacing w:line="276" w:lineRule="auto"/>
        <w:rPr>
          <w:sz w:val="20"/>
          <w:szCs w:val="20"/>
        </w:rPr>
      </w:pPr>
      <w:r w:rsidRPr="00064FFA">
        <w:rPr>
          <w:sz w:val="20"/>
          <w:szCs w:val="20"/>
        </w:rPr>
        <w:t>Source : Elaboration du C4ED</w:t>
      </w:r>
    </w:p>
    <w:p w14:paraId="262B8C19" w14:textId="77777777" w:rsidR="00840722" w:rsidRPr="00064FFA" w:rsidRDefault="00840722" w:rsidP="00E86FF0">
      <w:pPr>
        <w:rPr>
          <w:lang w:eastAsia="en-GB"/>
        </w:rPr>
      </w:pPr>
    </w:p>
    <w:p w14:paraId="4D3EE93D" w14:textId="77777777" w:rsidR="00840722" w:rsidRPr="00064FFA" w:rsidRDefault="00840722" w:rsidP="00E86FF0">
      <w:pPr>
        <w:rPr>
          <w:lang w:eastAsia="en-GB"/>
        </w:rPr>
        <w:sectPr w:rsidR="00840722" w:rsidRPr="00064FFA" w:rsidSect="00840722">
          <w:pgSz w:w="16838" w:h="11906" w:orient="landscape"/>
          <w:pgMar w:top="1417" w:right="1417" w:bottom="1417" w:left="1134" w:header="708" w:footer="708" w:gutter="0"/>
          <w:cols w:space="708"/>
          <w:titlePg/>
          <w:docGrid w:linePitch="360"/>
        </w:sectPr>
      </w:pPr>
    </w:p>
    <w:p w14:paraId="203D9108" w14:textId="5C4CA8AD" w:rsidR="001A7090" w:rsidRPr="00064FFA" w:rsidRDefault="00F902D0" w:rsidP="00840722">
      <w:pPr>
        <w:pStyle w:val="berschrift2"/>
      </w:pPr>
      <w:bookmarkStart w:id="118" w:name="_Toc191028338"/>
      <w:r w:rsidRPr="00064FFA">
        <w:lastRenderedPageBreak/>
        <w:t>Équipe d’</w:t>
      </w:r>
      <w:r w:rsidR="00F73699" w:rsidRPr="00064FFA">
        <w:t>é</w:t>
      </w:r>
      <w:r w:rsidRPr="00064FFA">
        <w:t>valuation</w:t>
      </w:r>
      <w:bookmarkEnd w:id="118"/>
    </w:p>
    <w:p w14:paraId="2719ED8A" w14:textId="2ECC436D" w:rsidR="00000D2B" w:rsidRPr="00064FFA" w:rsidRDefault="00000D2B" w:rsidP="00B33263">
      <w:r w:rsidRPr="00064FFA">
        <w:rPr>
          <w:b/>
          <w:bCs/>
        </w:rPr>
        <w:t>Agathe Rivière</w:t>
      </w:r>
      <w:r w:rsidRPr="00064FFA">
        <w:t xml:space="preserve"> est </w:t>
      </w:r>
      <w:r w:rsidR="00C37E6B" w:rsidRPr="00064FFA">
        <w:t xml:space="preserve">chargée de recherche qualitative et d’évaluation chez C4ED depuis 2017. </w:t>
      </w:r>
      <w:r w:rsidRPr="00064FFA">
        <w:t xml:space="preserve">Elle est </w:t>
      </w:r>
      <w:r w:rsidR="00962E0C" w:rsidRPr="00064FFA">
        <w:t xml:space="preserve">responsable du développement et de la mise en </w:t>
      </w:r>
      <w:r w:rsidR="00E31EA7" w:rsidRPr="00064FFA">
        <w:t>œuvre</w:t>
      </w:r>
      <w:r w:rsidRPr="00064FFA">
        <w:t xml:space="preserve"> de stratégies de recherche qualitative pour </w:t>
      </w:r>
      <w:r w:rsidR="002E0C7F" w:rsidRPr="00064FFA">
        <w:t>des évaluations qualitatives ou utilisant des méthodes mixtes</w:t>
      </w:r>
      <w:r w:rsidRPr="00064FFA">
        <w:t xml:space="preserve">. Au cours des </w:t>
      </w:r>
      <w:r w:rsidR="00C37E6B" w:rsidRPr="00064FFA">
        <w:t>sept</w:t>
      </w:r>
      <w:r w:rsidRPr="00064FFA">
        <w:t xml:space="preserve"> dernières années, Agathe</w:t>
      </w:r>
      <w:r w:rsidR="00E31EA7" w:rsidRPr="00064FFA">
        <w:t xml:space="preserve"> Rivière</w:t>
      </w:r>
      <w:r w:rsidRPr="00064FFA">
        <w:t xml:space="preserve"> a évalué et suivi des interventions de développement dans les domaines de</w:t>
      </w:r>
      <w:r w:rsidR="002F30E4" w:rsidRPr="00064FFA">
        <w:t xml:space="preserve"> la </w:t>
      </w:r>
      <w:r w:rsidRPr="00064FFA">
        <w:t xml:space="preserve">protection sociale, </w:t>
      </w:r>
      <w:r w:rsidR="000F04E0" w:rsidRPr="00064FFA">
        <w:t xml:space="preserve">de l’hygiène et de l’assainissement (WASH), de l’éducation (formelle et informelle), </w:t>
      </w:r>
      <w:r w:rsidRPr="00064FFA">
        <w:t>de la migration et du développement du secteur privé pour l'UNICEF, la Coopération Suisse au Développement (CSD), Finance in Motion (</w:t>
      </w:r>
      <w:proofErr w:type="spellStart"/>
      <w:r w:rsidRPr="00064FFA">
        <w:t>FiM</w:t>
      </w:r>
      <w:proofErr w:type="spellEnd"/>
      <w:r w:rsidRPr="00064FFA">
        <w:t>)</w:t>
      </w:r>
      <w:r w:rsidR="008D2503" w:rsidRPr="00064FFA">
        <w:t>,</w:t>
      </w:r>
      <w:r w:rsidRPr="00064FFA">
        <w:t xml:space="preserve"> la Commission Européenne (F</w:t>
      </w:r>
      <w:r w:rsidR="008D2503" w:rsidRPr="00064FFA">
        <w:t>FU</w:t>
      </w:r>
      <w:r w:rsidRPr="00064FFA">
        <w:t>)</w:t>
      </w:r>
      <w:r w:rsidR="002F30E4" w:rsidRPr="00064FFA">
        <w:t xml:space="preserve">, </w:t>
      </w:r>
      <w:r w:rsidR="00DD1337" w:rsidRPr="00064FFA">
        <w:t xml:space="preserve">l'Agence de Coopération Internationale Allemande pour le Développement (GIZ) et </w:t>
      </w:r>
      <w:r w:rsidR="00962E0C" w:rsidRPr="00064FFA">
        <w:t>le Bureau des Affaires étrangères, du Commonwealth et du développement (FCDO).</w:t>
      </w:r>
      <w:r w:rsidR="00DD1337" w:rsidRPr="00064FFA">
        <w:t xml:space="preserve"> </w:t>
      </w:r>
      <w:r w:rsidRPr="00064FFA">
        <w:t>Elle utilise principalement les critères d'évaluation du CAD de l'OCDE, tout en intégrant systématiquement une perspective de genre et d'équité dans ses évaluation</w:t>
      </w:r>
      <w:r w:rsidR="00962E0C" w:rsidRPr="00064FFA">
        <w:t>s</w:t>
      </w:r>
      <w:r w:rsidRPr="00064FFA">
        <w:t>.</w:t>
      </w:r>
      <w:r w:rsidR="003E4C5C" w:rsidRPr="00064FFA">
        <w:t xml:space="preserve"> Elle est spécialisée dans les méthodes de recherche participatives et possède une expertise régionale en Afrique et Asie du Sud. </w:t>
      </w:r>
    </w:p>
    <w:p w14:paraId="66FAA814" w14:textId="6A6F8F58" w:rsidR="008C4655" w:rsidRPr="00064FFA" w:rsidRDefault="00000D2B" w:rsidP="00B33263">
      <w:r w:rsidRPr="00064FFA">
        <w:t xml:space="preserve">En plus de son travail de recherche, le rôle d'Agathe </w:t>
      </w:r>
      <w:r w:rsidR="003E4C5C" w:rsidRPr="00064FFA">
        <w:t xml:space="preserve">Rivière </w:t>
      </w:r>
      <w:r w:rsidRPr="00064FFA">
        <w:t xml:space="preserve">chez C4ED inclut des tâches transversales de gestion de projet telles que le renforcement des capacités et l'assurance qualité. </w:t>
      </w:r>
      <w:r w:rsidR="00145DBF" w:rsidRPr="00064FFA">
        <w:t xml:space="preserve">Depuis le début de la collaboration entre C4ED et le FFU, Agathe Rivière est le point focal </w:t>
      </w:r>
      <w:r w:rsidR="00327B09" w:rsidRPr="00064FFA">
        <w:t xml:space="preserve">pour toutes les questions liées aux aspects de recherche qualitative des </w:t>
      </w:r>
      <w:r w:rsidR="00CB556B" w:rsidRPr="00064FFA">
        <w:t xml:space="preserve">évaluations du R1. Agathe Rivière </w:t>
      </w:r>
      <w:r w:rsidR="00DC3255" w:rsidRPr="00064FFA">
        <w:t>a développé la méthodologie qualitative des évaluations d</w:t>
      </w:r>
      <w:r w:rsidR="002E6A2D" w:rsidRPr="00064FFA">
        <w:t>es</w:t>
      </w:r>
      <w:r w:rsidR="00DC3255" w:rsidRPr="00064FFA">
        <w:t xml:space="preserve"> projet Promopêche (BIT)</w:t>
      </w:r>
      <w:r w:rsidR="002E6A2D" w:rsidRPr="00064FFA">
        <w:t xml:space="preserve"> </w:t>
      </w:r>
      <w:r w:rsidR="00A16F12" w:rsidRPr="00064FFA">
        <w:t xml:space="preserve">et PECOBAT (BIT) </w:t>
      </w:r>
      <w:r w:rsidR="002E6A2D" w:rsidRPr="00064FFA">
        <w:t xml:space="preserve">en Mauritanie, </w:t>
      </w:r>
      <w:r w:rsidR="00DF2C0A" w:rsidRPr="00064FFA">
        <w:t>d</w:t>
      </w:r>
      <w:r w:rsidR="002B1F48" w:rsidRPr="00064FFA">
        <w:t>u parcours INTEGRA (</w:t>
      </w:r>
      <w:r w:rsidR="00DF2C0A" w:rsidRPr="00064FFA">
        <w:t>ITC</w:t>
      </w:r>
      <w:r w:rsidR="002B1F48" w:rsidRPr="00064FFA">
        <w:t>)</w:t>
      </w:r>
      <w:r w:rsidR="00DF2C0A" w:rsidRPr="00064FFA">
        <w:t xml:space="preserve"> et</w:t>
      </w:r>
      <w:r w:rsidR="002B1F48" w:rsidRPr="00064FFA">
        <w:t xml:space="preserve"> du projet</w:t>
      </w:r>
      <w:r w:rsidR="00DF2C0A" w:rsidRPr="00064FFA">
        <w:t xml:space="preserve"> </w:t>
      </w:r>
      <w:r w:rsidR="00D9128E" w:rsidRPr="00064FFA">
        <w:t>« Préparation à la vie professionnelle » (</w:t>
      </w:r>
      <w:r w:rsidR="00DF2C0A" w:rsidRPr="00064FFA">
        <w:t>GIZ</w:t>
      </w:r>
      <w:r w:rsidR="00D9128E" w:rsidRPr="00064FFA">
        <w:t>)</w:t>
      </w:r>
      <w:r w:rsidR="00DF2C0A" w:rsidRPr="00064FFA">
        <w:t xml:space="preserve"> en Guinée, ainsi que </w:t>
      </w:r>
      <w:r w:rsidR="002B1F48" w:rsidRPr="00064FFA">
        <w:t>du projet PARERBA au Sénégal.</w:t>
      </w:r>
      <w:r w:rsidR="001746E8" w:rsidRPr="00064FFA">
        <w:t xml:space="preserve"> Dans le cadre des évaluations R1, Agathe Rivière a procédé à l’assurance qualité de nombreux rapports.</w:t>
      </w:r>
      <w:bookmarkStart w:id="119" w:name="_Toc37374668"/>
      <w:bookmarkStart w:id="120" w:name="_Toc37374828"/>
      <w:bookmarkEnd w:id="119"/>
      <w:bookmarkEnd w:id="120"/>
    </w:p>
    <w:p w14:paraId="0BA0FD41" w14:textId="517CA890" w:rsidR="00577FC7" w:rsidRPr="00064FFA" w:rsidRDefault="00577FC7" w:rsidP="00B33263">
      <w:r w:rsidRPr="00064FFA">
        <w:rPr>
          <w:b/>
          <w:bCs/>
        </w:rPr>
        <w:t>Yatacko Tamboura</w:t>
      </w:r>
      <w:r w:rsidRPr="00064FFA">
        <w:t xml:space="preserve"> a collaboré avec le Centre de Recherche et Développement Économique et Social (CRDES) de 2016 à 2018, où elle a évalué l'impact de divers projets financés au Sénégal par la Banque Mondiale, la Banque Africaine de Développement (BAD) et la coopération allemande (GIZ). Ces programmes avaient pour objectif de lutter contre l'extrême pauvreté et de soutenir les familles vulnérables dans des domaines tels que la protection de l'enfance (malnutrition), l'environnement (déforestation) et la santé communautaire.</w:t>
      </w:r>
    </w:p>
    <w:p w14:paraId="53158BD3" w14:textId="0A339CCA" w:rsidR="00BD4797" w:rsidRPr="00064FFA" w:rsidRDefault="00577FC7" w:rsidP="00871947">
      <w:r w:rsidRPr="00064FFA">
        <w:t>Depuis 2019, Yatacko</w:t>
      </w:r>
      <w:r w:rsidR="00A60199" w:rsidRPr="00064FFA">
        <w:t xml:space="preserve"> Tamboura</w:t>
      </w:r>
      <w:r w:rsidRPr="00064FFA">
        <w:t xml:space="preserve"> travaille en tant que consultante indépendante pour divers organismes, se spécialisant dans la collecte, l'analyse et la dissémination de données économiques, sociopolitiques et démographiques, ainsi que dans le suivi et l'évaluation de projets. En 2022, elle rejoint C4ED en tant que consultante, se concentrant sur l'évaluation </w:t>
      </w:r>
      <w:r w:rsidR="00A60199" w:rsidRPr="00064FFA">
        <w:t>qualitative</w:t>
      </w:r>
      <w:r w:rsidRPr="00064FFA">
        <w:t xml:space="preserve"> des projets </w:t>
      </w:r>
      <w:r w:rsidR="00A60199" w:rsidRPr="00064FFA">
        <w:t xml:space="preserve">financés par le FFU </w:t>
      </w:r>
      <w:r w:rsidRPr="00064FFA">
        <w:t xml:space="preserve">en Guinée et au Sénégal. Elle a notamment contribué </w:t>
      </w:r>
      <w:r w:rsidR="00A60199" w:rsidRPr="00064FFA">
        <w:t>à l’évaluation du</w:t>
      </w:r>
      <w:r w:rsidRPr="00064FFA">
        <w:t xml:space="preserve"> parcours INTEGRA (ITC) et </w:t>
      </w:r>
      <w:r w:rsidR="00A60199" w:rsidRPr="00064FFA">
        <w:t>d</w:t>
      </w:r>
      <w:r w:rsidRPr="00064FFA">
        <w:t xml:space="preserve">u projet « Préparation à la vie professionnelle » (GIZ) en Guinée, ainsi qu'au projet PARERBA au Sénégal. Depuis 2024, Yatacko </w:t>
      </w:r>
      <w:proofErr w:type="spellStart"/>
      <w:r w:rsidR="00A60199" w:rsidRPr="00064FFA">
        <w:t>Taboura</w:t>
      </w:r>
      <w:proofErr w:type="spellEnd"/>
      <w:r w:rsidR="00A60199" w:rsidRPr="00064FFA">
        <w:t xml:space="preserve"> </w:t>
      </w:r>
      <w:r w:rsidR="00A15509" w:rsidRPr="00064FFA">
        <w:t>fait partie de l’équipe d’évaluation du porte</w:t>
      </w:r>
      <w:r w:rsidR="00EA4C87" w:rsidRPr="00064FFA">
        <w:t>feuille de projets du FFU (R2).</w:t>
      </w:r>
    </w:p>
    <w:p w14:paraId="4C3FE72B" w14:textId="77777777" w:rsidR="00871947" w:rsidRPr="00064FFA" w:rsidRDefault="00871947" w:rsidP="00871947">
      <w:pPr>
        <w:rPr>
          <w:rStyle w:val="ui-provider"/>
        </w:rPr>
      </w:pPr>
      <w:r w:rsidRPr="00064FFA">
        <w:rPr>
          <w:rStyle w:val="ui-provider"/>
          <w:b/>
        </w:rPr>
        <w:t xml:space="preserve">Dr. Thomas Eekhout </w:t>
      </w:r>
      <w:r w:rsidRPr="00064FFA">
        <w:rPr>
          <w:rStyle w:val="ui-provider"/>
        </w:rPr>
        <w:t xml:space="preserve">est spécialiste du suivi et de l'évaluation au C4ED. Il a huit ans d'expérience dans la conduite et la gestion d'évaluations d'impact qui s'appuient sur la complémentarité des méthodes mixtes. Plus spécifiquement, il a développé une expertise dans les domaines de l'économie du travail, de l'éducation et de l'environnement, avec une expérience de terrain en Afrique subsaharienne et en Amérique latine. Avant de rejoindre le C4ED, il a étudié les obstacles au développement des MPME dans les pays en développement, en se concentrant plus particulièrement sur le secteur informel urbain d'Afrique de l'Ouest (Burkina Faso et Sénégal). Ses recherches, en partenariat avec l'opérateur de télécommunications Orange, l'ont également </w:t>
      </w:r>
      <w:r w:rsidRPr="00064FFA">
        <w:rPr>
          <w:rStyle w:val="ui-provider"/>
        </w:rPr>
        <w:lastRenderedPageBreak/>
        <w:t xml:space="preserve">amené à explorer les effets des nouvelles technologies (mobiles), des réseaux sociaux et des services financiers (formels et informels) sur les performances économiques. Il a personnellement conçu, développé et contrôlé des enquêtes mixtes pour collecter des indicateurs difficiles à mesurer tels que les performances économiques (ventes, bénéfices, salaires, capital et compétences non techniques). Depuis 2021, il a dirigé de nombreuses évaluations d'impact pour le C4ED. Il est responsable de l'évaluation des impacts sur la déforestation, la production et la productivité des fermes-écoles en Équateur, mises en œuvre par le PNUD, et au Lesotho, mises en œuvre par la GIZ. Il dirige également une évaluation d'impact du SME Loop au Bénin financée par </w:t>
      </w:r>
      <w:proofErr w:type="spellStart"/>
      <w:r w:rsidRPr="00064FFA">
        <w:rPr>
          <w:rStyle w:val="ui-provider"/>
        </w:rPr>
        <w:t>Deval</w:t>
      </w:r>
      <w:proofErr w:type="spellEnd"/>
      <w:r w:rsidRPr="00064FFA">
        <w:rPr>
          <w:rStyle w:val="ui-provider"/>
        </w:rPr>
        <w:t xml:space="preserve"> mise en œuvre par la GIZ. Depuis 2023, Dr. Eekhout diversifie son expertise technique en menant des évaluations de suivi d'un projet WASH multi-pays mis en œuvre par l'UNICEF.</w:t>
      </w:r>
    </w:p>
    <w:p w14:paraId="15BF8B13" w14:textId="4A943303" w:rsidR="005D64D0" w:rsidRPr="00064FFA" w:rsidRDefault="00871947" w:rsidP="00871947">
      <w:r w:rsidRPr="00064FFA">
        <w:rPr>
          <w:rStyle w:val="ui-provider"/>
          <w:szCs w:val="24"/>
        </w:rPr>
        <w:t>Depuis le début de la collaboration entre le C4ED et l'EUTF, le Dr. Eekhout a été le point focal et le coordinateur des évaluations R1. Il a dirigé les évaluations d'impacts du projet INTEGRA mis en œuvre par la GIZ (T05-EUTF-SAH-GN-01-03</w:t>
      </w:r>
      <w:r w:rsidRPr="00064FFA">
        <w:rPr>
          <w:rFonts w:cs="Times New Roman"/>
        </w:rPr>
        <w:t xml:space="preserve">), </w:t>
      </w:r>
      <w:r w:rsidRPr="00064FFA">
        <w:rPr>
          <w:rStyle w:val="ui-provider"/>
          <w:szCs w:val="24"/>
        </w:rPr>
        <w:t>de la deuxième composante du projet RISE en Ouganda mis en œuvre par la GIZ (T05-EUTF-HOA-UG-39-01), de la composante INTEGRA mise en œuvre par l'ITC (</w:t>
      </w:r>
      <w:r w:rsidRPr="00064FFA">
        <w:t>T05-EUTF-SAH-GN-01-01</w:t>
      </w:r>
      <w:r w:rsidRPr="00064FFA">
        <w:rPr>
          <w:rStyle w:val="ui-provider"/>
          <w:szCs w:val="24"/>
        </w:rPr>
        <w:t>) ainsi que la composante du projet TEKKI FII mise en œuvre par la GIZ (</w:t>
      </w:r>
      <w:r w:rsidRPr="00064FFA">
        <w:rPr>
          <w:rFonts w:cs="Times New Roman"/>
        </w:rPr>
        <w:t>T05-EUTF-SAH-GM-03-01</w:t>
      </w:r>
      <w:r w:rsidRPr="00064FFA">
        <w:rPr>
          <w:rStyle w:val="ui-provider"/>
          <w:szCs w:val="24"/>
        </w:rPr>
        <w:t>).</w:t>
      </w:r>
      <w:r w:rsidRPr="00064FFA">
        <w:t xml:space="preserve"> </w:t>
      </w:r>
      <w:r w:rsidRPr="00064FFA">
        <w:rPr>
          <w:rStyle w:val="ui-provider"/>
          <w:szCs w:val="24"/>
        </w:rPr>
        <w:t>Dans le cadre de cette évaluation, Dr. Eekhout a finalisé le rapport en assurant une cohérence avec les autres évaluation R1. Enfin, il a contribué à la triangulation des résultats R1 et R2 dans le rapport d’évaluation du portefeuille.</w:t>
      </w:r>
    </w:p>
    <w:p w14:paraId="71F0C9DF" w14:textId="77777777" w:rsidR="005D64D0" w:rsidRPr="00064FFA" w:rsidRDefault="005D64D0" w:rsidP="005D64D0"/>
    <w:p w14:paraId="0E63D575" w14:textId="77777777" w:rsidR="005D64D0" w:rsidRPr="00064FFA" w:rsidRDefault="005D64D0" w:rsidP="005D64D0"/>
    <w:p w14:paraId="703E1A90" w14:textId="77777777" w:rsidR="00BD51AF" w:rsidRPr="00064FFA" w:rsidRDefault="00BD51AF" w:rsidP="005D64D0"/>
    <w:p w14:paraId="772158C5" w14:textId="77777777" w:rsidR="00BD51AF" w:rsidRPr="00064FFA" w:rsidRDefault="00BD51AF" w:rsidP="005D64D0"/>
    <w:p w14:paraId="14C38B75" w14:textId="77777777" w:rsidR="00BD51AF" w:rsidRPr="00064FFA" w:rsidRDefault="00BD51AF" w:rsidP="005D64D0"/>
    <w:p w14:paraId="52CC18B5" w14:textId="77777777" w:rsidR="00BD51AF" w:rsidRPr="00064FFA" w:rsidRDefault="00BD51AF" w:rsidP="005D64D0"/>
    <w:p w14:paraId="00DAB748" w14:textId="77777777" w:rsidR="00BD51AF" w:rsidRPr="00064FFA" w:rsidRDefault="00BD51AF" w:rsidP="005D64D0"/>
    <w:p w14:paraId="1C35BA5B" w14:textId="77777777" w:rsidR="00BD51AF" w:rsidRPr="00064FFA" w:rsidRDefault="00BD51AF" w:rsidP="005D64D0"/>
    <w:p w14:paraId="758FA390" w14:textId="77777777" w:rsidR="00BD51AF" w:rsidRPr="00064FFA" w:rsidRDefault="00BD51AF" w:rsidP="005D64D0"/>
    <w:p w14:paraId="0FC62D1E" w14:textId="77777777" w:rsidR="00BD51AF" w:rsidRPr="00064FFA" w:rsidRDefault="00BD51AF" w:rsidP="005D64D0"/>
    <w:p w14:paraId="450E3739" w14:textId="77777777" w:rsidR="00BD51AF" w:rsidRPr="00064FFA" w:rsidRDefault="00BD51AF" w:rsidP="005D64D0"/>
    <w:p w14:paraId="612C90E1" w14:textId="77777777" w:rsidR="00BD51AF" w:rsidRPr="00064FFA" w:rsidRDefault="00BD51AF" w:rsidP="005D64D0"/>
    <w:p w14:paraId="09EBB965" w14:textId="77777777" w:rsidR="00BD51AF" w:rsidRPr="00064FFA" w:rsidRDefault="00BD51AF" w:rsidP="005D64D0"/>
    <w:p w14:paraId="6DE82A70" w14:textId="77777777" w:rsidR="00BD51AF" w:rsidRPr="00064FFA" w:rsidRDefault="00BD51AF" w:rsidP="005D64D0"/>
    <w:p w14:paraId="67944ED0" w14:textId="77777777" w:rsidR="00BD51AF" w:rsidRPr="00064FFA" w:rsidRDefault="00BD51AF" w:rsidP="005D64D0"/>
    <w:p w14:paraId="0A5D1C5D" w14:textId="77777777" w:rsidR="00BD51AF" w:rsidRPr="00064FFA" w:rsidRDefault="00BD51AF" w:rsidP="005D64D0"/>
    <w:p w14:paraId="2CD9CDB8" w14:textId="77777777" w:rsidR="00BD51AF" w:rsidRPr="00064FFA" w:rsidRDefault="00BD51AF" w:rsidP="005D64D0"/>
    <w:p w14:paraId="6EBAC1EF" w14:textId="77777777" w:rsidR="00BD51AF" w:rsidRPr="00064FFA" w:rsidRDefault="00BD51AF" w:rsidP="005D64D0"/>
    <w:p w14:paraId="094AA72D" w14:textId="77777777" w:rsidR="00BD51AF" w:rsidRPr="00064FFA" w:rsidRDefault="00BD51AF" w:rsidP="005D64D0"/>
    <w:p w14:paraId="5ED22C80" w14:textId="77777777" w:rsidR="005D64D0" w:rsidRPr="00064FFA" w:rsidRDefault="005D64D0" w:rsidP="005D64D0"/>
    <w:p w14:paraId="79BA7D75" w14:textId="2F0C71B9" w:rsidR="005D64D0" w:rsidRPr="00064FFA" w:rsidRDefault="005D64D0" w:rsidP="005D64D0">
      <w:pPr>
        <w:pStyle w:val="berschrift2"/>
      </w:pPr>
      <w:bookmarkStart w:id="121" w:name="_Toc183523729"/>
      <w:r w:rsidRPr="00064FFA">
        <w:t xml:space="preserve"> </w:t>
      </w:r>
      <w:bookmarkStart w:id="122" w:name="_Toc191028339"/>
      <w:r w:rsidRPr="00064FFA">
        <w:t>Bibliographie</w:t>
      </w:r>
      <w:bookmarkEnd w:id="121"/>
      <w:bookmarkEnd w:id="122"/>
    </w:p>
    <w:p w14:paraId="2426B53F" w14:textId="77777777" w:rsidR="007C7924" w:rsidRPr="00064FFA" w:rsidRDefault="007960AF" w:rsidP="007C7924">
      <w:pPr>
        <w:pStyle w:val="Literaturverzeichnis"/>
        <w:rPr>
          <w:szCs w:val="24"/>
        </w:rPr>
      </w:pPr>
      <w:r w:rsidRPr="00064FFA">
        <w:rPr>
          <w:rFonts w:eastAsiaTheme="majorEastAsia" w:cstheme="majorBidi"/>
          <w:caps/>
          <w:color w:val="047B77"/>
          <w:szCs w:val="26"/>
          <w:lang w:eastAsia="en-GB"/>
        </w:rPr>
        <w:fldChar w:fldCharType="begin"/>
      </w:r>
      <w:r w:rsidRPr="00064FFA">
        <w:instrText xml:space="preserve"> BIBLIOGRAPHY </w:instrText>
      </w:r>
      <w:r w:rsidRPr="00064FFA">
        <w:rPr>
          <w:rFonts w:eastAsiaTheme="majorEastAsia" w:cstheme="majorBidi"/>
          <w:caps/>
          <w:color w:val="047B77"/>
          <w:szCs w:val="26"/>
          <w:lang w:eastAsia="en-GB"/>
        </w:rPr>
        <w:fldChar w:fldCharType="separate"/>
      </w:r>
      <w:r w:rsidR="007C7924" w:rsidRPr="00064FFA">
        <w:t>(s.d.).</w:t>
      </w:r>
    </w:p>
    <w:p w14:paraId="7C03ED90" w14:textId="77777777" w:rsidR="007C7924" w:rsidRPr="00E1506F" w:rsidRDefault="007C7924" w:rsidP="007C7924">
      <w:pPr>
        <w:pStyle w:val="Literaturverzeichnis"/>
        <w:rPr>
          <w:lang w:val="en-GB"/>
        </w:rPr>
      </w:pPr>
      <w:r w:rsidRPr="00064FFA">
        <w:t xml:space="preserve">ANSADE. (2021). </w:t>
      </w:r>
      <w:r w:rsidRPr="00064FFA">
        <w:rPr>
          <w:i/>
          <w:iCs/>
        </w:rPr>
        <w:t xml:space="preserve">Conditions de vie des ménages : Principaux indcateurs sociaux. </w:t>
      </w:r>
      <w:r w:rsidRPr="00E1506F">
        <w:rPr>
          <w:i/>
          <w:iCs/>
          <w:lang w:val="en-GB"/>
        </w:rPr>
        <w:t>EPCV 2019-2020.</w:t>
      </w:r>
      <w:r w:rsidRPr="00E1506F">
        <w:rPr>
          <w:lang w:val="en-GB"/>
        </w:rPr>
        <w:t xml:space="preserve"> République Islamique de Mauritanie.</w:t>
      </w:r>
    </w:p>
    <w:p w14:paraId="3DBDB44C" w14:textId="77777777" w:rsidR="007C7924" w:rsidRPr="00E1506F" w:rsidRDefault="007C7924" w:rsidP="007C7924">
      <w:pPr>
        <w:pStyle w:val="Literaturverzeichnis"/>
        <w:rPr>
          <w:lang w:val="en-GB"/>
        </w:rPr>
      </w:pPr>
      <w:r w:rsidRPr="00E1506F">
        <w:rPr>
          <w:lang w:val="en-GB"/>
        </w:rPr>
        <w:t xml:space="preserve">Arias, O. (2017, March). </w:t>
      </w:r>
      <w:r w:rsidRPr="00E1506F">
        <w:rPr>
          <w:i/>
          <w:iCs/>
          <w:lang w:val="en-GB"/>
        </w:rPr>
        <w:t>Maximizing the impact of short-term training programs.</w:t>
      </w:r>
      <w:r w:rsidRPr="00E1506F">
        <w:rPr>
          <w:lang w:val="en-GB"/>
        </w:rPr>
        <w:t xml:space="preserve"> Récupéré sur World Bank: https://thedocs.worldbank.org/en/doc/515601530060083699-0160022017/original/Mar171230pmOmarAPPTSTTrainingIntEvidence32017JobsCC.pdf</w:t>
      </w:r>
    </w:p>
    <w:p w14:paraId="31BA96F6" w14:textId="77777777" w:rsidR="007C7924" w:rsidRPr="00064FFA" w:rsidRDefault="007C7924" w:rsidP="007C7924">
      <w:pPr>
        <w:pStyle w:val="Literaturverzeichnis"/>
      </w:pPr>
      <w:r w:rsidRPr="00064FFA">
        <w:t xml:space="preserve">Banque Mondiale. (2017). </w:t>
      </w:r>
      <w:r w:rsidRPr="00064FFA">
        <w:rPr>
          <w:i/>
          <w:iCs/>
        </w:rPr>
        <w:t>Mauritanie - Transformation de la trajectoire de lemploi des jeunes vulnérables.</w:t>
      </w:r>
      <w:r w:rsidRPr="00064FFA">
        <w:t xml:space="preserve"> </w:t>
      </w:r>
    </w:p>
    <w:p w14:paraId="5E3E1C8E" w14:textId="77777777" w:rsidR="007C7924" w:rsidRPr="00064FFA" w:rsidRDefault="007C7924" w:rsidP="007C7924">
      <w:pPr>
        <w:pStyle w:val="Literaturverzeichnis"/>
      </w:pPr>
      <w:r w:rsidRPr="00064FFA">
        <w:t xml:space="preserve">Banque Mondiale. (2021). </w:t>
      </w:r>
      <w:r w:rsidRPr="00064FFA">
        <w:rPr>
          <w:i/>
          <w:iCs/>
        </w:rPr>
        <w:t>Indicateurs du développement dans le monde.</w:t>
      </w:r>
      <w:r w:rsidRPr="00064FFA">
        <w:t xml:space="preserve"> Récupéré sur https://databank.banquemondiale.org/source/world-development-indicators</w:t>
      </w:r>
    </w:p>
    <w:p w14:paraId="0FDA4E7A" w14:textId="77777777" w:rsidR="007C7924" w:rsidRPr="00064FFA" w:rsidRDefault="007C7924" w:rsidP="007C7924">
      <w:pPr>
        <w:pStyle w:val="Literaturverzeichnis"/>
      </w:pPr>
      <w:r w:rsidRPr="00064FFA">
        <w:t xml:space="preserve">Banque Mondiale. (2022). </w:t>
      </w:r>
      <w:r w:rsidRPr="00064FFA">
        <w:rPr>
          <w:i/>
          <w:iCs/>
        </w:rPr>
        <w:t>Rapport sur la situation économique en Mauritanie - Le secteur privé au centre de la transformation économique et de la création d'emplois.</w:t>
      </w:r>
      <w:r w:rsidRPr="00064FFA">
        <w:t xml:space="preserve"> Banque Mondiale.</w:t>
      </w:r>
    </w:p>
    <w:p w14:paraId="45015E75" w14:textId="77777777" w:rsidR="007C7924" w:rsidRPr="00064FFA" w:rsidRDefault="007C7924" w:rsidP="007C7924">
      <w:pPr>
        <w:pStyle w:val="Literaturverzeichnis"/>
      </w:pPr>
      <w:r w:rsidRPr="00064FFA">
        <w:t xml:space="preserve">Banque Mondiale. (2024). </w:t>
      </w:r>
      <w:r w:rsidRPr="00064FFA">
        <w:rPr>
          <w:i/>
          <w:iCs/>
        </w:rPr>
        <w:t>Guinée.</w:t>
      </w:r>
      <w:r w:rsidRPr="00064FFA">
        <w:t xml:space="preserve"> Récupéré sur https://www.banquemondiale.org/fr/country/guinea/overview</w:t>
      </w:r>
    </w:p>
    <w:p w14:paraId="60919AEC" w14:textId="77777777" w:rsidR="007C7924" w:rsidRPr="00064FFA" w:rsidRDefault="007C7924" w:rsidP="007C7924">
      <w:pPr>
        <w:pStyle w:val="Literaturverzeichnis"/>
      </w:pPr>
      <w:r w:rsidRPr="00064FFA">
        <w:t>Banque Mondiale. (2024). Mauritanie - Vue d'ensemble. Récupéré sur https://www.banquemondiale.org/fr/country/mauritania/overview#:~:text=Aper%C3%A7u%20%C3%A9conomique,de%20fer%20et%20de%20poisson.</w:t>
      </w:r>
    </w:p>
    <w:p w14:paraId="4CF14991" w14:textId="77777777" w:rsidR="007C7924" w:rsidRPr="00064FFA" w:rsidRDefault="007C7924" w:rsidP="007C7924">
      <w:pPr>
        <w:pStyle w:val="Literaturverzeichnis"/>
      </w:pPr>
      <w:r w:rsidRPr="00064FFA">
        <w:lastRenderedPageBreak/>
        <w:t>Banque Mondiale. (2024, Septembre 5). Transformer des vies en Mauritanie grâce à la protection sociale adaptative. Récupéré sur https://www.banquemondiale.org/fr/news/feature/2024/09/05/afw-transforming-lives-in-mauritania-through-adaptive-social-protection</w:t>
      </w:r>
    </w:p>
    <w:p w14:paraId="5FA026DA" w14:textId="77777777" w:rsidR="007C7924" w:rsidRPr="00064FFA" w:rsidRDefault="007C7924" w:rsidP="007C7924">
      <w:pPr>
        <w:pStyle w:val="Literaturverzeichnis"/>
      </w:pPr>
      <w:r w:rsidRPr="00064FFA">
        <w:t xml:space="preserve">Berrou, J.-P., &amp; Gondard-Delcroix, C. (2018). </w:t>
      </w:r>
      <w:r w:rsidRPr="00E1506F">
        <w:rPr>
          <w:lang w:val="en-GB"/>
        </w:rPr>
        <w:t xml:space="preserve">Dynamics of social networks of urban informal entrepreneurs in an African economy. </w:t>
      </w:r>
      <w:r w:rsidRPr="00064FFA">
        <w:rPr>
          <w:i/>
          <w:iCs/>
        </w:rPr>
        <w:t>Review of Social Economy</w:t>
      </w:r>
      <w:r w:rsidRPr="00064FFA">
        <w:t>, 167-197.</w:t>
      </w:r>
    </w:p>
    <w:p w14:paraId="1DFF579B" w14:textId="77777777" w:rsidR="007C7924" w:rsidRPr="00064FFA" w:rsidRDefault="007C7924" w:rsidP="007C7924">
      <w:pPr>
        <w:pStyle w:val="Literaturverzeichnis"/>
      </w:pPr>
      <w:r w:rsidRPr="00064FFA">
        <w:t>BIT. (2017). Cadre logique du projet Promopêche.</w:t>
      </w:r>
    </w:p>
    <w:p w14:paraId="67D0AA0D" w14:textId="77777777" w:rsidR="007C7924" w:rsidRPr="00064FFA" w:rsidRDefault="007C7924" w:rsidP="007C7924">
      <w:pPr>
        <w:pStyle w:val="Literaturverzeichnis"/>
      </w:pPr>
      <w:r w:rsidRPr="00064FFA">
        <w:t xml:space="preserve">BIT. (2019). </w:t>
      </w:r>
      <w:r w:rsidRPr="00064FFA">
        <w:rPr>
          <w:i/>
          <w:iCs/>
        </w:rPr>
        <w:t>Proposition de recherche: Evaluation de l'impact de la promotion de l'emploi des jeunes et la formation professionnelle en Mauritanie.</w:t>
      </w:r>
      <w:r w:rsidRPr="00064FFA">
        <w:t xml:space="preserve"> </w:t>
      </w:r>
    </w:p>
    <w:p w14:paraId="4B189F45" w14:textId="77777777" w:rsidR="007C7924" w:rsidRPr="00064FFA" w:rsidRDefault="007C7924" w:rsidP="007C7924">
      <w:pPr>
        <w:pStyle w:val="Literaturverzeichnis"/>
      </w:pPr>
      <w:r w:rsidRPr="00E1506F">
        <w:rPr>
          <w:lang w:val="en-GB"/>
        </w:rPr>
        <w:t xml:space="preserve">BM. (2024, 04 08). </w:t>
      </w:r>
      <w:r w:rsidRPr="00E1506F">
        <w:rPr>
          <w:i/>
          <w:iCs/>
          <w:lang w:val="en-GB"/>
        </w:rPr>
        <w:t>The World Bank in Guinea.</w:t>
      </w:r>
      <w:r w:rsidRPr="00E1506F">
        <w:rPr>
          <w:lang w:val="en-GB"/>
        </w:rPr>
        <w:t xml:space="preserve"> </w:t>
      </w:r>
      <w:r w:rsidRPr="00064FFA">
        <w:t>Récupéré sur https://www.worldbank.org/en/country/guinea/overview</w:t>
      </w:r>
    </w:p>
    <w:p w14:paraId="0AA2FF26" w14:textId="77777777" w:rsidR="007C7924" w:rsidRPr="00064FFA" w:rsidRDefault="007C7924" w:rsidP="007C7924">
      <w:pPr>
        <w:pStyle w:val="Literaturverzeichnis"/>
      </w:pPr>
      <w:r w:rsidRPr="00064FFA">
        <w:t xml:space="preserve">BMI. (2020). </w:t>
      </w:r>
      <w:r w:rsidRPr="00064FFA">
        <w:rPr>
          <w:i/>
          <w:iCs/>
        </w:rPr>
        <w:t>Rapport final d'activité de suivi - Insertion des bénéficiaires de formations sur lesmétiers des infrastructures et suivi des sortants du secteur de la pêche artisanale.</w:t>
      </w:r>
      <w:r w:rsidRPr="00064FFA">
        <w:t xml:space="preserve"> </w:t>
      </w:r>
    </w:p>
    <w:p w14:paraId="2A23098E" w14:textId="77777777" w:rsidR="007C7924" w:rsidRPr="00064FFA" w:rsidRDefault="007C7924" w:rsidP="007C7924">
      <w:pPr>
        <w:pStyle w:val="Literaturverzeichnis"/>
      </w:pPr>
      <w:r w:rsidRPr="00064FFA">
        <w:t xml:space="preserve">Boyer, F., Lima, S., &amp; Mounkaïla, H. (2023). Après le Sommet de la Valette, quelles pratiques et politiques migratoires en Afrique ? </w:t>
      </w:r>
      <w:r w:rsidRPr="00064FFA">
        <w:rPr>
          <w:i/>
          <w:iCs/>
        </w:rPr>
        <w:t>L'Espace Politique</w:t>
      </w:r>
      <w:r w:rsidRPr="00064FFA">
        <w:t>. Récupéré sur https://journals.openedition.org/espacepolitique/10825</w:t>
      </w:r>
    </w:p>
    <w:p w14:paraId="1D3261A2" w14:textId="77777777" w:rsidR="007C7924" w:rsidRPr="00E1506F" w:rsidRDefault="007C7924" w:rsidP="007C7924">
      <w:pPr>
        <w:pStyle w:val="Literaturverzeichnis"/>
        <w:rPr>
          <w:lang w:val="en-GB"/>
        </w:rPr>
      </w:pPr>
      <w:r w:rsidRPr="00064FFA">
        <w:t xml:space="preserve">Bureau Mauritanien pour l'Insertion. (2020). </w:t>
      </w:r>
      <w:r w:rsidRPr="00064FFA">
        <w:rPr>
          <w:i/>
          <w:iCs/>
        </w:rPr>
        <w:t>Rapport final d'activité de suivi - insertion des bénéficiaires de formations sur les métiers des infrastructures et le suivi des sortants du secteur de la pêche artisanale.</w:t>
      </w:r>
      <w:r w:rsidRPr="00064FFA">
        <w:t xml:space="preserve"> </w:t>
      </w:r>
      <w:r w:rsidRPr="00E1506F">
        <w:rPr>
          <w:lang w:val="en-GB"/>
        </w:rPr>
        <w:t>BIT/Promopêche.</w:t>
      </w:r>
    </w:p>
    <w:p w14:paraId="30D83D8C" w14:textId="77777777" w:rsidR="007C7924" w:rsidRPr="00E1506F" w:rsidRDefault="007C7924" w:rsidP="007C7924">
      <w:pPr>
        <w:pStyle w:val="Literaturverzeichnis"/>
        <w:rPr>
          <w:lang w:val="en-GB"/>
        </w:rPr>
      </w:pPr>
      <w:r w:rsidRPr="00E1506F">
        <w:rPr>
          <w:lang w:val="en-GB"/>
        </w:rPr>
        <w:t>Caria, S., Orkin, K., Andrew, A., Garlick, R., Heath, R., &amp; Singh, N. (2024, February). Barriers to Search and Hiring in Urban Labour Markets. Récupéré sur https://voxdev.org/sites/default/files/2024-02/Barriers_search_hiring_urban_labour_markets_Issue_1.pdf</w:t>
      </w:r>
    </w:p>
    <w:p w14:paraId="72BDF873" w14:textId="77777777" w:rsidR="007C7924" w:rsidRPr="00064FFA" w:rsidRDefault="007C7924" w:rsidP="007C7924">
      <w:pPr>
        <w:pStyle w:val="Literaturverzeichnis"/>
      </w:pPr>
      <w:r w:rsidRPr="00E1506F">
        <w:rPr>
          <w:lang w:val="en-GB"/>
        </w:rPr>
        <w:t xml:space="preserve">Chemonics. (2023, June 23). </w:t>
      </w:r>
      <w:r w:rsidRPr="00E1506F">
        <w:rPr>
          <w:i/>
          <w:iCs/>
          <w:lang w:val="en-GB"/>
        </w:rPr>
        <w:t>Workforce development for a resilient future.</w:t>
      </w:r>
      <w:r w:rsidRPr="00E1506F">
        <w:rPr>
          <w:lang w:val="en-GB"/>
        </w:rPr>
        <w:t xml:space="preserve"> </w:t>
      </w:r>
      <w:r w:rsidRPr="00064FFA">
        <w:t>Récupéré sur https://chemonics.com/blog/workforce-development-for-a-resilient-future/</w:t>
      </w:r>
    </w:p>
    <w:p w14:paraId="7CF156C0" w14:textId="77777777" w:rsidR="007C7924" w:rsidRPr="00064FFA" w:rsidRDefault="007C7924" w:rsidP="007C7924">
      <w:pPr>
        <w:pStyle w:val="Literaturverzeichnis"/>
      </w:pPr>
      <w:r w:rsidRPr="00064FFA">
        <w:lastRenderedPageBreak/>
        <w:t>Commission Sous-Régionale des Pêches. (2024). Récupéré sur http://spcsrp.org/fr</w:t>
      </w:r>
    </w:p>
    <w:p w14:paraId="5199F112" w14:textId="77777777" w:rsidR="007C7924" w:rsidRPr="00064FFA" w:rsidRDefault="007C7924" w:rsidP="007C7924">
      <w:pPr>
        <w:pStyle w:val="Literaturverzeichnis"/>
      </w:pPr>
      <w:r w:rsidRPr="00064FFA">
        <w:t xml:space="preserve">Cour des Comptes Europénne. (2018). </w:t>
      </w:r>
      <w:r w:rsidRPr="00064FFA">
        <w:rPr>
          <w:i/>
          <w:iCs/>
        </w:rPr>
        <w:t>Fonds fiduciaire d'urgence de l'Union européenne pour l'Afrique: un instrument souple, mais pas assez ciblé.</w:t>
      </w:r>
      <w:r w:rsidRPr="00064FFA">
        <w:t xml:space="preserve"> Récupéré sur https://www.eca.europa.eu/Lists/ECADocuments/SR18_32/SR_EUTF_AFRICA_FR.pdf</w:t>
      </w:r>
    </w:p>
    <w:p w14:paraId="19C219FB" w14:textId="77777777" w:rsidR="007C7924" w:rsidRPr="00064FFA" w:rsidRDefault="007C7924" w:rsidP="007C7924">
      <w:pPr>
        <w:pStyle w:val="Literaturverzeichnis"/>
      </w:pPr>
      <w:r w:rsidRPr="00064FFA">
        <w:t xml:space="preserve">Délegation de l'UE en Mauritanie. (2021, 08 13). </w:t>
      </w:r>
      <w:r w:rsidRPr="00064FFA">
        <w:rPr>
          <w:i/>
          <w:iCs/>
        </w:rPr>
        <w:t>L’Union européenne et la Mauritanie</w:t>
      </w:r>
      <w:r w:rsidRPr="00064FFA">
        <w:t>. Récupéré sur https://www.eeas.europa.eu/mauritania/lunion-europeenne-et-la-mauritanie_fr?s=109#92818</w:t>
      </w:r>
    </w:p>
    <w:p w14:paraId="466B6EE0" w14:textId="77777777" w:rsidR="007C7924" w:rsidRPr="00064FFA" w:rsidRDefault="007C7924" w:rsidP="007C7924">
      <w:pPr>
        <w:pStyle w:val="Literaturverzeichnis"/>
      </w:pPr>
      <w:r w:rsidRPr="00064FFA">
        <w:t xml:space="preserve">Département de Statistiques, République d'Afrique du Sud. </w:t>
      </w:r>
      <w:r w:rsidRPr="00E1506F">
        <w:rPr>
          <w:lang w:val="en-GB"/>
        </w:rPr>
        <w:t xml:space="preserve">(2020, June 24). </w:t>
      </w:r>
      <w:r w:rsidRPr="00E1506F">
        <w:rPr>
          <w:i/>
          <w:iCs/>
          <w:lang w:val="en-GB"/>
        </w:rPr>
        <w:t>Vulnerability of youth in the South African labour market.</w:t>
      </w:r>
      <w:r w:rsidRPr="00E1506F">
        <w:rPr>
          <w:lang w:val="en-GB"/>
        </w:rPr>
        <w:t xml:space="preserve"> </w:t>
      </w:r>
      <w:r w:rsidRPr="00064FFA">
        <w:t>Récupéré sur https://www.statssa.gov.za/?p=13379</w:t>
      </w:r>
    </w:p>
    <w:p w14:paraId="22896629" w14:textId="77777777" w:rsidR="007C7924" w:rsidRPr="00064FFA" w:rsidRDefault="007C7924" w:rsidP="007C7924">
      <w:pPr>
        <w:pStyle w:val="Literaturverzeichnis"/>
      </w:pPr>
      <w:r w:rsidRPr="00064FFA">
        <w:t xml:space="preserve">Eekhout, T., Berrou, J.-P., &amp; Combarnous, F. (2022). </w:t>
      </w:r>
      <w:r w:rsidRPr="00E1506F">
        <w:rPr>
          <w:lang w:val="en-GB"/>
        </w:rPr>
        <w:t xml:space="preserve">Entrepreneurs' mobile phone appropriation and technical efficiency of informal firms in Dakar (Senegal). </w:t>
      </w:r>
      <w:r w:rsidRPr="00064FFA">
        <w:rPr>
          <w:i/>
          <w:iCs/>
        </w:rPr>
        <w:t>The Journal of International Development</w:t>
      </w:r>
      <w:r w:rsidRPr="00064FFA">
        <w:t>, 1429-1455.</w:t>
      </w:r>
    </w:p>
    <w:p w14:paraId="0C21041F" w14:textId="77777777" w:rsidR="007C7924" w:rsidRPr="00064FFA" w:rsidRDefault="007C7924" w:rsidP="007C7924">
      <w:pPr>
        <w:pStyle w:val="Literaturverzeichnis"/>
      </w:pPr>
      <w:r w:rsidRPr="00064FFA">
        <w:t>EU. (2024). Délégation de l'Union Européenne en Mauritanie. Récupéré sur https://www.eeas.europa.eu/delegations/mauritanie_fr?s=109</w:t>
      </w:r>
    </w:p>
    <w:p w14:paraId="69A7C8D7" w14:textId="77777777" w:rsidR="007C7924" w:rsidRPr="00064FFA" w:rsidRDefault="007C7924" w:rsidP="007C7924">
      <w:pPr>
        <w:pStyle w:val="Literaturverzeichnis"/>
      </w:pPr>
      <w:r w:rsidRPr="00E1506F">
        <w:rPr>
          <w:lang w:val="en-GB"/>
        </w:rPr>
        <w:t xml:space="preserve">Fafchamps, M. (2004). </w:t>
      </w:r>
      <w:r w:rsidRPr="00E1506F">
        <w:rPr>
          <w:i/>
          <w:iCs/>
          <w:lang w:val="en-GB"/>
        </w:rPr>
        <w:t>Market Institutions in Sub-Saharan Africa: Theory and Evidence.</w:t>
      </w:r>
      <w:r w:rsidRPr="00E1506F">
        <w:rPr>
          <w:lang w:val="en-GB"/>
        </w:rPr>
        <w:t xml:space="preserve"> </w:t>
      </w:r>
      <w:r w:rsidRPr="00064FFA">
        <w:t>Cambridge: MIT Press.</w:t>
      </w:r>
    </w:p>
    <w:p w14:paraId="64D0C70E" w14:textId="77777777" w:rsidR="007C7924" w:rsidRPr="00064FFA" w:rsidRDefault="007C7924" w:rsidP="007C7924">
      <w:pPr>
        <w:pStyle w:val="Literaturverzeichnis"/>
      </w:pPr>
      <w:r w:rsidRPr="00064FFA">
        <w:t xml:space="preserve">Fargues, P. (2016). Un million de migrants arrivés sans visa en Europe en 2015: Qui sont-ils? </w:t>
      </w:r>
      <w:r w:rsidRPr="00064FFA">
        <w:rPr>
          <w:i/>
          <w:iCs/>
        </w:rPr>
        <w:t>Population &amp; Sociétés</w:t>
      </w:r>
      <w:r w:rsidRPr="00064FFA">
        <w:t>.</w:t>
      </w:r>
    </w:p>
    <w:p w14:paraId="387153F4" w14:textId="77777777" w:rsidR="007C7924" w:rsidRPr="00064FFA" w:rsidRDefault="007C7924" w:rsidP="007C7924">
      <w:pPr>
        <w:pStyle w:val="Literaturverzeichnis"/>
      </w:pPr>
      <w:r w:rsidRPr="00064FFA">
        <w:t xml:space="preserve">Faye, M. (2016). </w:t>
      </w:r>
      <w:r w:rsidRPr="00064FFA">
        <w:rPr>
          <w:i/>
          <w:iCs/>
        </w:rPr>
        <w:t>Construction d’une chambre froide de stockage de poissons frais sur l’aéroport de Nouadhibou.</w:t>
      </w:r>
      <w:r w:rsidRPr="00064FFA">
        <w:t xml:space="preserve"> </w:t>
      </w:r>
    </w:p>
    <w:p w14:paraId="6EAE98BF" w14:textId="77777777" w:rsidR="007C7924" w:rsidRPr="00064FFA" w:rsidRDefault="007C7924" w:rsidP="007C7924">
      <w:pPr>
        <w:pStyle w:val="Literaturverzeichnis"/>
      </w:pPr>
      <w:r w:rsidRPr="00E1506F">
        <w:rPr>
          <w:lang w:val="en-GB"/>
        </w:rPr>
        <w:t xml:space="preserve">Fergusson, D. M. (2014, 71(9), 1025–1031 2014.652). </w:t>
      </w:r>
      <w:r w:rsidRPr="00E1506F">
        <w:rPr>
          <w:i/>
          <w:iCs/>
          <w:lang w:val="en-GB"/>
        </w:rPr>
        <w:t>Impact of a Major Disaster on the Mental Health of a Well-Studied Cohort.</w:t>
      </w:r>
      <w:r w:rsidRPr="00E1506F">
        <w:rPr>
          <w:lang w:val="en-GB"/>
        </w:rPr>
        <w:t xml:space="preserve"> </w:t>
      </w:r>
      <w:r w:rsidRPr="00064FFA">
        <w:t>Récupéré sur JAMA Psychiatry: https://doi.org/10.1001/jamapsychiatry</w:t>
      </w:r>
    </w:p>
    <w:p w14:paraId="3B26C0D0" w14:textId="77777777" w:rsidR="007C7924" w:rsidRPr="00064FFA" w:rsidRDefault="007C7924" w:rsidP="007C7924">
      <w:pPr>
        <w:pStyle w:val="Literaturverzeichnis"/>
      </w:pPr>
      <w:r w:rsidRPr="00064FFA">
        <w:lastRenderedPageBreak/>
        <w:t xml:space="preserve">Filmer, D. &amp;. </w:t>
      </w:r>
      <w:r w:rsidRPr="00E1506F">
        <w:rPr>
          <w:lang w:val="en-GB"/>
        </w:rPr>
        <w:t xml:space="preserve">(2014). Youth Employment in Sub-Saharan Africa. </w:t>
      </w:r>
      <w:r w:rsidRPr="00064FFA">
        <w:t>Africa Development Forum. Washington, DC, World Bank and Agence Francaise de Développement.</w:t>
      </w:r>
    </w:p>
    <w:p w14:paraId="58BFB4EB" w14:textId="77777777" w:rsidR="007C7924" w:rsidRPr="00064FFA" w:rsidRDefault="007C7924" w:rsidP="007C7924">
      <w:pPr>
        <w:pStyle w:val="Literaturverzeichnis"/>
      </w:pPr>
      <w:r w:rsidRPr="00064FFA">
        <w:t>Fonds des Nations Unies pour la population. (2024). Population mondiale - Mauritanie. Récupéré sur https://www.unfpa.org/fr/data/world-population/MR</w:t>
      </w:r>
    </w:p>
    <w:p w14:paraId="4D8C6E8A" w14:textId="77777777" w:rsidR="007C7924" w:rsidRPr="00064FFA" w:rsidRDefault="007C7924" w:rsidP="007C7924">
      <w:pPr>
        <w:pStyle w:val="Literaturverzeichnis"/>
      </w:pPr>
      <w:r w:rsidRPr="00064FFA">
        <w:t xml:space="preserve">Fonds International de Développement Agricole. (2016). </w:t>
      </w:r>
      <w:r w:rsidRPr="00064FFA">
        <w:rPr>
          <w:i/>
          <w:iCs/>
        </w:rPr>
        <w:t>République Islamique de Mauritanie.</w:t>
      </w:r>
      <w:r w:rsidRPr="00064FFA">
        <w:t xml:space="preserve"> </w:t>
      </w:r>
    </w:p>
    <w:p w14:paraId="1F7995CD" w14:textId="77777777" w:rsidR="007C7924" w:rsidRPr="00064FFA" w:rsidRDefault="007C7924" w:rsidP="007C7924">
      <w:pPr>
        <w:pStyle w:val="Literaturverzeichnis"/>
      </w:pPr>
      <w:r w:rsidRPr="00064FFA">
        <w:t xml:space="preserve">Fonds International de Développement Agricole. (2024). </w:t>
      </w:r>
      <w:r w:rsidRPr="00064FFA">
        <w:rPr>
          <w:i/>
          <w:iCs/>
        </w:rPr>
        <w:t>Guinée.</w:t>
      </w:r>
      <w:r w:rsidRPr="00064FFA">
        <w:t xml:space="preserve"> Récupéré sur https://www.ifad.org/fr/web/operations/w/pays/guinea</w:t>
      </w:r>
    </w:p>
    <w:p w14:paraId="1674A202" w14:textId="77777777" w:rsidR="007C7924" w:rsidRPr="00064FFA" w:rsidRDefault="007C7924" w:rsidP="007C7924">
      <w:pPr>
        <w:pStyle w:val="Literaturverzeichnis"/>
      </w:pPr>
      <w:r w:rsidRPr="00064FFA">
        <w:t xml:space="preserve">François, M. (2019). La formation continue, levier de développement des compétences. Dans O. Bachelard, </w:t>
      </w:r>
      <w:r w:rsidRPr="00064FFA">
        <w:rPr>
          <w:i/>
          <w:iCs/>
        </w:rPr>
        <w:t>La formation professionnelle dans les services publics. Nouveaux enjeux, nouvelles pratiques</w:t>
      </w:r>
      <w:r w:rsidRPr="00064FFA">
        <w:t xml:space="preserve"> (pp. 107-114). Rennes: Presses de l'EHESP.</w:t>
      </w:r>
    </w:p>
    <w:p w14:paraId="1377D39D" w14:textId="77777777" w:rsidR="007C7924" w:rsidRPr="00064FFA" w:rsidRDefault="007C7924" w:rsidP="007C7924">
      <w:pPr>
        <w:pStyle w:val="Literaturverzeichnis"/>
      </w:pPr>
      <w:r w:rsidRPr="00064FFA">
        <w:t xml:space="preserve">GIZ. (2023). </w:t>
      </w:r>
      <w:r w:rsidRPr="00064FFA">
        <w:rPr>
          <w:i/>
          <w:iCs/>
        </w:rPr>
        <w:t>Pêche Artisanale Durable en Mauritanie.</w:t>
      </w:r>
      <w:r w:rsidRPr="00064FFA">
        <w:t xml:space="preserve"> Récupéré sur https://www.giz.de/en/downloads/giz-2023-fr-programme-mondial-p%C3%AAche-et-aquaculture-durables-mauritanie.pdf</w:t>
      </w:r>
    </w:p>
    <w:p w14:paraId="76FDD9F1" w14:textId="77777777" w:rsidR="007C7924" w:rsidRPr="00064FFA" w:rsidRDefault="007C7924" w:rsidP="007C7924">
      <w:pPr>
        <w:pStyle w:val="Literaturverzeichnis"/>
      </w:pPr>
      <w:r w:rsidRPr="00064FFA">
        <w:t>Human Rights Watch. (s.d.). Crise migratoire en Europe. Récupéré sur https://www.hrw.org/fr/tag/crise-migratoire-en-europe#:~:text=Entre%20le%201er%20janvier,personnes%20ont%20trouv%C3%A9%20la%20mort.</w:t>
      </w:r>
    </w:p>
    <w:p w14:paraId="039EDD54" w14:textId="77777777" w:rsidR="007C7924" w:rsidRPr="00064FFA" w:rsidRDefault="007C7924" w:rsidP="007C7924">
      <w:pPr>
        <w:pStyle w:val="Literaturverzeichnis"/>
      </w:pPr>
      <w:r w:rsidRPr="00064FFA">
        <w:t xml:space="preserve">Ibourk, A. (2020). </w:t>
      </w:r>
      <w:r w:rsidRPr="00064FFA">
        <w:rPr>
          <w:i/>
          <w:iCs/>
        </w:rPr>
        <w:t>Potentiel de partenariats pour les compétences et la migration en Mauritanie .</w:t>
      </w:r>
      <w:r w:rsidRPr="00064FFA">
        <w:t xml:space="preserve"> Récupéré sur Bureau International du Travail.</w:t>
      </w:r>
    </w:p>
    <w:p w14:paraId="009D8CDA" w14:textId="77777777" w:rsidR="007C7924" w:rsidRPr="00064FFA" w:rsidRDefault="007C7924" w:rsidP="007C7924">
      <w:pPr>
        <w:pStyle w:val="Literaturverzeichnis"/>
      </w:pPr>
      <w:r w:rsidRPr="00064FFA">
        <w:t xml:space="preserve">International Initiative for Impact Evaluation. </w:t>
      </w:r>
      <w:r w:rsidRPr="00E1506F">
        <w:rPr>
          <w:lang w:val="en-GB"/>
        </w:rPr>
        <w:t xml:space="preserve">(2018). </w:t>
      </w:r>
      <w:r w:rsidRPr="00E1506F">
        <w:rPr>
          <w:i/>
          <w:iCs/>
          <w:lang w:val="en-GB"/>
        </w:rPr>
        <w:t>Vocational and business training to improve women's labour market outcomes in low-and middle-income countries.</w:t>
      </w:r>
      <w:r w:rsidRPr="00E1506F">
        <w:rPr>
          <w:lang w:val="en-GB"/>
        </w:rPr>
        <w:t xml:space="preserve"> </w:t>
      </w:r>
      <w:r w:rsidRPr="00064FFA">
        <w:t>London: 3ie.</w:t>
      </w:r>
    </w:p>
    <w:p w14:paraId="3731368D" w14:textId="77777777" w:rsidR="007C7924" w:rsidRPr="00E1506F" w:rsidRDefault="007C7924" w:rsidP="007C7924">
      <w:pPr>
        <w:pStyle w:val="Literaturverzeichnis"/>
        <w:rPr>
          <w:lang w:val="en-GB"/>
        </w:rPr>
      </w:pPr>
      <w:r w:rsidRPr="00064FFA">
        <w:t xml:space="preserve">Jacquemot, P. (2024). </w:t>
      </w:r>
      <w:r w:rsidRPr="00064FFA">
        <w:rPr>
          <w:i/>
          <w:iCs/>
        </w:rPr>
        <w:t>L’Afrique face à l’épuisement de ses ressources de la pêche maritime .</w:t>
      </w:r>
      <w:r w:rsidRPr="00064FFA">
        <w:t xml:space="preserve"> </w:t>
      </w:r>
      <w:r w:rsidRPr="00E1506F">
        <w:rPr>
          <w:lang w:val="en-GB"/>
        </w:rPr>
        <w:t>HAL open science.</w:t>
      </w:r>
    </w:p>
    <w:p w14:paraId="76069144" w14:textId="77777777" w:rsidR="007C7924" w:rsidRPr="00E1506F" w:rsidRDefault="007C7924" w:rsidP="007C7924">
      <w:pPr>
        <w:pStyle w:val="Literaturverzeichnis"/>
        <w:rPr>
          <w:lang w:val="en-GB"/>
        </w:rPr>
      </w:pPr>
      <w:r w:rsidRPr="00E1506F">
        <w:rPr>
          <w:lang w:val="en-GB"/>
        </w:rPr>
        <w:lastRenderedPageBreak/>
        <w:t xml:space="preserve">Jäger, M. (2016). </w:t>
      </w:r>
      <w:r w:rsidRPr="00E1506F">
        <w:rPr>
          <w:i/>
          <w:iCs/>
          <w:lang w:val="en-GB"/>
        </w:rPr>
        <w:t>Dual Vocational Education and Training as an option in Development Cooperation: Survey of experts on behalf of the Donor Committee for dual Vocational Education and Training - Final Report.</w:t>
      </w:r>
      <w:r w:rsidRPr="00E1506F">
        <w:rPr>
          <w:lang w:val="en-GB"/>
        </w:rPr>
        <w:t xml:space="preserve"> </w:t>
      </w:r>
    </w:p>
    <w:p w14:paraId="74FFE565" w14:textId="77777777" w:rsidR="007C7924" w:rsidRPr="00064FFA" w:rsidRDefault="007C7924" w:rsidP="007C7924">
      <w:pPr>
        <w:pStyle w:val="Literaturverzeichnis"/>
      </w:pPr>
      <w:r w:rsidRPr="00E1506F">
        <w:rPr>
          <w:lang w:val="en-GB"/>
        </w:rPr>
        <w:t xml:space="preserve">J-PAL. (2023, March). Vocational and skills training programs to improve labor market outcomes. </w:t>
      </w:r>
      <w:r w:rsidRPr="00064FFA">
        <w:t>Récupéré sur https://www.povertyactionlab.org/policy-insight/vocational-and-skills-training-programs-improve-labor-market-outcomes</w:t>
      </w:r>
    </w:p>
    <w:p w14:paraId="18105219" w14:textId="77777777" w:rsidR="007C7924" w:rsidRPr="00064FFA" w:rsidRDefault="007C7924" w:rsidP="007C7924">
      <w:pPr>
        <w:pStyle w:val="Literaturverzeichnis"/>
      </w:pPr>
      <w:r w:rsidRPr="00064FFA">
        <w:t>La Voûte Nubienne. (2024, 07 18). Récupéré sur https://www.lavoutenubienne.org/IMG/pdf/catalogue_des_propositions_avn_-_v2.pdf</w:t>
      </w:r>
    </w:p>
    <w:p w14:paraId="452A4D0B" w14:textId="77777777" w:rsidR="007C7924" w:rsidRPr="00E1506F" w:rsidRDefault="007C7924" w:rsidP="007C7924">
      <w:pPr>
        <w:pStyle w:val="Literaturverzeichnis"/>
        <w:rPr>
          <w:lang w:val="en-GB"/>
        </w:rPr>
      </w:pPr>
      <w:r w:rsidRPr="00E1506F">
        <w:rPr>
          <w:lang w:val="en-GB"/>
        </w:rPr>
        <w:t xml:space="preserve">Lave, J. &amp;. (1991). </w:t>
      </w:r>
      <w:r w:rsidRPr="00E1506F">
        <w:rPr>
          <w:i/>
          <w:iCs/>
          <w:lang w:val="en-GB"/>
        </w:rPr>
        <w:t>Situated learning: Legitimate peripheral participation.</w:t>
      </w:r>
      <w:r w:rsidRPr="00E1506F">
        <w:rPr>
          <w:lang w:val="en-GB"/>
        </w:rPr>
        <w:t xml:space="preserve"> Cambridge: Cambridge University Press.</w:t>
      </w:r>
    </w:p>
    <w:p w14:paraId="02DA6F2C" w14:textId="77777777" w:rsidR="007C7924" w:rsidRPr="00064FFA" w:rsidRDefault="007C7924" w:rsidP="007C7924">
      <w:pPr>
        <w:pStyle w:val="Literaturverzeichnis"/>
      </w:pPr>
      <w:r w:rsidRPr="00E1506F">
        <w:rPr>
          <w:lang w:val="en-GB"/>
        </w:rPr>
        <w:t xml:space="preserve">ManpowerGroup. (2019). </w:t>
      </w:r>
      <w:r w:rsidRPr="00E1506F">
        <w:rPr>
          <w:i/>
          <w:iCs/>
          <w:lang w:val="en-GB"/>
        </w:rPr>
        <w:t>Closing the Skills Gap: Know What Workers Want.</w:t>
      </w:r>
      <w:r w:rsidRPr="00E1506F">
        <w:rPr>
          <w:lang w:val="en-GB"/>
        </w:rPr>
        <w:t xml:space="preserve"> </w:t>
      </w:r>
      <w:r w:rsidRPr="00064FFA">
        <w:t>ManpowerGroup. Récupéré sur https://workforce-resources.manpowergroup.com/white-papers/closing-the-skills-gap-know-what-workers-want</w:t>
      </w:r>
    </w:p>
    <w:p w14:paraId="10E7AC1A" w14:textId="77777777" w:rsidR="007C7924" w:rsidRPr="00064FFA" w:rsidRDefault="007C7924" w:rsidP="007C7924">
      <w:pPr>
        <w:pStyle w:val="Literaturverzeichnis"/>
      </w:pPr>
      <w:r w:rsidRPr="00E1506F">
        <w:rPr>
          <w:lang w:val="en-GB"/>
        </w:rPr>
        <w:t xml:space="preserve">McKee-Ryan, F. S. (2005). Psychological and Physical Well-Being During Unemployment: A Meta-Analytic Study. </w:t>
      </w:r>
      <w:r w:rsidRPr="00064FFA">
        <w:rPr>
          <w:i/>
          <w:iCs/>
        </w:rPr>
        <w:t>Journal of Applied Psychology, 90 (1)</w:t>
      </w:r>
      <w:r w:rsidRPr="00064FFA">
        <w:t>, 53-76. Récupéré sur https://doi.org/10.1037/0021-9010.90.1.53</w:t>
      </w:r>
    </w:p>
    <w:p w14:paraId="22C20F02" w14:textId="77777777" w:rsidR="007C7924" w:rsidRPr="00064FFA" w:rsidRDefault="007C7924" w:rsidP="007C7924">
      <w:pPr>
        <w:pStyle w:val="Literaturverzeichnis"/>
      </w:pPr>
      <w:r w:rsidRPr="00064FFA">
        <w:t xml:space="preserve">Ministère des Pêches et de l'Économie Maritime. (2015). </w:t>
      </w:r>
      <w:r w:rsidRPr="00064FFA">
        <w:rPr>
          <w:i/>
          <w:iCs/>
        </w:rPr>
        <w:t>Stratégie nationale de gestion responsable pour un développement durable des pêches et de l'économie maritime 2015-2019.</w:t>
      </w:r>
      <w:r w:rsidRPr="00064FFA">
        <w:t xml:space="preserve"> </w:t>
      </w:r>
    </w:p>
    <w:p w14:paraId="09C674A1" w14:textId="77777777" w:rsidR="007C7924" w:rsidRPr="00064FFA" w:rsidRDefault="007C7924" w:rsidP="007C7924">
      <w:pPr>
        <w:pStyle w:val="Literaturverzeichnis"/>
      </w:pPr>
      <w:r w:rsidRPr="00064FFA">
        <w:t>Ministère des Pêches et de l'Économie Maritime. (2022, Juillet). Lettre de Politique et de Planification (L2P) du Secteur des Pêches et de l'Economie Maritime Période 2022-2024. Récupéré sur https://www.peches.gov.mr/IMG/pdf/version_finale_de_la_l2p_adoptee_en_cm_en_juillet_2022_fr_-_final.pdf</w:t>
      </w:r>
    </w:p>
    <w:p w14:paraId="1D75011C" w14:textId="77777777" w:rsidR="007C7924" w:rsidRPr="00064FFA" w:rsidRDefault="007C7924" w:rsidP="007C7924">
      <w:pPr>
        <w:pStyle w:val="Literaturverzeichnis"/>
      </w:pPr>
      <w:r w:rsidRPr="00064FFA">
        <w:t xml:space="preserve">Nodalis Conseil. (2021). </w:t>
      </w:r>
      <w:r w:rsidRPr="00064FFA">
        <w:rPr>
          <w:i/>
          <w:iCs/>
        </w:rPr>
        <w:t>Évaluation à mi-parcours du projet PECOBAT.</w:t>
      </w:r>
      <w:r w:rsidRPr="00064FFA">
        <w:t xml:space="preserve"> </w:t>
      </w:r>
    </w:p>
    <w:p w14:paraId="2CB840A0" w14:textId="77777777" w:rsidR="007C7924" w:rsidRPr="00064FFA" w:rsidRDefault="007C7924" w:rsidP="007C7924">
      <w:pPr>
        <w:pStyle w:val="Literaturverzeichnis"/>
      </w:pPr>
      <w:r w:rsidRPr="00E1506F">
        <w:rPr>
          <w:lang w:val="en-GB"/>
        </w:rPr>
        <w:t xml:space="preserve">OECD Development Centre. (2017). </w:t>
      </w:r>
      <w:r w:rsidRPr="00E1506F">
        <w:rPr>
          <w:i/>
          <w:iCs/>
          <w:lang w:val="en-GB"/>
        </w:rPr>
        <w:t>Youth Aspirations and the Reality of Jobs in Developing Countries.</w:t>
      </w:r>
      <w:r w:rsidRPr="00E1506F">
        <w:rPr>
          <w:lang w:val="en-GB"/>
        </w:rPr>
        <w:t xml:space="preserve"> </w:t>
      </w:r>
      <w:r w:rsidRPr="00064FFA">
        <w:t>Paris: OECD Publishing.</w:t>
      </w:r>
    </w:p>
    <w:p w14:paraId="33940F78" w14:textId="77777777" w:rsidR="007C7924" w:rsidRPr="00064FFA" w:rsidRDefault="007C7924" w:rsidP="007C7924">
      <w:pPr>
        <w:pStyle w:val="Literaturverzeichnis"/>
      </w:pPr>
      <w:r w:rsidRPr="00064FFA">
        <w:lastRenderedPageBreak/>
        <w:t xml:space="preserve">OESP. (2018). </w:t>
      </w:r>
      <w:r w:rsidRPr="00064FFA">
        <w:rPr>
          <w:i/>
          <w:iCs/>
        </w:rPr>
        <w:t>Rapport annuel des statistiques de pêche en Mauritanie.</w:t>
      </w:r>
      <w:r w:rsidRPr="00064FFA">
        <w:t xml:space="preserve"> Ministère des Pêches et de l’Economie Maritime et Observatoire Economique et Social des Pêches.</w:t>
      </w:r>
    </w:p>
    <w:p w14:paraId="52224429" w14:textId="77777777" w:rsidR="007C7924" w:rsidRPr="00064FFA" w:rsidRDefault="007C7924" w:rsidP="007C7924">
      <w:pPr>
        <w:pStyle w:val="Literaturverzeichnis"/>
      </w:pPr>
      <w:r w:rsidRPr="00064FFA">
        <w:t xml:space="preserve">Office de l'Emploi de la Statistique. (2012). </w:t>
      </w:r>
      <w:r w:rsidRPr="00064FFA">
        <w:rPr>
          <w:i/>
          <w:iCs/>
        </w:rPr>
        <w:t>Situation de l'Emploi et du Secteur Informel en Mauritanie en 2012.</w:t>
      </w:r>
      <w:r w:rsidRPr="00064FFA">
        <w:t xml:space="preserve"> </w:t>
      </w:r>
    </w:p>
    <w:p w14:paraId="079DC35F" w14:textId="77777777" w:rsidR="007C7924" w:rsidRPr="00064FFA" w:rsidRDefault="007C7924" w:rsidP="007C7924">
      <w:pPr>
        <w:pStyle w:val="Literaturverzeichnis"/>
      </w:pPr>
      <w:r w:rsidRPr="00064FFA">
        <w:t xml:space="preserve">Office National de la Statistique. (2017). </w:t>
      </w:r>
      <w:r w:rsidRPr="00064FFA">
        <w:rPr>
          <w:i/>
          <w:iCs/>
        </w:rPr>
        <w:t>Situation de l'Emploi et du Secteur Informel en Mauritanie en 2017.</w:t>
      </w:r>
      <w:r w:rsidRPr="00064FFA">
        <w:t xml:space="preserve"> </w:t>
      </w:r>
    </w:p>
    <w:p w14:paraId="4A5CCB42" w14:textId="77777777" w:rsidR="007C7924" w:rsidRPr="00064FFA" w:rsidRDefault="007C7924" w:rsidP="007C7924">
      <w:pPr>
        <w:pStyle w:val="Literaturverzeichnis"/>
      </w:pPr>
      <w:r w:rsidRPr="00E1506F">
        <w:rPr>
          <w:lang w:val="en-GB"/>
        </w:rPr>
        <w:t xml:space="preserve">OIT. (2018). </w:t>
      </w:r>
      <w:r w:rsidRPr="00E1506F">
        <w:rPr>
          <w:i/>
          <w:iCs/>
          <w:lang w:val="en-GB"/>
        </w:rPr>
        <w:t xml:space="preserve">Women and men in the informal economy: A statistical picture. </w:t>
      </w:r>
      <w:r w:rsidRPr="00064FFA">
        <w:rPr>
          <w:i/>
          <w:iCs/>
        </w:rPr>
        <w:t>Third edition.</w:t>
      </w:r>
      <w:r w:rsidRPr="00064FFA">
        <w:t xml:space="preserve"> Récupéré sur https://www.ilo.org/publications/women-and-men-informal-economy-statistical-picture-third-edition</w:t>
      </w:r>
    </w:p>
    <w:p w14:paraId="64EE8235" w14:textId="77777777" w:rsidR="007C7924" w:rsidRPr="00064FFA" w:rsidRDefault="007C7924" w:rsidP="007C7924">
      <w:pPr>
        <w:pStyle w:val="Literaturverzeichnis"/>
      </w:pPr>
      <w:r w:rsidRPr="00064FFA">
        <w:t xml:space="preserve">OIT. (2019). </w:t>
      </w:r>
      <w:r w:rsidRPr="00064FFA">
        <w:rPr>
          <w:i/>
          <w:iCs/>
        </w:rPr>
        <w:t>Annex I: Description de l'Action - Création d'emplois décents et consolidation de l'emploi existant pour les jeunes et potentiels migrants dans le secteur de la pêche artisanale.</w:t>
      </w:r>
      <w:r w:rsidRPr="00064FFA">
        <w:t xml:space="preserve"> T05-EUTF-SAH-MR-04-02.</w:t>
      </w:r>
    </w:p>
    <w:p w14:paraId="2D06264A" w14:textId="77777777" w:rsidR="007C7924" w:rsidRPr="00064FFA" w:rsidRDefault="007C7924" w:rsidP="007C7924">
      <w:pPr>
        <w:pStyle w:val="Literaturverzeichnis"/>
      </w:pPr>
      <w:r w:rsidRPr="00064FFA">
        <w:t xml:space="preserve">OIT. (2021). </w:t>
      </w:r>
      <w:r w:rsidRPr="00064FFA">
        <w:rPr>
          <w:i/>
          <w:iCs/>
        </w:rPr>
        <w:t>Groupe de travail chargé de la discussion générale: Compétences et apprentissage tout au long de la vie.</w:t>
      </w:r>
      <w:r w:rsidRPr="00064FFA">
        <w:t xml:space="preserve"> Conference Internationale du Travail, 109ème session, Genève. Récupéré sur file:///C:/Users/AgatheRivi%C3%A8re/Downloads/wcms_830860.pdf</w:t>
      </w:r>
    </w:p>
    <w:p w14:paraId="5FF7A219" w14:textId="77777777" w:rsidR="007C7924" w:rsidRPr="00064FFA" w:rsidRDefault="007C7924" w:rsidP="007C7924">
      <w:pPr>
        <w:pStyle w:val="Literaturverzeichnis"/>
      </w:pPr>
      <w:r w:rsidRPr="00064FFA">
        <w:t xml:space="preserve">OIT. (2022). </w:t>
      </w:r>
      <w:r w:rsidRPr="00064FFA">
        <w:rPr>
          <w:i/>
          <w:iCs/>
        </w:rPr>
        <w:t>Création d’emplois décents et consolidation de l’emploi existant pour les jeunes et potentiels migrants dans le secteur de la pêche artisanale.</w:t>
      </w:r>
      <w:r w:rsidRPr="00064FFA">
        <w:t xml:space="preserve"> T05-EUTF-SAH-MR-04-02.</w:t>
      </w:r>
    </w:p>
    <w:p w14:paraId="3A128248" w14:textId="77777777" w:rsidR="007C7924" w:rsidRPr="00064FFA" w:rsidRDefault="007C7924" w:rsidP="007C7924">
      <w:pPr>
        <w:pStyle w:val="Literaturverzeichnis"/>
      </w:pPr>
      <w:r w:rsidRPr="00064FFA">
        <w:t xml:space="preserve">OIT. (2023). </w:t>
      </w:r>
      <w:r w:rsidRPr="00064FFA">
        <w:rPr>
          <w:i/>
          <w:iCs/>
        </w:rPr>
        <w:t>Appui à la dynamisation du développement économique local dans les zones défavorisées - Rapport final de l'évaluation de PECOBAT 1.</w:t>
      </w:r>
      <w:r w:rsidRPr="00064FFA">
        <w:t xml:space="preserve"> </w:t>
      </w:r>
    </w:p>
    <w:p w14:paraId="731CDEE4" w14:textId="77777777" w:rsidR="007C7924" w:rsidRPr="00064FFA" w:rsidRDefault="007C7924" w:rsidP="007C7924">
      <w:pPr>
        <w:pStyle w:val="Literaturverzeichnis"/>
      </w:pPr>
      <w:r w:rsidRPr="00064FFA">
        <w:t xml:space="preserve">OIT. (2023). </w:t>
      </w:r>
      <w:r w:rsidRPr="00064FFA">
        <w:rPr>
          <w:i/>
          <w:iCs/>
        </w:rPr>
        <w:t>Appui à la dynamisation du développement économique local dans les zones défavorisées-Rapport final d'Evaluation.</w:t>
      </w:r>
      <w:r w:rsidRPr="00064FFA">
        <w:t xml:space="preserve"> </w:t>
      </w:r>
    </w:p>
    <w:p w14:paraId="359FCFC2" w14:textId="77777777" w:rsidR="007C7924" w:rsidRPr="00064FFA" w:rsidRDefault="007C7924" w:rsidP="007C7924">
      <w:pPr>
        <w:pStyle w:val="Literaturverzeichnis"/>
      </w:pPr>
      <w:r w:rsidRPr="00064FFA">
        <w:t xml:space="preserve">Organisation Internationale du Travail. (2024, 07 30). </w:t>
      </w:r>
      <w:r w:rsidRPr="00064FFA">
        <w:rPr>
          <w:i/>
          <w:iCs/>
        </w:rPr>
        <w:t xml:space="preserve">Projet Promopêche: C´reation d'emplois décents et consolidation de l'emploi existant pour les jeunes et potentiels migrants dans </w:t>
      </w:r>
      <w:r w:rsidRPr="00064FFA">
        <w:rPr>
          <w:i/>
          <w:iCs/>
        </w:rPr>
        <w:lastRenderedPageBreak/>
        <w:t>le secteur de la pêche artisanale</w:t>
      </w:r>
      <w:r w:rsidRPr="00064FFA">
        <w:t>. Récupéré sur https://www.ilo.org/fr/projects-and-partnerships/projects/projet-promopeche-creation-demplois-decents-et-consolidation-de-lemploi</w:t>
      </w:r>
    </w:p>
    <w:p w14:paraId="4EF213ED" w14:textId="77777777" w:rsidR="007C7924" w:rsidRPr="00064FFA" w:rsidRDefault="007C7924" w:rsidP="007C7924">
      <w:pPr>
        <w:pStyle w:val="Literaturverzeichnis"/>
      </w:pPr>
      <w:r w:rsidRPr="00064FFA">
        <w:t xml:space="preserve">Organisation Internationale pour les Migrations. (2018). </w:t>
      </w:r>
      <w:r w:rsidRPr="00064FFA">
        <w:rPr>
          <w:i/>
          <w:iCs/>
        </w:rPr>
        <w:t>Cartographie et profil socioéconomique des communautés de retour en Mauritanie.</w:t>
      </w:r>
      <w:r w:rsidRPr="00064FFA">
        <w:t xml:space="preserve"> Récupéré sur https://migrantprotection.iom.int/fr/resources/report/cartographie-et-profil-socioeconomique-des-communautes-de-retour-en-mauritanie</w:t>
      </w:r>
    </w:p>
    <w:p w14:paraId="37F34BC2" w14:textId="77777777" w:rsidR="007C7924" w:rsidRPr="00064FFA" w:rsidRDefault="007C7924" w:rsidP="007C7924">
      <w:pPr>
        <w:pStyle w:val="Literaturverzeichnis"/>
      </w:pPr>
      <w:r w:rsidRPr="00064FFA">
        <w:t xml:space="preserve">Organisation Internationale pour les Migrations. (2018). </w:t>
      </w:r>
      <w:r w:rsidRPr="00064FFA">
        <w:rPr>
          <w:i/>
          <w:iCs/>
        </w:rPr>
        <w:t>Cartographie et profils socio-économiques des communautés de retour en Mauritanie.</w:t>
      </w:r>
      <w:r w:rsidRPr="00064FFA">
        <w:t xml:space="preserve"> </w:t>
      </w:r>
    </w:p>
    <w:p w14:paraId="0BAE1118" w14:textId="77777777" w:rsidR="007C7924" w:rsidRPr="00E1506F" w:rsidRDefault="007C7924" w:rsidP="007C7924">
      <w:pPr>
        <w:pStyle w:val="Literaturverzeichnis"/>
        <w:rPr>
          <w:lang w:val="en-GB"/>
        </w:rPr>
      </w:pPr>
      <w:r w:rsidRPr="00E1506F">
        <w:rPr>
          <w:lang w:val="en-GB"/>
        </w:rPr>
        <w:t>Osman, A., &amp; Speer, J. D. (2022). Are Soft Skills Enough? Experimental Evidence on Skill Complementary for College Graduates.</w:t>
      </w:r>
    </w:p>
    <w:p w14:paraId="2FD2815D" w14:textId="77777777" w:rsidR="007C7924" w:rsidRPr="00064FFA" w:rsidRDefault="007C7924" w:rsidP="007C7924">
      <w:pPr>
        <w:pStyle w:val="Literaturverzeichnis"/>
      </w:pPr>
      <w:r w:rsidRPr="00064FFA">
        <w:t xml:space="preserve">Particip. (2021). </w:t>
      </w:r>
      <w:r w:rsidRPr="00064FFA">
        <w:rPr>
          <w:i/>
          <w:iCs/>
        </w:rPr>
        <w:t>Evaluation de la coopération de l'Union européenne avec la République Islamique de Mauritanie (2014-2020). Rappot final. Volume I.</w:t>
      </w:r>
      <w:r w:rsidRPr="00064FFA">
        <w:t xml:space="preserve"> </w:t>
      </w:r>
    </w:p>
    <w:p w14:paraId="39B996BD" w14:textId="77777777" w:rsidR="007C7924" w:rsidRPr="00064FFA" w:rsidRDefault="007C7924" w:rsidP="007C7924">
      <w:pPr>
        <w:pStyle w:val="Literaturverzeichnis"/>
      </w:pPr>
      <w:r w:rsidRPr="00064FFA">
        <w:t xml:space="preserve">PLANET S.A. (2021). </w:t>
      </w:r>
      <w:r w:rsidRPr="00064FFA">
        <w:rPr>
          <w:i/>
          <w:iCs/>
        </w:rPr>
        <w:t>Évaluation à mi-parcours du Programme Promopêche.</w:t>
      </w:r>
      <w:r w:rsidRPr="00064FFA">
        <w:t xml:space="preserve"> </w:t>
      </w:r>
    </w:p>
    <w:p w14:paraId="1FD8B537" w14:textId="77777777" w:rsidR="007C7924" w:rsidRPr="00064FFA" w:rsidRDefault="007C7924" w:rsidP="007C7924">
      <w:pPr>
        <w:pStyle w:val="Literaturverzeichnis"/>
      </w:pPr>
      <w:r w:rsidRPr="00E1506F">
        <w:rPr>
          <w:lang w:val="en-GB"/>
        </w:rPr>
        <w:t xml:space="preserve">Refugee Studies Centre. (2013). </w:t>
      </w:r>
      <w:r w:rsidRPr="00E1506F">
        <w:rPr>
          <w:i/>
          <w:iCs/>
          <w:lang w:val="en-GB"/>
        </w:rPr>
        <w:t>Local faith communities and the promotion of resilience in humanitarian situations.</w:t>
      </w:r>
      <w:r w:rsidRPr="00E1506F">
        <w:rPr>
          <w:lang w:val="en-GB"/>
        </w:rPr>
        <w:t xml:space="preserve"> </w:t>
      </w:r>
      <w:r w:rsidRPr="00064FFA">
        <w:t>Oxford: Oxford Department of International Development, University of Oxford.</w:t>
      </w:r>
    </w:p>
    <w:p w14:paraId="57ACCFAD" w14:textId="77777777" w:rsidR="007C7924" w:rsidRPr="00064FFA" w:rsidRDefault="007C7924" w:rsidP="007C7924">
      <w:pPr>
        <w:pStyle w:val="Literaturverzeichnis"/>
      </w:pPr>
      <w:r w:rsidRPr="00064FFA">
        <w:t>République Islamique de Mauritanie. (2004). Loi n°2004-017 portant code du travail. Récupéré sur https://www.droit-afrique.com/upload/doc/mauritanie/Mauritanie-Code-2004-du-travail-MAJ-2009.pdf</w:t>
      </w:r>
    </w:p>
    <w:p w14:paraId="1BA811BE" w14:textId="77777777" w:rsidR="007C7924" w:rsidRPr="00E1506F" w:rsidRDefault="007C7924" w:rsidP="007C7924">
      <w:pPr>
        <w:pStyle w:val="Literaturverzeichnis"/>
        <w:rPr>
          <w:lang w:val="en-GB"/>
        </w:rPr>
      </w:pPr>
      <w:r w:rsidRPr="00064FFA">
        <w:t xml:space="preserve">Sanchez, C., Schwaerzler, C., Parravicini, S., Aouad, W. A., &amp; Onal, I. (2023, November 6). </w:t>
      </w:r>
      <w:r w:rsidRPr="00E1506F">
        <w:rPr>
          <w:lang w:val="en-GB"/>
        </w:rPr>
        <w:t>Unveiling the Shadow Economy. Récupéré sur https://www.bcg.com/publications/2023/unveiling-the-shadow-economy</w:t>
      </w:r>
    </w:p>
    <w:p w14:paraId="19BD5D19" w14:textId="77777777" w:rsidR="007C7924" w:rsidRPr="00E1506F" w:rsidRDefault="007C7924" w:rsidP="007C7924">
      <w:pPr>
        <w:pStyle w:val="Literaturverzeichnis"/>
        <w:rPr>
          <w:lang w:val="en-GB"/>
        </w:rPr>
      </w:pPr>
      <w:r w:rsidRPr="00E1506F">
        <w:rPr>
          <w:lang w:val="en-GB"/>
        </w:rPr>
        <w:t>Schaberg, K. (2017, September). Can sector strategies promote longer-term effets? Three-year impacts from the Work Advance Demonstration.</w:t>
      </w:r>
    </w:p>
    <w:p w14:paraId="10A94EF8" w14:textId="77777777" w:rsidR="007C7924" w:rsidRPr="00E1506F" w:rsidRDefault="007C7924" w:rsidP="007C7924">
      <w:pPr>
        <w:pStyle w:val="Literaturverzeichnis"/>
        <w:rPr>
          <w:lang w:val="en-GB"/>
        </w:rPr>
      </w:pPr>
      <w:r w:rsidRPr="00E1506F">
        <w:rPr>
          <w:lang w:val="en-GB"/>
        </w:rPr>
        <w:lastRenderedPageBreak/>
        <w:t xml:space="preserve">Schneider, F., &amp; Enste, D. (2000). </w:t>
      </w:r>
      <w:r w:rsidRPr="00E1506F">
        <w:rPr>
          <w:i/>
          <w:iCs/>
          <w:lang w:val="en-GB"/>
        </w:rPr>
        <w:t>Shadow Economies Around the World: Size, Causes, and Consequences.</w:t>
      </w:r>
      <w:r w:rsidRPr="00E1506F">
        <w:rPr>
          <w:lang w:val="en-GB"/>
        </w:rPr>
        <w:t xml:space="preserve"> WP/00/26: International Monetary Found.</w:t>
      </w:r>
    </w:p>
    <w:p w14:paraId="4A472D20" w14:textId="77777777" w:rsidR="007C7924" w:rsidRPr="00064FFA" w:rsidRDefault="007C7924" w:rsidP="007C7924">
      <w:pPr>
        <w:pStyle w:val="Literaturverzeichnis"/>
      </w:pPr>
      <w:r w:rsidRPr="00E1506F">
        <w:rPr>
          <w:lang w:val="en-GB"/>
        </w:rPr>
        <w:t xml:space="preserve">U.S. Department of State. (2022). </w:t>
      </w:r>
      <w:r w:rsidRPr="00E1506F">
        <w:rPr>
          <w:i/>
          <w:iCs/>
          <w:lang w:val="en-GB"/>
        </w:rPr>
        <w:t>2022 Investment Climate Statements: Guinea.</w:t>
      </w:r>
      <w:r w:rsidRPr="00E1506F">
        <w:rPr>
          <w:lang w:val="en-GB"/>
        </w:rPr>
        <w:t xml:space="preserve"> </w:t>
      </w:r>
      <w:r w:rsidRPr="00064FFA">
        <w:t>Récupéré sur https://www.afdb.org/en/news-and-events/guinea-bissau-energy-and-transport-infrastructure-core-african-development-banks-2022-2026-country-strategy-55260</w:t>
      </w:r>
    </w:p>
    <w:p w14:paraId="279B04D6" w14:textId="77777777" w:rsidR="007C7924" w:rsidRPr="00064FFA" w:rsidRDefault="007C7924" w:rsidP="007C7924">
      <w:pPr>
        <w:pStyle w:val="Literaturverzeichnis"/>
      </w:pPr>
      <w:r w:rsidRPr="00E1506F">
        <w:rPr>
          <w:lang w:val="en-GB"/>
        </w:rPr>
        <w:t xml:space="preserve">UNDP. (2023, May 8). Breaking Barriers: Empowering Women in the Construction Industry. </w:t>
      </w:r>
      <w:r w:rsidRPr="00064FFA">
        <w:t>Botswana. Récupéré sur https://www.undp.org/botswana/news/breaking-barriers-empowering-women-construction-industry</w:t>
      </w:r>
    </w:p>
    <w:p w14:paraId="011541EA" w14:textId="77777777" w:rsidR="007C7924" w:rsidRPr="00E1506F" w:rsidRDefault="007C7924" w:rsidP="007C7924">
      <w:pPr>
        <w:pStyle w:val="Literaturverzeichnis"/>
        <w:rPr>
          <w:lang w:val="en-GB"/>
        </w:rPr>
      </w:pPr>
      <w:r w:rsidRPr="00E1506F">
        <w:rPr>
          <w:lang w:val="en-GB"/>
        </w:rPr>
        <w:t xml:space="preserve">United Nations Development Programme. (2020). </w:t>
      </w:r>
      <w:r w:rsidRPr="00E1506F">
        <w:rPr>
          <w:i/>
          <w:iCs/>
          <w:lang w:val="en-GB"/>
        </w:rPr>
        <w:t>Human Development Report 2020. The next frontier-human development and the anthropocene.</w:t>
      </w:r>
      <w:r w:rsidRPr="00E1506F">
        <w:rPr>
          <w:lang w:val="en-GB"/>
        </w:rPr>
        <w:t xml:space="preserve"> Récupéré sur United Nations.</w:t>
      </w:r>
    </w:p>
    <w:p w14:paraId="278E5C04" w14:textId="77777777" w:rsidR="007C7924" w:rsidRPr="00064FFA" w:rsidRDefault="007C7924" w:rsidP="007C7924">
      <w:pPr>
        <w:pStyle w:val="Literaturverzeichnis"/>
      </w:pPr>
      <w:r w:rsidRPr="00E1506F">
        <w:rPr>
          <w:lang w:val="en-GB"/>
        </w:rPr>
        <w:t xml:space="preserve">United States Institute of Peace. (2022, May 10). </w:t>
      </w:r>
      <w:r w:rsidRPr="00E1506F">
        <w:rPr>
          <w:i/>
          <w:iCs/>
          <w:lang w:val="en-GB"/>
        </w:rPr>
        <w:t>Why Religion-Based Support is Vital for Afghan Refugees</w:t>
      </w:r>
      <w:r w:rsidRPr="00E1506F">
        <w:rPr>
          <w:lang w:val="en-GB"/>
        </w:rPr>
        <w:t xml:space="preserve">. </w:t>
      </w:r>
      <w:r w:rsidRPr="00064FFA">
        <w:t>Récupéré sur https://www.usip.org/blog/2022/05/why-religion-based-support-vital-afghan-refugees</w:t>
      </w:r>
    </w:p>
    <w:p w14:paraId="5F9845CE" w14:textId="77777777" w:rsidR="007960AF" w:rsidRPr="00064FFA" w:rsidRDefault="007960AF" w:rsidP="007C7924">
      <w:pPr>
        <w:rPr>
          <w:lang w:eastAsia="en-GB"/>
        </w:rPr>
      </w:pPr>
      <w:r w:rsidRPr="00064FFA">
        <w:rPr>
          <w:b/>
          <w:bCs/>
        </w:rPr>
        <w:fldChar w:fldCharType="end"/>
      </w:r>
    </w:p>
    <w:p w14:paraId="4C1FA213" w14:textId="77777777" w:rsidR="007960AF" w:rsidRPr="00064FFA" w:rsidRDefault="007960AF" w:rsidP="007960AF"/>
    <w:p w14:paraId="3882D902" w14:textId="4DB634E3" w:rsidR="007F3735" w:rsidRPr="00064FFA" w:rsidRDefault="007F3735" w:rsidP="00BD4797">
      <w:pPr>
        <w:spacing w:after="0" w:line="20" w:lineRule="atLeast"/>
        <w:jc w:val="left"/>
        <w:rPr>
          <w:rFonts w:eastAsia="Times New Roman" w:cs="Times New Roman"/>
          <w:szCs w:val="24"/>
        </w:rPr>
      </w:pPr>
    </w:p>
    <w:p w14:paraId="4360C933" w14:textId="77777777" w:rsidR="00BD4797" w:rsidRPr="00064FFA" w:rsidRDefault="00BD4797" w:rsidP="00BD4797">
      <w:pPr>
        <w:spacing w:after="0" w:line="20" w:lineRule="atLeast"/>
        <w:jc w:val="left"/>
        <w:rPr>
          <w:rFonts w:eastAsia="Times New Roman" w:cs="Times New Roman"/>
          <w:szCs w:val="24"/>
        </w:rPr>
      </w:pPr>
    </w:p>
    <w:p w14:paraId="55130606" w14:textId="77777777" w:rsidR="00BD51AF" w:rsidRPr="00064FFA" w:rsidRDefault="00BD51AF" w:rsidP="00BD4797">
      <w:pPr>
        <w:spacing w:after="0" w:line="20" w:lineRule="atLeast"/>
        <w:jc w:val="left"/>
        <w:rPr>
          <w:rFonts w:eastAsia="Times New Roman" w:cs="Times New Roman"/>
          <w:szCs w:val="24"/>
        </w:rPr>
      </w:pPr>
    </w:p>
    <w:p w14:paraId="4B2C2483" w14:textId="77777777" w:rsidR="00BD51AF" w:rsidRPr="00064FFA" w:rsidRDefault="00BD51AF" w:rsidP="00BD4797">
      <w:pPr>
        <w:spacing w:after="0" w:line="20" w:lineRule="atLeast"/>
        <w:jc w:val="left"/>
        <w:rPr>
          <w:rFonts w:eastAsia="Times New Roman" w:cs="Times New Roman"/>
          <w:szCs w:val="24"/>
        </w:rPr>
      </w:pPr>
    </w:p>
    <w:p w14:paraId="4361FE5D" w14:textId="77777777" w:rsidR="00BD51AF" w:rsidRPr="00064FFA" w:rsidRDefault="00BD51AF" w:rsidP="00BD4797">
      <w:pPr>
        <w:spacing w:after="0" w:line="20" w:lineRule="atLeast"/>
        <w:jc w:val="left"/>
        <w:rPr>
          <w:rFonts w:eastAsia="Times New Roman" w:cs="Times New Roman"/>
          <w:szCs w:val="24"/>
        </w:rPr>
      </w:pPr>
    </w:p>
    <w:p w14:paraId="2D6EDE5B" w14:textId="77777777" w:rsidR="00BD51AF" w:rsidRPr="00064FFA" w:rsidRDefault="00BD51AF" w:rsidP="00BD4797">
      <w:pPr>
        <w:spacing w:after="0" w:line="20" w:lineRule="atLeast"/>
        <w:jc w:val="left"/>
        <w:rPr>
          <w:rFonts w:eastAsia="Times New Roman" w:cs="Times New Roman"/>
          <w:szCs w:val="24"/>
        </w:rPr>
      </w:pPr>
    </w:p>
    <w:p w14:paraId="058E1841" w14:textId="77777777" w:rsidR="00BD51AF" w:rsidRPr="00064FFA" w:rsidRDefault="00BD51AF" w:rsidP="00BD4797">
      <w:pPr>
        <w:spacing w:after="0" w:line="20" w:lineRule="atLeast"/>
        <w:jc w:val="left"/>
        <w:rPr>
          <w:rFonts w:eastAsia="Times New Roman" w:cs="Times New Roman"/>
          <w:szCs w:val="24"/>
        </w:rPr>
      </w:pPr>
    </w:p>
    <w:p w14:paraId="737426F5" w14:textId="77777777" w:rsidR="00BD51AF" w:rsidRPr="00064FFA" w:rsidRDefault="00BD51AF" w:rsidP="00BD4797">
      <w:pPr>
        <w:spacing w:after="0" w:line="20" w:lineRule="atLeast"/>
        <w:jc w:val="left"/>
        <w:rPr>
          <w:rFonts w:eastAsia="Times New Roman" w:cs="Times New Roman"/>
          <w:szCs w:val="24"/>
        </w:rPr>
      </w:pPr>
    </w:p>
    <w:p w14:paraId="195B045F" w14:textId="77777777" w:rsidR="00BD51AF" w:rsidRPr="00064FFA" w:rsidRDefault="00BD51AF" w:rsidP="00BD4797">
      <w:pPr>
        <w:spacing w:after="0" w:line="20" w:lineRule="atLeast"/>
        <w:jc w:val="left"/>
        <w:rPr>
          <w:rFonts w:eastAsia="Times New Roman" w:cs="Times New Roman"/>
          <w:szCs w:val="24"/>
        </w:rPr>
      </w:pPr>
    </w:p>
    <w:p w14:paraId="0BDC7BB2" w14:textId="77777777" w:rsidR="00BD51AF" w:rsidRPr="00064FFA" w:rsidRDefault="00BD51AF" w:rsidP="00BD4797">
      <w:pPr>
        <w:spacing w:after="0" w:line="20" w:lineRule="atLeast"/>
        <w:jc w:val="left"/>
        <w:rPr>
          <w:rFonts w:eastAsia="Times New Roman" w:cs="Times New Roman"/>
          <w:szCs w:val="24"/>
        </w:rPr>
      </w:pPr>
    </w:p>
    <w:p w14:paraId="2C664B6F" w14:textId="77777777" w:rsidR="00BD51AF" w:rsidRPr="00064FFA" w:rsidRDefault="00BD51AF" w:rsidP="00BD4797">
      <w:pPr>
        <w:spacing w:after="0" w:line="20" w:lineRule="atLeast"/>
        <w:jc w:val="left"/>
        <w:rPr>
          <w:rFonts w:eastAsia="Times New Roman" w:cs="Times New Roman"/>
          <w:szCs w:val="24"/>
        </w:rPr>
      </w:pPr>
    </w:p>
    <w:p w14:paraId="285794AB" w14:textId="77777777" w:rsidR="00BD51AF" w:rsidRPr="00064FFA" w:rsidRDefault="00BD51AF" w:rsidP="00BD4797">
      <w:pPr>
        <w:spacing w:after="0" w:line="20" w:lineRule="atLeast"/>
        <w:jc w:val="left"/>
        <w:rPr>
          <w:rFonts w:eastAsia="Times New Roman" w:cs="Times New Roman"/>
          <w:szCs w:val="24"/>
        </w:rPr>
      </w:pPr>
    </w:p>
    <w:p w14:paraId="6E2BE36B" w14:textId="77777777" w:rsidR="00BD51AF" w:rsidRPr="00064FFA" w:rsidRDefault="00BD51AF" w:rsidP="00BD4797">
      <w:pPr>
        <w:spacing w:after="0" w:line="20" w:lineRule="atLeast"/>
        <w:jc w:val="left"/>
        <w:rPr>
          <w:rFonts w:eastAsia="Times New Roman" w:cs="Times New Roman"/>
          <w:szCs w:val="24"/>
        </w:rPr>
      </w:pPr>
    </w:p>
    <w:p w14:paraId="04C80FA4" w14:textId="77777777" w:rsidR="00BD51AF" w:rsidRPr="00064FFA" w:rsidRDefault="00BD51AF" w:rsidP="00BD4797">
      <w:pPr>
        <w:spacing w:after="0" w:line="20" w:lineRule="atLeast"/>
        <w:jc w:val="left"/>
        <w:rPr>
          <w:rFonts w:eastAsia="Times New Roman" w:cs="Times New Roman"/>
          <w:szCs w:val="24"/>
        </w:rPr>
      </w:pPr>
    </w:p>
    <w:p w14:paraId="24AC63DF" w14:textId="77777777" w:rsidR="00BD51AF" w:rsidRPr="00064FFA" w:rsidRDefault="00BD51AF" w:rsidP="00BD4797">
      <w:pPr>
        <w:spacing w:after="0" w:line="20" w:lineRule="atLeast"/>
        <w:jc w:val="left"/>
        <w:rPr>
          <w:rFonts w:eastAsia="Times New Roman" w:cs="Times New Roman"/>
          <w:szCs w:val="24"/>
        </w:rPr>
      </w:pPr>
    </w:p>
    <w:p w14:paraId="45EC92B9" w14:textId="77777777" w:rsidR="00BD51AF" w:rsidRPr="00064FFA" w:rsidRDefault="00BD51AF" w:rsidP="00BD4797">
      <w:pPr>
        <w:spacing w:after="0" w:line="20" w:lineRule="atLeast"/>
        <w:jc w:val="left"/>
        <w:rPr>
          <w:rFonts w:eastAsia="Times New Roman" w:cs="Times New Roman"/>
          <w:szCs w:val="24"/>
        </w:rPr>
      </w:pPr>
    </w:p>
    <w:p w14:paraId="79521C1C" w14:textId="77777777" w:rsidR="00BD51AF" w:rsidRPr="00064FFA" w:rsidRDefault="00BD51AF" w:rsidP="00BD4797">
      <w:pPr>
        <w:spacing w:after="0" w:line="20" w:lineRule="atLeast"/>
        <w:jc w:val="left"/>
        <w:rPr>
          <w:rFonts w:eastAsia="Times New Roman" w:cs="Times New Roman"/>
          <w:szCs w:val="24"/>
        </w:rPr>
      </w:pPr>
    </w:p>
    <w:p w14:paraId="3F079BEF" w14:textId="77777777" w:rsidR="00BD51AF" w:rsidRPr="00064FFA" w:rsidRDefault="00BD51AF" w:rsidP="00BD4797">
      <w:pPr>
        <w:spacing w:after="0" w:line="20" w:lineRule="atLeast"/>
        <w:jc w:val="left"/>
        <w:rPr>
          <w:rFonts w:eastAsia="Times New Roman" w:cs="Times New Roman"/>
          <w:szCs w:val="24"/>
        </w:rPr>
      </w:pPr>
    </w:p>
    <w:p w14:paraId="743B6325" w14:textId="77777777" w:rsidR="00BD51AF" w:rsidRPr="00064FFA" w:rsidRDefault="00BD51AF" w:rsidP="00BD4797">
      <w:pPr>
        <w:spacing w:after="0" w:line="20" w:lineRule="atLeast"/>
        <w:jc w:val="left"/>
        <w:rPr>
          <w:rFonts w:eastAsia="Times New Roman" w:cs="Times New Roman"/>
          <w:szCs w:val="24"/>
        </w:rPr>
      </w:pPr>
    </w:p>
    <w:p w14:paraId="4E530271" w14:textId="77777777" w:rsidR="00BD4797" w:rsidRPr="00064FFA" w:rsidRDefault="00BD4797" w:rsidP="00BD4797">
      <w:pPr>
        <w:spacing w:after="0" w:line="20" w:lineRule="atLeast"/>
        <w:jc w:val="left"/>
        <w:rPr>
          <w:rFonts w:eastAsia="Times New Roman" w:cs="Times New Roman"/>
          <w:szCs w:val="24"/>
        </w:rPr>
      </w:pPr>
    </w:p>
    <w:p w14:paraId="26573680" w14:textId="77777777" w:rsidR="00BD4797" w:rsidRPr="00064FFA" w:rsidRDefault="00BD4797" w:rsidP="00BD4797">
      <w:pPr>
        <w:spacing w:after="0" w:line="20" w:lineRule="atLeast"/>
        <w:jc w:val="left"/>
        <w:rPr>
          <w:rFonts w:eastAsia="Times New Roman" w:cs="Times New Roman"/>
          <w:szCs w:val="24"/>
        </w:rPr>
      </w:pPr>
    </w:p>
    <w:p w14:paraId="7E32EA0D" w14:textId="77777777" w:rsidR="00BD4797" w:rsidRDefault="00BD4797" w:rsidP="00BD4797">
      <w:pPr>
        <w:spacing w:after="0" w:line="20" w:lineRule="atLeast"/>
        <w:jc w:val="left"/>
        <w:rPr>
          <w:rFonts w:eastAsia="Times New Roman" w:cs="Times New Roman"/>
          <w:szCs w:val="24"/>
        </w:rPr>
      </w:pPr>
    </w:p>
    <w:p w14:paraId="57D75CC6" w14:textId="77777777" w:rsidR="00505AB1" w:rsidRDefault="00505AB1" w:rsidP="00BD4797">
      <w:pPr>
        <w:spacing w:after="0" w:line="20" w:lineRule="atLeast"/>
        <w:jc w:val="left"/>
        <w:rPr>
          <w:rFonts w:eastAsia="Times New Roman" w:cs="Times New Roman"/>
          <w:szCs w:val="24"/>
        </w:rPr>
      </w:pPr>
    </w:p>
    <w:p w14:paraId="6871554A" w14:textId="77777777" w:rsidR="00505AB1" w:rsidRDefault="00505AB1" w:rsidP="00BD4797">
      <w:pPr>
        <w:spacing w:after="0" w:line="20" w:lineRule="atLeast"/>
        <w:jc w:val="left"/>
        <w:rPr>
          <w:rFonts w:eastAsia="Times New Roman" w:cs="Times New Roman"/>
          <w:szCs w:val="24"/>
        </w:rPr>
      </w:pPr>
    </w:p>
    <w:p w14:paraId="1DF175ED" w14:textId="77777777" w:rsidR="00505AB1" w:rsidRDefault="00505AB1" w:rsidP="00BD4797">
      <w:pPr>
        <w:spacing w:after="0" w:line="20" w:lineRule="atLeast"/>
        <w:jc w:val="left"/>
        <w:rPr>
          <w:rFonts w:eastAsia="Times New Roman" w:cs="Times New Roman"/>
          <w:szCs w:val="24"/>
        </w:rPr>
      </w:pPr>
    </w:p>
    <w:p w14:paraId="35F1A3A0" w14:textId="77777777" w:rsidR="00505AB1" w:rsidRDefault="00505AB1" w:rsidP="00BD4797">
      <w:pPr>
        <w:spacing w:after="0" w:line="20" w:lineRule="atLeast"/>
        <w:jc w:val="left"/>
        <w:rPr>
          <w:rFonts w:eastAsia="Times New Roman" w:cs="Times New Roman"/>
          <w:szCs w:val="24"/>
        </w:rPr>
      </w:pPr>
    </w:p>
    <w:p w14:paraId="4AE6438F" w14:textId="77777777" w:rsidR="00505AB1" w:rsidRDefault="00505AB1" w:rsidP="00BD4797">
      <w:pPr>
        <w:spacing w:after="0" w:line="20" w:lineRule="atLeast"/>
        <w:jc w:val="left"/>
        <w:rPr>
          <w:rFonts w:eastAsia="Times New Roman" w:cs="Times New Roman"/>
          <w:szCs w:val="24"/>
        </w:rPr>
      </w:pPr>
    </w:p>
    <w:p w14:paraId="58E8F75D" w14:textId="77777777" w:rsidR="00505AB1" w:rsidRPr="00064FFA" w:rsidRDefault="00505AB1" w:rsidP="00BD4797">
      <w:pPr>
        <w:spacing w:after="0" w:line="20" w:lineRule="atLeast"/>
        <w:jc w:val="left"/>
        <w:rPr>
          <w:rFonts w:eastAsia="Times New Roman" w:cs="Times New Roman"/>
          <w:szCs w:val="24"/>
        </w:rPr>
      </w:pPr>
    </w:p>
    <w:p w14:paraId="726EFD83" w14:textId="77777777" w:rsidR="00E707B0" w:rsidRPr="00064FFA" w:rsidRDefault="00E707B0" w:rsidP="00E707B0">
      <w:pPr>
        <w:rPr>
          <w:lang w:eastAsia="de-DE"/>
        </w:rPr>
      </w:pPr>
    </w:p>
    <w:p w14:paraId="0FA60704" w14:textId="30BF6457" w:rsidR="008E7540" w:rsidRPr="00E1506F" w:rsidRDefault="008E7540" w:rsidP="00786977">
      <w:pPr>
        <w:pStyle w:val="TableCaption"/>
        <w:jc w:val="center"/>
        <w:rPr>
          <w:b/>
          <w:bCs/>
          <w:sz w:val="32"/>
          <w:szCs w:val="32"/>
          <w:lang w:val="en-GB" w:eastAsia="de-DE"/>
        </w:rPr>
      </w:pPr>
      <w:proofErr w:type="spellStart"/>
      <w:r w:rsidRPr="00E1506F">
        <w:rPr>
          <w:b/>
          <w:bCs/>
          <w:sz w:val="32"/>
          <w:szCs w:val="32"/>
          <w:lang w:val="en-GB" w:eastAsia="de-DE"/>
        </w:rPr>
        <w:t>Center</w:t>
      </w:r>
      <w:proofErr w:type="spellEnd"/>
      <w:r w:rsidRPr="00E1506F">
        <w:rPr>
          <w:b/>
          <w:bCs/>
          <w:sz w:val="32"/>
          <w:szCs w:val="32"/>
          <w:lang w:val="en-GB" w:eastAsia="de-DE"/>
        </w:rPr>
        <w:t xml:space="preserve"> for Evaluation and Development</w:t>
      </w:r>
    </w:p>
    <w:p w14:paraId="6F67CFAF" w14:textId="77777777" w:rsidR="008E7540" w:rsidRPr="00E1506F" w:rsidRDefault="008E7540" w:rsidP="00786977">
      <w:pPr>
        <w:pStyle w:val="TableCaption"/>
        <w:jc w:val="center"/>
        <w:rPr>
          <w:b/>
          <w:bCs/>
          <w:sz w:val="32"/>
          <w:szCs w:val="32"/>
          <w:lang w:val="en-GB" w:eastAsia="de-DE"/>
        </w:rPr>
      </w:pPr>
      <w:r w:rsidRPr="00E1506F">
        <w:rPr>
          <w:b/>
          <w:bCs/>
          <w:sz w:val="32"/>
          <w:szCs w:val="32"/>
          <w:lang w:val="en-GB" w:eastAsia="de-DE"/>
        </w:rPr>
        <w:t>C4ED</w:t>
      </w:r>
    </w:p>
    <w:p w14:paraId="7C97655B" w14:textId="77777777" w:rsidR="008E7540" w:rsidRPr="00E1506F" w:rsidRDefault="008E7540" w:rsidP="00786977">
      <w:pPr>
        <w:pStyle w:val="TableCaption"/>
        <w:jc w:val="center"/>
        <w:rPr>
          <w:b/>
          <w:sz w:val="32"/>
          <w:szCs w:val="32"/>
          <w:lang w:val="en-GB" w:eastAsia="de-DE"/>
        </w:rPr>
      </w:pPr>
    </w:p>
    <w:p w14:paraId="57184CC4" w14:textId="77777777" w:rsidR="008E7540" w:rsidRPr="00E1506F" w:rsidRDefault="008E7540" w:rsidP="00786977">
      <w:pPr>
        <w:pStyle w:val="TableCaption"/>
        <w:jc w:val="center"/>
        <w:rPr>
          <w:b/>
          <w:sz w:val="32"/>
          <w:szCs w:val="32"/>
          <w:lang w:val="en-GB" w:eastAsia="de-DE"/>
        </w:rPr>
      </w:pPr>
      <w:r w:rsidRPr="00E1506F">
        <w:rPr>
          <w:b/>
          <w:sz w:val="32"/>
          <w:szCs w:val="32"/>
          <w:lang w:val="en-GB" w:eastAsia="de-DE"/>
        </w:rPr>
        <w:t>O7, 3</w:t>
      </w:r>
      <w:r w:rsidRPr="00E1506F">
        <w:rPr>
          <w:b/>
          <w:sz w:val="32"/>
          <w:szCs w:val="32"/>
          <w:lang w:val="en-GB" w:eastAsia="de-DE"/>
        </w:rPr>
        <w:br/>
        <w:t>68161 Mannheim, Germany</w:t>
      </w:r>
    </w:p>
    <w:p w14:paraId="5A45ED05" w14:textId="77777777" w:rsidR="008E7540" w:rsidRPr="00E1506F" w:rsidRDefault="008E7540" w:rsidP="00786977">
      <w:pPr>
        <w:pStyle w:val="TableCaption"/>
        <w:jc w:val="center"/>
        <w:rPr>
          <w:b/>
          <w:sz w:val="32"/>
          <w:szCs w:val="32"/>
          <w:lang w:val="en-GB" w:eastAsia="de-DE"/>
        </w:rPr>
      </w:pPr>
      <w:r w:rsidRPr="00E1506F">
        <w:rPr>
          <w:b/>
          <w:sz w:val="32"/>
          <w:szCs w:val="32"/>
          <w:lang w:val="en-GB" w:eastAsia="de-DE"/>
        </w:rPr>
        <w:t xml:space="preserve">Email: </w:t>
      </w:r>
      <w:r w:rsidRPr="00E1506F">
        <w:rPr>
          <w:b/>
          <w:sz w:val="32"/>
          <w:szCs w:val="32"/>
          <w:u w:val="single"/>
          <w:lang w:val="en-GB" w:eastAsia="de-DE"/>
        </w:rPr>
        <w:t>info@c4ed.org</w:t>
      </w:r>
    </w:p>
    <w:p w14:paraId="47A2AF49" w14:textId="77777777" w:rsidR="008E7540" w:rsidRPr="00E1506F" w:rsidRDefault="008E7540" w:rsidP="00786977">
      <w:pPr>
        <w:jc w:val="center"/>
        <w:rPr>
          <w:b/>
          <w:color w:val="047B77"/>
          <w:sz w:val="32"/>
          <w:szCs w:val="32"/>
          <w:lang w:val="en-GB"/>
        </w:rPr>
      </w:pPr>
      <w:r w:rsidRPr="00E1506F">
        <w:rPr>
          <w:rStyle w:val="Hyperlink"/>
          <w:b/>
          <w:color w:val="047B77"/>
          <w:sz w:val="32"/>
          <w:szCs w:val="32"/>
          <w:lang w:val="en-GB"/>
        </w:rPr>
        <w:t>www.c4ed.org</w:t>
      </w:r>
    </w:p>
    <w:p w14:paraId="472B4E86" w14:textId="77777777" w:rsidR="008E7540" w:rsidRPr="00E1506F" w:rsidRDefault="008E7540" w:rsidP="00786977">
      <w:pPr>
        <w:jc w:val="center"/>
        <w:rPr>
          <w:b/>
          <w:color w:val="047B77"/>
          <w:sz w:val="32"/>
          <w:szCs w:val="32"/>
          <w:lang w:val="en-GB"/>
        </w:rPr>
      </w:pPr>
    </w:p>
    <w:p w14:paraId="63703DB3" w14:textId="77777777" w:rsidR="008E7540" w:rsidRPr="00E1506F" w:rsidRDefault="008E7540" w:rsidP="00786977">
      <w:pPr>
        <w:jc w:val="center"/>
        <w:rPr>
          <w:b/>
          <w:color w:val="047B77"/>
          <w:sz w:val="32"/>
          <w:szCs w:val="32"/>
          <w:lang w:val="en-GB"/>
        </w:rPr>
      </w:pPr>
    </w:p>
    <w:p w14:paraId="63FBDFC1" w14:textId="77777777" w:rsidR="008E7540" w:rsidRPr="00E1506F" w:rsidRDefault="008E7540" w:rsidP="00786977">
      <w:pPr>
        <w:jc w:val="center"/>
        <w:rPr>
          <w:b/>
          <w:color w:val="047B77"/>
          <w:sz w:val="32"/>
          <w:szCs w:val="32"/>
          <w:lang w:val="en-GB"/>
        </w:rPr>
      </w:pPr>
    </w:p>
    <w:p w14:paraId="50C3E640" w14:textId="77777777" w:rsidR="008E7540" w:rsidRPr="00E1506F" w:rsidRDefault="008E7540" w:rsidP="00786977">
      <w:pPr>
        <w:jc w:val="center"/>
        <w:rPr>
          <w:b/>
          <w:color w:val="047B77"/>
          <w:sz w:val="32"/>
          <w:szCs w:val="32"/>
          <w:lang w:val="en-GB"/>
        </w:rPr>
      </w:pPr>
    </w:p>
    <w:p w14:paraId="0664F7C0" w14:textId="77777777" w:rsidR="008E7540" w:rsidRPr="00E1506F" w:rsidRDefault="008E7540" w:rsidP="00786977">
      <w:pPr>
        <w:jc w:val="center"/>
        <w:rPr>
          <w:b/>
          <w:color w:val="047B77"/>
          <w:sz w:val="32"/>
          <w:szCs w:val="32"/>
          <w:lang w:val="en-GB"/>
        </w:rPr>
      </w:pPr>
    </w:p>
    <w:p w14:paraId="6A8133B3" w14:textId="77777777" w:rsidR="008E7540" w:rsidRPr="00064FFA" w:rsidRDefault="008E7540" w:rsidP="00786977">
      <w:pPr>
        <w:jc w:val="center"/>
        <w:rPr>
          <w:b/>
          <w:color w:val="047B77"/>
          <w:sz w:val="2"/>
          <w:szCs w:val="2"/>
        </w:rPr>
      </w:pPr>
      <w:r w:rsidRPr="00064FFA">
        <w:rPr>
          <w:noProof/>
          <w:lang w:eastAsia="en-GB"/>
        </w:rPr>
        <w:drawing>
          <wp:inline distT="0" distB="0" distL="0" distR="0" wp14:anchorId="6E2E7B2D" wp14:editId="40E01945">
            <wp:extent cx="1371600" cy="1249680"/>
            <wp:effectExtent l="0" t="0" r="0" b="7620"/>
            <wp:docPr id="1517607243" name="Grafik 1517607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pic:nvPicPr>
                  <pic:blipFill rotWithShape="1">
                    <a:blip r:embed="rId37">
                      <a:extLst>
                        <a:ext uri="{28A0092B-C50C-407E-A947-70E740481C1C}">
                          <a14:useLocalDpi xmlns:a14="http://schemas.microsoft.com/office/drawing/2010/main" val="0"/>
                        </a:ext>
                      </a:extLst>
                    </a:blip>
                    <a:srcRect l="6394" r="12372"/>
                    <a:stretch/>
                  </pic:blipFill>
                  <pic:spPr bwMode="auto">
                    <a:xfrm>
                      <a:off x="0" y="0"/>
                      <a:ext cx="1371600" cy="1249680"/>
                    </a:xfrm>
                    <a:prstGeom prst="rect">
                      <a:avLst/>
                    </a:prstGeom>
                    <a:ln>
                      <a:noFill/>
                    </a:ln>
                    <a:extLst>
                      <a:ext uri="{53640926-AAD7-44D8-BBD7-CCE9431645EC}">
                        <a14:shadowObscured xmlns:a14="http://schemas.microsoft.com/office/drawing/2010/main"/>
                      </a:ext>
                    </a:extLst>
                  </pic:spPr>
                </pic:pic>
              </a:graphicData>
            </a:graphic>
          </wp:inline>
        </w:drawing>
      </w:r>
    </w:p>
    <w:p w14:paraId="79A947A5" w14:textId="77777777" w:rsidR="008E7540" w:rsidRPr="00064FFA" w:rsidRDefault="008E7540" w:rsidP="00DC4CE9">
      <w:pPr>
        <w:rPr>
          <w:b/>
          <w:caps/>
        </w:rPr>
      </w:pPr>
    </w:p>
    <w:p w14:paraId="6E5A8255" w14:textId="31BF50C2" w:rsidR="008E7540" w:rsidRPr="00B164CC" w:rsidRDefault="008E7540" w:rsidP="00DC4CE9">
      <w:pPr>
        <w:spacing w:after="120"/>
        <w:ind w:left="567" w:hanging="567"/>
      </w:pPr>
    </w:p>
    <w:sectPr w:rsidR="008E7540" w:rsidRPr="00B164CC" w:rsidSect="00D656EB">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F05A6" w14:textId="77777777" w:rsidR="00C41F71" w:rsidRPr="00064FFA" w:rsidRDefault="00C41F71" w:rsidP="00CB60B5">
      <w:pPr>
        <w:spacing w:after="0"/>
      </w:pPr>
      <w:r w:rsidRPr="00064FFA">
        <w:separator/>
      </w:r>
    </w:p>
    <w:p w14:paraId="7C087AE2" w14:textId="77777777" w:rsidR="00C41F71" w:rsidRPr="00064FFA" w:rsidRDefault="00C41F71"/>
    <w:p w14:paraId="6C5F182D" w14:textId="77777777" w:rsidR="00C41F71" w:rsidRPr="00064FFA" w:rsidRDefault="00C41F71"/>
  </w:endnote>
  <w:endnote w:type="continuationSeparator" w:id="0">
    <w:p w14:paraId="0EDEBF45" w14:textId="77777777" w:rsidR="00C41F71" w:rsidRPr="00064FFA" w:rsidRDefault="00C41F71" w:rsidP="00CB60B5">
      <w:pPr>
        <w:spacing w:after="0"/>
      </w:pPr>
      <w:r w:rsidRPr="00064FFA">
        <w:continuationSeparator/>
      </w:r>
    </w:p>
    <w:p w14:paraId="125C8599" w14:textId="77777777" w:rsidR="00C41F71" w:rsidRPr="00064FFA" w:rsidRDefault="00C41F71"/>
    <w:p w14:paraId="027DF5A9" w14:textId="77777777" w:rsidR="00C41F71" w:rsidRPr="00064FFA" w:rsidRDefault="00C41F71"/>
  </w:endnote>
  <w:endnote w:type="continuationNotice" w:id="1">
    <w:p w14:paraId="57D18867" w14:textId="77777777" w:rsidR="00C41F71" w:rsidRPr="00064FFA" w:rsidRDefault="00C41F71">
      <w:pPr>
        <w:spacing w:after="0"/>
      </w:pPr>
    </w:p>
    <w:p w14:paraId="1C6ACEA2" w14:textId="77777777" w:rsidR="00C41F71" w:rsidRPr="00064FFA" w:rsidRDefault="00C41F71"/>
    <w:p w14:paraId="4885CFF4" w14:textId="77777777" w:rsidR="00C41F71" w:rsidRPr="00064FFA" w:rsidRDefault="00C41F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268"/>
    </w:tblGrid>
    <w:tr w:rsidR="000A3B9F" w:rsidRPr="00064FFA" w14:paraId="5B2CC486" w14:textId="77777777" w:rsidTr="00E85285">
      <w:tc>
        <w:tcPr>
          <w:tcW w:w="7792" w:type="dxa"/>
          <w:tcBorders>
            <w:top w:val="single" w:sz="12" w:space="0" w:color="047B77"/>
          </w:tcBorders>
        </w:tcPr>
        <w:p w14:paraId="52761207" w14:textId="77777777" w:rsidR="000A3B9F" w:rsidRPr="00E1506F" w:rsidRDefault="000A3B9F" w:rsidP="00E85285">
          <w:pPr>
            <w:pStyle w:val="Fuzeile"/>
            <w:jc w:val="center"/>
            <w:rPr>
              <w:b/>
              <w:color w:val="047B77"/>
              <w:lang w:val="en-GB"/>
            </w:rPr>
          </w:pPr>
          <w:proofErr w:type="spellStart"/>
          <w:r w:rsidRPr="00E1506F">
            <w:rPr>
              <w:b/>
              <w:color w:val="047B77"/>
              <w:lang w:val="en-GB"/>
            </w:rPr>
            <w:t>Center</w:t>
          </w:r>
          <w:proofErr w:type="spellEnd"/>
          <w:r w:rsidRPr="00E1506F">
            <w:rPr>
              <w:b/>
              <w:color w:val="047B77"/>
              <w:lang w:val="en-GB"/>
            </w:rPr>
            <w:t xml:space="preserve"> for Evaluation and Development</w:t>
          </w:r>
        </w:p>
      </w:tc>
      <w:tc>
        <w:tcPr>
          <w:tcW w:w="1268" w:type="dxa"/>
          <w:tcBorders>
            <w:top w:val="single" w:sz="12" w:space="0" w:color="047B77"/>
          </w:tcBorders>
        </w:tcPr>
        <w:p w14:paraId="169E8A4F" w14:textId="312A8BC8" w:rsidR="000A3B9F" w:rsidRPr="00064FFA" w:rsidRDefault="000A3B9F" w:rsidP="00E85285">
          <w:pPr>
            <w:pStyle w:val="Fuzeile"/>
            <w:rPr>
              <w:color w:val="047B77"/>
            </w:rPr>
          </w:pPr>
          <w:r w:rsidRPr="00064FFA">
            <w:rPr>
              <w:b/>
              <w:color w:val="047B77"/>
            </w:rPr>
            <w:t xml:space="preserve">Page </w:t>
          </w:r>
          <w:r w:rsidRPr="00064FFA">
            <w:rPr>
              <w:b/>
              <w:color w:val="047B77"/>
            </w:rPr>
            <w:fldChar w:fldCharType="begin"/>
          </w:r>
          <w:r w:rsidRPr="00064FFA">
            <w:rPr>
              <w:b/>
              <w:color w:val="047B77"/>
            </w:rPr>
            <w:instrText>PAGE   \* MERGEFORMAT</w:instrText>
          </w:r>
          <w:r w:rsidRPr="00064FFA">
            <w:rPr>
              <w:b/>
              <w:color w:val="047B77"/>
            </w:rPr>
            <w:fldChar w:fldCharType="separate"/>
          </w:r>
          <w:r w:rsidRPr="00064FFA">
            <w:rPr>
              <w:b/>
              <w:color w:val="047B77"/>
            </w:rPr>
            <w:t>iv</w:t>
          </w:r>
          <w:r w:rsidRPr="00064FFA">
            <w:rPr>
              <w:b/>
              <w:color w:val="047B77"/>
            </w:rPr>
            <w:fldChar w:fldCharType="end"/>
          </w:r>
        </w:p>
      </w:tc>
    </w:tr>
  </w:tbl>
  <w:p w14:paraId="5F7C41FD" w14:textId="77777777" w:rsidR="000A3B9F" w:rsidRPr="00064FFA" w:rsidRDefault="000A3B9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268"/>
    </w:tblGrid>
    <w:tr w:rsidR="000A3B9F" w:rsidRPr="00064FFA" w14:paraId="1845B529" w14:textId="77777777">
      <w:tc>
        <w:tcPr>
          <w:tcW w:w="7792" w:type="dxa"/>
          <w:tcBorders>
            <w:top w:val="single" w:sz="12" w:space="0" w:color="047B77"/>
          </w:tcBorders>
        </w:tcPr>
        <w:p w14:paraId="6D0AE0C7" w14:textId="70F388CF" w:rsidR="000A3B9F" w:rsidRPr="00064FFA" w:rsidRDefault="000A3B9F" w:rsidP="00082622">
          <w:pPr>
            <w:pStyle w:val="Fuzeile"/>
            <w:jc w:val="center"/>
            <w:rPr>
              <w:b/>
              <w:color w:val="047B77"/>
            </w:rPr>
          </w:pPr>
          <w:r w:rsidRPr="00064FFA">
            <w:rPr>
              <w:b/>
              <w:color w:val="047B77"/>
            </w:rPr>
            <w:t>Centre pour l’Evaluation et le Développement</w:t>
          </w:r>
        </w:p>
      </w:tc>
      <w:tc>
        <w:tcPr>
          <w:tcW w:w="1268" w:type="dxa"/>
          <w:tcBorders>
            <w:top w:val="single" w:sz="12" w:space="0" w:color="047B77"/>
          </w:tcBorders>
        </w:tcPr>
        <w:p w14:paraId="555E2887" w14:textId="2079D498" w:rsidR="000A3B9F" w:rsidRPr="00064FFA" w:rsidRDefault="000A3B9F" w:rsidP="00082622">
          <w:pPr>
            <w:pStyle w:val="Fuzeile"/>
            <w:rPr>
              <w:color w:val="047B77"/>
            </w:rPr>
          </w:pPr>
          <w:r w:rsidRPr="00064FFA">
            <w:rPr>
              <w:b/>
              <w:color w:val="047B77"/>
            </w:rPr>
            <w:t xml:space="preserve">Page </w:t>
          </w:r>
          <w:r w:rsidRPr="00064FFA">
            <w:rPr>
              <w:b/>
              <w:color w:val="047B77"/>
            </w:rPr>
            <w:fldChar w:fldCharType="begin"/>
          </w:r>
          <w:r w:rsidRPr="00064FFA">
            <w:rPr>
              <w:b/>
              <w:color w:val="047B77"/>
            </w:rPr>
            <w:instrText>PAGE   \* MERGEFORMAT</w:instrText>
          </w:r>
          <w:r w:rsidRPr="00064FFA">
            <w:rPr>
              <w:b/>
              <w:color w:val="047B77"/>
            </w:rPr>
            <w:fldChar w:fldCharType="separate"/>
          </w:r>
          <w:r w:rsidR="0042475A" w:rsidRPr="00064FFA">
            <w:rPr>
              <w:b/>
              <w:color w:val="047B77"/>
            </w:rPr>
            <w:t>1</w:t>
          </w:r>
          <w:r w:rsidRPr="00064FFA">
            <w:rPr>
              <w:b/>
              <w:color w:val="047B77"/>
            </w:rPr>
            <w:fldChar w:fldCharType="end"/>
          </w:r>
        </w:p>
      </w:tc>
    </w:tr>
  </w:tbl>
  <w:p w14:paraId="7F7452A0" w14:textId="77777777" w:rsidR="000A3B9F" w:rsidRPr="00064FFA" w:rsidRDefault="000A3B9F" w:rsidP="0008262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268"/>
    </w:tblGrid>
    <w:tr w:rsidR="000A3B9F" w:rsidRPr="00064FFA" w14:paraId="25C0983A" w14:textId="77777777" w:rsidTr="00E85285">
      <w:tc>
        <w:tcPr>
          <w:tcW w:w="7792" w:type="dxa"/>
          <w:tcBorders>
            <w:top w:val="single" w:sz="12" w:space="0" w:color="047B77"/>
          </w:tcBorders>
        </w:tcPr>
        <w:p w14:paraId="36014D59" w14:textId="3C367D50" w:rsidR="000A3B9F" w:rsidRPr="00064FFA" w:rsidRDefault="000A3B9F" w:rsidP="00E85285">
          <w:pPr>
            <w:pStyle w:val="Fuzeile"/>
            <w:jc w:val="center"/>
            <w:rPr>
              <w:b/>
              <w:color w:val="047B77"/>
            </w:rPr>
          </w:pPr>
          <w:r w:rsidRPr="00064FFA">
            <w:rPr>
              <w:b/>
              <w:color w:val="047B77"/>
            </w:rPr>
            <w:t>Centre pour l’Evaluation et le Développement</w:t>
          </w:r>
        </w:p>
      </w:tc>
      <w:tc>
        <w:tcPr>
          <w:tcW w:w="1268" w:type="dxa"/>
          <w:tcBorders>
            <w:top w:val="single" w:sz="12" w:space="0" w:color="047B77"/>
          </w:tcBorders>
        </w:tcPr>
        <w:p w14:paraId="6B0123A0" w14:textId="01FF0AA0" w:rsidR="000A3B9F" w:rsidRPr="00064FFA" w:rsidRDefault="000A3B9F" w:rsidP="00E85285">
          <w:pPr>
            <w:pStyle w:val="Fuzeile"/>
            <w:rPr>
              <w:color w:val="047B77"/>
            </w:rPr>
          </w:pPr>
          <w:r w:rsidRPr="00064FFA">
            <w:rPr>
              <w:b/>
              <w:color w:val="047B77"/>
            </w:rPr>
            <w:t xml:space="preserve">Page </w:t>
          </w:r>
          <w:r w:rsidRPr="00064FFA">
            <w:rPr>
              <w:b/>
              <w:color w:val="047B77"/>
            </w:rPr>
            <w:fldChar w:fldCharType="begin"/>
          </w:r>
          <w:r w:rsidRPr="00064FFA">
            <w:rPr>
              <w:b/>
              <w:color w:val="047B77"/>
            </w:rPr>
            <w:instrText>PAGE   \* MERGEFORMAT</w:instrText>
          </w:r>
          <w:r w:rsidRPr="00064FFA">
            <w:rPr>
              <w:b/>
              <w:color w:val="047B77"/>
            </w:rPr>
            <w:fldChar w:fldCharType="separate"/>
          </w:r>
          <w:r w:rsidR="00B81E95" w:rsidRPr="00064FFA">
            <w:rPr>
              <w:b/>
              <w:color w:val="047B77"/>
            </w:rPr>
            <w:t>6</w:t>
          </w:r>
          <w:r w:rsidRPr="00064FFA">
            <w:rPr>
              <w:b/>
              <w:color w:val="047B77"/>
            </w:rPr>
            <w:fldChar w:fldCharType="end"/>
          </w:r>
        </w:p>
      </w:tc>
    </w:tr>
  </w:tbl>
  <w:p w14:paraId="689CC082" w14:textId="77777777" w:rsidR="000A3B9F" w:rsidRPr="00064FFA" w:rsidRDefault="000A3B9F">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268"/>
    </w:tblGrid>
    <w:tr w:rsidR="00562697" w:rsidRPr="00064FFA" w14:paraId="045D0B83" w14:textId="77777777" w:rsidTr="00E85285">
      <w:tc>
        <w:tcPr>
          <w:tcW w:w="7792" w:type="dxa"/>
          <w:tcBorders>
            <w:top w:val="single" w:sz="12" w:space="0" w:color="047B77"/>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0"/>
          </w:tblGrid>
          <w:tr w:rsidR="00562697" w:rsidRPr="00064FFA" w14:paraId="5BF3681D" w14:textId="77777777" w:rsidTr="009B5D5A">
            <w:tc>
              <w:tcPr>
                <w:tcW w:w="6430" w:type="dxa"/>
              </w:tcPr>
              <w:p w14:paraId="6DEDEEEA" w14:textId="77777777" w:rsidR="00562697" w:rsidRPr="00064FFA" w:rsidRDefault="00562697" w:rsidP="00082622">
                <w:pPr>
                  <w:pStyle w:val="Fuzeile"/>
                  <w:jc w:val="center"/>
                  <w:rPr>
                    <w:b/>
                    <w:color w:val="047B77"/>
                  </w:rPr>
                </w:pPr>
                <w:r w:rsidRPr="00064FFA">
                  <w:rPr>
                    <w:b/>
                    <w:color w:val="047B77"/>
                  </w:rPr>
                  <w:t>Centre pour l’Evaluation et le Développement</w:t>
                </w:r>
              </w:p>
            </w:tc>
          </w:tr>
        </w:tbl>
        <w:p w14:paraId="23EE09F6" w14:textId="77777777" w:rsidR="00562697" w:rsidRPr="00064FFA" w:rsidRDefault="00562697" w:rsidP="00E85285">
          <w:pPr>
            <w:pStyle w:val="Fuzeile"/>
            <w:jc w:val="center"/>
            <w:rPr>
              <w:b/>
              <w:color w:val="047B77"/>
            </w:rPr>
          </w:pPr>
        </w:p>
      </w:tc>
      <w:tc>
        <w:tcPr>
          <w:tcW w:w="1268" w:type="dxa"/>
          <w:tcBorders>
            <w:top w:val="single" w:sz="12" w:space="0" w:color="047B77"/>
          </w:tcBorders>
        </w:tcPr>
        <w:p w14:paraId="7E00EBA5" w14:textId="77777777" w:rsidR="00562697" w:rsidRPr="00064FFA" w:rsidRDefault="00562697" w:rsidP="00E85285">
          <w:pPr>
            <w:pStyle w:val="Fuzeile"/>
            <w:rPr>
              <w:rFonts w:eastAsiaTheme="minorHAnsi" w:cstheme="minorBidi"/>
              <w:color w:val="047B77"/>
              <w:szCs w:val="22"/>
              <w:lang w:eastAsia="en-US"/>
            </w:rPr>
          </w:pPr>
          <w:r w:rsidRPr="00064FFA">
            <w:rPr>
              <w:b/>
              <w:color w:val="047B77"/>
            </w:rPr>
            <w:t xml:space="preserve">Page </w:t>
          </w:r>
          <w:r w:rsidRPr="00064FFA">
            <w:rPr>
              <w:b/>
              <w:color w:val="047B77"/>
            </w:rPr>
            <w:fldChar w:fldCharType="begin"/>
          </w:r>
          <w:r w:rsidRPr="00064FFA">
            <w:rPr>
              <w:b/>
              <w:color w:val="047B77"/>
            </w:rPr>
            <w:instrText>PAGE   \* MERGEFORMAT</w:instrText>
          </w:r>
          <w:r w:rsidRPr="00064FFA">
            <w:rPr>
              <w:b/>
              <w:color w:val="047B77"/>
            </w:rPr>
            <w:fldChar w:fldCharType="separate"/>
          </w:r>
          <w:r w:rsidRPr="00064FFA">
            <w:rPr>
              <w:b/>
              <w:color w:val="047B77"/>
            </w:rPr>
            <w:t>45</w:t>
          </w:r>
          <w:r w:rsidRPr="00064FFA">
            <w:rPr>
              <w:b/>
              <w:color w:val="047B77"/>
            </w:rPr>
            <w:fldChar w:fldCharType="end"/>
          </w:r>
        </w:p>
      </w:tc>
    </w:tr>
  </w:tbl>
  <w:p w14:paraId="008F49BB" w14:textId="77777777" w:rsidR="00562697" w:rsidRPr="00064FFA" w:rsidRDefault="00562697">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268"/>
    </w:tblGrid>
    <w:tr w:rsidR="00562697" w:rsidRPr="00064FFA" w14:paraId="51CFEACE" w14:textId="77777777" w:rsidTr="00E876E1">
      <w:tc>
        <w:tcPr>
          <w:tcW w:w="7792" w:type="dxa"/>
          <w:tcBorders>
            <w:top w:val="single" w:sz="12" w:space="0" w:color="047B77"/>
          </w:tcBorders>
        </w:tcPr>
        <w:p w14:paraId="33280650" w14:textId="77777777" w:rsidR="00562697" w:rsidRPr="00064FFA" w:rsidRDefault="00562697" w:rsidP="00982880">
          <w:pPr>
            <w:pStyle w:val="Fuzeile"/>
            <w:jc w:val="center"/>
            <w:rPr>
              <w:b/>
              <w:color w:val="047B77"/>
            </w:rPr>
          </w:pPr>
          <w:r w:rsidRPr="00064FFA">
            <w:rPr>
              <w:b/>
              <w:color w:val="047B77"/>
            </w:rPr>
            <w:t>Centre pour l’Evaluation et le Développement</w:t>
          </w:r>
        </w:p>
      </w:tc>
      <w:tc>
        <w:tcPr>
          <w:tcW w:w="1268" w:type="dxa"/>
          <w:tcBorders>
            <w:top w:val="single" w:sz="12" w:space="0" w:color="047B77"/>
          </w:tcBorders>
        </w:tcPr>
        <w:p w14:paraId="2186F774" w14:textId="77777777" w:rsidR="00562697" w:rsidRPr="00064FFA" w:rsidRDefault="00562697" w:rsidP="00982880">
          <w:pPr>
            <w:pStyle w:val="Fuzeile"/>
            <w:rPr>
              <w:color w:val="047B77"/>
            </w:rPr>
          </w:pPr>
          <w:r w:rsidRPr="00064FFA">
            <w:rPr>
              <w:b/>
              <w:color w:val="047B77"/>
            </w:rPr>
            <w:t xml:space="preserve">Page </w:t>
          </w:r>
          <w:r w:rsidRPr="00064FFA">
            <w:rPr>
              <w:b/>
              <w:color w:val="047B77"/>
            </w:rPr>
            <w:fldChar w:fldCharType="begin"/>
          </w:r>
          <w:r w:rsidRPr="00064FFA">
            <w:rPr>
              <w:b/>
              <w:color w:val="047B77"/>
            </w:rPr>
            <w:instrText>PAGE   \* MERGEFORMAT</w:instrText>
          </w:r>
          <w:r w:rsidRPr="00064FFA">
            <w:rPr>
              <w:b/>
              <w:color w:val="047B77"/>
            </w:rPr>
            <w:fldChar w:fldCharType="separate"/>
          </w:r>
          <w:r w:rsidRPr="00064FFA">
            <w:rPr>
              <w:b/>
              <w:color w:val="047B77"/>
            </w:rPr>
            <w:t>37</w:t>
          </w:r>
          <w:r w:rsidRPr="00064FFA">
            <w:rPr>
              <w:b/>
              <w:color w:val="047B77"/>
            </w:rPr>
            <w:fldChar w:fldCharType="end"/>
          </w:r>
        </w:p>
      </w:tc>
    </w:tr>
  </w:tbl>
  <w:p w14:paraId="306FB1DF" w14:textId="77777777" w:rsidR="00562697" w:rsidRPr="00064FFA" w:rsidRDefault="00562697" w:rsidP="00982880">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268"/>
    </w:tblGrid>
    <w:tr w:rsidR="000A3B9F" w:rsidRPr="00064FFA" w14:paraId="077D9585" w14:textId="77777777" w:rsidTr="00E85285">
      <w:tc>
        <w:tcPr>
          <w:tcW w:w="7792" w:type="dxa"/>
          <w:tcBorders>
            <w:top w:val="single" w:sz="12" w:space="0" w:color="047B77"/>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0"/>
          </w:tblGrid>
          <w:tr w:rsidR="000A3B9F" w:rsidRPr="00064FFA" w14:paraId="6E86B26E" w14:textId="77777777" w:rsidTr="009B5D5A">
            <w:tc>
              <w:tcPr>
                <w:tcW w:w="6430" w:type="dxa"/>
              </w:tcPr>
              <w:p w14:paraId="58F6824E" w14:textId="62D74584" w:rsidR="000A3B9F" w:rsidRPr="00064FFA" w:rsidRDefault="000A3B9F" w:rsidP="00082622">
                <w:pPr>
                  <w:pStyle w:val="Fuzeile"/>
                  <w:jc w:val="center"/>
                  <w:rPr>
                    <w:b/>
                    <w:color w:val="047B77"/>
                  </w:rPr>
                </w:pPr>
                <w:r w:rsidRPr="00064FFA">
                  <w:rPr>
                    <w:b/>
                    <w:color w:val="047B77"/>
                  </w:rPr>
                  <w:t>Centre pour l’Evaluation et le Développement</w:t>
                </w:r>
              </w:p>
            </w:tc>
          </w:tr>
        </w:tbl>
        <w:p w14:paraId="1D3D3170" w14:textId="7D73A7BA" w:rsidR="000A3B9F" w:rsidRPr="00064FFA" w:rsidRDefault="000A3B9F" w:rsidP="00E85285">
          <w:pPr>
            <w:pStyle w:val="Fuzeile"/>
            <w:jc w:val="center"/>
            <w:rPr>
              <w:b/>
              <w:color w:val="047B77"/>
            </w:rPr>
          </w:pPr>
        </w:p>
      </w:tc>
      <w:tc>
        <w:tcPr>
          <w:tcW w:w="1268" w:type="dxa"/>
          <w:tcBorders>
            <w:top w:val="single" w:sz="12" w:space="0" w:color="047B77"/>
          </w:tcBorders>
        </w:tcPr>
        <w:p w14:paraId="4F9E505B" w14:textId="43DBC2D0" w:rsidR="000A3B9F" w:rsidRPr="00064FFA" w:rsidRDefault="000A3B9F" w:rsidP="00E85285">
          <w:pPr>
            <w:pStyle w:val="Fuzeile"/>
            <w:rPr>
              <w:rFonts w:eastAsiaTheme="minorHAnsi" w:cstheme="minorBidi"/>
              <w:color w:val="047B77"/>
              <w:szCs w:val="22"/>
              <w:lang w:eastAsia="en-US"/>
            </w:rPr>
          </w:pPr>
          <w:r w:rsidRPr="00064FFA">
            <w:rPr>
              <w:b/>
              <w:color w:val="047B77"/>
            </w:rPr>
            <w:t xml:space="preserve">Page </w:t>
          </w:r>
          <w:r w:rsidRPr="00064FFA">
            <w:rPr>
              <w:b/>
              <w:color w:val="047B77"/>
            </w:rPr>
            <w:fldChar w:fldCharType="begin"/>
          </w:r>
          <w:r w:rsidRPr="00064FFA">
            <w:rPr>
              <w:b/>
              <w:color w:val="047B77"/>
            </w:rPr>
            <w:instrText>PAGE   \* MERGEFORMAT</w:instrText>
          </w:r>
          <w:r w:rsidRPr="00064FFA">
            <w:rPr>
              <w:b/>
              <w:color w:val="047B77"/>
            </w:rPr>
            <w:fldChar w:fldCharType="separate"/>
          </w:r>
          <w:r w:rsidR="00B81E95" w:rsidRPr="00064FFA">
            <w:rPr>
              <w:b/>
              <w:color w:val="047B77"/>
            </w:rPr>
            <w:t>45</w:t>
          </w:r>
          <w:r w:rsidRPr="00064FFA">
            <w:rPr>
              <w:b/>
              <w:color w:val="047B77"/>
            </w:rPr>
            <w:fldChar w:fldCharType="end"/>
          </w:r>
        </w:p>
      </w:tc>
    </w:tr>
  </w:tbl>
  <w:p w14:paraId="77DDB65A" w14:textId="77777777" w:rsidR="000A3B9F" w:rsidRPr="00064FFA" w:rsidRDefault="000A3B9F">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268"/>
    </w:tblGrid>
    <w:tr w:rsidR="000A3B9F" w:rsidRPr="00064FFA" w14:paraId="0B1B6928" w14:textId="77777777" w:rsidTr="00E876E1">
      <w:tc>
        <w:tcPr>
          <w:tcW w:w="7792" w:type="dxa"/>
          <w:tcBorders>
            <w:top w:val="single" w:sz="12" w:space="0" w:color="047B77"/>
          </w:tcBorders>
        </w:tcPr>
        <w:p w14:paraId="0C3724F8" w14:textId="77777777" w:rsidR="000A3B9F" w:rsidRPr="00064FFA" w:rsidRDefault="000A3B9F" w:rsidP="00982880">
          <w:pPr>
            <w:pStyle w:val="Fuzeile"/>
            <w:jc w:val="center"/>
            <w:rPr>
              <w:b/>
              <w:color w:val="047B77"/>
            </w:rPr>
          </w:pPr>
          <w:r w:rsidRPr="00064FFA">
            <w:rPr>
              <w:b/>
              <w:color w:val="047B77"/>
            </w:rPr>
            <w:t>Centre pour l’Evaluation et le Développement</w:t>
          </w:r>
        </w:p>
      </w:tc>
      <w:tc>
        <w:tcPr>
          <w:tcW w:w="1268" w:type="dxa"/>
          <w:tcBorders>
            <w:top w:val="single" w:sz="12" w:space="0" w:color="047B77"/>
          </w:tcBorders>
        </w:tcPr>
        <w:p w14:paraId="3A91EC1A" w14:textId="54D60A28" w:rsidR="000A3B9F" w:rsidRPr="00064FFA" w:rsidRDefault="000A3B9F" w:rsidP="00982880">
          <w:pPr>
            <w:pStyle w:val="Fuzeile"/>
            <w:rPr>
              <w:color w:val="047B77"/>
            </w:rPr>
          </w:pPr>
          <w:r w:rsidRPr="00064FFA">
            <w:rPr>
              <w:b/>
              <w:color w:val="047B77"/>
            </w:rPr>
            <w:t xml:space="preserve">Page </w:t>
          </w:r>
          <w:r w:rsidRPr="00064FFA">
            <w:rPr>
              <w:b/>
              <w:color w:val="047B77"/>
            </w:rPr>
            <w:fldChar w:fldCharType="begin"/>
          </w:r>
          <w:r w:rsidRPr="00064FFA">
            <w:rPr>
              <w:b/>
              <w:color w:val="047B77"/>
            </w:rPr>
            <w:instrText>PAGE   \* MERGEFORMAT</w:instrText>
          </w:r>
          <w:r w:rsidRPr="00064FFA">
            <w:rPr>
              <w:b/>
              <w:color w:val="047B77"/>
            </w:rPr>
            <w:fldChar w:fldCharType="separate"/>
          </w:r>
          <w:r w:rsidR="00B81E95" w:rsidRPr="00064FFA">
            <w:rPr>
              <w:b/>
              <w:color w:val="047B77"/>
            </w:rPr>
            <w:t>37</w:t>
          </w:r>
          <w:r w:rsidRPr="00064FFA">
            <w:rPr>
              <w:b/>
              <w:color w:val="047B77"/>
            </w:rPr>
            <w:fldChar w:fldCharType="end"/>
          </w:r>
        </w:p>
      </w:tc>
    </w:tr>
  </w:tbl>
  <w:p w14:paraId="2F66BC36" w14:textId="77777777" w:rsidR="000A3B9F" w:rsidRPr="00064FFA" w:rsidRDefault="000A3B9F" w:rsidP="00982880">
    <w:pPr>
      <w:pStyle w:val="Fuzeil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268"/>
    </w:tblGrid>
    <w:tr w:rsidR="000A3B9F" w:rsidRPr="00064FFA" w14:paraId="7AD33B8D" w14:textId="77777777" w:rsidTr="009A269C">
      <w:tc>
        <w:tcPr>
          <w:tcW w:w="7792" w:type="dxa"/>
          <w:tcBorders>
            <w:top w:val="single" w:sz="12" w:space="0" w:color="047B77"/>
          </w:tcBorders>
        </w:tcPr>
        <w:p w14:paraId="5E22F07F" w14:textId="77777777" w:rsidR="000A3B9F" w:rsidRPr="00E1506F" w:rsidRDefault="000A3B9F" w:rsidP="001829E2">
          <w:pPr>
            <w:pStyle w:val="Fuzeile"/>
            <w:jc w:val="center"/>
            <w:rPr>
              <w:b/>
              <w:color w:val="047B77"/>
              <w:lang w:val="en-GB"/>
            </w:rPr>
          </w:pPr>
          <w:proofErr w:type="spellStart"/>
          <w:r w:rsidRPr="00E1506F">
            <w:rPr>
              <w:b/>
              <w:color w:val="047B77"/>
              <w:lang w:val="en-GB"/>
            </w:rPr>
            <w:t>Center</w:t>
          </w:r>
          <w:proofErr w:type="spellEnd"/>
          <w:r w:rsidRPr="00E1506F">
            <w:rPr>
              <w:b/>
              <w:color w:val="047B77"/>
              <w:lang w:val="en-GB"/>
            </w:rPr>
            <w:t xml:space="preserve"> for Evaluation and Development</w:t>
          </w:r>
        </w:p>
      </w:tc>
      <w:tc>
        <w:tcPr>
          <w:tcW w:w="1268" w:type="dxa"/>
          <w:tcBorders>
            <w:top w:val="single" w:sz="12" w:space="0" w:color="047B77"/>
          </w:tcBorders>
        </w:tcPr>
        <w:p w14:paraId="7D71338A" w14:textId="05149622" w:rsidR="000A3B9F" w:rsidRPr="00064FFA" w:rsidRDefault="000A3B9F" w:rsidP="001829E2">
          <w:pPr>
            <w:pStyle w:val="Fuzeile"/>
            <w:rPr>
              <w:color w:val="047B77"/>
            </w:rPr>
          </w:pPr>
          <w:r w:rsidRPr="00064FFA">
            <w:rPr>
              <w:b/>
              <w:color w:val="047B77"/>
            </w:rPr>
            <w:t xml:space="preserve">Page </w:t>
          </w:r>
          <w:r w:rsidRPr="00064FFA">
            <w:rPr>
              <w:b/>
              <w:color w:val="047B77"/>
            </w:rPr>
            <w:fldChar w:fldCharType="begin"/>
          </w:r>
          <w:r w:rsidRPr="00064FFA">
            <w:rPr>
              <w:b/>
              <w:color w:val="047B77"/>
            </w:rPr>
            <w:instrText>PAGE   \* MERGEFORMAT</w:instrText>
          </w:r>
          <w:r w:rsidRPr="00064FFA">
            <w:rPr>
              <w:b/>
              <w:color w:val="047B77"/>
            </w:rPr>
            <w:fldChar w:fldCharType="separate"/>
          </w:r>
          <w:r w:rsidR="00B81E95" w:rsidRPr="00064FFA">
            <w:rPr>
              <w:b/>
              <w:color w:val="047B77"/>
            </w:rPr>
            <w:t>39</w:t>
          </w:r>
          <w:r w:rsidRPr="00064FFA">
            <w:rPr>
              <w:b/>
              <w:color w:val="047B77"/>
            </w:rPr>
            <w:fldChar w:fldCharType="end"/>
          </w:r>
        </w:p>
      </w:tc>
    </w:tr>
  </w:tbl>
  <w:p w14:paraId="14A08B55" w14:textId="77777777" w:rsidR="000A3B9F" w:rsidRPr="00064FFA" w:rsidRDefault="000A3B9F" w:rsidP="001829E2">
    <w:pPr>
      <w:pStyle w:val="Fuzeile"/>
    </w:pPr>
  </w:p>
  <w:p w14:paraId="666E7B39" w14:textId="77777777" w:rsidR="000A3B9F" w:rsidRPr="00064FFA" w:rsidRDefault="000A3B9F" w:rsidP="00445D0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44EAF" w14:textId="77777777" w:rsidR="00C41F71" w:rsidRPr="00064FFA" w:rsidRDefault="00C41F71" w:rsidP="00470AC1">
      <w:pPr>
        <w:spacing w:after="0"/>
      </w:pPr>
      <w:r w:rsidRPr="00064FFA">
        <w:separator/>
      </w:r>
    </w:p>
  </w:footnote>
  <w:footnote w:type="continuationSeparator" w:id="0">
    <w:p w14:paraId="26332D27" w14:textId="77777777" w:rsidR="00C41F71" w:rsidRPr="00064FFA" w:rsidRDefault="00C41F71" w:rsidP="00CB60B5">
      <w:pPr>
        <w:spacing w:after="0"/>
      </w:pPr>
      <w:r w:rsidRPr="00064FFA">
        <w:continuationSeparator/>
      </w:r>
    </w:p>
    <w:p w14:paraId="14580AEF" w14:textId="77777777" w:rsidR="00C41F71" w:rsidRPr="00064FFA" w:rsidRDefault="00C41F71"/>
    <w:p w14:paraId="10A83D88" w14:textId="77777777" w:rsidR="00C41F71" w:rsidRPr="00064FFA" w:rsidRDefault="00C41F71"/>
  </w:footnote>
  <w:footnote w:type="continuationNotice" w:id="1">
    <w:p w14:paraId="2BD8B270" w14:textId="77777777" w:rsidR="00C41F71" w:rsidRPr="00064FFA" w:rsidRDefault="00C41F71">
      <w:pPr>
        <w:spacing w:after="0"/>
      </w:pPr>
    </w:p>
    <w:p w14:paraId="334241F6" w14:textId="77777777" w:rsidR="00C41F71" w:rsidRPr="00064FFA" w:rsidRDefault="00C41F71"/>
    <w:p w14:paraId="0FE95AF4" w14:textId="77777777" w:rsidR="00C41F71" w:rsidRPr="00064FFA" w:rsidRDefault="00C41F71"/>
  </w:footnote>
  <w:footnote w:id="2">
    <w:p w14:paraId="6A05FA59" w14:textId="77777777" w:rsidR="00C92FE2" w:rsidRPr="00064FFA" w:rsidRDefault="00C92FE2" w:rsidP="00C92FE2">
      <w:pPr>
        <w:pStyle w:val="Funotentext"/>
        <w:rPr>
          <w:lang w:val="fr-FR"/>
        </w:rPr>
      </w:pPr>
      <w:r w:rsidRPr="00064FFA">
        <w:rPr>
          <w:rStyle w:val="Funotenzeichen"/>
          <w:lang w:val="fr-FR"/>
        </w:rPr>
        <w:footnoteRef/>
      </w:r>
      <w:r w:rsidRPr="00064FFA">
        <w:rPr>
          <w:lang w:val="fr-FR"/>
        </w:rPr>
        <w:t xml:space="preserve"> https://www.cleiss.fr/docs/cotisations/mauritanie.html</w:t>
      </w:r>
    </w:p>
  </w:footnote>
  <w:footnote w:id="3">
    <w:p w14:paraId="1E0EF29A" w14:textId="77777777" w:rsidR="000A3B9F" w:rsidRPr="00064FFA" w:rsidRDefault="000A3B9F" w:rsidP="00D6661B">
      <w:pPr>
        <w:pStyle w:val="Funotentext"/>
        <w:spacing w:line="20" w:lineRule="atLeast"/>
        <w:rPr>
          <w:highlight w:val="yellow"/>
          <w:lang w:val="fr-FR"/>
        </w:rPr>
      </w:pPr>
      <w:r w:rsidRPr="00064FFA">
        <w:rPr>
          <w:rStyle w:val="Funotenzeichen"/>
          <w:lang w:val="fr-FR"/>
        </w:rPr>
        <w:footnoteRef/>
      </w:r>
      <w:r w:rsidRPr="00064FFA">
        <w:rPr>
          <w:lang w:val="fr-FR"/>
        </w:rPr>
        <w:t xml:space="preserve"> L’Office national de la Statistique mauritanien définit la population potentiellement active comme l’ensemble des personnes âgées de 14 à 64 ans (ONS, 2017).</w:t>
      </w:r>
    </w:p>
  </w:footnote>
  <w:footnote w:id="4">
    <w:p w14:paraId="485FFF55" w14:textId="0E0A526D" w:rsidR="00F31768" w:rsidRPr="00064FFA" w:rsidRDefault="00F31768">
      <w:pPr>
        <w:pStyle w:val="Funotentext"/>
        <w:rPr>
          <w:lang w:val="fr-FR"/>
        </w:rPr>
      </w:pPr>
      <w:r w:rsidRPr="00064FFA">
        <w:rPr>
          <w:rStyle w:val="Funotenzeichen"/>
          <w:lang w:val="fr-FR"/>
        </w:rPr>
        <w:footnoteRef/>
      </w:r>
      <w:r w:rsidRPr="00064FFA">
        <w:rPr>
          <w:lang w:val="fr-FR"/>
        </w:rPr>
        <w:t xml:space="preserve"> Selon le taux de change appliqué par le convertisseur de devises « </w:t>
      </w:r>
      <w:proofErr w:type="spellStart"/>
      <w:r w:rsidRPr="00064FFA">
        <w:rPr>
          <w:lang w:val="fr-FR"/>
        </w:rPr>
        <w:t>Oanda</w:t>
      </w:r>
      <w:proofErr w:type="spellEnd"/>
      <w:r w:rsidRPr="00064FFA">
        <w:rPr>
          <w:lang w:val="fr-FR"/>
        </w:rPr>
        <w:t> » le 30 octobre 2024.</w:t>
      </w:r>
    </w:p>
  </w:footnote>
  <w:footnote w:id="5">
    <w:p w14:paraId="2EBA52AF" w14:textId="38A25C21" w:rsidR="002F0C64" w:rsidRPr="00064FFA" w:rsidRDefault="002F0C64">
      <w:pPr>
        <w:pStyle w:val="Funotentext"/>
        <w:rPr>
          <w:lang w:val="fr-FR"/>
        </w:rPr>
      </w:pPr>
      <w:r w:rsidRPr="00064FFA">
        <w:rPr>
          <w:rStyle w:val="Funotenzeichen"/>
          <w:lang w:val="fr-FR"/>
        </w:rPr>
        <w:footnoteRef/>
      </w:r>
      <w:r w:rsidRPr="00064FFA">
        <w:rPr>
          <w:lang w:val="fr-FR"/>
        </w:rPr>
        <w:t xml:space="preserve"> </w:t>
      </w:r>
      <w:r w:rsidR="00F31768" w:rsidRPr="00064FFA">
        <w:rPr>
          <w:i/>
          <w:iCs/>
          <w:lang w:val="fr-FR"/>
        </w:rPr>
        <w:t>Idem</w:t>
      </w:r>
      <w:r w:rsidR="005416AA" w:rsidRPr="00064FFA">
        <w:rPr>
          <w:i/>
          <w:iCs/>
          <w:lang w:val="fr-FR"/>
        </w:rPr>
        <w:t>.</w:t>
      </w:r>
    </w:p>
  </w:footnote>
  <w:footnote w:id="6">
    <w:p w14:paraId="4F34B552" w14:textId="77777777" w:rsidR="000A3B9F" w:rsidRPr="00064FFA" w:rsidRDefault="000A3B9F" w:rsidP="00202884">
      <w:pPr>
        <w:pStyle w:val="Funotentext"/>
        <w:rPr>
          <w:lang w:val="fr-FR"/>
        </w:rPr>
      </w:pPr>
      <w:r w:rsidRPr="00064FFA">
        <w:rPr>
          <w:rStyle w:val="Funotenzeichen"/>
          <w:lang w:val="fr-FR"/>
        </w:rPr>
        <w:footnoteRef/>
      </w:r>
      <w:r w:rsidRPr="00064FFA">
        <w:rPr>
          <w:lang w:val="fr-FR"/>
        </w:rPr>
        <w:t xml:space="preserve"> En Mauritanie, les femmes sont interdites de travailler de nuit dans des secteurs tels que les usines, les manufactures, les mines, et les carrières (article 166 du code du travail mauritanien). Elles sont interdites d’emploi dans des travaux qui excèdent leurs forces physiques ou qui pourraient nuire à leur santé et à leur moralité (article 247)</w:t>
      </w:r>
      <w:sdt>
        <w:sdtPr>
          <w:rPr>
            <w:lang w:val="fr-FR"/>
          </w:rPr>
          <w:id w:val="967013370"/>
          <w:citation/>
        </w:sdtPr>
        <w:sdtContent>
          <w:r w:rsidRPr="00064FFA">
            <w:rPr>
              <w:lang w:val="fr-FR"/>
            </w:rPr>
            <w:fldChar w:fldCharType="begin"/>
          </w:r>
          <w:r w:rsidRPr="00064FFA">
            <w:rPr>
              <w:lang w:val="fr-FR"/>
            </w:rPr>
            <w:instrText xml:space="preserve"> CITATION Rép04 \l 1033 </w:instrText>
          </w:r>
          <w:r w:rsidRPr="00064FFA">
            <w:rPr>
              <w:lang w:val="fr-FR"/>
            </w:rPr>
            <w:fldChar w:fldCharType="separate"/>
          </w:r>
          <w:r w:rsidRPr="00064FFA">
            <w:rPr>
              <w:lang w:val="fr-FR"/>
            </w:rPr>
            <w:t xml:space="preserve"> (République Islamique de Mauritanie, 2004)</w:t>
          </w:r>
          <w:r w:rsidRPr="00064FFA">
            <w:rPr>
              <w:lang w:val="fr-FR"/>
            </w:rPr>
            <w:fldChar w:fldCharType="end"/>
          </w:r>
        </w:sdtContent>
      </w:sdt>
      <w:r w:rsidRPr="00064FFA">
        <w:rPr>
          <w:lang w:val="fr-FR"/>
        </w:rPr>
        <w:t>.</w:t>
      </w:r>
    </w:p>
  </w:footnote>
  <w:footnote w:id="7">
    <w:p w14:paraId="7C71E5EB" w14:textId="474CAB16" w:rsidR="000A3B9F" w:rsidRPr="00050392" w:rsidRDefault="000A3B9F" w:rsidP="00BD3632">
      <w:pPr>
        <w:pStyle w:val="Funotentext"/>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5AE05" w14:textId="60F0CEC1" w:rsidR="000A3B9F" w:rsidRPr="00064FFA" w:rsidRDefault="000A3B9F" w:rsidP="00B15150">
    <w:pPr>
      <w:pStyle w:val="Headers"/>
      <w:jc w:val="center"/>
      <w:rPr>
        <w:lang w:val="fr-FR"/>
      </w:rPr>
    </w:pPr>
    <w:r w:rsidRPr="00064FFA">
      <w:rPr>
        <w:lang w:val="fr-FR"/>
      </w:rPr>
      <w:t xml:space="preserve">ANNEXE </w:t>
    </w:r>
    <w:r w:rsidR="003B0962" w:rsidRPr="00064FFA">
      <w:rPr>
        <w:lang w:val="fr-FR"/>
      </w:rPr>
      <w:t>7</w:t>
    </w:r>
    <w:r w:rsidRPr="00064FFA">
      <w:rPr>
        <w:lang w:val="fr-FR"/>
      </w:rPr>
      <w:t xml:space="preserve"> Mauritanie PROMOPÊCHE</w:t>
    </w:r>
  </w:p>
  <w:p w14:paraId="2811BB47" w14:textId="2261871D" w:rsidR="000A3B9F" w:rsidRPr="00064FFA" w:rsidRDefault="000A3B9F" w:rsidP="00B15150">
    <w:pPr>
      <w:pStyle w:val="Headers"/>
      <w:jc w:val="center"/>
      <w:rPr>
        <w:lang w:val="fr-FR"/>
      </w:rPr>
    </w:pPr>
    <w:r w:rsidRPr="00064FFA">
      <w:rPr>
        <w:lang w:val="fr-FR"/>
      </w:rPr>
      <w:t>– Rapport final –</w:t>
    </w:r>
  </w:p>
  <w:p w14:paraId="60E1BBD3" w14:textId="7AFE6CED" w:rsidR="000A3B9F" w:rsidRPr="00064FFA" w:rsidRDefault="000A3B9F" w:rsidP="00B15150">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fr-FR"/>
      </w:rPr>
      <w:id w:val="1222641879"/>
      <w:docPartObj>
        <w:docPartGallery w:val="Page Numbers (Top of Page)"/>
        <w:docPartUnique/>
      </w:docPartObj>
    </w:sdtPr>
    <w:sdtContent>
      <w:p w14:paraId="5F30E320" w14:textId="6FE6EECC" w:rsidR="0053349F" w:rsidRPr="00064FFA" w:rsidRDefault="0053349F" w:rsidP="0053349F">
        <w:pPr>
          <w:pStyle w:val="Headers"/>
          <w:jc w:val="center"/>
          <w:rPr>
            <w:lang w:val="fr-FR"/>
          </w:rPr>
        </w:pPr>
        <w:r w:rsidRPr="00064FFA">
          <w:rPr>
            <w:lang w:val="fr-FR"/>
          </w:rPr>
          <w:t xml:space="preserve">ANNEXE </w:t>
        </w:r>
        <w:r w:rsidR="00147291" w:rsidRPr="00064FFA">
          <w:rPr>
            <w:lang w:val="fr-FR"/>
          </w:rPr>
          <w:t>7</w:t>
        </w:r>
        <w:r w:rsidRPr="00064FFA">
          <w:rPr>
            <w:lang w:val="fr-FR"/>
          </w:rPr>
          <w:t xml:space="preserve"> Mauritanie PROMOPÊCHE</w:t>
        </w:r>
      </w:p>
      <w:p w14:paraId="1938B59E" w14:textId="52FF8480" w:rsidR="000A3B9F" w:rsidRPr="00064FFA" w:rsidRDefault="0053349F" w:rsidP="0053349F">
        <w:pPr>
          <w:pStyle w:val="Headers"/>
          <w:jc w:val="center"/>
          <w:rPr>
            <w:lang w:val="fr-FR"/>
          </w:rPr>
        </w:pPr>
        <w:r w:rsidRPr="00064FFA">
          <w:rPr>
            <w:lang w:val="fr-FR"/>
          </w:rPr>
          <w:t>– Rapport final –</w:t>
        </w:r>
      </w:p>
    </w:sdtContent>
  </w:sdt>
  <w:p w14:paraId="36ED5F81" w14:textId="77777777" w:rsidR="000A3B9F" w:rsidRPr="00064FFA" w:rsidRDefault="000A3B9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91C8" w14:textId="7734DDBE" w:rsidR="000A3B9F" w:rsidRPr="00064FFA" w:rsidRDefault="000A3B9F" w:rsidP="00786977">
    <w:pPr>
      <w:pStyle w:val="Headers"/>
      <w:jc w:val="center"/>
      <w:rPr>
        <w:lang w:val="fr-FR"/>
      </w:rPr>
    </w:pPr>
    <w:r w:rsidRPr="00064FFA">
      <w:rPr>
        <w:lang w:val="fr-FR"/>
      </w:rPr>
      <w:t>ANNEXE 6 Mauritanie Promopêche</w:t>
    </w:r>
  </w:p>
  <w:p w14:paraId="4A293C86" w14:textId="6ED7BC16" w:rsidR="000A3B9F" w:rsidRPr="00064FFA" w:rsidRDefault="000A3B9F" w:rsidP="006C3F8E">
    <w:pPr>
      <w:pStyle w:val="Headers"/>
      <w:jc w:val="center"/>
      <w:rPr>
        <w:lang w:val="fr-FR"/>
      </w:rPr>
    </w:pPr>
    <w:r w:rsidRPr="00064FFA">
      <w:rPr>
        <w:lang w:val="fr-FR"/>
      </w:rPr>
      <w:t>– Rapport final –</w:t>
    </w:r>
  </w:p>
  <w:p w14:paraId="7E3CA1DE" w14:textId="69CE0DE2" w:rsidR="000A3B9F" w:rsidRPr="00064FFA" w:rsidRDefault="000A3B9F" w:rsidP="001829E2">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D06"/>
    <w:multiLevelType w:val="hybridMultilevel"/>
    <w:tmpl w:val="90CED472"/>
    <w:lvl w:ilvl="0" w:tplc="DB08408C">
      <w:start w:val="2"/>
      <w:numFmt w:val="bullet"/>
      <w:lvlText w:val="-"/>
      <w:lvlJc w:val="left"/>
      <w:pPr>
        <w:ind w:left="720" w:hanging="360"/>
      </w:pPr>
      <w:rPr>
        <w:rFonts w:ascii="Cambria" w:eastAsiaTheme="minorHAnsi"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46305"/>
    <w:multiLevelType w:val="hybridMultilevel"/>
    <w:tmpl w:val="E0721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52955"/>
    <w:multiLevelType w:val="hybridMultilevel"/>
    <w:tmpl w:val="D31084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49618D9"/>
    <w:multiLevelType w:val="multilevel"/>
    <w:tmpl w:val="BFDE6232"/>
    <w:styleLink w:val="CurrentList7"/>
    <w:lvl w:ilvl="0">
      <w:start w:val="1"/>
      <w:numFmt w:val="decimal"/>
      <w:lvlText w:val="%1"/>
      <w:lvlJc w:val="left"/>
      <w:pPr>
        <w:ind w:left="1224" w:hanging="432"/>
      </w:pPr>
      <w:rPr>
        <w:rFonts w:hint="default"/>
      </w:rPr>
    </w:lvl>
    <w:lvl w:ilvl="1">
      <w:start w:val="1"/>
      <w:numFmt w:val="decimal"/>
      <w:lvlText w:val="%1.%2"/>
      <w:lvlJc w:val="left"/>
      <w:pPr>
        <w:ind w:left="1368" w:hanging="576"/>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656" w:hanging="864"/>
      </w:pPr>
      <w:rPr>
        <w:rFonts w:hint="default"/>
      </w:rPr>
    </w:lvl>
    <w:lvl w:ilvl="4">
      <w:start w:val="1"/>
      <w:numFmt w:val="decimal"/>
      <w:lvlText w:val="%1.%2.%3.%4.%5"/>
      <w:lvlJc w:val="left"/>
      <w:pPr>
        <w:ind w:left="1800" w:hanging="1008"/>
      </w:pPr>
      <w:rPr>
        <w:rFonts w:hint="default"/>
      </w:rPr>
    </w:lvl>
    <w:lvl w:ilvl="5">
      <w:start w:val="1"/>
      <w:numFmt w:val="decimal"/>
      <w:lvlText w:val="%1.%2.%3.%4.%5.%6"/>
      <w:lvlJc w:val="left"/>
      <w:pPr>
        <w:ind w:left="1944" w:hanging="1152"/>
      </w:pPr>
      <w:rPr>
        <w:rFonts w:hint="default"/>
      </w:rPr>
    </w:lvl>
    <w:lvl w:ilvl="6">
      <w:start w:val="1"/>
      <w:numFmt w:val="decimal"/>
      <w:lvlText w:val="%1.%2.%3.%4.%5.%6.%7"/>
      <w:lvlJc w:val="left"/>
      <w:pPr>
        <w:ind w:left="2088" w:hanging="1296"/>
      </w:pPr>
      <w:rPr>
        <w:rFonts w:hint="default"/>
      </w:rPr>
    </w:lvl>
    <w:lvl w:ilvl="7">
      <w:start w:val="1"/>
      <w:numFmt w:val="decimal"/>
      <w:lvlText w:val="%1.%2.%3.%4.%5.%6.%7.%8"/>
      <w:lvlJc w:val="left"/>
      <w:pPr>
        <w:ind w:left="2232" w:hanging="1440"/>
      </w:pPr>
      <w:rPr>
        <w:rFonts w:hint="default"/>
      </w:rPr>
    </w:lvl>
    <w:lvl w:ilvl="8">
      <w:start w:val="1"/>
      <w:numFmt w:val="decimal"/>
      <w:lvlText w:val="%1.%2.%3.%4.%5.%6.%7.%8.%9"/>
      <w:lvlJc w:val="left"/>
      <w:pPr>
        <w:ind w:left="2376" w:hanging="1584"/>
      </w:pPr>
      <w:rPr>
        <w:rFonts w:hint="default"/>
      </w:rPr>
    </w:lvl>
  </w:abstractNum>
  <w:abstractNum w:abstractNumId="4" w15:restartNumberingAfterBreak="0">
    <w:nsid w:val="05DC0628"/>
    <w:multiLevelType w:val="multilevel"/>
    <w:tmpl w:val="66FC6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color w:val="047B77"/>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5018DE"/>
    <w:multiLevelType w:val="hybridMultilevel"/>
    <w:tmpl w:val="BD028656"/>
    <w:lvl w:ilvl="0" w:tplc="F1DE9AF8">
      <w:start w:val="1"/>
      <w:numFmt w:val="decimal"/>
      <w:lvlText w:val="%1."/>
      <w:lvlJc w:val="left"/>
      <w:pPr>
        <w:ind w:left="720" w:hanging="360"/>
      </w:pPr>
      <w:rPr>
        <w:rFonts w:hint="default"/>
        <w:b/>
        <w:color w:val="047B77"/>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EC5CBA"/>
    <w:multiLevelType w:val="hybridMultilevel"/>
    <w:tmpl w:val="73F88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F5659"/>
    <w:multiLevelType w:val="hybridMultilevel"/>
    <w:tmpl w:val="DA16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B8264D"/>
    <w:multiLevelType w:val="multilevel"/>
    <w:tmpl w:val="F7483474"/>
    <w:lvl w:ilvl="0">
      <w:start w:val="1"/>
      <w:numFmt w:val="decimal"/>
      <w:pStyle w:val="Sectionhead"/>
      <w:lvlText w:val="%1."/>
      <w:lvlJc w:val="left"/>
      <w:pPr>
        <w:ind w:left="432" w:hanging="432"/>
      </w:pPr>
      <w:rPr>
        <w:rFonts w:hint="default"/>
      </w:rPr>
    </w:lvl>
    <w:lvl w:ilvl="1">
      <w:start w:val="1"/>
      <w:numFmt w:val="decimal"/>
      <w:isLgl/>
      <w:lvlText w:val="%1.%2."/>
      <w:lvlJc w:val="left"/>
      <w:pPr>
        <w:ind w:left="432" w:hanging="432"/>
      </w:pPr>
      <w:rPr>
        <w:rFonts w:hint="default"/>
        <w:lang w:val="fr-FR"/>
      </w:rPr>
    </w:lvl>
    <w:lvl w:ilvl="2">
      <w:start w:val="1"/>
      <w:numFmt w:val="decimal"/>
      <w:isLgl/>
      <w:lvlText w:val="%1.%2.%3."/>
      <w:lvlJc w:val="left"/>
      <w:pPr>
        <w:ind w:left="432" w:hanging="432"/>
      </w:pPr>
    </w:lvl>
    <w:lvl w:ilvl="3">
      <w:start w:val="1"/>
      <w:numFmt w:val="decimal"/>
      <w:isLgl/>
      <w:lvlText w:val="%1.%2.%3.%4."/>
      <w:lvlJc w:val="left"/>
      <w:pPr>
        <w:ind w:left="432" w:hanging="432"/>
      </w:pPr>
      <w:rPr>
        <w:rFonts w:hint="default"/>
      </w:rPr>
    </w:lvl>
    <w:lvl w:ilvl="4">
      <w:start w:val="1"/>
      <w:numFmt w:val="decimal"/>
      <w:isLgl/>
      <w:lvlText w:val="%1.%2.%3.%4.%5."/>
      <w:lvlJc w:val="left"/>
      <w:pPr>
        <w:ind w:left="3272" w:hanging="1080"/>
      </w:pPr>
      <w:rPr>
        <w:rFonts w:hint="default"/>
      </w:rPr>
    </w:lvl>
    <w:lvl w:ilvl="5">
      <w:start w:val="1"/>
      <w:numFmt w:val="decimal"/>
      <w:isLgl/>
      <w:lvlText w:val="%1.%2.%3.%4.%5.%6."/>
      <w:lvlJc w:val="left"/>
      <w:pPr>
        <w:ind w:left="3730" w:hanging="1080"/>
      </w:pPr>
      <w:rPr>
        <w:rFonts w:hint="default"/>
      </w:rPr>
    </w:lvl>
    <w:lvl w:ilvl="6">
      <w:start w:val="1"/>
      <w:numFmt w:val="decimal"/>
      <w:isLgl/>
      <w:lvlText w:val="%1.%2.%3.%4.%5.%6.%7."/>
      <w:lvlJc w:val="left"/>
      <w:pPr>
        <w:ind w:left="4548" w:hanging="1440"/>
      </w:pPr>
      <w:rPr>
        <w:rFonts w:hint="default"/>
      </w:rPr>
    </w:lvl>
    <w:lvl w:ilvl="7">
      <w:start w:val="1"/>
      <w:numFmt w:val="decimal"/>
      <w:isLgl/>
      <w:lvlText w:val="%1.%2.%3.%4.%5.%6.%7.%8."/>
      <w:lvlJc w:val="left"/>
      <w:pPr>
        <w:ind w:left="5006" w:hanging="1440"/>
      </w:pPr>
      <w:rPr>
        <w:rFonts w:hint="default"/>
      </w:rPr>
    </w:lvl>
    <w:lvl w:ilvl="8">
      <w:start w:val="1"/>
      <w:numFmt w:val="decimal"/>
      <w:isLgl/>
      <w:lvlText w:val="%1.%2.%3.%4.%5.%6.%7.%8.%9."/>
      <w:lvlJc w:val="left"/>
      <w:pPr>
        <w:ind w:left="5824" w:hanging="1800"/>
      </w:pPr>
      <w:rPr>
        <w:rFonts w:hint="default"/>
      </w:rPr>
    </w:lvl>
  </w:abstractNum>
  <w:abstractNum w:abstractNumId="9" w15:restartNumberingAfterBreak="0">
    <w:nsid w:val="149139B5"/>
    <w:multiLevelType w:val="multilevel"/>
    <w:tmpl w:val="3EBAA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197806"/>
    <w:multiLevelType w:val="multilevel"/>
    <w:tmpl w:val="A90467F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3230A4"/>
    <w:multiLevelType w:val="hybridMultilevel"/>
    <w:tmpl w:val="9DA8C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A6942"/>
    <w:multiLevelType w:val="hybridMultilevel"/>
    <w:tmpl w:val="C040F4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19EB1029"/>
    <w:multiLevelType w:val="hybridMultilevel"/>
    <w:tmpl w:val="3AF65366"/>
    <w:lvl w:ilvl="0" w:tplc="ABA2104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F576B4"/>
    <w:multiLevelType w:val="multilevel"/>
    <w:tmpl w:val="49FA665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2E229A"/>
    <w:multiLevelType w:val="hybridMultilevel"/>
    <w:tmpl w:val="B666F592"/>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DBE3398"/>
    <w:multiLevelType w:val="multilevel"/>
    <w:tmpl w:val="2F3A4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6C5CBD"/>
    <w:multiLevelType w:val="multilevel"/>
    <w:tmpl w:val="2F6A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987FEF"/>
    <w:multiLevelType w:val="multilevel"/>
    <w:tmpl w:val="1EAAC70E"/>
    <w:styleLink w:val="CurrentList8"/>
    <w:lvl w:ilvl="0">
      <w:start w:val="1"/>
      <w:numFmt w:val="decimal"/>
      <w:lvlText w:val="%1"/>
      <w:lvlJc w:val="left"/>
      <w:pPr>
        <w:ind w:left="1224" w:hanging="432"/>
      </w:pPr>
      <w:rPr>
        <w:rFonts w:hint="default"/>
      </w:rPr>
    </w:lvl>
    <w:lvl w:ilvl="1">
      <w:start w:val="1"/>
      <w:numFmt w:val="decimal"/>
      <w:lvlText w:val="%1.%2"/>
      <w:lvlJc w:val="left"/>
      <w:pPr>
        <w:ind w:left="1368" w:hanging="576"/>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656" w:hanging="864"/>
      </w:pPr>
      <w:rPr>
        <w:rFonts w:hint="default"/>
      </w:rPr>
    </w:lvl>
    <w:lvl w:ilvl="4">
      <w:start w:val="1"/>
      <w:numFmt w:val="decimal"/>
      <w:lvlText w:val="%1.%2.%3.%4.%5"/>
      <w:lvlJc w:val="left"/>
      <w:pPr>
        <w:ind w:left="1800" w:hanging="1008"/>
      </w:pPr>
      <w:rPr>
        <w:rFonts w:hint="default"/>
      </w:rPr>
    </w:lvl>
    <w:lvl w:ilvl="5">
      <w:start w:val="1"/>
      <w:numFmt w:val="decimal"/>
      <w:lvlText w:val="%1.%2.%3.%4.%5.%6"/>
      <w:lvlJc w:val="left"/>
      <w:pPr>
        <w:ind w:left="1944" w:hanging="1152"/>
      </w:pPr>
      <w:rPr>
        <w:rFonts w:hint="default"/>
      </w:rPr>
    </w:lvl>
    <w:lvl w:ilvl="6">
      <w:start w:val="1"/>
      <w:numFmt w:val="decimal"/>
      <w:lvlText w:val="%1.%2.%3.%4.%5.%6.%7"/>
      <w:lvlJc w:val="left"/>
      <w:pPr>
        <w:ind w:left="2088" w:hanging="1296"/>
      </w:pPr>
      <w:rPr>
        <w:rFonts w:hint="default"/>
      </w:rPr>
    </w:lvl>
    <w:lvl w:ilvl="7">
      <w:start w:val="1"/>
      <w:numFmt w:val="decimal"/>
      <w:lvlText w:val="%1.%2.%3.%4.%5.%6.%7.%8"/>
      <w:lvlJc w:val="left"/>
      <w:pPr>
        <w:ind w:left="2232" w:hanging="1440"/>
      </w:pPr>
      <w:rPr>
        <w:rFonts w:hint="default"/>
      </w:rPr>
    </w:lvl>
    <w:lvl w:ilvl="8">
      <w:start w:val="1"/>
      <w:numFmt w:val="decimal"/>
      <w:lvlText w:val="%1.%2.%3.%4.%5.%6.%7.%8.%9"/>
      <w:lvlJc w:val="left"/>
      <w:pPr>
        <w:ind w:left="2376" w:hanging="1584"/>
      </w:pPr>
      <w:rPr>
        <w:rFonts w:hint="default"/>
      </w:rPr>
    </w:lvl>
  </w:abstractNum>
  <w:abstractNum w:abstractNumId="19" w15:restartNumberingAfterBreak="0">
    <w:nsid w:val="221C31DC"/>
    <w:multiLevelType w:val="multilevel"/>
    <w:tmpl w:val="66FC6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color w:val="047B77"/>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3A5411"/>
    <w:multiLevelType w:val="hybridMultilevel"/>
    <w:tmpl w:val="B57E21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245D3156"/>
    <w:multiLevelType w:val="hybridMultilevel"/>
    <w:tmpl w:val="A898441E"/>
    <w:lvl w:ilvl="0" w:tplc="ABA21040">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60121DC"/>
    <w:multiLevelType w:val="multilevel"/>
    <w:tmpl w:val="57C82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8768F1"/>
    <w:multiLevelType w:val="hybridMultilevel"/>
    <w:tmpl w:val="695A1D7A"/>
    <w:lvl w:ilvl="0" w:tplc="34DAF088">
      <w:start w:val="1"/>
      <w:numFmt w:val="decimal"/>
      <w:lvlText w:val="%1."/>
      <w:lvlJc w:val="left"/>
      <w:pPr>
        <w:ind w:left="720" w:hanging="360"/>
      </w:pPr>
      <w:rPr>
        <w:rFonts w:hint="default"/>
        <w:b/>
        <w:bCs/>
        <w:color w:val="047B77"/>
      </w:rPr>
    </w:lvl>
    <w:lvl w:ilvl="1" w:tplc="907C58A2">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ADB50AA"/>
    <w:multiLevelType w:val="multilevel"/>
    <w:tmpl w:val="B382354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F8669D"/>
    <w:multiLevelType w:val="hybridMultilevel"/>
    <w:tmpl w:val="B04AB4EC"/>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26" w15:restartNumberingAfterBreak="0">
    <w:nsid w:val="2D6B2411"/>
    <w:multiLevelType w:val="hybridMultilevel"/>
    <w:tmpl w:val="B0C60BA6"/>
    <w:lvl w:ilvl="0" w:tplc="611AB42E">
      <w:numFmt w:val="bullet"/>
      <w:pStyle w:val="BobdyTex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16248B"/>
    <w:multiLevelType w:val="hybridMultilevel"/>
    <w:tmpl w:val="6B24C53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2F2B45D9"/>
    <w:multiLevelType w:val="hybridMultilevel"/>
    <w:tmpl w:val="67603542"/>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FAB61BC"/>
    <w:multiLevelType w:val="multilevel"/>
    <w:tmpl w:val="1FF07BA2"/>
    <w:lvl w:ilvl="0">
      <w:start w:val="1"/>
      <w:numFmt w:val="bullet"/>
      <w:lvlText w:val=""/>
      <w:lvlJc w:val="left"/>
      <w:pPr>
        <w:tabs>
          <w:tab w:val="num" w:pos="720"/>
        </w:tabs>
        <w:ind w:left="720" w:hanging="360"/>
      </w:pPr>
      <w:rPr>
        <w:rFonts w:ascii="Symbol" w:hAnsi="Symbol" w:hint="default"/>
        <w:sz w:val="20"/>
        <w:lang w:val="fr-F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8B6F58"/>
    <w:multiLevelType w:val="multilevel"/>
    <w:tmpl w:val="04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0FF5EDF"/>
    <w:multiLevelType w:val="hybridMultilevel"/>
    <w:tmpl w:val="E73EFB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1C03F15"/>
    <w:multiLevelType w:val="hybridMultilevel"/>
    <w:tmpl w:val="92206BD2"/>
    <w:lvl w:ilvl="0" w:tplc="ABA21040">
      <w:numFmt w:val="bullet"/>
      <w:lvlText w:val="-"/>
      <w:lvlJc w:val="left"/>
      <w:pPr>
        <w:ind w:left="774" w:hanging="360"/>
      </w:pPr>
      <w:rPr>
        <w:rFonts w:ascii="Times New Roman" w:eastAsiaTheme="minorHAnsi" w:hAnsi="Times New Roman" w:cs="Times New Roman"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3" w15:restartNumberingAfterBreak="0">
    <w:nsid w:val="324B329B"/>
    <w:multiLevelType w:val="multilevel"/>
    <w:tmpl w:val="04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5ED0F59"/>
    <w:multiLevelType w:val="hybridMultilevel"/>
    <w:tmpl w:val="B5701970"/>
    <w:lvl w:ilvl="0" w:tplc="573642D8">
      <w:start w:val="1"/>
      <w:numFmt w:val="decimal"/>
      <w:lvlText w:val="%1."/>
      <w:lvlJc w:val="left"/>
      <w:pPr>
        <w:ind w:left="720" w:hanging="360"/>
      </w:pPr>
      <w:rPr>
        <w:rFonts w:hint="default"/>
        <w:b/>
        <w:bCs w:val="0"/>
        <w:color w:val="047B7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63673D7"/>
    <w:multiLevelType w:val="hybridMultilevel"/>
    <w:tmpl w:val="F0E89C46"/>
    <w:lvl w:ilvl="0" w:tplc="2A321F2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6DF58D3"/>
    <w:multiLevelType w:val="hybridMultilevel"/>
    <w:tmpl w:val="A2AC50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37922B27"/>
    <w:multiLevelType w:val="hybridMultilevel"/>
    <w:tmpl w:val="6D5AA4A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390F3DF9"/>
    <w:multiLevelType w:val="hybridMultilevel"/>
    <w:tmpl w:val="88081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97F76EF"/>
    <w:multiLevelType w:val="multilevel"/>
    <w:tmpl w:val="65C0EB82"/>
    <w:styleLink w:val="CurrentList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3A516358"/>
    <w:multiLevelType w:val="hybridMultilevel"/>
    <w:tmpl w:val="0BDC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C7A6543"/>
    <w:multiLevelType w:val="multilevel"/>
    <w:tmpl w:val="2F26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CFF52A5"/>
    <w:multiLevelType w:val="hybridMultilevel"/>
    <w:tmpl w:val="86E482E0"/>
    <w:lvl w:ilvl="0" w:tplc="34F0646C">
      <w:start w:val="1"/>
      <w:numFmt w:val="decimal"/>
      <w:lvlText w:val="%1."/>
      <w:lvlJc w:val="left"/>
      <w:pPr>
        <w:ind w:left="720" w:hanging="360"/>
      </w:pPr>
      <w:rPr>
        <w:rFonts w:hint="default"/>
        <w:color w:val="047B77"/>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3DAC3F50"/>
    <w:multiLevelType w:val="multilevel"/>
    <w:tmpl w:val="3F64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39B5F5D"/>
    <w:multiLevelType w:val="multilevel"/>
    <w:tmpl w:val="66FC6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color w:val="047B77"/>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43566B5"/>
    <w:multiLevelType w:val="multilevel"/>
    <w:tmpl w:val="9EE41F4C"/>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446B01C5"/>
    <w:multiLevelType w:val="multilevel"/>
    <w:tmpl w:val="8FC4F0AE"/>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4BAD7E96"/>
    <w:multiLevelType w:val="multilevel"/>
    <w:tmpl w:val="04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4BF82431"/>
    <w:multiLevelType w:val="hybridMultilevel"/>
    <w:tmpl w:val="683C62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507D0636"/>
    <w:multiLevelType w:val="multilevel"/>
    <w:tmpl w:val="D9E0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AC20B0"/>
    <w:multiLevelType w:val="multilevel"/>
    <w:tmpl w:val="90C421B0"/>
    <w:lvl w:ilvl="0">
      <w:start w:val="3"/>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1" w15:restartNumberingAfterBreak="0">
    <w:nsid w:val="53442342"/>
    <w:multiLevelType w:val="multilevel"/>
    <w:tmpl w:val="B96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605516"/>
    <w:multiLevelType w:val="hybridMultilevel"/>
    <w:tmpl w:val="C46049D0"/>
    <w:lvl w:ilvl="0" w:tplc="AA68C100">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543D6E69"/>
    <w:multiLevelType w:val="hybridMultilevel"/>
    <w:tmpl w:val="E3720A6A"/>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4" w15:restartNumberingAfterBreak="0">
    <w:nsid w:val="562F18F1"/>
    <w:multiLevelType w:val="hybridMultilevel"/>
    <w:tmpl w:val="1E6C9286"/>
    <w:lvl w:ilvl="0" w:tplc="EBB62562">
      <w:start w:val="1"/>
      <w:numFmt w:val="bullet"/>
      <w:pStyle w:val="Boxes"/>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578377DC"/>
    <w:multiLevelType w:val="hybridMultilevel"/>
    <w:tmpl w:val="C9B26DC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8D411DB"/>
    <w:multiLevelType w:val="multilevel"/>
    <w:tmpl w:val="86A4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BF91731"/>
    <w:multiLevelType w:val="hybridMultilevel"/>
    <w:tmpl w:val="E85E000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8" w15:restartNumberingAfterBreak="0">
    <w:nsid w:val="5EBC1B95"/>
    <w:multiLevelType w:val="hybridMultilevel"/>
    <w:tmpl w:val="5DFCF81C"/>
    <w:lvl w:ilvl="0" w:tplc="200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21B798A"/>
    <w:multiLevelType w:val="multilevel"/>
    <w:tmpl w:val="38C68A42"/>
    <w:lvl w:ilvl="0">
      <w:start w:val="1"/>
      <w:numFmt w:val="decimal"/>
      <w:lvlText w:val="%1."/>
      <w:lvlJc w:val="left"/>
      <w:pPr>
        <w:ind w:left="720" w:hanging="360"/>
      </w:pPr>
      <w:rPr>
        <w:color w:val="047B77"/>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65506DEC"/>
    <w:multiLevelType w:val="hybridMultilevel"/>
    <w:tmpl w:val="7DE65BDA"/>
    <w:lvl w:ilvl="0" w:tplc="A2FE8C34">
      <w:start w:val="2"/>
      <w:numFmt w:val="bullet"/>
      <w:lvlText w:val="-"/>
      <w:lvlJc w:val="left"/>
      <w:pPr>
        <w:ind w:left="720" w:hanging="360"/>
      </w:pPr>
      <w:rPr>
        <w:rFonts w:ascii="Cambria" w:eastAsiaTheme="minorHAnsi" w:hAnsi="Cambri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6F22FB5"/>
    <w:multiLevelType w:val="hybridMultilevel"/>
    <w:tmpl w:val="CE505534"/>
    <w:lvl w:ilvl="0" w:tplc="20000001">
      <w:start w:val="1"/>
      <w:numFmt w:val="bullet"/>
      <w:lvlText w:val=""/>
      <w:lvlJc w:val="left"/>
      <w:pPr>
        <w:ind w:left="975" w:hanging="360"/>
      </w:pPr>
      <w:rPr>
        <w:rFonts w:ascii="Symbol" w:hAnsi="Symbol" w:hint="default"/>
      </w:rPr>
    </w:lvl>
    <w:lvl w:ilvl="1" w:tplc="20000003" w:tentative="1">
      <w:start w:val="1"/>
      <w:numFmt w:val="bullet"/>
      <w:lvlText w:val="o"/>
      <w:lvlJc w:val="left"/>
      <w:pPr>
        <w:ind w:left="1695" w:hanging="360"/>
      </w:pPr>
      <w:rPr>
        <w:rFonts w:ascii="Courier New" w:hAnsi="Courier New" w:cs="Courier New" w:hint="default"/>
      </w:rPr>
    </w:lvl>
    <w:lvl w:ilvl="2" w:tplc="20000005" w:tentative="1">
      <w:start w:val="1"/>
      <w:numFmt w:val="bullet"/>
      <w:lvlText w:val=""/>
      <w:lvlJc w:val="left"/>
      <w:pPr>
        <w:ind w:left="2415" w:hanging="360"/>
      </w:pPr>
      <w:rPr>
        <w:rFonts w:ascii="Wingdings" w:hAnsi="Wingdings" w:hint="default"/>
      </w:rPr>
    </w:lvl>
    <w:lvl w:ilvl="3" w:tplc="20000001" w:tentative="1">
      <w:start w:val="1"/>
      <w:numFmt w:val="bullet"/>
      <w:lvlText w:val=""/>
      <w:lvlJc w:val="left"/>
      <w:pPr>
        <w:ind w:left="3135" w:hanging="360"/>
      </w:pPr>
      <w:rPr>
        <w:rFonts w:ascii="Symbol" w:hAnsi="Symbol" w:hint="default"/>
      </w:rPr>
    </w:lvl>
    <w:lvl w:ilvl="4" w:tplc="20000003" w:tentative="1">
      <w:start w:val="1"/>
      <w:numFmt w:val="bullet"/>
      <w:lvlText w:val="o"/>
      <w:lvlJc w:val="left"/>
      <w:pPr>
        <w:ind w:left="3855" w:hanging="360"/>
      </w:pPr>
      <w:rPr>
        <w:rFonts w:ascii="Courier New" w:hAnsi="Courier New" w:cs="Courier New" w:hint="default"/>
      </w:rPr>
    </w:lvl>
    <w:lvl w:ilvl="5" w:tplc="20000005" w:tentative="1">
      <w:start w:val="1"/>
      <w:numFmt w:val="bullet"/>
      <w:lvlText w:val=""/>
      <w:lvlJc w:val="left"/>
      <w:pPr>
        <w:ind w:left="4575" w:hanging="360"/>
      </w:pPr>
      <w:rPr>
        <w:rFonts w:ascii="Wingdings" w:hAnsi="Wingdings" w:hint="default"/>
      </w:rPr>
    </w:lvl>
    <w:lvl w:ilvl="6" w:tplc="20000001" w:tentative="1">
      <w:start w:val="1"/>
      <w:numFmt w:val="bullet"/>
      <w:lvlText w:val=""/>
      <w:lvlJc w:val="left"/>
      <w:pPr>
        <w:ind w:left="5295" w:hanging="360"/>
      </w:pPr>
      <w:rPr>
        <w:rFonts w:ascii="Symbol" w:hAnsi="Symbol" w:hint="default"/>
      </w:rPr>
    </w:lvl>
    <w:lvl w:ilvl="7" w:tplc="20000003" w:tentative="1">
      <w:start w:val="1"/>
      <w:numFmt w:val="bullet"/>
      <w:lvlText w:val="o"/>
      <w:lvlJc w:val="left"/>
      <w:pPr>
        <w:ind w:left="6015" w:hanging="360"/>
      </w:pPr>
      <w:rPr>
        <w:rFonts w:ascii="Courier New" w:hAnsi="Courier New" w:cs="Courier New" w:hint="default"/>
      </w:rPr>
    </w:lvl>
    <w:lvl w:ilvl="8" w:tplc="20000005" w:tentative="1">
      <w:start w:val="1"/>
      <w:numFmt w:val="bullet"/>
      <w:lvlText w:val=""/>
      <w:lvlJc w:val="left"/>
      <w:pPr>
        <w:ind w:left="6735" w:hanging="360"/>
      </w:pPr>
      <w:rPr>
        <w:rFonts w:ascii="Wingdings" w:hAnsi="Wingdings" w:hint="default"/>
      </w:rPr>
    </w:lvl>
  </w:abstractNum>
  <w:abstractNum w:abstractNumId="62" w15:restartNumberingAfterBreak="0">
    <w:nsid w:val="6A091A95"/>
    <w:multiLevelType w:val="hybridMultilevel"/>
    <w:tmpl w:val="0B88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E19174B"/>
    <w:multiLevelType w:val="hybridMultilevel"/>
    <w:tmpl w:val="A7946A82"/>
    <w:lvl w:ilvl="0" w:tplc="6ABC3634">
      <w:start w:val="1"/>
      <w:numFmt w:val="bullet"/>
      <w:lvlText w:val="-"/>
      <w:lvlJc w:val="left"/>
      <w:pPr>
        <w:ind w:left="720" w:hanging="360"/>
      </w:pPr>
      <w:rPr>
        <w:rFonts w:ascii="Calibri" w:hAnsi="Calibri" w:hint="default"/>
      </w:rPr>
    </w:lvl>
    <w:lvl w:ilvl="1" w:tplc="D994C0E0">
      <w:start w:val="1"/>
      <w:numFmt w:val="bullet"/>
      <w:lvlText w:val="o"/>
      <w:lvlJc w:val="left"/>
      <w:pPr>
        <w:ind w:left="1440" w:hanging="360"/>
      </w:pPr>
      <w:rPr>
        <w:rFonts w:ascii="Courier New" w:hAnsi="Courier New" w:hint="default"/>
      </w:rPr>
    </w:lvl>
    <w:lvl w:ilvl="2" w:tplc="C5F27C9A">
      <w:start w:val="1"/>
      <w:numFmt w:val="bullet"/>
      <w:lvlText w:val=""/>
      <w:lvlJc w:val="left"/>
      <w:pPr>
        <w:ind w:left="2160" w:hanging="360"/>
      </w:pPr>
      <w:rPr>
        <w:rFonts w:ascii="Wingdings" w:hAnsi="Wingdings" w:hint="default"/>
      </w:rPr>
    </w:lvl>
    <w:lvl w:ilvl="3" w:tplc="A2B0D14C">
      <w:start w:val="1"/>
      <w:numFmt w:val="bullet"/>
      <w:lvlText w:val=""/>
      <w:lvlJc w:val="left"/>
      <w:pPr>
        <w:ind w:left="2880" w:hanging="360"/>
      </w:pPr>
      <w:rPr>
        <w:rFonts w:ascii="Symbol" w:hAnsi="Symbol" w:hint="default"/>
      </w:rPr>
    </w:lvl>
    <w:lvl w:ilvl="4" w:tplc="DFC4EA4A">
      <w:start w:val="1"/>
      <w:numFmt w:val="bullet"/>
      <w:lvlText w:val="o"/>
      <w:lvlJc w:val="left"/>
      <w:pPr>
        <w:ind w:left="3600" w:hanging="360"/>
      </w:pPr>
      <w:rPr>
        <w:rFonts w:ascii="Courier New" w:hAnsi="Courier New" w:hint="default"/>
      </w:rPr>
    </w:lvl>
    <w:lvl w:ilvl="5" w:tplc="CD665BDE">
      <w:start w:val="1"/>
      <w:numFmt w:val="bullet"/>
      <w:lvlText w:val=""/>
      <w:lvlJc w:val="left"/>
      <w:pPr>
        <w:ind w:left="4320" w:hanging="360"/>
      </w:pPr>
      <w:rPr>
        <w:rFonts w:ascii="Wingdings" w:hAnsi="Wingdings" w:hint="default"/>
      </w:rPr>
    </w:lvl>
    <w:lvl w:ilvl="6" w:tplc="D984418A">
      <w:start w:val="1"/>
      <w:numFmt w:val="bullet"/>
      <w:lvlText w:val=""/>
      <w:lvlJc w:val="left"/>
      <w:pPr>
        <w:ind w:left="5040" w:hanging="360"/>
      </w:pPr>
      <w:rPr>
        <w:rFonts w:ascii="Symbol" w:hAnsi="Symbol" w:hint="default"/>
      </w:rPr>
    </w:lvl>
    <w:lvl w:ilvl="7" w:tplc="C1B01D7A">
      <w:start w:val="1"/>
      <w:numFmt w:val="bullet"/>
      <w:lvlText w:val="o"/>
      <w:lvlJc w:val="left"/>
      <w:pPr>
        <w:ind w:left="5760" w:hanging="360"/>
      </w:pPr>
      <w:rPr>
        <w:rFonts w:ascii="Courier New" w:hAnsi="Courier New" w:hint="default"/>
      </w:rPr>
    </w:lvl>
    <w:lvl w:ilvl="8" w:tplc="2E528E4E">
      <w:start w:val="1"/>
      <w:numFmt w:val="bullet"/>
      <w:lvlText w:val=""/>
      <w:lvlJc w:val="left"/>
      <w:pPr>
        <w:ind w:left="6480" w:hanging="360"/>
      </w:pPr>
      <w:rPr>
        <w:rFonts w:ascii="Wingdings" w:hAnsi="Wingdings" w:hint="default"/>
      </w:rPr>
    </w:lvl>
  </w:abstractNum>
  <w:abstractNum w:abstractNumId="64" w15:restartNumberingAfterBreak="0">
    <w:nsid w:val="6E8A70E5"/>
    <w:multiLevelType w:val="multilevel"/>
    <w:tmpl w:val="C0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DC2B45"/>
    <w:multiLevelType w:val="hybridMultilevel"/>
    <w:tmpl w:val="12A0078E"/>
    <w:lvl w:ilvl="0" w:tplc="20000001">
      <w:start w:val="1"/>
      <w:numFmt w:val="bullet"/>
      <w:lvlText w:val=""/>
      <w:lvlJc w:val="left"/>
      <w:pPr>
        <w:ind w:left="720" w:hanging="360"/>
      </w:pPr>
      <w:rPr>
        <w:rFonts w:ascii="Symbol" w:hAnsi="Symbol" w:hint="default"/>
      </w:rPr>
    </w:lvl>
    <w:lvl w:ilvl="1" w:tplc="38BCF72E">
      <w:numFmt w:val="bullet"/>
      <w:lvlText w:val="•"/>
      <w:lvlJc w:val="left"/>
      <w:pPr>
        <w:ind w:left="1440" w:hanging="360"/>
      </w:pPr>
      <w:rPr>
        <w:rFonts w:ascii="Times New Roman" w:eastAsiaTheme="minorHAnsi" w:hAnsi="Times New Roman" w:cs="Times New Roman" w:hint="default"/>
        <w:b/>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6F3B07A0"/>
    <w:multiLevelType w:val="hybridMultilevel"/>
    <w:tmpl w:val="5AE2E9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7" w15:restartNumberingAfterBreak="0">
    <w:nsid w:val="71051261"/>
    <w:multiLevelType w:val="hybridMultilevel"/>
    <w:tmpl w:val="80E4323E"/>
    <w:lvl w:ilvl="0" w:tplc="DED63332">
      <w:numFmt w:val="bullet"/>
      <w:lvlText w:val="-"/>
      <w:lvlJc w:val="left"/>
      <w:pPr>
        <w:ind w:left="720" w:hanging="360"/>
      </w:pPr>
      <w:rPr>
        <w:rFonts w:ascii="Calibri" w:eastAsiaTheme="minorHAnsi" w:hAnsi="Calibri" w:cs="Calibri" w:hint="default"/>
        <w:b w:val="0"/>
        <w:bCs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72B83BAF"/>
    <w:multiLevelType w:val="multilevel"/>
    <w:tmpl w:val="66FC6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color w:val="047B77"/>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34F7A97"/>
    <w:multiLevelType w:val="multilevel"/>
    <w:tmpl w:val="0372AEEA"/>
    <w:styleLink w:val="CurrentList2"/>
    <w:lvl w:ilvl="0">
      <w:start w:val="1"/>
      <w:numFmt w:val="decimal"/>
      <w:lvlText w:val="%1."/>
      <w:lvlJc w:val="left"/>
      <w:pPr>
        <w:ind w:left="720" w:hanging="360"/>
      </w:pPr>
      <w:rPr>
        <w:rFonts w:hint="default"/>
      </w:rPr>
    </w:lvl>
    <w:lvl w:ilvl="1">
      <w:start w:val="1"/>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70" w15:restartNumberingAfterBreak="0">
    <w:nsid w:val="75D53FDF"/>
    <w:multiLevelType w:val="multilevel"/>
    <w:tmpl w:val="EBDCDFF0"/>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99C3AD5"/>
    <w:multiLevelType w:val="hybridMultilevel"/>
    <w:tmpl w:val="91865FC4"/>
    <w:lvl w:ilvl="0" w:tplc="413E361E">
      <w:start w:val="1"/>
      <w:numFmt w:val="decimal"/>
      <w:lvlText w:val="%1."/>
      <w:lvlJc w:val="left"/>
      <w:pPr>
        <w:ind w:left="2420" w:hanging="360"/>
      </w:pPr>
    </w:lvl>
    <w:lvl w:ilvl="1" w:tplc="80C0C5C0">
      <w:start w:val="1"/>
      <w:numFmt w:val="decimal"/>
      <w:lvlText w:val="%2."/>
      <w:lvlJc w:val="left"/>
      <w:pPr>
        <w:ind w:left="2420" w:hanging="360"/>
      </w:pPr>
    </w:lvl>
    <w:lvl w:ilvl="2" w:tplc="DB3C4BD2">
      <w:start w:val="1"/>
      <w:numFmt w:val="decimal"/>
      <w:lvlText w:val="%3."/>
      <w:lvlJc w:val="left"/>
      <w:pPr>
        <w:ind w:left="2420" w:hanging="360"/>
      </w:pPr>
    </w:lvl>
    <w:lvl w:ilvl="3" w:tplc="3044E556">
      <w:start w:val="1"/>
      <w:numFmt w:val="decimal"/>
      <w:lvlText w:val="%4."/>
      <w:lvlJc w:val="left"/>
      <w:pPr>
        <w:ind w:left="2420" w:hanging="360"/>
      </w:pPr>
    </w:lvl>
    <w:lvl w:ilvl="4" w:tplc="D1D2DBBE">
      <w:start w:val="1"/>
      <w:numFmt w:val="decimal"/>
      <w:lvlText w:val="%5."/>
      <w:lvlJc w:val="left"/>
      <w:pPr>
        <w:ind w:left="2420" w:hanging="360"/>
      </w:pPr>
    </w:lvl>
    <w:lvl w:ilvl="5" w:tplc="ABE04F9E">
      <w:start w:val="1"/>
      <w:numFmt w:val="decimal"/>
      <w:lvlText w:val="%6."/>
      <w:lvlJc w:val="left"/>
      <w:pPr>
        <w:ind w:left="2420" w:hanging="360"/>
      </w:pPr>
    </w:lvl>
    <w:lvl w:ilvl="6" w:tplc="B09C0006">
      <w:start w:val="1"/>
      <w:numFmt w:val="decimal"/>
      <w:lvlText w:val="%7."/>
      <w:lvlJc w:val="left"/>
      <w:pPr>
        <w:ind w:left="2420" w:hanging="360"/>
      </w:pPr>
    </w:lvl>
    <w:lvl w:ilvl="7" w:tplc="2E3AC46E">
      <w:start w:val="1"/>
      <w:numFmt w:val="decimal"/>
      <w:lvlText w:val="%8."/>
      <w:lvlJc w:val="left"/>
      <w:pPr>
        <w:ind w:left="2420" w:hanging="360"/>
      </w:pPr>
    </w:lvl>
    <w:lvl w:ilvl="8" w:tplc="58A2987A">
      <w:start w:val="1"/>
      <w:numFmt w:val="decimal"/>
      <w:lvlText w:val="%9."/>
      <w:lvlJc w:val="left"/>
      <w:pPr>
        <w:ind w:left="2420" w:hanging="360"/>
      </w:pPr>
    </w:lvl>
  </w:abstractNum>
  <w:abstractNum w:abstractNumId="72" w15:restartNumberingAfterBreak="0">
    <w:nsid w:val="79A75B79"/>
    <w:multiLevelType w:val="multilevel"/>
    <w:tmpl w:val="0AC46776"/>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A0F534D"/>
    <w:multiLevelType w:val="hybridMultilevel"/>
    <w:tmpl w:val="12EAFA5A"/>
    <w:lvl w:ilvl="0" w:tplc="20000001">
      <w:start w:val="1"/>
      <w:numFmt w:val="bullet"/>
      <w:lvlText w:val=""/>
      <w:lvlJc w:val="left"/>
      <w:pPr>
        <w:ind w:left="975" w:hanging="360"/>
      </w:pPr>
      <w:rPr>
        <w:rFonts w:ascii="Symbol" w:hAnsi="Symbol" w:hint="default"/>
      </w:rPr>
    </w:lvl>
    <w:lvl w:ilvl="1" w:tplc="20000003" w:tentative="1">
      <w:start w:val="1"/>
      <w:numFmt w:val="bullet"/>
      <w:lvlText w:val="o"/>
      <w:lvlJc w:val="left"/>
      <w:pPr>
        <w:ind w:left="1695" w:hanging="360"/>
      </w:pPr>
      <w:rPr>
        <w:rFonts w:ascii="Courier New" w:hAnsi="Courier New" w:cs="Courier New" w:hint="default"/>
      </w:rPr>
    </w:lvl>
    <w:lvl w:ilvl="2" w:tplc="20000005" w:tentative="1">
      <w:start w:val="1"/>
      <w:numFmt w:val="bullet"/>
      <w:lvlText w:val=""/>
      <w:lvlJc w:val="left"/>
      <w:pPr>
        <w:ind w:left="2415" w:hanging="360"/>
      </w:pPr>
      <w:rPr>
        <w:rFonts w:ascii="Wingdings" w:hAnsi="Wingdings" w:hint="default"/>
      </w:rPr>
    </w:lvl>
    <w:lvl w:ilvl="3" w:tplc="20000001" w:tentative="1">
      <w:start w:val="1"/>
      <w:numFmt w:val="bullet"/>
      <w:lvlText w:val=""/>
      <w:lvlJc w:val="left"/>
      <w:pPr>
        <w:ind w:left="3135" w:hanging="360"/>
      </w:pPr>
      <w:rPr>
        <w:rFonts w:ascii="Symbol" w:hAnsi="Symbol" w:hint="default"/>
      </w:rPr>
    </w:lvl>
    <w:lvl w:ilvl="4" w:tplc="20000003" w:tentative="1">
      <w:start w:val="1"/>
      <w:numFmt w:val="bullet"/>
      <w:lvlText w:val="o"/>
      <w:lvlJc w:val="left"/>
      <w:pPr>
        <w:ind w:left="3855" w:hanging="360"/>
      </w:pPr>
      <w:rPr>
        <w:rFonts w:ascii="Courier New" w:hAnsi="Courier New" w:cs="Courier New" w:hint="default"/>
      </w:rPr>
    </w:lvl>
    <w:lvl w:ilvl="5" w:tplc="20000005" w:tentative="1">
      <w:start w:val="1"/>
      <w:numFmt w:val="bullet"/>
      <w:lvlText w:val=""/>
      <w:lvlJc w:val="left"/>
      <w:pPr>
        <w:ind w:left="4575" w:hanging="360"/>
      </w:pPr>
      <w:rPr>
        <w:rFonts w:ascii="Wingdings" w:hAnsi="Wingdings" w:hint="default"/>
      </w:rPr>
    </w:lvl>
    <w:lvl w:ilvl="6" w:tplc="20000001" w:tentative="1">
      <w:start w:val="1"/>
      <w:numFmt w:val="bullet"/>
      <w:lvlText w:val=""/>
      <w:lvlJc w:val="left"/>
      <w:pPr>
        <w:ind w:left="5295" w:hanging="360"/>
      </w:pPr>
      <w:rPr>
        <w:rFonts w:ascii="Symbol" w:hAnsi="Symbol" w:hint="default"/>
      </w:rPr>
    </w:lvl>
    <w:lvl w:ilvl="7" w:tplc="20000003" w:tentative="1">
      <w:start w:val="1"/>
      <w:numFmt w:val="bullet"/>
      <w:lvlText w:val="o"/>
      <w:lvlJc w:val="left"/>
      <w:pPr>
        <w:ind w:left="6015" w:hanging="360"/>
      </w:pPr>
      <w:rPr>
        <w:rFonts w:ascii="Courier New" w:hAnsi="Courier New" w:cs="Courier New" w:hint="default"/>
      </w:rPr>
    </w:lvl>
    <w:lvl w:ilvl="8" w:tplc="20000005" w:tentative="1">
      <w:start w:val="1"/>
      <w:numFmt w:val="bullet"/>
      <w:lvlText w:val=""/>
      <w:lvlJc w:val="left"/>
      <w:pPr>
        <w:ind w:left="6735" w:hanging="360"/>
      </w:pPr>
      <w:rPr>
        <w:rFonts w:ascii="Wingdings" w:hAnsi="Wingdings" w:hint="default"/>
      </w:rPr>
    </w:lvl>
  </w:abstractNum>
  <w:abstractNum w:abstractNumId="74" w15:restartNumberingAfterBreak="0">
    <w:nsid w:val="7A167FA3"/>
    <w:multiLevelType w:val="multilevel"/>
    <w:tmpl w:val="66FC6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color w:val="047B77"/>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C9D63DA"/>
    <w:multiLevelType w:val="multilevel"/>
    <w:tmpl w:val="E986778E"/>
    <w:lvl w:ilvl="0">
      <w:start w:val="1"/>
      <w:numFmt w:val="decimal"/>
      <w:lvlText w:val="%1"/>
      <w:lvlJc w:val="left"/>
      <w:pPr>
        <w:ind w:left="360" w:hanging="360"/>
      </w:pPr>
      <w:rPr>
        <w:rFonts w:hint="default"/>
      </w:rPr>
    </w:lvl>
    <w:lvl w:ilvl="1">
      <w:start w:val="2"/>
      <w:numFmt w:val="decimal"/>
      <w:pStyle w:val="berschrift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EF96E28"/>
    <w:multiLevelType w:val="hybridMultilevel"/>
    <w:tmpl w:val="B290F4D2"/>
    <w:lvl w:ilvl="0" w:tplc="C160F1FA">
      <w:start w:val="1"/>
      <w:numFmt w:val="decimal"/>
      <w:pStyle w:val="berschrift3"/>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EFC545C"/>
    <w:multiLevelType w:val="hybridMultilevel"/>
    <w:tmpl w:val="3566D21A"/>
    <w:lvl w:ilvl="0" w:tplc="20000001">
      <w:start w:val="1"/>
      <w:numFmt w:val="bullet"/>
      <w:lvlText w:val=""/>
      <w:lvlJc w:val="left"/>
      <w:pPr>
        <w:ind w:left="795" w:hanging="360"/>
      </w:pPr>
      <w:rPr>
        <w:rFonts w:ascii="Symbol" w:hAnsi="Symbol" w:hint="default"/>
      </w:rPr>
    </w:lvl>
    <w:lvl w:ilvl="1" w:tplc="20000003" w:tentative="1">
      <w:start w:val="1"/>
      <w:numFmt w:val="bullet"/>
      <w:lvlText w:val="o"/>
      <w:lvlJc w:val="left"/>
      <w:pPr>
        <w:ind w:left="1515" w:hanging="360"/>
      </w:pPr>
      <w:rPr>
        <w:rFonts w:ascii="Courier New" w:hAnsi="Courier New" w:cs="Courier New" w:hint="default"/>
      </w:rPr>
    </w:lvl>
    <w:lvl w:ilvl="2" w:tplc="20000005" w:tentative="1">
      <w:start w:val="1"/>
      <w:numFmt w:val="bullet"/>
      <w:lvlText w:val=""/>
      <w:lvlJc w:val="left"/>
      <w:pPr>
        <w:ind w:left="2235" w:hanging="360"/>
      </w:pPr>
      <w:rPr>
        <w:rFonts w:ascii="Wingdings" w:hAnsi="Wingdings" w:hint="default"/>
      </w:rPr>
    </w:lvl>
    <w:lvl w:ilvl="3" w:tplc="20000001" w:tentative="1">
      <w:start w:val="1"/>
      <w:numFmt w:val="bullet"/>
      <w:lvlText w:val=""/>
      <w:lvlJc w:val="left"/>
      <w:pPr>
        <w:ind w:left="2955" w:hanging="360"/>
      </w:pPr>
      <w:rPr>
        <w:rFonts w:ascii="Symbol" w:hAnsi="Symbol" w:hint="default"/>
      </w:rPr>
    </w:lvl>
    <w:lvl w:ilvl="4" w:tplc="20000003" w:tentative="1">
      <w:start w:val="1"/>
      <w:numFmt w:val="bullet"/>
      <w:lvlText w:val="o"/>
      <w:lvlJc w:val="left"/>
      <w:pPr>
        <w:ind w:left="3675" w:hanging="360"/>
      </w:pPr>
      <w:rPr>
        <w:rFonts w:ascii="Courier New" w:hAnsi="Courier New" w:cs="Courier New" w:hint="default"/>
      </w:rPr>
    </w:lvl>
    <w:lvl w:ilvl="5" w:tplc="20000005" w:tentative="1">
      <w:start w:val="1"/>
      <w:numFmt w:val="bullet"/>
      <w:lvlText w:val=""/>
      <w:lvlJc w:val="left"/>
      <w:pPr>
        <w:ind w:left="4395" w:hanging="360"/>
      </w:pPr>
      <w:rPr>
        <w:rFonts w:ascii="Wingdings" w:hAnsi="Wingdings" w:hint="default"/>
      </w:rPr>
    </w:lvl>
    <w:lvl w:ilvl="6" w:tplc="20000001" w:tentative="1">
      <w:start w:val="1"/>
      <w:numFmt w:val="bullet"/>
      <w:lvlText w:val=""/>
      <w:lvlJc w:val="left"/>
      <w:pPr>
        <w:ind w:left="5115" w:hanging="360"/>
      </w:pPr>
      <w:rPr>
        <w:rFonts w:ascii="Symbol" w:hAnsi="Symbol" w:hint="default"/>
      </w:rPr>
    </w:lvl>
    <w:lvl w:ilvl="7" w:tplc="20000003" w:tentative="1">
      <w:start w:val="1"/>
      <w:numFmt w:val="bullet"/>
      <w:lvlText w:val="o"/>
      <w:lvlJc w:val="left"/>
      <w:pPr>
        <w:ind w:left="5835" w:hanging="360"/>
      </w:pPr>
      <w:rPr>
        <w:rFonts w:ascii="Courier New" w:hAnsi="Courier New" w:cs="Courier New" w:hint="default"/>
      </w:rPr>
    </w:lvl>
    <w:lvl w:ilvl="8" w:tplc="20000005" w:tentative="1">
      <w:start w:val="1"/>
      <w:numFmt w:val="bullet"/>
      <w:lvlText w:val=""/>
      <w:lvlJc w:val="left"/>
      <w:pPr>
        <w:ind w:left="6555" w:hanging="360"/>
      </w:pPr>
      <w:rPr>
        <w:rFonts w:ascii="Wingdings" w:hAnsi="Wingdings" w:hint="default"/>
      </w:rPr>
    </w:lvl>
  </w:abstractNum>
  <w:abstractNum w:abstractNumId="78" w15:restartNumberingAfterBreak="0">
    <w:nsid w:val="7FD71E2B"/>
    <w:multiLevelType w:val="hybridMultilevel"/>
    <w:tmpl w:val="36CC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FF1213B"/>
    <w:multiLevelType w:val="multilevel"/>
    <w:tmpl w:val="66FC6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color w:val="047B77"/>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5735102">
    <w:abstractNumId w:val="21"/>
  </w:num>
  <w:num w:numId="2" w16cid:durableId="92475277">
    <w:abstractNumId w:val="45"/>
  </w:num>
  <w:num w:numId="3" w16cid:durableId="1882327403">
    <w:abstractNumId w:val="69"/>
  </w:num>
  <w:num w:numId="4" w16cid:durableId="1152914076">
    <w:abstractNumId w:val="47"/>
  </w:num>
  <w:num w:numId="5" w16cid:durableId="728768537">
    <w:abstractNumId w:val="33"/>
  </w:num>
  <w:num w:numId="6" w16cid:durableId="2078942795">
    <w:abstractNumId w:val="30"/>
  </w:num>
  <w:num w:numId="7" w16cid:durableId="1863740368">
    <w:abstractNumId w:val="46"/>
  </w:num>
  <w:num w:numId="8" w16cid:durableId="1189296744">
    <w:abstractNumId w:val="3"/>
  </w:num>
  <w:num w:numId="9" w16cid:durableId="14814470">
    <w:abstractNumId w:val="18"/>
  </w:num>
  <w:num w:numId="10" w16cid:durableId="323969413">
    <w:abstractNumId w:val="39"/>
  </w:num>
  <w:num w:numId="11" w16cid:durableId="271984674">
    <w:abstractNumId w:val="70"/>
  </w:num>
  <w:num w:numId="12" w16cid:durableId="1124230708">
    <w:abstractNumId w:val="36"/>
  </w:num>
  <w:num w:numId="13" w16cid:durableId="1872913335">
    <w:abstractNumId w:val="12"/>
  </w:num>
  <w:num w:numId="14" w16cid:durableId="1910075425">
    <w:abstractNumId w:val="15"/>
  </w:num>
  <w:num w:numId="15" w16cid:durableId="1975333107">
    <w:abstractNumId w:val="55"/>
  </w:num>
  <w:num w:numId="16" w16cid:durableId="778529561">
    <w:abstractNumId w:val="40"/>
  </w:num>
  <w:num w:numId="17" w16cid:durableId="543637061">
    <w:abstractNumId w:val="11"/>
  </w:num>
  <w:num w:numId="18" w16cid:durableId="1508520806">
    <w:abstractNumId w:val="54"/>
  </w:num>
  <w:num w:numId="19" w16cid:durableId="185604471">
    <w:abstractNumId w:val="50"/>
  </w:num>
  <w:num w:numId="20" w16cid:durableId="249045019">
    <w:abstractNumId w:val="8"/>
  </w:num>
  <w:num w:numId="21" w16cid:durableId="1372613345">
    <w:abstractNumId w:val="60"/>
  </w:num>
  <w:num w:numId="22" w16cid:durableId="2041661782">
    <w:abstractNumId w:val="5"/>
  </w:num>
  <w:num w:numId="23" w16cid:durableId="1380590382">
    <w:abstractNumId w:val="8"/>
    <w:lvlOverride w:ilvl="0">
      <w:startOverride w:val="5"/>
    </w:lvlOverride>
    <w:lvlOverride w:ilvl="1">
      <w:startOverride w:val="9"/>
    </w:lvlOverride>
    <w:lvlOverride w:ilvl="2">
      <w:startOverride w:val="5"/>
    </w:lvlOverride>
  </w:num>
  <w:num w:numId="24" w16cid:durableId="1229607444">
    <w:abstractNumId w:val="23"/>
  </w:num>
  <w:num w:numId="25" w16cid:durableId="1068069880">
    <w:abstractNumId w:val="66"/>
  </w:num>
  <w:num w:numId="26" w16cid:durableId="1741177004">
    <w:abstractNumId w:val="7"/>
  </w:num>
  <w:num w:numId="27" w16cid:durableId="180364778">
    <w:abstractNumId w:val="6"/>
  </w:num>
  <w:num w:numId="28" w16cid:durableId="1300762825">
    <w:abstractNumId w:val="78"/>
  </w:num>
  <w:num w:numId="29" w16cid:durableId="51394036">
    <w:abstractNumId w:val="1"/>
  </w:num>
  <w:num w:numId="30" w16cid:durableId="1243104733">
    <w:abstractNumId w:val="62"/>
  </w:num>
  <w:num w:numId="31" w16cid:durableId="248122599">
    <w:abstractNumId w:val="38"/>
  </w:num>
  <w:num w:numId="32" w16cid:durableId="1366712660">
    <w:abstractNumId w:val="0"/>
  </w:num>
  <w:num w:numId="33" w16cid:durableId="1568997751">
    <w:abstractNumId w:val="53"/>
  </w:num>
  <w:num w:numId="34" w16cid:durableId="820468725">
    <w:abstractNumId w:val="67"/>
  </w:num>
  <w:num w:numId="35" w16cid:durableId="1622608144">
    <w:abstractNumId w:val="35"/>
  </w:num>
  <w:num w:numId="36" w16cid:durableId="721291481">
    <w:abstractNumId w:val="8"/>
  </w:num>
  <w:num w:numId="37" w16cid:durableId="2130851213">
    <w:abstractNumId w:val="8"/>
  </w:num>
  <w:num w:numId="38" w16cid:durableId="1740640569">
    <w:abstractNumId w:val="8"/>
  </w:num>
  <w:num w:numId="39" w16cid:durableId="1041901398">
    <w:abstractNumId w:val="8"/>
  </w:num>
  <w:num w:numId="40" w16cid:durableId="177622565">
    <w:abstractNumId w:val="8"/>
  </w:num>
  <w:num w:numId="41" w16cid:durableId="2014411610">
    <w:abstractNumId w:val="8"/>
  </w:num>
  <w:num w:numId="42" w16cid:durableId="1220482292">
    <w:abstractNumId w:val="8"/>
  </w:num>
  <w:num w:numId="43" w16cid:durableId="2104841919">
    <w:abstractNumId w:val="8"/>
  </w:num>
  <w:num w:numId="44" w16cid:durableId="1054159872">
    <w:abstractNumId w:val="8"/>
  </w:num>
  <w:num w:numId="45" w16cid:durableId="2032490733">
    <w:abstractNumId w:val="8"/>
  </w:num>
  <w:num w:numId="46" w16cid:durableId="1675107402">
    <w:abstractNumId w:val="9"/>
  </w:num>
  <w:num w:numId="47" w16cid:durableId="2033459732">
    <w:abstractNumId w:val="8"/>
  </w:num>
  <w:num w:numId="48" w16cid:durableId="1132401859">
    <w:abstractNumId w:val="52"/>
  </w:num>
  <w:num w:numId="49" w16cid:durableId="798299660">
    <w:abstractNumId w:val="28"/>
  </w:num>
  <w:num w:numId="50" w16cid:durableId="443229428">
    <w:abstractNumId w:val="71"/>
  </w:num>
  <w:num w:numId="51" w16cid:durableId="1851985090">
    <w:abstractNumId w:val="8"/>
  </w:num>
  <w:num w:numId="52" w16cid:durableId="1146165665">
    <w:abstractNumId w:val="8"/>
  </w:num>
  <w:num w:numId="53" w16cid:durableId="371462415">
    <w:abstractNumId w:val="8"/>
  </w:num>
  <w:num w:numId="54" w16cid:durableId="455293062">
    <w:abstractNumId w:val="8"/>
  </w:num>
  <w:num w:numId="55" w16cid:durableId="218706928">
    <w:abstractNumId w:val="24"/>
  </w:num>
  <w:num w:numId="56" w16cid:durableId="1953514292">
    <w:abstractNumId w:val="8"/>
  </w:num>
  <w:num w:numId="57" w16cid:durableId="1631352440">
    <w:abstractNumId w:val="8"/>
  </w:num>
  <w:num w:numId="58" w16cid:durableId="426585873">
    <w:abstractNumId w:val="8"/>
  </w:num>
  <w:num w:numId="59" w16cid:durableId="491793044">
    <w:abstractNumId w:val="8"/>
  </w:num>
  <w:num w:numId="60" w16cid:durableId="543759547">
    <w:abstractNumId w:val="72"/>
  </w:num>
  <w:num w:numId="61" w16cid:durableId="1759446623">
    <w:abstractNumId w:val="57"/>
  </w:num>
  <w:num w:numId="62" w16cid:durableId="1502575210">
    <w:abstractNumId w:val="65"/>
  </w:num>
  <w:num w:numId="63" w16cid:durableId="1225339722">
    <w:abstractNumId w:val="8"/>
  </w:num>
  <w:num w:numId="64" w16cid:durableId="952593774">
    <w:abstractNumId w:val="8"/>
  </w:num>
  <w:num w:numId="65" w16cid:durableId="1667857951">
    <w:abstractNumId w:val="8"/>
  </w:num>
  <w:num w:numId="66" w16cid:durableId="393889934">
    <w:abstractNumId w:val="10"/>
  </w:num>
  <w:num w:numId="67" w16cid:durableId="1590845396">
    <w:abstractNumId w:val="16"/>
  </w:num>
  <w:num w:numId="68" w16cid:durableId="1650088750">
    <w:abstractNumId w:val="42"/>
  </w:num>
  <w:num w:numId="69" w16cid:durableId="1012879907">
    <w:abstractNumId w:val="31"/>
  </w:num>
  <w:num w:numId="70" w16cid:durableId="610818702">
    <w:abstractNumId w:val="58"/>
  </w:num>
  <w:num w:numId="71" w16cid:durableId="1489900513">
    <w:abstractNumId w:val="8"/>
  </w:num>
  <w:num w:numId="72" w16cid:durableId="1477840823">
    <w:abstractNumId w:val="63"/>
  </w:num>
  <w:num w:numId="73" w16cid:durableId="154107852">
    <w:abstractNumId w:val="8"/>
  </w:num>
  <w:num w:numId="74" w16cid:durableId="1064450583">
    <w:abstractNumId w:val="8"/>
  </w:num>
  <w:num w:numId="75" w16cid:durableId="119538965">
    <w:abstractNumId w:val="27"/>
  </w:num>
  <w:num w:numId="76" w16cid:durableId="350256521">
    <w:abstractNumId w:val="59"/>
  </w:num>
  <w:num w:numId="77" w16cid:durableId="919019607">
    <w:abstractNumId w:val="8"/>
  </w:num>
  <w:num w:numId="78" w16cid:durableId="71589037">
    <w:abstractNumId w:val="8"/>
  </w:num>
  <w:num w:numId="79" w16cid:durableId="265114337">
    <w:abstractNumId w:val="8"/>
  </w:num>
  <w:num w:numId="80" w16cid:durableId="1785536664">
    <w:abstractNumId w:val="8"/>
  </w:num>
  <w:num w:numId="81" w16cid:durableId="932515603">
    <w:abstractNumId w:val="8"/>
  </w:num>
  <w:num w:numId="82" w16cid:durableId="1954509956">
    <w:abstractNumId w:val="8"/>
  </w:num>
  <w:num w:numId="83" w16cid:durableId="1764111491">
    <w:abstractNumId w:val="8"/>
  </w:num>
  <w:num w:numId="84" w16cid:durableId="458962492">
    <w:abstractNumId w:val="79"/>
  </w:num>
  <w:num w:numId="85" w16cid:durableId="1049916584">
    <w:abstractNumId w:val="25"/>
  </w:num>
  <w:num w:numId="86" w16cid:durableId="1751416563">
    <w:abstractNumId w:val="75"/>
  </w:num>
  <w:num w:numId="87" w16cid:durableId="1863854731">
    <w:abstractNumId w:val="8"/>
  </w:num>
  <w:num w:numId="88" w16cid:durableId="459342591">
    <w:abstractNumId w:val="22"/>
  </w:num>
  <w:num w:numId="89" w16cid:durableId="710114371">
    <w:abstractNumId w:val="51"/>
  </w:num>
  <w:num w:numId="90" w16cid:durableId="1198735263">
    <w:abstractNumId w:val="64"/>
  </w:num>
  <w:num w:numId="91" w16cid:durableId="923611540">
    <w:abstractNumId w:val="14"/>
  </w:num>
  <w:num w:numId="92" w16cid:durableId="1304654673">
    <w:abstractNumId w:val="37"/>
  </w:num>
  <w:num w:numId="93" w16cid:durableId="1862081753">
    <w:abstractNumId w:val="8"/>
  </w:num>
  <w:num w:numId="94" w16cid:durableId="2099785592">
    <w:abstractNumId w:val="8"/>
  </w:num>
  <w:num w:numId="95" w16cid:durableId="974991047">
    <w:abstractNumId w:val="8"/>
  </w:num>
  <w:num w:numId="96" w16cid:durableId="605115849">
    <w:abstractNumId w:val="8"/>
  </w:num>
  <w:num w:numId="97" w16cid:durableId="568199822">
    <w:abstractNumId w:val="8"/>
  </w:num>
  <w:num w:numId="98" w16cid:durableId="2137720197">
    <w:abstractNumId w:val="29"/>
  </w:num>
  <w:num w:numId="99" w16cid:durableId="465125311">
    <w:abstractNumId w:val="48"/>
  </w:num>
  <w:num w:numId="100" w16cid:durableId="1734964764">
    <w:abstractNumId w:val="17"/>
  </w:num>
  <w:num w:numId="101" w16cid:durableId="1289237402">
    <w:abstractNumId w:val="43"/>
  </w:num>
  <w:num w:numId="102" w16cid:durableId="1832285278">
    <w:abstractNumId w:val="56"/>
  </w:num>
  <w:num w:numId="103" w16cid:durableId="1043136571">
    <w:abstractNumId w:val="49"/>
  </w:num>
  <w:num w:numId="104" w16cid:durableId="1292901567">
    <w:abstractNumId w:val="77"/>
  </w:num>
  <w:num w:numId="105" w16cid:durableId="407843865">
    <w:abstractNumId w:val="61"/>
  </w:num>
  <w:num w:numId="106" w16cid:durableId="1361467504">
    <w:abstractNumId w:val="2"/>
  </w:num>
  <w:num w:numId="107" w16cid:durableId="1726634400">
    <w:abstractNumId w:val="20"/>
  </w:num>
  <w:num w:numId="108" w16cid:durableId="554044352">
    <w:abstractNumId w:val="73"/>
  </w:num>
  <w:num w:numId="109" w16cid:durableId="1193415823">
    <w:abstractNumId w:val="8"/>
  </w:num>
  <w:num w:numId="110" w16cid:durableId="1548183371">
    <w:abstractNumId w:val="7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02183944">
    <w:abstractNumId w:val="75"/>
  </w:num>
  <w:num w:numId="112" w16cid:durableId="2006543478">
    <w:abstractNumId w:val="75"/>
  </w:num>
  <w:num w:numId="113" w16cid:durableId="2144692592">
    <w:abstractNumId w:val="75"/>
  </w:num>
  <w:num w:numId="114" w16cid:durableId="1057778058">
    <w:abstractNumId w:val="75"/>
  </w:num>
  <w:num w:numId="115" w16cid:durableId="1246915168">
    <w:abstractNumId w:val="41"/>
  </w:num>
  <w:num w:numId="116" w16cid:durableId="512064098">
    <w:abstractNumId w:val="75"/>
  </w:num>
  <w:num w:numId="117" w16cid:durableId="757753225">
    <w:abstractNumId w:val="76"/>
  </w:num>
  <w:num w:numId="118" w16cid:durableId="2003505560">
    <w:abstractNumId w:val="32"/>
  </w:num>
  <w:num w:numId="119" w16cid:durableId="1598517743">
    <w:abstractNumId w:val="26"/>
  </w:num>
  <w:num w:numId="120" w16cid:durableId="284391515">
    <w:abstractNumId w:val="13"/>
  </w:num>
  <w:num w:numId="121" w16cid:durableId="1313218253">
    <w:abstractNumId w:val="34"/>
  </w:num>
  <w:num w:numId="122" w16cid:durableId="1739859234">
    <w:abstractNumId w:val="4"/>
  </w:num>
  <w:num w:numId="123" w16cid:durableId="900478388">
    <w:abstractNumId w:val="44"/>
  </w:num>
  <w:num w:numId="124" w16cid:durableId="1535118725">
    <w:abstractNumId w:val="74"/>
  </w:num>
  <w:num w:numId="125" w16cid:durableId="2054651182">
    <w:abstractNumId w:val="19"/>
  </w:num>
  <w:num w:numId="126" w16cid:durableId="1523008970">
    <w:abstractNumId w:val="6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BmJTMxNjMxMTA3NjAyUdpeDU4uLM/DyQAmODWgDMW1VCLQAAAA=="/>
  </w:docVars>
  <w:rsids>
    <w:rsidRoot w:val="0045286A"/>
    <w:rsid w:val="00000232"/>
    <w:rsid w:val="000003BF"/>
    <w:rsid w:val="00000634"/>
    <w:rsid w:val="0000066D"/>
    <w:rsid w:val="0000086B"/>
    <w:rsid w:val="000008AD"/>
    <w:rsid w:val="000008D7"/>
    <w:rsid w:val="00000AAD"/>
    <w:rsid w:val="00000AF0"/>
    <w:rsid w:val="00000D2B"/>
    <w:rsid w:val="00000EF3"/>
    <w:rsid w:val="00000F71"/>
    <w:rsid w:val="000011AA"/>
    <w:rsid w:val="0000122C"/>
    <w:rsid w:val="00001611"/>
    <w:rsid w:val="00001656"/>
    <w:rsid w:val="000017EA"/>
    <w:rsid w:val="00001807"/>
    <w:rsid w:val="000019A0"/>
    <w:rsid w:val="000019A2"/>
    <w:rsid w:val="00001AEB"/>
    <w:rsid w:val="00001AFB"/>
    <w:rsid w:val="00001B7C"/>
    <w:rsid w:val="00001D20"/>
    <w:rsid w:val="00001EC7"/>
    <w:rsid w:val="00001F9C"/>
    <w:rsid w:val="0000206D"/>
    <w:rsid w:val="00002359"/>
    <w:rsid w:val="00002731"/>
    <w:rsid w:val="00002A05"/>
    <w:rsid w:val="00002C13"/>
    <w:rsid w:val="00002C7C"/>
    <w:rsid w:val="00002D2C"/>
    <w:rsid w:val="00002D6C"/>
    <w:rsid w:val="00002DA3"/>
    <w:rsid w:val="00002F50"/>
    <w:rsid w:val="00002FFC"/>
    <w:rsid w:val="0000300B"/>
    <w:rsid w:val="000031A1"/>
    <w:rsid w:val="00003203"/>
    <w:rsid w:val="0000335E"/>
    <w:rsid w:val="0000369E"/>
    <w:rsid w:val="000037C1"/>
    <w:rsid w:val="00003907"/>
    <w:rsid w:val="00003913"/>
    <w:rsid w:val="000039B0"/>
    <w:rsid w:val="00003A29"/>
    <w:rsid w:val="00003A61"/>
    <w:rsid w:val="00003A6D"/>
    <w:rsid w:val="00003AC7"/>
    <w:rsid w:val="00003BCB"/>
    <w:rsid w:val="00003BE2"/>
    <w:rsid w:val="00003C41"/>
    <w:rsid w:val="00003C97"/>
    <w:rsid w:val="00003CA7"/>
    <w:rsid w:val="00003DFC"/>
    <w:rsid w:val="00003EC3"/>
    <w:rsid w:val="00003F79"/>
    <w:rsid w:val="00003FFD"/>
    <w:rsid w:val="00004460"/>
    <w:rsid w:val="000046C5"/>
    <w:rsid w:val="0000483B"/>
    <w:rsid w:val="0000499F"/>
    <w:rsid w:val="000049EE"/>
    <w:rsid w:val="00004A9C"/>
    <w:rsid w:val="00004BB8"/>
    <w:rsid w:val="00004C05"/>
    <w:rsid w:val="00004D25"/>
    <w:rsid w:val="00004E48"/>
    <w:rsid w:val="00004E4D"/>
    <w:rsid w:val="00004E4E"/>
    <w:rsid w:val="000051C8"/>
    <w:rsid w:val="0000520A"/>
    <w:rsid w:val="00005288"/>
    <w:rsid w:val="000053D4"/>
    <w:rsid w:val="000054A1"/>
    <w:rsid w:val="0000551B"/>
    <w:rsid w:val="000055EB"/>
    <w:rsid w:val="00005782"/>
    <w:rsid w:val="000057FF"/>
    <w:rsid w:val="00005A3E"/>
    <w:rsid w:val="00005A64"/>
    <w:rsid w:val="00005A71"/>
    <w:rsid w:val="00005AFD"/>
    <w:rsid w:val="00005C66"/>
    <w:rsid w:val="00005D0B"/>
    <w:rsid w:val="00005DA0"/>
    <w:rsid w:val="00005DEA"/>
    <w:rsid w:val="0000607F"/>
    <w:rsid w:val="00006149"/>
    <w:rsid w:val="000061DD"/>
    <w:rsid w:val="0000653F"/>
    <w:rsid w:val="000065F0"/>
    <w:rsid w:val="000067F6"/>
    <w:rsid w:val="00006811"/>
    <w:rsid w:val="000068FE"/>
    <w:rsid w:val="00006B15"/>
    <w:rsid w:val="00006C99"/>
    <w:rsid w:val="00006E6F"/>
    <w:rsid w:val="00007128"/>
    <w:rsid w:val="00007251"/>
    <w:rsid w:val="0000731E"/>
    <w:rsid w:val="00007474"/>
    <w:rsid w:val="000077E6"/>
    <w:rsid w:val="00007A54"/>
    <w:rsid w:val="00007D04"/>
    <w:rsid w:val="00007D37"/>
    <w:rsid w:val="00007D6D"/>
    <w:rsid w:val="00007E52"/>
    <w:rsid w:val="00010138"/>
    <w:rsid w:val="000102E5"/>
    <w:rsid w:val="0001057B"/>
    <w:rsid w:val="00010791"/>
    <w:rsid w:val="00010930"/>
    <w:rsid w:val="00010C31"/>
    <w:rsid w:val="00010CB4"/>
    <w:rsid w:val="00010D38"/>
    <w:rsid w:val="00010E7E"/>
    <w:rsid w:val="00011123"/>
    <w:rsid w:val="0001113C"/>
    <w:rsid w:val="00011221"/>
    <w:rsid w:val="000113F9"/>
    <w:rsid w:val="0001182A"/>
    <w:rsid w:val="00011AA0"/>
    <w:rsid w:val="00011BC2"/>
    <w:rsid w:val="00011C79"/>
    <w:rsid w:val="00011D39"/>
    <w:rsid w:val="00011E01"/>
    <w:rsid w:val="00011F68"/>
    <w:rsid w:val="000120E3"/>
    <w:rsid w:val="0001222D"/>
    <w:rsid w:val="000123D6"/>
    <w:rsid w:val="000124DA"/>
    <w:rsid w:val="000124EC"/>
    <w:rsid w:val="000124EE"/>
    <w:rsid w:val="000127CB"/>
    <w:rsid w:val="00012983"/>
    <w:rsid w:val="0001299E"/>
    <w:rsid w:val="00012A46"/>
    <w:rsid w:val="00012A5F"/>
    <w:rsid w:val="00012AC2"/>
    <w:rsid w:val="00012B99"/>
    <w:rsid w:val="00012CD6"/>
    <w:rsid w:val="00012D6C"/>
    <w:rsid w:val="00012F43"/>
    <w:rsid w:val="00012FC6"/>
    <w:rsid w:val="00013029"/>
    <w:rsid w:val="000132F7"/>
    <w:rsid w:val="00013314"/>
    <w:rsid w:val="00013365"/>
    <w:rsid w:val="000133C7"/>
    <w:rsid w:val="000133F0"/>
    <w:rsid w:val="000134C6"/>
    <w:rsid w:val="0001351E"/>
    <w:rsid w:val="0001361D"/>
    <w:rsid w:val="00013671"/>
    <w:rsid w:val="000136A1"/>
    <w:rsid w:val="00013753"/>
    <w:rsid w:val="00013794"/>
    <w:rsid w:val="000137AA"/>
    <w:rsid w:val="000139A1"/>
    <w:rsid w:val="00013B9D"/>
    <w:rsid w:val="00013BB5"/>
    <w:rsid w:val="00013CE7"/>
    <w:rsid w:val="00013DDC"/>
    <w:rsid w:val="00014338"/>
    <w:rsid w:val="0001433D"/>
    <w:rsid w:val="0001442A"/>
    <w:rsid w:val="000144C1"/>
    <w:rsid w:val="0001451A"/>
    <w:rsid w:val="0001451D"/>
    <w:rsid w:val="00014A66"/>
    <w:rsid w:val="00014B40"/>
    <w:rsid w:val="00014CA3"/>
    <w:rsid w:val="00014CE4"/>
    <w:rsid w:val="00014DBB"/>
    <w:rsid w:val="00014DEE"/>
    <w:rsid w:val="00014E1A"/>
    <w:rsid w:val="00014F4F"/>
    <w:rsid w:val="00014FEB"/>
    <w:rsid w:val="00014FF0"/>
    <w:rsid w:val="00015204"/>
    <w:rsid w:val="00015380"/>
    <w:rsid w:val="000154CB"/>
    <w:rsid w:val="00015635"/>
    <w:rsid w:val="000157E6"/>
    <w:rsid w:val="00015AA1"/>
    <w:rsid w:val="00015B78"/>
    <w:rsid w:val="00015C0F"/>
    <w:rsid w:val="00015CC7"/>
    <w:rsid w:val="00015F6E"/>
    <w:rsid w:val="000160B9"/>
    <w:rsid w:val="0001628B"/>
    <w:rsid w:val="000163B2"/>
    <w:rsid w:val="000167B5"/>
    <w:rsid w:val="0001681D"/>
    <w:rsid w:val="00016853"/>
    <w:rsid w:val="000169B7"/>
    <w:rsid w:val="000169B9"/>
    <w:rsid w:val="00016C5E"/>
    <w:rsid w:val="00016D20"/>
    <w:rsid w:val="00016D5C"/>
    <w:rsid w:val="00016E31"/>
    <w:rsid w:val="00016EC0"/>
    <w:rsid w:val="00017327"/>
    <w:rsid w:val="00017536"/>
    <w:rsid w:val="0001766F"/>
    <w:rsid w:val="000177EC"/>
    <w:rsid w:val="00017ABE"/>
    <w:rsid w:val="00017BE1"/>
    <w:rsid w:val="00017E31"/>
    <w:rsid w:val="00017EC2"/>
    <w:rsid w:val="00017FE9"/>
    <w:rsid w:val="0002006C"/>
    <w:rsid w:val="0002012D"/>
    <w:rsid w:val="000204D0"/>
    <w:rsid w:val="000205E7"/>
    <w:rsid w:val="000205F4"/>
    <w:rsid w:val="00020A87"/>
    <w:rsid w:val="00020BC5"/>
    <w:rsid w:val="00020C06"/>
    <w:rsid w:val="00020D7A"/>
    <w:rsid w:val="00020D9A"/>
    <w:rsid w:val="00020E36"/>
    <w:rsid w:val="00020E9D"/>
    <w:rsid w:val="00021165"/>
    <w:rsid w:val="000211C5"/>
    <w:rsid w:val="00021591"/>
    <w:rsid w:val="000215FC"/>
    <w:rsid w:val="000218DC"/>
    <w:rsid w:val="0002191E"/>
    <w:rsid w:val="0002194E"/>
    <w:rsid w:val="00021B05"/>
    <w:rsid w:val="00021C67"/>
    <w:rsid w:val="00021D6A"/>
    <w:rsid w:val="00021DC0"/>
    <w:rsid w:val="00021DD0"/>
    <w:rsid w:val="00021E89"/>
    <w:rsid w:val="00021F51"/>
    <w:rsid w:val="0002218C"/>
    <w:rsid w:val="000221C2"/>
    <w:rsid w:val="00022440"/>
    <w:rsid w:val="0002250D"/>
    <w:rsid w:val="00022572"/>
    <w:rsid w:val="000225BE"/>
    <w:rsid w:val="000225C1"/>
    <w:rsid w:val="00022648"/>
    <w:rsid w:val="00022A1F"/>
    <w:rsid w:val="00022C78"/>
    <w:rsid w:val="00022D58"/>
    <w:rsid w:val="00022E50"/>
    <w:rsid w:val="0002301F"/>
    <w:rsid w:val="00023362"/>
    <w:rsid w:val="000233B5"/>
    <w:rsid w:val="000234E9"/>
    <w:rsid w:val="0002364F"/>
    <w:rsid w:val="00023669"/>
    <w:rsid w:val="00023A79"/>
    <w:rsid w:val="00023ADB"/>
    <w:rsid w:val="00023BD0"/>
    <w:rsid w:val="00023D44"/>
    <w:rsid w:val="00023DBB"/>
    <w:rsid w:val="00023E15"/>
    <w:rsid w:val="00023E4F"/>
    <w:rsid w:val="00023E81"/>
    <w:rsid w:val="00023F3C"/>
    <w:rsid w:val="0002420D"/>
    <w:rsid w:val="0002424F"/>
    <w:rsid w:val="00024263"/>
    <w:rsid w:val="000242AF"/>
    <w:rsid w:val="00024307"/>
    <w:rsid w:val="00024333"/>
    <w:rsid w:val="00024764"/>
    <w:rsid w:val="0002479E"/>
    <w:rsid w:val="000248E1"/>
    <w:rsid w:val="00024970"/>
    <w:rsid w:val="00024BB5"/>
    <w:rsid w:val="00024C57"/>
    <w:rsid w:val="00025043"/>
    <w:rsid w:val="0002507C"/>
    <w:rsid w:val="000250E6"/>
    <w:rsid w:val="0002522A"/>
    <w:rsid w:val="000252F6"/>
    <w:rsid w:val="00025460"/>
    <w:rsid w:val="0002554F"/>
    <w:rsid w:val="00025597"/>
    <w:rsid w:val="000258FC"/>
    <w:rsid w:val="00025A23"/>
    <w:rsid w:val="00025A5E"/>
    <w:rsid w:val="00025C37"/>
    <w:rsid w:val="00025CFA"/>
    <w:rsid w:val="00025DAF"/>
    <w:rsid w:val="00025FDF"/>
    <w:rsid w:val="000260CE"/>
    <w:rsid w:val="00026171"/>
    <w:rsid w:val="00026242"/>
    <w:rsid w:val="0002633A"/>
    <w:rsid w:val="0002635D"/>
    <w:rsid w:val="00026457"/>
    <w:rsid w:val="000265AD"/>
    <w:rsid w:val="000266CB"/>
    <w:rsid w:val="00026B64"/>
    <w:rsid w:val="00026BC5"/>
    <w:rsid w:val="00026BD3"/>
    <w:rsid w:val="00027210"/>
    <w:rsid w:val="0002723B"/>
    <w:rsid w:val="00027240"/>
    <w:rsid w:val="000272DF"/>
    <w:rsid w:val="00027424"/>
    <w:rsid w:val="0002755E"/>
    <w:rsid w:val="00027620"/>
    <w:rsid w:val="000276D0"/>
    <w:rsid w:val="000278E5"/>
    <w:rsid w:val="0002796B"/>
    <w:rsid w:val="00027B12"/>
    <w:rsid w:val="00027CD5"/>
    <w:rsid w:val="00027FB9"/>
    <w:rsid w:val="00030126"/>
    <w:rsid w:val="000303B7"/>
    <w:rsid w:val="000303D3"/>
    <w:rsid w:val="00030727"/>
    <w:rsid w:val="000307AB"/>
    <w:rsid w:val="000307D2"/>
    <w:rsid w:val="000307E7"/>
    <w:rsid w:val="0003080E"/>
    <w:rsid w:val="00030838"/>
    <w:rsid w:val="000308F0"/>
    <w:rsid w:val="00030B80"/>
    <w:rsid w:val="00030C5E"/>
    <w:rsid w:val="00030E39"/>
    <w:rsid w:val="0003107A"/>
    <w:rsid w:val="0003114B"/>
    <w:rsid w:val="000311EF"/>
    <w:rsid w:val="00031223"/>
    <w:rsid w:val="0003130E"/>
    <w:rsid w:val="00031338"/>
    <w:rsid w:val="000314FB"/>
    <w:rsid w:val="000315C3"/>
    <w:rsid w:val="0003162B"/>
    <w:rsid w:val="0003165B"/>
    <w:rsid w:val="00031824"/>
    <w:rsid w:val="000319F9"/>
    <w:rsid w:val="00031A7B"/>
    <w:rsid w:val="00031EC5"/>
    <w:rsid w:val="00031F09"/>
    <w:rsid w:val="00031FAC"/>
    <w:rsid w:val="000320C4"/>
    <w:rsid w:val="0003218A"/>
    <w:rsid w:val="00032245"/>
    <w:rsid w:val="00032297"/>
    <w:rsid w:val="00032370"/>
    <w:rsid w:val="0003261C"/>
    <w:rsid w:val="0003266E"/>
    <w:rsid w:val="000328DE"/>
    <w:rsid w:val="000329E3"/>
    <w:rsid w:val="00032B25"/>
    <w:rsid w:val="00032BB5"/>
    <w:rsid w:val="00032EBA"/>
    <w:rsid w:val="000330B2"/>
    <w:rsid w:val="00033161"/>
    <w:rsid w:val="00033192"/>
    <w:rsid w:val="00033362"/>
    <w:rsid w:val="000333C0"/>
    <w:rsid w:val="00033413"/>
    <w:rsid w:val="00033451"/>
    <w:rsid w:val="00033621"/>
    <w:rsid w:val="0003367C"/>
    <w:rsid w:val="00033786"/>
    <w:rsid w:val="00033B4B"/>
    <w:rsid w:val="00033CCB"/>
    <w:rsid w:val="00033EC3"/>
    <w:rsid w:val="00033FA5"/>
    <w:rsid w:val="000340ED"/>
    <w:rsid w:val="00034200"/>
    <w:rsid w:val="0003429A"/>
    <w:rsid w:val="00034317"/>
    <w:rsid w:val="00034520"/>
    <w:rsid w:val="0003452A"/>
    <w:rsid w:val="00034560"/>
    <w:rsid w:val="00034577"/>
    <w:rsid w:val="000346F1"/>
    <w:rsid w:val="0003480F"/>
    <w:rsid w:val="00034E01"/>
    <w:rsid w:val="00034E39"/>
    <w:rsid w:val="00034EA2"/>
    <w:rsid w:val="00034EB9"/>
    <w:rsid w:val="00034F09"/>
    <w:rsid w:val="00034F5A"/>
    <w:rsid w:val="00034F7D"/>
    <w:rsid w:val="00035162"/>
    <w:rsid w:val="00035279"/>
    <w:rsid w:val="00035377"/>
    <w:rsid w:val="00035480"/>
    <w:rsid w:val="00035492"/>
    <w:rsid w:val="000354B0"/>
    <w:rsid w:val="000355DE"/>
    <w:rsid w:val="00035761"/>
    <w:rsid w:val="0003599D"/>
    <w:rsid w:val="00035A4A"/>
    <w:rsid w:val="00035B34"/>
    <w:rsid w:val="00035B48"/>
    <w:rsid w:val="00035C64"/>
    <w:rsid w:val="00035E41"/>
    <w:rsid w:val="00035E5F"/>
    <w:rsid w:val="00035FCC"/>
    <w:rsid w:val="0003613D"/>
    <w:rsid w:val="0003646C"/>
    <w:rsid w:val="000365D8"/>
    <w:rsid w:val="000366E1"/>
    <w:rsid w:val="000367D5"/>
    <w:rsid w:val="00036855"/>
    <w:rsid w:val="000368F5"/>
    <w:rsid w:val="00036949"/>
    <w:rsid w:val="00036978"/>
    <w:rsid w:val="00036997"/>
    <w:rsid w:val="00036A70"/>
    <w:rsid w:val="00036CFE"/>
    <w:rsid w:val="00036E56"/>
    <w:rsid w:val="000371BF"/>
    <w:rsid w:val="00037200"/>
    <w:rsid w:val="0003725F"/>
    <w:rsid w:val="0003747B"/>
    <w:rsid w:val="000378FD"/>
    <w:rsid w:val="00037A54"/>
    <w:rsid w:val="00037A8A"/>
    <w:rsid w:val="00037BBE"/>
    <w:rsid w:val="00037C0B"/>
    <w:rsid w:val="000403A9"/>
    <w:rsid w:val="0004046C"/>
    <w:rsid w:val="00040528"/>
    <w:rsid w:val="0004068F"/>
    <w:rsid w:val="00040870"/>
    <w:rsid w:val="00040E1D"/>
    <w:rsid w:val="0004118E"/>
    <w:rsid w:val="00041207"/>
    <w:rsid w:val="00041360"/>
    <w:rsid w:val="00041375"/>
    <w:rsid w:val="0004150C"/>
    <w:rsid w:val="000418ED"/>
    <w:rsid w:val="000418FC"/>
    <w:rsid w:val="0004196E"/>
    <w:rsid w:val="00041AD7"/>
    <w:rsid w:val="00041B00"/>
    <w:rsid w:val="00041B9C"/>
    <w:rsid w:val="00041CA8"/>
    <w:rsid w:val="00041EA2"/>
    <w:rsid w:val="00041EA6"/>
    <w:rsid w:val="00041F42"/>
    <w:rsid w:val="00042092"/>
    <w:rsid w:val="0004211E"/>
    <w:rsid w:val="00042264"/>
    <w:rsid w:val="0004241F"/>
    <w:rsid w:val="0004249F"/>
    <w:rsid w:val="000424C9"/>
    <w:rsid w:val="0004264E"/>
    <w:rsid w:val="000426D9"/>
    <w:rsid w:val="000429BA"/>
    <w:rsid w:val="00042A67"/>
    <w:rsid w:val="00042AD5"/>
    <w:rsid w:val="00042B82"/>
    <w:rsid w:val="00042D6D"/>
    <w:rsid w:val="00043054"/>
    <w:rsid w:val="00043731"/>
    <w:rsid w:val="00043B62"/>
    <w:rsid w:val="00043DC3"/>
    <w:rsid w:val="00044044"/>
    <w:rsid w:val="0004406E"/>
    <w:rsid w:val="000441A4"/>
    <w:rsid w:val="0004426B"/>
    <w:rsid w:val="000444F6"/>
    <w:rsid w:val="00044612"/>
    <w:rsid w:val="000446FC"/>
    <w:rsid w:val="00044998"/>
    <w:rsid w:val="000449D8"/>
    <w:rsid w:val="00044A21"/>
    <w:rsid w:val="00044B43"/>
    <w:rsid w:val="00044B77"/>
    <w:rsid w:val="00044D99"/>
    <w:rsid w:val="00045126"/>
    <w:rsid w:val="0004525B"/>
    <w:rsid w:val="00045279"/>
    <w:rsid w:val="000452AB"/>
    <w:rsid w:val="0004533E"/>
    <w:rsid w:val="0004552A"/>
    <w:rsid w:val="00045568"/>
    <w:rsid w:val="00045595"/>
    <w:rsid w:val="0004559A"/>
    <w:rsid w:val="000455C6"/>
    <w:rsid w:val="0004567A"/>
    <w:rsid w:val="000458CB"/>
    <w:rsid w:val="00045A9D"/>
    <w:rsid w:val="00045C1D"/>
    <w:rsid w:val="00045CA1"/>
    <w:rsid w:val="00045D0C"/>
    <w:rsid w:val="00045D96"/>
    <w:rsid w:val="00045F5A"/>
    <w:rsid w:val="00046074"/>
    <w:rsid w:val="0004619A"/>
    <w:rsid w:val="000461C2"/>
    <w:rsid w:val="000464B1"/>
    <w:rsid w:val="000465D3"/>
    <w:rsid w:val="00046708"/>
    <w:rsid w:val="00046748"/>
    <w:rsid w:val="00046986"/>
    <w:rsid w:val="00046996"/>
    <w:rsid w:val="00046ACE"/>
    <w:rsid w:val="00046BF6"/>
    <w:rsid w:val="00046D81"/>
    <w:rsid w:val="00046E45"/>
    <w:rsid w:val="00046E6D"/>
    <w:rsid w:val="00046F4F"/>
    <w:rsid w:val="00047212"/>
    <w:rsid w:val="00047215"/>
    <w:rsid w:val="00047386"/>
    <w:rsid w:val="000473E1"/>
    <w:rsid w:val="000474C7"/>
    <w:rsid w:val="000474E1"/>
    <w:rsid w:val="00047501"/>
    <w:rsid w:val="00047918"/>
    <w:rsid w:val="00047934"/>
    <w:rsid w:val="00047A67"/>
    <w:rsid w:val="00047AE7"/>
    <w:rsid w:val="00047B57"/>
    <w:rsid w:val="00047C4D"/>
    <w:rsid w:val="00047F40"/>
    <w:rsid w:val="00050011"/>
    <w:rsid w:val="0005003B"/>
    <w:rsid w:val="00050061"/>
    <w:rsid w:val="0005014B"/>
    <w:rsid w:val="00050255"/>
    <w:rsid w:val="0005030B"/>
    <w:rsid w:val="000503E3"/>
    <w:rsid w:val="0005041C"/>
    <w:rsid w:val="000505C3"/>
    <w:rsid w:val="00050742"/>
    <w:rsid w:val="0005076F"/>
    <w:rsid w:val="00050C39"/>
    <w:rsid w:val="00050DF1"/>
    <w:rsid w:val="00050E32"/>
    <w:rsid w:val="00050FF8"/>
    <w:rsid w:val="00051063"/>
    <w:rsid w:val="000510F4"/>
    <w:rsid w:val="00051126"/>
    <w:rsid w:val="000512E1"/>
    <w:rsid w:val="000512E6"/>
    <w:rsid w:val="000517D0"/>
    <w:rsid w:val="00051801"/>
    <w:rsid w:val="000518B2"/>
    <w:rsid w:val="00051915"/>
    <w:rsid w:val="00051AE1"/>
    <w:rsid w:val="00051D9B"/>
    <w:rsid w:val="00051DE0"/>
    <w:rsid w:val="000520A6"/>
    <w:rsid w:val="00052178"/>
    <w:rsid w:val="000522B2"/>
    <w:rsid w:val="000523FE"/>
    <w:rsid w:val="00052571"/>
    <w:rsid w:val="00052572"/>
    <w:rsid w:val="00052A5E"/>
    <w:rsid w:val="00052BB2"/>
    <w:rsid w:val="00052C0A"/>
    <w:rsid w:val="00052CD1"/>
    <w:rsid w:val="00052EF2"/>
    <w:rsid w:val="00052F04"/>
    <w:rsid w:val="0005304B"/>
    <w:rsid w:val="000535A5"/>
    <w:rsid w:val="000535D7"/>
    <w:rsid w:val="00053867"/>
    <w:rsid w:val="000539BD"/>
    <w:rsid w:val="00053A12"/>
    <w:rsid w:val="00053A45"/>
    <w:rsid w:val="00053A61"/>
    <w:rsid w:val="00053AE8"/>
    <w:rsid w:val="00053C2E"/>
    <w:rsid w:val="00053D93"/>
    <w:rsid w:val="00053E99"/>
    <w:rsid w:val="000541D4"/>
    <w:rsid w:val="00054368"/>
    <w:rsid w:val="0005445A"/>
    <w:rsid w:val="00054618"/>
    <w:rsid w:val="00054880"/>
    <w:rsid w:val="000549E6"/>
    <w:rsid w:val="00054B97"/>
    <w:rsid w:val="00054F24"/>
    <w:rsid w:val="0005535C"/>
    <w:rsid w:val="000555CB"/>
    <w:rsid w:val="00055641"/>
    <w:rsid w:val="00055715"/>
    <w:rsid w:val="00055842"/>
    <w:rsid w:val="000558C9"/>
    <w:rsid w:val="00055C93"/>
    <w:rsid w:val="00055CA2"/>
    <w:rsid w:val="00055CB2"/>
    <w:rsid w:val="00055DD9"/>
    <w:rsid w:val="00055E56"/>
    <w:rsid w:val="00055ED5"/>
    <w:rsid w:val="00055FAF"/>
    <w:rsid w:val="000561A8"/>
    <w:rsid w:val="000562FE"/>
    <w:rsid w:val="00056356"/>
    <w:rsid w:val="0005636B"/>
    <w:rsid w:val="0005645B"/>
    <w:rsid w:val="000566D9"/>
    <w:rsid w:val="000567C4"/>
    <w:rsid w:val="0005682E"/>
    <w:rsid w:val="0005686E"/>
    <w:rsid w:val="000568B6"/>
    <w:rsid w:val="00056CFD"/>
    <w:rsid w:val="00056F6E"/>
    <w:rsid w:val="00056FE8"/>
    <w:rsid w:val="00057078"/>
    <w:rsid w:val="00057118"/>
    <w:rsid w:val="0005740D"/>
    <w:rsid w:val="00057489"/>
    <w:rsid w:val="000574F1"/>
    <w:rsid w:val="00057742"/>
    <w:rsid w:val="000577C2"/>
    <w:rsid w:val="00057915"/>
    <w:rsid w:val="00057ACC"/>
    <w:rsid w:val="00057BAB"/>
    <w:rsid w:val="00057C8D"/>
    <w:rsid w:val="00057CFE"/>
    <w:rsid w:val="00057DFC"/>
    <w:rsid w:val="00057F23"/>
    <w:rsid w:val="00060038"/>
    <w:rsid w:val="0006009F"/>
    <w:rsid w:val="0006019E"/>
    <w:rsid w:val="0006042B"/>
    <w:rsid w:val="00060521"/>
    <w:rsid w:val="000609A8"/>
    <w:rsid w:val="00060F52"/>
    <w:rsid w:val="000610F5"/>
    <w:rsid w:val="00061232"/>
    <w:rsid w:val="00061256"/>
    <w:rsid w:val="0006136D"/>
    <w:rsid w:val="00061428"/>
    <w:rsid w:val="0006145C"/>
    <w:rsid w:val="000614BB"/>
    <w:rsid w:val="00061540"/>
    <w:rsid w:val="00061754"/>
    <w:rsid w:val="00061955"/>
    <w:rsid w:val="00061A22"/>
    <w:rsid w:val="00061A9C"/>
    <w:rsid w:val="00061B77"/>
    <w:rsid w:val="00061C17"/>
    <w:rsid w:val="00061DF4"/>
    <w:rsid w:val="00061E5F"/>
    <w:rsid w:val="00061FD6"/>
    <w:rsid w:val="0006217C"/>
    <w:rsid w:val="0006229D"/>
    <w:rsid w:val="00062313"/>
    <w:rsid w:val="0006248A"/>
    <w:rsid w:val="0006281C"/>
    <w:rsid w:val="0006289C"/>
    <w:rsid w:val="000628C1"/>
    <w:rsid w:val="00062B01"/>
    <w:rsid w:val="00062B25"/>
    <w:rsid w:val="00062B6C"/>
    <w:rsid w:val="00062C5C"/>
    <w:rsid w:val="00062C91"/>
    <w:rsid w:val="00062FEF"/>
    <w:rsid w:val="0006308C"/>
    <w:rsid w:val="00063136"/>
    <w:rsid w:val="00063375"/>
    <w:rsid w:val="000633F8"/>
    <w:rsid w:val="0006368C"/>
    <w:rsid w:val="00063B6E"/>
    <w:rsid w:val="00063C16"/>
    <w:rsid w:val="00063CDD"/>
    <w:rsid w:val="00063F60"/>
    <w:rsid w:val="00064013"/>
    <w:rsid w:val="000641D8"/>
    <w:rsid w:val="0006445D"/>
    <w:rsid w:val="000644EB"/>
    <w:rsid w:val="00064603"/>
    <w:rsid w:val="00064A6C"/>
    <w:rsid w:val="00064B3F"/>
    <w:rsid w:val="00064FFA"/>
    <w:rsid w:val="0006503D"/>
    <w:rsid w:val="000650D6"/>
    <w:rsid w:val="0006510F"/>
    <w:rsid w:val="000655A7"/>
    <w:rsid w:val="00065642"/>
    <w:rsid w:val="0006576B"/>
    <w:rsid w:val="0006582D"/>
    <w:rsid w:val="00065C1E"/>
    <w:rsid w:val="00065CF1"/>
    <w:rsid w:val="00065E93"/>
    <w:rsid w:val="000660B6"/>
    <w:rsid w:val="000660C7"/>
    <w:rsid w:val="00066129"/>
    <w:rsid w:val="00066138"/>
    <w:rsid w:val="0006625B"/>
    <w:rsid w:val="00066271"/>
    <w:rsid w:val="0006632E"/>
    <w:rsid w:val="000664C8"/>
    <w:rsid w:val="000664FE"/>
    <w:rsid w:val="00066518"/>
    <w:rsid w:val="0006674B"/>
    <w:rsid w:val="00066772"/>
    <w:rsid w:val="00066878"/>
    <w:rsid w:val="00066965"/>
    <w:rsid w:val="00066978"/>
    <w:rsid w:val="00066BD0"/>
    <w:rsid w:val="00066C0B"/>
    <w:rsid w:val="00066F90"/>
    <w:rsid w:val="00066F92"/>
    <w:rsid w:val="00067034"/>
    <w:rsid w:val="00067072"/>
    <w:rsid w:val="00067113"/>
    <w:rsid w:val="000671D3"/>
    <w:rsid w:val="000671F5"/>
    <w:rsid w:val="000671FC"/>
    <w:rsid w:val="0006749E"/>
    <w:rsid w:val="0006751F"/>
    <w:rsid w:val="00067784"/>
    <w:rsid w:val="0006788D"/>
    <w:rsid w:val="0006792E"/>
    <w:rsid w:val="00067B44"/>
    <w:rsid w:val="00067BBC"/>
    <w:rsid w:val="00067CA2"/>
    <w:rsid w:val="00067CC8"/>
    <w:rsid w:val="00070014"/>
    <w:rsid w:val="0007022D"/>
    <w:rsid w:val="0007045B"/>
    <w:rsid w:val="000704A4"/>
    <w:rsid w:val="000708B9"/>
    <w:rsid w:val="00070989"/>
    <w:rsid w:val="00070D67"/>
    <w:rsid w:val="00070FF8"/>
    <w:rsid w:val="000710C6"/>
    <w:rsid w:val="0007128B"/>
    <w:rsid w:val="000712CB"/>
    <w:rsid w:val="00071461"/>
    <w:rsid w:val="000715B1"/>
    <w:rsid w:val="0007177D"/>
    <w:rsid w:val="0007185E"/>
    <w:rsid w:val="000718FD"/>
    <w:rsid w:val="00071A6E"/>
    <w:rsid w:val="00071AE4"/>
    <w:rsid w:val="00071B25"/>
    <w:rsid w:val="00071BC4"/>
    <w:rsid w:val="00071C75"/>
    <w:rsid w:val="00071DDD"/>
    <w:rsid w:val="00071EFF"/>
    <w:rsid w:val="00071F38"/>
    <w:rsid w:val="00072015"/>
    <w:rsid w:val="000720EA"/>
    <w:rsid w:val="0007214E"/>
    <w:rsid w:val="000722C3"/>
    <w:rsid w:val="000722DD"/>
    <w:rsid w:val="000722EC"/>
    <w:rsid w:val="0007233D"/>
    <w:rsid w:val="0007237F"/>
    <w:rsid w:val="000723FF"/>
    <w:rsid w:val="00072434"/>
    <w:rsid w:val="000725DE"/>
    <w:rsid w:val="00072738"/>
    <w:rsid w:val="0007287E"/>
    <w:rsid w:val="00072880"/>
    <w:rsid w:val="0007291D"/>
    <w:rsid w:val="00072ABB"/>
    <w:rsid w:val="00072B0B"/>
    <w:rsid w:val="00072B66"/>
    <w:rsid w:val="00072E23"/>
    <w:rsid w:val="00073012"/>
    <w:rsid w:val="000731BE"/>
    <w:rsid w:val="000732F4"/>
    <w:rsid w:val="000733EA"/>
    <w:rsid w:val="00073401"/>
    <w:rsid w:val="000734A8"/>
    <w:rsid w:val="000735C9"/>
    <w:rsid w:val="00073752"/>
    <w:rsid w:val="00073774"/>
    <w:rsid w:val="0007396D"/>
    <w:rsid w:val="00073A17"/>
    <w:rsid w:val="00073A49"/>
    <w:rsid w:val="00073AF0"/>
    <w:rsid w:val="00073BB4"/>
    <w:rsid w:val="00073F04"/>
    <w:rsid w:val="000740EE"/>
    <w:rsid w:val="000741ED"/>
    <w:rsid w:val="0007421C"/>
    <w:rsid w:val="00074231"/>
    <w:rsid w:val="000743B4"/>
    <w:rsid w:val="000746D1"/>
    <w:rsid w:val="00074935"/>
    <w:rsid w:val="0007497E"/>
    <w:rsid w:val="00074C55"/>
    <w:rsid w:val="00074C9E"/>
    <w:rsid w:val="00074DC0"/>
    <w:rsid w:val="000753E3"/>
    <w:rsid w:val="00075451"/>
    <w:rsid w:val="000754E2"/>
    <w:rsid w:val="000755DB"/>
    <w:rsid w:val="0007568E"/>
    <w:rsid w:val="000756BA"/>
    <w:rsid w:val="0007586C"/>
    <w:rsid w:val="0007599B"/>
    <w:rsid w:val="00075BB8"/>
    <w:rsid w:val="00075D65"/>
    <w:rsid w:val="0007605B"/>
    <w:rsid w:val="0007607A"/>
    <w:rsid w:val="000760C9"/>
    <w:rsid w:val="00076102"/>
    <w:rsid w:val="00076248"/>
    <w:rsid w:val="0007627C"/>
    <w:rsid w:val="0007648E"/>
    <w:rsid w:val="000764A9"/>
    <w:rsid w:val="000764B8"/>
    <w:rsid w:val="000765CC"/>
    <w:rsid w:val="000765D4"/>
    <w:rsid w:val="0007679D"/>
    <w:rsid w:val="00076A77"/>
    <w:rsid w:val="00076C61"/>
    <w:rsid w:val="00076E18"/>
    <w:rsid w:val="00076E26"/>
    <w:rsid w:val="00077230"/>
    <w:rsid w:val="00077244"/>
    <w:rsid w:val="0007736C"/>
    <w:rsid w:val="0007737A"/>
    <w:rsid w:val="000773A6"/>
    <w:rsid w:val="00077713"/>
    <w:rsid w:val="000777A4"/>
    <w:rsid w:val="0007798C"/>
    <w:rsid w:val="00077AC1"/>
    <w:rsid w:val="00077BAD"/>
    <w:rsid w:val="00077E66"/>
    <w:rsid w:val="00077E7D"/>
    <w:rsid w:val="00077E99"/>
    <w:rsid w:val="00077EA5"/>
    <w:rsid w:val="000802FF"/>
    <w:rsid w:val="000804C2"/>
    <w:rsid w:val="000806EC"/>
    <w:rsid w:val="00080733"/>
    <w:rsid w:val="00080D9F"/>
    <w:rsid w:val="00080E24"/>
    <w:rsid w:val="0008110F"/>
    <w:rsid w:val="0008113F"/>
    <w:rsid w:val="00081269"/>
    <w:rsid w:val="00081495"/>
    <w:rsid w:val="00081573"/>
    <w:rsid w:val="000816C0"/>
    <w:rsid w:val="000817F8"/>
    <w:rsid w:val="00081898"/>
    <w:rsid w:val="00081BF9"/>
    <w:rsid w:val="00081CCA"/>
    <w:rsid w:val="00081FED"/>
    <w:rsid w:val="00082622"/>
    <w:rsid w:val="000829B0"/>
    <w:rsid w:val="0008315D"/>
    <w:rsid w:val="00083228"/>
    <w:rsid w:val="000832B7"/>
    <w:rsid w:val="00083430"/>
    <w:rsid w:val="00083435"/>
    <w:rsid w:val="00083484"/>
    <w:rsid w:val="000835A6"/>
    <w:rsid w:val="000835E5"/>
    <w:rsid w:val="00083654"/>
    <w:rsid w:val="00083836"/>
    <w:rsid w:val="00083C1C"/>
    <w:rsid w:val="00083D0A"/>
    <w:rsid w:val="00083D6E"/>
    <w:rsid w:val="00083DC4"/>
    <w:rsid w:val="00083E66"/>
    <w:rsid w:val="00083F90"/>
    <w:rsid w:val="0008405D"/>
    <w:rsid w:val="0008415F"/>
    <w:rsid w:val="0008430D"/>
    <w:rsid w:val="00084428"/>
    <w:rsid w:val="000845D7"/>
    <w:rsid w:val="000847B3"/>
    <w:rsid w:val="000847C0"/>
    <w:rsid w:val="000848E4"/>
    <w:rsid w:val="00084ACB"/>
    <w:rsid w:val="00084B62"/>
    <w:rsid w:val="00084BAB"/>
    <w:rsid w:val="00084C52"/>
    <w:rsid w:val="000850E7"/>
    <w:rsid w:val="000850EA"/>
    <w:rsid w:val="0008511A"/>
    <w:rsid w:val="0008514A"/>
    <w:rsid w:val="000852AE"/>
    <w:rsid w:val="000852ED"/>
    <w:rsid w:val="000853C0"/>
    <w:rsid w:val="0008540B"/>
    <w:rsid w:val="00085496"/>
    <w:rsid w:val="000854D5"/>
    <w:rsid w:val="00085ACB"/>
    <w:rsid w:val="00085D1A"/>
    <w:rsid w:val="00085E07"/>
    <w:rsid w:val="0008618F"/>
    <w:rsid w:val="00086364"/>
    <w:rsid w:val="0008650A"/>
    <w:rsid w:val="00086885"/>
    <w:rsid w:val="00086A51"/>
    <w:rsid w:val="00086D35"/>
    <w:rsid w:val="00086DBD"/>
    <w:rsid w:val="00087057"/>
    <w:rsid w:val="000870C3"/>
    <w:rsid w:val="0008740C"/>
    <w:rsid w:val="00087665"/>
    <w:rsid w:val="000876AF"/>
    <w:rsid w:val="00087E8F"/>
    <w:rsid w:val="000900D4"/>
    <w:rsid w:val="0009014A"/>
    <w:rsid w:val="000902E2"/>
    <w:rsid w:val="00090771"/>
    <w:rsid w:val="0009081C"/>
    <w:rsid w:val="00090870"/>
    <w:rsid w:val="000909E3"/>
    <w:rsid w:val="00090AD3"/>
    <w:rsid w:val="00090B65"/>
    <w:rsid w:val="00090DC3"/>
    <w:rsid w:val="00090FEB"/>
    <w:rsid w:val="0009120C"/>
    <w:rsid w:val="00091410"/>
    <w:rsid w:val="00091480"/>
    <w:rsid w:val="00091882"/>
    <w:rsid w:val="000918B7"/>
    <w:rsid w:val="0009196D"/>
    <w:rsid w:val="000919FF"/>
    <w:rsid w:val="00091A25"/>
    <w:rsid w:val="00091B1E"/>
    <w:rsid w:val="00091C09"/>
    <w:rsid w:val="00091D84"/>
    <w:rsid w:val="00091D95"/>
    <w:rsid w:val="00091DA6"/>
    <w:rsid w:val="00091DFE"/>
    <w:rsid w:val="00091F61"/>
    <w:rsid w:val="000923B2"/>
    <w:rsid w:val="000925FC"/>
    <w:rsid w:val="0009274D"/>
    <w:rsid w:val="000927AE"/>
    <w:rsid w:val="00092B86"/>
    <w:rsid w:val="00092EAC"/>
    <w:rsid w:val="00093011"/>
    <w:rsid w:val="00093025"/>
    <w:rsid w:val="000930C0"/>
    <w:rsid w:val="000930DD"/>
    <w:rsid w:val="0009313D"/>
    <w:rsid w:val="00093200"/>
    <w:rsid w:val="00093290"/>
    <w:rsid w:val="000932BD"/>
    <w:rsid w:val="00093404"/>
    <w:rsid w:val="0009362B"/>
    <w:rsid w:val="00093875"/>
    <w:rsid w:val="000938C6"/>
    <w:rsid w:val="00093943"/>
    <w:rsid w:val="00093BE7"/>
    <w:rsid w:val="00093C6E"/>
    <w:rsid w:val="00093E04"/>
    <w:rsid w:val="00094020"/>
    <w:rsid w:val="0009406D"/>
    <w:rsid w:val="000940D2"/>
    <w:rsid w:val="00094124"/>
    <w:rsid w:val="0009436B"/>
    <w:rsid w:val="000943C8"/>
    <w:rsid w:val="000944CC"/>
    <w:rsid w:val="0009452B"/>
    <w:rsid w:val="00094583"/>
    <w:rsid w:val="000945BC"/>
    <w:rsid w:val="000948E5"/>
    <w:rsid w:val="000949BA"/>
    <w:rsid w:val="00094DF9"/>
    <w:rsid w:val="000951FF"/>
    <w:rsid w:val="00095634"/>
    <w:rsid w:val="00095666"/>
    <w:rsid w:val="00095803"/>
    <w:rsid w:val="00095C66"/>
    <w:rsid w:val="00095CCC"/>
    <w:rsid w:val="00095CDA"/>
    <w:rsid w:val="00095D63"/>
    <w:rsid w:val="00095DB4"/>
    <w:rsid w:val="00095F93"/>
    <w:rsid w:val="0009601B"/>
    <w:rsid w:val="00096188"/>
    <w:rsid w:val="00096199"/>
    <w:rsid w:val="000966A2"/>
    <w:rsid w:val="00096B03"/>
    <w:rsid w:val="00096C20"/>
    <w:rsid w:val="000973E9"/>
    <w:rsid w:val="00097444"/>
    <w:rsid w:val="000976DB"/>
    <w:rsid w:val="00097741"/>
    <w:rsid w:val="000979B6"/>
    <w:rsid w:val="00097A48"/>
    <w:rsid w:val="00097C13"/>
    <w:rsid w:val="00097C79"/>
    <w:rsid w:val="00097CD8"/>
    <w:rsid w:val="00097D0D"/>
    <w:rsid w:val="00097FFA"/>
    <w:rsid w:val="000A01BF"/>
    <w:rsid w:val="000A03A1"/>
    <w:rsid w:val="000A049A"/>
    <w:rsid w:val="000A04A4"/>
    <w:rsid w:val="000A0897"/>
    <w:rsid w:val="000A0B27"/>
    <w:rsid w:val="000A0C38"/>
    <w:rsid w:val="000A0DB7"/>
    <w:rsid w:val="000A0DDB"/>
    <w:rsid w:val="000A1102"/>
    <w:rsid w:val="000A1284"/>
    <w:rsid w:val="000A12FD"/>
    <w:rsid w:val="000A1429"/>
    <w:rsid w:val="000A155F"/>
    <w:rsid w:val="000A17A5"/>
    <w:rsid w:val="000A1A44"/>
    <w:rsid w:val="000A1C4E"/>
    <w:rsid w:val="000A1F57"/>
    <w:rsid w:val="000A24B0"/>
    <w:rsid w:val="000A24B8"/>
    <w:rsid w:val="000A2784"/>
    <w:rsid w:val="000A2993"/>
    <w:rsid w:val="000A2B54"/>
    <w:rsid w:val="000A2C83"/>
    <w:rsid w:val="000A2D28"/>
    <w:rsid w:val="000A2D34"/>
    <w:rsid w:val="000A2EF7"/>
    <w:rsid w:val="000A3026"/>
    <w:rsid w:val="000A30A0"/>
    <w:rsid w:val="000A334C"/>
    <w:rsid w:val="000A3354"/>
    <w:rsid w:val="000A33DE"/>
    <w:rsid w:val="000A3606"/>
    <w:rsid w:val="000A3AAD"/>
    <w:rsid w:val="000A3AE4"/>
    <w:rsid w:val="000A3B28"/>
    <w:rsid w:val="000A3B99"/>
    <w:rsid w:val="000A3B9F"/>
    <w:rsid w:val="000A3C3A"/>
    <w:rsid w:val="000A3D59"/>
    <w:rsid w:val="000A4004"/>
    <w:rsid w:val="000A419D"/>
    <w:rsid w:val="000A443B"/>
    <w:rsid w:val="000A4467"/>
    <w:rsid w:val="000A4483"/>
    <w:rsid w:val="000A44D3"/>
    <w:rsid w:val="000A4570"/>
    <w:rsid w:val="000A4698"/>
    <w:rsid w:val="000A47CA"/>
    <w:rsid w:val="000A49FD"/>
    <w:rsid w:val="000A4AD7"/>
    <w:rsid w:val="000A4BCE"/>
    <w:rsid w:val="000A5039"/>
    <w:rsid w:val="000A51D3"/>
    <w:rsid w:val="000A5498"/>
    <w:rsid w:val="000A54A8"/>
    <w:rsid w:val="000A556C"/>
    <w:rsid w:val="000A558A"/>
    <w:rsid w:val="000A55BF"/>
    <w:rsid w:val="000A575E"/>
    <w:rsid w:val="000A57BC"/>
    <w:rsid w:val="000A58BC"/>
    <w:rsid w:val="000A58D7"/>
    <w:rsid w:val="000A5949"/>
    <w:rsid w:val="000A5B57"/>
    <w:rsid w:val="000A5C1C"/>
    <w:rsid w:val="000A5DC5"/>
    <w:rsid w:val="000A6007"/>
    <w:rsid w:val="000A60E8"/>
    <w:rsid w:val="000A6188"/>
    <w:rsid w:val="000A6196"/>
    <w:rsid w:val="000A61CD"/>
    <w:rsid w:val="000A61FF"/>
    <w:rsid w:val="000A62A3"/>
    <w:rsid w:val="000A63F2"/>
    <w:rsid w:val="000A6485"/>
    <w:rsid w:val="000A64B4"/>
    <w:rsid w:val="000A64FE"/>
    <w:rsid w:val="000A69BF"/>
    <w:rsid w:val="000A6B5D"/>
    <w:rsid w:val="000A6B84"/>
    <w:rsid w:val="000A6C6F"/>
    <w:rsid w:val="000A6CCB"/>
    <w:rsid w:val="000A6D80"/>
    <w:rsid w:val="000A6F16"/>
    <w:rsid w:val="000A7430"/>
    <w:rsid w:val="000A7473"/>
    <w:rsid w:val="000A750D"/>
    <w:rsid w:val="000A7599"/>
    <w:rsid w:val="000A7678"/>
    <w:rsid w:val="000A77CE"/>
    <w:rsid w:val="000A78B1"/>
    <w:rsid w:val="000A7952"/>
    <w:rsid w:val="000A798D"/>
    <w:rsid w:val="000A79AD"/>
    <w:rsid w:val="000A79BC"/>
    <w:rsid w:val="000A79BD"/>
    <w:rsid w:val="000A7A21"/>
    <w:rsid w:val="000A7A51"/>
    <w:rsid w:val="000A7B77"/>
    <w:rsid w:val="000A7D63"/>
    <w:rsid w:val="000A7DCC"/>
    <w:rsid w:val="000A7F74"/>
    <w:rsid w:val="000A7FE3"/>
    <w:rsid w:val="000B04F7"/>
    <w:rsid w:val="000B0C64"/>
    <w:rsid w:val="000B0DB6"/>
    <w:rsid w:val="000B132F"/>
    <w:rsid w:val="000B1394"/>
    <w:rsid w:val="000B14A7"/>
    <w:rsid w:val="000B15F9"/>
    <w:rsid w:val="000B1649"/>
    <w:rsid w:val="000B16C5"/>
    <w:rsid w:val="000B1867"/>
    <w:rsid w:val="000B18F0"/>
    <w:rsid w:val="000B19C2"/>
    <w:rsid w:val="000B1A61"/>
    <w:rsid w:val="000B1CB8"/>
    <w:rsid w:val="000B1E8F"/>
    <w:rsid w:val="000B1F0A"/>
    <w:rsid w:val="000B2062"/>
    <w:rsid w:val="000B213C"/>
    <w:rsid w:val="000B2386"/>
    <w:rsid w:val="000B23F4"/>
    <w:rsid w:val="000B2449"/>
    <w:rsid w:val="000B245F"/>
    <w:rsid w:val="000B259B"/>
    <w:rsid w:val="000B25AE"/>
    <w:rsid w:val="000B2697"/>
    <w:rsid w:val="000B28F1"/>
    <w:rsid w:val="000B297F"/>
    <w:rsid w:val="000B2D70"/>
    <w:rsid w:val="000B2D9F"/>
    <w:rsid w:val="000B2EB0"/>
    <w:rsid w:val="000B2EFE"/>
    <w:rsid w:val="000B2F02"/>
    <w:rsid w:val="000B2F1B"/>
    <w:rsid w:val="000B329D"/>
    <w:rsid w:val="000B3366"/>
    <w:rsid w:val="000B3372"/>
    <w:rsid w:val="000B33A8"/>
    <w:rsid w:val="000B346F"/>
    <w:rsid w:val="000B34C6"/>
    <w:rsid w:val="000B353B"/>
    <w:rsid w:val="000B372A"/>
    <w:rsid w:val="000B37FE"/>
    <w:rsid w:val="000B3978"/>
    <w:rsid w:val="000B3A4F"/>
    <w:rsid w:val="000B3B4E"/>
    <w:rsid w:val="000B3D27"/>
    <w:rsid w:val="000B3D76"/>
    <w:rsid w:val="000B3DF6"/>
    <w:rsid w:val="000B3F79"/>
    <w:rsid w:val="000B427F"/>
    <w:rsid w:val="000B44D1"/>
    <w:rsid w:val="000B451E"/>
    <w:rsid w:val="000B452E"/>
    <w:rsid w:val="000B4615"/>
    <w:rsid w:val="000B471D"/>
    <w:rsid w:val="000B47B6"/>
    <w:rsid w:val="000B48AB"/>
    <w:rsid w:val="000B4C3D"/>
    <w:rsid w:val="000B50C1"/>
    <w:rsid w:val="000B5558"/>
    <w:rsid w:val="000B5691"/>
    <w:rsid w:val="000B56F3"/>
    <w:rsid w:val="000B5783"/>
    <w:rsid w:val="000B5880"/>
    <w:rsid w:val="000B58A4"/>
    <w:rsid w:val="000B591E"/>
    <w:rsid w:val="000B593A"/>
    <w:rsid w:val="000B5AC7"/>
    <w:rsid w:val="000B5B7F"/>
    <w:rsid w:val="000B5E12"/>
    <w:rsid w:val="000B5E3F"/>
    <w:rsid w:val="000B5F94"/>
    <w:rsid w:val="000B60C8"/>
    <w:rsid w:val="000B65C9"/>
    <w:rsid w:val="000B67A7"/>
    <w:rsid w:val="000B6ACA"/>
    <w:rsid w:val="000B6D4F"/>
    <w:rsid w:val="000B7097"/>
    <w:rsid w:val="000B7178"/>
    <w:rsid w:val="000B7253"/>
    <w:rsid w:val="000B760C"/>
    <w:rsid w:val="000B76E4"/>
    <w:rsid w:val="000B7731"/>
    <w:rsid w:val="000B788B"/>
    <w:rsid w:val="000B7A48"/>
    <w:rsid w:val="000B7AD3"/>
    <w:rsid w:val="000B7B1B"/>
    <w:rsid w:val="000B7BA5"/>
    <w:rsid w:val="000B7D33"/>
    <w:rsid w:val="000B7F4B"/>
    <w:rsid w:val="000C015D"/>
    <w:rsid w:val="000C0492"/>
    <w:rsid w:val="000C04BB"/>
    <w:rsid w:val="000C0558"/>
    <w:rsid w:val="000C055E"/>
    <w:rsid w:val="000C0564"/>
    <w:rsid w:val="000C0963"/>
    <w:rsid w:val="000C099B"/>
    <w:rsid w:val="000C0ADB"/>
    <w:rsid w:val="000C0B6C"/>
    <w:rsid w:val="000C1044"/>
    <w:rsid w:val="000C1275"/>
    <w:rsid w:val="000C12D5"/>
    <w:rsid w:val="000C1382"/>
    <w:rsid w:val="000C1524"/>
    <w:rsid w:val="000C160E"/>
    <w:rsid w:val="000C1716"/>
    <w:rsid w:val="000C1ADA"/>
    <w:rsid w:val="000C1B8E"/>
    <w:rsid w:val="000C1D9A"/>
    <w:rsid w:val="000C2129"/>
    <w:rsid w:val="000C218F"/>
    <w:rsid w:val="000C2299"/>
    <w:rsid w:val="000C2323"/>
    <w:rsid w:val="000C2603"/>
    <w:rsid w:val="000C262F"/>
    <w:rsid w:val="000C2903"/>
    <w:rsid w:val="000C2999"/>
    <w:rsid w:val="000C30F2"/>
    <w:rsid w:val="000C31C4"/>
    <w:rsid w:val="000C3239"/>
    <w:rsid w:val="000C32DA"/>
    <w:rsid w:val="000C32E2"/>
    <w:rsid w:val="000C3388"/>
    <w:rsid w:val="000C33CC"/>
    <w:rsid w:val="000C3443"/>
    <w:rsid w:val="000C36C7"/>
    <w:rsid w:val="000C3737"/>
    <w:rsid w:val="000C39E3"/>
    <w:rsid w:val="000C3AB1"/>
    <w:rsid w:val="000C3BC1"/>
    <w:rsid w:val="000C3C41"/>
    <w:rsid w:val="000C3C7D"/>
    <w:rsid w:val="000C3C84"/>
    <w:rsid w:val="000C4080"/>
    <w:rsid w:val="000C41DA"/>
    <w:rsid w:val="000C42BE"/>
    <w:rsid w:val="000C4301"/>
    <w:rsid w:val="000C445F"/>
    <w:rsid w:val="000C44B0"/>
    <w:rsid w:val="000C4562"/>
    <w:rsid w:val="000C45A7"/>
    <w:rsid w:val="000C45FD"/>
    <w:rsid w:val="000C4622"/>
    <w:rsid w:val="000C46E1"/>
    <w:rsid w:val="000C48C6"/>
    <w:rsid w:val="000C49D7"/>
    <w:rsid w:val="000C4AA7"/>
    <w:rsid w:val="000C4AE1"/>
    <w:rsid w:val="000C4BD1"/>
    <w:rsid w:val="000C4C6F"/>
    <w:rsid w:val="000C4D8A"/>
    <w:rsid w:val="000C4D9A"/>
    <w:rsid w:val="000C4DA5"/>
    <w:rsid w:val="000C4DC0"/>
    <w:rsid w:val="000C4EE1"/>
    <w:rsid w:val="000C5103"/>
    <w:rsid w:val="000C5276"/>
    <w:rsid w:val="000C530E"/>
    <w:rsid w:val="000C53C7"/>
    <w:rsid w:val="000C5463"/>
    <w:rsid w:val="000C5698"/>
    <w:rsid w:val="000C56DF"/>
    <w:rsid w:val="000C5894"/>
    <w:rsid w:val="000C5916"/>
    <w:rsid w:val="000C5922"/>
    <w:rsid w:val="000C5A80"/>
    <w:rsid w:val="000C5BCE"/>
    <w:rsid w:val="000C5DBE"/>
    <w:rsid w:val="000C5DE4"/>
    <w:rsid w:val="000C5FB4"/>
    <w:rsid w:val="000C61F5"/>
    <w:rsid w:val="000C61FC"/>
    <w:rsid w:val="000C63D9"/>
    <w:rsid w:val="000C653D"/>
    <w:rsid w:val="000C65B2"/>
    <w:rsid w:val="000C6679"/>
    <w:rsid w:val="000C6941"/>
    <w:rsid w:val="000C6962"/>
    <w:rsid w:val="000C6977"/>
    <w:rsid w:val="000C69F1"/>
    <w:rsid w:val="000C6B3C"/>
    <w:rsid w:val="000C6EB6"/>
    <w:rsid w:val="000C70E2"/>
    <w:rsid w:val="000C711E"/>
    <w:rsid w:val="000C712E"/>
    <w:rsid w:val="000C7209"/>
    <w:rsid w:val="000C7273"/>
    <w:rsid w:val="000C728E"/>
    <w:rsid w:val="000C73F2"/>
    <w:rsid w:val="000C74D7"/>
    <w:rsid w:val="000C773A"/>
    <w:rsid w:val="000C7982"/>
    <w:rsid w:val="000C7D20"/>
    <w:rsid w:val="000C7E0C"/>
    <w:rsid w:val="000C7E55"/>
    <w:rsid w:val="000C7FAE"/>
    <w:rsid w:val="000D016C"/>
    <w:rsid w:val="000D01A9"/>
    <w:rsid w:val="000D02E3"/>
    <w:rsid w:val="000D034C"/>
    <w:rsid w:val="000D036D"/>
    <w:rsid w:val="000D04A1"/>
    <w:rsid w:val="000D04B1"/>
    <w:rsid w:val="000D04F9"/>
    <w:rsid w:val="000D0586"/>
    <w:rsid w:val="000D058A"/>
    <w:rsid w:val="000D05BC"/>
    <w:rsid w:val="000D09CA"/>
    <w:rsid w:val="000D1064"/>
    <w:rsid w:val="000D11BF"/>
    <w:rsid w:val="000D11E6"/>
    <w:rsid w:val="000D1445"/>
    <w:rsid w:val="000D14A1"/>
    <w:rsid w:val="000D14B6"/>
    <w:rsid w:val="000D1509"/>
    <w:rsid w:val="000D18E6"/>
    <w:rsid w:val="000D1A50"/>
    <w:rsid w:val="000D1AA3"/>
    <w:rsid w:val="000D1B0C"/>
    <w:rsid w:val="000D1C91"/>
    <w:rsid w:val="000D1F7F"/>
    <w:rsid w:val="000D2212"/>
    <w:rsid w:val="000D270B"/>
    <w:rsid w:val="000D289A"/>
    <w:rsid w:val="000D2A18"/>
    <w:rsid w:val="000D2A69"/>
    <w:rsid w:val="000D2AAD"/>
    <w:rsid w:val="000D2AB6"/>
    <w:rsid w:val="000D2D6E"/>
    <w:rsid w:val="000D2DF3"/>
    <w:rsid w:val="000D2EC6"/>
    <w:rsid w:val="000D2EEB"/>
    <w:rsid w:val="000D2F27"/>
    <w:rsid w:val="000D33AC"/>
    <w:rsid w:val="000D33EA"/>
    <w:rsid w:val="000D350B"/>
    <w:rsid w:val="000D3663"/>
    <w:rsid w:val="000D385E"/>
    <w:rsid w:val="000D389B"/>
    <w:rsid w:val="000D3B25"/>
    <w:rsid w:val="000D3BE6"/>
    <w:rsid w:val="000D3D2C"/>
    <w:rsid w:val="000D3F69"/>
    <w:rsid w:val="000D3FAF"/>
    <w:rsid w:val="000D4055"/>
    <w:rsid w:val="000D4366"/>
    <w:rsid w:val="000D43C7"/>
    <w:rsid w:val="000D43D0"/>
    <w:rsid w:val="000D476A"/>
    <w:rsid w:val="000D495C"/>
    <w:rsid w:val="000D499F"/>
    <w:rsid w:val="000D4ED7"/>
    <w:rsid w:val="000D4FD6"/>
    <w:rsid w:val="000D5119"/>
    <w:rsid w:val="000D51A7"/>
    <w:rsid w:val="000D5249"/>
    <w:rsid w:val="000D57B2"/>
    <w:rsid w:val="000D588E"/>
    <w:rsid w:val="000D5923"/>
    <w:rsid w:val="000D5E0D"/>
    <w:rsid w:val="000D5F0D"/>
    <w:rsid w:val="000D5F22"/>
    <w:rsid w:val="000D5F40"/>
    <w:rsid w:val="000D5FED"/>
    <w:rsid w:val="000D61A1"/>
    <w:rsid w:val="000D6387"/>
    <w:rsid w:val="000D655E"/>
    <w:rsid w:val="000D663C"/>
    <w:rsid w:val="000D6790"/>
    <w:rsid w:val="000D697E"/>
    <w:rsid w:val="000D6999"/>
    <w:rsid w:val="000D6A49"/>
    <w:rsid w:val="000D6B8E"/>
    <w:rsid w:val="000D6BB6"/>
    <w:rsid w:val="000D6C76"/>
    <w:rsid w:val="000D6C82"/>
    <w:rsid w:val="000D6CAA"/>
    <w:rsid w:val="000D6D5C"/>
    <w:rsid w:val="000D6F64"/>
    <w:rsid w:val="000D6FD7"/>
    <w:rsid w:val="000D7000"/>
    <w:rsid w:val="000D7238"/>
    <w:rsid w:val="000D7419"/>
    <w:rsid w:val="000D77E6"/>
    <w:rsid w:val="000D7858"/>
    <w:rsid w:val="000D7985"/>
    <w:rsid w:val="000D7992"/>
    <w:rsid w:val="000D7A1A"/>
    <w:rsid w:val="000D7B77"/>
    <w:rsid w:val="000D7BA7"/>
    <w:rsid w:val="000D7C54"/>
    <w:rsid w:val="000D7C8E"/>
    <w:rsid w:val="000E0204"/>
    <w:rsid w:val="000E0494"/>
    <w:rsid w:val="000E05B5"/>
    <w:rsid w:val="000E05F2"/>
    <w:rsid w:val="000E071A"/>
    <w:rsid w:val="000E08D7"/>
    <w:rsid w:val="000E0B8D"/>
    <w:rsid w:val="000E0C61"/>
    <w:rsid w:val="000E0D9B"/>
    <w:rsid w:val="000E1101"/>
    <w:rsid w:val="000E112B"/>
    <w:rsid w:val="000E12E8"/>
    <w:rsid w:val="000E133B"/>
    <w:rsid w:val="000E1349"/>
    <w:rsid w:val="000E142D"/>
    <w:rsid w:val="000E14A4"/>
    <w:rsid w:val="000E15A4"/>
    <w:rsid w:val="000E1673"/>
    <w:rsid w:val="000E18B3"/>
    <w:rsid w:val="000E1A2E"/>
    <w:rsid w:val="000E1B70"/>
    <w:rsid w:val="000E1BD9"/>
    <w:rsid w:val="000E2065"/>
    <w:rsid w:val="000E2081"/>
    <w:rsid w:val="000E20A7"/>
    <w:rsid w:val="000E21B8"/>
    <w:rsid w:val="000E2200"/>
    <w:rsid w:val="000E23C4"/>
    <w:rsid w:val="000E2460"/>
    <w:rsid w:val="000E24CC"/>
    <w:rsid w:val="000E25C9"/>
    <w:rsid w:val="000E2CFA"/>
    <w:rsid w:val="000E2DA7"/>
    <w:rsid w:val="000E2E4F"/>
    <w:rsid w:val="000E2F56"/>
    <w:rsid w:val="000E3142"/>
    <w:rsid w:val="000E3157"/>
    <w:rsid w:val="000E317F"/>
    <w:rsid w:val="000E3396"/>
    <w:rsid w:val="000E33B5"/>
    <w:rsid w:val="000E33DB"/>
    <w:rsid w:val="000E33FA"/>
    <w:rsid w:val="000E345E"/>
    <w:rsid w:val="000E3500"/>
    <w:rsid w:val="000E35A2"/>
    <w:rsid w:val="000E36D6"/>
    <w:rsid w:val="000E374A"/>
    <w:rsid w:val="000E3A53"/>
    <w:rsid w:val="000E3BB2"/>
    <w:rsid w:val="000E3D4C"/>
    <w:rsid w:val="000E3DD8"/>
    <w:rsid w:val="000E3F79"/>
    <w:rsid w:val="000E3F9D"/>
    <w:rsid w:val="000E408C"/>
    <w:rsid w:val="000E40F5"/>
    <w:rsid w:val="000E42B7"/>
    <w:rsid w:val="000E43DB"/>
    <w:rsid w:val="000E4541"/>
    <w:rsid w:val="000E4568"/>
    <w:rsid w:val="000E4633"/>
    <w:rsid w:val="000E466B"/>
    <w:rsid w:val="000E47E1"/>
    <w:rsid w:val="000E4D55"/>
    <w:rsid w:val="000E4DA4"/>
    <w:rsid w:val="000E4F19"/>
    <w:rsid w:val="000E5137"/>
    <w:rsid w:val="000E52B5"/>
    <w:rsid w:val="000E56B6"/>
    <w:rsid w:val="000E58DF"/>
    <w:rsid w:val="000E58EB"/>
    <w:rsid w:val="000E5B70"/>
    <w:rsid w:val="000E5C0E"/>
    <w:rsid w:val="000E5D06"/>
    <w:rsid w:val="000E5E69"/>
    <w:rsid w:val="000E5F1C"/>
    <w:rsid w:val="000E5F41"/>
    <w:rsid w:val="000E5F86"/>
    <w:rsid w:val="000E603C"/>
    <w:rsid w:val="000E64D4"/>
    <w:rsid w:val="000E651A"/>
    <w:rsid w:val="000E656B"/>
    <w:rsid w:val="000E65F1"/>
    <w:rsid w:val="000E678F"/>
    <w:rsid w:val="000E6802"/>
    <w:rsid w:val="000E6838"/>
    <w:rsid w:val="000E6997"/>
    <w:rsid w:val="000E6AFE"/>
    <w:rsid w:val="000E6B0A"/>
    <w:rsid w:val="000E6D82"/>
    <w:rsid w:val="000E711C"/>
    <w:rsid w:val="000E71CB"/>
    <w:rsid w:val="000E72C5"/>
    <w:rsid w:val="000E72C8"/>
    <w:rsid w:val="000E75EA"/>
    <w:rsid w:val="000E7608"/>
    <w:rsid w:val="000E765C"/>
    <w:rsid w:val="000E781F"/>
    <w:rsid w:val="000E7A38"/>
    <w:rsid w:val="000E7B29"/>
    <w:rsid w:val="000F003D"/>
    <w:rsid w:val="000F00BF"/>
    <w:rsid w:val="000F01F3"/>
    <w:rsid w:val="000F02BD"/>
    <w:rsid w:val="000F02E0"/>
    <w:rsid w:val="000F033D"/>
    <w:rsid w:val="000F03BE"/>
    <w:rsid w:val="000F03EE"/>
    <w:rsid w:val="000F04E0"/>
    <w:rsid w:val="000F053D"/>
    <w:rsid w:val="000F0542"/>
    <w:rsid w:val="000F0669"/>
    <w:rsid w:val="000F074F"/>
    <w:rsid w:val="000F0787"/>
    <w:rsid w:val="000F0828"/>
    <w:rsid w:val="000F0A50"/>
    <w:rsid w:val="000F0AB8"/>
    <w:rsid w:val="000F0ABD"/>
    <w:rsid w:val="000F0C8C"/>
    <w:rsid w:val="000F0D57"/>
    <w:rsid w:val="000F0D91"/>
    <w:rsid w:val="000F0EB4"/>
    <w:rsid w:val="000F128B"/>
    <w:rsid w:val="000F1350"/>
    <w:rsid w:val="000F13A8"/>
    <w:rsid w:val="000F1707"/>
    <w:rsid w:val="000F1E12"/>
    <w:rsid w:val="000F1E63"/>
    <w:rsid w:val="000F1E79"/>
    <w:rsid w:val="000F1FAA"/>
    <w:rsid w:val="000F2038"/>
    <w:rsid w:val="000F203C"/>
    <w:rsid w:val="000F2124"/>
    <w:rsid w:val="000F2351"/>
    <w:rsid w:val="000F2417"/>
    <w:rsid w:val="000F24F8"/>
    <w:rsid w:val="000F258F"/>
    <w:rsid w:val="000F271D"/>
    <w:rsid w:val="000F28EC"/>
    <w:rsid w:val="000F2AF6"/>
    <w:rsid w:val="000F2CE4"/>
    <w:rsid w:val="000F2F08"/>
    <w:rsid w:val="000F2F3F"/>
    <w:rsid w:val="000F3019"/>
    <w:rsid w:val="000F3161"/>
    <w:rsid w:val="000F31A9"/>
    <w:rsid w:val="000F3303"/>
    <w:rsid w:val="000F3323"/>
    <w:rsid w:val="000F36A8"/>
    <w:rsid w:val="000F3790"/>
    <w:rsid w:val="000F37CF"/>
    <w:rsid w:val="000F3877"/>
    <w:rsid w:val="000F38C5"/>
    <w:rsid w:val="000F3A74"/>
    <w:rsid w:val="000F3C46"/>
    <w:rsid w:val="000F3CD3"/>
    <w:rsid w:val="000F3F1C"/>
    <w:rsid w:val="000F4201"/>
    <w:rsid w:val="000F428F"/>
    <w:rsid w:val="000F44AA"/>
    <w:rsid w:val="000F4533"/>
    <w:rsid w:val="000F4728"/>
    <w:rsid w:val="000F47AA"/>
    <w:rsid w:val="000F4844"/>
    <w:rsid w:val="000F4877"/>
    <w:rsid w:val="000F491E"/>
    <w:rsid w:val="000F4AB3"/>
    <w:rsid w:val="000F4B72"/>
    <w:rsid w:val="000F4BA7"/>
    <w:rsid w:val="000F4C1C"/>
    <w:rsid w:val="000F4DAE"/>
    <w:rsid w:val="000F4DBD"/>
    <w:rsid w:val="000F4DD9"/>
    <w:rsid w:val="000F4E00"/>
    <w:rsid w:val="000F503F"/>
    <w:rsid w:val="000F50F6"/>
    <w:rsid w:val="000F52D6"/>
    <w:rsid w:val="000F545A"/>
    <w:rsid w:val="000F5475"/>
    <w:rsid w:val="000F5585"/>
    <w:rsid w:val="000F57A8"/>
    <w:rsid w:val="000F57F8"/>
    <w:rsid w:val="000F5819"/>
    <w:rsid w:val="000F5A6C"/>
    <w:rsid w:val="000F5C30"/>
    <w:rsid w:val="000F5EE0"/>
    <w:rsid w:val="000F5FF5"/>
    <w:rsid w:val="000F6677"/>
    <w:rsid w:val="000F67BF"/>
    <w:rsid w:val="000F67FE"/>
    <w:rsid w:val="000F6951"/>
    <w:rsid w:val="000F6B07"/>
    <w:rsid w:val="000F6B34"/>
    <w:rsid w:val="000F6B9A"/>
    <w:rsid w:val="000F6BC1"/>
    <w:rsid w:val="000F6C74"/>
    <w:rsid w:val="000F6EC1"/>
    <w:rsid w:val="000F700F"/>
    <w:rsid w:val="000F7036"/>
    <w:rsid w:val="000F715A"/>
    <w:rsid w:val="000F74CA"/>
    <w:rsid w:val="000F751F"/>
    <w:rsid w:val="000F759F"/>
    <w:rsid w:val="000F7785"/>
    <w:rsid w:val="000F7786"/>
    <w:rsid w:val="000F77DF"/>
    <w:rsid w:val="000F7947"/>
    <w:rsid w:val="000F796B"/>
    <w:rsid w:val="000F7B79"/>
    <w:rsid w:val="000F7CC8"/>
    <w:rsid w:val="0010016A"/>
    <w:rsid w:val="00100228"/>
    <w:rsid w:val="0010032B"/>
    <w:rsid w:val="001006A0"/>
    <w:rsid w:val="0010086B"/>
    <w:rsid w:val="00100A21"/>
    <w:rsid w:val="00100AB6"/>
    <w:rsid w:val="00100C4D"/>
    <w:rsid w:val="00100EC5"/>
    <w:rsid w:val="00101003"/>
    <w:rsid w:val="0010116C"/>
    <w:rsid w:val="00101182"/>
    <w:rsid w:val="001011BF"/>
    <w:rsid w:val="001013B8"/>
    <w:rsid w:val="001013F7"/>
    <w:rsid w:val="0010149D"/>
    <w:rsid w:val="00101661"/>
    <w:rsid w:val="0010175E"/>
    <w:rsid w:val="001018B3"/>
    <w:rsid w:val="001018F1"/>
    <w:rsid w:val="001018F8"/>
    <w:rsid w:val="001019D7"/>
    <w:rsid w:val="00101A6E"/>
    <w:rsid w:val="00101CB9"/>
    <w:rsid w:val="00101CD0"/>
    <w:rsid w:val="00101D96"/>
    <w:rsid w:val="001020AE"/>
    <w:rsid w:val="00102224"/>
    <w:rsid w:val="00102667"/>
    <w:rsid w:val="00102702"/>
    <w:rsid w:val="001028B4"/>
    <w:rsid w:val="001028C8"/>
    <w:rsid w:val="00102B4E"/>
    <w:rsid w:val="00102B58"/>
    <w:rsid w:val="00102EC7"/>
    <w:rsid w:val="00103001"/>
    <w:rsid w:val="0010306B"/>
    <w:rsid w:val="001030A3"/>
    <w:rsid w:val="0010318F"/>
    <w:rsid w:val="0010339D"/>
    <w:rsid w:val="00103454"/>
    <w:rsid w:val="0010347C"/>
    <w:rsid w:val="001034FB"/>
    <w:rsid w:val="001035D7"/>
    <w:rsid w:val="001036B2"/>
    <w:rsid w:val="001036B4"/>
    <w:rsid w:val="00103AA9"/>
    <w:rsid w:val="00103AD6"/>
    <w:rsid w:val="00103B86"/>
    <w:rsid w:val="00103B96"/>
    <w:rsid w:val="00103E17"/>
    <w:rsid w:val="00103EFB"/>
    <w:rsid w:val="0010409D"/>
    <w:rsid w:val="00104237"/>
    <w:rsid w:val="00104417"/>
    <w:rsid w:val="001044CF"/>
    <w:rsid w:val="00104621"/>
    <w:rsid w:val="001046D5"/>
    <w:rsid w:val="001049F1"/>
    <w:rsid w:val="00104D52"/>
    <w:rsid w:val="00105133"/>
    <w:rsid w:val="001051C1"/>
    <w:rsid w:val="001052A3"/>
    <w:rsid w:val="00105366"/>
    <w:rsid w:val="00105373"/>
    <w:rsid w:val="001054A3"/>
    <w:rsid w:val="001054DA"/>
    <w:rsid w:val="001054E0"/>
    <w:rsid w:val="00105522"/>
    <w:rsid w:val="00105734"/>
    <w:rsid w:val="00105766"/>
    <w:rsid w:val="0010588C"/>
    <w:rsid w:val="00105A8B"/>
    <w:rsid w:val="00105C08"/>
    <w:rsid w:val="00105E0A"/>
    <w:rsid w:val="00105E19"/>
    <w:rsid w:val="00105E4B"/>
    <w:rsid w:val="00105F7D"/>
    <w:rsid w:val="00105FA4"/>
    <w:rsid w:val="001060EF"/>
    <w:rsid w:val="001061B1"/>
    <w:rsid w:val="001061F4"/>
    <w:rsid w:val="0010631E"/>
    <w:rsid w:val="001063CA"/>
    <w:rsid w:val="00106447"/>
    <w:rsid w:val="001065DC"/>
    <w:rsid w:val="00106622"/>
    <w:rsid w:val="00106848"/>
    <w:rsid w:val="00106AF5"/>
    <w:rsid w:val="00106B18"/>
    <w:rsid w:val="00106B19"/>
    <w:rsid w:val="00106B39"/>
    <w:rsid w:val="00106B3E"/>
    <w:rsid w:val="00106D38"/>
    <w:rsid w:val="00106E6D"/>
    <w:rsid w:val="00106EC2"/>
    <w:rsid w:val="00107046"/>
    <w:rsid w:val="001070D9"/>
    <w:rsid w:val="001071E8"/>
    <w:rsid w:val="001071F9"/>
    <w:rsid w:val="0010737E"/>
    <w:rsid w:val="001076D9"/>
    <w:rsid w:val="00107ADB"/>
    <w:rsid w:val="00107AF3"/>
    <w:rsid w:val="00107B6E"/>
    <w:rsid w:val="00107DAD"/>
    <w:rsid w:val="00107EA7"/>
    <w:rsid w:val="00110327"/>
    <w:rsid w:val="00110480"/>
    <w:rsid w:val="0011058A"/>
    <w:rsid w:val="001105C2"/>
    <w:rsid w:val="001106EE"/>
    <w:rsid w:val="00110920"/>
    <w:rsid w:val="00110951"/>
    <w:rsid w:val="00110B04"/>
    <w:rsid w:val="00110C8F"/>
    <w:rsid w:val="00110D09"/>
    <w:rsid w:val="001110CC"/>
    <w:rsid w:val="001112EF"/>
    <w:rsid w:val="0011142C"/>
    <w:rsid w:val="001114FC"/>
    <w:rsid w:val="001115FA"/>
    <w:rsid w:val="00111A27"/>
    <w:rsid w:val="00111B56"/>
    <w:rsid w:val="00111BC4"/>
    <w:rsid w:val="00111D12"/>
    <w:rsid w:val="00111D4F"/>
    <w:rsid w:val="0011205D"/>
    <w:rsid w:val="001120D0"/>
    <w:rsid w:val="0011210E"/>
    <w:rsid w:val="00112374"/>
    <w:rsid w:val="0011252D"/>
    <w:rsid w:val="00112557"/>
    <w:rsid w:val="001125BA"/>
    <w:rsid w:val="001125EA"/>
    <w:rsid w:val="0011262F"/>
    <w:rsid w:val="001126DB"/>
    <w:rsid w:val="001126E7"/>
    <w:rsid w:val="00113242"/>
    <w:rsid w:val="00113247"/>
    <w:rsid w:val="001132BF"/>
    <w:rsid w:val="00113388"/>
    <w:rsid w:val="00113457"/>
    <w:rsid w:val="0011371D"/>
    <w:rsid w:val="00113875"/>
    <w:rsid w:val="00113950"/>
    <w:rsid w:val="00113C45"/>
    <w:rsid w:val="00113C7E"/>
    <w:rsid w:val="00113EC7"/>
    <w:rsid w:val="00113ECF"/>
    <w:rsid w:val="00114031"/>
    <w:rsid w:val="00114066"/>
    <w:rsid w:val="00114355"/>
    <w:rsid w:val="00114621"/>
    <w:rsid w:val="001146CB"/>
    <w:rsid w:val="0011475C"/>
    <w:rsid w:val="001147C9"/>
    <w:rsid w:val="00114DA3"/>
    <w:rsid w:val="00114FB8"/>
    <w:rsid w:val="0011504E"/>
    <w:rsid w:val="0011548F"/>
    <w:rsid w:val="001155D9"/>
    <w:rsid w:val="00115735"/>
    <w:rsid w:val="00115C88"/>
    <w:rsid w:val="00115CF8"/>
    <w:rsid w:val="00115D9B"/>
    <w:rsid w:val="00115FC0"/>
    <w:rsid w:val="00116011"/>
    <w:rsid w:val="0011611D"/>
    <w:rsid w:val="001162C9"/>
    <w:rsid w:val="001162F2"/>
    <w:rsid w:val="00116657"/>
    <w:rsid w:val="00116B11"/>
    <w:rsid w:val="00116CBC"/>
    <w:rsid w:val="00116CF6"/>
    <w:rsid w:val="00116E4A"/>
    <w:rsid w:val="00116EE0"/>
    <w:rsid w:val="00117165"/>
    <w:rsid w:val="00117175"/>
    <w:rsid w:val="00117249"/>
    <w:rsid w:val="00117429"/>
    <w:rsid w:val="00117577"/>
    <w:rsid w:val="00117632"/>
    <w:rsid w:val="0011764F"/>
    <w:rsid w:val="001177BF"/>
    <w:rsid w:val="00117815"/>
    <w:rsid w:val="00117AE7"/>
    <w:rsid w:val="00117B87"/>
    <w:rsid w:val="00117DEE"/>
    <w:rsid w:val="00117F6E"/>
    <w:rsid w:val="00120194"/>
    <w:rsid w:val="001201FC"/>
    <w:rsid w:val="001203B5"/>
    <w:rsid w:val="001204CB"/>
    <w:rsid w:val="001204CF"/>
    <w:rsid w:val="001206E8"/>
    <w:rsid w:val="00120841"/>
    <w:rsid w:val="001208FE"/>
    <w:rsid w:val="00120A3B"/>
    <w:rsid w:val="00120E0A"/>
    <w:rsid w:val="00121401"/>
    <w:rsid w:val="00121546"/>
    <w:rsid w:val="001216EE"/>
    <w:rsid w:val="001217C4"/>
    <w:rsid w:val="001218D9"/>
    <w:rsid w:val="00121B84"/>
    <w:rsid w:val="00121D52"/>
    <w:rsid w:val="00121DA8"/>
    <w:rsid w:val="001221B9"/>
    <w:rsid w:val="001222A5"/>
    <w:rsid w:val="0012268A"/>
    <w:rsid w:val="001227F9"/>
    <w:rsid w:val="0012296B"/>
    <w:rsid w:val="00122B8D"/>
    <w:rsid w:val="00122CB0"/>
    <w:rsid w:val="00122CBB"/>
    <w:rsid w:val="00122DB8"/>
    <w:rsid w:val="00122FA2"/>
    <w:rsid w:val="0012308B"/>
    <w:rsid w:val="001230C7"/>
    <w:rsid w:val="00123146"/>
    <w:rsid w:val="0012322D"/>
    <w:rsid w:val="0012343C"/>
    <w:rsid w:val="001234CE"/>
    <w:rsid w:val="001237E0"/>
    <w:rsid w:val="00123826"/>
    <w:rsid w:val="00123AF2"/>
    <w:rsid w:val="00123CC0"/>
    <w:rsid w:val="00123DB1"/>
    <w:rsid w:val="00123DBB"/>
    <w:rsid w:val="00123DC7"/>
    <w:rsid w:val="00124043"/>
    <w:rsid w:val="00124332"/>
    <w:rsid w:val="00124355"/>
    <w:rsid w:val="00124448"/>
    <w:rsid w:val="00124622"/>
    <w:rsid w:val="0012494E"/>
    <w:rsid w:val="001249D5"/>
    <w:rsid w:val="00124A19"/>
    <w:rsid w:val="00124D0E"/>
    <w:rsid w:val="00124D76"/>
    <w:rsid w:val="00124DF2"/>
    <w:rsid w:val="00124F53"/>
    <w:rsid w:val="00125012"/>
    <w:rsid w:val="00125352"/>
    <w:rsid w:val="0012537C"/>
    <w:rsid w:val="001254B4"/>
    <w:rsid w:val="00125519"/>
    <w:rsid w:val="00125672"/>
    <w:rsid w:val="00125726"/>
    <w:rsid w:val="0012577F"/>
    <w:rsid w:val="00125897"/>
    <w:rsid w:val="00125A4D"/>
    <w:rsid w:val="00125BB1"/>
    <w:rsid w:val="00125DB7"/>
    <w:rsid w:val="00125E6F"/>
    <w:rsid w:val="00125EC8"/>
    <w:rsid w:val="00125EEA"/>
    <w:rsid w:val="00125F63"/>
    <w:rsid w:val="00125FCE"/>
    <w:rsid w:val="00126011"/>
    <w:rsid w:val="00126132"/>
    <w:rsid w:val="00126165"/>
    <w:rsid w:val="001261AC"/>
    <w:rsid w:val="001262AF"/>
    <w:rsid w:val="00126356"/>
    <w:rsid w:val="001263CF"/>
    <w:rsid w:val="001269CF"/>
    <w:rsid w:val="00126C3A"/>
    <w:rsid w:val="00126E5C"/>
    <w:rsid w:val="0012713E"/>
    <w:rsid w:val="00127145"/>
    <w:rsid w:val="0012717C"/>
    <w:rsid w:val="0012722B"/>
    <w:rsid w:val="00127379"/>
    <w:rsid w:val="00127523"/>
    <w:rsid w:val="00127574"/>
    <w:rsid w:val="0012769B"/>
    <w:rsid w:val="0012782B"/>
    <w:rsid w:val="00127897"/>
    <w:rsid w:val="00127AA3"/>
    <w:rsid w:val="00127ACD"/>
    <w:rsid w:val="00127C5C"/>
    <w:rsid w:val="00127D26"/>
    <w:rsid w:val="00127D5A"/>
    <w:rsid w:val="00127D86"/>
    <w:rsid w:val="00127DF0"/>
    <w:rsid w:val="00127E0C"/>
    <w:rsid w:val="00127F3E"/>
    <w:rsid w:val="0013001D"/>
    <w:rsid w:val="00130098"/>
    <w:rsid w:val="0013010E"/>
    <w:rsid w:val="00130241"/>
    <w:rsid w:val="00130269"/>
    <w:rsid w:val="001304A1"/>
    <w:rsid w:val="00130689"/>
    <w:rsid w:val="0013071B"/>
    <w:rsid w:val="00130845"/>
    <w:rsid w:val="00130D00"/>
    <w:rsid w:val="00130F14"/>
    <w:rsid w:val="001310D6"/>
    <w:rsid w:val="001312E7"/>
    <w:rsid w:val="001314E5"/>
    <w:rsid w:val="00131570"/>
    <w:rsid w:val="001316CC"/>
    <w:rsid w:val="00131714"/>
    <w:rsid w:val="00131960"/>
    <w:rsid w:val="00131B24"/>
    <w:rsid w:val="00131C39"/>
    <w:rsid w:val="001320D0"/>
    <w:rsid w:val="00132129"/>
    <w:rsid w:val="00132312"/>
    <w:rsid w:val="00132611"/>
    <w:rsid w:val="001328FB"/>
    <w:rsid w:val="00132901"/>
    <w:rsid w:val="00132906"/>
    <w:rsid w:val="001329E0"/>
    <w:rsid w:val="00132B02"/>
    <w:rsid w:val="00132CCC"/>
    <w:rsid w:val="00132F0B"/>
    <w:rsid w:val="00132FB7"/>
    <w:rsid w:val="00133109"/>
    <w:rsid w:val="00133254"/>
    <w:rsid w:val="0013335F"/>
    <w:rsid w:val="00133626"/>
    <w:rsid w:val="0013362E"/>
    <w:rsid w:val="001338A2"/>
    <w:rsid w:val="00133CA4"/>
    <w:rsid w:val="00133E3C"/>
    <w:rsid w:val="00133E80"/>
    <w:rsid w:val="00133EC2"/>
    <w:rsid w:val="00133FF3"/>
    <w:rsid w:val="001340AE"/>
    <w:rsid w:val="0013437B"/>
    <w:rsid w:val="00134395"/>
    <w:rsid w:val="00134661"/>
    <w:rsid w:val="001346C0"/>
    <w:rsid w:val="00134882"/>
    <w:rsid w:val="001349E4"/>
    <w:rsid w:val="00134D03"/>
    <w:rsid w:val="00134D29"/>
    <w:rsid w:val="00134E0D"/>
    <w:rsid w:val="00134E3C"/>
    <w:rsid w:val="00134FBA"/>
    <w:rsid w:val="001351A6"/>
    <w:rsid w:val="0013549E"/>
    <w:rsid w:val="0013555C"/>
    <w:rsid w:val="0013576D"/>
    <w:rsid w:val="00135B9D"/>
    <w:rsid w:val="00135C88"/>
    <w:rsid w:val="00136047"/>
    <w:rsid w:val="001363E7"/>
    <w:rsid w:val="00136626"/>
    <w:rsid w:val="001366D1"/>
    <w:rsid w:val="00136754"/>
    <w:rsid w:val="00136892"/>
    <w:rsid w:val="001368B1"/>
    <w:rsid w:val="00136998"/>
    <w:rsid w:val="00136C2E"/>
    <w:rsid w:val="00136D0A"/>
    <w:rsid w:val="00136D60"/>
    <w:rsid w:val="00136DD2"/>
    <w:rsid w:val="00136E4D"/>
    <w:rsid w:val="00136FBF"/>
    <w:rsid w:val="0013700C"/>
    <w:rsid w:val="00137181"/>
    <w:rsid w:val="001371C3"/>
    <w:rsid w:val="00137644"/>
    <w:rsid w:val="00137CF8"/>
    <w:rsid w:val="00137D98"/>
    <w:rsid w:val="00137E85"/>
    <w:rsid w:val="00137FAA"/>
    <w:rsid w:val="00140062"/>
    <w:rsid w:val="001400D3"/>
    <w:rsid w:val="0014047B"/>
    <w:rsid w:val="001404EE"/>
    <w:rsid w:val="00140858"/>
    <w:rsid w:val="00140867"/>
    <w:rsid w:val="001408EE"/>
    <w:rsid w:val="00140913"/>
    <w:rsid w:val="00140A0F"/>
    <w:rsid w:val="00140A4A"/>
    <w:rsid w:val="00140A4F"/>
    <w:rsid w:val="00140B44"/>
    <w:rsid w:val="00140BBB"/>
    <w:rsid w:val="00140D11"/>
    <w:rsid w:val="00140D67"/>
    <w:rsid w:val="00140E70"/>
    <w:rsid w:val="00140F9F"/>
    <w:rsid w:val="00141153"/>
    <w:rsid w:val="0014118D"/>
    <w:rsid w:val="0014139D"/>
    <w:rsid w:val="0014162E"/>
    <w:rsid w:val="001416E7"/>
    <w:rsid w:val="00141723"/>
    <w:rsid w:val="001419B5"/>
    <w:rsid w:val="00141B7B"/>
    <w:rsid w:val="00141C05"/>
    <w:rsid w:val="00141C0D"/>
    <w:rsid w:val="00141CE8"/>
    <w:rsid w:val="00142072"/>
    <w:rsid w:val="001420B2"/>
    <w:rsid w:val="001420DF"/>
    <w:rsid w:val="001421A6"/>
    <w:rsid w:val="00142358"/>
    <w:rsid w:val="0014276A"/>
    <w:rsid w:val="00142898"/>
    <w:rsid w:val="00142C50"/>
    <w:rsid w:val="00142D28"/>
    <w:rsid w:val="00142DD9"/>
    <w:rsid w:val="00142E3E"/>
    <w:rsid w:val="00142F71"/>
    <w:rsid w:val="00142FE6"/>
    <w:rsid w:val="001431F2"/>
    <w:rsid w:val="00143244"/>
    <w:rsid w:val="001432AF"/>
    <w:rsid w:val="0014330F"/>
    <w:rsid w:val="001434C7"/>
    <w:rsid w:val="00143649"/>
    <w:rsid w:val="0014365C"/>
    <w:rsid w:val="001436F3"/>
    <w:rsid w:val="00143972"/>
    <w:rsid w:val="001439B0"/>
    <w:rsid w:val="00143B0B"/>
    <w:rsid w:val="00143B24"/>
    <w:rsid w:val="00143BA3"/>
    <w:rsid w:val="00143D33"/>
    <w:rsid w:val="00143F48"/>
    <w:rsid w:val="00143FB2"/>
    <w:rsid w:val="0014440E"/>
    <w:rsid w:val="00144524"/>
    <w:rsid w:val="0014452F"/>
    <w:rsid w:val="0014487F"/>
    <w:rsid w:val="00144B04"/>
    <w:rsid w:val="00144BDB"/>
    <w:rsid w:val="00144C73"/>
    <w:rsid w:val="0014500C"/>
    <w:rsid w:val="0014508B"/>
    <w:rsid w:val="00145117"/>
    <w:rsid w:val="001451A4"/>
    <w:rsid w:val="001452A6"/>
    <w:rsid w:val="0014543D"/>
    <w:rsid w:val="00145454"/>
    <w:rsid w:val="00145931"/>
    <w:rsid w:val="00145932"/>
    <w:rsid w:val="00145948"/>
    <w:rsid w:val="00145BAD"/>
    <w:rsid w:val="00145BC8"/>
    <w:rsid w:val="00145DBF"/>
    <w:rsid w:val="00145E7E"/>
    <w:rsid w:val="00145FBB"/>
    <w:rsid w:val="00146055"/>
    <w:rsid w:val="0014623A"/>
    <w:rsid w:val="00146375"/>
    <w:rsid w:val="0014645B"/>
    <w:rsid w:val="00146561"/>
    <w:rsid w:val="001466CD"/>
    <w:rsid w:val="00146A39"/>
    <w:rsid w:val="00146BFE"/>
    <w:rsid w:val="00146CA2"/>
    <w:rsid w:val="00146CB4"/>
    <w:rsid w:val="00146D4E"/>
    <w:rsid w:val="00146DF1"/>
    <w:rsid w:val="00146DFF"/>
    <w:rsid w:val="00146FB0"/>
    <w:rsid w:val="00147070"/>
    <w:rsid w:val="00147095"/>
    <w:rsid w:val="00147198"/>
    <w:rsid w:val="0014728B"/>
    <w:rsid w:val="00147291"/>
    <w:rsid w:val="001472E4"/>
    <w:rsid w:val="0014742F"/>
    <w:rsid w:val="0014749E"/>
    <w:rsid w:val="00147560"/>
    <w:rsid w:val="00147682"/>
    <w:rsid w:val="001476A1"/>
    <w:rsid w:val="001477AE"/>
    <w:rsid w:val="00147A9B"/>
    <w:rsid w:val="00147B27"/>
    <w:rsid w:val="00147D08"/>
    <w:rsid w:val="00147E15"/>
    <w:rsid w:val="00147E66"/>
    <w:rsid w:val="00150281"/>
    <w:rsid w:val="0015033B"/>
    <w:rsid w:val="0015040E"/>
    <w:rsid w:val="00150562"/>
    <w:rsid w:val="001506E4"/>
    <w:rsid w:val="0015089F"/>
    <w:rsid w:val="00150CC4"/>
    <w:rsid w:val="00150D03"/>
    <w:rsid w:val="001510E9"/>
    <w:rsid w:val="00151142"/>
    <w:rsid w:val="001511AF"/>
    <w:rsid w:val="001511D8"/>
    <w:rsid w:val="00151394"/>
    <w:rsid w:val="001513D0"/>
    <w:rsid w:val="001513FD"/>
    <w:rsid w:val="00151477"/>
    <w:rsid w:val="0015152E"/>
    <w:rsid w:val="0015174B"/>
    <w:rsid w:val="001519BA"/>
    <w:rsid w:val="00151AF9"/>
    <w:rsid w:val="00151BF8"/>
    <w:rsid w:val="00151CFB"/>
    <w:rsid w:val="00151E4D"/>
    <w:rsid w:val="00151EDB"/>
    <w:rsid w:val="00151FB3"/>
    <w:rsid w:val="0015202C"/>
    <w:rsid w:val="001521CC"/>
    <w:rsid w:val="001522B9"/>
    <w:rsid w:val="001522CE"/>
    <w:rsid w:val="00152703"/>
    <w:rsid w:val="00152A0A"/>
    <w:rsid w:val="00152CD3"/>
    <w:rsid w:val="00152D34"/>
    <w:rsid w:val="00152E23"/>
    <w:rsid w:val="00152F79"/>
    <w:rsid w:val="00152F91"/>
    <w:rsid w:val="0015304D"/>
    <w:rsid w:val="00153117"/>
    <w:rsid w:val="001532E9"/>
    <w:rsid w:val="00153441"/>
    <w:rsid w:val="001534CA"/>
    <w:rsid w:val="001534E5"/>
    <w:rsid w:val="001535CC"/>
    <w:rsid w:val="00153613"/>
    <w:rsid w:val="0015363A"/>
    <w:rsid w:val="00153885"/>
    <w:rsid w:val="0015391A"/>
    <w:rsid w:val="00153D77"/>
    <w:rsid w:val="00153EFB"/>
    <w:rsid w:val="00154191"/>
    <w:rsid w:val="001543B0"/>
    <w:rsid w:val="001543E6"/>
    <w:rsid w:val="001544F5"/>
    <w:rsid w:val="00154565"/>
    <w:rsid w:val="001545CB"/>
    <w:rsid w:val="00154628"/>
    <w:rsid w:val="00154640"/>
    <w:rsid w:val="001546BA"/>
    <w:rsid w:val="001546FC"/>
    <w:rsid w:val="00154C68"/>
    <w:rsid w:val="00154DE7"/>
    <w:rsid w:val="00155120"/>
    <w:rsid w:val="001551B7"/>
    <w:rsid w:val="001551D2"/>
    <w:rsid w:val="0015537D"/>
    <w:rsid w:val="00155453"/>
    <w:rsid w:val="001557FA"/>
    <w:rsid w:val="001559FE"/>
    <w:rsid w:val="00155A0A"/>
    <w:rsid w:val="00155D10"/>
    <w:rsid w:val="00155FE2"/>
    <w:rsid w:val="0015603B"/>
    <w:rsid w:val="00156070"/>
    <w:rsid w:val="001560F9"/>
    <w:rsid w:val="00156151"/>
    <w:rsid w:val="00156205"/>
    <w:rsid w:val="001562A5"/>
    <w:rsid w:val="001569AD"/>
    <w:rsid w:val="00156AB2"/>
    <w:rsid w:val="00156C3A"/>
    <w:rsid w:val="00156C94"/>
    <w:rsid w:val="00156D4F"/>
    <w:rsid w:val="00156D51"/>
    <w:rsid w:val="00156D6A"/>
    <w:rsid w:val="00156EF7"/>
    <w:rsid w:val="001570C1"/>
    <w:rsid w:val="00157132"/>
    <w:rsid w:val="001574E0"/>
    <w:rsid w:val="001575EA"/>
    <w:rsid w:val="00157781"/>
    <w:rsid w:val="001577B7"/>
    <w:rsid w:val="00157BFA"/>
    <w:rsid w:val="00160263"/>
    <w:rsid w:val="00160336"/>
    <w:rsid w:val="00160564"/>
    <w:rsid w:val="001605CF"/>
    <w:rsid w:val="001607AC"/>
    <w:rsid w:val="0016083D"/>
    <w:rsid w:val="001608EB"/>
    <w:rsid w:val="00160CA1"/>
    <w:rsid w:val="00160E38"/>
    <w:rsid w:val="001610BA"/>
    <w:rsid w:val="00161142"/>
    <w:rsid w:val="001611F0"/>
    <w:rsid w:val="0016134E"/>
    <w:rsid w:val="00161410"/>
    <w:rsid w:val="001614D6"/>
    <w:rsid w:val="001614F1"/>
    <w:rsid w:val="001615DC"/>
    <w:rsid w:val="00161688"/>
    <w:rsid w:val="00161865"/>
    <w:rsid w:val="00161B5D"/>
    <w:rsid w:val="00161B9C"/>
    <w:rsid w:val="00161C9E"/>
    <w:rsid w:val="00161D32"/>
    <w:rsid w:val="00161D8E"/>
    <w:rsid w:val="00161D94"/>
    <w:rsid w:val="00161E84"/>
    <w:rsid w:val="00161FAF"/>
    <w:rsid w:val="001620E2"/>
    <w:rsid w:val="0016214A"/>
    <w:rsid w:val="001621ED"/>
    <w:rsid w:val="0016246E"/>
    <w:rsid w:val="0016247C"/>
    <w:rsid w:val="001624A3"/>
    <w:rsid w:val="00162603"/>
    <w:rsid w:val="0016266B"/>
    <w:rsid w:val="0016267D"/>
    <w:rsid w:val="00162787"/>
    <w:rsid w:val="00162AF3"/>
    <w:rsid w:val="00162B3C"/>
    <w:rsid w:val="00162C94"/>
    <w:rsid w:val="00162E82"/>
    <w:rsid w:val="00162EA3"/>
    <w:rsid w:val="0016300A"/>
    <w:rsid w:val="001630FE"/>
    <w:rsid w:val="001631C2"/>
    <w:rsid w:val="00163674"/>
    <w:rsid w:val="001636FD"/>
    <w:rsid w:val="0016387F"/>
    <w:rsid w:val="001638F5"/>
    <w:rsid w:val="00163A67"/>
    <w:rsid w:val="00163A73"/>
    <w:rsid w:val="00163DE6"/>
    <w:rsid w:val="00163FE9"/>
    <w:rsid w:val="001640F0"/>
    <w:rsid w:val="001640F9"/>
    <w:rsid w:val="0016421B"/>
    <w:rsid w:val="0016448E"/>
    <w:rsid w:val="0016452C"/>
    <w:rsid w:val="001645EB"/>
    <w:rsid w:val="001647A5"/>
    <w:rsid w:val="00164923"/>
    <w:rsid w:val="00164B02"/>
    <w:rsid w:val="00164BF6"/>
    <w:rsid w:val="00164C2D"/>
    <w:rsid w:val="00164C8C"/>
    <w:rsid w:val="00164D10"/>
    <w:rsid w:val="00164D96"/>
    <w:rsid w:val="00164EE7"/>
    <w:rsid w:val="00164F68"/>
    <w:rsid w:val="00165197"/>
    <w:rsid w:val="001651F3"/>
    <w:rsid w:val="001652B5"/>
    <w:rsid w:val="0016532A"/>
    <w:rsid w:val="001653D7"/>
    <w:rsid w:val="0016545E"/>
    <w:rsid w:val="0016549D"/>
    <w:rsid w:val="00165506"/>
    <w:rsid w:val="001655FF"/>
    <w:rsid w:val="0016574C"/>
    <w:rsid w:val="00165846"/>
    <w:rsid w:val="001659C2"/>
    <w:rsid w:val="00165A26"/>
    <w:rsid w:val="00165A52"/>
    <w:rsid w:val="00165A7C"/>
    <w:rsid w:val="00165D28"/>
    <w:rsid w:val="00165E37"/>
    <w:rsid w:val="00165EEF"/>
    <w:rsid w:val="00166239"/>
    <w:rsid w:val="00166263"/>
    <w:rsid w:val="00166734"/>
    <w:rsid w:val="001669A5"/>
    <w:rsid w:val="00166C56"/>
    <w:rsid w:val="00166DEF"/>
    <w:rsid w:val="00166E68"/>
    <w:rsid w:val="00166FA6"/>
    <w:rsid w:val="0016703E"/>
    <w:rsid w:val="00167151"/>
    <w:rsid w:val="00167168"/>
    <w:rsid w:val="00167352"/>
    <w:rsid w:val="001674EB"/>
    <w:rsid w:val="001675C1"/>
    <w:rsid w:val="0016767D"/>
    <w:rsid w:val="001677EC"/>
    <w:rsid w:val="001679F8"/>
    <w:rsid w:val="00167DF0"/>
    <w:rsid w:val="00167E37"/>
    <w:rsid w:val="00167F77"/>
    <w:rsid w:val="001701E8"/>
    <w:rsid w:val="00170340"/>
    <w:rsid w:val="0017057A"/>
    <w:rsid w:val="0017099C"/>
    <w:rsid w:val="00170A50"/>
    <w:rsid w:val="00170C6D"/>
    <w:rsid w:val="00170D5E"/>
    <w:rsid w:val="00170E03"/>
    <w:rsid w:val="0017103F"/>
    <w:rsid w:val="001710B2"/>
    <w:rsid w:val="001710D1"/>
    <w:rsid w:val="001711A8"/>
    <w:rsid w:val="00171223"/>
    <w:rsid w:val="001712BF"/>
    <w:rsid w:val="00171323"/>
    <w:rsid w:val="00171447"/>
    <w:rsid w:val="0017178C"/>
    <w:rsid w:val="001717AB"/>
    <w:rsid w:val="00171B84"/>
    <w:rsid w:val="00171BBF"/>
    <w:rsid w:val="00171BF5"/>
    <w:rsid w:val="00171F26"/>
    <w:rsid w:val="00171F28"/>
    <w:rsid w:val="00171F77"/>
    <w:rsid w:val="00172052"/>
    <w:rsid w:val="0017207B"/>
    <w:rsid w:val="001721D8"/>
    <w:rsid w:val="001723F5"/>
    <w:rsid w:val="00172421"/>
    <w:rsid w:val="001726F1"/>
    <w:rsid w:val="00172723"/>
    <w:rsid w:val="00172925"/>
    <w:rsid w:val="00172981"/>
    <w:rsid w:val="00172ACF"/>
    <w:rsid w:val="00172B38"/>
    <w:rsid w:val="00172BD2"/>
    <w:rsid w:val="00172C1D"/>
    <w:rsid w:val="00172C47"/>
    <w:rsid w:val="00172D0D"/>
    <w:rsid w:val="00172DC6"/>
    <w:rsid w:val="00172F2C"/>
    <w:rsid w:val="00172FAA"/>
    <w:rsid w:val="001730E0"/>
    <w:rsid w:val="00173120"/>
    <w:rsid w:val="0017318D"/>
    <w:rsid w:val="00173267"/>
    <w:rsid w:val="001736CF"/>
    <w:rsid w:val="00173975"/>
    <w:rsid w:val="001739C8"/>
    <w:rsid w:val="00173C26"/>
    <w:rsid w:val="00173D61"/>
    <w:rsid w:val="00173FC1"/>
    <w:rsid w:val="00174066"/>
    <w:rsid w:val="001740DF"/>
    <w:rsid w:val="00174211"/>
    <w:rsid w:val="001742B5"/>
    <w:rsid w:val="00174300"/>
    <w:rsid w:val="001744F5"/>
    <w:rsid w:val="00174575"/>
    <w:rsid w:val="00174646"/>
    <w:rsid w:val="001746E8"/>
    <w:rsid w:val="0017472B"/>
    <w:rsid w:val="001747FE"/>
    <w:rsid w:val="00174E0E"/>
    <w:rsid w:val="00174F18"/>
    <w:rsid w:val="00175159"/>
    <w:rsid w:val="001752A9"/>
    <w:rsid w:val="001752F6"/>
    <w:rsid w:val="00175453"/>
    <w:rsid w:val="00175668"/>
    <w:rsid w:val="00175708"/>
    <w:rsid w:val="00175848"/>
    <w:rsid w:val="00175A31"/>
    <w:rsid w:val="00175A97"/>
    <w:rsid w:val="00175B81"/>
    <w:rsid w:val="00176078"/>
    <w:rsid w:val="0017612B"/>
    <w:rsid w:val="00176175"/>
    <w:rsid w:val="0017617B"/>
    <w:rsid w:val="00176240"/>
    <w:rsid w:val="001763FA"/>
    <w:rsid w:val="001764E1"/>
    <w:rsid w:val="001765F9"/>
    <w:rsid w:val="00176607"/>
    <w:rsid w:val="00176794"/>
    <w:rsid w:val="0017680B"/>
    <w:rsid w:val="00176A85"/>
    <w:rsid w:val="00176B57"/>
    <w:rsid w:val="00176C9B"/>
    <w:rsid w:val="00176F47"/>
    <w:rsid w:val="001772B8"/>
    <w:rsid w:val="001776C9"/>
    <w:rsid w:val="001776D5"/>
    <w:rsid w:val="001776DF"/>
    <w:rsid w:val="00177791"/>
    <w:rsid w:val="001777F3"/>
    <w:rsid w:val="00177862"/>
    <w:rsid w:val="001779A0"/>
    <w:rsid w:val="001779D1"/>
    <w:rsid w:val="00177EA7"/>
    <w:rsid w:val="00180134"/>
    <w:rsid w:val="001801C3"/>
    <w:rsid w:val="001804CF"/>
    <w:rsid w:val="00180814"/>
    <w:rsid w:val="001809DF"/>
    <w:rsid w:val="00180A18"/>
    <w:rsid w:val="00180B6C"/>
    <w:rsid w:val="00180B8E"/>
    <w:rsid w:val="00180DB8"/>
    <w:rsid w:val="00180DE0"/>
    <w:rsid w:val="00180F1F"/>
    <w:rsid w:val="00180FBF"/>
    <w:rsid w:val="00180FD7"/>
    <w:rsid w:val="0018101B"/>
    <w:rsid w:val="0018123A"/>
    <w:rsid w:val="0018155D"/>
    <w:rsid w:val="00181664"/>
    <w:rsid w:val="001817D1"/>
    <w:rsid w:val="00181884"/>
    <w:rsid w:val="00181C64"/>
    <w:rsid w:val="00181D83"/>
    <w:rsid w:val="00181E66"/>
    <w:rsid w:val="00181EA4"/>
    <w:rsid w:val="00182355"/>
    <w:rsid w:val="0018287B"/>
    <w:rsid w:val="001829E2"/>
    <w:rsid w:val="00182BCC"/>
    <w:rsid w:val="00182D76"/>
    <w:rsid w:val="00182F39"/>
    <w:rsid w:val="00182FC7"/>
    <w:rsid w:val="00183025"/>
    <w:rsid w:val="00183118"/>
    <w:rsid w:val="00183176"/>
    <w:rsid w:val="001831C7"/>
    <w:rsid w:val="001838AA"/>
    <w:rsid w:val="00183D79"/>
    <w:rsid w:val="00183F87"/>
    <w:rsid w:val="001842A4"/>
    <w:rsid w:val="00184320"/>
    <w:rsid w:val="00184387"/>
    <w:rsid w:val="00184436"/>
    <w:rsid w:val="00184B20"/>
    <w:rsid w:val="00184B8F"/>
    <w:rsid w:val="00184C17"/>
    <w:rsid w:val="00184E40"/>
    <w:rsid w:val="00184EAE"/>
    <w:rsid w:val="00184EE4"/>
    <w:rsid w:val="0018500C"/>
    <w:rsid w:val="001851F1"/>
    <w:rsid w:val="0018523E"/>
    <w:rsid w:val="001854B3"/>
    <w:rsid w:val="001856EA"/>
    <w:rsid w:val="001856F7"/>
    <w:rsid w:val="00185703"/>
    <w:rsid w:val="001857A7"/>
    <w:rsid w:val="0018593A"/>
    <w:rsid w:val="00185A26"/>
    <w:rsid w:val="00185B5C"/>
    <w:rsid w:val="00185C60"/>
    <w:rsid w:val="00185DB1"/>
    <w:rsid w:val="00186186"/>
    <w:rsid w:val="001862E2"/>
    <w:rsid w:val="001863AD"/>
    <w:rsid w:val="001863DF"/>
    <w:rsid w:val="00186636"/>
    <w:rsid w:val="0018666C"/>
    <w:rsid w:val="00186A03"/>
    <w:rsid w:val="00186A34"/>
    <w:rsid w:val="00186F82"/>
    <w:rsid w:val="00186F90"/>
    <w:rsid w:val="0018713F"/>
    <w:rsid w:val="00187145"/>
    <w:rsid w:val="00187313"/>
    <w:rsid w:val="00187323"/>
    <w:rsid w:val="00187407"/>
    <w:rsid w:val="00187507"/>
    <w:rsid w:val="001877B6"/>
    <w:rsid w:val="0018787D"/>
    <w:rsid w:val="001879C2"/>
    <w:rsid w:val="00187FB0"/>
    <w:rsid w:val="001900F2"/>
    <w:rsid w:val="0019029F"/>
    <w:rsid w:val="0019033A"/>
    <w:rsid w:val="00190436"/>
    <w:rsid w:val="00190548"/>
    <w:rsid w:val="00190735"/>
    <w:rsid w:val="0019087D"/>
    <w:rsid w:val="00190983"/>
    <w:rsid w:val="001909F9"/>
    <w:rsid w:val="00190A23"/>
    <w:rsid w:val="00190DC1"/>
    <w:rsid w:val="00190E01"/>
    <w:rsid w:val="00190E2D"/>
    <w:rsid w:val="00190E91"/>
    <w:rsid w:val="00191201"/>
    <w:rsid w:val="0019150A"/>
    <w:rsid w:val="00191600"/>
    <w:rsid w:val="00191661"/>
    <w:rsid w:val="00191685"/>
    <w:rsid w:val="0019180D"/>
    <w:rsid w:val="00191833"/>
    <w:rsid w:val="0019185E"/>
    <w:rsid w:val="00191A26"/>
    <w:rsid w:val="00191B19"/>
    <w:rsid w:val="00191C65"/>
    <w:rsid w:val="00191D2B"/>
    <w:rsid w:val="00191D6F"/>
    <w:rsid w:val="00191D76"/>
    <w:rsid w:val="00191DB0"/>
    <w:rsid w:val="00191E7B"/>
    <w:rsid w:val="00191FD3"/>
    <w:rsid w:val="00192282"/>
    <w:rsid w:val="0019228A"/>
    <w:rsid w:val="001922A6"/>
    <w:rsid w:val="00192308"/>
    <w:rsid w:val="0019242A"/>
    <w:rsid w:val="00192684"/>
    <w:rsid w:val="00192B4B"/>
    <w:rsid w:val="00192B5D"/>
    <w:rsid w:val="00192BCF"/>
    <w:rsid w:val="00192CA7"/>
    <w:rsid w:val="00192E6D"/>
    <w:rsid w:val="0019309C"/>
    <w:rsid w:val="00193203"/>
    <w:rsid w:val="001932ED"/>
    <w:rsid w:val="001934A1"/>
    <w:rsid w:val="00193565"/>
    <w:rsid w:val="00193883"/>
    <w:rsid w:val="001939AF"/>
    <w:rsid w:val="001939B8"/>
    <w:rsid w:val="00193B61"/>
    <w:rsid w:val="00193CD8"/>
    <w:rsid w:val="00193D42"/>
    <w:rsid w:val="00193D84"/>
    <w:rsid w:val="00193DF7"/>
    <w:rsid w:val="00194207"/>
    <w:rsid w:val="001943A2"/>
    <w:rsid w:val="00194540"/>
    <w:rsid w:val="0019484A"/>
    <w:rsid w:val="001948B2"/>
    <w:rsid w:val="00194AFA"/>
    <w:rsid w:val="00194B87"/>
    <w:rsid w:val="00194D93"/>
    <w:rsid w:val="00194E94"/>
    <w:rsid w:val="00195051"/>
    <w:rsid w:val="0019516B"/>
    <w:rsid w:val="0019519A"/>
    <w:rsid w:val="00195237"/>
    <w:rsid w:val="00195439"/>
    <w:rsid w:val="0019549A"/>
    <w:rsid w:val="00195528"/>
    <w:rsid w:val="0019584D"/>
    <w:rsid w:val="00195A5F"/>
    <w:rsid w:val="00195ACF"/>
    <w:rsid w:val="00195B19"/>
    <w:rsid w:val="00195BBB"/>
    <w:rsid w:val="00195CB2"/>
    <w:rsid w:val="00195CD7"/>
    <w:rsid w:val="00195DCB"/>
    <w:rsid w:val="00195EC9"/>
    <w:rsid w:val="00195F1C"/>
    <w:rsid w:val="0019603F"/>
    <w:rsid w:val="00196261"/>
    <w:rsid w:val="00196267"/>
    <w:rsid w:val="001962D0"/>
    <w:rsid w:val="00196385"/>
    <w:rsid w:val="001964A2"/>
    <w:rsid w:val="001964B9"/>
    <w:rsid w:val="001966C5"/>
    <w:rsid w:val="00196818"/>
    <w:rsid w:val="0019689E"/>
    <w:rsid w:val="001968A4"/>
    <w:rsid w:val="00196AA0"/>
    <w:rsid w:val="00196DB0"/>
    <w:rsid w:val="00196DD2"/>
    <w:rsid w:val="00196FAB"/>
    <w:rsid w:val="0019709F"/>
    <w:rsid w:val="001970BB"/>
    <w:rsid w:val="0019715A"/>
    <w:rsid w:val="0019715E"/>
    <w:rsid w:val="001971CB"/>
    <w:rsid w:val="0019723C"/>
    <w:rsid w:val="001973EA"/>
    <w:rsid w:val="001973F1"/>
    <w:rsid w:val="0019742E"/>
    <w:rsid w:val="0019773E"/>
    <w:rsid w:val="0019777F"/>
    <w:rsid w:val="001979F5"/>
    <w:rsid w:val="00197BFF"/>
    <w:rsid w:val="001A007F"/>
    <w:rsid w:val="001A01F1"/>
    <w:rsid w:val="001A01FF"/>
    <w:rsid w:val="001A0446"/>
    <w:rsid w:val="001A04AA"/>
    <w:rsid w:val="001A04B5"/>
    <w:rsid w:val="001A080F"/>
    <w:rsid w:val="001A098B"/>
    <w:rsid w:val="001A0B02"/>
    <w:rsid w:val="001A0B70"/>
    <w:rsid w:val="001A0CC7"/>
    <w:rsid w:val="001A0D2B"/>
    <w:rsid w:val="001A1156"/>
    <w:rsid w:val="001A122F"/>
    <w:rsid w:val="001A138F"/>
    <w:rsid w:val="001A13D1"/>
    <w:rsid w:val="001A1523"/>
    <w:rsid w:val="001A154C"/>
    <w:rsid w:val="001A1797"/>
    <w:rsid w:val="001A17D2"/>
    <w:rsid w:val="001A17DD"/>
    <w:rsid w:val="001A1825"/>
    <w:rsid w:val="001A1BCD"/>
    <w:rsid w:val="001A1C00"/>
    <w:rsid w:val="001A1C55"/>
    <w:rsid w:val="001A2157"/>
    <w:rsid w:val="001A21CC"/>
    <w:rsid w:val="001A223B"/>
    <w:rsid w:val="001A247C"/>
    <w:rsid w:val="001A2734"/>
    <w:rsid w:val="001A2829"/>
    <w:rsid w:val="001A29BE"/>
    <w:rsid w:val="001A29CD"/>
    <w:rsid w:val="001A2B8D"/>
    <w:rsid w:val="001A2C24"/>
    <w:rsid w:val="001A2C90"/>
    <w:rsid w:val="001A2D00"/>
    <w:rsid w:val="001A2DAF"/>
    <w:rsid w:val="001A3356"/>
    <w:rsid w:val="001A33CB"/>
    <w:rsid w:val="001A3553"/>
    <w:rsid w:val="001A3811"/>
    <w:rsid w:val="001A3AAE"/>
    <w:rsid w:val="001A3BB6"/>
    <w:rsid w:val="001A3CF2"/>
    <w:rsid w:val="001A3D6F"/>
    <w:rsid w:val="001A3EFE"/>
    <w:rsid w:val="001A3F90"/>
    <w:rsid w:val="001A4254"/>
    <w:rsid w:val="001A42B6"/>
    <w:rsid w:val="001A42D2"/>
    <w:rsid w:val="001A4526"/>
    <w:rsid w:val="001A4751"/>
    <w:rsid w:val="001A4BAF"/>
    <w:rsid w:val="001A4D32"/>
    <w:rsid w:val="001A4D66"/>
    <w:rsid w:val="001A4D7C"/>
    <w:rsid w:val="001A4D84"/>
    <w:rsid w:val="001A5164"/>
    <w:rsid w:val="001A5173"/>
    <w:rsid w:val="001A51AD"/>
    <w:rsid w:val="001A528E"/>
    <w:rsid w:val="001A545C"/>
    <w:rsid w:val="001A55E2"/>
    <w:rsid w:val="001A570D"/>
    <w:rsid w:val="001A5841"/>
    <w:rsid w:val="001A58A0"/>
    <w:rsid w:val="001A5E90"/>
    <w:rsid w:val="001A5ED4"/>
    <w:rsid w:val="001A603D"/>
    <w:rsid w:val="001A60EB"/>
    <w:rsid w:val="001A62F6"/>
    <w:rsid w:val="001A63A0"/>
    <w:rsid w:val="001A640D"/>
    <w:rsid w:val="001A6422"/>
    <w:rsid w:val="001A6436"/>
    <w:rsid w:val="001A6447"/>
    <w:rsid w:val="001A646E"/>
    <w:rsid w:val="001A6514"/>
    <w:rsid w:val="001A658A"/>
    <w:rsid w:val="001A65EF"/>
    <w:rsid w:val="001A6647"/>
    <w:rsid w:val="001A67F7"/>
    <w:rsid w:val="001A68B0"/>
    <w:rsid w:val="001A6A7F"/>
    <w:rsid w:val="001A6AF3"/>
    <w:rsid w:val="001A6CF3"/>
    <w:rsid w:val="001A6D8C"/>
    <w:rsid w:val="001A6DEC"/>
    <w:rsid w:val="001A7090"/>
    <w:rsid w:val="001A7225"/>
    <w:rsid w:val="001A72A2"/>
    <w:rsid w:val="001A72BE"/>
    <w:rsid w:val="001A74B6"/>
    <w:rsid w:val="001A7812"/>
    <w:rsid w:val="001A79E2"/>
    <w:rsid w:val="001A7A83"/>
    <w:rsid w:val="001A7B3F"/>
    <w:rsid w:val="001A7B4D"/>
    <w:rsid w:val="001A7CB3"/>
    <w:rsid w:val="001A7D21"/>
    <w:rsid w:val="001A7F27"/>
    <w:rsid w:val="001A7F45"/>
    <w:rsid w:val="001B0048"/>
    <w:rsid w:val="001B0158"/>
    <w:rsid w:val="001B01F5"/>
    <w:rsid w:val="001B02A0"/>
    <w:rsid w:val="001B0407"/>
    <w:rsid w:val="001B046B"/>
    <w:rsid w:val="001B066F"/>
    <w:rsid w:val="001B06A6"/>
    <w:rsid w:val="001B0731"/>
    <w:rsid w:val="001B075F"/>
    <w:rsid w:val="001B0999"/>
    <w:rsid w:val="001B09EE"/>
    <w:rsid w:val="001B09FA"/>
    <w:rsid w:val="001B0A80"/>
    <w:rsid w:val="001B0B63"/>
    <w:rsid w:val="001B0EF1"/>
    <w:rsid w:val="001B0FCE"/>
    <w:rsid w:val="001B12FC"/>
    <w:rsid w:val="001B155F"/>
    <w:rsid w:val="001B1588"/>
    <w:rsid w:val="001B165D"/>
    <w:rsid w:val="001B1695"/>
    <w:rsid w:val="001B16D4"/>
    <w:rsid w:val="001B1709"/>
    <w:rsid w:val="001B17E1"/>
    <w:rsid w:val="001B187E"/>
    <w:rsid w:val="001B18BB"/>
    <w:rsid w:val="001B1989"/>
    <w:rsid w:val="001B1D22"/>
    <w:rsid w:val="001B1FD7"/>
    <w:rsid w:val="001B2009"/>
    <w:rsid w:val="001B2102"/>
    <w:rsid w:val="001B210F"/>
    <w:rsid w:val="001B2193"/>
    <w:rsid w:val="001B2459"/>
    <w:rsid w:val="001B27C2"/>
    <w:rsid w:val="001B2993"/>
    <w:rsid w:val="001B2B73"/>
    <w:rsid w:val="001B2BC3"/>
    <w:rsid w:val="001B2EAF"/>
    <w:rsid w:val="001B30D4"/>
    <w:rsid w:val="001B3114"/>
    <w:rsid w:val="001B32DB"/>
    <w:rsid w:val="001B34F3"/>
    <w:rsid w:val="001B351C"/>
    <w:rsid w:val="001B3ACA"/>
    <w:rsid w:val="001B3B37"/>
    <w:rsid w:val="001B3D97"/>
    <w:rsid w:val="001B40BE"/>
    <w:rsid w:val="001B411B"/>
    <w:rsid w:val="001B455A"/>
    <w:rsid w:val="001B45AA"/>
    <w:rsid w:val="001B4655"/>
    <w:rsid w:val="001B4803"/>
    <w:rsid w:val="001B482D"/>
    <w:rsid w:val="001B4AB1"/>
    <w:rsid w:val="001B4C7B"/>
    <w:rsid w:val="001B4D15"/>
    <w:rsid w:val="001B4D29"/>
    <w:rsid w:val="001B4EC2"/>
    <w:rsid w:val="001B4F64"/>
    <w:rsid w:val="001B4F68"/>
    <w:rsid w:val="001B4FFD"/>
    <w:rsid w:val="001B5010"/>
    <w:rsid w:val="001B524F"/>
    <w:rsid w:val="001B5456"/>
    <w:rsid w:val="001B5586"/>
    <w:rsid w:val="001B55BB"/>
    <w:rsid w:val="001B5620"/>
    <w:rsid w:val="001B58F0"/>
    <w:rsid w:val="001B5986"/>
    <w:rsid w:val="001B5A4F"/>
    <w:rsid w:val="001B5AD6"/>
    <w:rsid w:val="001B5AF4"/>
    <w:rsid w:val="001B5C67"/>
    <w:rsid w:val="001B5D94"/>
    <w:rsid w:val="001B5E48"/>
    <w:rsid w:val="001B629E"/>
    <w:rsid w:val="001B6598"/>
    <w:rsid w:val="001B6756"/>
    <w:rsid w:val="001B6967"/>
    <w:rsid w:val="001B69A8"/>
    <w:rsid w:val="001B6E6E"/>
    <w:rsid w:val="001B6E99"/>
    <w:rsid w:val="001B6FA4"/>
    <w:rsid w:val="001B70E7"/>
    <w:rsid w:val="001B739D"/>
    <w:rsid w:val="001B73B9"/>
    <w:rsid w:val="001B77D2"/>
    <w:rsid w:val="001B7957"/>
    <w:rsid w:val="001B7965"/>
    <w:rsid w:val="001B7A98"/>
    <w:rsid w:val="001B7CD4"/>
    <w:rsid w:val="001B7CEA"/>
    <w:rsid w:val="001B7DE1"/>
    <w:rsid w:val="001B7EA2"/>
    <w:rsid w:val="001C0070"/>
    <w:rsid w:val="001C0241"/>
    <w:rsid w:val="001C039C"/>
    <w:rsid w:val="001C0516"/>
    <w:rsid w:val="001C05DD"/>
    <w:rsid w:val="001C0698"/>
    <w:rsid w:val="001C084A"/>
    <w:rsid w:val="001C087A"/>
    <w:rsid w:val="001C088F"/>
    <w:rsid w:val="001C0C59"/>
    <w:rsid w:val="001C0CA7"/>
    <w:rsid w:val="001C0DEF"/>
    <w:rsid w:val="001C0E01"/>
    <w:rsid w:val="001C0E34"/>
    <w:rsid w:val="001C0EE9"/>
    <w:rsid w:val="001C1206"/>
    <w:rsid w:val="001C125C"/>
    <w:rsid w:val="001C1296"/>
    <w:rsid w:val="001C1307"/>
    <w:rsid w:val="001C1613"/>
    <w:rsid w:val="001C17AB"/>
    <w:rsid w:val="001C17B5"/>
    <w:rsid w:val="001C17D0"/>
    <w:rsid w:val="001C17FA"/>
    <w:rsid w:val="001C18E8"/>
    <w:rsid w:val="001C1C3F"/>
    <w:rsid w:val="001C1C7E"/>
    <w:rsid w:val="001C1DF0"/>
    <w:rsid w:val="001C1F28"/>
    <w:rsid w:val="001C209E"/>
    <w:rsid w:val="001C2339"/>
    <w:rsid w:val="001C251C"/>
    <w:rsid w:val="001C2914"/>
    <w:rsid w:val="001C2A3C"/>
    <w:rsid w:val="001C2B0B"/>
    <w:rsid w:val="001C2C22"/>
    <w:rsid w:val="001C2CF3"/>
    <w:rsid w:val="001C2D5F"/>
    <w:rsid w:val="001C2DE3"/>
    <w:rsid w:val="001C2EB1"/>
    <w:rsid w:val="001C2F47"/>
    <w:rsid w:val="001C31AB"/>
    <w:rsid w:val="001C31F6"/>
    <w:rsid w:val="001C3210"/>
    <w:rsid w:val="001C3321"/>
    <w:rsid w:val="001C33B1"/>
    <w:rsid w:val="001C3516"/>
    <w:rsid w:val="001C3597"/>
    <w:rsid w:val="001C36A6"/>
    <w:rsid w:val="001C373E"/>
    <w:rsid w:val="001C3796"/>
    <w:rsid w:val="001C37CF"/>
    <w:rsid w:val="001C39DA"/>
    <w:rsid w:val="001C3A6E"/>
    <w:rsid w:val="001C3BF5"/>
    <w:rsid w:val="001C3E1C"/>
    <w:rsid w:val="001C3F0D"/>
    <w:rsid w:val="001C4310"/>
    <w:rsid w:val="001C439D"/>
    <w:rsid w:val="001C4578"/>
    <w:rsid w:val="001C46F5"/>
    <w:rsid w:val="001C4778"/>
    <w:rsid w:val="001C489A"/>
    <w:rsid w:val="001C48C9"/>
    <w:rsid w:val="001C49B7"/>
    <w:rsid w:val="001C4B0A"/>
    <w:rsid w:val="001C4B2B"/>
    <w:rsid w:val="001C4BDD"/>
    <w:rsid w:val="001C4C33"/>
    <w:rsid w:val="001C4D97"/>
    <w:rsid w:val="001C4E60"/>
    <w:rsid w:val="001C4FC2"/>
    <w:rsid w:val="001C50D9"/>
    <w:rsid w:val="001C5475"/>
    <w:rsid w:val="001C556A"/>
    <w:rsid w:val="001C558E"/>
    <w:rsid w:val="001C5787"/>
    <w:rsid w:val="001C5A52"/>
    <w:rsid w:val="001C5BE5"/>
    <w:rsid w:val="001C5CA9"/>
    <w:rsid w:val="001C5F53"/>
    <w:rsid w:val="001C6045"/>
    <w:rsid w:val="001C60EC"/>
    <w:rsid w:val="001C61AB"/>
    <w:rsid w:val="001C6390"/>
    <w:rsid w:val="001C63B3"/>
    <w:rsid w:val="001C65B1"/>
    <w:rsid w:val="001C65BE"/>
    <w:rsid w:val="001C6842"/>
    <w:rsid w:val="001C68A6"/>
    <w:rsid w:val="001C6921"/>
    <w:rsid w:val="001C6AB7"/>
    <w:rsid w:val="001C6B08"/>
    <w:rsid w:val="001C6B24"/>
    <w:rsid w:val="001C6CC8"/>
    <w:rsid w:val="001C6D2C"/>
    <w:rsid w:val="001C70B2"/>
    <w:rsid w:val="001C734B"/>
    <w:rsid w:val="001C737F"/>
    <w:rsid w:val="001C7449"/>
    <w:rsid w:val="001C74C8"/>
    <w:rsid w:val="001C77A3"/>
    <w:rsid w:val="001C781B"/>
    <w:rsid w:val="001C7A0D"/>
    <w:rsid w:val="001C7CEB"/>
    <w:rsid w:val="001C7E7B"/>
    <w:rsid w:val="001C7EFD"/>
    <w:rsid w:val="001D019E"/>
    <w:rsid w:val="001D0276"/>
    <w:rsid w:val="001D034B"/>
    <w:rsid w:val="001D03BA"/>
    <w:rsid w:val="001D03E9"/>
    <w:rsid w:val="001D05D0"/>
    <w:rsid w:val="001D0602"/>
    <w:rsid w:val="001D0694"/>
    <w:rsid w:val="001D06DF"/>
    <w:rsid w:val="001D07E1"/>
    <w:rsid w:val="001D096F"/>
    <w:rsid w:val="001D09AE"/>
    <w:rsid w:val="001D0C6E"/>
    <w:rsid w:val="001D0CDF"/>
    <w:rsid w:val="001D0DAF"/>
    <w:rsid w:val="001D0E95"/>
    <w:rsid w:val="001D0F96"/>
    <w:rsid w:val="001D141B"/>
    <w:rsid w:val="001D1438"/>
    <w:rsid w:val="001D159E"/>
    <w:rsid w:val="001D1680"/>
    <w:rsid w:val="001D17BA"/>
    <w:rsid w:val="001D1925"/>
    <w:rsid w:val="001D19EE"/>
    <w:rsid w:val="001D1A76"/>
    <w:rsid w:val="001D1B0B"/>
    <w:rsid w:val="001D1B6B"/>
    <w:rsid w:val="001D1BB8"/>
    <w:rsid w:val="001D1BB9"/>
    <w:rsid w:val="001D1BDA"/>
    <w:rsid w:val="001D1C67"/>
    <w:rsid w:val="001D1C7D"/>
    <w:rsid w:val="001D1DE3"/>
    <w:rsid w:val="001D1F13"/>
    <w:rsid w:val="001D20AD"/>
    <w:rsid w:val="001D2198"/>
    <w:rsid w:val="001D21B8"/>
    <w:rsid w:val="001D2234"/>
    <w:rsid w:val="001D26F3"/>
    <w:rsid w:val="001D27AF"/>
    <w:rsid w:val="001D27E1"/>
    <w:rsid w:val="001D2873"/>
    <w:rsid w:val="001D2969"/>
    <w:rsid w:val="001D2F65"/>
    <w:rsid w:val="001D332A"/>
    <w:rsid w:val="001D3376"/>
    <w:rsid w:val="001D37AE"/>
    <w:rsid w:val="001D3841"/>
    <w:rsid w:val="001D3A6F"/>
    <w:rsid w:val="001D3C55"/>
    <w:rsid w:val="001D3C69"/>
    <w:rsid w:val="001D3D09"/>
    <w:rsid w:val="001D3D2F"/>
    <w:rsid w:val="001D3ECE"/>
    <w:rsid w:val="001D3F83"/>
    <w:rsid w:val="001D4087"/>
    <w:rsid w:val="001D4133"/>
    <w:rsid w:val="001D4408"/>
    <w:rsid w:val="001D440F"/>
    <w:rsid w:val="001D4561"/>
    <w:rsid w:val="001D4692"/>
    <w:rsid w:val="001D4780"/>
    <w:rsid w:val="001D47FC"/>
    <w:rsid w:val="001D48C8"/>
    <w:rsid w:val="001D4BAB"/>
    <w:rsid w:val="001D4CC9"/>
    <w:rsid w:val="001D4CED"/>
    <w:rsid w:val="001D520C"/>
    <w:rsid w:val="001D540A"/>
    <w:rsid w:val="001D54B9"/>
    <w:rsid w:val="001D54EA"/>
    <w:rsid w:val="001D5A48"/>
    <w:rsid w:val="001D5A59"/>
    <w:rsid w:val="001D5A7F"/>
    <w:rsid w:val="001D5AE0"/>
    <w:rsid w:val="001D5B74"/>
    <w:rsid w:val="001D5EC2"/>
    <w:rsid w:val="001D5F06"/>
    <w:rsid w:val="001D60A1"/>
    <w:rsid w:val="001D61F0"/>
    <w:rsid w:val="001D651C"/>
    <w:rsid w:val="001D67E5"/>
    <w:rsid w:val="001D699F"/>
    <w:rsid w:val="001D69AB"/>
    <w:rsid w:val="001D6B65"/>
    <w:rsid w:val="001D6C29"/>
    <w:rsid w:val="001D6C5A"/>
    <w:rsid w:val="001D6C69"/>
    <w:rsid w:val="001D6CE0"/>
    <w:rsid w:val="001D6D7F"/>
    <w:rsid w:val="001D70A1"/>
    <w:rsid w:val="001D7217"/>
    <w:rsid w:val="001D730F"/>
    <w:rsid w:val="001D7339"/>
    <w:rsid w:val="001D750D"/>
    <w:rsid w:val="001D756F"/>
    <w:rsid w:val="001D763E"/>
    <w:rsid w:val="001D784E"/>
    <w:rsid w:val="001D7DA1"/>
    <w:rsid w:val="001D7FEF"/>
    <w:rsid w:val="001E0008"/>
    <w:rsid w:val="001E0131"/>
    <w:rsid w:val="001E034A"/>
    <w:rsid w:val="001E0585"/>
    <w:rsid w:val="001E06F2"/>
    <w:rsid w:val="001E096A"/>
    <w:rsid w:val="001E0D44"/>
    <w:rsid w:val="001E10B3"/>
    <w:rsid w:val="001E10C3"/>
    <w:rsid w:val="001E1226"/>
    <w:rsid w:val="001E1328"/>
    <w:rsid w:val="001E1367"/>
    <w:rsid w:val="001E1403"/>
    <w:rsid w:val="001E14B3"/>
    <w:rsid w:val="001E155B"/>
    <w:rsid w:val="001E1571"/>
    <w:rsid w:val="001E1A5A"/>
    <w:rsid w:val="001E1AD4"/>
    <w:rsid w:val="001E1BF7"/>
    <w:rsid w:val="001E2335"/>
    <w:rsid w:val="001E2365"/>
    <w:rsid w:val="001E24CD"/>
    <w:rsid w:val="001E2701"/>
    <w:rsid w:val="001E280D"/>
    <w:rsid w:val="001E2A01"/>
    <w:rsid w:val="001E2B11"/>
    <w:rsid w:val="001E2BCE"/>
    <w:rsid w:val="001E2C8F"/>
    <w:rsid w:val="001E2D00"/>
    <w:rsid w:val="001E2EDF"/>
    <w:rsid w:val="001E2EEA"/>
    <w:rsid w:val="001E2F3C"/>
    <w:rsid w:val="001E2FD3"/>
    <w:rsid w:val="001E30AD"/>
    <w:rsid w:val="001E331E"/>
    <w:rsid w:val="001E354A"/>
    <w:rsid w:val="001E3799"/>
    <w:rsid w:val="001E37F4"/>
    <w:rsid w:val="001E37FC"/>
    <w:rsid w:val="001E3927"/>
    <w:rsid w:val="001E3B6A"/>
    <w:rsid w:val="001E412F"/>
    <w:rsid w:val="001E432A"/>
    <w:rsid w:val="001E44CF"/>
    <w:rsid w:val="001E4669"/>
    <w:rsid w:val="001E468B"/>
    <w:rsid w:val="001E46DB"/>
    <w:rsid w:val="001E4767"/>
    <w:rsid w:val="001E490F"/>
    <w:rsid w:val="001E4989"/>
    <w:rsid w:val="001E4AC2"/>
    <w:rsid w:val="001E4D81"/>
    <w:rsid w:val="001E4FDD"/>
    <w:rsid w:val="001E50A7"/>
    <w:rsid w:val="001E5197"/>
    <w:rsid w:val="001E5403"/>
    <w:rsid w:val="001E541A"/>
    <w:rsid w:val="001E5480"/>
    <w:rsid w:val="001E54FD"/>
    <w:rsid w:val="001E55EE"/>
    <w:rsid w:val="001E5716"/>
    <w:rsid w:val="001E57BE"/>
    <w:rsid w:val="001E58B6"/>
    <w:rsid w:val="001E59FD"/>
    <w:rsid w:val="001E5AD7"/>
    <w:rsid w:val="001E5CED"/>
    <w:rsid w:val="001E5D5F"/>
    <w:rsid w:val="001E608E"/>
    <w:rsid w:val="001E637B"/>
    <w:rsid w:val="001E6407"/>
    <w:rsid w:val="001E6417"/>
    <w:rsid w:val="001E664B"/>
    <w:rsid w:val="001E6744"/>
    <w:rsid w:val="001E6832"/>
    <w:rsid w:val="001E68B5"/>
    <w:rsid w:val="001E68F5"/>
    <w:rsid w:val="001E69C9"/>
    <w:rsid w:val="001E6A87"/>
    <w:rsid w:val="001E6B07"/>
    <w:rsid w:val="001E6D88"/>
    <w:rsid w:val="001E6EE7"/>
    <w:rsid w:val="001E70DB"/>
    <w:rsid w:val="001E711A"/>
    <w:rsid w:val="001E7277"/>
    <w:rsid w:val="001E7340"/>
    <w:rsid w:val="001E74EE"/>
    <w:rsid w:val="001E7728"/>
    <w:rsid w:val="001E7A2C"/>
    <w:rsid w:val="001E7A4E"/>
    <w:rsid w:val="001E7B2B"/>
    <w:rsid w:val="001E7CE9"/>
    <w:rsid w:val="001E7E33"/>
    <w:rsid w:val="001F0052"/>
    <w:rsid w:val="001F0146"/>
    <w:rsid w:val="001F01F3"/>
    <w:rsid w:val="001F0332"/>
    <w:rsid w:val="001F04B4"/>
    <w:rsid w:val="001F062E"/>
    <w:rsid w:val="001F068E"/>
    <w:rsid w:val="001F0714"/>
    <w:rsid w:val="001F072C"/>
    <w:rsid w:val="001F07FC"/>
    <w:rsid w:val="001F08FA"/>
    <w:rsid w:val="001F0BF4"/>
    <w:rsid w:val="001F0DDB"/>
    <w:rsid w:val="001F0DFC"/>
    <w:rsid w:val="001F0EAD"/>
    <w:rsid w:val="001F0EEE"/>
    <w:rsid w:val="001F107B"/>
    <w:rsid w:val="001F13D5"/>
    <w:rsid w:val="001F1470"/>
    <w:rsid w:val="001F1564"/>
    <w:rsid w:val="001F169A"/>
    <w:rsid w:val="001F1873"/>
    <w:rsid w:val="001F18DC"/>
    <w:rsid w:val="001F1A51"/>
    <w:rsid w:val="001F1AA2"/>
    <w:rsid w:val="001F1BE9"/>
    <w:rsid w:val="001F1CA8"/>
    <w:rsid w:val="001F1FD7"/>
    <w:rsid w:val="001F205E"/>
    <w:rsid w:val="001F2065"/>
    <w:rsid w:val="001F2076"/>
    <w:rsid w:val="001F22B2"/>
    <w:rsid w:val="001F23CA"/>
    <w:rsid w:val="001F23F9"/>
    <w:rsid w:val="001F27AE"/>
    <w:rsid w:val="001F27E7"/>
    <w:rsid w:val="001F292E"/>
    <w:rsid w:val="001F2A1F"/>
    <w:rsid w:val="001F2A59"/>
    <w:rsid w:val="001F2AF8"/>
    <w:rsid w:val="001F2B0C"/>
    <w:rsid w:val="001F2B9B"/>
    <w:rsid w:val="001F2BBD"/>
    <w:rsid w:val="001F2DAE"/>
    <w:rsid w:val="001F30C4"/>
    <w:rsid w:val="001F30F4"/>
    <w:rsid w:val="001F32BE"/>
    <w:rsid w:val="001F32D2"/>
    <w:rsid w:val="001F3377"/>
    <w:rsid w:val="001F33F9"/>
    <w:rsid w:val="001F34BD"/>
    <w:rsid w:val="001F34CB"/>
    <w:rsid w:val="001F34EE"/>
    <w:rsid w:val="001F351C"/>
    <w:rsid w:val="001F3675"/>
    <w:rsid w:val="001F3682"/>
    <w:rsid w:val="001F36FA"/>
    <w:rsid w:val="001F37CC"/>
    <w:rsid w:val="001F3A67"/>
    <w:rsid w:val="001F3BDF"/>
    <w:rsid w:val="001F3C40"/>
    <w:rsid w:val="001F3D84"/>
    <w:rsid w:val="001F3DE2"/>
    <w:rsid w:val="001F3E7E"/>
    <w:rsid w:val="001F40BA"/>
    <w:rsid w:val="001F4196"/>
    <w:rsid w:val="001F42DD"/>
    <w:rsid w:val="001F44B2"/>
    <w:rsid w:val="001F4784"/>
    <w:rsid w:val="001F4919"/>
    <w:rsid w:val="001F4971"/>
    <w:rsid w:val="001F49DF"/>
    <w:rsid w:val="001F4AB5"/>
    <w:rsid w:val="001F4AE9"/>
    <w:rsid w:val="001F4E6B"/>
    <w:rsid w:val="001F505D"/>
    <w:rsid w:val="001F5075"/>
    <w:rsid w:val="001F5078"/>
    <w:rsid w:val="001F536F"/>
    <w:rsid w:val="001F5400"/>
    <w:rsid w:val="001F543A"/>
    <w:rsid w:val="001F5473"/>
    <w:rsid w:val="001F5485"/>
    <w:rsid w:val="001F5541"/>
    <w:rsid w:val="001F571A"/>
    <w:rsid w:val="001F5997"/>
    <w:rsid w:val="001F59D9"/>
    <w:rsid w:val="001F5A48"/>
    <w:rsid w:val="001F5B68"/>
    <w:rsid w:val="001F5B89"/>
    <w:rsid w:val="001F5D6B"/>
    <w:rsid w:val="001F5E79"/>
    <w:rsid w:val="001F6426"/>
    <w:rsid w:val="001F665D"/>
    <w:rsid w:val="001F6693"/>
    <w:rsid w:val="001F6799"/>
    <w:rsid w:val="001F68C2"/>
    <w:rsid w:val="001F6AA7"/>
    <w:rsid w:val="001F6C49"/>
    <w:rsid w:val="001F6E36"/>
    <w:rsid w:val="001F6F58"/>
    <w:rsid w:val="001F6F8E"/>
    <w:rsid w:val="001F728C"/>
    <w:rsid w:val="001F741C"/>
    <w:rsid w:val="001F76AC"/>
    <w:rsid w:val="001F76EC"/>
    <w:rsid w:val="001F7768"/>
    <w:rsid w:val="001F77CC"/>
    <w:rsid w:val="001F7814"/>
    <w:rsid w:val="001F7823"/>
    <w:rsid w:val="001F7A8A"/>
    <w:rsid w:val="001F7B05"/>
    <w:rsid w:val="001F7F16"/>
    <w:rsid w:val="00200308"/>
    <w:rsid w:val="0020037A"/>
    <w:rsid w:val="0020039F"/>
    <w:rsid w:val="0020047F"/>
    <w:rsid w:val="002004AD"/>
    <w:rsid w:val="00200591"/>
    <w:rsid w:val="002007B9"/>
    <w:rsid w:val="00200817"/>
    <w:rsid w:val="00200864"/>
    <w:rsid w:val="00200965"/>
    <w:rsid w:val="00200A89"/>
    <w:rsid w:val="00200CFC"/>
    <w:rsid w:val="00200DB7"/>
    <w:rsid w:val="00200F6A"/>
    <w:rsid w:val="00200FF6"/>
    <w:rsid w:val="00201064"/>
    <w:rsid w:val="00201142"/>
    <w:rsid w:val="002011C1"/>
    <w:rsid w:val="002011D3"/>
    <w:rsid w:val="0020136D"/>
    <w:rsid w:val="00201606"/>
    <w:rsid w:val="00201642"/>
    <w:rsid w:val="00201A1F"/>
    <w:rsid w:val="00201A48"/>
    <w:rsid w:val="00201F24"/>
    <w:rsid w:val="002022F0"/>
    <w:rsid w:val="002023B9"/>
    <w:rsid w:val="002025ED"/>
    <w:rsid w:val="00202636"/>
    <w:rsid w:val="00202776"/>
    <w:rsid w:val="00202884"/>
    <w:rsid w:val="0020290D"/>
    <w:rsid w:val="00202994"/>
    <w:rsid w:val="002029D9"/>
    <w:rsid w:val="00202C4F"/>
    <w:rsid w:val="00202FF3"/>
    <w:rsid w:val="00203030"/>
    <w:rsid w:val="00203303"/>
    <w:rsid w:val="0020345C"/>
    <w:rsid w:val="00203552"/>
    <w:rsid w:val="002036EF"/>
    <w:rsid w:val="00203872"/>
    <w:rsid w:val="00203890"/>
    <w:rsid w:val="002039F6"/>
    <w:rsid w:val="002039FB"/>
    <w:rsid w:val="00203EAC"/>
    <w:rsid w:val="00203EE3"/>
    <w:rsid w:val="00203F47"/>
    <w:rsid w:val="002040D8"/>
    <w:rsid w:val="002041E0"/>
    <w:rsid w:val="00204550"/>
    <w:rsid w:val="0020456E"/>
    <w:rsid w:val="002047A5"/>
    <w:rsid w:val="0020487C"/>
    <w:rsid w:val="0020498B"/>
    <w:rsid w:val="002049F2"/>
    <w:rsid w:val="00204A60"/>
    <w:rsid w:val="00204BDD"/>
    <w:rsid w:val="00204D19"/>
    <w:rsid w:val="00205586"/>
    <w:rsid w:val="0020560A"/>
    <w:rsid w:val="00205864"/>
    <w:rsid w:val="002058AF"/>
    <w:rsid w:val="00205C96"/>
    <w:rsid w:val="002061A8"/>
    <w:rsid w:val="0020620B"/>
    <w:rsid w:val="00206480"/>
    <w:rsid w:val="002065D6"/>
    <w:rsid w:val="0020675A"/>
    <w:rsid w:val="0020689B"/>
    <w:rsid w:val="002068B7"/>
    <w:rsid w:val="002068D6"/>
    <w:rsid w:val="002069A6"/>
    <w:rsid w:val="00206A11"/>
    <w:rsid w:val="00206B09"/>
    <w:rsid w:val="00206BC5"/>
    <w:rsid w:val="00206C04"/>
    <w:rsid w:val="00206C17"/>
    <w:rsid w:val="00206CD1"/>
    <w:rsid w:val="00206DBC"/>
    <w:rsid w:val="00206EF7"/>
    <w:rsid w:val="00206F96"/>
    <w:rsid w:val="002071B3"/>
    <w:rsid w:val="00207289"/>
    <w:rsid w:val="0020794B"/>
    <w:rsid w:val="00207A46"/>
    <w:rsid w:val="00207AEB"/>
    <w:rsid w:val="00207DDE"/>
    <w:rsid w:val="00207E6D"/>
    <w:rsid w:val="00207F13"/>
    <w:rsid w:val="00207FCC"/>
    <w:rsid w:val="00207FFD"/>
    <w:rsid w:val="00210026"/>
    <w:rsid w:val="002100C3"/>
    <w:rsid w:val="002101C9"/>
    <w:rsid w:val="002104D0"/>
    <w:rsid w:val="00210610"/>
    <w:rsid w:val="0021073A"/>
    <w:rsid w:val="00210754"/>
    <w:rsid w:val="002107B0"/>
    <w:rsid w:val="0021098C"/>
    <w:rsid w:val="002109AD"/>
    <w:rsid w:val="00210A74"/>
    <w:rsid w:val="00210B47"/>
    <w:rsid w:val="00210DA7"/>
    <w:rsid w:val="00210EB4"/>
    <w:rsid w:val="00210FEA"/>
    <w:rsid w:val="00211060"/>
    <w:rsid w:val="0021111B"/>
    <w:rsid w:val="00211144"/>
    <w:rsid w:val="00211389"/>
    <w:rsid w:val="0021147E"/>
    <w:rsid w:val="0021159F"/>
    <w:rsid w:val="0021169B"/>
    <w:rsid w:val="00211AAE"/>
    <w:rsid w:val="00211D94"/>
    <w:rsid w:val="00211E08"/>
    <w:rsid w:val="00211F21"/>
    <w:rsid w:val="00211FF8"/>
    <w:rsid w:val="00212208"/>
    <w:rsid w:val="00212238"/>
    <w:rsid w:val="00212476"/>
    <w:rsid w:val="00212567"/>
    <w:rsid w:val="0021270F"/>
    <w:rsid w:val="002127DB"/>
    <w:rsid w:val="00212972"/>
    <w:rsid w:val="00212C3B"/>
    <w:rsid w:val="00212DFD"/>
    <w:rsid w:val="002130A8"/>
    <w:rsid w:val="002130DC"/>
    <w:rsid w:val="0021320B"/>
    <w:rsid w:val="0021325A"/>
    <w:rsid w:val="00213311"/>
    <w:rsid w:val="002133B8"/>
    <w:rsid w:val="002136A2"/>
    <w:rsid w:val="002136C2"/>
    <w:rsid w:val="00213937"/>
    <w:rsid w:val="002139B1"/>
    <w:rsid w:val="00213CFC"/>
    <w:rsid w:val="00213E5A"/>
    <w:rsid w:val="00213F94"/>
    <w:rsid w:val="002140B8"/>
    <w:rsid w:val="002141B4"/>
    <w:rsid w:val="0021425E"/>
    <w:rsid w:val="002145CD"/>
    <w:rsid w:val="00214BE6"/>
    <w:rsid w:val="00214DF3"/>
    <w:rsid w:val="002153DB"/>
    <w:rsid w:val="00215401"/>
    <w:rsid w:val="002154CD"/>
    <w:rsid w:val="00215729"/>
    <w:rsid w:val="0021583E"/>
    <w:rsid w:val="00215936"/>
    <w:rsid w:val="00215A9A"/>
    <w:rsid w:val="00215C35"/>
    <w:rsid w:val="00215CD6"/>
    <w:rsid w:val="002164FB"/>
    <w:rsid w:val="00216723"/>
    <w:rsid w:val="002167ED"/>
    <w:rsid w:val="00216807"/>
    <w:rsid w:val="00216879"/>
    <w:rsid w:val="00216924"/>
    <w:rsid w:val="00216A1C"/>
    <w:rsid w:val="00216E1F"/>
    <w:rsid w:val="002170CD"/>
    <w:rsid w:val="0021711C"/>
    <w:rsid w:val="002171DB"/>
    <w:rsid w:val="002172B2"/>
    <w:rsid w:val="002173D3"/>
    <w:rsid w:val="002176CD"/>
    <w:rsid w:val="00217762"/>
    <w:rsid w:val="00217871"/>
    <w:rsid w:val="002178A8"/>
    <w:rsid w:val="002179AC"/>
    <w:rsid w:val="00217AEA"/>
    <w:rsid w:val="00217B0F"/>
    <w:rsid w:val="00217C8C"/>
    <w:rsid w:val="00217DFC"/>
    <w:rsid w:val="00217E3E"/>
    <w:rsid w:val="0022001C"/>
    <w:rsid w:val="002202A8"/>
    <w:rsid w:val="00220434"/>
    <w:rsid w:val="00220696"/>
    <w:rsid w:val="002206D2"/>
    <w:rsid w:val="00220A23"/>
    <w:rsid w:val="00220ABC"/>
    <w:rsid w:val="00220B4F"/>
    <w:rsid w:val="00220F3F"/>
    <w:rsid w:val="002210BC"/>
    <w:rsid w:val="0022122D"/>
    <w:rsid w:val="0022158B"/>
    <w:rsid w:val="0022189F"/>
    <w:rsid w:val="0022192F"/>
    <w:rsid w:val="00221B2F"/>
    <w:rsid w:val="00221D6B"/>
    <w:rsid w:val="00222074"/>
    <w:rsid w:val="0022217A"/>
    <w:rsid w:val="00222181"/>
    <w:rsid w:val="002223DF"/>
    <w:rsid w:val="00222456"/>
    <w:rsid w:val="0022255D"/>
    <w:rsid w:val="0022260C"/>
    <w:rsid w:val="00222628"/>
    <w:rsid w:val="002226BD"/>
    <w:rsid w:val="00222A52"/>
    <w:rsid w:val="00222A71"/>
    <w:rsid w:val="00222CA7"/>
    <w:rsid w:val="00222FB3"/>
    <w:rsid w:val="00222FF6"/>
    <w:rsid w:val="0022310A"/>
    <w:rsid w:val="0022320E"/>
    <w:rsid w:val="0022333D"/>
    <w:rsid w:val="002233F7"/>
    <w:rsid w:val="0022355C"/>
    <w:rsid w:val="0022359A"/>
    <w:rsid w:val="00223784"/>
    <w:rsid w:val="00223AF0"/>
    <w:rsid w:val="00223E7F"/>
    <w:rsid w:val="00223FD8"/>
    <w:rsid w:val="002241BF"/>
    <w:rsid w:val="00224213"/>
    <w:rsid w:val="00224262"/>
    <w:rsid w:val="00224286"/>
    <w:rsid w:val="0022445B"/>
    <w:rsid w:val="002246F2"/>
    <w:rsid w:val="002246FD"/>
    <w:rsid w:val="002247AA"/>
    <w:rsid w:val="0022498B"/>
    <w:rsid w:val="00224A18"/>
    <w:rsid w:val="00224A80"/>
    <w:rsid w:val="00224AE5"/>
    <w:rsid w:val="00224D17"/>
    <w:rsid w:val="00224D74"/>
    <w:rsid w:val="00224E5B"/>
    <w:rsid w:val="00224F65"/>
    <w:rsid w:val="002251F7"/>
    <w:rsid w:val="00225351"/>
    <w:rsid w:val="00225367"/>
    <w:rsid w:val="002258EB"/>
    <w:rsid w:val="002258F7"/>
    <w:rsid w:val="00225A29"/>
    <w:rsid w:val="00225A58"/>
    <w:rsid w:val="00225AAC"/>
    <w:rsid w:val="00225B12"/>
    <w:rsid w:val="00225B5A"/>
    <w:rsid w:val="00225B6A"/>
    <w:rsid w:val="00225C34"/>
    <w:rsid w:val="00225DE8"/>
    <w:rsid w:val="00225DFB"/>
    <w:rsid w:val="00226214"/>
    <w:rsid w:val="00226289"/>
    <w:rsid w:val="0022628C"/>
    <w:rsid w:val="0022636E"/>
    <w:rsid w:val="002263BC"/>
    <w:rsid w:val="002263DC"/>
    <w:rsid w:val="00226421"/>
    <w:rsid w:val="002267AA"/>
    <w:rsid w:val="00226986"/>
    <w:rsid w:val="002269F6"/>
    <w:rsid w:val="00226B2E"/>
    <w:rsid w:val="00226B76"/>
    <w:rsid w:val="00226E70"/>
    <w:rsid w:val="002270AD"/>
    <w:rsid w:val="0022716B"/>
    <w:rsid w:val="00227530"/>
    <w:rsid w:val="0022764D"/>
    <w:rsid w:val="00227874"/>
    <w:rsid w:val="00227A3C"/>
    <w:rsid w:val="00227AC6"/>
    <w:rsid w:val="00227B27"/>
    <w:rsid w:val="00227B92"/>
    <w:rsid w:val="00227F6C"/>
    <w:rsid w:val="00227FC9"/>
    <w:rsid w:val="002301F1"/>
    <w:rsid w:val="002302CF"/>
    <w:rsid w:val="00230539"/>
    <w:rsid w:val="00230696"/>
    <w:rsid w:val="002306CC"/>
    <w:rsid w:val="00230AA3"/>
    <w:rsid w:val="00230ADC"/>
    <w:rsid w:val="00230F18"/>
    <w:rsid w:val="00231032"/>
    <w:rsid w:val="0023112B"/>
    <w:rsid w:val="002318C5"/>
    <w:rsid w:val="00231A5C"/>
    <w:rsid w:val="00231B98"/>
    <w:rsid w:val="00231D7B"/>
    <w:rsid w:val="00231EDE"/>
    <w:rsid w:val="00231F1F"/>
    <w:rsid w:val="00231F56"/>
    <w:rsid w:val="002320AA"/>
    <w:rsid w:val="0023225B"/>
    <w:rsid w:val="00232268"/>
    <w:rsid w:val="002322ED"/>
    <w:rsid w:val="0023248F"/>
    <w:rsid w:val="00232601"/>
    <w:rsid w:val="0023283E"/>
    <w:rsid w:val="00232910"/>
    <w:rsid w:val="00232975"/>
    <w:rsid w:val="00232A4A"/>
    <w:rsid w:val="00232A8B"/>
    <w:rsid w:val="00232D64"/>
    <w:rsid w:val="00232E5E"/>
    <w:rsid w:val="00232F54"/>
    <w:rsid w:val="002330AC"/>
    <w:rsid w:val="002330F0"/>
    <w:rsid w:val="002331B2"/>
    <w:rsid w:val="002331E8"/>
    <w:rsid w:val="0023337F"/>
    <w:rsid w:val="002333D2"/>
    <w:rsid w:val="00233559"/>
    <w:rsid w:val="00233566"/>
    <w:rsid w:val="002336E8"/>
    <w:rsid w:val="00233747"/>
    <w:rsid w:val="0023387E"/>
    <w:rsid w:val="002338B1"/>
    <w:rsid w:val="00233951"/>
    <w:rsid w:val="0023396E"/>
    <w:rsid w:val="00233A44"/>
    <w:rsid w:val="00233AA2"/>
    <w:rsid w:val="00233BC5"/>
    <w:rsid w:val="00233C29"/>
    <w:rsid w:val="00233D6E"/>
    <w:rsid w:val="00233DB4"/>
    <w:rsid w:val="00233DBD"/>
    <w:rsid w:val="00233E2A"/>
    <w:rsid w:val="00234014"/>
    <w:rsid w:val="00234033"/>
    <w:rsid w:val="00234035"/>
    <w:rsid w:val="00234056"/>
    <w:rsid w:val="002340F0"/>
    <w:rsid w:val="00234205"/>
    <w:rsid w:val="002342E7"/>
    <w:rsid w:val="0023443C"/>
    <w:rsid w:val="0023467E"/>
    <w:rsid w:val="002346D7"/>
    <w:rsid w:val="002347EF"/>
    <w:rsid w:val="0023480B"/>
    <w:rsid w:val="0023485A"/>
    <w:rsid w:val="002348A9"/>
    <w:rsid w:val="00234908"/>
    <w:rsid w:val="00234AD4"/>
    <w:rsid w:val="00234B20"/>
    <w:rsid w:val="00234BC8"/>
    <w:rsid w:val="00234BFC"/>
    <w:rsid w:val="00234E67"/>
    <w:rsid w:val="00234E82"/>
    <w:rsid w:val="00234E89"/>
    <w:rsid w:val="00234F5C"/>
    <w:rsid w:val="00234FC0"/>
    <w:rsid w:val="00234FF4"/>
    <w:rsid w:val="00234FF6"/>
    <w:rsid w:val="002350CD"/>
    <w:rsid w:val="00235181"/>
    <w:rsid w:val="002351D7"/>
    <w:rsid w:val="00235259"/>
    <w:rsid w:val="002352A8"/>
    <w:rsid w:val="002357C9"/>
    <w:rsid w:val="00235852"/>
    <w:rsid w:val="00235882"/>
    <w:rsid w:val="00235CB4"/>
    <w:rsid w:val="00235E0D"/>
    <w:rsid w:val="00235E3B"/>
    <w:rsid w:val="002360A5"/>
    <w:rsid w:val="0023612B"/>
    <w:rsid w:val="00236175"/>
    <w:rsid w:val="0023617D"/>
    <w:rsid w:val="00236195"/>
    <w:rsid w:val="0023644A"/>
    <w:rsid w:val="002365EC"/>
    <w:rsid w:val="00236796"/>
    <w:rsid w:val="0023694E"/>
    <w:rsid w:val="002369E6"/>
    <w:rsid w:val="00236C4B"/>
    <w:rsid w:val="00236E50"/>
    <w:rsid w:val="00236E83"/>
    <w:rsid w:val="002370CB"/>
    <w:rsid w:val="002370F4"/>
    <w:rsid w:val="00237146"/>
    <w:rsid w:val="002371F6"/>
    <w:rsid w:val="0023752C"/>
    <w:rsid w:val="002375EE"/>
    <w:rsid w:val="0023768D"/>
    <w:rsid w:val="00237720"/>
    <w:rsid w:val="0023780A"/>
    <w:rsid w:val="002378C0"/>
    <w:rsid w:val="0023799C"/>
    <w:rsid w:val="00237A28"/>
    <w:rsid w:val="00237DE7"/>
    <w:rsid w:val="00237EAA"/>
    <w:rsid w:val="00240167"/>
    <w:rsid w:val="002402E7"/>
    <w:rsid w:val="002402F4"/>
    <w:rsid w:val="0024033A"/>
    <w:rsid w:val="0024043F"/>
    <w:rsid w:val="00240451"/>
    <w:rsid w:val="00240531"/>
    <w:rsid w:val="002406E3"/>
    <w:rsid w:val="0024079F"/>
    <w:rsid w:val="00240814"/>
    <w:rsid w:val="002408BD"/>
    <w:rsid w:val="002408D2"/>
    <w:rsid w:val="0024097B"/>
    <w:rsid w:val="00240CDF"/>
    <w:rsid w:val="00240EF8"/>
    <w:rsid w:val="00241198"/>
    <w:rsid w:val="00241224"/>
    <w:rsid w:val="002412B1"/>
    <w:rsid w:val="00241393"/>
    <w:rsid w:val="002413AE"/>
    <w:rsid w:val="00241484"/>
    <w:rsid w:val="0024149E"/>
    <w:rsid w:val="0024150B"/>
    <w:rsid w:val="0024152B"/>
    <w:rsid w:val="00241620"/>
    <w:rsid w:val="0024162C"/>
    <w:rsid w:val="00241904"/>
    <w:rsid w:val="00241922"/>
    <w:rsid w:val="00241A3B"/>
    <w:rsid w:val="00241BCE"/>
    <w:rsid w:val="00241C40"/>
    <w:rsid w:val="00241D2D"/>
    <w:rsid w:val="00241D92"/>
    <w:rsid w:val="00241F0A"/>
    <w:rsid w:val="00241FB8"/>
    <w:rsid w:val="00242144"/>
    <w:rsid w:val="002421F4"/>
    <w:rsid w:val="002422C7"/>
    <w:rsid w:val="0024233B"/>
    <w:rsid w:val="002424B1"/>
    <w:rsid w:val="00242888"/>
    <w:rsid w:val="00242EFC"/>
    <w:rsid w:val="00243012"/>
    <w:rsid w:val="00243060"/>
    <w:rsid w:val="0024317C"/>
    <w:rsid w:val="0024317E"/>
    <w:rsid w:val="00243464"/>
    <w:rsid w:val="002434A7"/>
    <w:rsid w:val="002437AC"/>
    <w:rsid w:val="002438D4"/>
    <w:rsid w:val="00243A39"/>
    <w:rsid w:val="00243AF9"/>
    <w:rsid w:val="00243B0D"/>
    <w:rsid w:val="00243C6D"/>
    <w:rsid w:val="00243C8B"/>
    <w:rsid w:val="00243D7B"/>
    <w:rsid w:val="0024402C"/>
    <w:rsid w:val="0024455C"/>
    <w:rsid w:val="0024458B"/>
    <w:rsid w:val="0024462E"/>
    <w:rsid w:val="00244671"/>
    <w:rsid w:val="0024489E"/>
    <w:rsid w:val="002448A2"/>
    <w:rsid w:val="00244976"/>
    <w:rsid w:val="00244ACD"/>
    <w:rsid w:val="00244AEA"/>
    <w:rsid w:val="00244B09"/>
    <w:rsid w:val="00244B66"/>
    <w:rsid w:val="00244CB0"/>
    <w:rsid w:val="0024507C"/>
    <w:rsid w:val="002455AF"/>
    <w:rsid w:val="002455DC"/>
    <w:rsid w:val="0024589D"/>
    <w:rsid w:val="00245C6A"/>
    <w:rsid w:val="00245D67"/>
    <w:rsid w:val="00245EA7"/>
    <w:rsid w:val="00245F36"/>
    <w:rsid w:val="00245F82"/>
    <w:rsid w:val="002460A0"/>
    <w:rsid w:val="00246354"/>
    <w:rsid w:val="002463E0"/>
    <w:rsid w:val="00246454"/>
    <w:rsid w:val="002465E7"/>
    <w:rsid w:val="0024673A"/>
    <w:rsid w:val="00246B04"/>
    <w:rsid w:val="00246B61"/>
    <w:rsid w:val="00246C03"/>
    <w:rsid w:val="00246C29"/>
    <w:rsid w:val="00246C7A"/>
    <w:rsid w:val="00246CC7"/>
    <w:rsid w:val="00246CD4"/>
    <w:rsid w:val="00246DCC"/>
    <w:rsid w:val="00246E88"/>
    <w:rsid w:val="00246EB2"/>
    <w:rsid w:val="00247073"/>
    <w:rsid w:val="00247169"/>
    <w:rsid w:val="002471E2"/>
    <w:rsid w:val="00247289"/>
    <w:rsid w:val="00247438"/>
    <w:rsid w:val="002475E0"/>
    <w:rsid w:val="00247672"/>
    <w:rsid w:val="002478C5"/>
    <w:rsid w:val="00247A0D"/>
    <w:rsid w:val="00247A50"/>
    <w:rsid w:val="00247BF3"/>
    <w:rsid w:val="00247C1A"/>
    <w:rsid w:val="00247C85"/>
    <w:rsid w:val="00247D1C"/>
    <w:rsid w:val="0025020A"/>
    <w:rsid w:val="00250362"/>
    <w:rsid w:val="002505F8"/>
    <w:rsid w:val="0025067E"/>
    <w:rsid w:val="002508AA"/>
    <w:rsid w:val="0025091F"/>
    <w:rsid w:val="002509EE"/>
    <w:rsid w:val="00250A57"/>
    <w:rsid w:val="00250AA4"/>
    <w:rsid w:val="00250B0E"/>
    <w:rsid w:val="00251118"/>
    <w:rsid w:val="002511B7"/>
    <w:rsid w:val="00251301"/>
    <w:rsid w:val="002513CB"/>
    <w:rsid w:val="002514B0"/>
    <w:rsid w:val="002517F9"/>
    <w:rsid w:val="00251A79"/>
    <w:rsid w:val="00251C35"/>
    <w:rsid w:val="00251D0A"/>
    <w:rsid w:val="00251DA2"/>
    <w:rsid w:val="00251DED"/>
    <w:rsid w:val="00252035"/>
    <w:rsid w:val="00252040"/>
    <w:rsid w:val="0025207C"/>
    <w:rsid w:val="0025218A"/>
    <w:rsid w:val="002521E7"/>
    <w:rsid w:val="002523DC"/>
    <w:rsid w:val="002524D9"/>
    <w:rsid w:val="00252812"/>
    <w:rsid w:val="00252ACD"/>
    <w:rsid w:val="00252CA4"/>
    <w:rsid w:val="00252F97"/>
    <w:rsid w:val="002530B1"/>
    <w:rsid w:val="002530B9"/>
    <w:rsid w:val="0025318D"/>
    <w:rsid w:val="002531E6"/>
    <w:rsid w:val="0025330F"/>
    <w:rsid w:val="002533C7"/>
    <w:rsid w:val="002536A6"/>
    <w:rsid w:val="002537E1"/>
    <w:rsid w:val="002538E5"/>
    <w:rsid w:val="002538EA"/>
    <w:rsid w:val="0025393F"/>
    <w:rsid w:val="0025398C"/>
    <w:rsid w:val="00253A81"/>
    <w:rsid w:val="00253B89"/>
    <w:rsid w:val="00253BAC"/>
    <w:rsid w:val="00253D80"/>
    <w:rsid w:val="00253DDC"/>
    <w:rsid w:val="00253E73"/>
    <w:rsid w:val="00253F2F"/>
    <w:rsid w:val="00253FF9"/>
    <w:rsid w:val="00253FFE"/>
    <w:rsid w:val="002541E2"/>
    <w:rsid w:val="00254505"/>
    <w:rsid w:val="0025450A"/>
    <w:rsid w:val="002545A3"/>
    <w:rsid w:val="002546F1"/>
    <w:rsid w:val="00254723"/>
    <w:rsid w:val="002547FB"/>
    <w:rsid w:val="0025481D"/>
    <w:rsid w:val="00254895"/>
    <w:rsid w:val="002548C3"/>
    <w:rsid w:val="00254935"/>
    <w:rsid w:val="00254DD1"/>
    <w:rsid w:val="00255124"/>
    <w:rsid w:val="00255141"/>
    <w:rsid w:val="0025516A"/>
    <w:rsid w:val="0025587B"/>
    <w:rsid w:val="002559E5"/>
    <w:rsid w:val="00255B17"/>
    <w:rsid w:val="00255B3B"/>
    <w:rsid w:val="00255BAA"/>
    <w:rsid w:val="00256101"/>
    <w:rsid w:val="00256299"/>
    <w:rsid w:val="002562BB"/>
    <w:rsid w:val="00256389"/>
    <w:rsid w:val="00256471"/>
    <w:rsid w:val="00256736"/>
    <w:rsid w:val="00256859"/>
    <w:rsid w:val="00256CE0"/>
    <w:rsid w:val="00257023"/>
    <w:rsid w:val="0025704B"/>
    <w:rsid w:val="002572F2"/>
    <w:rsid w:val="002575EE"/>
    <w:rsid w:val="00257729"/>
    <w:rsid w:val="00257A09"/>
    <w:rsid w:val="00257A1B"/>
    <w:rsid w:val="00257AE3"/>
    <w:rsid w:val="00257CC3"/>
    <w:rsid w:val="00257DA1"/>
    <w:rsid w:val="00257E89"/>
    <w:rsid w:val="00257FEA"/>
    <w:rsid w:val="0026006A"/>
    <w:rsid w:val="002600C3"/>
    <w:rsid w:val="00260109"/>
    <w:rsid w:val="00260191"/>
    <w:rsid w:val="002601DD"/>
    <w:rsid w:val="002601E0"/>
    <w:rsid w:val="00260437"/>
    <w:rsid w:val="00260A6F"/>
    <w:rsid w:val="00260BA3"/>
    <w:rsid w:val="00260BC4"/>
    <w:rsid w:val="00260C38"/>
    <w:rsid w:val="00260C4F"/>
    <w:rsid w:val="00260CD9"/>
    <w:rsid w:val="00260CFC"/>
    <w:rsid w:val="00260EAD"/>
    <w:rsid w:val="00260F06"/>
    <w:rsid w:val="002611B3"/>
    <w:rsid w:val="002611EF"/>
    <w:rsid w:val="00261211"/>
    <w:rsid w:val="00261382"/>
    <w:rsid w:val="00261454"/>
    <w:rsid w:val="002614F9"/>
    <w:rsid w:val="002618A6"/>
    <w:rsid w:val="00261958"/>
    <w:rsid w:val="002619AB"/>
    <w:rsid w:val="002619AE"/>
    <w:rsid w:val="00261C54"/>
    <w:rsid w:val="00261E29"/>
    <w:rsid w:val="00261ECC"/>
    <w:rsid w:val="002620CE"/>
    <w:rsid w:val="0026212A"/>
    <w:rsid w:val="00262439"/>
    <w:rsid w:val="0026244F"/>
    <w:rsid w:val="002626D3"/>
    <w:rsid w:val="0026270F"/>
    <w:rsid w:val="002627C3"/>
    <w:rsid w:val="00262A63"/>
    <w:rsid w:val="00262AF0"/>
    <w:rsid w:val="00262B8C"/>
    <w:rsid w:val="00262BDE"/>
    <w:rsid w:val="00262D41"/>
    <w:rsid w:val="00262E52"/>
    <w:rsid w:val="00262E7B"/>
    <w:rsid w:val="00262F7A"/>
    <w:rsid w:val="00262F7B"/>
    <w:rsid w:val="00263028"/>
    <w:rsid w:val="00263074"/>
    <w:rsid w:val="0026312E"/>
    <w:rsid w:val="00263158"/>
    <w:rsid w:val="00263224"/>
    <w:rsid w:val="0026331D"/>
    <w:rsid w:val="0026348F"/>
    <w:rsid w:val="00263630"/>
    <w:rsid w:val="00263672"/>
    <w:rsid w:val="00263730"/>
    <w:rsid w:val="00263756"/>
    <w:rsid w:val="0026389C"/>
    <w:rsid w:val="00263A3D"/>
    <w:rsid w:val="00263A4A"/>
    <w:rsid w:val="00263E86"/>
    <w:rsid w:val="00263ED9"/>
    <w:rsid w:val="00263F23"/>
    <w:rsid w:val="00263F2E"/>
    <w:rsid w:val="00264071"/>
    <w:rsid w:val="00264532"/>
    <w:rsid w:val="00264627"/>
    <w:rsid w:val="002646A2"/>
    <w:rsid w:val="002646E2"/>
    <w:rsid w:val="002646E9"/>
    <w:rsid w:val="00264737"/>
    <w:rsid w:val="0026490F"/>
    <w:rsid w:val="00264981"/>
    <w:rsid w:val="002649AA"/>
    <w:rsid w:val="00264A3B"/>
    <w:rsid w:val="00264AC3"/>
    <w:rsid w:val="00264AE3"/>
    <w:rsid w:val="00264B0B"/>
    <w:rsid w:val="00264C16"/>
    <w:rsid w:val="00264C3E"/>
    <w:rsid w:val="00264CB7"/>
    <w:rsid w:val="00264D0D"/>
    <w:rsid w:val="00264DE8"/>
    <w:rsid w:val="00264FFD"/>
    <w:rsid w:val="002650B4"/>
    <w:rsid w:val="002650C9"/>
    <w:rsid w:val="002651B0"/>
    <w:rsid w:val="002652E9"/>
    <w:rsid w:val="00265470"/>
    <w:rsid w:val="0026555E"/>
    <w:rsid w:val="002657EF"/>
    <w:rsid w:val="00265945"/>
    <w:rsid w:val="00265B82"/>
    <w:rsid w:val="00265C30"/>
    <w:rsid w:val="00265DE4"/>
    <w:rsid w:val="002660EE"/>
    <w:rsid w:val="00266225"/>
    <w:rsid w:val="002662E0"/>
    <w:rsid w:val="00266443"/>
    <w:rsid w:val="002665AD"/>
    <w:rsid w:val="00266740"/>
    <w:rsid w:val="002667A0"/>
    <w:rsid w:val="00266832"/>
    <w:rsid w:val="00266999"/>
    <w:rsid w:val="00266A41"/>
    <w:rsid w:val="00266A82"/>
    <w:rsid w:val="00266CEA"/>
    <w:rsid w:val="00266EFD"/>
    <w:rsid w:val="002675D4"/>
    <w:rsid w:val="0026761F"/>
    <w:rsid w:val="00267794"/>
    <w:rsid w:val="002677CA"/>
    <w:rsid w:val="00267954"/>
    <w:rsid w:val="00267BB9"/>
    <w:rsid w:val="00267C6C"/>
    <w:rsid w:val="00267CA1"/>
    <w:rsid w:val="00267D31"/>
    <w:rsid w:val="00267E2E"/>
    <w:rsid w:val="00267F08"/>
    <w:rsid w:val="00270060"/>
    <w:rsid w:val="002701B7"/>
    <w:rsid w:val="00270226"/>
    <w:rsid w:val="00270421"/>
    <w:rsid w:val="00270463"/>
    <w:rsid w:val="002704D8"/>
    <w:rsid w:val="00270547"/>
    <w:rsid w:val="00270660"/>
    <w:rsid w:val="00270818"/>
    <w:rsid w:val="0027089C"/>
    <w:rsid w:val="002708D6"/>
    <w:rsid w:val="00270A82"/>
    <w:rsid w:val="00270A9D"/>
    <w:rsid w:val="00270D6C"/>
    <w:rsid w:val="00270E3F"/>
    <w:rsid w:val="00270EE5"/>
    <w:rsid w:val="00270FFC"/>
    <w:rsid w:val="0027106B"/>
    <w:rsid w:val="00271B7F"/>
    <w:rsid w:val="00271B81"/>
    <w:rsid w:val="00271D7B"/>
    <w:rsid w:val="00271E6B"/>
    <w:rsid w:val="00271F78"/>
    <w:rsid w:val="00272104"/>
    <w:rsid w:val="0027212A"/>
    <w:rsid w:val="00272229"/>
    <w:rsid w:val="002722FD"/>
    <w:rsid w:val="002723A6"/>
    <w:rsid w:val="00272551"/>
    <w:rsid w:val="00272A60"/>
    <w:rsid w:val="00272A6E"/>
    <w:rsid w:val="00272C29"/>
    <w:rsid w:val="00272CAB"/>
    <w:rsid w:val="00272CB1"/>
    <w:rsid w:val="00272CDA"/>
    <w:rsid w:val="00272D97"/>
    <w:rsid w:val="00272E80"/>
    <w:rsid w:val="00272EAF"/>
    <w:rsid w:val="00272F8F"/>
    <w:rsid w:val="002734FE"/>
    <w:rsid w:val="00273544"/>
    <w:rsid w:val="002735EA"/>
    <w:rsid w:val="0027363A"/>
    <w:rsid w:val="00273656"/>
    <w:rsid w:val="0027375C"/>
    <w:rsid w:val="002738DF"/>
    <w:rsid w:val="00273A74"/>
    <w:rsid w:val="00273AF1"/>
    <w:rsid w:val="00273B51"/>
    <w:rsid w:val="00273E43"/>
    <w:rsid w:val="00273EE4"/>
    <w:rsid w:val="00274116"/>
    <w:rsid w:val="0027430C"/>
    <w:rsid w:val="002744F2"/>
    <w:rsid w:val="002744F3"/>
    <w:rsid w:val="002745AA"/>
    <w:rsid w:val="0027471E"/>
    <w:rsid w:val="002747BD"/>
    <w:rsid w:val="002747FD"/>
    <w:rsid w:val="00274893"/>
    <w:rsid w:val="00274B64"/>
    <w:rsid w:val="00274C3D"/>
    <w:rsid w:val="00274DE4"/>
    <w:rsid w:val="00274EBD"/>
    <w:rsid w:val="002750CF"/>
    <w:rsid w:val="002750E8"/>
    <w:rsid w:val="00275383"/>
    <w:rsid w:val="002756F7"/>
    <w:rsid w:val="002757BB"/>
    <w:rsid w:val="0027588B"/>
    <w:rsid w:val="002758C1"/>
    <w:rsid w:val="002759DC"/>
    <w:rsid w:val="00275A89"/>
    <w:rsid w:val="00275C3E"/>
    <w:rsid w:val="00275D10"/>
    <w:rsid w:val="00275DA4"/>
    <w:rsid w:val="00275DAF"/>
    <w:rsid w:val="00275ECF"/>
    <w:rsid w:val="00275F0E"/>
    <w:rsid w:val="00276010"/>
    <w:rsid w:val="0027604E"/>
    <w:rsid w:val="0027605A"/>
    <w:rsid w:val="0027647E"/>
    <w:rsid w:val="002764EA"/>
    <w:rsid w:val="002767CB"/>
    <w:rsid w:val="002768BD"/>
    <w:rsid w:val="002769D0"/>
    <w:rsid w:val="00276A8D"/>
    <w:rsid w:val="00276ACE"/>
    <w:rsid w:val="00276B89"/>
    <w:rsid w:val="00276BD2"/>
    <w:rsid w:val="00276C6E"/>
    <w:rsid w:val="00276F16"/>
    <w:rsid w:val="00277219"/>
    <w:rsid w:val="002772AE"/>
    <w:rsid w:val="00277328"/>
    <w:rsid w:val="0027734C"/>
    <w:rsid w:val="0027734E"/>
    <w:rsid w:val="00277442"/>
    <w:rsid w:val="0027779F"/>
    <w:rsid w:val="002777F4"/>
    <w:rsid w:val="00277822"/>
    <w:rsid w:val="00277848"/>
    <w:rsid w:val="002778DA"/>
    <w:rsid w:val="00277AB5"/>
    <w:rsid w:val="00277B39"/>
    <w:rsid w:val="00277D7E"/>
    <w:rsid w:val="00277EC7"/>
    <w:rsid w:val="00277FBB"/>
    <w:rsid w:val="00280157"/>
    <w:rsid w:val="0028016A"/>
    <w:rsid w:val="002804D0"/>
    <w:rsid w:val="002805BE"/>
    <w:rsid w:val="002808D8"/>
    <w:rsid w:val="002809AB"/>
    <w:rsid w:val="00280A40"/>
    <w:rsid w:val="00280E2F"/>
    <w:rsid w:val="00280FC3"/>
    <w:rsid w:val="00281203"/>
    <w:rsid w:val="00281249"/>
    <w:rsid w:val="00281B2F"/>
    <w:rsid w:val="00281C62"/>
    <w:rsid w:val="00281CCF"/>
    <w:rsid w:val="00281CE8"/>
    <w:rsid w:val="00281ED2"/>
    <w:rsid w:val="00281EE6"/>
    <w:rsid w:val="00282071"/>
    <w:rsid w:val="002821C2"/>
    <w:rsid w:val="00282220"/>
    <w:rsid w:val="002822B2"/>
    <w:rsid w:val="00282480"/>
    <w:rsid w:val="0028249A"/>
    <w:rsid w:val="002825D4"/>
    <w:rsid w:val="002826DB"/>
    <w:rsid w:val="0028291D"/>
    <w:rsid w:val="00282C2D"/>
    <w:rsid w:val="00282CA2"/>
    <w:rsid w:val="00282D84"/>
    <w:rsid w:val="00282EDF"/>
    <w:rsid w:val="00282EEA"/>
    <w:rsid w:val="00282F84"/>
    <w:rsid w:val="002831C8"/>
    <w:rsid w:val="00283233"/>
    <w:rsid w:val="00283322"/>
    <w:rsid w:val="0028354F"/>
    <w:rsid w:val="0028381D"/>
    <w:rsid w:val="00283927"/>
    <w:rsid w:val="002839BF"/>
    <w:rsid w:val="00283AC3"/>
    <w:rsid w:val="00283B18"/>
    <w:rsid w:val="00283B87"/>
    <w:rsid w:val="00283C13"/>
    <w:rsid w:val="00283CA4"/>
    <w:rsid w:val="00283D8D"/>
    <w:rsid w:val="00283DA4"/>
    <w:rsid w:val="00283E30"/>
    <w:rsid w:val="00283E45"/>
    <w:rsid w:val="00283E93"/>
    <w:rsid w:val="0028419F"/>
    <w:rsid w:val="002848A9"/>
    <w:rsid w:val="00284AD4"/>
    <w:rsid w:val="00284BCA"/>
    <w:rsid w:val="00284C9C"/>
    <w:rsid w:val="00284F34"/>
    <w:rsid w:val="0028501B"/>
    <w:rsid w:val="002850D1"/>
    <w:rsid w:val="00285170"/>
    <w:rsid w:val="002851E2"/>
    <w:rsid w:val="002854DC"/>
    <w:rsid w:val="00285647"/>
    <w:rsid w:val="00285733"/>
    <w:rsid w:val="00285842"/>
    <w:rsid w:val="00285986"/>
    <w:rsid w:val="00285996"/>
    <w:rsid w:val="002859C4"/>
    <w:rsid w:val="00285DBC"/>
    <w:rsid w:val="00285E06"/>
    <w:rsid w:val="00286036"/>
    <w:rsid w:val="00286037"/>
    <w:rsid w:val="002860DC"/>
    <w:rsid w:val="0028610D"/>
    <w:rsid w:val="002864F2"/>
    <w:rsid w:val="00286513"/>
    <w:rsid w:val="0028667D"/>
    <w:rsid w:val="0028689C"/>
    <w:rsid w:val="002868D8"/>
    <w:rsid w:val="00286B52"/>
    <w:rsid w:val="00286C6D"/>
    <w:rsid w:val="00286D70"/>
    <w:rsid w:val="00286FBD"/>
    <w:rsid w:val="0028727B"/>
    <w:rsid w:val="0028727F"/>
    <w:rsid w:val="0028729D"/>
    <w:rsid w:val="00287500"/>
    <w:rsid w:val="0028764D"/>
    <w:rsid w:val="002878DF"/>
    <w:rsid w:val="00287A45"/>
    <w:rsid w:val="00287AEC"/>
    <w:rsid w:val="00287BE5"/>
    <w:rsid w:val="00287C77"/>
    <w:rsid w:val="00287EB7"/>
    <w:rsid w:val="00287FFA"/>
    <w:rsid w:val="0029026B"/>
    <w:rsid w:val="002902E2"/>
    <w:rsid w:val="00290450"/>
    <w:rsid w:val="0029047F"/>
    <w:rsid w:val="002905C3"/>
    <w:rsid w:val="00290663"/>
    <w:rsid w:val="002906CA"/>
    <w:rsid w:val="00290718"/>
    <w:rsid w:val="002907EB"/>
    <w:rsid w:val="00290902"/>
    <w:rsid w:val="00290932"/>
    <w:rsid w:val="00290C17"/>
    <w:rsid w:val="00290C4E"/>
    <w:rsid w:val="00290CAB"/>
    <w:rsid w:val="00290EF0"/>
    <w:rsid w:val="0029113D"/>
    <w:rsid w:val="0029113E"/>
    <w:rsid w:val="002911BC"/>
    <w:rsid w:val="002912A8"/>
    <w:rsid w:val="0029136A"/>
    <w:rsid w:val="002913D3"/>
    <w:rsid w:val="00291437"/>
    <w:rsid w:val="00291499"/>
    <w:rsid w:val="0029151C"/>
    <w:rsid w:val="0029158A"/>
    <w:rsid w:val="00291701"/>
    <w:rsid w:val="00291790"/>
    <w:rsid w:val="002917A2"/>
    <w:rsid w:val="00291961"/>
    <w:rsid w:val="00291968"/>
    <w:rsid w:val="00291A5B"/>
    <w:rsid w:val="00291BAB"/>
    <w:rsid w:val="00291D09"/>
    <w:rsid w:val="00291D3E"/>
    <w:rsid w:val="002921D3"/>
    <w:rsid w:val="0029222B"/>
    <w:rsid w:val="00292560"/>
    <w:rsid w:val="0029257A"/>
    <w:rsid w:val="00292860"/>
    <w:rsid w:val="002928DD"/>
    <w:rsid w:val="00292984"/>
    <w:rsid w:val="002929DD"/>
    <w:rsid w:val="002929FD"/>
    <w:rsid w:val="00293076"/>
    <w:rsid w:val="00293160"/>
    <w:rsid w:val="00293563"/>
    <w:rsid w:val="002935FC"/>
    <w:rsid w:val="00293A90"/>
    <w:rsid w:val="00293ADD"/>
    <w:rsid w:val="00293B86"/>
    <w:rsid w:val="00293BA2"/>
    <w:rsid w:val="00293C28"/>
    <w:rsid w:val="00293F17"/>
    <w:rsid w:val="00293F5C"/>
    <w:rsid w:val="00293FF1"/>
    <w:rsid w:val="00294032"/>
    <w:rsid w:val="00294169"/>
    <w:rsid w:val="00294183"/>
    <w:rsid w:val="002941C1"/>
    <w:rsid w:val="002942FB"/>
    <w:rsid w:val="002943C1"/>
    <w:rsid w:val="002943E9"/>
    <w:rsid w:val="00294639"/>
    <w:rsid w:val="00294A37"/>
    <w:rsid w:val="00294A7D"/>
    <w:rsid w:val="00294D6B"/>
    <w:rsid w:val="00294ECE"/>
    <w:rsid w:val="00294EF8"/>
    <w:rsid w:val="00295119"/>
    <w:rsid w:val="00295181"/>
    <w:rsid w:val="002951D4"/>
    <w:rsid w:val="002952E9"/>
    <w:rsid w:val="002954CF"/>
    <w:rsid w:val="002957ED"/>
    <w:rsid w:val="00295811"/>
    <w:rsid w:val="002959AD"/>
    <w:rsid w:val="00295AAE"/>
    <w:rsid w:val="00295BDE"/>
    <w:rsid w:val="00295BF4"/>
    <w:rsid w:val="00295ECB"/>
    <w:rsid w:val="00296106"/>
    <w:rsid w:val="00296226"/>
    <w:rsid w:val="0029627A"/>
    <w:rsid w:val="00296326"/>
    <w:rsid w:val="0029635C"/>
    <w:rsid w:val="002963E9"/>
    <w:rsid w:val="002965A5"/>
    <w:rsid w:val="00296751"/>
    <w:rsid w:val="00296A61"/>
    <w:rsid w:val="00296BA1"/>
    <w:rsid w:val="00296DC1"/>
    <w:rsid w:val="00296FA7"/>
    <w:rsid w:val="0029701D"/>
    <w:rsid w:val="002970D3"/>
    <w:rsid w:val="0029719D"/>
    <w:rsid w:val="00297218"/>
    <w:rsid w:val="002977C8"/>
    <w:rsid w:val="00297A28"/>
    <w:rsid w:val="00297BDA"/>
    <w:rsid w:val="00297BF0"/>
    <w:rsid w:val="00297C40"/>
    <w:rsid w:val="00297D8B"/>
    <w:rsid w:val="00297E62"/>
    <w:rsid w:val="00297EE8"/>
    <w:rsid w:val="00297F91"/>
    <w:rsid w:val="00297FAA"/>
    <w:rsid w:val="002A0013"/>
    <w:rsid w:val="002A03CF"/>
    <w:rsid w:val="002A0465"/>
    <w:rsid w:val="002A0553"/>
    <w:rsid w:val="002A057E"/>
    <w:rsid w:val="002A05D4"/>
    <w:rsid w:val="002A0A2F"/>
    <w:rsid w:val="002A0AB5"/>
    <w:rsid w:val="002A0BD7"/>
    <w:rsid w:val="002A0CF7"/>
    <w:rsid w:val="002A0E64"/>
    <w:rsid w:val="002A0E77"/>
    <w:rsid w:val="002A0EAC"/>
    <w:rsid w:val="002A0F3D"/>
    <w:rsid w:val="002A1069"/>
    <w:rsid w:val="002A1131"/>
    <w:rsid w:val="002A114E"/>
    <w:rsid w:val="002A13B6"/>
    <w:rsid w:val="002A14E3"/>
    <w:rsid w:val="002A181A"/>
    <w:rsid w:val="002A1920"/>
    <w:rsid w:val="002A1B52"/>
    <w:rsid w:val="002A1B7B"/>
    <w:rsid w:val="002A1B91"/>
    <w:rsid w:val="002A1C5A"/>
    <w:rsid w:val="002A1CBD"/>
    <w:rsid w:val="002A1DB7"/>
    <w:rsid w:val="002A1DED"/>
    <w:rsid w:val="002A1E42"/>
    <w:rsid w:val="002A1FE9"/>
    <w:rsid w:val="002A2027"/>
    <w:rsid w:val="002A2108"/>
    <w:rsid w:val="002A2161"/>
    <w:rsid w:val="002A21A3"/>
    <w:rsid w:val="002A22F7"/>
    <w:rsid w:val="002A2322"/>
    <w:rsid w:val="002A25BA"/>
    <w:rsid w:val="002A27FF"/>
    <w:rsid w:val="002A288E"/>
    <w:rsid w:val="002A29B1"/>
    <w:rsid w:val="002A2BED"/>
    <w:rsid w:val="002A2F2E"/>
    <w:rsid w:val="002A2FC9"/>
    <w:rsid w:val="002A3059"/>
    <w:rsid w:val="002A3073"/>
    <w:rsid w:val="002A31EE"/>
    <w:rsid w:val="002A3428"/>
    <w:rsid w:val="002A3751"/>
    <w:rsid w:val="002A3B93"/>
    <w:rsid w:val="002A3BAE"/>
    <w:rsid w:val="002A3C1F"/>
    <w:rsid w:val="002A3E31"/>
    <w:rsid w:val="002A3E94"/>
    <w:rsid w:val="002A413C"/>
    <w:rsid w:val="002A4230"/>
    <w:rsid w:val="002A4530"/>
    <w:rsid w:val="002A4598"/>
    <w:rsid w:val="002A46A1"/>
    <w:rsid w:val="002A47C2"/>
    <w:rsid w:val="002A4844"/>
    <w:rsid w:val="002A4860"/>
    <w:rsid w:val="002A4A18"/>
    <w:rsid w:val="002A4A22"/>
    <w:rsid w:val="002A4C41"/>
    <w:rsid w:val="002A4CB0"/>
    <w:rsid w:val="002A4EA9"/>
    <w:rsid w:val="002A4F12"/>
    <w:rsid w:val="002A50DC"/>
    <w:rsid w:val="002A51AC"/>
    <w:rsid w:val="002A51C3"/>
    <w:rsid w:val="002A53DB"/>
    <w:rsid w:val="002A54F5"/>
    <w:rsid w:val="002A556E"/>
    <w:rsid w:val="002A573D"/>
    <w:rsid w:val="002A582A"/>
    <w:rsid w:val="002A58C9"/>
    <w:rsid w:val="002A5905"/>
    <w:rsid w:val="002A5989"/>
    <w:rsid w:val="002A5BC1"/>
    <w:rsid w:val="002A5DF5"/>
    <w:rsid w:val="002A5ED7"/>
    <w:rsid w:val="002A5EFD"/>
    <w:rsid w:val="002A6085"/>
    <w:rsid w:val="002A608C"/>
    <w:rsid w:val="002A60DD"/>
    <w:rsid w:val="002A610D"/>
    <w:rsid w:val="002A628E"/>
    <w:rsid w:val="002A6730"/>
    <w:rsid w:val="002A686E"/>
    <w:rsid w:val="002A6897"/>
    <w:rsid w:val="002A68A7"/>
    <w:rsid w:val="002A68EA"/>
    <w:rsid w:val="002A6936"/>
    <w:rsid w:val="002A6938"/>
    <w:rsid w:val="002A696A"/>
    <w:rsid w:val="002A6A6B"/>
    <w:rsid w:val="002A6ABE"/>
    <w:rsid w:val="002A6D35"/>
    <w:rsid w:val="002A6FC5"/>
    <w:rsid w:val="002A7129"/>
    <w:rsid w:val="002A7289"/>
    <w:rsid w:val="002A7304"/>
    <w:rsid w:val="002A751D"/>
    <w:rsid w:val="002A75CD"/>
    <w:rsid w:val="002A75E0"/>
    <w:rsid w:val="002A7853"/>
    <w:rsid w:val="002A7869"/>
    <w:rsid w:val="002A78AD"/>
    <w:rsid w:val="002A7CE2"/>
    <w:rsid w:val="002A7DD8"/>
    <w:rsid w:val="002B001B"/>
    <w:rsid w:val="002B002B"/>
    <w:rsid w:val="002B0174"/>
    <w:rsid w:val="002B03FC"/>
    <w:rsid w:val="002B0458"/>
    <w:rsid w:val="002B04A1"/>
    <w:rsid w:val="002B0531"/>
    <w:rsid w:val="002B058D"/>
    <w:rsid w:val="002B069C"/>
    <w:rsid w:val="002B073B"/>
    <w:rsid w:val="002B082C"/>
    <w:rsid w:val="002B0A49"/>
    <w:rsid w:val="002B0ABF"/>
    <w:rsid w:val="002B0AFA"/>
    <w:rsid w:val="002B0B53"/>
    <w:rsid w:val="002B0B5E"/>
    <w:rsid w:val="002B0C0E"/>
    <w:rsid w:val="002B0C4B"/>
    <w:rsid w:val="002B0DE9"/>
    <w:rsid w:val="002B0E87"/>
    <w:rsid w:val="002B0F44"/>
    <w:rsid w:val="002B1015"/>
    <w:rsid w:val="002B1043"/>
    <w:rsid w:val="002B113F"/>
    <w:rsid w:val="002B1253"/>
    <w:rsid w:val="002B136D"/>
    <w:rsid w:val="002B1395"/>
    <w:rsid w:val="002B1440"/>
    <w:rsid w:val="002B157C"/>
    <w:rsid w:val="002B16CC"/>
    <w:rsid w:val="002B1981"/>
    <w:rsid w:val="002B1A81"/>
    <w:rsid w:val="002B1ADB"/>
    <w:rsid w:val="002B1AFF"/>
    <w:rsid w:val="002B1B46"/>
    <w:rsid w:val="002B1C78"/>
    <w:rsid w:val="002B1CDD"/>
    <w:rsid w:val="002B1D04"/>
    <w:rsid w:val="002B1F48"/>
    <w:rsid w:val="002B20D9"/>
    <w:rsid w:val="002B20E2"/>
    <w:rsid w:val="002B2305"/>
    <w:rsid w:val="002B2330"/>
    <w:rsid w:val="002B23E5"/>
    <w:rsid w:val="002B24E4"/>
    <w:rsid w:val="002B2597"/>
    <w:rsid w:val="002B27AE"/>
    <w:rsid w:val="002B27D3"/>
    <w:rsid w:val="002B286A"/>
    <w:rsid w:val="002B2896"/>
    <w:rsid w:val="002B28AD"/>
    <w:rsid w:val="002B2BFD"/>
    <w:rsid w:val="002B2EF8"/>
    <w:rsid w:val="002B2F93"/>
    <w:rsid w:val="002B30C2"/>
    <w:rsid w:val="002B316A"/>
    <w:rsid w:val="002B3188"/>
    <w:rsid w:val="002B3468"/>
    <w:rsid w:val="002B3560"/>
    <w:rsid w:val="002B359B"/>
    <w:rsid w:val="002B35F8"/>
    <w:rsid w:val="002B35FD"/>
    <w:rsid w:val="002B36C7"/>
    <w:rsid w:val="002B36EC"/>
    <w:rsid w:val="002B3737"/>
    <w:rsid w:val="002B3744"/>
    <w:rsid w:val="002B38A3"/>
    <w:rsid w:val="002B397E"/>
    <w:rsid w:val="002B3BB7"/>
    <w:rsid w:val="002B3FFB"/>
    <w:rsid w:val="002B4087"/>
    <w:rsid w:val="002B442D"/>
    <w:rsid w:val="002B466E"/>
    <w:rsid w:val="002B4771"/>
    <w:rsid w:val="002B4861"/>
    <w:rsid w:val="002B4B63"/>
    <w:rsid w:val="002B4BE9"/>
    <w:rsid w:val="002B4BF6"/>
    <w:rsid w:val="002B4C59"/>
    <w:rsid w:val="002B4E4C"/>
    <w:rsid w:val="002B4F86"/>
    <w:rsid w:val="002B50D2"/>
    <w:rsid w:val="002B5159"/>
    <w:rsid w:val="002B52C2"/>
    <w:rsid w:val="002B5621"/>
    <w:rsid w:val="002B57CE"/>
    <w:rsid w:val="002B59F1"/>
    <w:rsid w:val="002B5A11"/>
    <w:rsid w:val="002B5A3F"/>
    <w:rsid w:val="002B5B3C"/>
    <w:rsid w:val="002B5CCF"/>
    <w:rsid w:val="002B5DF6"/>
    <w:rsid w:val="002B5E7F"/>
    <w:rsid w:val="002B5EC2"/>
    <w:rsid w:val="002B5F6A"/>
    <w:rsid w:val="002B6055"/>
    <w:rsid w:val="002B62BD"/>
    <w:rsid w:val="002B698D"/>
    <w:rsid w:val="002B69BE"/>
    <w:rsid w:val="002B6DBF"/>
    <w:rsid w:val="002B709B"/>
    <w:rsid w:val="002B71FC"/>
    <w:rsid w:val="002B725C"/>
    <w:rsid w:val="002B727B"/>
    <w:rsid w:val="002B72B3"/>
    <w:rsid w:val="002B747F"/>
    <w:rsid w:val="002B74FD"/>
    <w:rsid w:val="002B751B"/>
    <w:rsid w:val="002B755C"/>
    <w:rsid w:val="002B75CC"/>
    <w:rsid w:val="002B79AB"/>
    <w:rsid w:val="002B7A24"/>
    <w:rsid w:val="002B7A46"/>
    <w:rsid w:val="002B7A79"/>
    <w:rsid w:val="002B7B33"/>
    <w:rsid w:val="002B7B3E"/>
    <w:rsid w:val="002B7D97"/>
    <w:rsid w:val="002B7E0C"/>
    <w:rsid w:val="002B7E2C"/>
    <w:rsid w:val="002C00B2"/>
    <w:rsid w:val="002C0158"/>
    <w:rsid w:val="002C0284"/>
    <w:rsid w:val="002C02D4"/>
    <w:rsid w:val="002C0313"/>
    <w:rsid w:val="002C03BD"/>
    <w:rsid w:val="002C088E"/>
    <w:rsid w:val="002C0952"/>
    <w:rsid w:val="002C09BD"/>
    <w:rsid w:val="002C0A81"/>
    <w:rsid w:val="002C0B1B"/>
    <w:rsid w:val="002C0E44"/>
    <w:rsid w:val="002C0E45"/>
    <w:rsid w:val="002C0E91"/>
    <w:rsid w:val="002C10B6"/>
    <w:rsid w:val="002C1120"/>
    <w:rsid w:val="002C11C5"/>
    <w:rsid w:val="002C123D"/>
    <w:rsid w:val="002C13AC"/>
    <w:rsid w:val="002C152F"/>
    <w:rsid w:val="002C1637"/>
    <w:rsid w:val="002C169A"/>
    <w:rsid w:val="002C1733"/>
    <w:rsid w:val="002C19F2"/>
    <w:rsid w:val="002C1A46"/>
    <w:rsid w:val="002C1B7D"/>
    <w:rsid w:val="002C1DAF"/>
    <w:rsid w:val="002C1E01"/>
    <w:rsid w:val="002C2039"/>
    <w:rsid w:val="002C2174"/>
    <w:rsid w:val="002C22B9"/>
    <w:rsid w:val="002C244B"/>
    <w:rsid w:val="002C2784"/>
    <w:rsid w:val="002C2922"/>
    <w:rsid w:val="002C292F"/>
    <w:rsid w:val="002C296D"/>
    <w:rsid w:val="002C29B5"/>
    <w:rsid w:val="002C2B3B"/>
    <w:rsid w:val="002C2E42"/>
    <w:rsid w:val="002C2EF8"/>
    <w:rsid w:val="002C2FCC"/>
    <w:rsid w:val="002C302E"/>
    <w:rsid w:val="002C31A1"/>
    <w:rsid w:val="002C333D"/>
    <w:rsid w:val="002C3826"/>
    <w:rsid w:val="002C38CE"/>
    <w:rsid w:val="002C3AF4"/>
    <w:rsid w:val="002C3D53"/>
    <w:rsid w:val="002C3FC6"/>
    <w:rsid w:val="002C404A"/>
    <w:rsid w:val="002C4284"/>
    <w:rsid w:val="002C4386"/>
    <w:rsid w:val="002C43E9"/>
    <w:rsid w:val="002C45DC"/>
    <w:rsid w:val="002C4838"/>
    <w:rsid w:val="002C4858"/>
    <w:rsid w:val="002C48A4"/>
    <w:rsid w:val="002C4AD8"/>
    <w:rsid w:val="002C4B5A"/>
    <w:rsid w:val="002C4F43"/>
    <w:rsid w:val="002C4FD6"/>
    <w:rsid w:val="002C508F"/>
    <w:rsid w:val="002C5286"/>
    <w:rsid w:val="002C569C"/>
    <w:rsid w:val="002C583B"/>
    <w:rsid w:val="002C5943"/>
    <w:rsid w:val="002C599C"/>
    <w:rsid w:val="002C5C52"/>
    <w:rsid w:val="002C5F28"/>
    <w:rsid w:val="002C5F29"/>
    <w:rsid w:val="002C5F78"/>
    <w:rsid w:val="002C600A"/>
    <w:rsid w:val="002C60D8"/>
    <w:rsid w:val="002C612C"/>
    <w:rsid w:val="002C61F1"/>
    <w:rsid w:val="002C6237"/>
    <w:rsid w:val="002C6336"/>
    <w:rsid w:val="002C6337"/>
    <w:rsid w:val="002C6360"/>
    <w:rsid w:val="002C64F3"/>
    <w:rsid w:val="002C65FC"/>
    <w:rsid w:val="002C6628"/>
    <w:rsid w:val="002C68FD"/>
    <w:rsid w:val="002C6E7E"/>
    <w:rsid w:val="002C6FB1"/>
    <w:rsid w:val="002C7017"/>
    <w:rsid w:val="002C7035"/>
    <w:rsid w:val="002C70AF"/>
    <w:rsid w:val="002C70DD"/>
    <w:rsid w:val="002C7107"/>
    <w:rsid w:val="002C723F"/>
    <w:rsid w:val="002C738C"/>
    <w:rsid w:val="002C7463"/>
    <w:rsid w:val="002C74DA"/>
    <w:rsid w:val="002C758C"/>
    <w:rsid w:val="002C7766"/>
    <w:rsid w:val="002C78C7"/>
    <w:rsid w:val="002C78C9"/>
    <w:rsid w:val="002C79C1"/>
    <w:rsid w:val="002C79DE"/>
    <w:rsid w:val="002C7CF3"/>
    <w:rsid w:val="002C7D91"/>
    <w:rsid w:val="002C7E12"/>
    <w:rsid w:val="002C7FBA"/>
    <w:rsid w:val="002D0002"/>
    <w:rsid w:val="002D007D"/>
    <w:rsid w:val="002D02AB"/>
    <w:rsid w:val="002D02BD"/>
    <w:rsid w:val="002D0551"/>
    <w:rsid w:val="002D0BB5"/>
    <w:rsid w:val="002D0C68"/>
    <w:rsid w:val="002D0F6C"/>
    <w:rsid w:val="002D1274"/>
    <w:rsid w:val="002D1400"/>
    <w:rsid w:val="002D15F4"/>
    <w:rsid w:val="002D19A4"/>
    <w:rsid w:val="002D1ABF"/>
    <w:rsid w:val="002D1BAD"/>
    <w:rsid w:val="002D1C44"/>
    <w:rsid w:val="002D1E3E"/>
    <w:rsid w:val="002D1E96"/>
    <w:rsid w:val="002D200B"/>
    <w:rsid w:val="002D20AD"/>
    <w:rsid w:val="002D2443"/>
    <w:rsid w:val="002D264B"/>
    <w:rsid w:val="002D26CF"/>
    <w:rsid w:val="002D272E"/>
    <w:rsid w:val="002D27D2"/>
    <w:rsid w:val="002D27DA"/>
    <w:rsid w:val="002D298D"/>
    <w:rsid w:val="002D2A07"/>
    <w:rsid w:val="002D2A1A"/>
    <w:rsid w:val="002D2ACB"/>
    <w:rsid w:val="002D2B2E"/>
    <w:rsid w:val="002D2B7D"/>
    <w:rsid w:val="002D2B97"/>
    <w:rsid w:val="002D2BDC"/>
    <w:rsid w:val="002D2CF2"/>
    <w:rsid w:val="002D2E19"/>
    <w:rsid w:val="002D2E59"/>
    <w:rsid w:val="002D2E5A"/>
    <w:rsid w:val="002D30C9"/>
    <w:rsid w:val="002D30D2"/>
    <w:rsid w:val="002D3579"/>
    <w:rsid w:val="002D3752"/>
    <w:rsid w:val="002D3A67"/>
    <w:rsid w:val="002D3AF4"/>
    <w:rsid w:val="002D3C22"/>
    <w:rsid w:val="002D3F8E"/>
    <w:rsid w:val="002D3FB2"/>
    <w:rsid w:val="002D41B9"/>
    <w:rsid w:val="002D41FB"/>
    <w:rsid w:val="002D4303"/>
    <w:rsid w:val="002D43B3"/>
    <w:rsid w:val="002D4587"/>
    <w:rsid w:val="002D45A9"/>
    <w:rsid w:val="002D45F2"/>
    <w:rsid w:val="002D462C"/>
    <w:rsid w:val="002D468F"/>
    <w:rsid w:val="002D484D"/>
    <w:rsid w:val="002D49B2"/>
    <w:rsid w:val="002D4B07"/>
    <w:rsid w:val="002D4D70"/>
    <w:rsid w:val="002D4DA7"/>
    <w:rsid w:val="002D4E5B"/>
    <w:rsid w:val="002D4FF4"/>
    <w:rsid w:val="002D5001"/>
    <w:rsid w:val="002D500B"/>
    <w:rsid w:val="002D52EF"/>
    <w:rsid w:val="002D539F"/>
    <w:rsid w:val="002D542E"/>
    <w:rsid w:val="002D55EA"/>
    <w:rsid w:val="002D56AC"/>
    <w:rsid w:val="002D56E8"/>
    <w:rsid w:val="002D5821"/>
    <w:rsid w:val="002D5855"/>
    <w:rsid w:val="002D58D7"/>
    <w:rsid w:val="002D59F7"/>
    <w:rsid w:val="002D5C16"/>
    <w:rsid w:val="002D5CD1"/>
    <w:rsid w:val="002D5DB6"/>
    <w:rsid w:val="002D5DCD"/>
    <w:rsid w:val="002D5EFB"/>
    <w:rsid w:val="002D60A9"/>
    <w:rsid w:val="002D60F8"/>
    <w:rsid w:val="002D6122"/>
    <w:rsid w:val="002D6705"/>
    <w:rsid w:val="002D6853"/>
    <w:rsid w:val="002D6A5C"/>
    <w:rsid w:val="002D6B80"/>
    <w:rsid w:val="002D6CDA"/>
    <w:rsid w:val="002D6EC2"/>
    <w:rsid w:val="002D6F0C"/>
    <w:rsid w:val="002D6FD7"/>
    <w:rsid w:val="002D7068"/>
    <w:rsid w:val="002D7248"/>
    <w:rsid w:val="002D72CE"/>
    <w:rsid w:val="002D76FB"/>
    <w:rsid w:val="002D780C"/>
    <w:rsid w:val="002D7CE7"/>
    <w:rsid w:val="002D7E83"/>
    <w:rsid w:val="002E0078"/>
    <w:rsid w:val="002E016F"/>
    <w:rsid w:val="002E0513"/>
    <w:rsid w:val="002E05A9"/>
    <w:rsid w:val="002E061B"/>
    <w:rsid w:val="002E06D5"/>
    <w:rsid w:val="002E09BB"/>
    <w:rsid w:val="002E0C7F"/>
    <w:rsid w:val="002E0D31"/>
    <w:rsid w:val="002E1011"/>
    <w:rsid w:val="002E11A9"/>
    <w:rsid w:val="002E1366"/>
    <w:rsid w:val="002E1663"/>
    <w:rsid w:val="002E18A0"/>
    <w:rsid w:val="002E1904"/>
    <w:rsid w:val="002E19EA"/>
    <w:rsid w:val="002E1A1F"/>
    <w:rsid w:val="002E1AE0"/>
    <w:rsid w:val="002E1B9C"/>
    <w:rsid w:val="002E1EFE"/>
    <w:rsid w:val="002E20F4"/>
    <w:rsid w:val="002E2312"/>
    <w:rsid w:val="002E2641"/>
    <w:rsid w:val="002E27BE"/>
    <w:rsid w:val="002E281D"/>
    <w:rsid w:val="002E29A0"/>
    <w:rsid w:val="002E2D03"/>
    <w:rsid w:val="002E2DB4"/>
    <w:rsid w:val="002E2EEF"/>
    <w:rsid w:val="002E2F12"/>
    <w:rsid w:val="002E3190"/>
    <w:rsid w:val="002E324C"/>
    <w:rsid w:val="002E3393"/>
    <w:rsid w:val="002E3550"/>
    <w:rsid w:val="002E36CE"/>
    <w:rsid w:val="002E3708"/>
    <w:rsid w:val="002E38FD"/>
    <w:rsid w:val="002E3A48"/>
    <w:rsid w:val="002E3ACE"/>
    <w:rsid w:val="002E3C44"/>
    <w:rsid w:val="002E3CEF"/>
    <w:rsid w:val="002E3DA2"/>
    <w:rsid w:val="002E3E52"/>
    <w:rsid w:val="002E3EA9"/>
    <w:rsid w:val="002E40D6"/>
    <w:rsid w:val="002E4531"/>
    <w:rsid w:val="002E4546"/>
    <w:rsid w:val="002E4562"/>
    <w:rsid w:val="002E45B2"/>
    <w:rsid w:val="002E4630"/>
    <w:rsid w:val="002E4800"/>
    <w:rsid w:val="002E48CD"/>
    <w:rsid w:val="002E498E"/>
    <w:rsid w:val="002E49B6"/>
    <w:rsid w:val="002E4A45"/>
    <w:rsid w:val="002E4B5A"/>
    <w:rsid w:val="002E4BA7"/>
    <w:rsid w:val="002E4C91"/>
    <w:rsid w:val="002E501D"/>
    <w:rsid w:val="002E5040"/>
    <w:rsid w:val="002E505D"/>
    <w:rsid w:val="002E5086"/>
    <w:rsid w:val="002E50D8"/>
    <w:rsid w:val="002E5287"/>
    <w:rsid w:val="002E53D9"/>
    <w:rsid w:val="002E5495"/>
    <w:rsid w:val="002E54AA"/>
    <w:rsid w:val="002E5A1D"/>
    <w:rsid w:val="002E5CF2"/>
    <w:rsid w:val="002E5D0A"/>
    <w:rsid w:val="002E5D2A"/>
    <w:rsid w:val="002E61F3"/>
    <w:rsid w:val="002E6511"/>
    <w:rsid w:val="002E6534"/>
    <w:rsid w:val="002E65F1"/>
    <w:rsid w:val="002E6641"/>
    <w:rsid w:val="002E67FB"/>
    <w:rsid w:val="002E68C5"/>
    <w:rsid w:val="002E6987"/>
    <w:rsid w:val="002E6A2D"/>
    <w:rsid w:val="002E6AC7"/>
    <w:rsid w:val="002E6D97"/>
    <w:rsid w:val="002E6E3F"/>
    <w:rsid w:val="002E723D"/>
    <w:rsid w:val="002E72F6"/>
    <w:rsid w:val="002E73BF"/>
    <w:rsid w:val="002E74AB"/>
    <w:rsid w:val="002E7534"/>
    <w:rsid w:val="002E75AE"/>
    <w:rsid w:val="002E7A10"/>
    <w:rsid w:val="002E7E1B"/>
    <w:rsid w:val="002E7E35"/>
    <w:rsid w:val="002E7EF7"/>
    <w:rsid w:val="002F00A7"/>
    <w:rsid w:val="002F0321"/>
    <w:rsid w:val="002F0462"/>
    <w:rsid w:val="002F047E"/>
    <w:rsid w:val="002F0560"/>
    <w:rsid w:val="002F0756"/>
    <w:rsid w:val="002F07EE"/>
    <w:rsid w:val="002F0C64"/>
    <w:rsid w:val="002F0C90"/>
    <w:rsid w:val="002F0C95"/>
    <w:rsid w:val="002F0CF3"/>
    <w:rsid w:val="002F0D15"/>
    <w:rsid w:val="002F0E49"/>
    <w:rsid w:val="002F1088"/>
    <w:rsid w:val="002F1172"/>
    <w:rsid w:val="002F11ED"/>
    <w:rsid w:val="002F157C"/>
    <w:rsid w:val="002F1ABC"/>
    <w:rsid w:val="002F1B79"/>
    <w:rsid w:val="002F1BAD"/>
    <w:rsid w:val="002F1D44"/>
    <w:rsid w:val="002F1D8A"/>
    <w:rsid w:val="002F1DC7"/>
    <w:rsid w:val="002F1EEA"/>
    <w:rsid w:val="002F200A"/>
    <w:rsid w:val="002F2058"/>
    <w:rsid w:val="002F21D4"/>
    <w:rsid w:val="002F2596"/>
    <w:rsid w:val="002F27B0"/>
    <w:rsid w:val="002F2886"/>
    <w:rsid w:val="002F2909"/>
    <w:rsid w:val="002F29B4"/>
    <w:rsid w:val="002F29C8"/>
    <w:rsid w:val="002F2A81"/>
    <w:rsid w:val="002F2C0D"/>
    <w:rsid w:val="002F2CB5"/>
    <w:rsid w:val="002F2D41"/>
    <w:rsid w:val="002F2E1C"/>
    <w:rsid w:val="002F2F20"/>
    <w:rsid w:val="002F2F4A"/>
    <w:rsid w:val="002F30E4"/>
    <w:rsid w:val="002F3132"/>
    <w:rsid w:val="002F334F"/>
    <w:rsid w:val="002F347F"/>
    <w:rsid w:val="002F35B8"/>
    <w:rsid w:val="002F3AEA"/>
    <w:rsid w:val="002F3D2B"/>
    <w:rsid w:val="002F3D48"/>
    <w:rsid w:val="002F3D99"/>
    <w:rsid w:val="002F3E2D"/>
    <w:rsid w:val="002F3F6E"/>
    <w:rsid w:val="002F4120"/>
    <w:rsid w:val="002F4139"/>
    <w:rsid w:val="002F437B"/>
    <w:rsid w:val="002F45A7"/>
    <w:rsid w:val="002F4768"/>
    <w:rsid w:val="002F484B"/>
    <w:rsid w:val="002F4865"/>
    <w:rsid w:val="002F4BCB"/>
    <w:rsid w:val="002F4C5D"/>
    <w:rsid w:val="002F4C7F"/>
    <w:rsid w:val="002F4FE7"/>
    <w:rsid w:val="002F5046"/>
    <w:rsid w:val="002F506D"/>
    <w:rsid w:val="002F50D0"/>
    <w:rsid w:val="002F528E"/>
    <w:rsid w:val="002F53D4"/>
    <w:rsid w:val="002F54F5"/>
    <w:rsid w:val="002F58DA"/>
    <w:rsid w:val="002F5982"/>
    <w:rsid w:val="002F5C0D"/>
    <w:rsid w:val="002F5CC8"/>
    <w:rsid w:val="002F5D28"/>
    <w:rsid w:val="002F5D3E"/>
    <w:rsid w:val="002F5E5A"/>
    <w:rsid w:val="002F5FE0"/>
    <w:rsid w:val="002F6166"/>
    <w:rsid w:val="002F6242"/>
    <w:rsid w:val="002F6299"/>
    <w:rsid w:val="002F6330"/>
    <w:rsid w:val="002F6363"/>
    <w:rsid w:val="002F6543"/>
    <w:rsid w:val="002F65E5"/>
    <w:rsid w:val="002F6674"/>
    <w:rsid w:val="002F68CB"/>
    <w:rsid w:val="002F6AB2"/>
    <w:rsid w:val="002F6B29"/>
    <w:rsid w:val="002F6C4F"/>
    <w:rsid w:val="002F6D29"/>
    <w:rsid w:val="002F6F38"/>
    <w:rsid w:val="002F6FB1"/>
    <w:rsid w:val="002F7135"/>
    <w:rsid w:val="002F72B1"/>
    <w:rsid w:val="002F72EC"/>
    <w:rsid w:val="002F7583"/>
    <w:rsid w:val="002F75CE"/>
    <w:rsid w:val="002F7832"/>
    <w:rsid w:val="002F792E"/>
    <w:rsid w:val="002F797B"/>
    <w:rsid w:val="002F797E"/>
    <w:rsid w:val="002F79BE"/>
    <w:rsid w:val="002F7AC9"/>
    <w:rsid w:val="002F7ACD"/>
    <w:rsid w:val="002F7C5C"/>
    <w:rsid w:val="002F7D4C"/>
    <w:rsid w:val="002F7E81"/>
    <w:rsid w:val="0030008C"/>
    <w:rsid w:val="003001E2"/>
    <w:rsid w:val="00300291"/>
    <w:rsid w:val="00300709"/>
    <w:rsid w:val="00300857"/>
    <w:rsid w:val="00300A88"/>
    <w:rsid w:val="00300B48"/>
    <w:rsid w:val="00300DAB"/>
    <w:rsid w:val="00300E76"/>
    <w:rsid w:val="00300F25"/>
    <w:rsid w:val="00301078"/>
    <w:rsid w:val="0030108A"/>
    <w:rsid w:val="003010EC"/>
    <w:rsid w:val="003010F4"/>
    <w:rsid w:val="0030112D"/>
    <w:rsid w:val="00301164"/>
    <w:rsid w:val="00301166"/>
    <w:rsid w:val="003011F6"/>
    <w:rsid w:val="0030149F"/>
    <w:rsid w:val="003014F0"/>
    <w:rsid w:val="0030151C"/>
    <w:rsid w:val="00301687"/>
    <w:rsid w:val="003016EA"/>
    <w:rsid w:val="00301A09"/>
    <w:rsid w:val="00301B43"/>
    <w:rsid w:val="00301DEB"/>
    <w:rsid w:val="00301E49"/>
    <w:rsid w:val="00301EFA"/>
    <w:rsid w:val="00301F97"/>
    <w:rsid w:val="00302011"/>
    <w:rsid w:val="003026F1"/>
    <w:rsid w:val="00302AE1"/>
    <w:rsid w:val="00302CB2"/>
    <w:rsid w:val="00302D81"/>
    <w:rsid w:val="00302F9C"/>
    <w:rsid w:val="003030BA"/>
    <w:rsid w:val="0030320E"/>
    <w:rsid w:val="003034A3"/>
    <w:rsid w:val="00303528"/>
    <w:rsid w:val="00303543"/>
    <w:rsid w:val="00303568"/>
    <w:rsid w:val="0030368A"/>
    <w:rsid w:val="0030397D"/>
    <w:rsid w:val="003039A5"/>
    <w:rsid w:val="00303ACA"/>
    <w:rsid w:val="00303B39"/>
    <w:rsid w:val="00303B51"/>
    <w:rsid w:val="00303FC6"/>
    <w:rsid w:val="00304037"/>
    <w:rsid w:val="0030418C"/>
    <w:rsid w:val="003042C4"/>
    <w:rsid w:val="00304355"/>
    <w:rsid w:val="003043BE"/>
    <w:rsid w:val="003043CE"/>
    <w:rsid w:val="003043F6"/>
    <w:rsid w:val="00304434"/>
    <w:rsid w:val="00304592"/>
    <w:rsid w:val="003045E7"/>
    <w:rsid w:val="003045F0"/>
    <w:rsid w:val="00304665"/>
    <w:rsid w:val="00304676"/>
    <w:rsid w:val="00304764"/>
    <w:rsid w:val="0030481B"/>
    <w:rsid w:val="003049A9"/>
    <w:rsid w:val="00304A06"/>
    <w:rsid w:val="00304A48"/>
    <w:rsid w:val="00304B1D"/>
    <w:rsid w:val="00304B99"/>
    <w:rsid w:val="00304BDC"/>
    <w:rsid w:val="00304C1B"/>
    <w:rsid w:val="00304C49"/>
    <w:rsid w:val="00304C7D"/>
    <w:rsid w:val="00304CB3"/>
    <w:rsid w:val="00304D1D"/>
    <w:rsid w:val="003050CC"/>
    <w:rsid w:val="00305156"/>
    <w:rsid w:val="00305225"/>
    <w:rsid w:val="00305467"/>
    <w:rsid w:val="00305575"/>
    <w:rsid w:val="0030574D"/>
    <w:rsid w:val="00305771"/>
    <w:rsid w:val="0030578D"/>
    <w:rsid w:val="00305886"/>
    <w:rsid w:val="0030589D"/>
    <w:rsid w:val="003058B5"/>
    <w:rsid w:val="00305921"/>
    <w:rsid w:val="003059A9"/>
    <w:rsid w:val="00305ACC"/>
    <w:rsid w:val="00305CEC"/>
    <w:rsid w:val="003060D1"/>
    <w:rsid w:val="003062D7"/>
    <w:rsid w:val="0030637B"/>
    <w:rsid w:val="003063E1"/>
    <w:rsid w:val="00306886"/>
    <w:rsid w:val="00306B3E"/>
    <w:rsid w:val="00306E0D"/>
    <w:rsid w:val="00306E9E"/>
    <w:rsid w:val="00306F24"/>
    <w:rsid w:val="0030717C"/>
    <w:rsid w:val="003071C1"/>
    <w:rsid w:val="00307412"/>
    <w:rsid w:val="00307793"/>
    <w:rsid w:val="003079BD"/>
    <w:rsid w:val="00307A08"/>
    <w:rsid w:val="00307D17"/>
    <w:rsid w:val="00307DFD"/>
    <w:rsid w:val="00307E1C"/>
    <w:rsid w:val="00307FF2"/>
    <w:rsid w:val="00310031"/>
    <w:rsid w:val="003101E0"/>
    <w:rsid w:val="00310433"/>
    <w:rsid w:val="003105A5"/>
    <w:rsid w:val="003106BE"/>
    <w:rsid w:val="003107BA"/>
    <w:rsid w:val="003107F5"/>
    <w:rsid w:val="0031083A"/>
    <w:rsid w:val="00310A51"/>
    <w:rsid w:val="00310AA9"/>
    <w:rsid w:val="00310CEE"/>
    <w:rsid w:val="00310E52"/>
    <w:rsid w:val="00310F40"/>
    <w:rsid w:val="003110CE"/>
    <w:rsid w:val="00311277"/>
    <w:rsid w:val="003112D6"/>
    <w:rsid w:val="00311306"/>
    <w:rsid w:val="0031137F"/>
    <w:rsid w:val="0031138C"/>
    <w:rsid w:val="003113E4"/>
    <w:rsid w:val="003114D0"/>
    <w:rsid w:val="00311544"/>
    <w:rsid w:val="003115BB"/>
    <w:rsid w:val="003116B3"/>
    <w:rsid w:val="00311833"/>
    <w:rsid w:val="003118E7"/>
    <w:rsid w:val="00311B0C"/>
    <w:rsid w:val="00311B16"/>
    <w:rsid w:val="00311EBA"/>
    <w:rsid w:val="00311EF9"/>
    <w:rsid w:val="00311F72"/>
    <w:rsid w:val="00312089"/>
    <w:rsid w:val="003120F8"/>
    <w:rsid w:val="0031221A"/>
    <w:rsid w:val="00312275"/>
    <w:rsid w:val="0031238D"/>
    <w:rsid w:val="0031244E"/>
    <w:rsid w:val="00312501"/>
    <w:rsid w:val="00312908"/>
    <w:rsid w:val="00312BBC"/>
    <w:rsid w:val="00312C27"/>
    <w:rsid w:val="00312C44"/>
    <w:rsid w:val="00312C9E"/>
    <w:rsid w:val="00312E88"/>
    <w:rsid w:val="00313070"/>
    <w:rsid w:val="0031317B"/>
    <w:rsid w:val="0031333B"/>
    <w:rsid w:val="003136CB"/>
    <w:rsid w:val="003136D5"/>
    <w:rsid w:val="00313757"/>
    <w:rsid w:val="00313766"/>
    <w:rsid w:val="003138D6"/>
    <w:rsid w:val="003139DD"/>
    <w:rsid w:val="00313AFB"/>
    <w:rsid w:val="00313C09"/>
    <w:rsid w:val="00313CEC"/>
    <w:rsid w:val="00313D07"/>
    <w:rsid w:val="00313DC2"/>
    <w:rsid w:val="00313F70"/>
    <w:rsid w:val="00314060"/>
    <w:rsid w:val="003140AA"/>
    <w:rsid w:val="00314108"/>
    <w:rsid w:val="003141C1"/>
    <w:rsid w:val="0031437E"/>
    <w:rsid w:val="00314501"/>
    <w:rsid w:val="00314559"/>
    <w:rsid w:val="00314639"/>
    <w:rsid w:val="0031464B"/>
    <w:rsid w:val="003146DC"/>
    <w:rsid w:val="003149B0"/>
    <w:rsid w:val="00314B5A"/>
    <w:rsid w:val="00314C31"/>
    <w:rsid w:val="00314CC8"/>
    <w:rsid w:val="00314F42"/>
    <w:rsid w:val="00314F89"/>
    <w:rsid w:val="0031513E"/>
    <w:rsid w:val="0031536B"/>
    <w:rsid w:val="003154E2"/>
    <w:rsid w:val="00315687"/>
    <w:rsid w:val="003157F9"/>
    <w:rsid w:val="00315837"/>
    <w:rsid w:val="00315B9D"/>
    <w:rsid w:val="00315CF7"/>
    <w:rsid w:val="00315D19"/>
    <w:rsid w:val="00315D68"/>
    <w:rsid w:val="003164A8"/>
    <w:rsid w:val="003166D5"/>
    <w:rsid w:val="0031682E"/>
    <w:rsid w:val="003169A8"/>
    <w:rsid w:val="00316D7B"/>
    <w:rsid w:val="00316D7D"/>
    <w:rsid w:val="00316DEC"/>
    <w:rsid w:val="00316F67"/>
    <w:rsid w:val="00316F98"/>
    <w:rsid w:val="00317225"/>
    <w:rsid w:val="003172B4"/>
    <w:rsid w:val="003172FB"/>
    <w:rsid w:val="003174FB"/>
    <w:rsid w:val="003175D7"/>
    <w:rsid w:val="003179B9"/>
    <w:rsid w:val="00317C53"/>
    <w:rsid w:val="00317DFF"/>
    <w:rsid w:val="00317E09"/>
    <w:rsid w:val="00317ECD"/>
    <w:rsid w:val="003200B6"/>
    <w:rsid w:val="003201AE"/>
    <w:rsid w:val="003201F5"/>
    <w:rsid w:val="003209E5"/>
    <w:rsid w:val="003209F9"/>
    <w:rsid w:val="00320A71"/>
    <w:rsid w:val="00320A75"/>
    <w:rsid w:val="00320B70"/>
    <w:rsid w:val="00320B8E"/>
    <w:rsid w:val="00320BC2"/>
    <w:rsid w:val="00320C50"/>
    <w:rsid w:val="00321044"/>
    <w:rsid w:val="00321198"/>
    <w:rsid w:val="003211C2"/>
    <w:rsid w:val="0032133F"/>
    <w:rsid w:val="00321395"/>
    <w:rsid w:val="00321687"/>
    <w:rsid w:val="003218D2"/>
    <w:rsid w:val="00321A85"/>
    <w:rsid w:val="00321B3A"/>
    <w:rsid w:val="00321B72"/>
    <w:rsid w:val="00321C50"/>
    <w:rsid w:val="00321DC4"/>
    <w:rsid w:val="00321E10"/>
    <w:rsid w:val="0032232F"/>
    <w:rsid w:val="0032234C"/>
    <w:rsid w:val="0032238A"/>
    <w:rsid w:val="003223D1"/>
    <w:rsid w:val="0032254F"/>
    <w:rsid w:val="003226B8"/>
    <w:rsid w:val="0032276C"/>
    <w:rsid w:val="00322865"/>
    <w:rsid w:val="00322995"/>
    <w:rsid w:val="00322A7F"/>
    <w:rsid w:val="00322AD7"/>
    <w:rsid w:val="00322B04"/>
    <w:rsid w:val="00322C3F"/>
    <w:rsid w:val="00322DBF"/>
    <w:rsid w:val="00323622"/>
    <w:rsid w:val="0032367A"/>
    <w:rsid w:val="00323818"/>
    <w:rsid w:val="00323A18"/>
    <w:rsid w:val="00323A7C"/>
    <w:rsid w:val="00323CCF"/>
    <w:rsid w:val="00323E15"/>
    <w:rsid w:val="00323F0B"/>
    <w:rsid w:val="00323FFB"/>
    <w:rsid w:val="00324649"/>
    <w:rsid w:val="0032478D"/>
    <w:rsid w:val="003248E1"/>
    <w:rsid w:val="00324941"/>
    <w:rsid w:val="003249AE"/>
    <w:rsid w:val="00324A0A"/>
    <w:rsid w:val="00324BAB"/>
    <w:rsid w:val="00324BF3"/>
    <w:rsid w:val="00324C5B"/>
    <w:rsid w:val="00324DB5"/>
    <w:rsid w:val="00324F36"/>
    <w:rsid w:val="00324F8C"/>
    <w:rsid w:val="00324FA1"/>
    <w:rsid w:val="00325050"/>
    <w:rsid w:val="00325055"/>
    <w:rsid w:val="00325276"/>
    <w:rsid w:val="003253DA"/>
    <w:rsid w:val="0032557E"/>
    <w:rsid w:val="003257DA"/>
    <w:rsid w:val="003259D1"/>
    <w:rsid w:val="00325BEA"/>
    <w:rsid w:val="00325C78"/>
    <w:rsid w:val="00325E53"/>
    <w:rsid w:val="00325EDC"/>
    <w:rsid w:val="00325FAD"/>
    <w:rsid w:val="00326129"/>
    <w:rsid w:val="0032612D"/>
    <w:rsid w:val="00326428"/>
    <w:rsid w:val="0032646B"/>
    <w:rsid w:val="003264B3"/>
    <w:rsid w:val="0032652C"/>
    <w:rsid w:val="0032677B"/>
    <w:rsid w:val="0032678E"/>
    <w:rsid w:val="003267FA"/>
    <w:rsid w:val="00326894"/>
    <w:rsid w:val="00326A54"/>
    <w:rsid w:val="00326BAC"/>
    <w:rsid w:val="00326D32"/>
    <w:rsid w:val="00326F25"/>
    <w:rsid w:val="00326F27"/>
    <w:rsid w:val="00326F3E"/>
    <w:rsid w:val="0032732A"/>
    <w:rsid w:val="0032738E"/>
    <w:rsid w:val="00327404"/>
    <w:rsid w:val="0032756E"/>
    <w:rsid w:val="00327680"/>
    <w:rsid w:val="00327851"/>
    <w:rsid w:val="0032792E"/>
    <w:rsid w:val="00327AAF"/>
    <w:rsid w:val="00327B09"/>
    <w:rsid w:val="00327C83"/>
    <w:rsid w:val="00327D47"/>
    <w:rsid w:val="00327DAF"/>
    <w:rsid w:val="00327DF9"/>
    <w:rsid w:val="0033002E"/>
    <w:rsid w:val="00330178"/>
    <w:rsid w:val="0033048C"/>
    <w:rsid w:val="0033059C"/>
    <w:rsid w:val="00330625"/>
    <w:rsid w:val="003306C5"/>
    <w:rsid w:val="00330912"/>
    <w:rsid w:val="003309E4"/>
    <w:rsid w:val="00330A01"/>
    <w:rsid w:val="00330B16"/>
    <w:rsid w:val="00330B8F"/>
    <w:rsid w:val="00330E16"/>
    <w:rsid w:val="00330EFE"/>
    <w:rsid w:val="003311C2"/>
    <w:rsid w:val="0033136B"/>
    <w:rsid w:val="00331389"/>
    <w:rsid w:val="00331453"/>
    <w:rsid w:val="003314DF"/>
    <w:rsid w:val="0033157C"/>
    <w:rsid w:val="0033172D"/>
    <w:rsid w:val="00331804"/>
    <w:rsid w:val="0033190C"/>
    <w:rsid w:val="00331912"/>
    <w:rsid w:val="00331A3B"/>
    <w:rsid w:val="00331ADB"/>
    <w:rsid w:val="00331B25"/>
    <w:rsid w:val="00331B69"/>
    <w:rsid w:val="00331CB9"/>
    <w:rsid w:val="00331D7F"/>
    <w:rsid w:val="00331EAA"/>
    <w:rsid w:val="00331F37"/>
    <w:rsid w:val="00331F51"/>
    <w:rsid w:val="00331FC7"/>
    <w:rsid w:val="00332153"/>
    <w:rsid w:val="0033234A"/>
    <w:rsid w:val="003326EA"/>
    <w:rsid w:val="0033277D"/>
    <w:rsid w:val="00332789"/>
    <w:rsid w:val="003327B7"/>
    <w:rsid w:val="003327DB"/>
    <w:rsid w:val="003329E3"/>
    <w:rsid w:val="00332D07"/>
    <w:rsid w:val="0033307A"/>
    <w:rsid w:val="0033307B"/>
    <w:rsid w:val="0033319D"/>
    <w:rsid w:val="003331EA"/>
    <w:rsid w:val="003334B7"/>
    <w:rsid w:val="003334C2"/>
    <w:rsid w:val="0033358A"/>
    <w:rsid w:val="00333652"/>
    <w:rsid w:val="00333717"/>
    <w:rsid w:val="003337F1"/>
    <w:rsid w:val="003338AF"/>
    <w:rsid w:val="003338F8"/>
    <w:rsid w:val="00333947"/>
    <w:rsid w:val="0033398B"/>
    <w:rsid w:val="00333B8C"/>
    <w:rsid w:val="00333BC8"/>
    <w:rsid w:val="00333D54"/>
    <w:rsid w:val="00333D55"/>
    <w:rsid w:val="00333ECD"/>
    <w:rsid w:val="00333FA9"/>
    <w:rsid w:val="0033422C"/>
    <w:rsid w:val="003342BF"/>
    <w:rsid w:val="0033454F"/>
    <w:rsid w:val="003345A6"/>
    <w:rsid w:val="003346D3"/>
    <w:rsid w:val="00334A3A"/>
    <w:rsid w:val="00334AA0"/>
    <w:rsid w:val="00334AA6"/>
    <w:rsid w:val="00334B4C"/>
    <w:rsid w:val="00334C29"/>
    <w:rsid w:val="00334D69"/>
    <w:rsid w:val="00334EC5"/>
    <w:rsid w:val="00334FF6"/>
    <w:rsid w:val="0033538A"/>
    <w:rsid w:val="0033542A"/>
    <w:rsid w:val="00335438"/>
    <w:rsid w:val="00335511"/>
    <w:rsid w:val="0033554E"/>
    <w:rsid w:val="003357CF"/>
    <w:rsid w:val="003358E2"/>
    <w:rsid w:val="003358E5"/>
    <w:rsid w:val="003359A9"/>
    <w:rsid w:val="00335AB8"/>
    <w:rsid w:val="00335BB4"/>
    <w:rsid w:val="00335C7B"/>
    <w:rsid w:val="00335D87"/>
    <w:rsid w:val="00336048"/>
    <w:rsid w:val="003363A3"/>
    <w:rsid w:val="00336490"/>
    <w:rsid w:val="003364EF"/>
    <w:rsid w:val="00336581"/>
    <w:rsid w:val="003366C1"/>
    <w:rsid w:val="00336AB1"/>
    <w:rsid w:val="00336BDC"/>
    <w:rsid w:val="00336CD5"/>
    <w:rsid w:val="00336DB8"/>
    <w:rsid w:val="00336DDD"/>
    <w:rsid w:val="00336FCA"/>
    <w:rsid w:val="00337188"/>
    <w:rsid w:val="00337325"/>
    <w:rsid w:val="00337514"/>
    <w:rsid w:val="003375F0"/>
    <w:rsid w:val="0033775D"/>
    <w:rsid w:val="003378A2"/>
    <w:rsid w:val="003378C4"/>
    <w:rsid w:val="0033799A"/>
    <w:rsid w:val="00337A25"/>
    <w:rsid w:val="00337A27"/>
    <w:rsid w:val="00337B46"/>
    <w:rsid w:val="00337E33"/>
    <w:rsid w:val="003400DA"/>
    <w:rsid w:val="0034038E"/>
    <w:rsid w:val="0034044A"/>
    <w:rsid w:val="0034046E"/>
    <w:rsid w:val="003405BF"/>
    <w:rsid w:val="0034060C"/>
    <w:rsid w:val="0034065C"/>
    <w:rsid w:val="003408EA"/>
    <w:rsid w:val="00340A9B"/>
    <w:rsid w:val="00340C9A"/>
    <w:rsid w:val="00340CEF"/>
    <w:rsid w:val="00340EC6"/>
    <w:rsid w:val="0034111B"/>
    <w:rsid w:val="003413F0"/>
    <w:rsid w:val="0034147C"/>
    <w:rsid w:val="00341625"/>
    <w:rsid w:val="00341720"/>
    <w:rsid w:val="003418E1"/>
    <w:rsid w:val="0034190D"/>
    <w:rsid w:val="00341927"/>
    <w:rsid w:val="00341D16"/>
    <w:rsid w:val="00341D83"/>
    <w:rsid w:val="00341EF9"/>
    <w:rsid w:val="00342100"/>
    <w:rsid w:val="00342223"/>
    <w:rsid w:val="003423D4"/>
    <w:rsid w:val="00342435"/>
    <w:rsid w:val="0034245D"/>
    <w:rsid w:val="003425DA"/>
    <w:rsid w:val="0034263D"/>
    <w:rsid w:val="0034269F"/>
    <w:rsid w:val="00342980"/>
    <w:rsid w:val="003429C8"/>
    <w:rsid w:val="00342A1B"/>
    <w:rsid w:val="00342B34"/>
    <w:rsid w:val="00342BC6"/>
    <w:rsid w:val="00342C5B"/>
    <w:rsid w:val="0034317D"/>
    <w:rsid w:val="003431AC"/>
    <w:rsid w:val="003431DC"/>
    <w:rsid w:val="0034328A"/>
    <w:rsid w:val="003434A7"/>
    <w:rsid w:val="0034362B"/>
    <w:rsid w:val="0034395F"/>
    <w:rsid w:val="0034399C"/>
    <w:rsid w:val="00343A06"/>
    <w:rsid w:val="00343BAE"/>
    <w:rsid w:val="00343CA1"/>
    <w:rsid w:val="00343D38"/>
    <w:rsid w:val="00343E5B"/>
    <w:rsid w:val="003440B0"/>
    <w:rsid w:val="003441AC"/>
    <w:rsid w:val="003444B9"/>
    <w:rsid w:val="003445F9"/>
    <w:rsid w:val="00344627"/>
    <w:rsid w:val="0034464E"/>
    <w:rsid w:val="003447F8"/>
    <w:rsid w:val="0034496C"/>
    <w:rsid w:val="003449C2"/>
    <w:rsid w:val="00344C63"/>
    <w:rsid w:val="00344D42"/>
    <w:rsid w:val="00344E02"/>
    <w:rsid w:val="00344E5B"/>
    <w:rsid w:val="00344E96"/>
    <w:rsid w:val="00344EA7"/>
    <w:rsid w:val="00344EE8"/>
    <w:rsid w:val="00344FCD"/>
    <w:rsid w:val="00345174"/>
    <w:rsid w:val="00345217"/>
    <w:rsid w:val="0034522F"/>
    <w:rsid w:val="00345251"/>
    <w:rsid w:val="00345298"/>
    <w:rsid w:val="00345315"/>
    <w:rsid w:val="0034532B"/>
    <w:rsid w:val="00345756"/>
    <w:rsid w:val="003459A3"/>
    <w:rsid w:val="003459DB"/>
    <w:rsid w:val="00345E62"/>
    <w:rsid w:val="00345EF8"/>
    <w:rsid w:val="00345F6F"/>
    <w:rsid w:val="0034634F"/>
    <w:rsid w:val="0034666A"/>
    <w:rsid w:val="00346845"/>
    <w:rsid w:val="00346994"/>
    <w:rsid w:val="00346BF7"/>
    <w:rsid w:val="00346CC9"/>
    <w:rsid w:val="00346EBC"/>
    <w:rsid w:val="00346F3F"/>
    <w:rsid w:val="0034705E"/>
    <w:rsid w:val="003470FB"/>
    <w:rsid w:val="0034713C"/>
    <w:rsid w:val="00347329"/>
    <w:rsid w:val="003473D1"/>
    <w:rsid w:val="0034766B"/>
    <w:rsid w:val="0034777B"/>
    <w:rsid w:val="003478B8"/>
    <w:rsid w:val="00347B5D"/>
    <w:rsid w:val="00347D3D"/>
    <w:rsid w:val="00347D42"/>
    <w:rsid w:val="00347DB1"/>
    <w:rsid w:val="00347E67"/>
    <w:rsid w:val="00347EEE"/>
    <w:rsid w:val="003502EA"/>
    <w:rsid w:val="0035032E"/>
    <w:rsid w:val="0035053B"/>
    <w:rsid w:val="003506AD"/>
    <w:rsid w:val="00350777"/>
    <w:rsid w:val="00350972"/>
    <w:rsid w:val="00350D25"/>
    <w:rsid w:val="0035110A"/>
    <w:rsid w:val="00351369"/>
    <w:rsid w:val="00351414"/>
    <w:rsid w:val="0035147F"/>
    <w:rsid w:val="003514F6"/>
    <w:rsid w:val="00351506"/>
    <w:rsid w:val="0035159E"/>
    <w:rsid w:val="00351603"/>
    <w:rsid w:val="003517CA"/>
    <w:rsid w:val="00351886"/>
    <w:rsid w:val="00351BCE"/>
    <w:rsid w:val="00351CC9"/>
    <w:rsid w:val="00351D9E"/>
    <w:rsid w:val="00351ECD"/>
    <w:rsid w:val="003523D9"/>
    <w:rsid w:val="00352453"/>
    <w:rsid w:val="003524FE"/>
    <w:rsid w:val="00352502"/>
    <w:rsid w:val="003525D6"/>
    <w:rsid w:val="0035268C"/>
    <w:rsid w:val="0035269C"/>
    <w:rsid w:val="003527A8"/>
    <w:rsid w:val="0035291D"/>
    <w:rsid w:val="003529AE"/>
    <w:rsid w:val="00352C83"/>
    <w:rsid w:val="00352D22"/>
    <w:rsid w:val="00353041"/>
    <w:rsid w:val="003530BD"/>
    <w:rsid w:val="00353262"/>
    <w:rsid w:val="003533B8"/>
    <w:rsid w:val="00353615"/>
    <w:rsid w:val="00353908"/>
    <w:rsid w:val="003539FB"/>
    <w:rsid w:val="00353B13"/>
    <w:rsid w:val="00353B37"/>
    <w:rsid w:val="00353B6B"/>
    <w:rsid w:val="00353FBB"/>
    <w:rsid w:val="00354058"/>
    <w:rsid w:val="00354127"/>
    <w:rsid w:val="00354161"/>
    <w:rsid w:val="003541F3"/>
    <w:rsid w:val="00354564"/>
    <w:rsid w:val="00354603"/>
    <w:rsid w:val="0035490F"/>
    <w:rsid w:val="0035492B"/>
    <w:rsid w:val="00354C53"/>
    <w:rsid w:val="00354CBE"/>
    <w:rsid w:val="00354D8E"/>
    <w:rsid w:val="00355050"/>
    <w:rsid w:val="00355056"/>
    <w:rsid w:val="003552EE"/>
    <w:rsid w:val="00355306"/>
    <w:rsid w:val="003555E5"/>
    <w:rsid w:val="003555F7"/>
    <w:rsid w:val="00355856"/>
    <w:rsid w:val="00355917"/>
    <w:rsid w:val="003559EA"/>
    <w:rsid w:val="00355B7F"/>
    <w:rsid w:val="00355C05"/>
    <w:rsid w:val="00355ECD"/>
    <w:rsid w:val="00356055"/>
    <w:rsid w:val="00356380"/>
    <w:rsid w:val="00356524"/>
    <w:rsid w:val="0035665A"/>
    <w:rsid w:val="00356774"/>
    <w:rsid w:val="00356778"/>
    <w:rsid w:val="003568EB"/>
    <w:rsid w:val="0035693F"/>
    <w:rsid w:val="00356A54"/>
    <w:rsid w:val="00356B64"/>
    <w:rsid w:val="00356C0B"/>
    <w:rsid w:val="00356C28"/>
    <w:rsid w:val="00356C4C"/>
    <w:rsid w:val="00356D82"/>
    <w:rsid w:val="00356DED"/>
    <w:rsid w:val="00356E7C"/>
    <w:rsid w:val="00356EE2"/>
    <w:rsid w:val="003570A3"/>
    <w:rsid w:val="003570B5"/>
    <w:rsid w:val="003572F5"/>
    <w:rsid w:val="003573C8"/>
    <w:rsid w:val="0035776B"/>
    <w:rsid w:val="00357B07"/>
    <w:rsid w:val="00357B97"/>
    <w:rsid w:val="00357CA3"/>
    <w:rsid w:val="00357DE8"/>
    <w:rsid w:val="00357EF1"/>
    <w:rsid w:val="00357F21"/>
    <w:rsid w:val="00357FCE"/>
    <w:rsid w:val="00357FFB"/>
    <w:rsid w:val="00360132"/>
    <w:rsid w:val="0036016B"/>
    <w:rsid w:val="00360203"/>
    <w:rsid w:val="0036020A"/>
    <w:rsid w:val="0036038B"/>
    <w:rsid w:val="003604CC"/>
    <w:rsid w:val="003605F1"/>
    <w:rsid w:val="003607C8"/>
    <w:rsid w:val="00360A35"/>
    <w:rsid w:val="00360C35"/>
    <w:rsid w:val="00360DF7"/>
    <w:rsid w:val="00360EE9"/>
    <w:rsid w:val="00360F1A"/>
    <w:rsid w:val="00361090"/>
    <w:rsid w:val="0036113B"/>
    <w:rsid w:val="00361488"/>
    <w:rsid w:val="003615FD"/>
    <w:rsid w:val="0036174B"/>
    <w:rsid w:val="0036195A"/>
    <w:rsid w:val="003619C4"/>
    <w:rsid w:val="00361B38"/>
    <w:rsid w:val="00361B55"/>
    <w:rsid w:val="00361C64"/>
    <w:rsid w:val="00361C74"/>
    <w:rsid w:val="00361DDC"/>
    <w:rsid w:val="00361ED1"/>
    <w:rsid w:val="00361FC1"/>
    <w:rsid w:val="00362016"/>
    <w:rsid w:val="00362127"/>
    <w:rsid w:val="00362214"/>
    <w:rsid w:val="00362340"/>
    <w:rsid w:val="0036245F"/>
    <w:rsid w:val="0036248E"/>
    <w:rsid w:val="00362566"/>
    <w:rsid w:val="00362740"/>
    <w:rsid w:val="00362840"/>
    <w:rsid w:val="0036287E"/>
    <w:rsid w:val="0036296E"/>
    <w:rsid w:val="00362A63"/>
    <w:rsid w:val="00362BDA"/>
    <w:rsid w:val="00362C6D"/>
    <w:rsid w:val="00362E38"/>
    <w:rsid w:val="00363449"/>
    <w:rsid w:val="0036361C"/>
    <w:rsid w:val="00363756"/>
    <w:rsid w:val="003638FA"/>
    <w:rsid w:val="00363C3E"/>
    <w:rsid w:val="00363C80"/>
    <w:rsid w:val="00363D09"/>
    <w:rsid w:val="00363E47"/>
    <w:rsid w:val="00363F66"/>
    <w:rsid w:val="0036429B"/>
    <w:rsid w:val="00364313"/>
    <w:rsid w:val="003644BC"/>
    <w:rsid w:val="00364635"/>
    <w:rsid w:val="00364837"/>
    <w:rsid w:val="00364CC2"/>
    <w:rsid w:val="00364D02"/>
    <w:rsid w:val="00364D20"/>
    <w:rsid w:val="00364D35"/>
    <w:rsid w:val="00364E3B"/>
    <w:rsid w:val="00364E57"/>
    <w:rsid w:val="00364F12"/>
    <w:rsid w:val="00364F9D"/>
    <w:rsid w:val="00364FEE"/>
    <w:rsid w:val="0036524B"/>
    <w:rsid w:val="0036524E"/>
    <w:rsid w:val="00365A16"/>
    <w:rsid w:val="00365A31"/>
    <w:rsid w:val="00365A91"/>
    <w:rsid w:val="00365AEF"/>
    <w:rsid w:val="00365D1A"/>
    <w:rsid w:val="00365F5F"/>
    <w:rsid w:val="00366006"/>
    <w:rsid w:val="00366017"/>
    <w:rsid w:val="003660DE"/>
    <w:rsid w:val="00366115"/>
    <w:rsid w:val="003662FB"/>
    <w:rsid w:val="00366516"/>
    <w:rsid w:val="003665B9"/>
    <w:rsid w:val="003665BA"/>
    <w:rsid w:val="0036666B"/>
    <w:rsid w:val="00366784"/>
    <w:rsid w:val="003668A6"/>
    <w:rsid w:val="003669B7"/>
    <w:rsid w:val="00366B9E"/>
    <w:rsid w:val="00366C0A"/>
    <w:rsid w:val="00366C93"/>
    <w:rsid w:val="00366F9C"/>
    <w:rsid w:val="00366FD7"/>
    <w:rsid w:val="00367131"/>
    <w:rsid w:val="0036730A"/>
    <w:rsid w:val="00367310"/>
    <w:rsid w:val="003674E2"/>
    <w:rsid w:val="0036789F"/>
    <w:rsid w:val="003678AB"/>
    <w:rsid w:val="00367A13"/>
    <w:rsid w:val="00367A34"/>
    <w:rsid w:val="00367BAE"/>
    <w:rsid w:val="00367E9E"/>
    <w:rsid w:val="00367F6D"/>
    <w:rsid w:val="00367FE5"/>
    <w:rsid w:val="003702A9"/>
    <w:rsid w:val="00370607"/>
    <w:rsid w:val="00370667"/>
    <w:rsid w:val="0037077A"/>
    <w:rsid w:val="0037084E"/>
    <w:rsid w:val="00370884"/>
    <w:rsid w:val="00370A3C"/>
    <w:rsid w:val="00370B49"/>
    <w:rsid w:val="00370BBB"/>
    <w:rsid w:val="00370EB5"/>
    <w:rsid w:val="00370EC3"/>
    <w:rsid w:val="00370FFC"/>
    <w:rsid w:val="0037101A"/>
    <w:rsid w:val="00371048"/>
    <w:rsid w:val="003710CC"/>
    <w:rsid w:val="00371414"/>
    <w:rsid w:val="00371471"/>
    <w:rsid w:val="00371499"/>
    <w:rsid w:val="003714E2"/>
    <w:rsid w:val="0037165F"/>
    <w:rsid w:val="003716AA"/>
    <w:rsid w:val="003719B1"/>
    <w:rsid w:val="00371A5A"/>
    <w:rsid w:val="00371B35"/>
    <w:rsid w:val="00371B8F"/>
    <w:rsid w:val="00371C8B"/>
    <w:rsid w:val="00371D3F"/>
    <w:rsid w:val="00371E26"/>
    <w:rsid w:val="0037237E"/>
    <w:rsid w:val="0037240F"/>
    <w:rsid w:val="003724E9"/>
    <w:rsid w:val="0037256C"/>
    <w:rsid w:val="0037260E"/>
    <w:rsid w:val="00372653"/>
    <w:rsid w:val="00372E1C"/>
    <w:rsid w:val="00373111"/>
    <w:rsid w:val="00373196"/>
    <w:rsid w:val="003731C3"/>
    <w:rsid w:val="0037330D"/>
    <w:rsid w:val="0037349E"/>
    <w:rsid w:val="00373523"/>
    <w:rsid w:val="0037352B"/>
    <w:rsid w:val="003739FC"/>
    <w:rsid w:val="00373A87"/>
    <w:rsid w:val="00373AD9"/>
    <w:rsid w:val="00373B39"/>
    <w:rsid w:val="00373DF9"/>
    <w:rsid w:val="00373E7B"/>
    <w:rsid w:val="00373EBA"/>
    <w:rsid w:val="003740F2"/>
    <w:rsid w:val="0037414E"/>
    <w:rsid w:val="00374347"/>
    <w:rsid w:val="00374518"/>
    <w:rsid w:val="00374522"/>
    <w:rsid w:val="003745CC"/>
    <w:rsid w:val="003746A0"/>
    <w:rsid w:val="00374759"/>
    <w:rsid w:val="00374783"/>
    <w:rsid w:val="00374808"/>
    <w:rsid w:val="003748B7"/>
    <w:rsid w:val="003748C9"/>
    <w:rsid w:val="00374A0D"/>
    <w:rsid w:val="00374A40"/>
    <w:rsid w:val="00374A57"/>
    <w:rsid w:val="0037507D"/>
    <w:rsid w:val="00375449"/>
    <w:rsid w:val="0037574F"/>
    <w:rsid w:val="0037582E"/>
    <w:rsid w:val="003759E7"/>
    <w:rsid w:val="00375A4F"/>
    <w:rsid w:val="00375A6F"/>
    <w:rsid w:val="00375B41"/>
    <w:rsid w:val="00375C73"/>
    <w:rsid w:val="00375DA9"/>
    <w:rsid w:val="00375EFA"/>
    <w:rsid w:val="00375FCE"/>
    <w:rsid w:val="00375FF7"/>
    <w:rsid w:val="0037620F"/>
    <w:rsid w:val="00376239"/>
    <w:rsid w:val="00376421"/>
    <w:rsid w:val="003764BC"/>
    <w:rsid w:val="003766F8"/>
    <w:rsid w:val="003768AE"/>
    <w:rsid w:val="003768D4"/>
    <w:rsid w:val="003768EB"/>
    <w:rsid w:val="00376B70"/>
    <w:rsid w:val="00376EF3"/>
    <w:rsid w:val="00376FC4"/>
    <w:rsid w:val="0037709B"/>
    <w:rsid w:val="0037758B"/>
    <w:rsid w:val="003778B2"/>
    <w:rsid w:val="00377B2B"/>
    <w:rsid w:val="00377BBF"/>
    <w:rsid w:val="00377BDB"/>
    <w:rsid w:val="00377C0F"/>
    <w:rsid w:val="00377FA2"/>
    <w:rsid w:val="00377FFA"/>
    <w:rsid w:val="0038001C"/>
    <w:rsid w:val="00380053"/>
    <w:rsid w:val="00380385"/>
    <w:rsid w:val="00380498"/>
    <w:rsid w:val="003806AA"/>
    <w:rsid w:val="00380761"/>
    <w:rsid w:val="0038089F"/>
    <w:rsid w:val="00380D52"/>
    <w:rsid w:val="00380DDF"/>
    <w:rsid w:val="00380ED7"/>
    <w:rsid w:val="00380FF8"/>
    <w:rsid w:val="00381054"/>
    <w:rsid w:val="00381218"/>
    <w:rsid w:val="00381444"/>
    <w:rsid w:val="00381448"/>
    <w:rsid w:val="00381457"/>
    <w:rsid w:val="003814EE"/>
    <w:rsid w:val="0038153E"/>
    <w:rsid w:val="00381563"/>
    <w:rsid w:val="00381668"/>
    <w:rsid w:val="003816D1"/>
    <w:rsid w:val="00381952"/>
    <w:rsid w:val="00381F2F"/>
    <w:rsid w:val="00381F57"/>
    <w:rsid w:val="00381F5D"/>
    <w:rsid w:val="003821BD"/>
    <w:rsid w:val="00382520"/>
    <w:rsid w:val="003825B7"/>
    <w:rsid w:val="003825E2"/>
    <w:rsid w:val="00382675"/>
    <w:rsid w:val="00382AF6"/>
    <w:rsid w:val="00382B80"/>
    <w:rsid w:val="00382BCA"/>
    <w:rsid w:val="00382CB6"/>
    <w:rsid w:val="00382EDC"/>
    <w:rsid w:val="00382F82"/>
    <w:rsid w:val="003830F5"/>
    <w:rsid w:val="0038342B"/>
    <w:rsid w:val="00383580"/>
    <w:rsid w:val="00383951"/>
    <w:rsid w:val="00383D78"/>
    <w:rsid w:val="00383DFA"/>
    <w:rsid w:val="00383E2B"/>
    <w:rsid w:val="00383E4F"/>
    <w:rsid w:val="00383E93"/>
    <w:rsid w:val="00383EE0"/>
    <w:rsid w:val="00383FB9"/>
    <w:rsid w:val="0038414C"/>
    <w:rsid w:val="003841EE"/>
    <w:rsid w:val="00384328"/>
    <w:rsid w:val="0038432E"/>
    <w:rsid w:val="0038438B"/>
    <w:rsid w:val="0038478C"/>
    <w:rsid w:val="0038522A"/>
    <w:rsid w:val="003853C9"/>
    <w:rsid w:val="00385503"/>
    <w:rsid w:val="0038581E"/>
    <w:rsid w:val="00385B14"/>
    <w:rsid w:val="00385BE1"/>
    <w:rsid w:val="00385C76"/>
    <w:rsid w:val="00385CC5"/>
    <w:rsid w:val="00385CEE"/>
    <w:rsid w:val="00385EF9"/>
    <w:rsid w:val="00385F26"/>
    <w:rsid w:val="00385F8E"/>
    <w:rsid w:val="00386122"/>
    <w:rsid w:val="00386329"/>
    <w:rsid w:val="00386353"/>
    <w:rsid w:val="003863AE"/>
    <w:rsid w:val="003863E2"/>
    <w:rsid w:val="00386B1C"/>
    <w:rsid w:val="00386BF9"/>
    <w:rsid w:val="00386D2D"/>
    <w:rsid w:val="00386E44"/>
    <w:rsid w:val="00386F02"/>
    <w:rsid w:val="00386F2E"/>
    <w:rsid w:val="00387013"/>
    <w:rsid w:val="00387027"/>
    <w:rsid w:val="003871E4"/>
    <w:rsid w:val="0038722E"/>
    <w:rsid w:val="00387366"/>
    <w:rsid w:val="00387391"/>
    <w:rsid w:val="00387582"/>
    <w:rsid w:val="00387755"/>
    <w:rsid w:val="003878FC"/>
    <w:rsid w:val="00387945"/>
    <w:rsid w:val="00387978"/>
    <w:rsid w:val="00387A63"/>
    <w:rsid w:val="00387B50"/>
    <w:rsid w:val="00387F2E"/>
    <w:rsid w:val="00390178"/>
    <w:rsid w:val="003902BF"/>
    <w:rsid w:val="00390323"/>
    <w:rsid w:val="003904D6"/>
    <w:rsid w:val="003905EE"/>
    <w:rsid w:val="0039060E"/>
    <w:rsid w:val="003909F4"/>
    <w:rsid w:val="00390A21"/>
    <w:rsid w:val="00390E1F"/>
    <w:rsid w:val="00390EF9"/>
    <w:rsid w:val="00390F43"/>
    <w:rsid w:val="00391227"/>
    <w:rsid w:val="003912ED"/>
    <w:rsid w:val="0039140A"/>
    <w:rsid w:val="00391463"/>
    <w:rsid w:val="0039169E"/>
    <w:rsid w:val="00391769"/>
    <w:rsid w:val="0039178C"/>
    <w:rsid w:val="003919DD"/>
    <w:rsid w:val="003919ED"/>
    <w:rsid w:val="00391B63"/>
    <w:rsid w:val="00391B83"/>
    <w:rsid w:val="00391BEF"/>
    <w:rsid w:val="00391C44"/>
    <w:rsid w:val="00391D22"/>
    <w:rsid w:val="00391D65"/>
    <w:rsid w:val="00391DC4"/>
    <w:rsid w:val="00391E35"/>
    <w:rsid w:val="00391E3F"/>
    <w:rsid w:val="00391E86"/>
    <w:rsid w:val="00391F58"/>
    <w:rsid w:val="003920B3"/>
    <w:rsid w:val="00392200"/>
    <w:rsid w:val="003925A4"/>
    <w:rsid w:val="003925B1"/>
    <w:rsid w:val="003926E8"/>
    <w:rsid w:val="0039275F"/>
    <w:rsid w:val="00392989"/>
    <w:rsid w:val="003929C2"/>
    <w:rsid w:val="00392B1D"/>
    <w:rsid w:val="00392BC0"/>
    <w:rsid w:val="00392E0C"/>
    <w:rsid w:val="00392F89"/>
    <w:rsid w:val="00393042"/>
    <w:rsid w:val="003930F4"/>
    <w:rsid w:val="00393681"/>
    <w:rsid w:val="00393773"/>
    <w:rsid w:val="00393928"/>
    <w:rsid w:val="00393D16"/>
    <w:rsid w:val="00393DEF"/>
    <w:rsid w:val="00393E80"/>
    <w:rsid w:val="00393E8D"/>
    <w:rsid w:val="00393ED7"/>
    <w:rsid w:val="00393F0A"/>
    <w:rsid w:val="00393F42"/>
    <w:rsid w:val="00393F68"/>
    <w:rsid w:val="00393FBF"/>
    <w:rsid w:val="00394048"/>
    <w:rsid w:val="00394468"/>
    <w:rsid w:val="00394489"/>
    <w:rsid w:val="0039452A"/>
    <w:rsid w:val="003945E3"/>
    <w:rsid w:val="003945F5"/>
    <w:rsid w:val="0039489D"/>
    <w:rsid w:val="003949E2"/>
    <w:rsid w:val="00394A94"/>
    <w:rsid w:val="00394AF4"/>
    <w:rsid w:val="00394C90"/>
    <w:rsid w:val="00394CAD"/>
    <w:rsid w:val="00394FC5"/>
    <w:rsid w:val="003950EA"/>
    <w:rsid w:val="003952FC"/>
    <w:rsid w:val="0039531A"/>
    <w:rsid w:val="0039538E"/>
    <w:rsid w:val="003954C0"/>
    <w:rsid w:val="00395672"/>
    <w:rsid w:val="0039568F"/>
    <w:rsid w:val="003957E6"/>
    <w:rsid w:val="0039583D"/>
    <w:rsid w:val="00395968"/>
    <w:rsid w:val="00395A5B"/>
    <w:rsid w:val="00395D1A"/>
    <w:rsid w:val="0039605E"/>
    <w:rsid w:val="00396067"/>
    <w:rsid w:val="0039637F"/>
    <w:rsid w:val="00396415"/>
    <w:rsid w:val="0039645E"/>
    <w:rsid w:val="00396564"/>
    <w:rsid w:val="00396658"/>
    <w:rsid w:val="0039665C"/>
    <w:rsid w:val="003967A7"/>
    <w:rsid w:val="00396A83"/>
    <w:rsid w:val="00396AAF"/>
    <w:rsid w:val="00396AD7"/>
    <w:rsid w:val="00396B60"/>
    <w:rsid w:val="00396B84"/>
    <w:rsid w:val="00396C5E"/>
    <w:rsid w:val="00396D0D"/>
    <w:rsid w:val="00396D14"/>
    <w:rsid w:val="00396E9E"/>
    <w:rsid w:val="00397025"/>
    <w:rsid w:val="003974B0"/>
    <w:rsid w:val="00397503"/>
    <w:rsid w:val="003975FD"/>
    <w:rsid w:val="003977A7"/>
    <w:rsid w:val="00397C34"/>
    <w:rsid w:val="003A006D"/>
    <w:rsid w:val="003A011D"/>
    <w:rsid w:val="003A0377"/>
    <w:rsid w:val="003A0460"/>
    <w:rsid w:val="003A04D8"/>
    <w:rsid w:val="003A05FC"/>
    <w:rsid w:val="003A07CF"/>
    <w:rsid w:val="003A092E"/>
    <w:rsid w:val="003A0BC8"/>
    <w:rsid w:val="003A0EE7"/>
    <w:rsid w:val="003A11FD"/>
    <w:rsid w:val="003A1467"/>
    <w:rsid w:val="003A148D"/>
    <w:rsid w:val="003A18FD"/>
    <w:rsid w:val="003A1943"/>
    <w:rsid w:val="003A197A"/>
    <w:rsid w:val="003A1FED"/>
    <w:rsid w:val="003A25D2"/>
    <w:rsid w:val="003A271A"/>
    <w:rsid w:val="003A27AD"/>
    <w:rsid w:val="003A28E7"/>
    <w:rsid w:val="003A2C01"/>
    <w:rsid w:val="003A2CE4"/>
    <w:rsid w:val="003A2DB2"/>
    <w:rsid w:val="003A2DF4"/>
    <w:rsid w:val="003A2E58"/>
    <w:rsid w:val="003A2FEB"/>
    <w:rsid w:val="003A316A"/>
    <w:rsid w:val="003A32F5"/>
    <w:rsid w:val="003A3320"/>
    <w:rsid w:val="003A33E0"/>
    <w:rsid w:val="003A33F3"/>
    <w:rsid w:val="003A347A"/>
    <w:rsid w:val="003A3491"/>
    <w:rsid w:val="003A35B4"/>
    <w:rsid w:val="003A3661"/>
    <w:rsid w:val="003A3BFE"/>
    <w:rsid w:val="003A3CE5"/>
    <w:rsid w:val="003A3D88"/>
    <w:rsid w:val="003A3F80"/>
    <w:rsid w:val="003A3F95"/>
    <w:rsid w:val="003A3FA7"/>
    <w:rsid w:val="003A40A7"/>
    <w:rsid w:val="003A40E0"/>
    <w:rsid w:val="003A40E4"/>
    <w:rsid w:val="003A4124"/>
    <w:rsid w:val="003A418A"/>
    <w:rsid w:val="003A4228"/>
    <w:rsid w:val="003A42B6"/>
    <w:rsid w:val="003A447F"/>
    <w:rsid w:val="003A47B4"/>
    <w:rsid w:val="003A4876"/>
    <w:rsid w:val="003A4A1C"/>
    <w:rsid w:val="003A4AB8"/>
    <w:rsid w:val="003A4C22"/>
    <w:rsid w:val="003A4D24"/>
    <w:rsid w:val="003A4D3F"/>
    <w:rsid w:val="003A4E47"/>
    <w:rsid w:val="003A4E9B"/>
    <w:rsid w:val="003A5005"/>
    <w:rsid w:val="003A53EA"/>
    <w:rsid w:val="003A53F3"/>
    <w:rsid w:val="003A5489"/>
    <w:rsid w:val="003A55A9"/>
    <w:rsid w:val="003A5848"/>
    <w:rsid w:val="003A5B0D"/>
    <w:rsid w:val="003A5BFE"/>
    <w:rsid w:val="003A5F28"/>
    <w:rsid w:val="003A604A"/>
    <w:rsid w:val="003A612B"/>
    <w:rsid w:val="003A6256"/>
    <w:rsid w:val="003A62A5"/>
    <w:rsid w:val="003A6448"/>
    <w:rsid w:val="003A6575"/>
    <w:rsid w:val="003A6619"/>
    <w:rsid w:val="003A6718"/>
    <w:rsid w:val="003A686B"/>
    <w:rsid w:val="003A690F"/>
    <w:rsid w:val="003A69FB"/>
    <w:rsid w:val="003A6A5A"/>
    <w:rsid w:val="003A6D01"/>
    <w:rsid w:val="003A6DD9"/>
    <w:rsid w:val="003A6DFE"/>
    <w:rsid w:val="003A6E2D"/>
    <w:rsid w:val="003A6FC1"/>
    <w:rsid w:val="003A72B4"/>
    <w:rsid w:val="003A744D"/>
    <w:rsid w:val="003A75B0"/>
    <w:rsid w:val="003A7A49"/>
    <w:rsid w:val="003A7B31"/>
    <w:rsid w:val="003A7BC5"/>
    <w:rsid w:val="003A7C75"/>
    <w:rsid w:val="003A7D25"/>
    <w:rsid w:val="003A7DD1"/>
    <w:rsid w:val="003A7E14"/>
    <w:rsid w:val="003A7E7A"/>
    <w:rsid w:val="003A7EB9"/>
    <w:rsid w:val="003B00E8"/>
    <w:rsid w:val="003B0344"/>
    <w:rsid w:val="003B0817"/>
    <w:rsid w:val="003B083F"/>
    <w:rsid w:val="003B0876"/>
    <w:rsid w:val="003B0962"/>
    <w:rsid w:val="003B0AD2"/>
    <w:rsid w:val="003B0D58"/>
    <w:rsid w:val="003B1121"/>
    <w:rsid w:val="003B1178"/>
    <w:rsid w:val="003B135C"/>
    <w:rsid w:val="003B13AD"/>
    <w:rsid w:val="003B169D"/>
    <w:rsid w:val="003B1741"/>
    <w:rsid w:val="003B1767"/>
    <w:rsid w:val="003B1832"/>
    <w:rsid w:val="003B1A1F"/>
    <w:rsid w:val="003B1AA9"/>
    <w:rsid w:val="003B1B57"/>
    <w:rsid w:val="003B1C61"/>
    <w:rsid w:val="003B1DA8"/>
    <w:rsid w:val="003B1DAB"/>
    <w:rsid w:val="003B1ECD"/>
    <w:rsid w:val="003B292E"/>
    <w:rsid w:val="003B2AFC"/>
    <w:rsid w:val="003B2B2A"/>
    <w:rsid w:val="003B2BF8"/>
    <w:rsid w:val="003B2EA2"/>
    <w:rsid w:val="003B2EB5"/>
    <w:rsid w:val="003B314F"/>
    <w:rsid w:val="003B315A"/>
    <w:rsid w:val="003B3225"/>
    <w:rsid w:val="003B331C"/>
    <w:rsid w:val="003B34C9"/>
    <w:rsid w:val="003B3587"/>
    <w:rsid w:val="003B37CC"/>
    <w:rsid w:val="003B3B91"/>
    <w:rsid w:val="003B3BB7"/>
    <w:rsid w:val="003B3BC3"/>
    <w:rsid w:val="003B3EBA"/>
    <w:rsid w:val="003B400F"/>
    <w:rsid w:val="003B40BB"/>
    <w:rsid w:val="003B4141"/>
    <w:rsid w:val="003B4155"/>
    <w:rsid w:val="003B42B0"/>
    <w:rsid w:val="003B443A"/>
    <w:rsid w:val="003B4576"/>
    <w:rsid w:val="003B46A2"/>
    <w:rsid w:val="003B471A"/>
    <w:rsid w:val="003B4B8A"/>
    <w:rsid w:val="003B4BC9"/>
    <w:rsid w:val="003B4D44"/>
    <w:rsid w:val="003B4DA5"/>
    <w:rsid w:val="003B4F92"/>
    <w:rsid w:val="003B5877"/>
    <w:rsid w:val="003B5B1E"/>
    <w:rsid w:val="003B5B84"/>
    <w:rsid w:val="003B5B88"/>
    <w:rsid w:val="003B5C0D"/>
    <w:rsid w:val="003B5F9E"/>
    <w:rsid w:val="003B5FBC"/>
    <w:rsid w:val="003B5FCA"/>
    <w:rsid w:val="003B617C"/>
    <w:rsid w:val="003B61BD"/>
    <w:rsid w:val="003B6209"/>
    <w:rsid w:val="003B6211"/>
    <w:rsid w:val="003B62C8"/>
    <w:rsid w:val="003B6425"/>
    <w:rsid w:val="003B6469"/>
    <w:rsid w:val="003B64F0"/>
    <w:rsid w:val="003B66E9"/>
    <w:rsid w:val="003B67EF"/>
    <w:rsid w:val="003B6836"/>
    <w:rsid w:val="003B68AE"/>
    <w:rsid w:val="003B6958"/>
    <w:rsid w:val="003B6CC1"/>
    <w:rsid w:val="003B6D3D"/>
    <w:rsid w:val="003B6E70"/>
    <w:rsid w:val="003B6E76"/>
    <w:rsid w:val="003B6EC9"/>
    <w:rsid w:val="003B7199"/>
    <w:rsid w:val="003B7272"/>
    <w:rsid w:val="003B7297"/>
    <w:rsid w:val="003B7622"/>
    <w:rsid w:val="003B77A9"/>
    <w:rsid w:val="003B77CB"/>
    <w:rsid w:val="003B784F"/>
    <w:rsid w:val="003B79A7"/>
    <w:rsid w:val="003B7A46"/>
    <w:rsid w:val="003B7ADD"/>
    <w:rsid w:val="003B7CA7"/>
    <w:rsid w:val="003B7D62"/>
    <w:rsid w:val="003B7E0B"/>
    <w:rsid w:val="003C0090"/>
    <w:rsid w:val="003C0119"/>
    <w:rsid w:val="003C01B5"/>
    <w:rsid w:val="003C0220"/>
    <w:rsid w:val="003C025C"/>
    <w:rsid w:val="003C03D2"/>
    <w:rsid w:val="003C0526"/>
    <w:rsid w:val="003C055F"/>
    <w:rsid w:val="003C0594"/>
    <w:rsid w:val="003C09DE"/>
    <w:rsid w:val="003C0AB3"/>
    <w:rsid w:val="003C0AF7"/>
    <w:rsid w:val="003C0C48"/>
    <w:rsid w:val="003C0CA4"/>
    <w:rsid w:val="003C0D42"/>
    <w:rsid w:val="003C0D90"/>
    <w:rsid w:val="003C0DB1"/>
    <w:rsid w:val="003C0E14"/>
    <w:rsid w:val="003C0E5A"/>
    <w:rsid w:val="003C0ECB"/>
    <w:rsid w:val="003C0F49"/>
    <w:rsid w:val="003C10D6"/>
    <w:rsid w:val="003C11D3"/>
    <w:rsid w:val="003C1269"/>
    <w:rsid w:val="003C1298"/>
    <w:rsid w:val="003C138E"/>
    <w:rsid w:val="003C1525"/>
    <w:rsid w:val="003C1558"/>
    <w:rsid w:val="003C18CF"/>
    <w:rsid w:val="003C1B48"/>
    <w:rsid w:val="003C1C47"/>
    <w:rsid w:val="003C1CA7"/>
    <w:rsid w:val="003C1CCF"/>
    <w:rsid w:val="003C1DEA"/>
    <w:rsid w:val="003C1F8F"/>
    <w:rsid w:val="003C20BF"/>
    <w:rsid w:val="003C226F"/>
    <w:rsid w:val="003C2279"/>
    <w:rsid w:val="003C24A1"/>
    <w:rsid w:val="003C2600"/>
    <w:rsid w:val="003C2672"/>
    <w:rsid w:val="003C2767"/>
    <w:rsid w:val="003C2AA3"/>
    <w:rsid w:val="003C2B1E"/>
    <w:rsid w:val="003C2C6F"/>
    <w:rsid w:val="003C2E99"/>
    <w:rsid w:val="003C318C"/>
    <w:rsid w:val="003C31B1"/>
    <w:rsid w:val="003C31E3"/>
    <w:rsid w:val="003C31E7"/>
    <w:rsid w:val="003C32E9"/>
    <w:rsid w:val="003C3336"/>
    <w:rsid w:val="003C34BD"/>
    <w:rsid w:val="003C35C8"/>
    <w:rsid w:val="003C37F0"/>
    <w:rsid w:val="003C3883"/>
    <w:rsid w:val="003C39BA"/>
    <w:rsid w:val="003C3A31"/>
    <w:rsid w:val="003C3A72"/>
    <w:rsid w:val="003C3B30"/>
    <w:rsid w:val="003C3BA3"/>
    <w:rsid w:val="003C3C1D"/>
    <w:rsid w:val="003C3C3F"/>
    <w:rsid w:val="003C3C66"/>
    <w:rsid w:val="003C3DE5"/>
    <w:rsid w:val="003C3DFD"/>
    <w:rsid w:val="003C3F38"/>
    <w:rsid w:val="003C3F67"/>
    <w:rsid w:val="003C43BF"/>
    <w:rsid w:val="003C440F"/>
    <w:rsid w:val="003C46C9"/>
    <w:rsid w:val="003C472B"/>
    <w:rsid w:val="003C472E"/>
    <w:rsid w:val="003C475C"/>
    <w:rsid w:val="003C47B9"/>
    <w:rsid w:val="003C47C1"/>
    <w:rsid w:val="003C4899"/>
    <w:rsid w:val="003C4A56"/>
    <w:rsid w:val="003C4A8D"/>
    <w:rsid w:val="003C4B1E"/>
    <w:rsid w:val="003C4B60"/>
    <w:rsid w:val="003C4D2E"/>
    <w:rsid w:val="003C4DC5"/>
    <w:rsid w:val="003C4FFF"/>
    <w:rsid w:val="003C5060"/>
    <w:rsid w:val="003C5183"/>
    <w:rsid w:val="003C51AE"/>
    <w:rsid w:val="003C532E"/>
    <w:rsid w:val="003C539D"/>
    <w:rsid w:val="003C55BE"/>
    <w:rsid w:val="003C57E3"/>
    <w:rsid w:val="003C58EA"/>
    <w:rsid w:val="003C5AD7"/>
    <w:rsid w:val="003C5B4A"/>
    <w:rsid w:val="003C5D7C"/>
    <w:rsid w:val="003C5D81"/>
    <w:rsid w:val="003C5DD2"/>
    <w:rsid w:val="003C6060"/>
    <w:rsid w:val="003C6069"/>
    <w:rsid w:val="003C612D"/>
    <w:rsid w:val="003C613B"/>
    <w:rsid w:val="003C61FB"/>
    <w:rsid w:val="003C639D"/>
    <w:rsid w:val="003C6462"/>
    <w:rsid w:val="003C6470"/>
    <w:rsid w:val="003C66DA"/>
    <w:rsid w:val="003C699B"/>
    <w:rsid w:val="003C6B46"/>
    <w:rsid w:val="003C6BEE"/>
    <w:rsid w:val="003C6CFB"/>
    <w:rsid w:val="003C7071"/>
    <w:rsid w:val="003C713B"/>
    <w:rsid w:val="003C743A"/>
    <w:rsid w:val="003C764E"/>
    <w:rsid w:val="003C7748"/>
    <w:rsid w:val="003C7816"/>
    <w:rsid w:val="003C7889"/>
    <w:rsid w:val="003C7B39"/>
    <w:rsid w:val="003C7B7C"/>
    <w:rsid w:val="003C7BC6"/>
    <w:rsid w:val="003C7C57"/>
    <w:rsid w:val="003C7F18"/>
    <w:rsid w:val="003D0104"/>
    <w:rsid w:val="003D02A6"/>
    <w:rsid w:val="003D0381"/>
    <w:rsid w:val="003D054E"/>
    <w:rsid w:val="003D05A8"/>
    <w:rsid w:val="003D0636"/>
    <w:rsid w:val="003D066C"/>
    <w:rsid w:val="003D0705"/>
    <w:rsid w:val="003D07E5"/>
    <w:rsid w:val="003D084B"/>
    <w:rsid w:val="003D094C"/>
    <w:rsid w:val="003D0A01"/>
    <w:rsid w:val="003D0C30"/>
    <w:rsid w:val="003D0CE1"/>
    <w:rsid w:val="003D0CE3"/>
    <w:rsid w:val="003D0DC9"/>
    <w:rsid w:val="003D0E65"/>
    <w:rsid w:val="003D0FBF"/>
    <w:rsid w:val="003D1035"/>
    <w:rsid w:val="003D1044"/>
    <w:rsid w:val="003D1149"/>
    <w:rsid w:val="003D1281"/>
    <w:rsid w:val="003D1365"/>
    <w:rsid w:val="003D13D9"/>
    <w:rsid w:val="003D1543"/>
    <w:rsid w:val="003D15A9"/>
    <w:rsid w:val="003D1661"/>
    <w:rsid w:val="003D166D"/>
    <w:rsid w:val="003D168A"/>
    <w:rsid w:val="003D18B4"/>
    <w:rsid w:val="003D1966"/>
    <w:rsid w:val="003D19D6"/>
    <w:rsid w:val="003D19FD"/>
    <w:rsid w:val="003D1AE8"/>
    <w:rsid w:val="003D1AEB"/>
    <w:rsid w:val="003D1B3C"/>
    <w:rsid w:val="003D1BD3"/>
    <w:rsid w:val="003D1CB2"/>
    <w:rsid w:val="003D1D14"/>
    <w:rsid w:val="003D1D84"/>
    <w:rsid w:val="003D1D8A"/>
    <w:rsid w:val="003D1DDA"/>
    <w:rsid w:val="003D1FA9"/>
    <w:rsid w:val="003D1FE2"/>
    <w:rsid w:val="003D2047"/>
    <w:rsid w:val="003D229F"/>
    <w:rsid w:val="003D233D"/>
    <w:rsid w:val="003D23EF"/>
    <w:rsid w:val="003D2411"/>
    <w:rsid w:val="003D2418"/>
    <w:rsid w:val="003D2494"/>
    <w:rsid w:val="003D2640"/>
    <w:rsid w:val="003D27CF"/>
    <w:rsid w:val="003D282D"/>
    <w:rsid w:val="003D2A15"/>
    <w:rsid w:val="003D2A32"/>
    <w:rsid w:val="003D2AB6"/>
    <w:rsid w:val="003D2C93"/>
    <w:rsid w:val="003D2DBE"/>
    <w:rsid w:val="003D2E74"/>
    <w:rsid w:val="003D2F9D"/>
    <w:rsid w:val="003D3147"/>
    <w:rsid w:val="003D32DE"/>
    <w:rsid w:val="003D3881"/>
    <w:rsid w:val="003D3926"/>
    <w:rsid w:val="003D3992"/>
    <w:rsid w:val="003D3AD1"/>
    <w:rsid w:val="003D3AF7"/>
    <w:rsid w:val="003D3B38"/>
    <w:rsid w:val="003D3BC7"/>
    <w:rsid w:val="003D3D23"/>
    <w:rsid w:val="003D3DC0"/>
    <w:rsid w:val="003D3DE5"/>
    <w:rsid w:val="003D3F11"/>
    <w:rsid w:val="003D3F4B"/>
    <w:rsid w:val="003D40A0"/>
    <w:rsid w:val="003D40F1"/>
    <w:rsid w:val="003D4121"/>
    <w:rsid w:val="003D43A3"/>
    <w:rsid w:val="003D43BA"/>
    <w:rsid w:val="003D4516"/>
    <w:rsid w:val="003D4614"/>
    <w:rsid w:val="003D4866"/>
    <w:rsid w:val="003D4930"/>
    <w:rsid w:val="003D49F5"/>
    <w:rsid w:val="003D4A4D"/>
    <w:rsid w:val="003D4C0E"/>
    <w:rsid w:val="003D4CC1"/>
    <w:rsid w:val="003D4CFB"/>
    <w:rsid w:val="003D4D80"/>
    <w:rsid w:val="003D4E01"/>
    <w:rsid w:val="003D4F1B"/>
    <w:rsid w:val="003D4FAF"/>
    <w:rsid w:val="003D5098"/>
    <w:rsid w:val="003D56B5"/>
    <w:rsid w:val="003D56C1"/>
    <w:rsid w:val="003D5896"/>
    <w:rsid w:val="003D5C83"/>
    <w:rsid w:val="003D5C94"/>
    <w:rsid w:val="003D61D8"/>
    <w:rsid w:val="003D62BB"/>
    <w:rsid w:val="003D6463"/>
    <w:rsid w:val="003D6926"/>
    <w:rsid w:val="003D6A35"/>
    <w:rsid w:val="003D6C84"/>
    <w:rsid w:val="003D7062"/>
    <w:rsid w:val="003D71CD"/>
    <w:rsid w:val="003D748F"/>
    <w:rsid w:val="003D75D0"/>
    <w:rsid w:val="003D76B8"/>
    <w:rsid w:val="003D77A8"/>
    <w:rsid w:val="003D77DB"/>
    <w:rsid w:val="003D7826"/>
    <w:rsid w:val="003D79D2"/>
    <w:rsid w:val="003D79DD"/>
    <w:rsid w:val="003D7B6F"/>
    <w:rsid w:val="003D7BB5"/>
    <w:rsid w:val="003D7C05"/>
    <w:rsid w:val="003D7CD3"/>
    <w:rsid w:val="003D7D5C"/>
    <w:rsid w:val="003D7D97"/>
    <w:rsid w:val="003D7F31"/>
    <w:rsid w:val="003D7F57"/>
    <w:rsid w:val="003E0101"/>
    <w:rsid w:val="003E0613"/>
    <w:rsid w:val="003E0819"/>
    <w:rsid w:val="003E08D6"/>
    <w:rsid w:val="003E09C9"/>
    <w:rsid w:val="003E09DB"/>
    <w:rsid w:val="003E0A43"/>
    <w:rsid w:val="003E0AEC"/>
    <w:rsid w:val="003E0CBA"/>
    <w:rsid w:val="003E0CDA"/>
    <w:rsid w:val="003E0D30"/>
    <w:rsid w:val="003E0E73"/>
    <w:rsid w:val="003E1117"/>
    <w:rsid w:val="003E134F"/>
    <w:rsid w:val="003E153E"/>
    <w:rsid w:val="003E15DE"/>
    <w:rsid w:val="003E1680"/>
    <w:rsid w:val="003E170F"/>
    <w:rsid w:val="003E1728"/>
    <w:rsid w:val="003E1738"/>
    <w:rsid w:val="003E18E0"/>
    <w:rsid w:val="003E1929"/>
    <w:rsid w:val="003E19AD"/>
    <w:rsid w:val="003E1A03"/>
    <w:rsid w:val="003E1ABF"/>
    <w:rsid w:val="003E1B34"/>
    <w:rsid w:val="003E1B37"/>
    <w:rsid w:val="003E1C25"/>
    <w:rsid w:val="003E1D91"/>
    <w:rsid w:val="003E1FF7"/>
    <w:rsid w:val="003E240C"/>
    <w:rsid w:val="003E24F9"/>
    <w:rsid w:val="003E2506"/>
    <w:rsid w:val="003E2681"/>
    <w:rsid w:val="003E2687"/>
    <w:rsid w:val="003E2731"/>
    <w:rsid w:val="003E2761"/>
    <w:rsid w:val="003E29A3"/>
    <w:rsid w:val="003E2AC2"/>
    <w:rsid w:val="003E2C66"/>
    <w:rsid w:val="003E2DBC"/>
    <w:rsid w:val="003E2EE8"/>
    <w:rsid w:val="003E2EFA"/>
    <w:rsid w:val="003E30FC"/>
    <w:rsid w:val="003E313B"/>
    <w:rsid w:val="003E3307"/>
    <w:rsid w:val="003E33AC"/>
    <w:rsid w:val="003E352B"/>
    <w:rsid w:val="003E356F"/>
    <w:rsid w:val="003E3745"/>
    <w:rsid w:val="003E3A39"/>
    <w:rsid w:val="003E3B73"/>
    <w:rsid w:val="003E3CA1"/>
    <w:rsid w:val="003E3E09"/>
    <w:rsid w:val="003E3F69"/>
    <w:rsid w:val="003E3FB8"/>
    <w:rsid w:val="003E3FE3"/>
    <w:rsid w:val="003E4137"/>
    <w:rsid w:val="003E4363"/>
    <w:rsid w:val="003E4452"/>
    <w:rsid w:val="003E447C"/>
    <w:rsid w:val="003E4565"/>
    <w:rsid w:val="003E467D"/>
    <w:rsid w:val="003E473A"/>
    <w:rsid w:val="003E49C5"/>
    <w:rsid w:val="003E4B8D"/>
    <w:rsid w:val="003E4C5C"/>
    <w:rsid w:val="003E4DE3"/>
    <w:rsid w:val="003E4EA8"/>
    <w:rsid w:val="003E4F7F"/>
    <w:rsid w:val="003E5155"/>
    <w:rsid w:val="003E51C0"/>
    <w:rsid w:val="003E51EB"/>
    <w:rsid w:val="003E51EF"/>
    <w:rsid w:val="003E5305"/>
    <w:rsid w:val="003E53A1"/>
    <w:rsid w:val="003E5471"/>
    <w:rsid w:val="003E5472"/>
    <w:rsid w:val="003E56D4"/>
    <w:rsid w:val="003E5705"/>
    <w:rsid w:val="003E5AF8"/>
    <w:rsid w:val="003E5B96"/>
    <w:rsid w:val="003E5C13"/>
    <w:rsid w:val="003E5C40"/>
    <w:rsid w:val="003E5E9E"/>
    <w:rsid w:val="003E5F7E"/>
    <w:rsid w:val="003E5F8A"/>
    <w:rsid w:val="003E6071"/>
    <w:rsid w:val="003E6087"/>
    <w:rsid w:val="003E6174"/>
    <w:rsid w:val="003E62BE"/>
    <w:rsid w:val="003E644A"/>
    <w:rsid w:val="003E65DF"/>
    <w:rsid w:val="003E6710"/>
    <w:rsid w:val="003E6727"/>
    <w:rsid w:val="003E6866"/>
    <w:rsid w:val="003E69C6"/>
    <w:rsid w:val="003E6ECE"/>
    <w:rsid w:val="003E6F39"/>
    <w:rsid w:val="003E6F93"/>
    <w:rsid w:val="003E701F"/>
    <w:rsid w:val="003E7052"/>
    <w:rsid w:val="003E7261"/>
    <w:rsid w:val="003E7346"/>
    <w:rsid w:val="003E734A"/>
    <w:rsid w:val="003E7560"/>
    <w:rsid w:val="003E7637"/>
    <w:rsid w:val="003E76F3"/>
    <w:rsid w:val="003E7722"/>
    <w:rsid w:val="003E774B"/>
    <w:rsid w:val="003E779D"/>
    <w:rsid w:val="003E7816"/>
    <w:rsid w:val="003E7923"/>
    <w:rsid w:val="003E799C"/>
    <w:rsid w:val="003E7A5D"/>
    <w:rsid w:val="003E7ACC"/>
    <w:rsid w:val="003E7B54"/>
    <w:rsid w:val="003E7BD1"/>
    <w:rsid w:val="003E7D0F"/>
    <w:rsid w:val="003E7D2A"/>
    <w:rsid w:val="003E7E70"/>
    <w:rsid w:val="003E7E9E"/>
    <w:rsid w:val="003E7EA3"/>
    <w:rsid w:val="003E7EE9"/>
    <w:rsid w:val="003E7F43"/>
    <w:rsid w:val="003E7F4E"/>
    <w:rsid w:val="003E7FAA"/>
    <w:rsid w:val="003F00B5"/>
    <w:rsid w:val="003F0168"/>
    <w:rsid w:val="003F016E"/>
    <w:rsid w:val="003F01D4"/>
    <w:rsid w:val="003F0210"/>
    <w:rsid w:val="003F02FF"/>
    <w:rsid w:val="003F0345"/>
    <w:rsid w:val="003F0354"/>
    <w:rsid w:val="003F0595"/>
    <w:rsid w:val="003F0635"/>
    <w:rsid w:val="003F07F8"/>
    <w:rsid w:val="003F0919"/>
    <w:rsid w:val="003F0922"/>
    <w:rsid w:val="003F094B"/>
    <w:rsid w:val="003F0993"/>
    <w:rsid w:val="003F0AEC"/>
    <w:rsid w:val="003F0B9D"/>
    <w:rsid w:val="003F1091"/>
    <w:rsid w:val="003F1246"/>
    <w:rsid w:val="003F12A5"/>
    <w:rsid w:val="003F13D4"/>
    <w:rsid w:val="003F1670"/>
    <w:rsid w:val="003F1840"/>
    <w:rsid w:val="003F18A1"/>
    <w:rsid w:val="003F1A7A"/>
    <w:rsid w:val="003F1A89"/>
    <w:rsid w:val="003F23A3"/>
    <w:rsid w:val="003F2412"/>
    <w:rsid w:val="003F262F"/>
    <w:rsid w:val="003F2737"/>
    <w:rsid w:val="003F27A2"/>
    <w:rsid w:val="003F282A"/>
    <w:rsid w:val="003F2857"/>
    <w:rsid w:val="003F28A0"/>
    <w:rsid w:val="003F2B02"/>
    <w:rsid w:val="003F2C6B"/>
    <w:rsid w:val="003F2C70"/>
    <w:rsid w:val="003F3281"/>
    <w:rsid w:val="003F33C9"/>
    <w:rsid w:val="003F3579"/>
    <w:rsid w:val="003F3679"/>
    <w:rsid w:val="003F37DB"/>
    <w:rsid w:val="003F37DF"/>
    <w:rsid w:val="003F3888"/>
    <w:rsid w:val="003F38F6"/>
    <w:rsid w:val="003F399C"/>
    <w:rsid w:val="003F3A30"/>
    <w:rsid w:val="003F3AC6"/>
    <w:rsid w:val="003F3B9F"/>
    <w:rsid w:val="003F3BD2"/>
    <w:rsid w:val="003F3CB8"/>
    <w:rsid w:val="003F3DF4"/>
    <w:rsid w:val="003F3EBF"/>
    <w:rsid w:val="003F4327"/>
    <w:rsid w:val="003F43B0"/>
    <w:rsid w:val="003F4481"/>
    <w:rsid w:val="003F4741"/>
    <w:rsid w:val="003F47B4"/>
    <w:rsid w:val="003F48CB"/>
    <w:rsid w:val="003F4A9D"/>
    <w:rsid w:val="003F4D3F"/>
    <w:rsid w:val="003F4FA5"/>
    <w:rsid w:val="003F5225"/>
    <w:rsid w:val="003F5330"/>
    <w:rsid w:val="003F54FA"/>
    <w:rsid w:val="003F55A4"/>
    <w:rsid w:val="003F5A51"/>
    <w:rsid w:val="003F5C58"/>
    <w:rsid w:val="003F5C80"/>
    <w:rsid w:val="003F652C"/>
    <w:rsid w:val="003F673B"/>
    <w:rsid w:val="003F67B4"/>
    <w:rsid w:val="003F6B70"/>
    <w:rsid w:val="003F6BBD"/>
    <w:rsid w:val="003F6C7A"/>
    <w:rsid w:val="003F6CC6"/>
    <w:rsid w:val="003F6D16"/>
    <w:rsid w:val="003F6F44"/>
    <w:rsid w:val="003F78AB"/>
    <w:rsid w:val="003F78C1"/>
    <w:rsid w:val="003F7A10"/>
    <w:rsid w:val="003F7A1E"/>
    <w:rsid w:val="003F7A68"/>
    <w:rsid w:val="003F7D92"/>
    <w:rsid w:val="003F7F35"/>
    <w:rsid w:val="004001A7"/>
    <w:rsid w:val="00400218"/>
    <w:rsid w:val="0040030D"/>
    <w:rsid w:val="00400542"/>
    <w:rsid w:val="00400609"/>
    <w:rsid w:val="004006C8"/>
    <w:rsid w:val="004008EF"/>
    <w:rsid w:val="00400A61"/>
    <w:rsid w:val="00400B4D"/>
    <w:rsid w:val="00400DC2"/>
    <w:rsid w:val="00400F9F"/>
    <w:rsid w:val="00401009"/>
    <w:rsid w:val="00401144"/>
    <w:rsid w:val="0040118F"/>
    <w:rsid w:val="00401209"/>
    <w:rsid w:val="0040125E"/>
    <w:rsid w:val="00401539"/>
    <w:rsid w:val="00401804"/>
    <w:rsid w:val="00401866"/>
    <w:rsid w:val="00401A3D"/>
    <w:rsid w:val="00401D97"/>
    <w:rsid w:val="004020C0"/>
    <w:rsid w:val="004021C5"/>
    <w:rsid w:val="0040236B"/>
    <w:rsid w:val="0040242F"/>
    <w:rsid w:val="0040243A"/>
    <w:rsid w:val="0040247A"/>
    <w:rsid w:val="004026A7"/>
    <w:rsid w:val="00402877"/>
    <w:rsid w:val="00402965"/>
    <w:rsid w:val="00402ACF"/>
    <w:rsid w:val="00402CB2"/>
    <w:rsid w:val="00402CB3"/>
    <w:rsid w:val="00402D76"/>
    <w:rsid w:val="00403082"/>
    <w:rsid w:val="004030F5"/>
    <w:rsid w:val="0040313B"/>
    <w:rsid w:val="00403283"/>
    <w:rsid w:val="004033B3"/>
    <w:rsid w:val="004033FF"/>
    <w:rsid w:val="00403586"/>
    <w:rsid w:val="0040389D"/>
    <w:rsid w:val="004038B2"/>
    <w:rsid w:val="00403997"/>
    <w:rsid w:val="00403B4B"/>
    <w:rsid w:val="00403D92"/>
    <w:rsid w:val="0040404E"/>
    <w:rsid w:val="00404109"/>
    <w:rsid w:val="00404141"/>
    <w:rsid w:val="0040425C"/>
    <w:rsid w:val="0040431C"/>
    <w:rsid w:val="00404440"/>
    <w:rsid w:val="00404759"/>
    <w:rsid w:val="00404762"/>
    <w:rsid w:val="004049F8"/>
    <w:rsid w:val="00404AF7"/>
    <w:rsid w:val="00404C76"/>
    <w:rsid w:val="00404D62"/>
    <w:rsid w:val="00404DC4"/>
    <w:rsid w:val="00404E6C"/>
    <w:rsid w:val="00404FAD"/>
    <w:rsid w:val="00405072"/>
    <w:rsid w:val="004051F8"/>
    <w:rsid w:val="00405223"/>
    <w:rsid w:val="004053D3"/>
    <w:rsid w:val="004054FE"/>
    <w:rsid w:val="00405621"/>
    <w:rsid w:val="004056B1"/>
    <w:rsid w:val="0040571B"/>
    <w:rsid w:val="00405779"/>
    <w:rsid w:val="004057EB"/>
    <w:rsid w:val="0040587A"/>
    <w:rsid w:val="004058EE"/>
    <w:rsid w:val="00405C42"/>
    <w:rsid w:val="00405CFE"/>
    <w:rsid w:val="00405D90"/>
    <w:rsid w:val="00405DEB"/>
    <w:rsid w:val="00405EE4"/>
    <w:rsid w:val="00405F9B"/>
    <w:rsid w:val="0040605C"/>
    <w:rsid w:val="0040618B"/>
    <w:rsid w:val="0040626A"/>
    <w:rsid w:val="004062C6"/>
    <w:rsid w:val="004064B2"/>
    <w:rsid w:val="0040658C"/>
    <w:rsid w:val="004065C5"/>
    <w:rsid w:val="004067DB"/>
    <w:rsid w:val="004067F0"/>
    <w:rsid w:val="00406B8B"/>
    <w:rsid w:val="00406BDF"/>
    <w:rsid w:val="00406D73"/>
    <w:rsid w:val="00406DFA"/>
    <w:rsid w:val="00406E65"/>
    <w:rsid w:val="00406E67"/>
    <w:rsid w:val="00406FC9"/>
    <w:rsid w:val="00406FF1"/>
    <w:rsid w:val="0040712E"/>
    <w:rsid w:val="00407179"/>
    <w:rsid w:val="00407229"/>
    <w:rsid w:val="004072C6"/>
    <w:rsid w:val="004072EA"/>
    <w:rsid w:val="004073ED"/>
    <w:rsid w:val="00407445"/>
    <w:rsid w:val="00407548"/>
    <w:rsid w:val="00407600"/>
    <w:rsid w:val="00407748"/>
    <w:rsid w:val="004079B8"/>
    <w:rsid w:val="00407A76"/>
    <w:rsid w:val="00407BC9"/>
    <w:rsid w:val="00407D07"/>
    <w:rsid w:val="00407D2D"/>
    <w:rsid w:val="0041004D"/>
    <w:rsid w:val="00410232"/>
    <w:rsid w:val="0041029F"/>
    <w:rsid w:val="00410427"/>
    <w:rsid w:val="0041043B"/>
    <w:rsid w:val="004105EF"/>
    <w:rsid w:val="00410691"/>
    <w:rsid w:val="00410925"/>
    <w:rsid w:val="004109C0"/>
    <w:rsid w:val="004109C7"/>
    <w:rsid w:val="00410C1C"/>
    <w:rsid w:val="00410C6A"/>
    <w:rsid w:val="004110D5"/>
    <w:rsid w:val="004110D8"/>
    <w:rsid w:val="004111C1"/>
    <w:rsid w:val="0041124F"/>
    <w:rsid w:val="004114D3"/>
    <w:rsid w:val="004114DA"/>
    <w:rsid w:val="00411563"/>
    <w:rsid w:val="00411803"/>
    <w:rsid w:val="00411839"/>
    <w:rsid w:val="0041192B"/>
    <w:rsid w:val="004119A0"/>
    <w:rsid w:val="00411A14"/>
    <w:rsid w:val="00411C87"/>
    <w:rsid w:val="00411D0D"/>
    <w:rsid w:val="00411D44"/>
    <w:rsid w:val="00411D73"/>
    <w:rsid w:val="00411D8D"/>
    <w:rsid w:val="00411EAA"/>
    <w:rsid w:val="00411F7F"/>
    <w:rsid w:val="00411FBD"/>
    <w:rsid w:val="00412143"/>
    <w:rsid w:val="004121DE"/>
    <w:rsid w:val="004121E8"/>
    <w:rsid w:val="0041233B"/>
    <w:rsid w:val="004125B5"/>
    <w:rsid w:val="004125F0"/>
    <w:rsid w:val="00412611"/>
    <w:rsid w:val="004127A3"/>
    <w:rsid w:val="00412AD1"/>
    <w:rsid w:val="00412B6B"/>
    <w:rsid w:val="00412C9A"/>
    <w:rsid w:val="00412E60"/>
    <w:rsid w:val="00412EC9"/>
    <w:rsid w:val="0041301F"/>
    <w:rsid w:val="0041312B"/>
    <w:rsid w:val="0041312C"/>
    <w:rsid w:val="004131A1"/>
    <w:rsid w:val="004133BE"/>
    <w:rsid w:val="0041368B"/>
    <w:rsid w:val="0041378D"/>
    <w:rsid w:val="004139E0"/>
    <w:rsid w:val="00413B53"/>
    <w:rsid w:val="00413C23"/>
    <w:rsid w:val="00413DD5"/>
    <w:rsid w:val="00413F13"/>
    <w:rsid w:val="00414378"/>
    <w:rsid w:val="004146F7"/>
    <w:rsid w:val="0041473F"/>
    <w:rsid w:val="0041490D"/>
    <w:rsid w:val="004149B7"/>
    <w:rsid w:val="00414BEE"/>
    <w:rsid w:val="00414DC8"/>
    <w:rsid w:val="00414F0B"/>
    <w:rsid w:val="00415035"/>
    <w:rsid w:val="00415116"/>
    <w:rsid w:val="0041513A"/>
    <w:rsid w:val="0041540F"/>
    <w:rsid w:val="004156B5"/>
    <w:rsid w:val="00415877"/>
    <w:rsid w:val="004158A6"/>
    <w:rsid w:val="00415A73"/>
    <w:rsid w:val="00415C51"/>
    <w:rsid w:val="00415C6A"/>
    <w:rsid w:val="00415D0F"/>
    <w:rsid w:val="00415D83"/>
    <w:rsid w:val="00415EB1"/>
    <w:rsid w:val="004160AC"/>
    <w:rsid w:val="00416258"/>
    <w:rsid w:val="0041625E"/>
    <w:rsid w:val="00416714"/>
    <w:rsid w:val="00416AF5"/>
    <w:rsid w:val="00416B16"/>
    <w:rsid w:val="00416BD8"/>
    <w:rsid w:val="00416C35"/>
    <w:rsid w:val="00416FA7"/>
    <w:rsid w:val="0041704F"/>
    <w:rsid w:val="00417072"/>
    <w:rsid w:val="0041712B"/>
    <w:rsid w:val="004171A0"/>
    <w:rsid w:val="0041730B"/>
    <w:rsid w:val="00417798"/>
    <w:rsid w:val="004177CC"/>
    <w:rsid w:val="00417937"/>
    <w:rsid w:val="00417BCE"/>
    <w:rsid w:val="00417BD2"/>
    <w:rsid w:val="00417BE9"/>
    <w:rsid w:val="00417C6E"/>
    <w:rsid w:val="00417E4D"/>
    <w:rsid w:val="00417F3C"/>
    <w:rsid w:val="00420177"/>
    <w:rsid w:val="004201C7"/>
    <w:rsid w:val="004202F2"/>
    <w:rsid w:val="00420347"/>
    <w:rsid w:val="00420394"/>
    <w:rsid w:val="004204C9"/>
    <w:rsid w:val="0042051F"/>
    <w:rsid w:val="004205AC"/>
    <w:rsid w:val="0042063D"/>
    <w:rsid w:val="0042064C"/>
    <w:rsid w:val="00420772"/>
    <w:rsid w:val="00420782"/>
    <w:rsid w:val="00420866"/>
    <w:rsid w:val="00420A1D"/>
    <w:rsid w:val="00420B54"/>
    <w:rsid w:val="00420B77"/>
    <w:rsid w:val="00420B7B"/>
    <w:rsid w:val="00420D13"/>
    <w:rsid w:val="00420D6E"/>
    <w:rsid w:val="00420D97"/>
    <w:rsid w:val="00420E47"/>
    <w:rsid w:val="00420F6F"/>
    <w:rsid w:val="00420FE2"/>
    <w:rsid w:val="00421007"/>
    <w:rsid w:val="00421065"/>
    <w:rsid w:val="0042109D"/>
    <w:rsid w:val="00421184"/>
    <w:rsid w:val="00421252"/>
    <w:rsid w:val="00421335"/>
    <w:rsid w:val="0042140B"/>
    <w:rsid w:val="00421486"/>
    <w:rsid w:val="004214BD"/>
    <w:rsid w:val="00421549"/>
    <w:rsid w:val="0042168E"/>
    <w:rsid w:val="0042187C"/>
    <w:rsid w:val="00421913"/>
    <w:rsid w:val="0042197C"/>
    <w:rsid w:val="00421A48"/>
    <w:rsid w:val="00421A9D"/>
    <w:rsid w:val="00421ABF"/>
    <w:rsid w:val="00421AE0"/>
    <w:rsid w:val="00421AE3"/>
    <w:rsid w:val="00421C01"/>
    <w:rsid w:val="00421D32"/>
    <w:rsid w:val="00421D8C"/>
    <w:rsid w:val="00421DAB"/>
    <w:rsid w:val="00421F7D"/>
    <w:rsid w:val="004220A9"/>
    <w:rsid w:val="00422148"/>
    <w:rsid w:val="0042226A"/>
    <w:rsid w:val="00422443"/>
    <w:rsid w:val="0042256E"/>
    <w:rsid w:val="00422619"/>
    <w:rsid w:val="00422687"/>
    <w:rsid w:val="00422784"/>
    <w:rsid w:val="004227B6"/>
    <w:rsid w:val="0042280C"/>
    <w:rsid w:val="00422913"/>
    <w:rsid w:val="00422999"/>
    <w:rsid w:val="004229BA"/>
    <w:rsid w:val="004229DD"/>
    <w:rsid w:val="00422CEF"/>
    <w:rsid w:val="00422D24"/>
    <w:rsid w:val="00422DE3"/>
    <w:rsid w:val="00422E3E"/>
    <w:rsid w:val="00422E57"/>
    <w:rsid w:val="00422F33"/>
    <w:rsid w:val="0042300C"/>
    <w:rsid w:val="00423265"/>
    <w:rsid w:val="004234E6"/>
    <w:rsid w:val="0042358B"/>
    <w:rsid w:val="004237AE"/>
    <w:rsid w:val="004238FD"/>
    <w:rsid w:val="00423973"/>
    <w:rsid w:val="00423AA6"/>
    <w:rsid w:val="00423B5E"/>
    <w:rsid w:val="00423C2E"/>
    <w:rsid w:val="00423E44"/>
    <w:rsid w:val="00423F1D"/>
    <w:rsid w:val="004242F1"/>
    <w:rsid w:val="00424634"/>
    <w:rsid w:val="00424658"/>
    <w:rsid w:val="0042475A"/>
    <w:rsid w:val="00424773"/>
    <w:rsid w:val="004247B7"/>
    <w:rsid w:val="004248B4"/>
    <w:rsid w:val="00424A3E"/>
    <w:rsid w:val="00424AB7"/>
    <w:rsid w:val="00424BCB"/>
    <w:rsid w:val="00424CC5"/>
    <w:rsid w:val="00424CD1"/>
    <w:rsid w:val="00424E99"/>
    <w:rsid w:val="00424FF4"/>
    <w:rsid w:val="0042520A"/>
    <w:rsid w:val="004256C2"/>
    <w:rsid w:val="00425A3F"/>
    <w:rsid w:val="00425BFC"/>
    <w:rsid w:val="00425D64"/>
    <w:rsid w:val="00425DF7"/>
    <w:rsid w:val="00425F67"/>
    <w:rsid w:val="00426206"/>
    <w:rsid w:val="0042638A"/>
    <w:rsid w:val="00426460"/>
    <w:rsid w:val="004264B9"/>
    <w:rsid w:val="004267B6"/>
    <w:rsid w:val="00426807"/>
    <w:rsid w:val="00426825"/>
    <w:rsid w:val="004269A1"/>
    <w:rsid w:val="00426B01"/>
    <w:rsid w:val="00426BF2"/>
    <w:rsid w:val="00426CB6"/>
    <w:rsid w:val="00426CDC"/>
    <w:rsid w:val="00426E90"/>
    <w:rsid w:val="00426F02"/>
    <w:rsid w:val="00427017"/>
    <w:rsid w:val="004273A9"/>
    <w:rsid w:val="00427422"/>
    <w:rsid w:val="00427443"/>
    <w:rsid w:val="00427591"/>
    <w:rsid w:val="00427670"/>
    <w:rsid w:val="00427717"/>
    <w:rsid w:val="0042771B"/>
    <w:rsid w:val="004277FF"/>
    <w:rsid w:val="00427800"/>
    <w:rsid w:val="00427831"/>
    <w:rsid w:val="00427AA9"/>
    <w:rsid w:val="00427B65"/>
    <w:rsid w:val="00427E1F"/>
    <w:rsid w:val="004301B6"/>
    <w:rsid w:val="004303A5"/>
    <w:rsid w:val="004303B8"/>
    <w:rsid w:val="0043041B"/>
    <w:rsid w:val="0043057B"/>
    <w:rsid w:val="0043057E"/>
    <w:rsid w:val="004305DB"/>
    <w:rsid w:val="00430628"/>
    <w:rsid w:val="00430639"/>
    <w:rsid w:val="004306C2"/>
    <w:rsid w:val="0043070D"/>
    <w:rsid w:val="00430942"/>
    <w:rsid w:val="004309A3"/>
    <w:rsid w:val="00430BA0"/>
    <w:rsid w:val="00430CD1"/>
    <w:rsid w:val="00430DCD"/>
    <w:rsid w:val="0043113F"/>
    <w:rsid w:val="004315DC"/>
    <w:rsid w:val="0043171F"/>
    <w:rsid w:val="0043180B"/>
    <w:rsid w:val="0043182B"/>
    <w:rsid w:val="0043183F"/>
    <w:rsid w:val="00431C05"/>
    <w:rsid w:val="00431C6C"/>
    <w:rsid w:val="00431CF5"/>
    <w:rsid w:val="00431D84"/>
    <w:rsid w:val="00431DB6"/>
    <w:rsid w:val="00431E2A"/>
    <w:rsid w:val="00431F15"/>
    <w:rsid w:val="00432080"/>
    <w:rsid w:val="00432140"/>
    <w:rsid w:val="00432299"/>
    <w:rsid w:val="0043231E"/>
    <w:rsid w:val="0043232E"/>
    <w:rsid w:val="004323CF"/>
    <w:rsid w:val="00432403"/>
    <w:rsid w:val="00432583"/>
    <w:rsid w:val="0043264E"/>
    <w:rsid w:val="00432740"/>
    <w:rsid w:val="00432846"/>
    <w:rsid w:val="00432884"/>
    <w:rsid w:val="00432890"/>
    <w:rsid w:val="00432934"/>
    <w:rsid w:val="00432A91"/>
    <w:rsid w:val="00432BB4"/>
    <w:rsid w:val="00432C99"/>
    <w:rsid w:val="00432D73"/>
    <w:rsid w:val="00432F37"/>
    <w:rsid w:val="00432F3E"/>
    <w:rsid w:val="00433052"/>
    <w:rsid w:val="0043307F"/>
    <w:rsid w:val="00433369"/>
    <w:rsid w:val="0043357D"/>
    <w:rsid w:val="0043357F"/>
    <w:rsid w:val="004335FE"/>
    <w:rsid w:val="00433605"/>
    <w:rsid w:val="004338D8"/>
    <w:rsid w:val="00433945"/>
    <w:rsid w:val="004339AF"/>
    <w:rsid w:val="00433A54"/>
    <w:rsid w:val="00433AAB"/>
    <w:rsid w:val="00433AAE"/>
    <w:rsid w:val="00433BEA"/>
    <w:rsid w:val="00433E00"/>
    <w:rsid w:val="00433F14"/>
    <w:rsid w:val="0043424C"/>
    <w:rsid w:val="00434329"/>
    <w:rsid w:val="0043434D"/>
    <w:rsid w:val="004344A3"/>
    <w:rsid w:val="004344A7"/>
    <w:rsid w:val="0043454C"/>
    <w:rsid w:val="00434688"/>
    <w:rsid w:val="00434980"/>
    <w:rsid w:val="00434ED0"/>
    <w:rsid w:val="00434F3E"/>
    <w:rsid w:val="00435062"/>
    <w:rsid w:val="004351F1"/>
    <w:rsid w:val="0043558E"/>
    <w:rsid w:val="00435729"/>
    <w:rsid w:val="00435993"/>
    <w:rsid w:val="00435A26"/>
    <w:rsid w:val="00435ADA"/>
    <w:rsid w:val="00435C25"/>
    <w:rsid w:val="00435D67"/>
    <w:rsid w:val="00435E1F"/>
    <w:rsid w:val="00436149"/>
    <w:rsid w:val="00436348"/>
    <w:rsid w:val="0043686B"/>
    <w:rsid w:val="004368D6"/>
    <w:rsid w:val="00436AA1"/>
    <w:rsid w:val="00436B46"/>
    <w:rsid w:val="00436E75"/>
    <w:rsid w:val="00436FB7"/>
    <w:rsid w:val="00436FFF"/>
    <w:rsid w:val="00437164"/>
    <w:rsid w:val="004371C5"/>
    <w:rsid w:val="004373C8"/>
    <w:rsid w:val="00437404"/>
    <w:rsid w:val="00437514"/>
    <w:rsid w:val="004375D0"/>
    <w:rsid w:val="00437D70"/>
    <w:rsid w:val="004401BC"/>
    <w:rsid w:val="0044026B"/>
    <w:rsid w:val="0044035C"/>
    <w:rsid w:val="0044068E"/>
    <w:rsid w:val="00440824"/>
    <w:rsid w:val="00440936"/>
    <w:rsid w:val="00440B2C"/>
    <w:rsid w:val="00440E73"/>
    <w:rsid w:val="00440ECC"/>
    <w:rsid w:val="00440EE0"/>
    <w:rsid w:val="00441052"/>
    <w:rsid w:val="00441097"/>
    <w:rsid w:val="004410AF"/>
    <w:rsid w:val="004410C0"/>
    <w:rsid w:val="00441219"/>
    <w:rsid w:val="0044157E"/>
    <w:rsid w:val="0044158A"/>
    <w:rsid w:val="0044169F"/>
    <w:rsid w:val="004416F6"/>
    <w:rsid w:val="0044175D"/>
    <w:rsid w:val="0044188A"/>
    <w:rsid w:val="00441A7F"/>
    <w:rsid w:val="00441F0C"/>
    <w:rsid w:val="00441FFA"/>
    <w:rsid w:val="004420EE"/>
    <w:rsid w:val="004421B9"/>
    <w:rsid w:val="004422CE"/>
    <w:rsid w:val="004424D7"/>
    <w:rsid w:val="00442523"/>
    <w:rsid w:val="004425ED"/>
    <w:rsid w:val="00442603"/>
    <w:rsid w:val="00442924"/>
    <w:rsid w:val="00442925"/>
    <w:rsid w:val="004429AB"/>
    <w:rsid w:val="00442A39"/>
    <w:rsid w:val="00442B92"/>
    <w:rsid w:val="00442BCB"/>
    <w:rsid w:val="00442BF1"/>
    <w:rsid w:val="00442C85"/>
    <w:rsid w:val="00442C8F"/>
    <w:rsid w:val="00442CB0"/>
    <w:rsid w:val="00442EEB"/>
    <w:rsid w:val="0044306C"/>
    <w:rsid w:val="004432C5"/>
    <w:rsid w:val="004432F9"/>
    <w:rsid w:val="00443384"/>
    <w:rsid w:val="0044339A"/>
    <w:rsid w:val="004433AB"/>
    <w:rsid w:val="00443569"/>
    <w:rsid w:val="004436F5"/>
    <w:rsid w:val="00443762"/>
    <w:rsid w:val="004437D9"/>
    <w:rsid w:val="00443814"/>
    <w:rsid w:val="0044390B"/>
    <w:rsid w:val="00443E1F"/>
    <w:rsid w:val="00443E91"/>
    <w:rsid w:val="00443EA4"/>
    <w:rsid w:val="00443EB9"/>
    <w:rsid w:val="00443EF6"/>
    <w:rsid w:val="00444007"/>
    <w:rsid w:val="00444503"/>
    <w:rsid w:val="0044450E"/>
    <w:rsid w:val="00444585"/>
    <w:rsid w:val="004447E8"/>
    <w:rsid w:val="0044489C"/>
    <w:rsid w:val="00444958"/>
    <w:rsid w:val="00444DAD"/>
    <w:rsid w:val="00444EF1"/>
    <w:rsid w:val="00444F1E"/>
    <w:rsid w:val="00445024"/>
    <w:rsid w:val="0044508C"/>
    <w:rsid w:val="004451B3"/>
    <w:rsid w:val="004452DE"/>
    <w:rsid w:val="0044537D"/>
    <w:rsid w:val="0044539B"/>
    <w:rsid w:val="004454E7"/>
    <w:rsid w:val="00445537"/>
    <w:rsid w:val="00445644"/>
    <w:rsid w:val="00445780"/>
    <w:rsid w:val="004458E2"/>
    <w:rsid w:val="004458F9"/>
    <w:rsid w:val="00445AF7"/>
    <w:rsid w:val="00445C34"/>
    <w:rsid w:val="00445D07"/>
    <w:rsid w:val="00445D11"/>
    <w:rsid w:val="00445FE7"/>
    <w:rsid w:val="00446735"/>
    <w:rsid w:val="00446921"/>
    <w:rsid w:val="004469A8"/>
    <w:rsid w:val="00446A49"/>
    <w:rsid w:val="00446B10"/>
    <w:rsid w:val="00446BA6"/>
    <w:rsid w:val="00446D13"/>
    <w:rsid w:val="00446EE9"/>
    <w:rsid w:val="00446F12"/>
    <w:rsid w:val="00446F7D"/>
    <w:rsid w:val="00447096"/>
    <w:rsid w:val="004470B9"/>
    <w:rsid w:val="0044714B"/>
    <w:rsid w:val="004471BC"/>
    <w:rsid w:val="0044736E"/>
    <w:rsid w:val="004475A0"/>
    <w:rsid w:val="00447A54"/>
    <w:rsid w:val="00447C09"/>
    <w:rsid w:val="00447C2F"/>
    <w:rsid w:val="00447DCC"/>
    <w:rsid w:val="00447DDC"/>
    <w:rsid w:val="00450145"/>
    <w:rsid w:val="0045045B"/>
    <w:rsid w:val="004506EE"/>
    <w:rsid w:val="0045084C"/>
    <w:rsid w:val="00450AB5"/>
    <w:rsid w:val="00450CF3"/>
    <w:rsid w:val="00450DBD"/>
    <w:rsid w:val="00450E13"/>
    <w:rsid w:val="00450E1E"/>
    <w:rsid w:val="00450F82"/>
    <w:rsid w:val="0045119D"/>
    <w:rsid w:val="00451221"/>
    <w:rsid w:val="00451329"/>
    <w:rsid w:val="00451342"/>
    <w:rsid w:val="00451384"/>
    <w:rsid w:val="004513A6"/>
    <w:rsid w:val="00451641"/>
    <w:rsid w:val="00451825"/>
    <w:rsid w:val="0045185C"/>
    <w:rsid w:val="004518A6"/>
    <w:rsid w:val="004518CA"/>
    <w:rsid w:val="004518E6"/>
    <w:rsid w:val="00451A74"/>
    <w:rsid w:val="00451DE5"/>
    <w:rsid w:val="00451E0C"/>
    <w:rsid w:val="00452213"/>
    <w:rsid w:val="0045227A"/>
    <w:rsid w:val="004522FA"/>
    <w:rsid w:val="004523E8"/>
    <w:rsid w:val="0045253A"/>
    <w:rsid w:val="004525E8"/>
    <w:rsid w:val="00452728"/>
    <w:rsid w:val="00452741"/>
    <w:rsid w:val="0045286A"/>
    <w:rsid w:val="004528C1"/>
    <w:rsid w:val="00452FEF"/>
    <w:rsid w:val="00453180"/>
    <w:rsid w:val="00453265"/>
    <w:rsid w:val="004532B2"/>
    <w:rsid w:val="004532E9"/>
    <w:rsid w:val="004532F8"/>
    <w:rsid w:val="00453326"/>
    <w:rsid w:val="00453456"/>
    <w:rsid w:val="004535F8"/>
    <w:rsid w:val="00453664"/>
    <w:rsid w:val="00453675"/>
    <w:rsid w:val="00453705"/>
    <w:rsid w:val="00453760"/>
    <w:rsid w:val="00453A84"/>
    <w:rsid w:val="00453F4B"/>
    <w:rsid w:val="00453F63"/>
    <w:rsid w:val="004540AE"/>
    <w:rsid w:val="004540D2"/>
    <w:rsid w:val="004540E7"/>
    <w:rsid w:val="00454218"/>
    <w:rsid w:val="004545C9"/>
    <w:rsid w:val="004546B4"/>
    <w:rsid w:val="00454904"/>
    <w:rsid w:val="004549EB"/>
    <w:rsid w:val="00454DF3"/>
    <w:rsid w:val="00454EE9"/>
    <w:rsid w:val="00454F65"/>
    <w:rsid w:val="004550C1"/>
    <w:rsid w:val="0045511A"/>
    <w:rsid w:val="00455162"/>
    <w:rsid w:val="004554DF"/>
    <w:rsid w:val="00455630"/>
    <w:rsid w:val="00455853"/>
    <w:rsid w:val="00455986"/>
    <w:rsid w:val="00455A90"/>
    <w:rsid w:val="00455BED"/>
    <w:rsid w:val="00455DBF"/>
    <w:rsid w:val="00456286"/>
    <w:rsid w:val="0045639C"/>
    <w:rsid w:val="004563AA"/>
    <w:rsid w:val="004565B6"/>
    <w:rsid w:val="00456737"/>
    <w:rsid w:val="00456772"/>
    <w:rsid w:val="004568E4"/>
    <w:rsid w:val="00456993"/>
    <w:rsid w:val="0045699C"/>
    <w:rsid w:val="00456A65"/>
    <w:rsid w:val="00456A6C"/>
    <w:rsid w:val="00456CC8"/>
    <w:rsid w:val="00456DAA"/>
    <w:rsid w:val="00456E63"/>
    <w:rsid w:val="00456E69"/>
    <w:rsid w:val="00456F21"/>
    <w:rsid w:val="00456FA2"/>
    <w:rsid w:val="004571BD"/>
    <w:rsid w:val="00457351"/>
    <w:rsid w:val="00457675"/>
    <w:rsid w:val="00457687"/>
    <w:rsid w:val="004577A0"/>
    <w:rsid w:val="0045791E"/>
    <w:rsid w:val="00457C2C"/>
    <w:rsid w:val="00457CE4"/>
    <w:rsid w:val="00457E2A"/>
    <w:rsid w:val="00460082"/>
    <w:rsid w:val="00460365"/>
    <w:rsid w:val="004603D0"/>
    <w:rsid w:val="0046057E"/>
    <w:rsid w:val="00460617"/>
    <w:rsid w:val="00460785"/>
    <w:rsid w:val="004609CE"/>
    <w:rsid w:val="004609FC"/>
    <w:rsid w:val="00460BB4"/>
    <w:rsid w:val="00460C59"/>
    <w:rsid w:val="00460E29"/>
    <w:rsid w:val="00460E30"/>
    <w:rsid w:val="00460F0F"/>
    <w:rsid w:val="00460F39"/>
    <w:rsid w:val="004610E4"/>
    <w:rsid w:val="00461142"/>
    <w:rsid w:val="004611BC"/>
    <w:rsid w:val="0046136E"/>
    <w:rsid w:val="0046154C"/>
    <w:rsid w:val="00461572"/>
    <w:rsid w:val="004615AB"/>
    <w:rsid w:val="004615DE"/>
    <w:rsid w:val="00461C73"/>
    <w:rsid w:val="00461CE3"/>
    <w:rsid w:val="00461D97"/>
    <w:rsid w:val="00461FC7"/>
    <w:rsid w:val="0046200E"/>
    <w:rsid w:val="00462078"/>
    <w:rsid w:val="0046220E"/>
    <w:rsid w:val="0046221E"/>
    <w:rsid w:val="00462327"/>
    <w:rsid w:val="0046238F"/>
    <w:rsid w:val="00462525"/>
    <w:rsid w:val="00462576"/>
    <w:rsid w:val="0046282F"/>
    <w:rsid w:val="00462B51"/>
    <w:rsid w:val="00462C7A"/>
    <w:rsid w:val="00462CBA"/>
    <w:rsid w:val="00462CE0"/>
    <w:rsid w:val="00462F7D"/>
    <w:rsid w:val="0046305E"/>
    <w:rsid w:val="004630D3"/>
    <w:rsid w:val="00463144"/>
    <w:rsid w:val="00463150"/>
    <w:rsid w:val="00463161"/>
    <w:rsid w:val="00463169"/>
    <w:rsid w:val="004632FD"/>
    <w:rsid w:val="00463575"/>
    <w:rsid w:val="004637BB"/>
    <w:rsid w:val="00463B0C"/>
    <w:rsid w:val="00463CB7"/>
    <w:rsid w:val="00463D06"/>
    <w:rsid w:val="00463DE5"/>
    <w:rsid w:val="00463E3D"/>
    <w:rsid w:val="00463F2A"/>
    <w:rsid w:val="00463FF1"/>
    <w:rsid w:val="004641EC"/>
    <w:rsid w:val="0046422D"/>
    <w:rsid w:val="004645C3"/>
    <w:rsid w:val="0046475C"/>
    <w:rsid w:val="004649DD"/>
    <w:rsid w:val="00464D6F"/>
    <w:rsid w:val="00464E6D"/>
    <w:rsid w:val="00465089"/>
    <w:rsid w:val="0046521D"/>
    <w:rsid w:val="00465650"/>
    <w:rsid w:val="0046568D"/>
    <w:rsid w:val="00465760"/>
    <w:rsid w:val="004657DE"/>
    <w:rsid w:val="00465846"/>
    <w:rsid w:val="004658B6"/>
    <w:rsid w:val="004659A8"/>
    <w:rsid w:val="00465B60"/>
    <w:rsid w:val="00465CF7"/>
    <w:rsid w:val="00465E38"/>
    <w:rsid w:val="0046603C"/>
    <w:rsid w:val="0046623F"/>
    <w:rsid w:val="004662D1"/>
    <w:rsid w:val="00466439"/>
    <w:rsid w:val="00466491"/>
    <w:rsid w:val="004664B6"/>
    <w:rsid w:val="004664F8"/>
    <w:rsid w:val="0046657B"/>
    <w:rsid w:val="00466605"/>
    <w:rsid w:val="00466622"/>
    <w:rsid w:val="00466A3B"/>
    <w:rsid w:val="00466A80"/>
    <w:rsid w:val="00466AD1"/>
    <w:rsid w:val="00466DB4"/>
    <w:rsid w:val="00466FDE"/>
    <w:rsid w:val="00467030"/>
    <w:rsid w:val="004673B2"/>
    <w:rsid w:val="004673B9"/>
    <w:rsid w:val="00467446"/>
    <w:rsid w:val="004674B3"/>
    <w:rsid w:val="004675BF"/>
    <w:rsid w:val="00467647"/>
    <w:rsid w:val="004676E9"/>
    <w:rsid w:val="004677A9"/>
    <w:rsid w:val="004677FC"/>
    <w:rsid w:val="0046791E"/>
    <w:rsid w:val="00467BBB"/>
    <w:rsid w:val="00467E0F"/>
    <w:rsid w:val="00470158"/>
    <w:rsid w:val="004701CD"/>
    <w:rsid w:val="00470328"/>
    <w:rsid w:val="00470500"/>
    <w:rsid w:val="004705CE"/>
    <w:rsid w:val="004708AF"/>
    <w:rsid w:val="00470921"/>
    <w:rsid w:val="00470A28"/>
    <w:rsid w:val="00470AC1"/>
    <w:rsid w:val="00470B61"/>
    <w:rsid w:val="00470BA0"/>
    <w:rsid w:val="00470C76"/>
    <w:rsid w:val="00470D90"/>
    <w:rsid w:val="00470DB3"/>
    <w:rsid w:val="00470ED9"/>
    <w:rsid w:val="0047149D"/>
    <w:rsid w:val="004714F8"/>
    <w:rsid w:val="00471994"/>
    <w:rsid w:val="00471CE4"/>
    <w:rsid w:val="00471D81"/>
    <w:rsid w:val="00471E96"/>
    <w:rsid w:val="00471F71"/>
    <w:rsid w:val="004720A0"/>
    <w:rsid w:val="004721F9"/>
    <w:rsid w:val="00472210"/>
    <w:rsid w:val="00472399"/>
    <w:rsid w:val="004724BB"/>
    <w:rsid w:val="00472560"/>
    <w:rsid w:val="00472667"/>
    <w:rsid w:val="0047277F"/>
    <w:rsid w:val="004727C0"/>
    <w:rsid w:val="00472863"/>
    <w:rsid w:val="00472C26"/>
    <w:rsid w:val="00472ED9"/>
    <w:rsid w:val="00472FB0"/>
    <w:rsid w:val="00472FF9"/>
    <w:rsid w:val="0047320A"/>
    <w:rsid w:val="00473380"/>
    <w:rsid w:val="0047339D"/>
    <w:rsid w:val="004735B3"/>
    <w:rsid w:val="004735F4"/>
    <w:rsid w:val="00473687"/>
    <w:rsid w:val="004736A0"/>
    <w:rsid w:val="00473706"/>
    <w:rsid w:val="0047381E"/>
    <w:rsid w:val="00473993"/>
    <w:rsid w:val="00473B10"/>
    <w:rsid w:val="00473E68"/>
    <w:rsid w:val="00473F1E"/>
    <w:rsid w:val="00473F46"/>
    <w:rsid w:val="00474055"/>
    <w:rsid w:val="0047408C"/>
    <w:rsid w:val="004740E7"/>
    <w:rsid w:val="00474191"/>
    <w:rsid w:val="00474195"/>
    <w:rsid w:val="004741DA"/>
    <w:rsid w:val="004742C1"/>
    <w:rsid w:val="004742DB"/>
    <w:rsid w:val="00474734"/>
    <w:rsid w:val="00474A03"/>
    <w:rsid w:val="00474A17"/>
    <w:rsid w:val="00474AAD"/>
    <w:rsid w:val="00474B50"/>
    <w:rsid w:val="00474B5E"/>
    <w:rsid w:val="00474C67"/>
    <w:rsid w:val="00474CFE"/>
    <w:rsid w:val="00474E31"/>
    <w:rsid w:val="00474FF4"/>
    <w:rsid w:val="00475166"/>
    <w:rsid w:val="0047523C"/>
    <w:rsid w:val="004752AC"/>
    <w:rsid w:val="004755C0"/>
    <w:rsid w:val="0047570D"/>
    <w:rsid w:val="004757C6"/>
    <w:rsid w:val="00475820"/>
    <w:rsid w:val="00475888"/>
    <w:rsid w:val="00475ADA"/>
    <w:rsid w:val="00475BB1"/>
    <w:rsid w:val="00475D1D"/>
    <w:rsid w:val="00475E86"/>
    <w:rsid w:val="00475EB0"/>
    <w:rsid w:val="00475F47"/>
    <w:rsid w:val="00475FA5"/>
    <w:rsid w:val="004760F7"/>
    <w:rsid w:val="0047637F"/>
    <w:rsid w:val="00476397"/>
    <w:rsid w:val="004764FF"/>
    <w:rsid w:val="00476566"/>
    <w:rsid w:val="00476677"/>
    <w:rsid w:val="00476869"/>
    <w:rsid w:val="00476AA5"/>
    <w:rsid w:val="00476AF7"/>
    <w:rsid w:val="00476C83"/>
    <w:rsid w:val="00476E8C"/>
    <w:rsid w:val="00476F54"/>
    <w:rsid w:val="00477087"/>
    <w:rsid w:val="004771DF"/>
    <w:rsid w:val="00477274"/>
    <w:rsid w:val="004772C9"/>
    <w:rsid w:val="004772D1"/>
    <w:rsid w:val="00477348"/>
    <w:rsid w:val="00477421"/>
    <w:rsid w:val="00477AB1"/>
    <w:rsid w:val="00477AE6"/>
    <w:rsid w:val="00477AF1"/>
    <w:rsid w:val="00477C38"/>
    <w:rsid w:val="00477C80"/>
    <w:rsid w:val="00477F2E"/>
    <w:rsid w:val="00480006"/>
    <w:rsid w:val="0048002A"/>
    <w:rsid w:val="00480033"/>
    <w:rsid w:val="0048020B"/>
    <w:rsid w:val="004802F4"/>
    <w:rsid w:val="0048032C"/>
    <w:rsid w:val="004808AC"/>
    <w:rsid w:val="004808AE"/>
    <w:rsid w:val="00480BA6"/>
    <w:rsid w:val="00480BE2"/>
    <w:rsid w:val="00480C31"/>
    <w:rsid w:val="00480CDA"/>
    <w:rsid w:val="00480CFE"/>
    <w:rsid w:val="00480F5A"/>
    <w:rsid w:val="00480FDB"/>
    <w:rsid w:val="004810E2"/>
    <w:rsid w:val="0048120E"/>
    <w:rsid w:val="00481256"/>
    <w:rsid w:val="0048133C"/>
    <w:rsid w:val="00481389"/>
    <w:rsid w:val="0048155A"/>
    <w:rsid w:val="004815B8"/>
    <w:rsid w:val="004816BF"/>
    <w:rsid w:val="004816DB"/>
    <w:rsid w:val="00481831"/>
    <w:rsid w:val="00481856"/>
    <w:rsid w:val="004818C3"/>
    <w:rsid w:val="0048191D"/>
    <w:rsid w:val="004819D0"/>
    <w:rsid w:val="00481C26"/>
    <w:rsid w:val="00481C75"/>
    <w:rsid w:val="00481F3B"/>
    <w:rsid w:val="00481FA0"/>
    <w:rsid w:val="00482137"/>
    <w:rsid w:val="00482150"/>
    <w:rsid w:val="00482277"/>
    <w:rsid w:val="0048263F"/>
    <w:rsid w:val="00482B3B"/>
    <w:rsid w:val="00482C10"/>
    <w:rsid w:val="00482DCA"/>
    <w:rsid w:val="00482E53"/>
    <w:rsid w:val="00482FA8"/>
    <w:rsid w:val="00483013"/>
    <w:rsid w:val="00483038"/>
    <w:rsid w:val="0048310B"/>
    <w:rsid w:val="004831AE"/>
    <w:rsid w:val="00483251"/>
    <w:rsid w:val="004837C5"/>
    <w:rsid w:val="00483A2A"/>
    <w:rsid w:val="00483CE4"/>
    <w:rsid w:val="00483DB6"/>
    <w:rsid w:val="00483E08"/>
    <w:rsid w:val="00483FDD"/>
    <w:rsid w:val="00484218"/>
    <w:rsid w:val="0048422D"/>
    <w:rsid w:val="004844E5"/>
    <w:rsid w:val="0048455E"/>
    <w:rsid w:val="004847FF"/>
    <w:rsid w:val="00484B6C"/>
    <w:rsid w:val="00484B82"/>
    <w:rsid w:val="00484C81"/>
    <w:rsid w:val="00484C87"/>
    <w:rsid w:val="00484D2E"/>
    <w:rsid w:val="00484E6F"/>
    <w:rsid w:val="00484FD5"/>
    <w:rsid w:val="00485185"/>
    <w:rsid w:val="004851F2"/>
    <w:rsid w:val="004852E7"/>
    <w:rsid w:val="00485351"/>
    <w:rsid w:val="00485433"/>
    <w:rsid w:val="004854E6"/>
    <w:rsid w:val="00485709"/>
    <w:rsid w:val="004857A7"/>
    <w:rsid w:val="0048588E"/>
    <w:rsid w:val="004858EB"/>
    <w:rsid w:val="00485918"/>
    <w:rsid w:val="0048598F"/>
    <w:rsid w:val="00485A5F"/>
    <w:rsid w:val="00485A6B"/>
    <w:rsid w:val="00485C42"/>
    <w:rsid w:val="00485D70"/>
    <w:rsid w:val="00485D93"/>
    <w:rsid w:val="00485EBD"/>
    <w:rsid w:val="00486098"/>
    <w:rsid w:val="00486249"/>
    <w:rsid w:val="004862F0"/>
    <w:rsid w:val="004863FA"/>
    <w:rsid w:val="0048641C"/>
    <w:rsid w:val="00486601"/>
    <w:rsid w:val="00486807"/>
    <w:rsid w:val="004869A8"/>
    <w:rsid w:val="004869C1"/>
    <w:rsid w:val="00486BBF"/>
    <w:rsid w:val="00486D9A"/>
    <w:rsid w:val="00486FA5"/>
    <w:rsid w:val="00486FC0"/>
    <w:rsid w:val="0048715C"/>
    <w:rsid w:val="00487192"/>
    <w:rsid w:val="0048735B"/>
    <w:rsid w:val="004874EF"/>
    <w:rsid w:val="004876DB"/>
    <w:rsid w:val="00487726"/>
    <w:rsid w:val="0048796B"/>
    <w:rsid w:val="00487A70"/>
    <w:rsid w:val="00487AD3"/>
    <w:rsid w:val="00487B53"/>
    <w:rsid w:val="00487B8E"/>
    <w:rsid w:val="00487DFB"/>
    <w:rsid w:val="00487F28"/>
    <w:rsid w:val="00490113"/>
    <w:rsid w:val="00490181"/>
    <w:rsid w:val="00490190"/>
    <w:rsid w:val="004901BB"/>
    <w:rsid w:val="00490920"/>
    <w:rsid w:val="00490B3D"/>
    <w:rsid w:val="00490BF0"/>
    <w:rsid w:val="00490C2E"/>
    <w:rsid w:val="00490E4A"/>
    <w:rsid w:val="004910F5"/>
    <w:rsid w:val="0049136D"/>
    <w:rsid w:val="00491509"/>
    <w:rsid w:val="00491516"/>
    <w:rsid w:val="0049158E"/>
    <w:rsid w:val="0049164A"/>
    <w:rsid w:val="004916CC"/>
    <w:rsid w:val="004916DE"/>
    <w:rsid w:val="004918B6"/>
    <w:rsid w:val="004919C9"/>
    <w:rsid w:val="00491A16"/>
    <w:rsid w:val="00491A55"/>
    <w:rsid w:val="00491AEA"/>
    <w:rsid w:val="00491C9C"/>
    <w:rsid w:val="00491CC1"/>
    <w:rsid w:val="00491D4B"/>
    <w:rsid w:val="00491D57"/>
    <w:rsid w:val="00491D74"/>
    <w:rsid w:val="00491ECF"/>
    <w:rsid w:val="0049207E"/>
    <w:rsid w:val="004921C3"/>
    <w:rsid w:val="00492364"/>
    <w:rsid w:val="004924BE"/>
    <w:rsid w:val="004924C3"/>
    <w:rsid w:val="004924DB"/>
    <w:rsid w:val="0049250D"/>
    <w:rsid w:val="004925D9"/>
    <w:rsid w:val="0049266D"/>
    <w:rsid w:val="004926AD"/>
    <w:rsid w:val="0049270F"/>
    <w:rsid w:val="0049273F"/>
    <w:rsid w:val="004927A8"/>
    <w:rsid w:val="0049282D"/>
    <w:rsid w:val="00492A0F"/>
    <w:rsid w:val="00492AD3"/>
    <w:rsid w:val="00492CA8"/>
    <w:rsid w:val="00492D6E"/>
    <w:rsid w:val="00492DC7"/>
    <w:rsid w:val="00492E4D"/>
    <w:rsid w:val="00493234"/>
    <w:rsid w:val="004933E2"/>
    <w:rsid w:val="00493406"/>
    <w:rsid w:val="004938BB"/>
    <w:rsid w:val="0049398F"/>
    <w:rsid w:val="004939C7"/>
    <w:rsid w:val="00493C50"/>
    <w:rsid w:val="00493CF8"/>
    <w:rsid w:val="00493D0D"/>
    <w:rsid w:val="00493E02"/>
    <w:rsid w:val="00493FF0"/>
    <w:rsid w:val="00493FF4"/>
    <w:rsid w:val="0049416F"/>
    <w:rsid w:val="0049417F"/>
    <w:rsid w:val="00494231"/>
    <w:rsid w:val="004944D8"/>
    <w:rsid w:val="004946A0"/>
    <w:rsid w:val="00494872"/>
    <w:rsid w:val="00494A77"/>
    <w:rsid w:val="00494AFF"/>
    <w:rsid w:val="00494C46"/>
    <w:rsid w:val="00494CF5"/>
    <w:rsid w:val="00494CFF"/>
    <w:rsid w:val="00494D82"/>
    <w:rsid w:val="00494E10"/>
    <w:rsid w:val="00494F8D"/>
    <w:rsid w:val="004950DB"/>
    <w:rsid w:val="00495186"/>
    <w:rsid w:val="00495247"/>
    <w:rsid w:val="004953DD"/>
    <w:rsid w:val="0049558C"/>
    <w:rsid w:val="004955FA"/>
    <w:rsid w:val="00495650"/>
    <w:rsid w:val="00495705"/>
    <w:rsid w:val="00495774"/>
    <w:rsid w:val="0049577E"/>
    <w:rsid w:val="0049585B"/>
    <w:rsid w:val="00495869"/>
    <w:rsid w:val="00495976"/>
    <w:rsid w:val="00495B3D"/>
    <w:rsid w:val="00495B5C"/>
    <w:rsid w:val="00495BB8"/>
    <w:rsid w:val="00495D07"/>
    <w:rsid w:val="00495DAE"/>
    <w:rsid w:val="00495EA0"/>
    <w:rsid w:val="00495EFB"/>
    <w:rsid w:val="004960CC"/>
    <w:rsid w:val="004960EF"/>
    <w:rsid w:val="004961A4"/>
    <w:rsid w:val="00496253"/>
    <w:rsid w:val="004962FF"/>
    <w:rsid w:val="004963B3"/>
    <w:rsid w:val="004964A0"/>
    <w:rsid w:val="00496578"/>
    <w:rsid w:val="004965A2"/>
    <w:rsid w:val="00496965"/>
    <w:rsid w:val="00496A8D"/>
    <w:rsid w:val="00496ABD"/>
    <w:rsid w:val="00496C51"/>
    <w:rsid w:val="00496F01"/>
    <w:rsid w:val="00496F80"/>
    <w:rsid w:val="00496FB5"/>
    <w:rsid w:val="00497242"/>
    <w:rsid w:val="00497245"/>
    <w:rsid w:val="004972C9"/>
    <w:rsid w:val="00497331"/>
    <w:rsid w:val="0049737C"/>
    <w:rsid w:val="00497503"/>
    <w:rsid w:val="00497759"/>
    <w:rsid w:val="00497854"/>
    <w:rsid w:val="0049793A"/>
    <w:rsid w:val="00497BC0"/>
    <w:rsid w:val="00497C23"/>
    <w:rsid w:val="00497C8B"/>
    <w:rsid w:val="00497EB5"/>
    <w:rsid w:val="00497FD8"/>
    <w:rsid w:val="004A0049"/>
    <w:rsid w:val="004A0062"/>
    <w:rsid w:val="004A0068"/>
    <w:rsid w:val="004A014F"/>
    <w:rsid w:val="004A0152"/>
    <w:rsid w:val="004A018E"/>
    <w:rsid w:val="004A01A0"/>
    <w:rsid w:val="004A0292"/>
    <w:rsid w:val="004A067F"/>
    <w:rsid w:val="004A0735"/>
    <w:rsid w:val="004A0912"/>
    <w:rsid w:val="004A0967"/>
    <w:rsid w:val="004A0C1A"/>
    <w:rsid w:val="004A0C49"/>
    <w:rsid w:val="004A0DA8"/>
    <w:rsid w:val="004A0E57"/>
    <w:rsid w:val="004A0FF2"/>
    <w:rsid w:val="004A128C"/>
    <w:rsid w:val="004A1417"/>
    <w:rsid w:val="004A1591"/>
    <w:rsid w:val="004A1751"/>
    <w:rsid w:val="004A1877"/>
    <w:rsid w:val="004A1946"/>
    <w:rsid w:val="004A1BE4"/>
    <w:rsid w:val="004A1C75"/>
    <w:rsid w:val="004A1C9B"/>
    <w:rsid w:val="004A1E75"/>
    <w:rsid w:val="004A1F9C"/>
    <w:rsid w:val="004A21DC"/>
    <w:rsid w:val="004A2277"/>
    <w:rsid w:val="004A22AA"/>
    <w:rsid w:val="004A22B0"/>
    <w:rsid w:val="004A22FF"/>
    <w:rsid w:val="004A230A"/>
    <w:rsid w:val="004A2439"/>
    <w:rsid w:val="004A24D7"/>
    <w:rsid w:val="004A26DC"/>
    <w:rsid w:val="004A27AD"/>
    <w:rsid w:val="004A27B7"/>
    <w:rsid w:val="004A28D4"/>
    <w:rsid w:val="004A2933"/>
    <w:rsid w:val="004A2B73"/>
    <w:rsid w:val="004A2BB9"/>
    <w:rsid w:val="004A2C68"/>
    <w:rsid w:val="004A2E4D"/>
    <w:rsid w:val="004A2FBA"/>
    <w:rsid w:val="004A2FD3"/>
    <w:rsid w:val="004A305E"/>
    <w:rsid w:val="004A3085"/>
    <w:rsid w:val="004A30E2"/>
    <w:rsid w:val="004A31B5"/>
    <w:rsid w:val="004A32BC"/>
    <w:rsid w:val="004A37E4"/>
    <w:rsid w:val="004A3800"/>
    <w:rsid w:val="004A389A"/>
    <w:rsid w:val="004A39AF"/>
    <w:rsid w:val="004A3E84"/>
    <w:rsid w:val="004A412A"/>
    <w:rsid w:val="004A416F"/>
    <w:rsid w:val="004A427E"/>
    <w:rsid w:val="004A43D5"/>
    <w:rsid w:val="004A4422"/>
    <w:rsid w:val="004A443F"/>
    <w:rsid w:val="004A45BD"/>
    <w:rsid w:val="004A48F0"/>
    <w:rsid w:val="004A494E"/>
    <w:rsid w:val="004A497D"/>
    <w:rsid w:val="004A4D2A"/>
    <w:rsid w:val="004A4D6E"/>
    <w:rsid w:val="004A51A8"/>
    <w:rsid w:val="004A5491"/>
    <w:rsid w:val="004A54F1"/>
    <w:rsid w:val="004A5587"/>
    <w:rsid w:val="004A5757"/>
    <w:rsid w:val="004A581F"/>
    <w:rsid w:val="004A59ED"/>
    <w:rsid w:val="004A5D2C"/>
    <w:rsid w:val="004A5D3D"/>
    <w:rsid w:val="004A5E34"/>
    <w:rsid w:val="004A60E4"/>
    <w:rsid w:val="004A63CB"/>
    <w:rsid w:val="004A658C"/>
    <w:rsid w:val="004A67B7"/>
    <w:rsid w:val="004A67D6"/>
    <w:rsid w:val="004A68C5"/>
    <w:rsid w:val="004A692B"/>
    <w:rsid w:val="004A6CB1"/>
    <w:rsid w:val="004A6CF2"/>
    <w:rsid w:val="004A6E15"/>
    <w:rsid w:val="004A6E2E"/>
    <w:rsid w:val="004A705C"/>
    <w:rsid w:val="004A7307"/>
    <w:rsid w:val="004A7369"/>
    <w:rsid w:val="004A73A3"/>
    <w:rsid w:val="004A73F4"/>
    <w:rsid w:val="004A75A7"/>
    <w:rsid w:val="004A7648"/>
    <w:rsid w:val="004A7B2E"/>
    <w:rsid w:val="004A7C3B"/>
    <w:rsid w:val="004A7DBA"/>
    <w:rsid w:val="004A7DEC"/>
    <w:rsid w:val="004B0573"/>
    <w:rsid w:val="004B08B4"/>
    <w:rsid w:val="004B08CB"/>
    <w:rsid w:val="004B08E4"/>
    <w:rsid w:val="004B092C"/>
    <w:rsid w:val="004B098E"/>
    <w:rsid w:val="004B0B0E"/>
    <w:rsid w:val="004B0B57"/>
    <w:rsid w:val="004B0D5F"/>
    <w:rsid w:val="004B0ED3"/>
    <w:rsid w:val="004B0F44"/>
    <w:rsid w:val="004B129B"/>
    <w:rsid w:val="004B13A8"/>
    <w:rsid w:val="004B1469"/>
    <w:rsid w:val="004B15D4"/>
    <w:rsid w:val="004B15F1"/>
    <w:rsid w:val="004B17C0"/>
    <w:rsid w:val="004B1B09"/>
    <w:rsid w:val="004B1B3A"/>
    <w:rsid w:val="004B1B79"/>
    <w:rsid w:val="004B1D85"/>
    <w:rsid w:val="004B1ECD"/>
    <w:rsid w:val="004B1FA6"/>
    <w:rsid w:val="004B212C"/>
    <w:rsid w:val="004B21CC"/>
    <w:rsid w:val="004B21E8"/>
    <w:rsid w:val="004B24C2"/>
    <w:rsid w:val="004B24FA"/>
    <w:rsid w:val="004B2560"/>
    <w:rsid w:val="004B2624"/>
    <w:rsid w:val="004B267F"/>
    <w:rsid w:val="004B2783"/>
    <w:rsid w:val="004B282F"/>
    <w:rsid w:val="004B2C79"/>
    <w:rsid w:val="004B2D2F"/>
    <w:rsid w:val="004B2FD5"/>
    <w:rsid w:val="004B30D7"/>
    <w:rsid w:val="004B30F2"/>
    <w:rsid w:val="004B315D"/>
    <w:rsid w:val="004B31D0"/>
    <w:rsid w:val="004B346C"/>
    <w:rsid w:val="004B35C2"/>
    <w:rsid w:val="004B35DE"/>
    <w:rsid w:val="004B3622"/>
    <w:rsid w:val="004B38DA"/>
    <w:rsid w:val="004B394A"/>
    <w:rsid w:val="004B3A48"/>
    <w:rsid w:val="004B3B48"/>
    <w:rsid w:val="004B3BDF"/>
    <w:rsid w:val="004B3E77"/>
    <w:rsid w:val="004B3EEB"/>
    <w:rsid w:val="004B40E9"/>
    <w:rsid w:val="004B4103"/>
    <w:rsid w:val="004B483A"/>
    <w:rsid w:val="004B49A8"/>
    <w:rsid w:val="004B4CB2"/>
    <w:rsid w:val="004B4CC3"/>
    <w:rsid w:val="004B4D12"/>
    <w:rsid w:val="004B4FB2"/>
    <w:rsid w:val="004B507B"/>
    <w:rsid w:val="004B5329"/>
    <w:rsid w:val="004B5363"/>
    <w:rsid w:val="004B53D9"/>
    <w:rsid w:val="004B541E"/>
    <w:rsid w:val="004B5568"/>
    <w:rsid w:val="004B557A"/>
    <w:rsid w:val="004B562C"/>
    <w:rsid w:val="004B574B"/>
    <w:rsid w:val="004B57E6"/>
    <w:rsid w:val="004B5B6D"/>
    <w:rsid w:val="004B5C06"/>
    <w:rsid w:val="004B5C51"/>
    <w:rsid w:val="004B5D53"/>
    <w:rsid w:val="004B5DA3"/>
    <w:rsid w:val="004B5E14"/>
    <w:rsid w:val="004B6054"/>
    <w:rsid w:val="004B611A"/>
    <w:rsid w:val="004B6185"/>
    <w:rsid w:val="004B61C1"/>
    <w:rsid w:val="004B62C2"/>
    <w:rsid w:val="004B62F3"/>
    <w:rsid w:val="004B6324"/>
    <w:rsid w:val="004B66ED"/>
    <w:rsid w:val="004B68EF"/>
    <w:rsid w:val="004B6943"/>
    <w:rsid w:val="004B6E48"/>
    <w:rsid w:val="004B70F6"/>
    <w:rsid w:val="004B71D2"/>
    <w:rsid w:val="004B728A"/>
    <w:rsid w:val="004B7398"/>
    <w:rsid w:val="004B7582"/>
    <w:rsid w:val="004B75AE"/>
    <w:rsid w:val="004B76B7"/>
    <w:rsid w:val="004B76C4"/>
    <w:rsid w:val="004B76E5"/>
    <w:rsid w:val="004B7721"/>
    <w:rsid w:val="004B7911"/>
    <w:rsid w:val="004B79AB"/>
    <w:rsid w:val="004B7A5F"/>
    <w:rsid w:val="004B7A8A"/>
    <w:rsid w:val="004B7B13"/>
    <w:rsid w:val="004B7D22"/>
    <w:rsid w:val="004C0159"/>
    <w:rsid w:val="004C015C"/>
    <w:rsid w:val="004C0187"/>
    <w:rsid w:val="004C03B9"/>
    <w:rsid w:val="004C076E"/>
    <w:rsid w:val="004C094E"/>
    <w:rsid w:val="004C097B"/>
    <w:rsid w:val="004C0A08"/>
    <w:rsid w:val="004C0C6C"/>
    <w:rsid w:val="004C0E2A"/>
    <w:rsid w:val="004C101C"/>
    <w:rsid w:val="004C114B"/>
    <w:rsid w:val="004C1172"/>
    <w:rsid w:val="004C1185"/>
    <w:rsid w:val="004C127C"/>
    <w:rsid w:val="004C13C5"/>
    <w:rsid w:val="004C14B7"/>
    <w:rsid w:val="004C15C1"/>
    <w:rsid w:val="004C15F4"/>
    <w:rsid w:val="004C1797"/>
    <w:rsid w:val="004C195C"/>
    <w:rsid w:val="004C1A0A"/>
    <w:rsid w:val="004C1AA3"/>
    <w:rsid w:val="004C1B05"/>
    <w:rsid w:val="004C1CC1"/>
    <w:rsid w:val="004C1D09"/>
    <w:rsid w:val="004C1F51"/>
    <w:rsid w:val="004C1FFA"/>
    <w:rsid w:val="004C214C"/>
    <w:rsid w:val="004C258B"/>
    <w:rsid w:val="004C25AE"/>
    <w:rsid w:val="004C25E7"/>
    <w:rsid w:val="004C2778"/>
    <w:rsid w:val="004C2909"/>
    <w:rsid w:val="004C2A79"/>
    <w:rsid w:val="004C2B26"/>
    <w:rsid w:val="004C2C6F"/>
    <w:rsid w:val="004C2CE6"/>
    <w:rsid w:val="004C2D85"/>
    <w:rsid w:val="004C2DAA"/>
    <w:rsid w:val="004C2FEA"/>
    <w:rsid w:val="004C31B7"/>
    <w:rsid w:val="004C32F4"/>
    <w:rsid w:val="004C333C"/>
    <w:rsid w:val="004C35E0"/>
    <w:rsid w:val="004C36A1"/>
    <w:rsid w:val="004C36E7"/>
    <w:rsid w:val="004C3833"/>
    <w:rsid w:val="004C3911"/>
    <w:rsid w:val="004C3A36"/>
    <w:rsid w:val="004C3B0A"/>
    <w:rsid w:val="004C3B78"/>
    <w:rsid w:val="004C3D7F"/>
    <w:rsid w:val="004C3E0F"/>
    <w:rsid w:val="004C3EEC"/>
    <w:rsid w:val="004C4084"/>
    <w:rsid w:val="004C41CA"/>
    <w:rsid w:val="004C42B9"/>
    <w:rsid w:val="004C42BE"/>
    <w:rsid w:val="004C45A5"/>
    <w:rsid w:val="004C46DA"/>
    <w:rsid w:val="004C483B"/>
    <w:rsid w:val="004C48F0"/>
    <w:rsid w:val="004C4C5C"/>
    <w:rsid w:val="004C4C79"/>
    <w:rsid w:val="004C4D6A"/>
    <w:rsid w:val="004C4DC7"/>
    <w:rsid w:val="004C4E82"/>
    <w:rsid w:val="004C4E8B"/>
    <w:rsid w:val="004C5023"/>
    <w:rsid w:val="004C506B"/>
    <w:rsid w:val="004C50C1"/>
    <w:rsid w:val="004C5100"/>
    <w:rsid w:val="004C51E7"/>
    <w:rsid w:val="004C526B"/>
    <w:rsid w:val="004C530D"/>
    <w:rsid w:val="004C5322"/>
    <w:rsid w:val="004C53B3"/>
    <w:rsid w:val="004C53E3"/>
    <w:rsid w:val="004C5428"/>
    <w:rsid w:val="004C5454"/>
    <w:rsid w:val="004C566A"/>
    <w:rsid w:val="004C570F"/>
    <w:rsid w:val="004C57CE"/>
    <w:rsid w:val="004C5A29"/>
    <w:rsid w:val="004C5A37"/>
    <w:rsid w:val="004C5C3F"/>
    <w:rsid w:val="004C5DC7"/>
    <w:rsid w:val="004C5EDF"/>
    <w:rsid w:val="004C5F6F"/>
    <w:rsid w:val="004C600F"/>
    <w:rsid w:val="004C6084"/>
    <w:rsid w:val="004C60B0"/>
    <w:rsid w:val="004C622C"/>
    <w:rsid w:val="004C6454"/>
    <w:rsid w:val="004C6A23"/>
    <w:rsid w:val="004C6A6B"/>
    <w:rsid w:val="004C6B70"/>
    <w:rsid w:val="004C6B77"/>
    <w:rsid w:val="004C6B99"/>
    <w:rsid w:val="004C6C09"/>
    <w:rsid w:val="004C6C44"/>
    <w:rsid w:val="004C6CC8"/>
    <w:rsid w:val="004C6EC4"/>
    <w:rsid w:val="004C6F09"/>
    <w:rsid w:val="004C7023"/>
    <w:rsid w:val="004C72F5"/>
    <w:rsid w:val="004C73EF"/>
    <w:rsid w:val="004C7455"/>
    <w:rsid w:val="004C74E3"/>
    <w:rsid w:val="004C764E"/>
    <w:rsid w:val="004C7678"/>
    <w:rsid w:val="004C7B8E"/>
    <w:rsid w:val="004C7C4F"/>
    <w:rsid w:val="004C7F12"/>
    <w:rsid w:val="004D006B"/>
    <w:rsid w:val="004D030B"/>
    <w:rsid w:val="004D0549"/>
    <w:rsid w:val="004D07EC"/>
    <w:rsid w:val="004D0980"/>
    <w:rsid w:val="004D0A8B"/>
    <w:rsid w:val="004D0C80"/>
    <w:rsid w:val="004D0D0F"/>
    <w:rsid w:val="004D1235"/>
    <w:rsid w:val="004D136A"/>
    <w:rsid w:val="004D13D4"/>
    <w:rsid w:val="004D15E7"/>
    <w:rsid w:val="004D171E"/>
    <w:rsid w:val="004D17CC"/>
    <w:rsid w:val="004D18A5"/>
    <w:rsid w:val="004D18E5"/>
    <w:rsid w:val="004D1A81"/>
    <w:rsid w:val="004D1BC9"/>
    <w:rsid w:val="004D1E0F"/>
    <w:rsid w:val="004D2003"/>
    <w:rsid w:val="004D207B"/>
    <w:rsid w:val="004D21A5"/>
    <w:rsid w:val="004D2281"/>
    <w:rsid w:val="004D23D1"/>
    <w:rsid w:val="004D242B"/>
    <w:rsid w:val="004D24AB"/>
    <w:rsid w:val="004D265E"/>
    <w:rsid w:val="004D27B0"/>
    <w:rsid w:val="004D28B1"/>
    <w:rsid w:val="004D28F8"/>
    <w:rsid w:val="004D2955"/>
    <w:rsid w:val="004D2A7E"/>
    <w:rsid w:val="004D2AC3"/>
    <w:rsid w:val="004D30A4"/>
    <w:rsid w:val="004D30D9"/>
    <w:rsid w:val="004D3309"/>
    <w:rsid w:val="004D37F7"/>
    <w:rsid w:val="004D39C9"/>
    <w:rsid w:val="004D39E2"/>
    <w:rsid w:val="004D3A87"/>
    <w:rsid w:val="004D3CE6"/>
    <w:rsid w:val="004D4004"/>
    <w:rsid w:val="004D40CD"/>
    <w:rsid w:val="004D425F"/>
    <w:rsid w:val="004D42CD"/>
    <w:rsid w:val="004D4531"/>
    <w:rsid w:val="004D4578"/>
    <w:rsid w:val="004D4582"/>
    <w:rsid w:val="004D46C2"/>
    <w:rsid w:val="004D481A"/>
    <w:rsid w:val="004D4AE6"/>
    <w:rsid w:val="004D53AE"/>
    <w:rsid w:val="004D55B7"/>
    <w:rsid w:val="004D55D3"/>
    <w:rsid w:val="004D5825"/>
    <w:rsid w:val="004D59BB"/>
    <w:rsid w:val="004D5C45"/>
    <w:rsid w:val="004D5CAA"/>
    <w:rsid w:val="004D5CAB"/>
    <w:rsid w:val="004D5CB5"/>
    <w:rsid w:val="004D5D3B"/>
    <w:rsid w:val="004D5D6E"/>
    <w:rsid w:val="004D5FC9"/>
    <w:rsid w:val="004D6172"/>
    <w:rsid w:val="004D6565"/>
    <w:rsid w:val="004D67BB"/>
    <w:rsid w:val="004D69A6"/>
    <w:rsid w:val="004D6A8B"/>
    <w:rsid w:val="004D6B12"/>
    <w:rsid w:val="004D6F52"/>
    <w:rsid w:val="004D753D"/>
    <w:rsid w:val="004D7AA8"/>
    <w:rsid w:val="004D7B03"/>
    <w:rsid w:val="004D7B65"/>
    <w:rsid w:val="004D7B8D"/>
    <w:rsid w:val="004D7BC1"/>
    <w:rsid w:val="004D7C95"/>
    <w:rsid w:val="004D7D6E"/>
    <w:rsid w:val="004D7DB1"/>
    <w:rsid w:val="004D7E57"/>
    <w:rsid w:val="004D7F38"/>
    <w:rsid w:val="004D7F70"/>
    <w:rsid w:val="004E0134"/>
    <w:rsid w:val="004E0350"/>
    <w:rsid w:val="004E060D"/>
    <w:rsid w:val="004E08A2"/>
    <w:rsid w:val="004E098F"/>
    <w:rsid w:val="004E0A18"/>
    <w:rsid w:val="004E0A60"/>
    <w:rsid w:val="004E0C06"/>
    <w:rsid w:val="004E0F97"/>
    <w:rsid w:val="004E11F1"/>
    <w:rsid w:val="004E120F"/>
    <w:rsid w:val="004E1360"/>
    <w:rsid w:val="004E1402"/>
    <w:rsid w:val="004E14BB"/>
    <w:rsid w:val="004E174E"/>
    <w:rsid w:val="004E183F"/>
    <w:rsid w:val="004E189B"/>
    <w:rsid w:val="004E1976"/>
    <w:rsid w:val="004E1BFA"/>
    <w:rsid w:val="004E1DCE"/>
    <w:rsid w:val="004E1DD8"/>
    <w:rsid w:val="004E2291"/>
    <w:rsid w:val="004E22D1"/>
    <w:rsid w:val="004E2453"/>
    <w:rsid w:val="004E24E5"/>
    <w:rsid w:val="004E2575"/>
    <w:rsid w:val="004E2699"/>
    <w:rsid w:val="004E276B"/>
    <w:rsid w:val="004E2850"/>
    <w:rsid w:val="004E28B0"/>
    <w:rsid w:val="004E28FB"/>
    <w:rsid w:val="004E29FB"/>
    <w:rsid w:val="004E2A84"/>
    <w:rsid w:val="004E2B29"/>
    <w:rsid w:val="004E2F95"/>
    <w:rsid w:val="004E2F96"/>
    <w:rsid w:val="004E2F98"/>
    <w:rsid w:val="004E3139"/>
    <w:rsid w:val="004E3384"/>
    <w:rsid w:val="004E338D"/>
    <w:rsid w:val="004E33FF"/>
    <w:rsid w:val="004E3631"/>
    <w:rsid w:val="004E365B"/>
    <w:rsid w:val="004E3860"/>
    <w:rsid w:val="004E38E9"/>
    <w:rsid w:val="004E3C84"/>
    <w:rsid w:val="004E3C9A"/>
    <w:rsid w:val="004E3F79"/>
    <w:rsid w:val="004E3FBD"/>
    <w:rsid w:val="004E4166"/>
    <w:rsid w:val="004E417B"/>
    <w:rsid w:val="004E422A"/>
    <w:rsid w:val="004E4238"/>
    <w:rsid w:val="004E4245"/>
    <w:rsid w:val="004E4262"/>
    <w:rsid w:val="004E4290"/>
    <w:rsid w:val="004E4657"/>
    <w:rsid w:val="004E4695"/>
    <w:rsid w:val="004E46A8"/>
    <w:rsid w:val="004E46EA"/>
    <w:rsid w:val="004E47EC"/>
    <w:rsid w:val="004E4807"/>
    <w:rsid w:val="004E4AF8"/>
    <w:rsid w:val="004E4BF7"/>
    <w:rsid w:val="004E506B"/>
    <w:rsid w:val="004E506F"/>
    <w:rsid w:val="004E547A"/>
    <w:rsid w:val="004E55FD"/>
    <w:rsid w:val="004E5741"/>
    <w:rsid w:val="004E5760"/>
    <w:rsid w:val="004E57AF"/>
    <w:rsid w:val="004E584D"/>
    <w:rsid w:val="004E5897"/>
    <w:rsid w:val="004E5979"/>
    <w:rsid w:val="004E5A24"/>
    <w:rsid w:val="004E5A92"/>
    <w:rsid w:val="004E5AC1"/>
    <w:rsid w:val="004E5B73"/>
    <w:rsid w:val="004E5D29"/>
    <w:rsid w:val="004E5D62"/>
    <w:rsid w:val="004E5F66"/>
    <w:rsid w:val="004E5FAE"/>
    <w:rsid w:val="004E5FD4"/>
    <w:rsid w:val="004E60A6"/>
    <w:rsid w:val="004E60B6"/>
    <w:rsid w:val="004E60E9"/>
    <w:rsid w:val="004E62E4"/>
    <w:rsid w:val="004E6303"/>
    <w:rsid w:val="004E6411"/>
    <w:rsid w:val="004E646B"/>
    <w:rsid w:val="004E666B"/>
    <w:rsid w:val="004E68A3"/>
    <w:rsid w:val="004E6BEB"/>
    <w:rsid w:val="004E6C1F"/>
    <w:rsid w:val="004E6CE1"/>
    <w:rsid w:val="004E6D0E"/>
    <w:rsid w:val="004E6DBD"/>
    <w:rsid w:val="004E6F94"/>
    <w:rsid w:val="004E7040"/>
    <w:rsid w:val="004E7388"/>
    <w:rsid w:val="004E7489"/>
    <w:rsid w:val="004E7625"/>
    <w:rsid w:val="004E7657"/>
    <w:rsid w:val="004E77F8"/>
    <w:rsid w:val="004E79E4"/>
    <w:rsid w:val="004E7AF0"/>
    <w:rsid w:val="004E7D3D"/>
    <w:rsid w:val="004F0256"/>
    <w:rsid w:val="004F030D"/>
    <w:rsid w:val="004F04CB"/>
    <w:rsid w:val="004F04FF"/>
    <w:rsid w:val="004F062B"/>
    <w:rsid w:val="004F0633"/>
    <w:rsid w:val="004F06B6"/>
    <w:rsid w:val="004F0EC4"/>
    <w:rsid w:val="004F0F99"/>
    <w:rsid w:val="004F1164"/>
    <w:rsid w:val="004F11FB"/>
    <w:rsid w:val="004F12E1"/>
    <w:rsid w:val="004F1693"/>
    <w:rsid w:val="004F1778"/>
    <w:rsid w:val="004F18A6"/>
    <w:rsid w:val="004F1A52"/>
    <w:rsid w:val="004F1AB6"/>
    <w:rsid w:val="004F1B3F"/>
    <w:rsid w:val="004F1B75"/>
    <w:rsid w:val="004F1DD9"/>
    <w:rsid w:val="004F2084"/>
    <w:rsid w:val="004F272C"/>
    <w:rsid w:val="004F28FA"/>
    <w:rsid w:val="004F29F0"/>
    <w:rsid w:val="004F2B3B"/>
    <w:rsid w:val="004F2B41"/>
    <w:rsid w:val="004F2DC9"/>
    <w:rsid w:val="004F2E23"/>
    <w:rsid w:val="004F311B"/>
    <w:rsid w:val="004F324E"/>
    <w:rsid w:val="004F3391"/>
    <w:rsid w:val="004F36BA"/>
    <w:rsid w:val="004F3810"/>
    <w:rsid w:val="004F3974"/>
    <w:rsid w:val="004F3AF3"/>
    <w:rsid w:val="004F3BBF"/>
    <w:rsid w:val="004F3CF0"/>
    <w:rsid w:val="004F3D66"/>
    <w:rsid w:val="004F3DD3"/>
    <w:rsid w:val="004F3F5F"/>
    <w:rsid w:val="004F3F84"/>
    <w:rsid w:val="004F413C"/>
    <w:rsid w:val="004F414B"/>
    <w:rsid w:val="004F422B"/>
    <w:rsid w:val="004F45BA"/>
    <w:rsid w:val="004F45E8"/>
    <w:rsid w:val="004F494F"/>
    <w:rsid w:val="004F49AB"/>
    <w:rsid w:val="004F49EE"/>
    <w:rsid w:val="004F4D45"/>
    <w:rsid w:val="004F4DCC"/>
    <w:rsid w:val="004F4E04"/>
    <w:rsid w:val="004F4F6D"/>
    <w:rsid w:val="004F5154"/>
    <w:rsid w:val="004F5284"/>
    <w:rsid w:val="004F52EE"/>
    <w:rsid w:val="004F5717"/>
    <w:rsid w:val="004F57CA"/>
    <w:rsid w:val="004F592C"/>
    <w:rsid w:val="004F5ADF"/>
    <w:rsid w:val="004F5BFB"/>
    <w:rsid w:val="004F5DA0"/>
    <w:rsid w:val="004F5DFA"/>
    <w:rsid w:val="004F5EB7"/>
    <w:rsid w:val="004F60DF"/>
    <w:rsid w:val="004F6197"/>
    <w:rsid w:val="004F64B2"/>
    <w:rsid w:val="004F653A"/>
    <w:rsid w:val="004F67A1"/>
    <w:rsid w:val="004F67E5"/>
    <w:rsid w:val="004F68B3"/>
    <w:rsid w:val="004F690B"/>
    <w:rsid w:val="004F6C6B"/>
    <w:rsid w:val="004F6F1C"/>
    <w:rsid w:val="004F7141"/>
    <w:rsid w:val="004F726D"/>
    <w:rsid w:val="004F7396"/>
    <w:rsid w:val="004F739E"/>
    <w:rsid w:val="004F746E"/>
    <w:rsid w:val="004F75C3"/>
    <w:rsid w:val="004F7DAB"/>
    <w:rsid w:val="004F7E87"/>
    <w:rsid w:val="004F7FF9"/>
    <w:rsid w:val="0050006F"/>
    <w:rsid w:val="005000FF"/>
    <w:rsid w:val="00500129"/>
    <w:rsid w:val="00500201"/>
    <w:rsid w:val="005002CC"/>
    <w:rsid w:val="005003B6"/>
    <w:rsid w:val="005003DA"/>
    <w:rsid w:val="00500420"/>
    <w:rsid w:val="0050042B"/>
    <w:rsid w:val="005004C4"/>
    <w:rsid w:val="00500605"/>
    <w:rsid w:val="00500770"/>
    <w:rsid w:val="00500828"/>
    <w:rsid w:val="00500841"/>
    <w:rsid w:val="00500CA2"/>
    <w:rsid w:val="00500EFB"/>
    <w:rsid w:val="00500F37"/>
    <w:rsid w:val="0050114D"/>
    <w:rsid w:val="005012BC"/>
    <w:rsid w:val="00501406"/>
    <w:rsid w:val="0050152B"/>
    <w:rsid w:val="00501541"/>
    <w:rsid w:val="00501603"/>
    <w:rsid w:val="005016F2"/>
    <w:rsid w:val="005017BB"/>
    <w:rsid w:val="005017D6"/>
    <w:rsid w:val="00501826"/>
    <w:rsid w:val="00501A3D"/>
    <w:rsid w:val="00501A82"/>
    <w:rsid w:val="00501FCD"/>
    <w:rsid w:val="00501FDE"/>
    <w:rsid w:val="00502098"/>
    <w:rsid w:val="005022FA"/>
    <w:rsid w:val="00502727"/>
    <w:rsid w:val="00502968"/>
    <w:rsid w:val="00502B9B"/>
    <w:rsid w:val="00502D5A"/>
    <w:rsid w:val="00502DA1"/>
    <w:rsid w:val="00502E99"/>
    <w:rsid w:val="00502F65"/>
    <w:rsid w:val="00503212"/>
    <w:rsid w:val="00503333"/>
    <w:rsid w:val="005033A2"/>
    <w:rsid w:val="0050345C"/>
    <w:rsid w:val="005034B5"/>
    <w:rsid w:val="00503846"/>
    <w:rsid w:val="00503932"/>
    <w:rsid w:val="00503AB7"/>
    <w:rsid w:val="00503BEE"/>
    <w:rsid w:val="00503D51"/>
    <w:rsid w:val="00504049"/>
    <w:rsid w:val="005041CE"/>
    <w:rsid w:val="00504219"/>
    <w:rsid w:val="0050422F"/>
    <w:rsid w:val="005042F8"/>
    <w:rsid w:val="0050438B"/>
    <w:rsid w:val="0050439B"/>
    <w:rsid w:val="00504424"/>
    <w:rsid w:val="0050445A"/>
    <w:rsid w:val="005047ED"/>
    <w:rsid w:val="0050481E"/>
    <w:rsid w:val="0050487A"/>
    <w:rsid w:val="00504926"/>
    <w:rsid w:val="00504B36"/>
    <w:rsid w:val="00504BB6"/>
    <w:rsid w:val="00504E3B"/>
    <w:rsid w:val="00504F7C"/>
    <w:rsid w:val="00505067"/>
    <w:rsid w:val="0050520C"/>
    <w:rsid w:val="005052E9"/>
    <w:rsid w:val="0050538B"/>
    <w:rsid w:val="005054C9"/>
    <w:rsid w:val="005059A9"/>
    <w:rsid w:val="00505A2F"/>
    <w:rsid w:val="00505A90"/>
    <w:rsid w:val="00505AB1"/>
    <w:rsid w:val="00505B19"/>
    <w:rsid w:val="00505F37"/>
    <w:rsid w:val="005061DE"/>
    <w:rsid w:val="00506420"/>
    <w:rsid w:val="00506614"/>
    <w:rsid w:val="0050665F"/>
    <w:rsid w:val="005066B7"/>
    <w:rsid w:val="00506A1F"/>
    <w:rsid w:val="00506B17"/>
    <w:rsid w:val="00506B87"/>
    <w:rsid w:val="00506E07"/>
    <w:rsid w:val="00506E72"/>
    <w:rsid w:val="00507049"/>
    <w:rsid w:val="005072C8"/>
    <w:rsid w:val="005073D4"/>
    <w:rsid w:val="005074FF"/>
    <w:rsid w:val="00507977"/>
    <w:rsid w:val="00507ADD"/>
    <w:rsid w:val="00507C17"/>
    <w:rsid w:val="00507D92"/>
    <w:rsid w:val="00507EF6"/>
    <w:rsid w:val="00507F58"/>
    <w:rsid w:val="00507FB6"/>
    <w:rsid w:val="00507FFB"/>
    <w:rsid w:val="00510019"/>
    <w:rsid w:val="0051010C"/>
    <w:rsid w:val="005101BE"/>
    <w:rsid w:val="00510320"/>
    <w:rsid w:val="00510488"/>
    <w:rsid w:val="005105ED"/>
    <w:rsid w:val="00510632"/>
    <w:rsid w:val="005106D7"/>
    <w:rsid w:val="0051075E"/>
    <w:rsid w:val="005107BB"/>
    <w:rsid w:val="00510A11"/>
    <w:rsid w:val="00510A43"/>
    <w:rsid w:val="00510AE9"/>
    <w:rsid w:val="00510B25"/>
    <w:rsid w:val="00510DFC"/>
    <w:rsid w:val="00510F63"/>
    <w:rsid w:val="00510FF8"/>
    <w:rsid w:val="005113FB"/>
    <w:rsid w:val="0051151B"/>
    <w:rsid w:val="00511521"/>
    <w:rsid w:val="00511640"/>
    <w:rsid w:val="00511AC1"/>
    <w:rsid w:val="00511B0C"/>
    <w:rsid w:val="00511C5F"/>
    <w:rsid w:val="00511C99"/>
    <w:rsid w:val="00511D44"/>
    <w:rsid w:val="00511D94"/>
    <w:rsid w:val="00512135"/>
    <w:rsid w:val="00512155"/>
    <w:rsid w:val="00512252"/>
    <w:rsid w:val="005123C9"/>
    <w:rsid w:val="00512605"/>
    <w:rsid w:val="00512759"/>
    <w:rsid w:val="0051287B"/>
    <w:rsid w:val="005128DA"/>
    <w:rsid w:val="00512A4A"/>
    <w:rsid w:val="00512BB0"/>
    <w:rsid w:val="00512C2B"/>
    <w:rsid w:val="00512D46"/>
    <w:rsid w:val="005131DF"/>
    <w:rsid w:val="005131E3"/>
    <w:rsid w:val="0051326F"/>
    <w:rsid w:val="00513387"/>
    <w:rsid w:val="005133B7"/>
    <w:rsid w:val="00513566"/>
    <w:rsid w:val="00513848"/>
    <w:rsid w:val="00513867"/>
    <w:rsid w:val="00513871"/>
    <w:rsid w:val="005138E7"/>
    <w:rsid w:val="00513930"/>
    <w:rsid w:val="00513A55"/>
    <w:rsid w:val="00513D00"/>
    <w:rsid w:val="00513D3D"/>
    <w:rsid w:val="00513F3F"/>
    <w:rsid w:val="00513FAA"/>
    <w:rsid w:val="00513FC2"/>
    <w:rsid w:val="00513FE1"/>
    <w:rsid w:val="00513FFB"/>
    <w:rsid w:val="005140ED"/>
    <w:rsid w:val="005143CD"/>
    <w:rsid w:val="0051449C"/>
    <w:rsid w:val="005146B0"/>
    <w:rsid w:val="00514955"/>
    <w:rsid w:val="0051496C"/>
    <w:rsid w:val="00514B6F"/>
    <w:rsid w:val="00514C64"/>
    <w:rsid w:val="0051525B"/>
    <w:rsid w:val="00515284"/>
    <w:rsid w:val="005153A6"/>
    <w:rsid w:val="0051544B"/>
    <w:rsid w:val="0051554C"/>
    <w:rsid w:val="00515555"/>
    <w:rsid w:val="0051576B"/>
    <w:rsid w:val="005157B6"/>
    <w:rsid w:val="00515852"/>
    <w:rsid w:val="00515DF1"/>
    <w:rsid w:val="00515EAE"/>
    <w:rsid w:val="00515FAD"/>
    <w:rsid w:val="00515FBB"/>
    <w:rsid w:val="0051601B"/>
    <w:rsid w:val="00516028"/>
    <w:rsid w:val="0051605E"/>
    <w:rsid w:val="0051621A"/>
    <w:rsid w:val="005162FF"/>
    <w:rsid w:val="005165C5"/>
    <w:rsid w:val="005165E0"/>
    <w:rsid w:val="00516847"/>
    <w:rsid w:val="0051690A"/>
    <w:rsid w:val="0051696E"/>
    <w:rsid w:val="005169BA"/>
    <w:rsid w:val="00516A86"/>
    <w:rsid w:val="00516BF0"/>
    <w:rsid w:val="00516CEB"/>
    <w:rsid w:val="00516D7D"/>
    <w:rsid w:val="00516EA2"/>
    <w:rsid w:val="00516F68"/>
    <w:rsid w:val="005170F8"/>
    <w:rsid w:val="0051749E"/>
    <w:rsid w:val="00517524"/>
    <w:rsid w:val="0051782F"/>
    <w:rsid w:val="005178DE"/>
    <w:rsid w:val="00517916"/>
    <w:rsid w:val="00517B66"/>
    <w:rsid w:val="00517B80"/>
    <w:rsid w:val="00517F8B"/>
    <w:rsid w:val="005200B2"/>
    <w:rsid w:val="00520300"/>
    <w:rsid w:val="0052045F"/>
    <w:rsid w:val="00520525"/>
    <w:rsid w:val="005206E6"/>
    <w:rsid w:val="00520761"/>
    <w:rsid w:val="0052076D"/>
    <w:rsid w:val="00520AC0"/>
    <w:rsid w:val="0052100D"/>
    <w:rsid w:val="005211E1"/>
    <w:rsid w:val="005211FB"/>
    <w:rsid w:val="00521298"/>
    <w:rsid w:val="005213E1"/>
    <w:rsid w:val="0052142E"/>
    <w:rsid w:val="005214BD"/>
    <w:rsid w:val="00521561"/>
    <w:rsid w:val="005215FD"/>
    <w:rsid w:val="00521625"/>
    <w:rsid w:val="005217A3"/>
    <w:rsid w:val="00521865"/>
    <w:rsid w:val="00521952"/>
    <w:rsid w:val="0052196C"/>
    <w:rsid w:val="005219F7"/>
    <w:rsid w:val="00521B25"/>
    <w:rsid w:val="00521D09"/>
    <w:rsid w:val="00521D8E"/>
    <w:rsid w:val="00521E5C"/>
    <w:rsid w:val="005224FE"/>
    <w:rsid w:val="00522546"/>
    <w:rsid w:val="00522549"/>
    <w:rsid w:val="00522B25"/>
    <w:rsid w:val="00522BEC"/>
    <w:rsid w:val="00522C7E"/>
    <w:rsid w:val="00522C83"/>
    <w:rsid w:val="00522D90"/>
    <w:rsid w:val="00523083"/>
    <w:rsid w:val="0052311B"/>
    <w:rsid w:val="0052314F"/>
    <w:rsid w:val="0052316F"/>
    <w:rsid w:val="00523272"/>
    <w:rsid w:val="00523299"/>
    <w:rsid w:val="00523348"/>
    <w:rsid w:val="0052340B"/>
    <w:rsid w:val="0052344F"/>
    <w:rsid w:val="0052360F"/>
    <w:rsid w:val="005238F6"/>
    <w:rsid w:val="005239B5"/>
    <w:rsid w:val="00523A07"/>
    <w:rsid w:val="00523A32"/>
    <w:rsid w:val="00523A85"/>
    <w:rsid w:val="00523B5E"/>
    <w:rsid w:val="00523C95"/>
    <w:rsid w:val="00523D44"/>
    <w:rsid w:val="00523E50"/>
    <w:rsid w:val="00523EC4"/>
    <w:rsid w:val="00524098"/>
    <w:rsid w:val="0052420E"/>
    <w:rsid w:val="005245B7"/>
    <w:rsid w:val="00524630"/>
    <w:rsid w:val="00524A96"/>
    <w:rsid w:val="00524C1E"/>
    <w:rsid w:val="00524DF1"/>
    <w:rsid w:val="00524ED3"/>
    <w:rsid w:val="00525113"/>
    <w:rsid w:val="0052516E"/>
    <w:rsid w:val="005252A5"/>
    <w:rsid w:val="0052557A"/>
    <w:rsid w:val="005255CE"/>
    <w:rsid w:val="0052568C"/>
    <w:rsid w:val="00525EB8"/>
    <w:rsid w:val="00525EC4"/>
    <w:rsid w:val="00525F78"/>
    <w:rsid w:val="00526556"/>
    <w:rsid w:val="00526594"/>
    <w:rsid w:val="00526597"/>
    <w:rsid w:val="0052668C"/>
    <w:rsid w:val="005266D5"/>
    <w:rsid w:val="00526754"/>
    <w:rsid w:val="00526A57"/>
    <w:rsid w:val="00526A7E"/>
    <w:rsid w:val="00526AB2"/>
    <w:rsid w:val="00526BC3"/>
    <w:rsid w:val="00526D72"/>
    <w:rsid w:val="00526FDA"/>
    <w:rsid w:val="005270E8"/>
    <w:rsid w:val="0052781F"/>
    <w:rsid w:val="00527A82"/>
    <w:rsid w:val="00527CD8"/>
    <w:rsid w:val="00527DC2"/>
    <w:rsid w:val="00527DE6"/>
    <w:rsid w:val="00527E33"/>
    <w:rsid w:val="00527E58"/>
    <w:rsid w:val="00527E63"/>
    <w:rsid w:val="00527E70"/>
    <w:rsid w:val="00527F44"/>
    <w:rsid w:val="0053020F"/>
    <w:rsid w:val="00530252"/>
    <w:rsid w:val="00530302"/>
    <w:rsid w:val="00530575"/>
    <w:rsid w:val="005305C0"/>
    <w:rsid w:val="005307A0"/>
    <w:rsid w:val="005309AC"/>
    <w:rsid w:val="00530ADF"/>
    <w:rsid w:val="00530AF8"/>
    <w:rsid w:val="00530B5A"/>
    <w:rsid w:val="00530C1E"/>
    <w:rsid w:val="00530D4B"/>
    <w:rsid w:val="00530FF9"/>
    <w:rsid w:val="00531006"/>
    <w:rsid w:val="00531130"/>
    <w:rsid w:val="00531315"/>
    <w:rsid w:val="00531335"/>
    <w:rsid w:val="0053145E"/>
    <w:rsid w:val="005314AB"/>
    <w:rsid w:val="0053157A"/>
    <w:rsid w:val="00531723"/>
    <w:rsid w:val="00531AA9"/>
    <w:rsid w:val="00531ABA"/>
    <w:rsid w:val="005320CF"/>
    <w:rsid w:val="005321D4"/>
    <w:rsid w:val="0053232F"/>
    <w:rsid w:val="0053243F"/>
    <w:rsid w:val="00532456"/>
    <w:rsid w:val="005325C4"/>
    <w:rsid w:val="0053270E"/>
    <w:rsid w:val="00532928"/>
    <w:rsid w:val="00532AAE"/>
    <w:rsid w:val="00532BFC"/>
    <w:rsid w:val="00532DA1"/>
    <w:rsid w:val="00532FFF"/>
    <w:rsid w:val="005330C2"/>
    <w:rsid w:val="005330F1"/>
    <w:rsid w:val="00533253"/>
    <w:rsid w:val="005332E7"/>
    <w:rsid w:val="0053332D"/>
    <w:rsid w:val="0053349F"/>
    <w:rsid w:val="00533519"/>
    <w:rsid w:val="0053353C"/>
    <w:rsid w:val="00533F19"/>
    <w:rsid w:val="00533F68"/>
    <w:rsid w:val="00534001"/>
    <w:rsid w:val="0053420F"/>
    <w:rsid w:val="00534553"/>
    <w:rsid w:val="0053455E"/>
    <w:rsid w:val="00534874"/>
    <w:rsid w:val="0053499B"/>
    <w:rsid w:val="00534CEC"/>
    <w:rsid w:val="00534F27"/>
    <w:rsid w:val="00534FF5"/>
    <w:rsid w:val="0053550B"/>
    <w:rsid w:val="005359DB"/>
    <w:rsid w:val="00535A0D"/>
    <w:rsid w:val="00535A89"/>
    <w:rsid w:val="00535AD6"/>
    <w:rsid w:val="00535CDF"/>
    <w:rsid w:val="00535D2C"/>
    <w:rsid w:val="00535DF1"/>
    <w:rsid w:val="00535E56"/>
    <w:rsid w:val="00536A3C"/>
    <w:rsid w:val="00536CF5"/>
    <w:rsid w:val="00536DB0"/>
    <w:rsid w:val="00536E4D"/>
    <w:rsid w:val="00537281"/>
    <w:rsid w:val="005374DD"/>
    <w:rsid w:val="0053769E"/>
    <w:rsid w:val="00537887"/>
    <w:rsid w:val="005379A9"/>
    <w:rsid w:val="00537A07"/>
    <w:rsid w:val="00537B1C"/>
    <w:rsid w:val="00537BDE"/>
    <w:rsid w:val="00537D35"/>
    <w:rsid w:val="00537E7C"/>
    <w:rsid w:val="0054024E"/>
    <w:rsid w:val="005402E1"/>
    <w:rsid w:val="00540561"/>
    <w:rsid w:val="00540774"/>
    <w:rsid w:val="0054095B"/>
    <w:rsid w:val="00540B80"/>
    <w:rsid w:val="00540B88"/>
    <w:rsid w:val="00540C68"/>
    <w:rsid w:val="00540D3F"/>
    <w:rsid w:val="00540F32"/>
    <w:rsid w:val="00540F64"/>
    <w:rsid w:val="005410B2"/>
    <w:rsid w:val="00541106"/>
    <w:rsid w:val="0054111C"/>
    <w:rsid w:val="0054125D"/>
    <w:rsid w:val="005415B5"/>
    <w:rsid w:val="0054166D"/>
    <w:rsid w:val="00541679"/>
    <w:rsid w:val="005416AA"/>
    <w:rsid w:val="0054177C"/>
    <w:rsid w:val="005417A5"/>
    <w:rsid w:val="005418C0"/>
    <w:rsid w:val="005419BA"/>
    <w:rsid w:val="00541C9D"/>
    <w:rsid w:val="00541E63"/>
    <w:rsid w:val="00542176"/>
    <w:rsid w:val="00542201"/>
    <w:rsid w:val="005423CC"/>
    <w:rsid w:val="0054246E"/>
    <w:rsid w:val="0054250D"/>
    <w:rsid w:val="00542834"/>
    <w:rsid w:val="0054285F"/>
    <w:rsid w:val="00542BCB"/>
    <w:rsid w:val="00542C25"/>
    <w:rsid w:val="00542E94"/>
    <w:rsid w:val="00542F68"/>
    <w:rsid w:val="005431FC"/>
    <w:rsid w:val="005432B9"/>
    <w:rsid w:val="00543653"/>
    <w:rsid w:val="005437AE"/>
    <w:rsid w:val="005438A0"/>
    <w:rsid w:val="00543928"/>
    <w:rsid w:val="00543B86"/>
    <w:rsid w:val="00543C6C"/>
    <w:rsid w:val="00543F1B"/>
    <w:rsid w:val="005441A9"/>
    <w:rsid w:val="00544221"/>
    <w:rsid w:val="0054427F"/>
    <w:rsid w:val="0054430A"/>
    <w:rsid w:val="00544389"/>
    <w:rsid w:val="005443D7"/>
    <w:rsid w:val="00544470"/>
    <w:rsid w:val="00544520"/>
    <w:rsid w:val="005447CE"/>
    <w:rsid w:val="005448A6"/>
    <w:rsid w:val="00544925"/>
    <w:rsid w:val="0054497B"/>
    <w:rsid w:val="00544A14"/>
    <w:rsid w:val="00544D88"/>
    <w:rsid w:val="00544EBF"/>
    <w:rsid w:val="00544FA3"/>
    <w:rsid w:val="00545112"/>
    <w:rsid w:val="005451A0"/>
    <w:rsid w:val="005451E4"/>
    <w:rsid w:val="00545232"/>
    <w:rsid w:val="00545563"/>
    <w:rsid w:val="00545998"/>
    <w:rsid w:val="00545A20"/>
    <w:rsid w:val="00545D3F"/>
    <w:rsid w:val="00545DE3"/>
    <w:rsid w:val="00545DF6"/>
    <w:rsid w:val="00545E97"/>
    <w:rsid w:val="00545F82"/>
    <w:rsid w:val="005460EB"/>
    <w:rsid w:val="00546128"/>
    <w:rsid w:val="0054638E"/>
    <w:rsid w:val="00546468"/>
    <w:rsid w:val="00546563"/>
    <w:rsid w:val="0054677E"/>
    <w:rsid w:val="005467B1"/>
    <w:rsid w:val="005467D0"/>
    <w:rsid w:val="005467E6"/>
    <w:rsid w:val="0054696F"/>
    <w:rsid w:val="005469E4"/>
    <w:rsid w:val="00546B16"/>
    <w:rsid w:val="00546B1F"/>
    <w:rsid w:val="00546D87"/>
    <w:rsid w:val="00546F94"/>
    <w:rsid w:val="00546FCE"/>
    <w:rsid w:val="00547047"/>
    <w:rsid w:val="00547056"/>
    <w:rsid w:val="0054750E"/>
    <w:rsid w:val="005475D9"/>
    <w:rsid w:val="0054781D"/>
    <w:rsid w:val="005478B8"/>
    <w:rsid w:val="00547A13"/>
    <w:rsid w:val="00547AFB"/>
    <w:rsid w:val="00547B72"/>
    <w:rsid w:val="00547D87"/>
    <w:rsid w:val="00547FD1"/>
    <w:rsid w:val="005502DF"/>
    <w:rsid w:val="00550585"/>
    <w:rsid w:val="00550830"/>
    <w:rsid w:val="00550840"/>
    <w:rsid w:val="00550A40"/>
    <w:rsid w:val="00550BD8"/>
    <w:rsid w:val="00550C1A"/>
    <w:rsid w:val="00550C20"/>
    <w:rsid w:val="00550D36"/>
    <w:rsid w:val="00550DBB"/>
    <w:rsid w:val="00550DF8"/>
    <w:rsid w:val="00550E4B"/>
    <w:rsid w:val="00550EBA"/>
    <w:rsid w:val="00550EC5"/>
    <w:rsid w:val="005510DB"/>
    <w:rsid w:val="005511B1"/>
    <w:rsid w:val="005511E6"/>
    <w:rsid w:val="0055122A"/>
    <w:rsid w:val="00551275"/>
    <w:rsid w:val="005512C6"/>
    <w:rsid w:val="00551332"/>
    <w:rsid w:val="00551369"/>
    <w:rsid w:val="005514D0"/>
    <w:rsid w:val="005515EE"/>
    <w:rsid w:val="005517A9"/>
    <w:rsid w:val="00551C14"/>
    <w:rsid w:val="00551FBF"/>
    <w:rsid w:val="00552324"/>
    <w:rsid w:val="00552357"/>
    <w:rsid w:val="0055237C"/>
    <w:rsid w:val="005525ED"/>
    <w:rsid w:val="005525EE"/>
    <w:rsid w:val="00552980"/>
    <w:rsid w:val="00552A3F"/>
    <w:rsid w:val="00552AA2"/>
    <w:rsid w:val="00552C01"/>
    <w:rsid w:val="00552CA2"/>
    <w:rsid w:val="00552CB7"/>
    <w:rsid w:val="00552CBB"/>
    <w:rsid w:val="00552FAF"/>
    <w:rsid w:val="0055301E"/>
    <w:rsid w:val="0055306A"/>
    <w:rsid w:val="0055317E"/>
    <w:rsid w:val="00553189"/>
    <w:rsid w:val="005532F9"/>
    <w:rsid w:val="0055335D"/>
    <w:rsid w:val="0055352B"/>
    <w:rsid w:val="00553721"/>
    <w:rsid w:val="00553AC1"/>
    <w:rsid w:val="00553C1D"/>
    <w:rsid w:val="00554099"/>
    <w:rsid w:val="005541E2"/>
    <w:rsid w:val="005541E5"/>
    <w:rsid w:val="0055429E"/>
    <w:rsid w:val="00554336"/>
    <w:rsid w:val="0055449B"/>
    <w:rsid w:val="00554552"/>
    <w:rsid w:val="00554565"/>
    <w:rsid w:val="0055460D"/>
    <w:rsid w:val="0055460E"/>
    <w:rsid w:val="0055461A"/>
    <w:rsid w:val="00554648"/>
    <w:rsid w:val="00554674"/>
    <w:rsid w:val="0055488A"/>
    <w:rsid w:val="00554F4B"/>
    <w:rsid w:val="0055512F"/>
    <w:rsid w:val="005551FC"/>
    <w:rsid w:val="00555231"/>
    <w:rsid w:val="005552C0"/>
    <w:rsid w:val="0055530E"/>
    <w:rsid w:val="0055538D"/>
    <w:rsid w:val="005553A4"/>
    <w:rsid w:val="005553D3"/>
    <w:rsid w:val="005554DC"/>
    <w:rsid w:val="00555589"/>
    <w:rsid w:val="0055560F"/>
    <w:rsid w:val="005556B8"/>
    <w:rsid w:val="005556DF"/>
    <w:rsid w:val="00555A03"/>
    <w:rsid w:val="00555A62"/>
    <w:rsid w:val="00555A69"/>
    <w:rsid w:val="00555AAC"/>
    <w:rsid w:val="00555C3A"/>
    <w:rsid w:val="00555CBB"/>
    <w:rsid w:val="00556080"/>
    <w:rsid w:val="005560AD"/>
    <w:rsid w:val="0055614B"/>
    <w:rsid w:val="00556158"/>
    <w:rsid w:val="005562FC"/>
    <w:rsid w:val="0055633A"/>
    <w:rsid w:val="00556552"/>
    <w:rsid w:val="0055657F"/>
    <w:rsid w:val="00556624"/>
    <w:rsid w:val="0055685D"/>
    <w:rsid w:val="00556949"/>
    <w:rsid w:val="0055697B"/>
    <w:rsid w:val="00556CFF"/>
    <w:rsid w:val="00556F62"/>
    <w:rsid w:val="005570C4"/>
    <w:rsid w:val="00557134"/>
    <w:rsid w:val="005572C9"/>
    <w:rsid w:val="00557520"/>
    <w:rsid w:val="00557609"/>
    <w:rsid w:val="005578A1"/>
    <w:rsid w:val="00557958"/>
    <w:rsid w:val="00557982"/>
    <w:rsid w:val="00557C97"/>
    <w:rsid w:val="005600E2"/>
    <w:rsid w:val="00560276"/>
    <w:rsid w:val="00560441"/>
    <w:rsid w:val="005604C7"/>
    <w:rsid w:val="00560577"/>
    <w:rsid w:val="00560722"/>
    <w:rsid w:val="0056079A"/>
    <w:rsid w:val="0056092E"/>
    <w:rsid w:val="0056092F"/>
    <w:rsid w:val="00560D87"/>
    <w:rsid w:val="00560D9C"/>
    <w:rsid w:val="00561048"/>
    <w:rsid w:val="00561082"/>
    <w:rsid w:val="005610A4"/>
    <w:rsid w:val="0056121A"/>
    <w:rsid w:val="00561340"/>
    <w:rsid w:val="00561342"/>
    <w:rsid w:val="005614A4"/>
    <w:rsid w:val="005614E1"/>
    <w:rsid w:val="005615C7"/>
    <w:rsid w:val="005615F2"/>
    <w:rsid w:val="005615FD"/>
    <w:rsid w:val="00561680"/>
    <w:rsid w:val="005618F7"/>
    <w:rsid w:val="00561B81"/>
    <w:rsid w:val="00561C1A"/>
    <w:rsid w:val="00561C63"/>
    <w:rsid w:val="00561ECF"/>
    <w:rsid w:val="00561F3F"/>
    <w:rsid w:val="00562193"/>
    <w:rsid w:val="005621F9"/>
    <w:rsid w:val="005623ED"/>
    <w:rsid w:val="00562455"/>
    <w:rsid w:val="0056247A"/>
    <w:rsid w:val="005624AD"/>
    <w:rsid w:val="0056255F"/>
    <w:rsid w:val="005625FE"/>
    <w:rsid w:val="00562697"/>
    <w:rsid w:val="00562739"/>
    <w:rsid w:val="00562866"/>
    <w:rsid w:val="00562895"/>
    <w:rsid w:val="00562994"/>
    <w:rsid w:val="00562C3C"/>
    <w:rsid w:val="00562DE9"/>
    <w:rsid w:val="00562E5A"/>
    <w:rsid w:val="00562E66"/>
    <w:rsid w:val="00562ED6"/>
    <w:rsid w:val="00562FB3"/>
    <w:rsid w:val="00562FD6"/>
    <w:rsid w:val="00563006"/>
    <w:rsid w:val="00563512"/>
    <w:rsid w:val="00563712"/>
    <w:rsid w:val="0056375A"/>
    <w:rsid w:val="00563B2C"/>
    <w:rsid w:val="00563F12"/>
    <w:rsid w:val="005640B8"/>
    <w:rsid w:val="005641D8"/>
    <w:rsid w:val="005642B3"/>
    <w:rsid w:val="005642DD"/>
    <w:rsid w:val="005642F9"/>
    <w:rsid w:val="00564321"/>
    <w:rsid w:val="0056468B"/>
    <w:rsid w:val="00564BAB"/>
    <w:rsid w:val="00564BE4"/>
    <w:rsid w:val="00564C4E"/>
    <w:rsid w:val="00564E54"/>
    <w:rsid w:val="005652A4"/>
    <w:rsid w:val="005652F8"/>
    <w:rsid w:val="00565340"/>
    <w:rsid w:val="00565388"/>
    <w:rsid w:val="005654D5"/>
    <w:rsid w:val="005656DD"/>
    <w:rsid w:val="005659B4"/>
    <w:rsid w:val="00565B34"/>
    <w:rsid w:val="00565CD0"/>
    <w:rsid w:val="00565CF0"/>
    <w:rsid w:val="00565D70"/>
    <w:rsid w:val="00566062"/>
    <w:rsid w:val="005660C7"/>
    <w:rsid w:val="005662F5"/>
    <w:rsid w:val="00566547"/>
    <w:rsid w:val="00566628"/>
    <w:rsid w:val="00566693"/>
    <w:rsid w:val="005666E6"/>
    <w:rsid w:val="00566870"/>
    <w:rsid w:val="0056694B"/>
    <w:rsid w:val="00566D2F"/>
    <w:rsid w:val="00566DE7"/>
    <w:rsid w:val="00566E01"/>
    <w:rsid w:val="00566E2A"/>
    <w:rsid w:val="005670D8"/>
    <w:rsid w:val="00567116"/>
    <w:rsid w:val="005673B6"/>
    <w:rsid w:val="0056741C"/>
    <w:rsid w:val="0056743E"/>
    <w:rsid w:val="00567476"/>
    <w:rsid w:val="0056749F"/>
    <w:rsid w:val="0056777C"/>
    <w:rsid w:val="005677AC"/>
    <w:rsid w:val="00567827"/>
    <w:rsid w:val="00567D0D"/>
    <w:rsid w:val="00567E38"/>
    <w:rsid w:val="00567F10"/>
    <w:rsid w:val="0057006D"/>
    <w:rsid w:val="005702AA"/>
    <w:rsid w:val="005702D2"/>
    <w:rsid w:val="00570310"/>
    <w:rsid w:val="0057036D"/>
    <w:rsid w:val="005703D8"/>
    <w:rsid w:val="0057055A"/>
    <w:rsid w:val="005707B7"/>
    <w:rsid w:val="00570837"/>
    <w:rsid w:val="005709B4"/>
    <w:rsid w:val="005709C9"/>
    <w:rsid w:val="00570BC7"/>
    <w:rsid w:val="00570CEC"/>
    <w:rsid w:val="00570E14"/>
    <w:rsid w:val="00571029"/>
    <w:rsid w:val="0057108D"/>
    <w:rsid w:val="00571203"/>
    <w:rsid w:val="0057120F"/>
    <w:rsid w:val="005712F1"/>
    <w:rsid w:val="005714E8"/>
    <w:rsid w:val="005715DA"/>
    <w:rsid w:val="00571C47"/>
    <w:rsid w:val="00571DBD"/>
    <w:rsid w:val="00571EF6"/>
    <w:rsid w:val="00572087"/>
    <w:rsid w:val="005727AF"/>
    <w:rsid w:val="00572846"/>
    <w:rsid w:val="00572A84"/>
    <w:rsid w:val="00572AC2"/>
    <w:rsid w:val="00572AD6"/>
    <w:rsid w:val="00572B14"/>
    <w:rsid w:val="00572E55"/>
    <w:rsid w:val="00572ED3"/>
    <w:rsid w:val="00572EDB"/>
    <w:rsid w:val="0057318C"/>
    <w:rsid w:val="00573206"/>
    <w:rsid w:val="00573216"/>
    <w:rsid w:val="00573607"/>
    <w:rsid w:val="005736BE"/>
    <w:rsid w:val="00573749"/>
    <w:rsid w:val="00573770"/>
    <w:rsid w:val="00573967"/>
    <w:rsid w:val="00573A92"/>
    <w:rsid w:val="00573B1B"/>
    <w:rsid w:val="00573BD8"/>
    <w:rsid w:val="00573E92"/>
    <w:rsid w:val="00573F45"/>
    <w:rsid w:val="00573FC9"/>
    <w:rsid w:val="0057404D"/>
    <w:rsid w:val="00574215"/>
    <w:rsid w:val="00574218"/>
    <w:rsid w:val="0057424F"/>
    <w:rsid w:val="00574489"/>
    <w:rsid w:val="005745C2"/>
    <w:rsid w:val="00574814"/>
    <w:rsid w:val="0057497E"/>
    <w:rsid w:val="00574A20"/>
    <w:rsid w:val="00574B2C"/>
    <w:rsid w:val="00574C07"/>
    <w:rsid w:val="00574CCF"/>
    <w:rsid w:val="00574E1A"/>
    <w:rsid w:val="00574F5C"/>
    <w:rsid w:val="00574F6A"/>
    <w:rsid w:val="00574F95"/>
    <w:rsid w:val="005751D7"/>
    <w:rsid w:val="00575785"/>
    <w:rsid w:val="0057579E"/>
    <w:rsid w:val="005757BA"/>
    <w:rsid w:val="00575BA1"/>
    <w:rsid w:val="005761BC"/>
    <w:rsid w:val="005761E1"/>
    <w:rsid w:val="0057620A"/>
    <w:rsid w:val="0057639C"/>
    <w:rsid w:val="005765E9"/>
    <w:rsid w:val="00576719"/>
    <w:rsid w:val="00576798"/>
    <w:rsid w:val="00576822"/>
    <w:rsid w:val="005768CE"/>
    <w:rsid w:val="00576AAE"/>
    <w:rsid w:val="00576C22"/>
    <w:rsid w:val="00576E8E"/>
    <w:rsid w:val="00576FC4"/>
    <w:rsid w:val="00577079"/>
    <w:rsid w:val="00577108"/>
    <w:rsid w:val="00577261"/>
    <w:rsid w:val="00577273"/>
    <w:rsid w:val="00577433"/>
    <w:rsid w:val="00577453"/>
    <w:rsid w:val="00577542"/>
    <w:rsid w:val="00577554"/>
    <w:rsid w:val="005775A7"/>
    <w:rsid w:val="00577962"/>
    <w:rsid w:val="005779CD"/>
    <w:rsid w:val="00577A8D"/>
    <w:rsid w:val="00577D91"/>
    <w:rsid w:val="00577DAB"/>
    <w:rsid w:val="00577EF9"/>
    <w:rsid w:val="00577FC7"/>
    <w:rsid w:val="00580214"/>
    <w:rsid w:val="00580259"/>
    <w:rsid w:val="00580263"/>
    <w:rsid w:val="0058036E"/>
    <w:rsid w:val="0058047B"/>
    <w:rsid w:val="00580694"/>
    <w:rsid w:val="00580866"/>
    <w:rsid w:val="0058089A"/>
    <w:rsid w:val="005809B4"/>
    <w:rsid w:val="00580A67"/>
    <w:rsid w:val="00580AC4"/>
    <w:rsid w:val="00580B4C"/>
    <w:rsid w:val="00580B6F"/>
    <w:rsid w:val="00580BA9"/>
    <w:rsid w:val="00580BAA"/>
    <w:rsid w:val="00580F0C"/>
    <w:rsid w:val="00581069"/>
    <w:rsid w:val="00581506"/>
    <w:rsid w:val="00581521"/>
    <w:rsid w:val="005818AB"/>
    <w:rsid w:val="00581977"/>
    <w:rsid w:val="00581ACE"/>
    <w:rsid w:val="00581D0F"/>
    <w:rsid w:val="00581DDA"/>
    <w:rsid w:val="00581E25"/>
    <w:rsid w:val="005822B8"/>
    <w:rsid w:val="005822CC"/>
    <w:rsid w:val="005823E1"/>
    <w:rsid w:val="00582456"/>
    <w:rsid w:val="0058274D"/>
    <w:rsid w:val="005829E3"/>
    <w:rsid w:val="00582AE1"/>
    <w:rsid w:val="00582B1C"/>
    <w:rsid w:val="00582BAB"/>
    <w:rsid w:val="00582CB1"/>
    <w:rsid w:val="00582D3C"/>
    <w:rsid w:val="00582F75"/>
    <w:rsid w:val="00583127"/>
    <w:rsid w:val="00583270"/>
    <w:rsid w:val="005832AF"/>
    <w:rsid w:val="0058330B"/>
    <w:rsid w:val="00583357"/>
    <w:rsid w:val="00583366"/>
    <w:rsid w:val="005834B4"/>
    <w:rsid w:val="005834C1"/>
    <w:rsid w:val="005837C1"/>
    <w:rsid w:val="0058381F"/>
    <w:rsid w:val="005838F5"/>
    <w:rsid w:val="0058395F"/>
    <w:rsid w:val="00583B60"/>
    <w:rsid w:val="00583BB9"/>
    <w:rsid w:val="00583C88"/>
    <w:rsid w:val="00583D00"/>
    <w:rsid w:val="00583E7F"/>
    <w:rsid w:val="00583F13"/>
    <w:rsid w:val="00583F20"/>
    <w:rsid w:val="00583FB4"/>
    <w:rsid w:val="00583FC5"/>
    <w:rsid w:val="005841EF"/>
    <w:rsid w:val="00584204"/>
    <w:rsid w:val="00584272"/>
    <w:rsid w:val="005842CC"/>
    <w:rsid w:val="0058435E"/>
    <w:rsid w:val="00584620"/>
    <w:rsid w:val="00584856"/>
    <w:rsid w:val="005848DF"/>
    <w:rsid w:val="00584A88"/>
    <w:rsid w:val="00584AFC"/>
    <w:rsid w:val="00584AFE"/>
    <w:rsid w:val="00584B46"/>
    <w:rsid w:val="00584D04"/>
    <w:rsid w:val="00584DD1"/>
    <w:rsid w:val="00584E64"/>
    <w:rsid w:val="00584EE9"/>
    <w:rsid w:val="0058504E"/>
    <w:rsid w:val="005852B7"/>
    <w:rsid w:val="005852E7"/>
    <w:rsid w:val="0058532E"/>
    <w:rsid w:val="00585480"/>
    <w:rsid w:val="005854BF"/>
    <w:rsid w:val="0058560E"/>
    <w:rsid w:val="00585610"/>
    <w:rsid w:val="00585631"/>
    <w:rsid w:val="005858D7"/>
    <w:rsid w:val="005859D6"/>
    <w:rsid w:val="00585BD2"/>
    <w:rsid w:val="00585C4F"/>
    <w:rsid w:val="00585D1E"/>
    <w:rsid w:val="00585DAD"/>
    <w:rsid w:val="00585E91"/>
    <w:rsid w:val="00586029"/>
    <w:rsid w:val="005860AC"/>
    <w:rsid w:val="0058615F"/>
    <w:rsid w:val="00586245"/>
    <w:rsid w:val="00586655"/>
    <w:rsid w:val="005866AC"/>
    <w:rsid w:val="005868F4"/>
    <w:rsid w:val="00586996"/>
    <w:rsid w:val="00586B99"/>
    <w:rsid w:val="00586E52"/>
    <w:rsid w:val="005870D2"/>
    <w:rsid w:val="0058716A"/>
    <w:rsid w:val="005871F4"/>
    <w:rsid w:val="00587710"/>
    <w:rsid w:val="00587983"/>
    <w:rsid w:val="00587A69"/>
    <w:rsid w:val="00587A9E"/>
    <w:rsid w:val="00587B58"/>
    <w:rsid w:val="00587D10"/>
    <w:rsid w:val="00587D54"/>
    <w:rsid w:val="0058F53B"/>
    <w:rsid w:val="005900D6"/>
    <w:rsid w:val="005901EA"/>
    <w:rsid w:val="005902B1"/>
    <w:rsid w:val="00590461"/>
    <w:rsid w:val="00590725"/>
    <w:rsid w:val="00590A9A"/>
    <w:rsid w:val="00590D7B"/>
    <w:rsid w:val="00590DB0"/>
    <w:rsid w:val="00590EB6"/>
    <w:rsid w:val="00590F04"/>
    <w:rsid w:val="00590FA9"/>
    <w:rsid w:val="00591071"/>
    <w:rsid w:val="00591318"/>
    <w:rsid w:val="0059172D"/>
    <w:rsid w:val="005918B4"/>
    <w:rsid w:val="00591B16"/>
    <w:rsid w:val="00591C49"/>
    <w:rsid w:val="00591CFE"/>
    <w:rsid w:val="00591DC3"/>
    <w:rsid w:val="00591F69"/>
    <w:rsid w:val="00591FA4"/>
    <w:rsid w:val="00592279"/>
    <w:rsid w:val="00592348"/>
    <w:rsid w:val="0059235F"/>
    <w:rsid w:val="00592536"/>
    <w:rsid w:val="0059270B"/>
    <w:rsid w:val="00592BAB"/>
    <w:rsid w:val="00592CA7"/>
    <w:rsid w:val="00592D50"/>
    <w:rsid w:val="00592E9F"/>
    <w:rsid w:val="00592FCE"/>
    <w:rsid w:val="00592FFA"/>
    <w:rsid w:val="0059326F"/>
    <w:rsid w:val="005934B6"/>
    <w:rsid w:val="005934C8"/>
    <w:rsid w:val="005935F1"/>
    <w:rsid w:val="005939DF"/>
    <w:rsid w:val="00593A8C"/>
    <w:rsid w:val="00593ABF"/>
    <w:rsid w:val="00593B7E"/>
    <w:rsid w:val="00593C2D"/>
    <w:rsid w:val="00593E4C"/>
    <w:rsid w:val="00593F35"/>
    <w:rsid w:val="00594035"/>
    <w:rsid w:val="005940AD"/>
    <w:rsid w:val="00594226"/>
    <w:rsid w:val="0059432A"/>
    <w:rsid w:val="005943F9"/>
    <w:rsid w:val="00594466"/>
    <w:rsid w:val="0059461B"/>
    <w:rsid w:val="005948A7"/>
    <w:rsid w:val="00594CE3"/>
    <w:rsid w:val="00594DD9"/>
    <w:rsid w:val="00594ED4"/>
    <w:rsid w:val="00595520"/>
    <w:rsid w:val="00595760"/>
    <w:rsid w:val="00595923"/>
    <w:rsid w:val="00595AF0"/>
    <w:rsid w:val="00595FA3"/>
    <w:rsid w:val="00595FF9"/>
    <w:rsid w:val="00596074"/>
    <w:rsid w:val="0059620C"/>
    <w:rsid w:val="005963DE"/>
    <w:rsid w:val="00596499"/>
    <w:rsid w:val="005966D2"/>
    <w:rsid w:val="0059685F"/>
    <w:rsid w:val="00596E56"/>
    <w:rsid w:val="005971C4"/>
    <w:rsid w:val="005971DA"/>
    <w:rsid w:val="005971FB"/>
    <w:rsid w:val="005971FE"/>
    <w:rsid w:val="0059738D"/>
    <w:rsid w:val="00597394"/>
    <w:rsid w:val="00597415"/>
    <w:rsid w:val="0059748D"/>
    <w:rsid w:val="0059766A"/>
    <w:rsid w:val="005976FF"/>
    <w:rsid w:val="0059789F"/>
    <w:rsid w:val="00597AB1"/>
    <w:rsid w:val="00597AC9"/>
    <w:rsid w:val="00597CB0"/>
    <w:rsid w:val="005A0271"/>
    <w:rsid w:val="005A03FA"/>
    <w:rsid w:val="005A050C"/>
    <w:rsid w:val="005A05C2"/>
    <w:rsid w:val="005A06CE"/>
    <w:rsid w:val="005A07C6"/>
    <w:rsid w:val="005A0C67"/>
    <w:rsid w:val="005A0DCB"/>
    <w:rsid w:val="005A0DF3"/>
    <w:rsid w:val="005A0E0E"/>
    <w:rsid w:val="005A109A"/>
    <w:rsid w:val="005A109E"/>
    <w:rsid w:val="005A124C"/>
    <w:rsid w:val="005A15D8"/>
    <w:rsid w:val="005A1618"/>
    <w:rsid w:val="005A163A"/>
    <w:rsid w:val="005A18BD"/>
    <w:rsid w:val="005A19EB"/>
    <w:rsid w:val="005A1A08"/>
    <w:rsid w:val="005A1A73"/>
    <w:rsid w:val="005A1B9A"/>
    <w:rsid w:val="005A1BE3"/>
    <w:rsid w:val="005A1C79"/>
    <w:rsid w:val="005A1DB6"/>
    <w:rsid w:val="005A2002"/>
    <w:rsid w:val="005A21A9"/>
    <w:rsid w:val="005A231E"/>
    <w:rsid w:val="005A252A"/>
    <w:rsid w:val="005A25B7"/>
    <w:rsid w:val="005A2652"/>
    <w:rsid w:val="005A26DB"/>
    <w:rsid w:val="005A280E"/>
    <w:rsid w:val="005A290C"/>
    <w:rsid w:val="005A2999"/>
    <w:rsid w:val="005A29E3"/>
    <w:rsid w:val="005A2ADD"/>
    <w:rsid w:val="005A2B3D"/>
    <w:rsid w:val="005A2D70"/>
    <w:rsid w:val="005A2ECA"/>
    <w:rsid w:val="005A3217"/>
    <w:rsid w:val="005A33A8"/>
    <w:rsid w:val="005A35ED"/>
    <w:rsid w:val="005A363F"/>
    <w:rsid w:val="005A365D"/>
    <w:rsid w:val="005A368A"/>
    <w:rsid w:val="005A384B"/>
    <w:rsid w:val="005A38D0"/>
    <w:rsid w:val="005A395C"/>
    <w:rsid w:val="005A39FE"/>
    <w:rsid w:val="005A3ACD"/>
    <w:rsid w:val="005A3BAE"/>
    <w:rsid w:val="005A4063"/>
    <w:rsid w:val="005A4111"/>
    <w:rsid w:val="005A41B9"/>
    <w:rsid w:val="005A42BD"/>
    <w:rsid w:val="005A449F"/>
    <w:rsid w:val="005A48B7"/>
    <w:rsid w:val="005A497F"/>
    <w:rsid w:val="005A4AEA"/>
    <w:rsid w:val="005A4AEE"/>
    <w:rsid w:val="005A4CB7"/>
    <w:rsid w:val="005A4D65"/>
    <w:rsid w:val="005A4E2E"/>
    <w:rsid w:val="005A4F57"/>
    <w:rsid w:val="005A5086"/>
    <w:rsid w:val="005A51AC"/>
    <w:rsid w:val="005A522F"/>
    <w:rsid w:val="005A523E"/>
    <w:rsid w:val="005A52DD"/>
    <w:rsid w:val="005A5451"/>
    <w:rsid w:val="005A5463"/>
    <w:rsid w:val="005A5648"/>
    <w:rsid w:val="005A56A8"/>
    <w:rsid w:val="005A59DF"/>
    <w:rsid w:val="005A5A76"/>
    <w:rsid w:val="005A5ACA"/>
    <w:rsid w:val="005A5BE1"/>
    <w:rsid w:val="005A5C64"/>
    <w:rsid w:val="005A5D9B"/>
    <w:rsid w:val="005A5E46"/>
    <w:rsid w:val="005A5EAF"/>
    <w:rsid w:val="005A5FF2"/>
    <w:rsid w:val="005A60D2"/>
    <w:rsid w:val="005A6144"/>
    <w:rsid w:val="005A61CE"/>
    <w:rsid w:val="005A6392"/>
    <w:rsid w:val="005A6425"/>
    <w:rsid w:val="005A65E1"/>
    <w:rsid w:val="005A65FB"/>
    <w:rsid w:val="005A66F2"/>
    <w:rsid w:val="005A67C0"/>
    <w:rsid w:val="005A694B"/>
    <w:rsid w:val="005A6AE5"/>
    <w:rsid w:val="005A6CB1"/>
    <w:rsid w:val="005A6CD4"/>
    <w:rsid w:val="005A6D30"/>
    <w:rsid w:val="005A6E0D"/>
    <w:rsid w:val="005A6F99"/>
    <w:rsid w:val="005A6FA2"/>
    <w:rsid w:val="005A70A3"/>
    <w:rsid w:val="005A7123"/>
    <w:rsid w:val="005A7125"/>
    <w:rsid w:val="005A7288"/>
    <w:rsid w:val="005A72C8"/>
    <w:rsid w:val="005A7304"/>
    <w:rsid w:val="005A7870"/>
    <w:rsid w:val="005A7B4C"/>
    <w:rsid w:val="005A7C27"/>
    <w:rsid w:val="005A7D17"/>
    <w:rsid w:val="005A7DCC"/>
    <w:rsid w:val="005A7E26"/>
    <w:rsid w:val="005A7F6D"/>
    <w:rsid w:val="005B00B4"/>
    <w:rsid w:val="005B0102"/>
    <w:rsid w:val="005B0207"/>
    <w:rsid w:val="005B05C2"/>
    <w:rsid w:val="005B077A"/>
    <w:rsid w:val="005B0964"/>
    <w:rsid w:val="005B0A2D"/>
    <w:rsid w:val="005B0A67"/>
    <w:rsid w:val="005B0B34"/>
    <w:rsid w:val="005B0C9E"/>
    <w:rsid w:val="005B0CFF"/>
    <w:rsid w:val="005B0DA0"/>
    <w:rsid w:val="005B0E32"/>
    <w:rsid w:val="005B0F6A"/>
    <w:rsid w:val="005B10D0"/>
    <w:rsid w:val="005B111D"/>
    <w:rsid w:val="005B116A"/>
    <w:rsid w:val="005B1302"/>
    <w:rsid w:val="005B1368"/>
    <w:rsid w:val="005B13D0"/>
    <w:rsid w:val="005B1510"/>
    <w:rsid w:val="005B1712"/>
    <w:rsid w:val="005B1AB0"/>
    <w:rsid w:val="005B1C61"/>
    <w:rsid w:val="005B1CF8"/>
    <w:rsid w:val="005B2093"/>
    <w:rsid w:val="005B2113"/>
    <w:rsid w:val="005B2142"/>
    <w:rsid w:val="005B21C0"/>
    <w:rsid w:val="005B22C3"/>
    <w:rsid w:val="005B22FB"/>
    <w:rsid w:val="005B244A"/>
    <w:rsid w:val="005B2475"/>
    <w:rsid w:val="005B24E5"/>
    <w:rsid w:val="005B2563"/>
    <w:rsid w:val="005B2699"/>
    <w:rsid w:val="005B29A4"/>
    <w:rsid w:val="005B2BFB"/>
    <w:rsid w:val="005B2DC1"/>
    <w:rsid w:val="005B2E5E"/>
    <w:rsid w:val="005B3004"/>
    <w:rsid w:val="005B3372"/>
    <w:rsid w:val="005B3452"/>
    <w:rsid w:val="005B34E7"/>
    <w:rsid w:val="005B371E"/>
    <w:rsid w:val="005B37A4"/>
    <w:rsid w:val="005B37DF"/>
    <w:rsid w:val="005B39A4"/>
    <w:rsid w:val="005B3B81"/>
    <w:rsid w:val="005B3D25"/>
    <w:rsid w:val="005B414C"/>
    <w:rsid w:val="005B41FC"/>
    <w:rsid w:val="005B4232"/>
    <w:rsid w:val="005B4698"/>
    <w:rsid w:val="005B46CA"/>
    <w:rsid w:val="005B4939"/>
    <w:rsid w:val="005B4977"/>
    <w:rsid w:val="005B4A3B"/>
    <w:rsid w:val="005B4AD9"/>
    <w:rsid w:val="005B4AF7"/>
    <w:rsid w:val="005B4B1E"/>
    <w:rsid w:val="005B4C35"/>
    <w:rsid w:val="005B4D25"/>
    <w:rsid w:val="005B4D65"/>
    <w:rsid w:val="005B4F0A"/>
    <w:rsid w:val="005B4F48"/>
    <w:rsid w:val="005B4F8D"/>
    <w:rsid w:val="005B5160"/>
    <w:rsid w:val="005B51BF"/>
    <w:rsid w:val="005B51F0"/>
    <w:rsid w:val="005B5379"/>
    <w:rsid w:val="005B5642"/>
    <w:rsid w:val="005B56C4"/>
    <w:rsid w:val="005B56D7"/>
    <w:rsid w:val="005B58CC"/>
    <w:rsid w:val="005B5CC3"/>
    <w:rsid w:val="005B6196"/>
    <w:rsid w:val="005B64B3"/>
    <w:rsid w:val="005B6506"/>
    <w:rsid w:val="005B652F"/>
    <w:rsid w:val="005B6647"/>
    <w:rsid w:val="005B66E6"/>
    <w:rsid w:val="005B67AE"/>
    <w:rsid w:val="005B67BE"/>
    <w:rsid w:val="005B67CF"/>
    <w:rsid w:val="005B6AB2"/>
    <w:rsid w:val="005B6AB4"/>
    <w:rsid w:val="005B6D05"/>
    <w:rsid w:val="005B6D4A"/>
    <w:rsid w:val="005B6D66"/>
    <w:rsid w:val="005B6E6F"/>
    <w:rsid w:val="005B6FCA"/>
    <w:rsid w:val="005B7403"/>
    <w:rsid w:val="005B743B"/>
    <w:rsid w:val="005B74BF"/>
    <w:rsid w:val="005B756A"/>
    <w:rsid w:val="005B76C9"/>
    <w:rsid w:val="005B7754"/>
    <w:rsid w:val="005B79C2"/>
    <w:rsid w:val="005B7A60"/>
    <w:rsid w:val="005B7AF4"/>
    <w:rsid w:val="005B7B3B"/>
    <w:rsid w:val="005B7BFA"/>
    <w:rsid w:val="005B7FB8"/>
    <w:rsid w:val="005C0012"/>
    <w:rsid w:val="005C0041"/>
    <w:rsid w:val="005C006A"/>
    <w:rsid w:val="005C032F"/>
    <w:rsid w:val="005C054C"/>
    <w:rsid w:val="005C08A9"/>
    <w:rsid w:val="005C0931"/>
    <w:rsid w:val="005C0944"/>
    <w:rsid w:val="005C0954"/>
    <w:rsid w:val="005C096D"/>
    <w:rsid w:val="005C09E7"/>
    <w:rsid w:val="005C0B21"/>
    <w:rsid w:val="005C0C85"/>
    <w:rsid w:val="005C0C95"/>
    <w:rsid w:val="005C0E4A"/>
    <w:rsid w:val="005C1035"/>
    <w:rsid w:val="005C1154"/>
    <w:rsid w:val="005C11E0"/>
    <w:rsid w:val="005C131B"/>
    <w:rsid w:val="005C1442"/>
    <w:rsid w:val="005C1456"/>
    <w:rsid w:val="005C15FA"/>
    <w:rsid w:val="005C17DF"/>
    <w:rsid w:val="005C1841"/>
    <w:rsid w:val="005C19EB"/>
    <w:rsid w:val="005C19F6"/>
    <w:rsid w:val="005C1A61"/>
    <w:rsid w:val="005C1CB3"/>
    <w:rsid w:val="005C1CB6"/>
    <w:rsid w:val="005C1E20"/>
    <w:rsid w:val="005C1F05"/>
    <w:rsid w:val="005C1FCD"/>
    <w:rsid w:val="005C1FD7"/>
    <w:rsid w:val="005C2169"/>
    <w:rsid w:val="005C24D2"/>
    <w:rsid w:val="005C2B69"/>
    <w:rsid w:val="005C2CF7"/>
    <w:rsid w:val="005C2D1B"/>
    <w:rsid w:val="005C2DE4"/>
    <w:rsid w:val="005C2F20"/>
    <w:rsid w:val="005C3008"/>
    <w:rsid w:val="005C31C2"/>
    <w:rsid w:val="005C3416"/>
    <w:rsid w:val="005C3625"/>
    <w:rsid w:val="005C3694"/>
    <w:rsid w:val="005C3796"/>
    <w:rsid w:val="005C38EA"/>
    <w:rsid w:val="005C3AC6"/>
    <w:rsid w:val="005C3BE9"/>
    <w:rsid w:val="005C4062"/>
    <w:rsid w:val="005C40E0"/>
    <w:rsid w:val="005C41A6"/>
    <w:rsid w:val="005C42F2"/>
    <w:rsid w:val="005C44C9"/>
    <w:rsid w:val="005C4565"/>
    <w:rsid w:val="005C4598"/>
    <w:rsid w:val="005C471E"/>
    <w:rsid w:val="005C473F"/>
    <w:rsid w:val="005C4763"/>
    <w:rsid w:val="005C47E4"/>
    <w:rsid w:val="005C4E0C"/>
    <w:rsid w:val="005C4E63"/>
    <w:rsid w:val="005C4F98"/>
    <w:rsid w:val="005C4FB0"/>
    <w:rsid w:val="005C519A"/>
    <w:rsid w:val="005C525A"/>
    <w:rsid w:val="005C53B1"/>
    <w:rsid w:val="005C543A"/>
    <w:rsid w:val="005C5441"/>
    <w:rsid w:val="005C5469"/>
    <w:rsid w:val="005C589F"/>
    <w:rsid w:val="005C58F3"/>
    <w:rsid w:val="005C5B4D"/>
    <w:rsid w:val="005C5BFC"/>
    <w:rsid w:val="005C5C4B"/>
    <w:rsid w:val="005C5C72"/>
    <w:rsid w:val="005C5D18"/>
    <w:rsid w:val="005C5E85"/>
    <w:rsid w:val="005C6044"/>
    <w:rsid w:val="005C61D9"/>
    <w:rsid w:val="005C63E6"/>
    <w:rsid w:val="005C6417"/>
    <w:rsid w:val="005C6552"/>
    <w:rsid w:val="005C65B0"/>
    <w:rsid w:val="005C667C"/>
    <w:rsid w:val="005C671B"/>
    <w:rsid w:val="005C671C"/>
    <w:rsid w:val="005C69B7"/>
    <w:rsid w:val="005C6A70"/>
    <w:rsid w:val="005C6BD8"/>
    <w:rsid w:val="005C6E87"/>
    <w:rsid w:val="005C713F"/>
    <w:rsid w:val="005C714D"/>
    <w:rsid w:val="005C7226"/>
    <w:rsid w:val="005C72D6"/>
    <w:rsid w:val="005C73FB"/>
    <w:rsid w:val="005C765C"/>
    <w:rsid w:val="005C7BEE"/>
    <w:rsid w:val="005C7C3C"/>
    <w:rsid w:val="005C7C4B"/>
    <w:rsid w:val="005C7F45"/>
    <w:rsid w:val="005D02F5"/>
    <w:rsid w:val="005D0424"/>
    <w:rsid w:val="005D0804"/>
    <w:rsid w:val="005D0982"/>
    <w:rsid w:val="005D0BB4"/>
    <w:rsid w:val="005D0D7F"/>
    <w:rsid w:val="005D10C4"/>
    <w:rsid w:val="005D11A6"/>
    <w:rsid w:val="005D1553"/>
    <w:rsid w:val="005D1873"/>
    <w:rsid w:val="005D1C0B"/>
    <w:rsid w:val="005D1C13"/>
    <w:rsid w:val="005D1C56"/>
    <w:rsid w:val="005D1EBB"/>
    <w:rsid w:val="005D1EBE"/>
    <w:rsid w:val="005D1F13"/>
    <w:rsid w:val="005D22DF"/>
    <w:rsid w:val="005D230F"/>
    <w:rsid w:val="005D2328"/>
    <w:rsid w:val="005D2A0B"/>
    <w:rsid w:val="005D2A0D"/>
    <w:rsid w:val="005D2A7C"/>
    <w:rsid w:val="005D2CE1"/>
    <w:rsid w:val="005D2D07"/>
    <w:rsid w:val="005D2E2B"/>
    <w:rsid w:val="005D2E72"/>
    <w:rsid w:val="005D2F47"/>
    <w:rsid w:val="005D2FFE"/>
    <w:rsid w:val="005D3339"/>
    <w:rsid w:val="005D33E8"/>
    <w:rsid w:val="005D3550"/>
    <w:rsid w:val="005D36C5"/>
    <w:rsid w:val="005D38D9"/>
    <w:rsid w:val="005D39BD"/>
    <w:rsid w:val="005D3ACF"/>
    <w:rsid w:val="005D3B5E"/>
    <w:rsid w:val="005D3BAC"/>
    <w:rsid w:val="005D3E08"/>
    <w:rsid w:val="005D3E0B"/>
    <w:rsid w:val="005D40C6"/>
    <w:rsid w:val="005D418B"/>
    <w:rsid w:val="005D41C1"/>
    <w:rsid w:val="005D4392"/>
    <w:rsid w:val="005D43B5"/>
    <w:rsid w:val="005D4467"/>
    <w:rsid w:val="005D4538"/>
    <w:rsid w:val="005D465B"/>
    <w:rsid w:val="005D4791"/>
    <w:rsid w:val="005D4887"/>
    <w:rsid w:val="005D4B56"/>
    <w:rsid w:val="005D5365"/>
    <w:rsid w:val="005D54D0"/>
    <w:rsid w:val="005D5595"/>
    <w:rsid w:val="005D5778"/>
    <w:rsid w:val="005D577C"/>
    <w:rsid w:val="005D5CA9"/>
    <w:rsid w:val="005D5CF7"/>
    <w:rsid w:val="005D5E14"/>
    <w:rsid w:val="005D5F83"/>
    <w:rsid w:val="005D6042"/>
    <w:rsid w:val="005D605B"/>
    <w:rsid w:val="005D631E"/>
    <w:rsid w:val="005D63AB"/>
    <w:rsid w:val="005D64D0"/>
    <w:rsid w:val="005D66C4"/>
    <w:rsid w:val="005D679F"/>
    <w:rsid w:val="005D6854"/>
    <w:rsid w:val="005D6BCE"/>
    <w:rsid w:val="005D6E35"/>
    <w:rsid w:val="005D7572"/>
    <w:rsid w:val="005D758B"/>
    <w:rsid w:val="005D7721"/>
    <w:rsid w:val="005D772A"/>
    <w:rsid w:val="005D783A"/>
    <w:rsid w:val="005D79CD"/>
    <w:rsid w:val="005D7AF2"/>
    <w:rsid w:val="005D7C8F"/>
    <w:rsid w:val="005D7CBC"/>
    <w:rsid w:val="005D7D93"/>
    <w:rsid w:val="005D7F7F"/>
    <w:rsid w:val="005D7FFE"/>
    <w:rsid w:val="005E01B4"/>
    <w:rsid w:val="005E02E5"/>
    <w:rsid w:val="005E039A"/>
    <w:rsid w:val="005E04AC"/>
    <w:rsid w:val="005E0550"/>
    <w:rsid w:val="005E063C"/>
    <w:rsid w:val="005E0A54"/>
    <w:rsid w:val="005E0BE8"/>
    <w:rsid w:val="005E0F7D"/>
    <w:rsid w:val="005E10BF"/>
    <w:rsid w:val="005E10DE"/>
    <w:rsid w:val="005E1407"/>
    <w:rsid w:val="005E157A"/>
    <w:rsid w:val="005E1888"/>
    <w:rsid w:val="005E18CC"/>
    <w:rsid w:val="005E1928"/>
    <w:rsid w:val="005E1931"/>
    <w:rsid w:val="005E1C3A"/>
    <w:rsid w:val="005E1D22"/>
    <w:rsid w:val="005E1D6E"/>
    <w:rsid w:val="005E1DCA"/>
    <w:rsid w:val="005E1F23"/>
    <w:rsid w:val="005E2066"/>
    <w:rsid w:val="005E21C8"/>
    <w:rsid w:val="005E2217"/>
    <w:rsid w:val="005E22FF"/>
    <w:rsid w:val="005E23B7"/>
    <w:rsid w:val="005E26B2"/>
    <w:rsid w:val="005E26E4"/>
    <w:rsid w:val="005E2754"/>
    <w:rsid w:val="005E2804"/>
    <w:rsid w:val="005E2880"/>
    <w:rsid w:val="005E2886"/>
    <w:rsid w:val="005E28AE"/>
    <w:rsid w:val="005E292F"/>
    <w:rsid w:val="005E296C"/>
    <w:rsid w:val="005E2A4F"/>
    <w:rsid w:val="005E2C1A"/>
    <w:rsid w:val="005E2CBF"/>
    <w:rsid w:val="005E2DF5"/>
    <w:rsid w:val="005E3055"/>
    <w:rsid w:val="005E3080"/>
    <w:rsid w:val="005E327C"/>
    <w:rsid w:val="005E32DB"/>
    <w:rsid w:val="005E3428"/>
    <w:rsid w:val="005E34A6"/>
    <w:rsid w:val="005E35E5"/>
    <w:rsid w:val="005E363E"/>
    <w:rsid w:val="005E377E"/>
    <w:rsid w:val="005E3807"/>
    <w:rsid w:val="005E383B"/>
    <w:rsid w:val="005E38E2"/>
    <w:rsid w:val="005E3B43"/>
    <w:rsid w:val="005E3B4A"/>
    <w:rsid w:val="005E3BD6"/>
    <w:rsid w:val="005E3D60"/>
    <w:rsid w:val="005E3D8E"/>
    <w:rsid w:val="005E3DA5"/>
    <w:rsid w:val="005E3F76"/>
    <w:rsid w:val="005E43BD"/>
    <w:rsid w:val="005E4638"/>
    <w:rsid w:val="005E471D"/>
    <w:rsid w:val="005E4789"/>
    <w:rsid w:val="005E4889"/>
    <w:rsid w:val="005E497B"/>
    <w:rsid w:val="005E49EB"/>
    <w:rsid w:val="005E4A23"/>
    <w:rsid w:val="005E4ABB"/>
    <w:rsid w:val="005E4AE6"/>
    <w:rsid w:val="005E4AF9"/>
    <w:rsid w:val="005E4D55"/>
    <w:rsid w:val="005E4DA7"/>
    <w:rsid w:val="005E516E"/>
    <w:rsid w:val="005E522B"/>
    <w:rsid w:val="005E52AC"/>
    <w:rsid w:val="005E56D9"/>
    <w:rsid w:val="005E5728"/>
    <w:rsid w:val="005E573B"/>
    <w:rsid w:val="005E57F2"/>
    <w:rsid w:val="005E5B1B"/>
    <w:rsid w:val="005E5B30"/>
    <w:rsid w:val="005E5D2D"/>
    <w:rsid w:val="005E5D43"/>
    <w:rsid w:val="005E61ED"/>
    <w:rsid w:val="005E638C"/>
    <w:rsid w:val="005E63D6"/>
    <w:rsid w:val="005E6581"/>
    <w:rsid w:val="005E66AA"/>
    <w:rsid w:val="005E6846"/>
    <w:rsid w:val="005E6C7E"/>
    <w:rsid w:val="005E6CD3"/>
    <w:rsid w:val="005E6D1D"/>
    <w:rsid w:val="005E6D3B"/>
    <w:rsid w:val="005E6E35"/>
    <w:rsid w:val="005E6F4E"/>
    <w:rsid w:val="005E7166"/>
    <w:rsid w:val="005E734F"/>
    <w:rsid w:val="005E74D5"/>
    <w:rsid w:val="005E75FB"/>
    <w:rsid w:val="005E76C8"/>
    <w:rsid w:val="005E7D20"/>
    <w:rsid w:val="005E7D50"/>
    <w:rsid w:val="005E7DDA"/>
    <w:rsid w:val="005E7EC8"/>
    <w:rsid w:val="005E7FD2"/>
    <w:rsid w:val="005E7FFD"/>
    <w:rsid w:val="005F0252"/>
    <w:rsid w:val="005F04C0"/>
    <w:rsid w:val="005F054A"/>
    <w:rsid w:val="005F074A"/>
    <w:rsid w:val="005F07FE"/>
    <w:rsid w:val="005F090C"/>
    <w:rsid w:val="005F0BDC"/>
    <w:rsid w:val="005F0C24"/>
    <w:rsid w:val="005F0C86"/>
    <w:rsid w:val="005F0D6C"/>
    <w:rsid w:val="005F0E50"/>
    <w:rsid w:val="005F130C"/>
    <w:rsid w:val="005F136F"/>
    <w:rsid w:val="005F1476"/>
    <w:rsid w:val="005F1616"/>
    <w:rsid w:val="005F1643"/>
    <w:rsid w:val="005F1679"/>
    <w:rsid w:val="005F184C"/>
    <w:rsid w:val="005F18F2"/>
    <w:rsid w:val="005F1B78"/>
    <w:rsid w:val="005F1B87"/>
    <w:rsid w:val="005F1C02"/>
    <w:rsid w:val="005F1EF2"/>
    <w:rsid w:val="005F20F5"/>
    <w:rsid w:val="005F212C"/>
    <w:rsid w:val="005F21C2"/>
    <w:rsid w:val="005F2212"/>
    <w:rsid w:val="005F2221"/>
    <w:rsid w:val="005F24E7"/>
    <w:rsid w:val="005F251C"/>
    <w:rsid w:val="005F25B1"/>
    <w:rsid w:val="005F267A"/>
    <w:rsid w:val="005F269A"/>
    <w:rsid w:val="005F276F"/>
    <w:rsid w:val="005F2A59"/>
    <w:rsid w:val="005F2B92"/>
    <w:rsid w:val="005F2CA2"/>
    <w:rsid w:val="005F2E3F"/>
    <w:rsid w:val="005F2FAE"/>
    <w:rsid w:val="005F309D"/>
    <w:rsid w:val="005F31CF"/>
    <w:rsid w:val="005F32C7"/>
    <w:rsid w:val="005F3421"/>
    <w:rsid w:val="005F349E"/>
    <w:rsid w:val="005F3671"/>
    <w:rsid w:val="005F3744"/>
    <w:rsid w:val="005F3788"/>
    <w:rsid w:val="005F37FD"/>
    <w:rsid w:val="005F38E9"/>
    <w:rsid w:val="005F3B2D"/>
    <w:rsid w:val="005F3BE3"/>
    <w:rsid w:val="005F3C69"/>
    <w:rsid w:val="005F3D1E"/>
    <w:rsid w:val="005F3DBD"/>
    <w:rsid w:val="005F3E8D"/>
    <w:rsid w:val="005F3FE2"/>
    <w:rsid w:val="005F3FF6"/>
    <w:rsid w:val="005F403E"/>
    <w:rsid w:val="005F4212"/>
    <w:rsid w:val="005F4475"/>
    <w:rsid w:val="005F4588"/>
    <w:rsid w:val="005F45CA"/>
    <w:rsid w:val="005F4883"/>
    <w:rsid w:val="005F4AF7"/>
    <w:rsid w:val="005F4BEE"/>
    <w:rsid w:val="005F4CC8"/>
    <w:rsid w:val="005F4D24"/>
    <w:rsid w:val="005F507F"/>
    <w:rsid w:val="005F516D"/>
    <w:rsid w:val="005F518B"/>
    <w:rsid w:val="005F518E"/>
    <w:rsid w:val="005F519C"/>
    <w:rsid w:val="005F521B"/>
    <w:rsid w:val="005F534A"/>
    <w:rsid w:val="005F5403"/>
    <w:rsid w:val="005F565E"/>
    <w:rsid w:val="005F56D7"/>
    <w:rsid w:val="005F570F"/>
    <w:rsid w:val="005F57E6"/>
    <w:rsid w:val="005F582B"/>
    <w:rsid w:val="005F5887"/>
    <w:rsid w:val="005F59B2"/>
    <w:rsid w:val="005F59E8"/>
    <w:rsid w:val="005F5C85"/>
    <w:rsid w:val="005F5D90"/>
    <w:rsid w:val="005F5D98"/>
    <w:rsid w:val="005F5E3B"/>
    <w:rsid w:val="005F5F0E"/>
    <w:rsid w:val="005F6001"/>
    <w:rsid w:val="005F605E"/>
    <w:rsid w:val="005F608E"/>
    <w:rsid w:val="005F60C9"/>
    <w:rsid w:val="005F62BA"/>
    <w:rsid w:val="005F62CA"/>
    <w:rsid w:val="005F6576"/>
    <w:rsid w:val="005F6668"/>
    <w:rsid w:val="005F6923"/>
    <w:rsid w:val="005F6A08"/>
    <w:rsid w:val="005F6A66"/>
    <w:rsid w:val="005F6AB2"/>
    <w:rsid w:val="005F6ACC"/>
    <w:rsid w:val="005F6B3B"/>
    <w:rsid w:val="005F6BE2"/>
    <w:rsid w:val="005F6ED7"/>
    <w:rsid w:val="005F6F8B"/>
    <w:rsid w:val="005F722A"/>
    <w:rsid w:val="005F727D"/>
    <w:rsid w:val="005F74BF"/>
    <w:rsid w:val="005F74E0"/>
    <w:rsid w:val="005F74EA"/>
    <w:rsid w:val="005F7586"/>
    <w:rsid w:val="005F76A9"/>
    <w:rsid w:val="005F77B9"/>
    <w:rsid w:val="005F7933"/>
    <w:rsid w:val="005F7951"/>
    <w:rsid w:val="005F7A5D"/>
    <w:rsid w:val="005F7D9A"/>
    <w:rsid w:val="005F7F48"/>
    <w:rsid w:val="005F7F51"/>
    <w:rsid w:val="00600168"/>
    <w:rsid w:val="006001C4"/>
    <w:rsid w:val="006001FB"/>
    <w:rsid w:val="00600256"/>
    <w:rsid w:val="00600344"/>
    <w:rsid w:val="00600407"/>
    <w:rsid w:val="006005FA"/>
    <w:rsid w:val="00600634"/>
    <w:rsid w:val="00600747"/>
    <w:rsid w:val="006007A4"/>
    <w:rsid w:val="00600C63"/>
    <w:rsid w:val="00600DBC"/>
    <w:rsid w:val="00600F0D"/>
    <w:rsid w:val="006012B2"/>
    <w:rsid w:val="00601311"/>
    <w:rsid w:val="006013CE"/>
    <w:rsid w:val="0060151E"/>
    <w:rsid w:val="0060173F"/>
    <w:rsid w:val="00601930"/>
    <w:rsid w:val="006019A1"/>
    <w:rsid w:val="00601AA7"/>
    <w:rsid w:val="00601C4D"/>
    <w:rsid w:val="00601C5F"/>
    <w:rsid w:val="00601D58"/>
    <w:rsid w:val="00601D96"/>
    <w:rsid w:val="00602127"/>
    <w:rsid w:val="0060213D"/>
    <w:rsid w:val="00602155"/>
    <w:rsid w:val="00602200"/>
    <w:rsid w:val="0060221B"/>
    <w:rsid w:val="006023CA"/>
    <w:rsid w:val="00602499"/>
    <w:rsid w:val="00602557"/>
    <w:rsid w:val="0060259B"/>
    <w:rsid w:val="00602626"/>
    <w:rsid w:val="00602638"/>
    <w:rsid w:val="0060273F"/>
    <w:rsid w:val="00602928"/>
    <w:rsid w:val="00602954"/>
    <w:rsid w:val="00602AE9"/>
    <w:rsid w:val="00602AF1"/>
    <w:rsid w:val="00602BA1"/>
    <w:rsid w:val="00602CBA"/>
    <w:rsid w:val="00602F75"/>
    <w:rsid w:val="00603176"/>
    <w:rsid w:val="006031EC"/>
    <w:rsid w:val="00603487"/>
    <w:rsid w:val="0060350F"/>
    <w:rsid w:val="00603550"/>
    <w:rsid w:val="006035E4"/>
    <w:rsid w:val="0060370D"/>
    <w:rsid w:val="00603712"/>
    <w:rsid w:val="00603922"/>
    <w:rsid w:val="0060397B"/>
    <w:rsid w:val="006039BA"/>
    <w:rsid w:val="00603B50"/>
    <w:rsid w:val="00603BBF"/>
    <w:rsid w:val="00603C70"/>
    <w:rsid w:val="00603CAB"/>
    <w:rsid w:val="00603CEB"/>
    <w:rsid w:val="00603F0C"/>
    <w:rsid w:val="00604017"/>
    <w:rsid w:val="006040A2"/>
    <w:rsid w:val="00604272"/>
    <w:rsid w:val="00604479"/>
    <w:rsid w:val="0060465E"/>
    <w:rsid w:val="00604696"/>
    <w:rsid w:val="0060474A"/>
    <w:rsid w:val="0060495E"/>
    <w:rsid w:val="00604972"/>
    <w:rsid w:val="00604C6E"/>
    <w:rsid w:val="00604E17"/>
    <w:rsid w:val="00604F79"/>
    <w:rsid w:val="00605051"/>
    <w:rsid w:val="006050D5"/>
    <w:rsid w:val="00605126"/>
    <w:rsid w:val="00605368"/>
    <w:rsid w:val="0060537C"/>
    <w:rsid w:val="006056A1"/>
    <w:rsid w:val="00605782"/>
    <w:rsid w:val="006057F8"/>
    <w:rsid w:val="00605911"/>
    <w:rsid w:val="00605B9B"/>
    <w:rsid w:val="00605E1D"/>
    <w:rsid w:val="00605E69"/>
    <w:rsid w:val="00605EDF"/>
    <w:rsid w:val="00605F9E"/>
    <w:rsid w:val="00606344"/>
    <w:rsid w:val="00606376"/>
    <w:rsid w:val="006063C9"/>
    <w:rsid w:val="006063D1"/>
    <w:rsid w:val="00606554"/>
    <w:rsid w:val="0060657C"/>
    <w:rsid w:val="006067C1"/>
    <w:rsid w:val="006068DC"/>
    <w:rsid w:val="006069CE"/>
    <w:rsid w:val="00606C7F"/>
    <w:rsid w:val="00606EB0"/>
    <w:rsid w:val="00606F05"/>
    <w:rsid w:val="00607039"/>
    <w:rsid w:val="00607056"/>
    <w:rsid w:val="0060750C"/>
    <w:rsid w:val="006078A0"/>
    <w:rsid w:val="00607985"/>
    <w:rsid w:val="00607A30"/>
    <w:rsid w:val="00607A7E"/>
    <w:rsid w:val="00607CD4"/>
    <w:rsid w:val="0061013A"/>
    <w:rsid w:val="0061021B"/>
    <w:rsid w:val="00610294"/>
    <w:rsid w:val="00610492"/>
    <w:rsid w:val="0061054C"/>
    <w:rsid w:val="0061059F"/>
    <w:rsid w:val="0061071B"/>
    <w:rsid w:val="0061079A"/>
    <w:rsid w:val="006107EE"/>
    <w:rsid w:val="006108E6"/>
    <w:rsid w:val="0061096C"/>
    <w:rsid w:val="00610D17"/>
    <w:rsid w:val="00610ED6"/>
    <w:rsid w:val="00611072"/>
    <w:rsid w:val="00611119"/>
    <w:rsid w:val="0061121C"/>
    <w:rsid w:val="0061131D"/>
    <w:rsid w:val="00611367"/>
    <w:rsid w:val="00611439"/>
    <w:rsid w:val="00611467"/>
    <w:rsid w:val="00611594"/>
    <w:rsid w:val="006115B9"/>
    <w:rsid w:val="006115D0"/>
    <w:rsid w:val="00611715"/>
    <w:rsid w:val="00611757"/>
    <w:rsid w:val="0061193B"/>
    <w:rsid w:val="00611A3F"/>
    <w:rsid w:val="00611C58"/>
    <w:rsid w:val="00611E68"/>
    <w:rsid w:val="006120CD"/>
    <w:rsid w:val="006123D9"/>
    <w:rsid w:val="0061246F"/>
    <w:rsid w:val="006124BC"/>
    <w:rsid w:val="006125A5"/>
    <w:rsid w:val="00612614"/>
    <w:rsid w:val="00612CE5"/>
    <w:rsid w:val="00612D8E"/>
    <w:rsid w:val="00612EE7"/>
    <w:rsid w:val="00612EFE"/>
    <w:rsid w:val="00612F1B"/>
    <w:rsid w:val="006130A9"/>
    <w:rsid w:val="006130ED"/>
    <w:rsid w:val="00613237"/>
    <w:rsid w:val="0061356F"/>
    <w:rsid w:val="006136ED"/>
    <w:rsid w:val="0061370E"/>
    <w:rsid w:val="0061372C"/>
    <w:rsid w:val="00613AF0"/>
    <w:rsid w:val="00613CD7"/>
    <w:rsid w:val="00613CEA"/>
    <w:rsid w:val="00613DD9"/>
    <w:rsid w:val="00613EDD"/>
    <w:rsid w:val="00613EF8"/>
    <w:rsid w:val="0061415D"/>
    <w:rsid w:val="006141DD"/>
    <w:rsid w:val="006143F4"/>
    <w:rsid w:val="0061453B"/>
    <w:rsid w:val="0061470C"/>
    <w:rsid w:val="00614748"/>
    <w:rsid w:val="006147E7"/>
    <w:rsid w:val="00614A0D"/>
    <w:rsid w:val="00614B58"/>
    <w:rsid w:val="00614C3B"/>
    <w:rsid w:val="00614CB7"/>
    <w:rsid w:val="00614CED"/>
    <w:rsid w:val="00614D25"/>
    <w:rsid w:val="00614D9D"/>
    <w:rsid w:val="00614E36"/>
    <w:rsid w:val="00614FC8"/>
    <w:rsid w:val="00614FDA"/>
    <w:rsid w:val="006150E7"/>
    <w:rsid w:val="0061511C"/>
    <w:rsid w:val="0061518A"/>
    <w:rsid w:val="006151C3"/>
    <w:rsid w:val="0061526F"/>
    <w:rsid w:val="00615324"/>
    <w:rsid w:val="0061537A"/>
    <w:rsid w:val="006153DC"/>
    <w:rsid w:val="00615529"/>
    <w:rsid w:val="00615538"/>
    <w:rsid w:val="006156B3"/>
    <w:rsid w:val="00615BB6"/>
    <w:rsid w:val="006161AD"/>
    <w:rsid w:val="00616470"/>
    <w:rsid w:val="0061684E"/>
    <w:rsid w:val="006168D3"/>
    <w:rsid w:val="00616A6E"/>
    <w:rsid w:val="00616AB7"/>
    <w:rsid w:val="00616B1B"/>
    <w:rsid w:val="006170C4"/>
    <w:rsid w:val="006171A3"/>
    <w:rsid w:val="006171A5"/>
    <w:rsid w:val="00617692"/>
    <w:rsid w:val="006176C7"/>
    <w:rsid w:val="00617808"/>
    <w:rsid w:val="00617863"/>
    <w:rsid w:val="006178BF"/>
    <w:rsid w:val="00617998"/>
    <w:rsid w:val="00617A15"/>
    <w:rsid w:val="00617D35"/>
    <w:rsid w:val="00617E32"/>
    <w:rsid w:val="00617E6E"/>
    <w:rsid w:val="00617E7B"/>
    <w:rsid w:val="00617FE1"/>
    <w:rsid w:val="0062001F"/>
    <w:rsid w:val="0062007F"/>
    <w:rsid w:val="00620151"/>
    <w:rsid w:val="00620220"/>
    <w:rsid w:val="0062033C"/>
    <w:rsid w:val="0062035B"/>
    <w:rsid w:val="00620544"/>
    <w:rsid w:val="00620689"/>
    <w:rsid w:val="0062076F"/>
    <w:rsid w:val="006207BF"/>
    <w:rsid w:val="006207D4"/>
    <w:rsid w:val="00620A1B"/>
    <w:rsid w:val="00620A7D"/>
    <w:rsid w:val="00620E66"/>
    <w:rsid w:val="0062105A"/>
    <w:rsid w:val="006210C1"/>
    <w:rsid w:val="00621189"/>
    <w:rsid w:val="006211EC"/>
    <w:rsid w:val="006212F1"/>
    <w:rsid w:val="0062131F"/>
    <w:rsid w:val="006214EC"/>
    <w:rsid w:val="00621567"/>
    <w:rsid w:val="006215E2"/>
    <w:rsid w:val="006217A0"/>
    <w:rsid w:val="006218E1"/>
    <w:rsid w:val="006219F5"/>
    <w:rsid w:val="006219FE"/>
    <w:rsid w:val="00621A16"/>
    <w:rsid w:val="00621A21"/>
    <w:rsid w:val="00621A7F"/>
    <w:rsid w:val="00621B96"/>
    <w:rsid w:val="00621D69"/>
    <w:rsid w:val="00622074"/>
    <w:rsid w:val="0062215B"/>
    <w:rsid w:val="006222A3"/>
    <w:rsid w:val="006222EB"/>
    <w:rsid w:val="00622399"/>
    <w:rsid w:val="00622536"/>
    <w:rsid w:val="00622825"/>
    <w:rsid w:val="00622936"/>
    <w:rsid w:val="00622A71"/>
    <w:rsid w:val="00622A72"/>
    <w:rsid w:val="00622A83"/>
    <w:rsid w:val="00622CDF"/>
    <w:rsid w:val="00622ED4"/>
    <w:rsid w:val="006231A0"/>
    <w:rsid w:val="006231D6"/>
    <w:rsid w:val="00623553"/>
    <w:rsid w:val="00623558"/>
    <w:rsid w:val="00623656"/>
    <w:rsid w:val="0062365C"/>
    <w:rsid w:val="00623881"/>
    <w:rsid w:val="006239C9"/>
    <w:rsid w:val="00623A67"/>
    <w:rsid w:val="00623BE7"/>
    <w:rsid w:val="00623D39"/>
    <w:rsid w:val="0062420D"/>
    <w:rsid w:val="00624254"/>
    <w:rsid w:val="00624320"/>
    <w:rsid w:val="00624394"/>
    <w:rsid w:val="006243C3"/>
    <w:rsid w:val="006244B5"/>
    <w:rsid w:val="00624507"/>
    <w:rsid w:val="006245A6"/>
    <w:rsid w:val="0062460F"/>
    <w:rsid w:val="006247F5"/>
    <w:rsid w:val="0062480C"/>
    <w:rsid w:val="00624923"/>
    <w:rsid w:val="00624A56"/>
    <w:rsid w:val="00624AF2"/>
    <w:rsid w:val="00624B36"/>
    <w:rsid w:val="00624DD6"/>
    <w:rsid w:val="00624F6D"/>
    <w:rsid w:val="00624FA8"/>
    <w:rsid w:val="0062501A"/>
    <w:rsid w:val="006251BA"/>
    <w:rsid w:val="006251C7"/>
    <w:rsid w:val="00625226"/>
    <w:rsid w:val="00625261"/>
    <w:rsid w:val="0062567D"/>
    <w:rsid w:val="0062572B"/>
    <w:rsid w:val="006257B2"/>
    <w:rsid w:val="0062581E"/>
    <w:rsid w:val="0062582C"/>
    <w:rsid w:val="00625A1B"/>
    <w:rsid w:val="00625A7C"/>
    <w:rsid w:val="00625ADE"/>
    <w:rsid w:val="00625C0D"/>
    <w:rsid w:val="00625CDF"/>
    <w:rsid w:val="00625E45"/>
    <w:rsid w:val="00625FBA"/>
    <w:rsid w:val="006262C7"/>
    <w:rsid w:val="006267E1"/>
    <w:rsid w:val="006269C7"/>
    <w:rsid w:val="00626AE8"/>
    <w:rsid w:val="00626B0F"/>
    <w:rsid w:val="00626B15"/>
    <w:rsid w:val="00626C7D"/>
    <w:rsid w:val="00626DF7"/>
    <w:rsid w:val="00626ED8"/>
    <w:rsid w:val="00626FE1"/>
    <w:rsid w:val="00627201"/>
    <w:rsid w:val="00627234"/>
    <w:rsid w:val="00627239"/>
    <w:rsid w:val="0062723E"/>
    <w:rsid w:val="00627494"/>
    <w:rsid w:val="00627873"/>
    <w:rsid w:val="00627987"/>
    <w:rsid w:val="00627B07"/>
    <w:rsid w:val="00627B34"/>
    <w:rsid w:val="00627C64"/>
    <w:rsid w:val="00627D06"/>
    <w:rsid w:val="00627D11"/>
    <w:rsid w:val="00627D74"/>
    <w:rsid w:val="00630029"/>
    <w:rsid w:val="0063014B"/>
    <w:rsid w:val="0063057F"/>
    <w:rsid w:val="00630A1D"/>
    <w:rsid w:val="00630A7D"/>
    <w:rsid w:val="00630D4D"/>
    <w:rsid w:val="00630EB1"/>
    <w:rsid w:val="0063101E"/>
    <w:rsid w:val="0063111D"/>
    <w:rsid w:val="00631461"/>
    <w:rsid w:val="0063147C"/>
    <w:rsid w:val="006315C5"/>
    <w:rsid w:val="006315CD"/>
    <w:rsid w:val="006315FB"/>
    <w:rsid w:val="00631671"/>
    <w:rsid w:val="00631768"/>
    <w:rsid w:val="00631B8B"/>
    <w:rsid w:val="00631DA3"/>
    <w:rsid w:val="00631FD5"/>
    <w:rsid w:val="00631FFD"/>
    <w:rsid w:val="00632042"/>
    <w:rsid w:val="0063217D"/>
    <w:rsid w:val="006321DE"/>
    <w:rsid w:val="0063221A"/>
    <w:rsid w:val="0063247F"/>
    <w:rsid w:val="00632858"/>
    <w:rsid w:val="00632CF2"/>
    <w:rsid w:val="00632DF2"/>
    <w:rsid w:val="00632DFE"/>
    <w:rsid w:val="00632E31"/>
    <w:rsid w:val="00632F2F"/>
    <w:rsid w:val="00633027"/>
    <w:rsid w:val="0063317C"/>
    <w:rsid w:val="00633203"/>
    <w:rsid w:val="0063324C"/>
    <w:rsid w:val="00633350"/>
    <w:rsid w:val="006333BE"/>
    <w:rsid w:val="0063359D"/>
    <w:rsid w:val="006335BA"/>
    <w:rsid w:val="006336C3"/>
    <w:rsid w:val="006339BE"/>
    <w:rsid w:val="006339D8"/>
    <w:rsid w:val="00633AF0"/>
    <w:rsid w:val="00633B4F"/>
    <w:rsid w:val="00633B54"/>
    <w:rsid w:val="00633C2A"/>
    <w:rsid w:val="00633C60"/>
    <w:rsid w:val="006340B8"/>
    <w:rsid w:val="006340F0"/>
    <w:rsid w:val="00634118"/>
    <w:rsid w:val="00634223"/>
    <w:rsid w:val="006342B1"/>
    <w:rsid w:val="006342F2"/>
    <w:rsid w:val="006345E1"/>
    <w:rsid w:val="00634657"/>
    <w:rsid w:val="006346C1"/>
    <w:rsid w:val="006347CE"/>
    <w:rsid w:val="00634841"/>
    <w:rsid w:val="00634A19"/>
    <w:rsid w:val="00634B46"/>
    <w:rsid w:val="00634BBB"/>
    <w:rsid w:val="00634C24"/>
    <w:rsid w:val="00634C3A"/>
    <w:rsid w:val="00634CD8"/>
    <w:rsid w:val="00634E90"/>
    <w:rsid w:val="00634EBB"/>
    <w:rsid w:val="00634EC1"/>
    <w:rsid w:val="00634F74"/>
    <w:rsid w:val="006350D4"/>
    <w:rsid w:val="006351E1"/>
    <w:rsid w:val="006352FF"/>
    <w:rsid w:val="00635300"/>
    <w:rsid w:val="00635384"/>
    <w:rsid w:val="00635562"/>
    <w:rsid w:val="006355DD"/>
    <w:rsid w:val="006357B2"/>
    <w:rsid w:val="00635882"/>
    <w:rsid w:val="006358C6"/>
    <w:rsid w:val="006358D3"/>
    <w:rsid w:val="00635D33"/>
    <w:rsid w:val="00635EFF"/>
    <w:rsid w:val="0063614D"/>
    <w:rsid w:val="006361FF"/>
    <w:rsid w:val="00636323"/>
    <w:rsid w:val="0063642E"/>
    <w:rsid w:val="00636482"/>
    <w:rsid w:val="006367D8"/>
    <w:rsid w:val="0063688E"/>
    <w:rsid w:val="006368E5"/>
    <w:rsid w:val="00636A5C"/>
    <w:rsid w:val="00636AD2"/>
    <w:rsid w:val="00636BC6"/>
    <w:rsid w:val="00636E59"/>
    <w:rsid w:val="00636F0D"/>
    <w:rsid w:val="00636FC5"/>
    <w:rsid w:val="00637190"/>
    <w:rsid w:val="006371BC"/>
    <w:rsid w:val="006372DB"/>
    <w:rsid w:val="00637566"/>
    <w:rsid w:val="006376B3"/>
    <w:rsid w:val="006377AC"/>
    <w:rsid w:val="00637A67"/>
    <w:rsid w:val="00637AAF"/>
    <w:rsid w:val="00637B52"/>
    <w:rsid w:val="00637BB9"/>
    <w:rsid w:val="00637DD6"/>
    <w:rsid w:val="00637E8F"/>
    <w:rsid w:val="00637F52"/>
    <w:rsid w:val="00637FF5"/>
    <w:rsid w:val="0064010E"/>
    <w:rsid w:val="006401E4"/>
    <w:rsid w:val="0064022D"/>
    <w:rsid w:val="00640231"/>
    <w:rsid w:val="00640283"/>
    <w:rsid w:val="00640284"/>
    <w:rsid w:val="006402C0"/>
    <w:rsid w:val="0064041C"/>
    <w:rsid w:val="00640607"/>
    <w:rsid w:val="00640723"/>
    <w:rsid w:val="0064073E"/>
    <w:rsid w:val="0064096A"/>
    <w:rsid w:val="00640ABE"/>
    <w:rsid w:val="00640ADD"/>
    <w:rsid w:val="00640C0B"/>
    <w:rsid w:val="00640C7D"/>
    <w:rsid w:val="00640CE7"/>
    <w:rsid w:val="00640EA3"/>
    <w:rsid w:val="006411FB"/>
    <w:rsid w:val="0064130A"/>
    <w:rsid w:val="00641365"/>
    <w:rsid w:val="0064144C"/>
    <w:rsid w:val="006414DA"/>
    <w:rsid w:val="006418D4"/>
    <w:rsid w:val="006419E0"/>
    <w:rsid w:val="00641AB9"/>
    <w:rsid w:val="00641B16"/>
    <w:rsid w:val="00641B4D"/>
    <w:rsid w:val="00641CD2"/>
    <w:rsid w:val="00641DC1"/>
    <w:rsid w:val="00641F27"/>
    <w:rsid w:val="00642ADF"/>
    <w:rsid w:val="00642AF9"/>
    <w:rsid w:val="00642BF5"/>
    <w:rsid w:val="00642C8D"/>
    <w:rsid w:val="00642CAF"/>
    <w:rsid w:val="006430D4"/>
    <w:rsid w:val="006430FB"/>
    <w:rsid w:val="006431B1"/>
    <w:rsid w:val="006432D2"/>
    <w:rsid w:val="00643423"/>
    <w:rsid w:val="00643588"/>
    <w:rsid w:val="006436A9"/>
    <w:rsid w:val="0064373C"/>
    <w:rsid w:val="006437B0"/>
    <w:rsid w:val="00643CB7"/>
    <w:rsid w:val="00643D10"/>
    <w:rsid w:val="00643D5F"/>
    <w:rsid w:val="00643D62"/>
    <w:rsid w:val="00643EE1"/>
    <w:rsid w:val="00644007"/>
    <w:rsid w:val="0064405F"/>
    <w:rsid w:val="0064409C"/>
    <w:rsid w:val="00644264"/>
    <w:rsid w:val="006443C3"/>
    <w:rsid w:val="006443E7"/>
    <w:rsid w:val="006443EA"/>
    <w:rsid w:val="00644536"/>
    <w:rsid w:val="0064456F"/>
    <w:rsid w:val="00644687"/>
    <w:rsid w:val="006447AA"/>
    <w:rsid w:val="0064486D"/>
    <w:rsid w:val="00644910"/>
    <w:rsid w:val="00644942"/>
    <w:rsid w:val="0064496C"/>
    <w:rsid w:val="00644B58"/>
    <w:rsid w:val="00644B6B"/>
    <w:rsid w:val="00644BE3"/>
    <w:rsid w:val="00644BE4"/>
    <w:rsid w:val="00644C0E"/>
    <w:rsid w:val="00644C4C"/>
    <w:rsid w:val="00644DDE"/>
    <w:rsid w:val="006453CD"/>
    <w:rsid w:val="0064551E"/>
    <w:rsid w:val="00645655"/>
    <w:rsid w:val="006456B2"/>
    <w:rsid w:val="006456BB"/>
    <w:rsid w:val="006457C0"/>
    <w:rsid w:val="006458B7"/>
    <w:rsid w:val="00645A5B"/>
    <w:rsid w:val="00645C80"/>
    <w:rsid w:val="00645D28"/>
    <w:rsid w:val="00645FEA"/>
    <w:rsid w:val="006460D0"/>
    <w:rsid w:val="00646105"/>
    <w:rsid w:val="00646110"/>
    <w:rsid w:val="00646202"/>
    <w:rsid w:val="0064627F"/>
    <w:rsid w:val="00646415"/>
    <w:rsid w:val="006467E0"/>
    <w:rsid w:val="0064684D"/>
    <w:rsid w:val="00646924"/>
    <w:rsid w:val="00646CA0"/>
    <w:rsid w:val="00646D2A"/>
    <w:rsid w:val="00646E6F"/>
    <w:rsid w:val="00646E71"/>
    <w:rsid w:val="00646E99"/>
    <w:rsid w:val="00646FF0"/>
    <w:rsid w:val="00646FF2"/>
    <w:rsid w:val="0064700E"/>
    <w:rsid w:val="00647136"/>
    <w:rsid w:val="00647220"/>
    <w:rsid w:val="0064722F"/>
    <w:rsid w:val="00647544"/>
    <w:rsid w:val="006478E1"/>
    <w:rsid w:val="00647931"/>
    <w:rsid w:val="00647C20"/>
    <w:rsid w:val="00647C7E"/>
    <w:rsid w:val="00647C8F"/>
    <w:rsid w:val="00647DA3"/>
    <w:rsid w:val="00647E8A"/>
    <w:rsid w:val="00650007"/>
    <w:rsid w:val="00650181"/>
    <w:rsid w:val="006502C3"/>
    <w:rsid w:val="006502F5"/>
    <w:rsid w:val="006503F1"/>
    <w:rsid w:val="006503F7"/>
    <w:rsid w:val="0065044A"/>
    <w:rsid w:val="0065056E"/>
    <w:rsid w:val="006505BA"/>
    <w:rsid w:val="00650698"/>
    <w:rsid w:val="00650976"/>
    <w:rsid w:val="00650B86"/>
    <w:rsid w:val="00650C5D"/>
    <w:rsid w:val="00650DE9"/>
    <w:rsid w:val="00650DF2"/>
    <w:rsid w:val="00650F07"/>
    <w:rsid w:val="00650F14"/>
    <w:rsid w:val="00650FCE"/>
    <w:rsid w:val="00651036"/>
    <w:rsid w:val="0065116B"/>
    <w:rsid w:val="006511AB"/>
    <w:rsid w:val="006511C8"/>
    <w:rsid w:val="006513F3"/>
    <w:rsid w:val="0065147A"/>
    <w:rsid w:val="0065151B"/>
    <w:rsid w:val="006517C8"/>
    <w:rsid w:val="00651947"/>
    <w:rsid w:val="00651972"/>
    <w:rsid w:val="00651A9C"/>
    <w:rsid w:val="00651B1B"/>
    <w:rsid w:val="00651E54"/>
    <w:rsid w:val="00651FA4"/>
    <w:rsid w:val="00652038"/>
    <w:rsid w:val="006520C0"/>
    <w:rsid w:val="006520D1"/>
    <w:rsid w:val="0065214A"/>
    <w:rsid w:val="006522F1"/>
    <w:rsid w:val="0065258E"/>
    <w:rsid w:val="006526AF"/>
    <w:rsid w:val="0065294D"/>
    <w:rsid w:val="00652A9F"/>
    <w:rsid w:val="00652CC2"/>
    <w:rsid w:val="00652E32"/>
    <w:rsid w:val="00652F88"/>
    <w:rsid w:val="006530B0"/>
    <w:rsid w:val="006534C2"/>
    <w:rsid w:val="006537E9"/>
    <w:rsid w:val="006537FD"/>
    <w:rsid w:val="00653825"/>
    <w:rsid w:val="00653996"/>
    <w:rsid w:val="00653B7B"/>
    <w:rsid w:val="00653BBD"/>
    <w:rsid w:val="00653D59"/>
    <w:rsid w:val="00653E31"/>
    <w:rsid w:val="00653E55"/>
    <w:rsid w:val="00654061"/>
    <w:rsid w:val="00654106"/>
    <w:rsid w:val="00654240"/>
    <w:rsid w:val="00654299"/>
    <w:rsid w:val="0065440C"/>
    <w:rsid w:val="00654516"/>
    <w:rsid w:val="0065463A"/>
    <w:rsid w:val="0065477A"/>
    <w:rsid w:val="006547A9"/>
    <w:rsid w:val="006549D9"/>
    <w:rsid w:val="00654C30"/>
    <w:rsid w:val="00654D40"/>
    <w:rsid w:val="00654ED9"/>
    <w:rsid w:val="00654EF0"/>
    <w:rsid w:val="00654F54"/>
    <w:rsid w:val="00655023"/>
    <w:rsid w:val="006557F3"/>
    <w:rsid w:val="00655847"/>
    <w:rsid w:val="00655BEA"/>
    <w:rsid w:val="00655BFF"/>
    <w:rsid w:val="00655C57"/>
    <w:rsid w:val="00655D2A"/>
    <w:rsid w:val="00655DF0"/>
    <w:rsid w:val="00655E7B"/>
    <w:rsid w:val="00655EE4"/>
    <w:rsid w:val="00656557"/>
    <w:rsid w:val="0065672A"/>
    <w:rsid w:val="00656952"/>
    <w:rsid w:val="00656CE1"/>
    <w:rsid w:val="00656D88"/>
    <w:rsid w:val="00656F41"/>
    <w:rsid w:val="00656FFA"/>
    <w:rsid w:val="0065705F"/>
    <w:rsid w:val="00657178"/>
    <w:rsid w:val="006576DF"/>
    <w:rsid w:val="00657773"/>
    <w:rsid w:val="006577DA"/>
    <w:rsid w:val="00657821"/>
    <w:rsid w:val="0065788F"/>
    <w:rsid w:val="006579C6"/>
    <w:rsid w:val="00657AA7"/>
    <w:rsid w:val="00657BA3"/>
    <w:rsid w:val="00657BB4"/>
    <w:rsid w:val="00657CB0"/>
    <w:rsid w:val="006600BF"/>
    <w:rsid w:val="006600DA"/>
    <w:rsid w:val="00660112"/>
    <w:rsid w:val="006606E0"/>
    <w:rsid w:val="00660A5E"/>
    <w:rsid w:val="00660B8F"/>
    <w:rsid w:val="00660D24"/>
    <w:rsid w:val="00660FB1"/>
    <w:rsid w:val="00661005"/>
    <w:rsid w:val="00661045"/>
    <w:rsid w:val="00661099"/>
    <w:rsid w:val="0066116A"/>
    <w:rsid w:val="006611CA"/>
    <w:rsid w:val="0066126B"/>
    <w:rsid w:val="00661449"/>
    <w:rsid w:val="0066152F"/>
    <w:rsid w:val="006615E4"/>
    <w:rsid w:val="006618E1"/>
    <w:rsid w:val="006618EE"/>
    <w:rsid w:val="0066197B"/>
    <w:rsid w:val="00661A3B"/>
    <w:rsid w:val="00661B21"/>
    <w:rsid w:val="00661B7C"/>
    <w:rsid w:val="00661C68"/>
    <w:rsid w:val="00661D78"/>
    <w:rsid w:val="00661EB8"/>
    <w:rsid w:val="00661F0F"/>
    <w:rsid w:val="00662206"/>
    <w:rsid w:val="006623F6"/>
    <w:rsid w:val="00662612"/>
    <w:rsid w:val="006627C9"/>
    <w:rsid w:val="00662A00"/>
    <w:rsid w:val="00662C59"/>
    <w:rsid w:val="00662DC2"/>
    <w:rsid w:val="00662E7C"/>
    <w:rsid w:val="00662F47"/>
    <w:rsid w:val="00662FEE"/>
    <w:rsid w:val="00663132"/>
    <w:rsid w:val="00663138"/>
    <w:rsid w:val="006631E2"/>
    <w:rsid w:val="0066323F"/>
    <w:rsid w:val="00663240"/>
    <w:rsid w:val="006632E9"/>
    <w:rsid w:val="006634A3"/>
    <w:rsid w:val="006634C9"/>
    <w:rsid w:val="006634DB"/>
    <w:rsid w:val="0066371C"/>
    <w:rsid w:val="00663791"/>
    <w:rsid w:val="0066383D"/>
    <w:rsid w:val="00663855"/>
    <w:rsid w:val="006639CE"/>
    <w:rsid w:val="00663B6A"/>
    <w:rsid w:val="00663F4F"/>
    <w:rsid w:val="00663FEC"/>
    <w:rsid w:val="00664025"/>
    <w:rsid w:val="0066442C"/>
    <w:rsid w:val="00664498"/>
    <w:rsid w:val="006644CA"/>
    <w:rsid w:val="0066452D"/>
    <w:rsid w:val="00664568"/>
    <w:rsid w:val="00664604"/>
    <w:rsid w:val="006647FC"/>
    <w:rsid w:val="00664B8D"/>
    <w:rsid w:val="00664B8E"/>
    <w:rsid w:val="00664BEA"/>
    <w:rsid w:val="00664C38"/>
    <w:rsid w:val="00664DAB"/>
    <w:rsid w:val="00664DD6"/>
    <w:rsid w:val="00664E74"/>
    <w:rsid w:val="0066510C"/>
    <w:rsid w:val="0066523B"/>
    <w:rsid w:val="0066525E"/>
    <w:rsid w:val="006655E5"/>
    <w:rsid w:val="006656F7"/>
    <w:rsid w:val="00665869"/>
    <w:rsid w:val="00665991"/>
    <w:rsid w:val="00665B5C"/>
    <w:rsid w:val="00665B6A"/>
    <w:rsid w:val="00665CB2"/>
    <w:rsid w:val="00665F29"/>
    <w:rsid w:val="0066603E"/>
    <w:rsid w:val="00666120"/>
    <w:rsid w:val="0066627F"/>
    <w:rsid w:val="006662A7"/>
    <w:rsid w:val="00666390"/>
    <w:rsid w:val="006664F9"/>
    <w:rsid w:val="006665BA"/>
    <w:rsid w:val="00666630"/>
    <w:rsid w:val="00666639"/>
    <w:rsid w:val="006667C4"/>
    <w:rsid w:val="00666BD3"/>
    <w:rsid w:val="00666C28"/>
    <w:rsid w:val="00666C57"/>
    <w:rsid w:val="00666D0D"/>
    <w:rsid w:val="00667151"/>
    <w:rsid w:val="00667278"/>
    <w:rsid w:val="00667393"/>
    <w:rsid w:val="00667697"/>
    <w:rsid w:val="00667781"/>
    <w:rsid w:val="00667CA1"/>
    <w:rsid w:val="00667E1A"/>
    <w:rsid w:val="00670266"/>
    <w:rsid w:val="006703DE"/>
    <w:rsid w:val="00670782"/>
    <w:rsid w:val="0067094A"/>
    <w:rsid w:val="006709E7"/>
    <w:rsid w:val="00670A1D"/>
    <w:rsid w:val="00670A78"/>
    <w:rsid w:val="00670D75"/>
    <w:rsid w:val="00671136"/>
    <w:rsid w:val="00671218"/>
    <w:rsid w:val="006712DD"/>
    <w:rsid w:val="006714E7"/>
    <w:rsid w:val="0067158E"/>
    <w:rsid w:val="00671883"/>
    <w:rsid w:val="00671994"/>
    <w:rsid w:val="00671AFD"/>
    <w:rsid w:val="00671B54"/>
    <w:rsid w:val="00671B81"/>
    <w:rsid w:val="00671D96"/>
    <w:rsid w:val="006722CA"/>
    <w:rsid w:val="006727E8"/>
    <w:rsid w:val="006728F0"/>
    <w:rsid w:val="00672A75"/>
    <w:rsid w:val="00672AD1"/>
    <w:rsid w:val="00672AF7"/>
    <w:rsid w:val="00672B53"/>
    <w:rsid w:val="00672CE1"/>
    <w:rsid w:val="00672D89"/>
    <w:rsid w:val="00672F4E"/>
    <w:rsid w:val="00673049"/>
    <w:rsid w:val="0067317B"/>
    <w:rsid w:val="0067323B"/>
    <w:rsid w:val="006732BA"/>
    <w:rsid w:val="006735CA"/>
    <w:rsid w:val="00673764"/>
    <w:rsid w:val="00673956"/>
    <w:rsid w:val="00673B9F"/>
    <w:rsid w:val="00673C8C"/>
    <w:rsid w:val="00673CC0"/>
    <w:rsid w:val="00673D69"/>
    <w:rsid w:val="006740EA"/>
    <w:rsid w:val="00674217"/>
    <w:rsid w:val="006742AC"/>
    <w:rsid w:val="006742F7"/>
    <w:rsid w:val="006743DC"/>
    <w:rsid w:val="006744CD"/>
    <w:rsid w:val="006744F9"/>
    <w:rsid w:val="006745EC"/>
    <w:rsid w:val="0067466F"/>
    <w:rsid w:val="00674782"/>
    <w:rsid w:val="006747A6"/>
    <w:rsid w:val="00674947"/>
    <w:rsid w:val="00674A5F"/>
    <w:rsid w:val="00674E27"/>
    <w:rsid w:val="00674E6F"/>
    <w:rsid w:val="00674ECD"/>
    <w:rsid w:val="00674F09"/>
    <w:rsid w:val="00675158"/>
    <w:rsid w:val="00675451"/>
    <w:rsid w:val="006754BE"/>
    <w:rsid w:val="006754D1"/>
    <w:rsid w:val="00675526"/>
    <w:rsid w:val="00675648"/>
    <w:rsid w:val="0067581C"/>
    <w:rsid w:val="00675BD1"/>
    <w:rsid w:val="00675BF9"/>
    <w:rsid w:val="00675D4C"/>
    <w:rsid w:val="00675E1F"/>
    <w:rsid w:val="00675E41"/>
    <w:rsid w:val="00676024"/>
    <w:rsid w:val="006760D5"/>
    <w:rsid w:val="0067623C"/>
    <w:rsid w:val="0067625E"/>
    <w:rsid w:val="006763F4"/>
    <w:rsid w:val="0067642B"/>
    <w:rsid w:val="00676562"/>
    <w:rsid w:val="00676568"/>
    <w:rsid w:val="006766DB"/>
    <w:rsid w:val="006768FC"/>
    <w:rsid w:val="00676CC1"/>
    <w:rsid w:val="00676CF6"/>
    <w:rsid w:val="00676D4D"/>
    <w:rsid w:val="00676ED3"/>
    <w:rsid w:val="006770CD"/>
    <w:rsid w:val="006770D5"/>
    <w:rsid w:val="00677183"/>
    <w:rsid w:val="006771B2"/>
    <w:rsid w:val="006771D9"/>
    <w:rsid w:val="00677504"/>
    <w:rsid w:val="006776B4"/>
    <w:rsid w:val="006776CF"/>
    <w:rsid w:val="00677769"/>
    <w:rsid w:val="006778B8"/>
    <w:rsid w:val="00677B64"/>
    <w:rsid w:val="00677BB9"/>
    <w:rsid w:val="00677BC9"/>
    <w:rsid w:val="00677CD5"/>
    <w:rsid w:val="00677CF9"/>
    <w:rsid w:val="00680006"/>
    <w:rsid w:val="0068014D"/>
    <w:rsid w:val="00680248"/>
    <w:rsid w:val="006802CA"/>
    <w:rsid w:val="006802D6"/>
    <w:rsid w:val="00680642"/>
    <w:rsid w:val="00680741"/>
    <w:rsid w:val="006807B4"/>
    <w:rsid w:val="00680843"/>
    <w:rsid w:val="006809EC"/>
    <w:rsid w:val="00680B87"/>
    <w:rsid w:val="00680E8D"/>
    <w:rsid w:val="00680F65"/>
    <w:rsid w:val="00680F74"/>
    <w:rsid w:val="006812DA"/>
    <w:rsid w:val="00681444"/>
    <w:rsid w:val="00681499"/>
    <w:rsid w:val="00681677"/>
    <w:rsid w:val="00681714"/>
    <w:rsid w:val="0068176A"/>
    <w:rsid w:val="00681873"/>
    <w:rsid w:val="00681896"/>
    <w:rsid w:val="006818A9"/>
    <w:rsid w:val="006819E5"/>
    <w:rsid w:val="00681AF0"/>
    <w:rsid w:val="00681C1E"/>
    <w:rsid w:val="00681EB8"/>
    <w:rsid w:val="00681F49"/>
    <w:rsid w:val="0068219B"/>
    <w:rsid w:val="00682293"/>
    <w:rsid w:val="006822F6"/>
    <w:rsid w:val="006826AD"/>
    <w:rsid w:val="006826DF"/>
    <w:rsid w:val="0068270B"/>
    <w:rsid w:val="00682CF1"/>
    <w:rsid w:val="00682D3E"/>
    <w:rsid w:val="00682F3B"/>
    <w:rsid w:val="00683027"/>
    <w:rsid w:val="00683296"/>
    <w:rsid w:val="00683301"/>
    <w:rsid w:val="0068336E"/>
    <w:rsid w:val="006836AE"/>
    <w:rsid w:val="006837F2"/>
    <w:rsid w:val="00683814"/>
    <w:rsid w:val="00683A98"/>
    <w:rsid w:val="00683AD8"/>
    <w:rsid w:val="00683C3E"/>
    <w:rsid w:val="00683D5A"/>
    <w:rsid w:val="00683DB9"/>
    <w:rsid w:val="00683E29"/>
    <w:rsid w:val="00683E9D"/>
    <w:rsid w:val="00684039"/>
    <w:rsid w:val="006841B9"/>
    <w:rsid w:val="00684239"/>
    <w:rsid w:val="00684420"/>
    <w:rsid w:val="00684470"/>
    <w:rsid w:val="006845AF"/>
    <w:rsid w:val="00684671"/>
    <w:rsid w:val="00684947"/>
    <w:rsid w:val="0068495C"/>
    <w:rsid w:val="006849C9"/>
    <w:rsid w:val="00684A80"/>
    <w:rsid w:val="00684BF1"/>
    <w:rsid w:val="00684C3A"/>
    <w:rsid w:val="00684D7F"/>
    <w:rsid w:val="00684D9B"/>
    <w:rsid w:val="00684F13"/>
    <w:rsid w:val="00684FA4"/>
    <w:rsid w:val="0068526B"/>
    <w:rsid w:val="006852E9"/>
    <w:rsid w:val="0068530D"/>
    <w:rsid w:val="00685459"/>
    <w:rsid w:val="00685645"/>
    <w:rsid w:val="00685834"/>
    <w:rsid w:val="00685849"/>
    <w:rsid w:val="0068587A"/>
    <w:rsid w:val="00685DA3"/>
    <w:rsid w:val="00685EDD"/>
    <w:rsid w:val="00685F42"/>
    <w:rsid w:val="00686220"/>
    <w:rsid w:val="00686360"/>
    <w:rsid w:val="00686374"/>
    <w:rsid w:val="006866BD"/>
    <w:rsid w:val="006866F3"/>
    <w:rsid w:val="00686950"/>
    <w:rsid w:val="006869B6"/>
    <w:rsid w:val="00686CFF"/>
    <w:rsid w:val="00686D71"/>
    <w:rsid w:val="006871B4"/>
    <w:rsid w:val="0068729F"/>
    <w:rsid w:val="006873D6"/>
    <w:rsid w:val="00687446"/>
    <w:rsid w:val="006879F5"/>
    <w:rsid w:val="00687A15"/>
    <w:rsid w:val="00687BAC"/>
    <w:rsid w:val="00687CDF"/>
    <w:rsid w:val="00687F47"/>
    <w:rsid w:val="0069002A"/>
    <w:rsid w:val="0069004F"/>
    <w:rsid w:val="00690079"/>
    <w:rsid w:val="00690166"/>
    <w:rsid w:val="006901C9"/>
    <w:rsid w:val="006903EC"/>
    <w:rsid w:val="006904A7"/>
    <w:rsid w:val="00690750"/>
    <w:rsid w:val="00690872"/>
    <w:rsid w:val="00690A6B"/>
    <w:rsid w:val="00690ADA"/>
    <w:rsid w:val="00690B72"/>
    <w:rsid w:val="00690E3A"/>
    <w:rsid w:val="00690E83"/>
    <w:rsid w:val="00690E95"/>
    <w:rsid w:val="006911FE"/>
    <w:rsid w:val="00691283"/>
    <w:rsid w:val="0069129C"/>
    <w:rsid w:val="006914C7"/>
    <w:rsid w:val="006914CC"/>
    <w:rsid w:val="0069165F"/>
    <w:rsid w:val="006916AA"/>
    <w:rsid w:val="0069171A"/>
    <w:rsid w:val="00691763"/>
    <w:rsid w:val="006917CA"/>
    <w:rsid w:val="006918CF"/>
    <w:rsid w:val="006919C6"/>
    <w:rsid w:val="00691A6A"/>
    <w:rsid w:val="00691A6D"/>
    <w:rsid w:val="00691E70"/>
    <w:rsid w:val="00691E8A"/>
    <w:rsid w:val="00691F04"/>
    <w:rsid w:val="006922D3"/>
    <w:rsid w:val="006924E7"/>
    <w:rsid w:val="00692543"/>
    <w:rsid w:val="0069273D"/>
    <w:rsid w:val="00692760"/>
    <w:rsid w:val="006927CD"/>
    <w:rsid w:val="006928E4"/>
    <w:rsid w:val="00692AE5"/>
    <w:rsid w:val="00692F2F"/>
    <w:rsid w:val="0069301E"/>
    <w:rsid w:val="00693115"/>
    <w:rsid w:val="0069314E"/>
    <w:rsid w:val="00693181"/>
    <w:rsid w:val="00693193"/>
    <w:rsid w:val="00693287"/>
    <w:rsid w:val="006935D6"/>
    <w:rsid w:val="00693602"/>
    <w:rsid w:val="0069371C"/>
    <w:rsid w:val="00693812"/>
    <w:rsid w:val="00693848"/>
    <w:rsid w:val="006938C4"/>
    <w:rsid w:val="0069395D"/>
    <w:rsid w:val="00693B15"/>
    <w:rsid w:val="00693B7C"/>
    <w:rsid w:val="00693BC1"/>
    <w:rsid w:val="00693C1E"/>
    <w:rsid w:val="00693C29"/>
    <w:rsid w:val="00693E02"/>
    <w:rsid w:val="00693E11"/>
    <w:rsid w:val="00693E96"/>
    <w:rsid w:val="00693EAC"/>
    <w:rsid w:val="006942C9"/>
    <w:rsid w:val="00694730"/>
    <w:rsid w:val="00694760"/>
    <w:rsid w:val="0069476B"/>
    <w:rsid w:val="006947B8"/>
    <w:rsid w:val="006948FF"/>
    <w:rsid w:val="006949A6"/>
    <w:rsid w:val="00694C18"/>
    <w:rsid w:val="00694C5F"/>
    <w:rsid w:val="00694CAB"/>
    <w:rsid w:val="00694D1E"/>
    <w:rsid w:val="00694F51"/>
    <w:rsid w:val="00694FDD"/>
    <w:rsid w:val="0069501D"/>
    <w:rsid w:val="00695042"/>
    <w:rsid w:val="0069506D"/>
    <w:rsid w:val="0069530E"/>
    <w:rsid w:val="006955BF"/>
    <w:rsid w:val="006955CC"/>
    <w:rsid w:val="0069579C"/>
    <w:rsid w:val="006959F8"/>
    <w:rsid w:val="00695C47"/>
    <w:rsid w:val="00695C68"/>
    <w:rsid w:val="00695CF6"/>
    <w:rsid w:val="00695DDD"/>
    <w:rsid w:val="00695E01"/>
    <w:rsid w:val="00695E8E"/>
    <w:rsid w:val="00695F4D"/>
    <w:rsid w:val="00695F82"/>
    <w:rsid w:val="0069601C"/>
    <w:rsid w:val="006960F1"/>
    <w:rsid w:val="006963D3"/>
    <w:rsid w:val="006963EB"/>
    <w:rsid w:val="00696791"/>
    <w:rsid w:val="00696D50"/>
    <w:rsid w:val="00696D7E"/>
    <w:rsid w:val="00696EC6"/>
    <w:rsid w:val="00697152"/>
    <w:rsid w:val="006971DF"/>
    <w:rsid w:val="00697233"/>
    <w:rsid w:val="0069729F"/>
    <w:rsid w:val="006972A7"/>
    <w:rsid w:val="00697761"/>
    <w:rsid w:val="006978DC"/>
    <w:rsid w:val="0069792C"/>
    <w:rsid w:val="0069796E"/>
    <w:rsid w:val="00697A12"/>
    <w:rsid w:val="00697A3B"/>
    <w:rsid w:val="00697AA4"/>
    <w:rsid w:val="00697BAA"/>
    <w:rsid w:val="00697DE0"/>
    <w:rsid w:val="00697DF4"/>
    <w:rsid w:val="00697E06"/>
    <w:rsid w:val="00697FD8"/>
    <w:rsid w:val="006A0096"/>
    <w:rsid w:val="006A00CB"/>
    <w:rsid w:val="006A02CF"/>
    <w:rsid w:val="006A0309"/>
    <w:rsid w:val="006A0431"/>
    <w:rsid w:val="006A06F0"/>
    <w:rsid w:val="006A0769"/>
    <w:rsid w:val="006A0807"/>
    <w:rsid w:val="006A08DA"/>
    <w:rsid w:val="006A091E"/>
    <w:rsid w:val="006A0924"/>
    <w:rsid w:val="006A0B60"/>
    <w:rsid w:val="006A0CF7"/>
    <w:rsid w:val="006A0E4A"/>
    <w:rsid w:val="006A0E4E"/>
    <w:rsid w:val="006A0EE9"/>
    <w:rsid w:val="006A0F26"/>
    <w:rsid w:val="006A10A3"/>
    <w:rsid w:val="006A112C"/>
    <w:rsid w:val="006A1197"/>
    <w:rsid w:val="006A13F4"/>
    <w:rsid w:val="006A1595"/>
    <w:rsid w:val="006A164A"/>
    <w:rsid w:val="006A17CE"/>
    <w:rsid w:val="006A187D"/>
    <w:rsid w:val="006A1AE9"/>
    <w:rsid w:val="006A1BF7"/>
    <w:rsid w:val="006A1FE0"/>
    <w:rsid w:val="006A223F"/>
    <w:rsid w:val="006A22D9"/>
    <w:rsid w:val="006A2363"/>
    <w:rsid w:val="006A23FF"/>
    <w:rsid w:val="006A2477"/>
    <w:rsid w:val="006A2564"/>
    <w:rsid w:val="006A2586"/>
    <w:rsid w:val="006A25E1"/>
    <w:rsid w:val="006A25F2"/>
    <w:rsid w:val="006A2694"/>
    <w:rsid w:val="006A26FE"/>
    <w:rsid w:val="006A29AD"/>
    <w:rsid w:val="006A29EE"/>
    <w:rsid w:val="006A2AE3"/>
    <w:rsid w:val="006A2B2D"/>
    <w:rsid w:val="006A2E39"/>
    <w:rsid w:val="006A2ECD"/>
    <w:rsid w:val="006A3403"/>
    <w:rsid w:val="006A3434"/>
    <w:rsid w:val="006A3B9D"/>
    <w:rsid w:val="006A3D7D"/>
    <w:rsid w:val="006A3DC0"/>
    <w:rsid w:val="006A3EE7"/>
    <w:rsid w:val="006A3F43"/>
    <w:rsid w:val="006A4045"/>
    <w:rsid w:val="006A40A7"/>
    <w:rsid w:val="006A41E4"/>
    <w:rsid w:val="006A44A1"/>
    <w:rsid w:val="006A49AA"/>
    <w:rsid w:val="006A4D39"/>
    <w:rsid w:val="006A4E92"/>
    <w:rsid w:val="006A4EA8"/>
    <w:rsid w:val="006A4FCB"/>
    <w:rsid w:val="006A50F4"/>
    <w:rsid w:val="006A5107"/>
    <w:rsid w:val="006A5172"/>
    <w:rsid w:val="006A521F"/>
    <w:rsid w:val="006A5380"/>
    <w:rsid w:val="006A5657"/>
    <w:rsid w:val="006A5680"/>
    <w:rsid w:val="006A5901"/>
    <w:rsid w:val="006A5B74"/>
    <w:rsid w:val="006A5BB2"/>
    <w:rsid w:val="006A5FD2"/>
    <w:rsid w:val="006A612F"/>
    <w:rsid w:val="006A6297"/>
    <w:rsid w:val="006A62AB"/>
    <w:rsid w:val="006A63C5"/>
    <w:rsid w:val="006A64F8"/>
    <w:rsid w:val="006A657E"/>
    <w:rsid w:val="006A6626"/>
    <w:rsid w:val="006A66CE"/>
    <w:rsid w:val="006A678A"/>
    <w:rsid w:val="006A6837"/>
    <w:rsid w:val="006A69BA"/>
    <w:rsid w:val="006A6BB6"/>
    <w:rsid w:val="006A6CB8"/>
    <w:rsid w:val="006A6E01"/>
    <w:rsid w:val="006A70CA"/>
    <w:rsid w:val="006A721F"/>
    <w:rsid w:val="006A7669"/>
    <w:rsid w:val="006A77DA"/>
    <w:rsid w:val="006A7840"/>
    <w:rsid w:val="006A7964"/>
    <w:rsid w:val="006A79BE"/>
    <w:rsid w:val="006A7B8C"/>
    <w:rsid w:val="006A7D13"/>
    <w:rsid w:val="006A7EC6"/>
    <w:rsid w:val="006B0100"/>
    <w:rsid w:val="006B039B"/>
    <w:rsid w:val="006B05A8"/>
    <w:rsid w:val="006B064F"/>
    <w:rsid w:val="006B076E"/>
    <w:rsid w:val="006B0777"/>
    <w:rsid w:val="006B07A5"/>
    <w:rsid w:val="006B0C2C"/>
    <w:rsid w:val="006B0C48"/>
    <w:rsid w:val="006B0C7E"/>
    <w:rsid w:val="006B0E70"/>
    <w:rsid w:val="006B0EBB"/>
    <w:rsid w:val="006B0F54"/>
    <w:rsid w:val="006B10C2"/>
    <w:rsid w:val="006B1108"/>
    <w:rsid w:val="006B1138"/>
    <w:rsid w:val="006B133F"/>
    <w:rsid w:val="006B149F"/>
    <w:rsid w:val="006B14B8"/>
    <w:rsid w:val="006B167F"/>
    <w:rsid w:val="006B1700"/>
    <w:rsid w:val="006B1A2F"/>
    <w:rsid w:val="006B1C40"/>
    <w:rsid w:val="006B1D25"/>
    <w:rsid w:val="006B1F39"/>
    <w:rsid w:val="006B1FDC"/>
    <w:rsid w:val="006B2332"/>
    <w:rsid w:val="006B2393"/>
    <w:rsid w:val="006B23EE"/>
    <w:rsid w:val="006B24E9"/>
    <w:rsid w:val="006B2526"/>
    <w:rsid w:val="006B2584"/>
    <w:rsid w:val="006B25FC"/>
    <w:rsid w:val="006B2681"/>
    <w:rsid w:val="006B277B"/>
    <w:rsid w:val="006B2911"/>
    <w:rsid w:val="006B2B0E"/>
    <w:rsid w:val="006B2ED9"/>
    <w:rsid w:val="006B2FDE"/>
    <w:rsid w:val="006B31DD"/>
    <w:rsid w:val="006B33B7"/>
    <w:rsid w:val="006B344C"/>
    <w:rsid w:val="006B35C0"/>
    <w:rsid w:val="006B3656"/>
    <w:rsid w:val="006B38BC"/>
    <w:rsid w:val="006B3947"/>
    <w:rsid w:val="006B3998"/>
    <w:rsid w:val="006B3E12"/>
    <w:rsid w:val="006B419C"/>
    <w:rsid w:val="006B4316"/>
    <w:rsid w:val="006B4615"/>
    <w:rsid w:val="006B49A8"/>
    <w:rsid w:val="006B4DAA"/>
    <w:rsid w:val="006B4E8A"/>
    <w:rsid w:val="006B5231"/>
    <w:rsid w:val="006B5456"/>
    <w:rsid w:val="006B5458"/>
    <w:rsid w:val="006B5513"/>
    <w:rsid w:val="006B5553"/>
    <w:rsid w:val="006B5773"/>
    <w:rsid w:val="006B57A9"/>
    <w:rsid w:val="006B58B7"/>
    <w:rsid w:val="006B5999"/>
    <w:rsid w:val="006B5B43"/>
    <w:rsid w:val="006B5BC8"/>
    <w:rsid w:val="006B5EA7"/>
    <w:rsid w:val="006B6051"/>
    <w:rsid w:val="006B6120"/>
    <w:rsid w:val="006B6626"/>
    <w:rsid w:val="006B67E5"/>
    <w:rsid w:val="006B6833"/>
    <w:rsid w:val="006B68D3"/>
    <w:rsid w:val="006B696D"/>
    <w:rsid w:val="006B6A08"/>
    <w:rsid w:val="006B6ABE"/>
    <w:rsid w:val="006B6C50"/>
    <w:rsid w:val="006B7390"/>
    <w:rsid w:val="006B73D1"/>
    <w:rsid w:val="006B7493"/>
    <w:rsid w:val="006B7554"/>
    <w:rsid w:val="006B766C"/>
    <w:rsid w:val="006B7749"/>
    <w:rsid w:val="006B7752"/>
    <w:rsid w:val="006B79DF"/>
    <w:rsid w:val="006B7ACF"/>
    <w:rsid w:val="006B7B2C"/>
    <w:rsid w:val="006B7B81"/>
    <w:rsid w:val="006B7D13"/>
    <w:rsid w:val="006B7EEA"/>
    <w:rsid w:val="006B7F1F"/>
    <w:rsid w:val="006C0150"/>
    <w:rsid w:val="006C0159"/>
    <w:rsid w:val="006C0183"/>
    <w:rsid w:val="006C01A9"/>
    <w:rsid w:val="006C01E4"/>
    <w:rsid w:val="006C0431"/>
    <w:rsid w:val="006C0607"/>
    <w:rsid w:val="006C063E"/>
    <w:rsid w:val="006C0653"/>
    <w:rsid w:val="006C068B"/>
    <w:rsid w:val="006C06E1"/>
    <w:rsid w:val="006C0D2C"/>
    <w:rsid w:val="006C0D53"/>
    <w:rsid w:val="006C0DEC"/>
    <w:rsid w:val="006C0E4E"/>
    <w:rsid w:val="006C0EF3"/>
    <w:rsid w:val="006C114A"/>
    <w:rsid w:val="006C12EB"/>
    <w:rsid w:val="006C1370"/>
    <w:rsid w:val="006C14B8"/>
    <w:rsid w:val="006C14CC"/>
    <w:rsid w:val="006C1566"/>
    <w:rsid w:val="006C15AE"/>
    <w:rsid w:val="006C161F"/>
    <w:rsid w:val="006C1644"/>
    <w:rsid w:val="006C16B3"/>
    <w:rsid w:val="006C16EA"/>
    <w:rsid w:val="006C1884"/>
    <w:rsid w:val="006C1896"/>
    <w:rsid w:val="006C1C5C"/>
    <w:rsid w:val="006C1ED0"/>
    <w:rsid w:val="006C1F00"/>
    <w:rsid w:val="006C2051"/>
    <w:rsid w:val="006C20F4"/>
    <w:rsid w:val="006C215E"/>
    <w:rsid w:val="006C2239"/>
    <w:rsid w:val="006C2278"/>
    <w:rsid w:val="006C2331"/>
    <w:rsid w:val="006C2412"/>
    <w:rsid w:val="006C2534"/>
    <w:rsid w:val="006C2647"/>
    <w:rsid w:val="006C2774"/>
    <w:rsid w:val="006C2775"/>
    <w:rsid w:val="006C27CB"/>
    <w:rsid w:val="006C27DA"/>
    <w:rsid w:val="006C282D"/>
    <w:rsid w:val="006C2C5B"/>
    <w:rsid w:val="006C2C93"/>
    <w:rsid w:val="006C2CA1"/>
    <w:rsid w:val="006C2E19"/>
    <w:rsid w:val="006C2E4C"/>
    <w:rsid w:val="006C2E65"/>
    <w:rsid w:val="006C2EA4"/>
    <w:rsid w:val="006C2EDF"/>
    <w:rsid w:val="006C2F73"/>
    <w:rsid w:val="006C308C"/>
    <w:rsid w:val="006C30A2"/>
    <w:rsid w:val="006C319C"/>
    <w:rsid w:val="006C3270"/>
    <w:rsid w:val="006C3685"/>
    <w:rsid w:val="006C3734"/>
    <w:rsid w:val="006C373B"/>
    <w:rsid w:val="006C384D"/>
    <w:rsid w:val="006C39D8"/>
    <w:rsid w:val="006C3A42"/>
    <w:rsid w:val="006C3B6F"/>
    <w:rsid w:val="006C3CBA"/>
    <w:rsid w:val="006C3D4A"/>
    <w:rsid w:val="006C3E2F"/>
    <w:rsid w:val="006C3EF3"/>
    <w:rsid w:val="006C3F8E"/>
    <w:rsid w:val="006C3FC6"/>
    <w:rsid w:val="006C4131"/>
    <w:rsid w:val="006C4142"/>
    <w:rsid w:val="006C43ED"/>
    <w:rsid w:val="006C441B"/>
    <w:rsid w:val="006C454D"/>
    <w:rsid w:val="006C49D2"/>
    <w:rsid w:val="006C4C73"/>
    <w:rsid w:val="006C4CEA"/>
    <w:rsid w:val="006C4F43"/>
    <w:rsid w:val="006C51D2"/>
    <w:rsid w:val="006C53F0"/>
    <w:rsid w:val="006C5460"/>
    <w:rsid w:val="006C5978"/>
    <w:rsid w:val="006C5B50"/>
    <w:rsid w:val="006C5B9C"/>
    <w:rsid w:val="006C5CB0"/>
    <w:rsid w:val="006C5CBD"/>
    <w:rsid w:val="006C5F0A"/>
    <w:rsid w:val="006C5F15"/>
    <w:rsid w:val="006C60E4"/>
    <w:rsid w:val="006C6103"/>
    <w:rsid w:val="006C617E"/>
    <w:rsid w:val="006C6437"/>
    <w:rsid w:val="006C6508"/>
    <w:rsid w:val="006C6652"/>
    <w:rsid w:val="006C6671"/>
    <w:rsid w:val="006C668E"/>
    <w:rsid w:val="006C6719"/>
    <w:rsid w:val="006C672B"/>
    <w:rsid w:val="006C6BAF"/>
    <w:rsid w:val="006C6D1B"/>
    <w:rsid w:val="006C6D53"/>
    <w:rsid w:val="006C6EC9"/>
    <w:rsid w:val="006C70BE"/>
    <w:rsid w:val="006C71D6"/>
    <w:rsid w:val="006C72D5"/>
    <w:rsid w:val="006C73D4"/>
    <w:rsid w:val="006C7729"/>
    <w:rsid w:val="006C7841"/>
    <w:rsid w:val="006C7B62"/>
    <w:rsid w:val="006C7C48"/>
    <w:rsid w:val="006C7C7A"/>
    <w:rsid w:val="006C7E18"/>
    <w:rsid w:val="006D008A"/>
    <w:rsid w:val="006D0156"/>
    <w:rsid w:val="006D0179"/>
    <w:rsid w:val="006D01B3"/>
    <w:rsid w:val="006D023E"/>
    <w:rsid w:val="006D028E"/>
    <w:rsid w:val="006D03C8"/>
    <w:rsid w:val="006D0822"/>
    <w:rsid w:val="006D0976"/>
    <w:rsid w:val="006D0AB5"/>
    <w:rsid w:val="006D1209"/>
    <w:rsid w:val="006D126C"/>
    <w:rsid w:val="006D1407"/>
    <w:rsid w:val="006D14F9"/>
    <w:rsid w:val="006D168C"/>
    <w:rsid w:val="006D191A"/>
    <w:rsid w:val="006D1975"/>
    <w:rsid w:val="006D1C96"/>
    <w:rsid w:val="006D1D14"/>
    <w:rsid w:val="006D213B"/>
    <w:rsid w:val="006D214B"/>
    <w:rsid w:val="006D21CD"/>
    <w:rsid w:val="006D2475"/>
    <w:rsid w:val="006D24CF"/>
    <w:rsid w:val="006D24F5"/>
    <w:rsid w:val="006D2641"/>
    <w:rsid w:val="006D2660"/>
    <w:rsid w:val="006D2797"/>
    <w:rsid w:val="006D28B7"/>
    <w:rsid w:val="006D2A58"/>
    <w:rsid w:val="006D2B02"/>
    <w:rsid w:val="006D2D6D"/>
    <w:rsid w:val="006D2DBE"/>
    <w:rsid w:val="006D2E6E"/>
    <w:rsid w:val="006D30FB"/>
    <w:rsid w:val="006D34DA"/>
    <w:rsid w:val="006D35AB"/>
    <w:rsid w:val="006D361A"/>
    <w:rsid w:val="006D3896"/>
    <w:rsid w:val="006D3AAD"/>
    <w:rsid w:val="006D3BC2"/>
    <w:rsid w:val="006D3D44"/>
    <w:rsid w:val="006D3FA1"/>
    <w:rsid w:val="006D4064"/>
    <w:rsid w:val="006D442B"/>
    <w:rsid w:val="006D44F0"/>
    <w:rsid w:val="006D4B28"/>
    <w:rsid w:val="006D4BAE"/>
    <w:rsid w:val="006D4DFD"/>
    <w:rsid w:val="006D5001"/>
    <w:rsid w:val="006D502B"/>
    <w:rsid w:val="006D50A5"/>
    <w:rsid w:val="006D513E"/>
    <w:rsid w:val="006D54D0"/>
    <w:rsid w:val="006D55CD"/>
    <w:rsid w:val="006D5990"/>
    <w:rsid w:val="006D5C1B"/>
    <w:rsid w:val="006D5FAC"/>
    <w:rsid w:val="006D60F9"/>
    <w:rsid w:val="006D6459"/>
    <w:rsid w:val="006D64CA"/>
    <w:rsid w:val="006D655B"/>
    <w:rsid w:val="006D6895"/>
    <w:rsid w:val="006D6BE7"/>
    <w:rsid w:val="006D6D02"/>
    <w:rsid w:val="006D6D9F"/>
    <w:rsid w:val="006D6EDC"/>
    <w:rsid w:val="006D6F74"/>
    <w:rsid w:val="006D70B5"/>
    <w:rsid w:val="006D7455"/>
    <w:rsid w:val="006D76A1"/>
    <w:rsid w:val="006D7C80"/>
    <w:rsid w:val="006D7C87"/>
    <w:rsid w:val="006D7F90"/>
    <w:rsid w:val="006E0049"/>
    <w:rsid w:val="006E0253"/>
    <w:rsid w:val="006E02C0"/>
    <w:rsid w:val="006E0311"/>
    <w:rsid w:val="006E06D9"/>
    <w:rsid w:val="006E07A2"/>
    <w:rsid w:val="006E08DB"/>
    <w:rsid w:val="006E093A"/>
    <w:rsid w:val="006E0B5F"/>
    <w:rsid w:val="006E0CF7"/>
    <w:rsid w:val="006E0D50"/>
    <w:rsid w:val="006E0E17"/>
    <w:rsid w:val="006E1208"/>
    <w:rsid w:val="006E122D"/>
    <w:rsid w:val="006E12B0"/>
    <w:rsid w:val="006E1320"/>
    <w:rsid w:val="006E1362"/>
    <w:rsid w:val="006E13E4"/>
    <w:rsid w:val="006E1498"/>
    <w:rsid w:val="006E1572"/>
    <w:rsid w:val="006E15AA"/>
    <w:rsid w:val="006E17A2"/>
    <w:rsid w:val="006E17BB"/>
    <w:rsid w:val="006E17C7"/>
    <w:rsid w:val="006E19B1"/>
    <w:rsid w:val="006E1A0A"/>
    <w:rsid w:val="006E1A77"/>
    <w:rsid w:val="006E1C45"/>
    <w:rsid w:val="006E1D68"/>
    <w:rsid w:val="006E1DC7"/>
    <w:rsid w:val="006E1E2B"/>
    <w:rsid w:val="006E20C8"/>
    <w:rsid w:val="006E21A0"/>
    <w:rsid w:val="006E2222"/>
    <w:rsid w:val="006E22E2"/>
    <w:rsid w:val="006E2301"/>
    <w:rsid w:val="006E2313"/>
    <w:rsid w:val="006E2330"/>
    <w:rsid w:val="006E237B"/>
    <w:rsid w:val="006E23E9"/>
    <w:rsid w:val="006E2536"/>
    <w:rsid w:val="006E2727"/>
    <w:rsid w:val="006E2778"/>
    <w:rsid w:val="006E2805"/>
    <w:rsid w:val="006E28A0"/>
    <w:rsid w:val="006E2972"/>
    <w:rsid w:val="006E2A48"/>
    <w:rsid w:val="006E2C8B"/>
    <w:rsid w:val="006E2C91"/>
    <w:rsid w:val="006E2D31"/>
    <w:rsid w:val="006E2DA9"/>
    <w:rsid w:val="006E2F00"/>
    <w:rsid w:val="006E2F90"/>
    <w:rsid w:val="006E3141"/>
    <w:rsid w:val="006E3382"/>
    <w:rsid w:val="006E33B3"/>
    <w:rsid w:val="006E33EB"/>
    <w:rsid w:val="006E33EC"/>
    <w:rsid w:val="006E352D"/>
    <w:rsid w:val="006E3622"/>
    <w:rsid w:val="006E3B0A"/>
    <w:rsid w:val="006E3C7D"/>
    <w:rsid w:val="006E3CA2"/>
    <w:rsid w:val="006E3ECF"/>
    <w:rsid w:val="006E3F37"/>
    <w:rsid w:val="006E4218"/>
    <w:rsid w:val="006E440B"/>
    <w:rsid w:val="006E44B2"/>
    <w:rsid w:val="006E44FD"/>
    <w:rsid w:val="006E4757"/>
    <w:rsid w:val="006E482C"/>
    <w:rsid w:val="006E4933"/>
    <w:rsid w:val="006E494F"/>
    <w:rsid w:val="006E49F6"/>
    <w:rsid w:val="006E4C18"/>
    <w:rsid w:val="006E4C4E"/>
    <w:rsid w:val="006E4CA2"/>
    <w:rsid w:val="006E4D48"/>
    <w:rsid w:val="006E4E41"/>
    <w:rsid w:val="006E4FC3"/>
    <w:rsid w:val="006E519F"/>
    <w:rsid w:val="006E51E5"/>
    <w:rsid w:val="006E525B"/>
    <w:rsid w:val="006E539A"/>
    <w:rsid w:val="006E5563"/>
    <w:rsid w:val="006E563F"/>
    <w:rsid w:val="006E56A5"/>
    <w:rsid w:val="006E5872"/>
    <w:rsid w:val="006E5B87"/>
    <w:rsid w:val="006E5D07"/>
    <w:rsid w:val="006E5DDE"/>
    <w:rsid w:val="006E5E74"/>
    <w:rsid w:val="006E5EDE"/>
    <w:rsid w:val="006E5F10"/>
    <w:rsid w:val="006E5F3C"/>
    <w:rsid w:val="006E6225"/>
    <w:rsid w:val="006E623A"/>
    <w:rsid w:val="006E62C1"/>
    <w:rsid w:val="006E6479"/>
    <w:rsid w:val="006E64AE"/>
    <w:rsid w:val="006E652C"/>
    <w:rsid w:val="006E65A1"/>
    <w:rsid w:val="006E6713"/>
    <w:rsid w:val="006E6764"/>
    <w:rsid w:val="006E67D1"/>
    <w:rsid w:val="006E6CC3"/>
    <w:rsid w:val="006E6DC7"/>
    <w:rsid w:val="006E6ECD"/>
    <w:rsid w:val="006E70F0"/>
    <w:rsid w:val="006E71F8"/>
    <w:rsid w:val="006E7243"/>
    <w:rsid w:val="006E724F"/>
    <w:rsid w:val="006E7292"/>
    <w:rsid w:val="006E72E4"/>
    <w:rsid w:val="006E74EB"/>
    <w:rsid w:val="006E7585"/>
    <w:rsid w:val="006E766E"/>
    <w:rsid w:val="006E7747"/>
    <w:rsid w:val="006E7839"/>
    <w:rsid w:val="006E7854"/>
    <w:rsid w:val="006E78AC"/>
    <w:rsid w:val="006E791A"/>
    <w:rsid w:val="006E793A"/>
    <w:rsid w:val="006E79C4"/>
    <w:rsid w:val="006E7C67"/>
    <w:rsid w:val="006E7D1B"/>
    <w:rsid w:val="006E7DFB"/>
    <w:rsid w:val="006E7E71"/>
    <w:rsid w:val="006E7EB5"/>
    <w:rsid w:val="006E7F39"/>
    <w:rsid w:val="006E7F77"/>
    <w:rsid w:val="006F0026"/>
    <w:rsid w:val="006F079B"/>
    <w:rsid w:val="006F0875"/>
    <w:rsid w:val="006F0883"/>
    <w:rsid w:val="006F0A6F"/>
    <w:rsid w:val="006F0B83"/>
    <w:rsid w:val="006F0C25"/>
    <w:rsid w:val="006F0CCB"/>
    <w:rsid w:val="006F0F2A"/>
    <w:rsid w:val="006F103F"/>
    <w:rsid w:val="006F115E"/>
    <w:rsid w:val="006F1359"/>
    <w:rsid w:val="006F1449"/>
    <w:rsid w:val="006F15A7"/>
    <w:rsid w:val="006F15F7"/>
    <w:rsid w:val="006F18CA"/>
    <w:rsid w:val="006F1A40"/>
    <w:rsid w:val="006F1BA0"/>
    <w:rsid w:val="006F1CA4"/>
    <w:rsid w:val="006F1EA5"/>
    <w:rsid w:val="006F1F64"/>
    <w:rsid w:val="006F1FA8"/>
    <w:rsid w:val="006F2007"/>
    <w:rsid w:val="006F2152"/>
    <w:rsid w:val="006F2389"/>
    <w:rsid w:val="006F267C"/>
    <w:rsid w:val="006F278D"/>
    <w:rsid w:val="006F2925"/>
    <w:rsid w:val="006F2996"/>
    <w:rsid w:val="006F2ACE"/>
    <w:rsid w:val="006F2CE3"/>
    <w:rsid w:val="006F2CE7"/>
    <w:rsid w:val="006F2F32"/>
    <w:rsid w:val="006F2FA9"/>
    <w:rsid w:val="006F3499"/>
    <w:rsid w:val="006F352F"/>
    <w:rsid w:val="006F36CC"/>
    <w:rsid w:val="006F3719"/>
    <w:rsid w:val="006F3734"/>
    <w:rsid w:val="006F3814"/>
    <w:rsid w:val="006F384E"/>
    <w:rsid w:val="006F3976"/>
    <w:rsid w:val="006F3978"/>
    <w:rsid w:val="006F3A58"/>
    <w:rsid w:val="006F3B01"/>
    <w:rsid w:val="006F3B34"/>
    <w:rsid w:val="006F3BA7"/>
    <w:rsid w:val="006F3C0B"/>
    <w:rsid w:val="006F3CF2"/>
    <w:rsid w:val="006F406C"/>
    <w:rsid w:val="006F4118"/>
    <w:rsid w:val="006F4134"/>
    <w:rsid w:val="006F455D"/>
    <w:rsid w:val="006F4A08"/>
    <w:rsid w:val="006F4AA3"/>
    <w:rsid w:val="006F4ADD"/>
    <w:rsid w:val="006F4CDC"/>
    <w:rsid w:val="006F4D03"/>
    <w:rsid w:val="006F4D21"/>
    <w:rsid w:val="006F4D40"/>
    <w:rsid w:val="006F4E78"/>
    <w:rsid w:val="006F5157"/>
    <w:rsid w:val="006F53BA"/>
    <w:rsid w:val="006F54CB"/>
    <w:rsid w:val="006F55A3"/>
    <w:rsid w:val="006F55C9"/>
    <w:rsid w:val="006F5C0E"/>
    <w:rsid w:val="006F5C86"/>
    <w:rsid w:val="006F5C9B"/>
    <w:rsid w:val="006F5D74"/>
    <w:rsid w:val="006F5DA2"/>
    <w:rsid w:val="006F5E1F"/>
    <w:rsid w:val="006F61A0"/>
    <w:rsid w:val="006F6393"/>
    <w:rsid w:val="006F63C0"/>
    <w:rsid w:val="006F6497"/>
    <w:rsid w:val="006F6582"/>
    <w:rsid w:val="006F6665"/>
    <w:rsid w:val="006F66DB"/>
    <w:rsid w:val="006F6774"/>
    <w:rsid w:val="006F68A1"/>
    <w:rsid w:val="006F699B"/>
    <w:rsid w:val="006F6CB9"/>
    <w:rsid w:val="006F6CC3"/>
    <w:rsid w:val="006F7096"/>
    <w:rsid w:val="006F7215"/>
    <w:rsid w:val="006F7259"/>
    <w:rsid w:val="006F7405"/>
    <w:rsid w:val="006F74D9"/>
    <w:rsid w:val="006F7798"/>
    <w:rsid w:val="006F77AD"/>
    <w:rsid w:val="006F7806"/>
    <w:rsid w:val="006F7A6C"/>
    <w:rsid w:val="006F7AAB"/>
    <w:rsid w:val="006F7B33"/>
    <w:rsid w:val="006F7BE9"/>
    <w:rsid w:val="006F7CFB"/>
    <w:rsid w:val="006F7E3B"/>
    <w:rsid w:val="0070002D"/>
    <w:rsid w:val="0070036D"/>
    <w:rsid w:val="0070062C"/>
    <w:rsid w:val="00700636"/>
    <w:rsid w:val="00700714"/>
    <w:rsid w:val="00700765"/>
    <w:rsid w:val="00700A9A"/>
    <w:rsid w:val="00700C33"/>
    <w:rsid w:val="00700DA7"/>
    <w:rsid w:val="00700E11"/>
    <w:rsid w:val="00700EC1"/>
    <w:rsid w:val="007011C0"/>
    <w:rsid w:val="0070120F"/>
    <w:rsid w:val="007013CA"/>
    <w:rsid w:val="00701459"/>
    <w:rsid w:val="007014C9"/>
    <w:rsid w:val="00701592"/>
    <w:rsid w:val="0070175B"/>
    <w:rsid w:val="0070188B"/>
    <w:rsid w:val="00701975"/>
    <w:rsid w:val="00701A4B"/>
    <w:rsid w:val="00701B0B"/>
    <w:rsid w:val="00701CD6"/>
    <w:rsid w:val="007021D3"/>
    <w:rsid w:val="0070224E"/>
    <w:rsid w:val="0070235C"/>
    <w:rsid w:val="007023ED"/>
    <w:rsid w:val="007025E9"/>
    <w:rsid w:val="0070275E"/>
    <w:rsid w:val="0070290E"/>
    <w:rsid w:val="00702BB1"/>
    <w:rsid w:val="00702F99"/>
    <w:rsid w:val="00702FDF"/>
    <w:rsid w:val="00703022"/>
    <w:rsid w:val="007033FA"/>
    <w:rsid w:val="00703668"/>
    <w:rsid w:val="007036B3"/>
    <w:rsid w:val="00703C14"/>
    <w:rsid w:val="00703C16"/>
    <w:rsid w:val="00703CD5"/>
    <w:rsid w:val="00703DC5"/>
    <w:rsid w:val="007040D8"/>
    <w:rsid w:val="0070435F"/>
    <w:rsid w:val="0070469F"/>
    <w:rsid w:val="00704711"/>
    <w:rsid w:val="007047D2"/>
    <w:rsid w:val="007047EF"/>
    <w:rsid w:val="00704860"/>
    <w:rsid w:val="007048F4"/>
    <w:rsid w:val="007049E2"/>
    <w:rsid w:val="00704C00"/>
    <w:rsid w:val="00704D55"/>
    <w:rsid w:val="00704E16"/>
    <w:rsid w:val="00704E8C"/>
    <w:rsid w:val="00704E96"/>
    <w:rsid w:val="00704F1C"/>
    <w:rsid w:val="00705181"/>
    <w:rsid w:val="007051E7"/>
    <w:rsid w:val="00705377"/>
    <w:rsid w:val="0070557C"/>
    <w:rsid w:val="007055F7"/>
    <w:rsid w:val="0070583A"/>
    <w:rsid w:val="00705A41"/>
    <w:rsid w:val="00705ADD"/>
    <w:rsid w:val="007060AF"/>
    <w:rsid w:val="007060E3"/>
    <w:rsid w:val="00706177"/>
    <w:rsid w:val="00706725"/>
    <w:rsid w:val="00706770"/>
    <w:rsid w:val="00706867"/>
    <w:rsid w:val="00706BEF"/>
    <w:rsid w:val="00706CF4"/>
    <w:rsid w:val="00706E29"/>
    <w:rsid w:val="00706EFE"/>
    <w:rsid w:val="0070730E"/>
    <w:rsid w:val="0070737B"/>
    <w:rsid w:val="007074CB"/>
    <w:rsid w:val="0070754C"/>
    <w:rsid w:val="007077B4"/>
    <w:rsid w:val="007078D2"/>
    <w:rsid w:val="00707902"/>
    <w:rsid w:val="007079E9"/>
    <w:rsid w:val="00707B0C"/>
    <w:rsid w:val="00707C72"/>
    <w:rsid w:val="00707CA7"/>
    <w:rsid w:val="00707D47"/>
    <w:rsid w:val="00707E0B"/>
    <w:rsid w:val="00707E1E"/>
    <w:rsid w:val="00710060"/>
    <w:rsid w:val="00710123"/>
    <w:rsid w:val="00710244"/>
    <w:rsid w:val="0071026E"/>
    <w:rsid w:val="0071038A"/>
    <w:rsid w:val="007104C4"/>
    <w:rsid w:val="0071059E"/>
    <w:rsid w:val="007105C3"/>
    <w:rsid w:val="007105FA"/>
    <w:rsid w:val="007108D7"/>
    <w:rsid w:val="00710BB9"/>
    <w:rsid w:val="00710EE2"/>
    <w:rsid w:val="007111D1"/>
    <w:rsid w:val="00711316"/>
    <w:rsid w:val="007113DC"/>
    <w:rsid w:val="0071140B"/>
    <w:rsid w:val="00711463"/>
    <w:rsid w:val="007116D8"/>
    <w:rsid w:val="007119BF"/>
    <w:rsid w:val="00711B21"/>
    <w:rsid w:val="00711B29"/>
    <w:rsid w:val="00711FD5"/>
    <w:rsid w:val="007120A5"/>
    <w:rsid w:val="007121B6"/>
    <w:rsid w:val="007122B0"/>
    <w:rsid w:val="007122DA"/>
    <w:rsid w:val="007122F8"/>
    <w:rsid w:val="00712380"/>
    <w:rsid w:val="007123F3"/>
    <w:rsid w:val="007124CC"/>
    <w:rsid w:val="007128F5"/>
    <w:rsid w:val="00712AFD"/>
    <w:rsid w:val="00712D5F"/>
    <w:rsid w:val="00712FFD"/>
    <w:rsid w:val="007130A7"/>
    <w:rsid w:val="0071310E"/>
    <w:rsid w:val="00713142"/>
    <w:rsid w:val="007131CA"/>
    <w:rsid w:val="0071338F"/>
    <w:rsid w:val="007133E5"/>
    <w:rsid w:val="007135C8"/>
    <w:rsid w:val="007136B4"/>
    <w:rsid w:val="007136C4"/>
    <w:rsid w:val="00713738"/>
    <w:rsid w:val="00713770"/>
    <w:rsid w:val="00713963"/>
    <w:rsid w:val="00713986"/>
    <w:rsid w:val="007139F8"/>
    <w:rsid w:val="00713B7C"/>
    <w:rsid w:val="00713E69"/>
    <w:rsid w:val="00713E94"/>
    <w:rsid w:val="00713F1B"/>
    <w:rsid w:val="00713F5F"/>
    <w:rsid w:val="0071406C"/>
    <w:rsid w:val="00714086"/>
    <w:rsid w:val="00714403"/>
    <w:rsid w:val="0071450E"/>
    <w:rsid w:val="007145B8"/>
    <w:rsid w:val="007145B9"/>
    <w:rsid w:val="007145C2"/>
    <w:rsid w:val="007146D6"/>
    <w:rsid w:val="0071470E"/>
    <w:rsid w:val="00714723"/>
    <w:rsid w:val="0071473A"/>
    <w:rsid w:val="007148BA"/>
    <w:rsid w:val="0071499B"/>
    <w:rsid w:val="00714A73"/>
    <w:rsid w:val="00714BC2"/>
    <w:rsid w:val="00714CBB"/>
    <w:rsid w:val="00714F48"/>
    <w:rsid w:val="00715267"/>
    <w:rsid w:val="0071529E"/>
    <w:rsid w:val="007155E8"/>
    <w:rsid w:val="0071562F"/>
    <w:rsid w:val="0071563A"/>
    <w:rsid w:val="00715651"/>
    <w:rsid w:val="00715710"/>
    <w:rsid w:val="0071576C"/>
    <w:rsid w:val="007157DE"/>
    <w:rsid w:val="00715BAD"/>
    <w:rsid w:val="00715C61"/>
    <w:rsid w:val="00715D56"/>
    <w:rsid w:val="00715EC5"/>
    <w:rsid w:val="00715EE3"/>
    <w:rsid w:val="00715F44"/>
    <w:rsid w:val="007160B9"/>
    <w:rsid w:val="00716181"/>
    <w:rsid w:val="007163A8"/>
    <w:rsid w:val="00716530"/>
    <w:rsid w:val="007166D1"/>
    <w:rsid w:val="0071673D"/>
    <w:rsid w:val="00716781"/>
    <w:rsid w:val="00716A2B"/>
    <w:rsid w:val="00716D61"/>
    <w:rsid w:val="00716E50"/>
    <w:rsid w:val="00716E5E"/>
    <w:rsid w:val="00716F00"/>
    <w:rsid w:val="00716F55"/>
    <w:rsid w:val="007170E7"/>
    <w:rsid w:val="0071712E"/>
    <w:rsid w:val="00717179"/>
    <w:rsid w:val="007173FB"/>
    <w:rsid w:val="00717542"/>
    <w:rsid w:val="00717645"/>
    <w:rsid w:val="00717812"/>
    <w:rsid w:val="00717820"/>
    <w:rsid w:val="00717949"/>
    <w:rsid w:val="00717AAF"/>
    <w:rsid w:val="00717B53"/>
    <w:rsid w:val="00717C4F"/>
    <w:rsid w:val="00717FC5"/>
    <w:rsid w:val="0072038B"/>
    <w:rsid w:val="0072051E"/>
    <w:rsid w:val="007207DD"/>
    <w:rsid w:val="00720E94"/>
    <w:rsid w:val="00720EAB"/>
    <w:rsid w:val="00720FBF"/>
    <w:rsid w:val="00721076"/>
    <w:rsid w:val="00721185"/>
    <w:rsid w:val="0072118B"/>
    <w:rsid w:val="00721296"/>
    <w:rsid w:val="00721312"/>
    <w:rsid w:val="00721392"/>
    <w:rsid w:val="007213DA"/>
    <w:rsid w:val="00721668"/>
    <w:rsid w:val="007216F1"/>
    <w:rsid w:val="00721ABD"/>
    <w:rsid w:val="00721AFA"/>
    <w:rsid w:val="00721CED"/>
    <w:rsid w:val="00721D47"/>
    <w:rsid w:val="00721EAA"/>
    <w:rsid w:val="00721F1E"/>
    <w:rsid w:val="00721F2C"/>
    <w:rsid w:val="00721FEA"/>
    <w:rsid w:val="0072209A"/>
    <w:rsid w:val="0072221D"/>
    <w:rsid w:val="007222BF"/>
    <w:rsid w:val="007222E1"/>
    <w:rsid w:val="0072242A"/>
    <w:rsid w:val="0072249F"/>
    <w:rsid w:val="007224A0"/>
    <w:rsid w:val="007226CB"/>
    <w:rsid w:val="007228BD"/>
    <w:rsid w:val="0072295A"/>
    <w:rsid w:val="00722B4C"/>
    <w:rsid w:val="00722CB6"/>
    <w:rsid w:val="00722EB5"/>
    <w:rsid w:val="00722FA8"/>
    <w:rsid w:val="00723018"/>
    <w:rsid w:val="00723176"/>
    <w:rsid w:val="007231FD"/>
    <w:rsid w:val="00723254"/>
    <w:rsid w:val="007233E6"/>
    <w:rsid w:val="007234DE"/>
    <w:rsid w:val="0072362D"/>
    <w:rsid w:val="00723D0F"/>
    <w:rsid w:val="00723EE2"/>
    <w:rsid w:val="007240EA"/>
    <w:rsid w:val="007241D8"/>
    <w:rsid w:val="00724209"/>
    <w:rsid w:val="007243FE"/>
    <w:rsid w:val="0072445E"/>
    <w:rsid w:val="007244A2"/>
    <w:rsid w:val="00724625"/>
    <w:rsid w:val="007247AB"/>
    <w:rsid w:val="00724909"/>
    <w:rsid w:val="00724923"/>
    <w:rsid w:val="00724954"/>
    <w:rsid w:val="00724A0F"/>
    <w:rsid w:val="00724B8E"/>
    <w:rsid w:val="00724D9E"/>
    <w:rsid w:val="00724FFD"/>
    <w:rsid w:val="00725202"/>
    <w:rsid w:val="00725249"/>
    <w:rsid w:val="00725322"/>
    <w:rsid w:val="0072556D"/>
    <w:rsid w:val="007255F1"/>
    <w:rsid w:val="0072566A"/>
    <w:rsid w:val="007257B9"/>
    <w:rsid w:val="00725946"/>
    <w:rsid w:val="007259E9"/>
    <w:rsid w:val="00725A18"/>
    <w:rsid w:val="00725ACE"/>
    <w:rsid w:val="00725AD9"/>
    <w:rsid w:val="00725B25"/>
    <w:rsid w:val="00725BC0"/>
    <w:rsid w:val="00725D40"/>
    <w:rsid w:val="007260E6"/>
    <w:rsid w:val="007263A1"/>
    <w:rsid w:val="0072645B"/>
    <w:rsid w:val="007265A7"/>
    <w:rsid w:val="00726635"/>
    <w:rsid w:val="00726682"/>
    <w:rsid w:val="0072698F"/>
    <w:rsid w:val="007269EC"/>
    <w:rsid w:val="00726A6E"/>
    <w:rsid w:val="00726CC5"/>
    <w:rsid w:val="00726D07"/>
    <w:rsid w:val="00726F81"/>
    <w:rsid w:val="0072706A"/>
    <w:rsid w:val="0072706B"/>
    <w:rsid w:val="0072708B"/>
    <w:rsid w:val="00727181"/>
    <w:rsid w:val="00727294"/>
    <w:rsid w:val="007273EF"/>
    <w:rsid w:val="007274C2"/>
    <w:rsid w:val="0072753B"/>
    <w:rsid w:val="0072776F"/>
    <w:rsid w:val="007277BC"/>
    <w:rsid w:val="007277CA"/>
    <w:rsid w:val="007278D1"/>
    <w:rsid w:val="0072793B"/>
    <w:rsid w:val="00727A23"/>
    <w:rsid w:val="00727CB9"/>
    <w:rsid w:val="00727CF9"/>
    <w:rsid w:val="00727E4A"/>
    <w:rsid w:val="00727F43"/>
    <w:rsid w:val="00727FB6"/>
    <w:rsid w:val="00727FCB"/>
    <w:rsid w:val="00730029"/>
    <w:rsid w:val="00730053"/>
    <w:rsid w:val="0073011A"/>
    <w:rsid w:val="00730379"/>
    <w:rsid w:val="0073042F"/>
    <w:rsid w:val="007305DF"/>
    <w:rsid w:val="00730620"/>
    <w:rsid w:val="00730917"/>
    <w:rsid w:val="00730931"/>
    <w:rsid w:val="0073095E"/>
    <w:rsid w:val="0073098E"/>
    <w:rsid w:val="0073098F"/>
    <w:rsid w:val="00730A56"/>
    <w:rsid w:val="00730A7B"/>
    <w:rsid w:val="00730F39"/>
    <w:rsid w:val="00730F9E"/>
    <w:rsid w:val="00730FC8"/>
    <w:rsid w:val="00731039"/>
    <w:rsid w:val="007310A4"/>
    <w:rsid w:val="007310C2"/>
    <w:rsid w:val="0073113C"/>
    <w:rsid w:val="007311F2"/>
    <w:rsid w:val="007314E3"/>
    <w:rsid w:val="007315B1"/>
    <w:rsid w:val="0073168C"/>
    <w:rsid w:val="00731982"/>
    <w:rsid w:val="007319FF"/>
    <w:rsid w:val="00731B8F"/>
    <w:rsid w:val="00731C2E"/>
    <w:rsid w:val="00731C67"/>
    <w:rsid w:val="00731D1A"/>
    <w:rsid w:val="00731D2A"/>
    <w:rsid w:val="00731D71"/>
    <w:rsid w:val="00731E4F"/>
    <w:rsid w:val="00731E80"/>
    <w:rsid w:val="0073216F"/>
    <w:rsid w:val="00732276"/>
    <w:rsid w:val="007323FA"/>
    <w:rsid w:val="00732663"/>
    <w:rsid w:val="007326FB"/>
    <w:rsid w:val="00732C07"/>
    <w:rsid w:val="00732E24"/>
    <w:rsid w:val="00732F12"/>
    <w:rsid w:val="00733333"/>
    <w:rsid w:val="0073338C"/>
    <w:rsid w:val="00733440"/>
    <w:rsid w:val="007339FF"/>
    <w:rsid w:val="00733AEC"/>
    <w:rsid w:val="00733B92"/>
    <w:rsid w:val="00733B9B"/>
    <w:rsid w:val="00733BB6"/>
    <w:rsid w:val="00733E3B"/>
    <w:rsid w:val="00733FC1"/>
    <w:rsid w:val="00734148"/>
    <w:rsid w:val="00734219"/>
    <w:rsid w:val="00734291"/>
    <w:rsid w:val="0073444E"/>
    <w:rsid w:val="0073467D"/>
    <w:rsid w:val="00734716"/>
    <w:rsid w:val="0073499D"/>
    <w:rsid w:val="007349A0"/>
    <w:rsid w:val="007349F2"/>
    <w:rsid w:val="00734AC7"/>
    <w:rsid w:val="00734C33"/>
    <w:rsid w:val="00734CD4"/>
    <w:rsid w:val="00734DCD"/>
    <w:rsid w:val="00734E80"/>
    <w:rsid w:val="0073515A"/>
    <w:rsid w:val="007353A3"/>
    <w:rsid w:val="0073544E"/>
    <w:rsid w:val="00735554"/>
    <w:rsid w:val="007356E3"/>
    <w:rsid w:val="007357E7"/>
    <w:rsid w:val="00735B1B"/>
    <w:rsid w:val="00735B53"/>
    <w:rsid w:val="00735B9F"/>
    <w:rsid w:val="00735D6C"/>
    <w:rsid w:val="00735E6F"/>
    <w:rsid w:val="00735FD6"/>
    <w:rsid w:val="00736112"/>
    <w:rsid w:val="00736201"/>
    <w:rsid w:val="00736254"/>
    <w:rsid w:val="007362C6"/>
    <w:rsid w:val="0073640E"/>
    <w:rsid w:val="007364D6"/>
    <w:rsid w:val="007365EE"/>
    <w:rsid w:val="007365F0"/>
    <w:rsid w:val="007365F3"/>
    <w:rsid w:val="0073680C"/>
    <w:rsid w:val="007368F0"/>
    <w:rsid w:val="0073694B"/>
    <w:rsid w:val="00736A82"/>
    <w:rsid w:val="00736A86"/>
    <w:rsid w:val="00736A89"/>
    <w:rsid w:val="00736B3E"/>
    <w:rsid w:val="00736B6D"/>
    <w:rsid w:val="00736C33"/>
    <w:rsid w:val="00736C5B"/>
    <w:rsid w:val="00736D0C"/>
    <w:rsid w:val="00736D25"/>
    <w:rsid w:val="00736D78"/>
    <w:rsid w:val="00736EF3"/>
    <w:rsid w:val="00736EFD"/>
    <w:rsid w:val="00737458"/>
    <w:rsid w:val="007374E5"/>
    <w:rsid w:val="00737616"/>
    <w:rsid w:val="00737682"/>
    <w:rsid w:val="00737E52"/>
    <w:rsid w:val="00740041"/>
    <w:rsid w:val="007400F7"/>
    <w:rsid w:val="00740A33"/>
    <w:rsid w:val="00740AA8"/>
    <w:rsid w:val="00740AE0"/>
    <w:rsid w:val="00740C3C"/>
    <w:rsid w:val="00740D80"/>
    <w:rsid w:val="00740E7F"/>
    <w:rsid w:val="00741240"/>
    <w:rsid w:val="00741329"/>
    <w:rsid w:val="007414D6"/>
    <w:rsid w:val="007414D7"/>
    <w:rsid w:val="0074154D"/>
    <w:rsid w:val="007416F0"/>
    <w:rsid w:val="00741791"/>
    <w:rsid w:val="0074185C"/>
    <w:rsid w:val="007418BE"/>
    <w:rsid w:val="0074197D"/>
    <w:rsid w:val="007419E9"/>
    <w:rsid w:val="00741A90"/>
    <w:rsid w:val="00741C11"/>
    <w:rsid w:val="00741DB2"/>
    <w:rsid w:val="00741F05"/>
    <w:rsid w:val="007426B1"/>
    <w:rsid w:val="00742721"/>
    <w:rsid w:val="0074277E"/>
    <w:rsid w:val="0074288C"/>
    <w:rsid w:val="00742913"/>
    <w:rsid w:val="00742AA3"/>
    <w:rsid w:val="00742C73"/>
    <w:rsid w:val="00742E09"/>
    <w:rsid w:val="00742EE8"/>
    <w:rsid w:val="0074321F"/>
    <w:rsid w:val="0074329A"/>
    <w:rsid w:val="007433DD"/>
    <w:rsid w:val="007434CF"/>
    <w:rsid w:val="00743531"/>
    <w:rsid w:val="00743553"/>
    <w:rsid w:val="00743726"/>
    <w:rsid w:val="007437F8"/>
    <w:rsid w:val="0074380F"/>
    <w:rsid w:val="0074391F"/>
    <w:rsid w:val="007439CA"/>
    <w:rsid w:val="00743CA3"/>
    <w:rsid w:val="00743D79"/>
    <w:rsid w:val="00743D9D"/>
    <w:rsid w:val="00743FB3"/>
    <w:rsid w:val="0074410E"/>
    <w:rsid w:val="00744122"/>
    <w:rsid w:val="007443CF"/>
    <w:rsid w:val="007445B8"/>
    <w:rsid w:val="007446AB"/>
    <w:rsid w:val="007446CB"/>
    <w:rsid w:val="00744734"/>
    <w:rsid w:val="007449C2"/>
    <w:rsid w:val="007449E0"/>
    <w:rsid w:val="00744AAC"/>
    <w:rsid w:val="00744AD2"/>
    <w:rsid w:val="00744BD6"/>
    <w:rsid w:val="00744C39"/>
    <w:rsid w:val="00744DE9"/>
    <w:rsid w:val="00744DF8"/>
    <w:rsid w:val="00744E76"/>
    <w:rsid w:val="00744F72"/>
    <w:rsid w:val="00745104"/>
    <w:rsid w:val="0074513B"/>
    <w:rsid w:val="0074534C"/>
    <w:rsid w:val="0074591B"/>
    <w:rsid w:val="00745D35"/>
    <w:rsid w:val="00745D8A"/>
    <w:rsid w:val="00745ED1"/>
    <w:rsid w:val="00745F01"/>
    <w:rsid w:val="00745F4B"/>
    <w:rsid w:val="007461CB"/>
    <w:rsid w:val="0074677D"/>
    <w:rsid w:val="007467CD"/>
    <w:rsid w:val="0074685A"/>
    <w:rsid w:val="00746860"/>
    <w:rsid w:val="00746A84"/>
    <w:rsid w:val="00746BCF"/>
    <w:rsid w:val="00746CAD"/>
    <w:rsid w:val="00746D0A"/>
    <w:rsid w:val="00747200"/>
    <w:rsid w:val="0074732D"/>
    <w:rsid w:val="0074765E"/>
    <w:rsid w:val="00747709"/>
    <w:rsid w:val="00747716"/>
    <w:rsid w:val="007477F6"/>
    <w:rsid w:val="00747878"/>
    <w:rsid w:val="00747CD8"/>
    <w:rsid w:val="00747CE7"/>
    <w:rsid w:val="00747D64"/>
    <w:rsid w:val="00747DB5"/>
    <w:rsid w:val="00747DB9"/>
    <w:rsid w:val="00747DC3"/>
    <w:rsid w:val="00747F18"/>
    <w:rsid w:val="00747F72"/>
    <w:rsid w:val="00747FB5"/>
    <w:rsid w:val="0075010A"/>
    <w:rsid w:val="00750242"/>
    <w:rsid w:val="00750267"/>
    <w:rsid w:val="007502DE"/>
    <w:rsid w:val="007502E5"/>
    <w:rsid w:val="007504BC"/>
    <w:rsid w:val="007504C8"/>
    <w:rsid w:val="007508D6"/>
    <w:rsid w:val="00750A2A"/>
    <w:rsid w:val="00750A42"/>
    <w:rsid w:val="00750DB0"/>
    <w:rsid w:val="00750E31"/>
    <w:rsid w:val="00750FE3"/>
    <w:rsid w:val="00751007"/>
    <w:rsid w:val="0075102F"/>
    <w:rsid w:val="007510E9"/>
    <w:rsid w:val="00751268"/>
    <w:rsid w:val="00751359"/>
    <w:rsid w:val="00751396"/>
    <w:rsid w:val="0075142F"/>
    <w:rsid w:val="00751500"/>
    <w:rsid w:val="00751559"/>
    <w:rsid w:val="007517D7"/>
    <w:rsid w:val="00751941"/>
    <w:rsid w:val="00751B00"/>
    <w:rsid w:val="00751B56"/>
    <w:rsid w:val="00751DF7"/>
    <w:rsid w:val="00751E80"/>
    <w:rsid w:val="007520FE"/>
    <w:rsid w:val="00752173"/>
    <w:rsid w:val="007521CC"/>
    <w:rsid w:val="007522CE"/>
    <w:rsid w:val="00752314"/>
    <w:rsid w:val="00752315"/>
    <w:rsid w:val="00752485"/>
    <w:rsid w:val="00752511"/>
    <w:rsid w:val="00752658"/>
    <w:rsid w:val="007526D2"/>
    <w:rsid w:val="00752931"/>
    <w:rsid w:val="007529C5"/>
    <w:rsid w:val="00752A43"/>
    <w:rsid w:val="00752AA2"/>
    <w:rsid w:val="00752AFB"/>
    <w:rsid w:val="00752BEB"/>
    <w:rsid w:val="00752BEF"/>
    <w:rsid w:val="00752C72"/>
    <w:rsid w:val="00752DB0"/>
    <w:rsid w:val="00752EB0"/>
    <w:rsid w:val="00752FE6"/>
    <w:rsid w:val="00753216"/>
    <w:rsid w:val="007532F6"/>
    <w:rsid w:val="00753499"/>
    <w:rsid w:val="007536B1"/>
    <w:rsid w:val="0075397A"/>
    <w:rsid w:val="00753A3C"/>
    <w:rsid w:val="00753B33"/>
    <w:rsid w:val="00753BC6"/>
    <w:rsid w:val="00753D03"/>
    <w:rsid w:val="00753D74"/>
    <w:rsid w:val="00753E8E"/>
    <w:rsid w:val="00753F16"/>
    <w:rsid w:val="00753FC1"/>
    <w:rsid w:val="00753FC7"/>
    <w:rsid w:val="00754177"/>
    <w:rsid w:val="00754265"/>
    <w:rsid w:val="00754322"/>
    <w:rsid w:val="00754418"/>
    <w:rsid w:val="007544C8"/>
    <w:rsid w:val="00754597"/>
    <w:rsid w:val="0075459A"/>
    <w:rsid w:val="007547C4"/>
    <w:rsid w:val="007547F3"/>
    <w:rsid w:val="00754A02"/>
    <w:rsid w:val="00754A10"/>
    <w:rsid w:val="00754E42"/>
    <w:rsid w:val="00754F1B"/>
    <w:rsid w:val="0075507D"/>
    <w:rsid w:val="00755196"/>
    <w:rsid w:val="00755197"/>
    <w:rsid w:val="007555D6"/>
    <w:rsid w:val="00755677"/>
    <w:rsid w:val="00755753"/>
    <w:rsid w:val="00755842"/>
    <w:rsid w:val="007558CA"/>
    <w:rsid w:val="00755900"/>
    <w:rsid w:val="007559BF"/>
    <w:rsid w:val="00755A02"/>
    <w:rsid w:val="00755A49"/>
    <w:rsid w:val="00755E1E"/>
    <w:rsid w:val="00755E3D"/>
    <w:rsid w:val="00755E6F"/>
    <w:rsid w:val="00755F5F"/>
    <w:rsid w:val="00756119"/>
    <w:rsid w:val="00756156"/>
    <w:rsid w:val="00756226"/>
    <w:rsid w:val="0075626D"/>
    <w:rsid w:val="00756415"/>
    <w:rsid w:val="00756504"/>
    <w:rsid w:val="00756572"/>
    <w:rsid w:val="007565C5"/>
    <w:rsid w:val="007566CD"/>
    <w:rsid w:val="007569E0"/>
    <w:rsid w:val="00756DCF"/>
    <w:rsid w:val="00756EA8"/>
    <w:rsid w:val="00756ED3"/>
    <w:rsid w:val="0075710F"/>
    <w:rsid w:val="007571CA"/>
    <w:rsid w:val="007571F1"/>
    <w:rsid w:val="00757209"/>
    <w:rsid w:val="00757216"/>
    <w:rsid w:val="00757290"/>
    <w:rsid w:val="00757531"/>
    <w:rsid w:val="00757540"/>
    <w:rsid w:val="007576DF"/>
    <w:rsid w:val="007577AC"/>
    <w:rsid w:val="007577D2"/>
    <w:rsid w:val="0075782B"/>
    <w:rsid w:val="00757A2C"/>
    <w:rsid w:val="00757A2E"/>
    <w:rsid w:val="00757A5B"/>
    <w:rsid w:val="00757A6B"/>
    <w:rsid w:val="00757AA0"/>
    <w:rsid w:val="00757AC9"/>
    <w:rsid w:val="00757BD8"/>
    <w:rsid w:val="00757CC2"/>
    <w:rsid w:val="00757DA4"/>
    <w:rsid w:val="00757E29"/>
    <w:rsid w:val="00757EAB"/>
    <w:rsid w:val="00757FEC"/>
    <w:rsid w:val="007600BA"/>
    <w:rsid w:val="00760220"/>
    <w:rsid w:val="007603C8"/>
    <w:rsid w:val="00760513"/>
    <w:rsid w:val="00760582"/>
    <w:rsid w:val="00760708"/>
    <w:rsid w:val="007608EA"/>
    <w:rsid w:val="00760A98"/>
    <w:rsid w:val="00760CB9"/>
    <w:rsid w:val="00760D68"/>
    <w:rsid w:val="00761071"/>
    <w:rsid w:val="007612B3"/>
    <w:rsid w:val="007613BA"/>
    <w:rsid w:val="0076141A"/>
    <w:rsid w:val="00761423"/>
    <w:rsid w:val="007614D1"/>
    <w:rsid w:val="00761627"/>
    <w:rsid w:val="0076171E"/>
    <w:rsid w:val="007617DA"/>
    <w:rsid w:val="00761991"/>
    <w:rsid w:val="00761AB9"/>
    <w:rsid w:val="00761ABF"/>
    <w:rsid w:val="00761BA6"/>
    <w:rsid w:val="00761F1F"/>
    <w:rsid w:val="00762047"/>
    <w:rsid w:val="0076222B"/>
    <w:rsid w:val="00762332"/>
    <w:rsid w:val="007624E5"/>
    <w:rsid w:val="0076252C"/>
    <w:rsid w:val="0076263E"/>
    <w:rsid w:val="007628B9"/>
    <w:rsid w:val="00762931"/>
    <w:rsid w:val="00762981"/>
    <w:rsid w:val="007629E9"/>
    <w:rsid w:val="00762A98"/>
    <w:rsid w:val="00762C1B"/>
    <w:rsid w:val="00762CD8"/>
    <w:rsid w:val="00762DB1"/>
    <w:rsid w:val="00762E55"/>
    <w:rsid w:val="00762E9B"/>
    <w:rsid w:val="00763101"/>
    <w:rsid w:val="0076328F"/>
    <w:rsid w:val="007632C0"/>
    <w:rsid w:val="007634B5"/>
    <w:rsid w:val="007634B7"/>
    <w:rsid w:val="00763717"/>
    <w:rsid w:val="00763AC3"/>
    <w:rsid w:val="00763D83"/>
    <w:rsid w:val="00763F23"/>
    <w:rsid w:val="00763F3E"/>
    <w:rsid w:val="007640B7"/>
    <w:rsid w:val="00764127"/>
    <w:rsid w:val="007642F5"/>
    <w:rsid w:val="007643D8"/>
    <w:rsid w:val="0076442E"/>
    <w:rsid w:val="007645B4"/>
    <w:rsid w:val="00764731"/>
    <w:rsid w:val="007649DE"/>
    <w:rsid w:val="00764C72"/>
    <w:rsid w:val="00764C7E"/>
    <w:rsid w:val="00764D86"/>
    <w:rsid w:val="00764DE4"/>
    <w:rsid w:val="00764E95"/>
    <w:rsid w:val="00764F45"/>
    <w:rsid w:val="00764F76"/>
    <w:rsid w:val="00764F97"/>
    <w:rsid w:val="00765211"/>
    <w:rsid w:val="007658A4"/>
    <w:rsid w:val="00765BCB"/>
    <w:rsid w:val="00765C08"/>
    <w:rsid w:val="00765CDC"/>
    <w:rsid w:val="00765E2A"/>
    <w:rsid w:val="00765E67"/>
    <w:rsid w:val="0076609C"/>
    <w:rsid w:val="007660BF"/>
    <w:rsid w:val="00766111"/>
    <w:rsid w:val="007661CE"/>
    <w:rsid w:val="00766219"/>
    <w:rsid w:val="007662AE"/>
    <w:rsid w:val="0076632E"/>
    <w:rsid w:val="00766433"/>
    <w:rsid w:val="007666F0"/>
    <w:rsid w:val="00766731"/>
    <w:rsid w:val="0076686D"/>
    <w:rsid w:val="007668B9"/>
    <w:rsid w:val="007668F6"/>
    <w:rsid w:val="00766BF3"/>
    <w:rsid w:val="00766C50"/>
    <w:rsid w:val="00766C5E"/>
    <w:rsid w:val="00766CFF"/>
    <w:rsid w:val="00766D3A"/>
    <w:rsid w:val="00766F13"/>
    <w:rsid w:val="007670A1"/>
    <w:rsid w:val="0076761C"/>
    <w:rsid w:val="007679A2"/>
    <w:rsid w:val="00767B44"/>
    <w:rsid w:val="00767C61"/>
    <w:rsid w:val="00767C8E"/>
    <w:rsid w:val="00767C90"/>
    <w:rsid w:val="00767CC4"/>
    <w:rsid w:val="00767D60"/>
    <w:rsid w:val="00767DC5"/>
    <w:rsid w:val="00767EAF"/>
    <w:rsid w:val="00767F6F"/>
    <w:rsid w:val="00767F94"/>
    <w:rsid w:val="007701E3"/>
    <w:rsid w:val="00770288"/>
    <w:rsid w:val="00770421"/>
    <w:rsid w:val="00770432"/>
    <w:rsid w:val="007704BF"/>
    <w:rsid w:val="007705F4"/>
    <w:rsid w:val="00770651"/>
    <w:rsid w:val="007706A3"/>
    <w:rsid w:val="00770731"/>
    <w:rsid w:val="00770763"/>
    <w:rsid w:val="007708FF"/>
    <w:rsid w:val="00770A2B"/>
    <w:rsid w:val="00770CA1"/>
    <w:rsid w:val="00770D79"/>
    <w:rsid w:val="00770DC6"/>
    <w:rsid w:val="00770DC9"/>
    <w:rsid w:val="00770F27"/>
    <w:rsid w:val="00770F9E"/>
    <w:rsid w:val="00770FF6"/>
    <w:rsid w:val="0077103B"/>
    <w:rsid w:val="007710AD"/>
    <w:rsid w:val="00771105"/>
    <w:rsid w:val="00771139"/>
    <w:rsid w:val="00771214"/>
    <w:rsid w:val="00771385"/>
    <w:rsid w:val="0077146A"/>
    <w:rsid w:val="00771495"/>
    <w:rsid w:val="00771515"/>
    <w:rsid w:val="00771589"/>
    <w:rsid w:val="007715ED"/>
    <w:rsid w:val="007717F2"/>
    <w:rsid w:val="00771848"/>
    <w:rsid w:val="00771959"/>
    <w:rsid w:val="007719CC"/>
    <w:rsid w:val="007719EB"/>
    <w:rsid w:val="00771A36"/>
    <w:rsid w:val="00771CD5"/>
    <w:rsid w:val="00771D6E"/>
    <w:rsid w:val="00771D9E"/>
    <w:rsid w:val="00771E3C"/>
    <w:rsid w:val="00771F79"/>
    <w:rsid w:val="00772082"/>
    <w:rsid w:val="00772094"/>
    <w:rsid w:val="00772219"/>
    <w:rsid w:val="00772405"/>
    <w:rsid w:val="007726F8"/>
    <w:rsid w:val="007727CA"/>
    <w:rsid w:val="0077295F"/>
    <w:rsid w:val="00772A4F"/>
    <w:rsid w:val="00772B17"/>
    <w:rsid w:val="00772C01"/>
    <w:rsid w:val="00772C5E"/>
    <w:rsid w:val="00772CB0"/>
    <w:rsid w:val="00773196"/>
    <w:rsid w:val="007731CD"/>
    <w:rsid w:val="00773346"/>
    <w:rsid w:val="007733EC"/>
    <w:rsid w:val="00773455"/>
    <w:rsid w:val="0077345D"/>
    <w:rsid w:val="00773480"/>
    <w:rsid w:val="007734C8"/>
    <w:rsid w:val="00773511"/>
    <w:rsid w:val="0077352A"/>
    <w:rsid w:val="0077353F"/>
    <w:rsid w:val="007735DB"/>
    <w:rsid w:val="0077384C"/>
    <w:rsid w:val="007739C4"/>
    <w:rsid w:val="00773AE3"/>
    <w:rsid w:val="00773B26"/>
    <w:rsid w:val="00773CF6"/>
    <w:rsid w:val="00773D73"/>
    <w:rsid w:val="00773E2D"/>
    <w:rsid w:val="00773F47"/>
    <w:rsid w:val="00773FC0"/>
    <w:rsid w:val="00774052"/>
    <w:rsid w:val="0077426E"/>
    <w:rsid w:val="0077443F"/>
    <w:rsid w:val="0077449A"/>
    <w:rsid w:val="007744E0"/>
    <w:rsid w:val="00774520"/>
    <w:rsid w:val="00774D34"/>
    <w:rsid w:val="00774E00"/>
    <w:rsid w:val="0077510B"/>
    <w:rsid w:val="00775247"/>
    <w:rsid w:val="007752E4"/>
    <w:rsid w:val="00775367"/>
    <w:rsid w:val="0077584A"/>
    <w:rsid w:val="00775892"/>
    <w:rsid w:val="0077599F"/>
    <w:rsid w:val="00775BE2"/>
    <w:rsid w:val="00775C5B"/>
    <w:rsid w:val="00775D13"/>
    <w:rsid w:val="00775DBB"/>
    <w:rsid w:val="00775F3A"/>
    <w:rsid w:val="007760E4"/>
    <w:rsid w:val="00776152"/>
    <w:rsid w:val="00776462"/>
    <w:rsid w:val="00776706"/>
    <w:rsid w:val="00776790"/>
    <w:rsid w:val="00776D8A"/>
    <w:rsid w:val="00776DB1"/>
    <w:rsid w:val="00776E04"/>
    <w:rsid w:val="00776E13"/>
    <w:rsid w:val="0077708F"/>
    <w:rsid w:val="007771ED"/>
    <w:rsid w:val="00777320"/>
    <w:rsid w:val="00777427"/>
    <w:rsid w:val="0077772C"/>
    <w:rsid w:val="007778B0"/>
    <w:rsid w:val="00777CC2"/>
    <w:rsid w:val="00777CD7"/>
    <w:rsid w:val="00777EBD"/>
    <w:rsid w:val="00777FFE"/>
    <w:rsid w:val="00780102"/>
    <w:rsid w:val="00780175"/>
    <w:rsid w:val="00780203"/>
    <w:rsid w:val="00780391"/>
    <w:rsid w:val="007803B5"/>
    <w:rsid w:val="0078049F"/>
    <w:rsid w:val="007806A9"/>
    <w:rsid w:val="0078083A"/>
    <w:rsid w:val="00780931"/>
    <w:rsid w:val="00780978"/>
    <w:rsid w:val="00780A69"/>
    <w:rsid w:val="00780A6E"/>
    <w:rsid w:val="00780C96"/>
    <w:rsid w:val="00780CA9"/>
    <w:rsid w:val="00780CBB"/>
    <w:rsid w:val="00780D97"/>
    <w:rsid w:val="00780DCC"/>
    <w:rsid w:val="0078116E"/>
    <w:rsid w:val="0078124D"/>
    <w:rsid w:val="00781350"/>
    <w:rsid w:val="00781365"/>
    <w:rsid w:val="007813E1"/>
    <w:rsid w:val="0078149E"/>
    <w:rsid w:val="0078163D"/>
    <w:rsid w:val="007816E7"/>
    <w:rsid w:val="0078191D"/>
    <w:rsid w:val="00781C19"/>
    <w:rsid w:val="00781C3E"/>
    <w:rsid w:val="00781E2A"/>
    <w:rsid w:val="00781E9B"/>
    <w:rsid w:val="00781ECC"/>
    <w:rsid w:val="00781F64"/>
    <w:rsid w:val="007820A3"/>
    <w:rsid w:val="007820D4"/>
    <w:rsid w:val="007823C3"/>
    <w:rsid w:val="007824B8"/>
    <w:rsid w:val="00782626"/>
    <w:rsid w:val="007826E9"/>
    <w:rsid w:val="00782723"/>
    <w:rsid w:val="007827F9"/>
    <w:rsid w:val="00782AA2"/>
    <w:rsid w:val="00782D52"/>
    <w:rsid w:val="00782D95"/>
    <w:rsid w:val="00782E41"/>
    <w:rsid w:val="00782E6F"/>
    <w:rsid w:val="00782FCE"/>
    <w:rsid w:val="007830A9"/>
    <w:rsid w:val="007833EE"/>
    <w:rsid w:val="0078346C"/>
    <w:rsid w:val="0078361E"/>
    <w:rsid w:val="00783944"/>
    <w:rsid w:val="007839BF"/>
    <w:rsid w:val="0078412D"/>
    <w:rsid w:val="00784257"/>
    <w:rsid w:val="007842C1"/>
    <w:rsid w:val="00784346"/>
    <w:rsid w:val="00784358"/>
    <w:rsid w:val="0078473B"/>
    <w:rsid w:val="007847C5"/>
    <w:rsid w:val="00784878"/>
    <w:rsid w:val="0078498F"/>
    <w:rsid w:val="00784ADC"/>
    <w:rsid w:val="00784B82"/>
    <w:rsid w:val="00784C14"/>
    <w:rsid w:val="00784C24"/>
    <w:rsid w:val="00784C7F"/>
    <w:rsid w:val="00784CC3"/>
    <w:rsid w:val="00784CD1"/>
    <w:rsid w:val="00784D26"/>
    <w:rsid w:val="00784D4A"/>
    <w:rsid w:val="00784DF1"/>
    <w:rsid w:val="00784DFB"/>
    <w:rsid w:val="007855C4"/>
    <w:rsid w:val="0078561A"/>
    <w:rsid w:val="00785871"/>
    <w:rsid w:val="00785B46"/>
    <w:rsid w:val="00785C11"/>
    <w:rsid w:val="00785D35"/>
    <w:rsid w:val="00785D41"/>
    <w:rsid w:val="00785F20"/>
    <w:rsid w:val="0078602A"/>
    <w:rsid w:val="00786120"/>
    <w:rsid w:val="007861F1"/>
    <w:rsid w:val="007868AB"/>
    <w:rsid w:val="00786960"/>
    <w:rsid w:val="00786977"/>
    <w:rsid w:val="007869C2"/>
    <w:rsid w:val="00786AAC"/>
    <w:rsid w:val="00786B56"/>
    <w:rsid w:val="00786B79"/>
    <w:rsid w:val="00786B90"/>
    <w:rsid w:val="00786BB0"/>
    <w:rsid w:val="00786DB8"/>
    <w:rsid w:val="00786E00"/>
    <w:rsid w:val="00786F3E"/>
    <w:rsid w:val="00787002"/>
    <w:rsid w:val="0078716E"/>
    <w:rsid w:val="0078724E"/>
    <w:rsid w:val="007872BF"/>
    <w:rsid w:val="0078738B"/>
    <w:rsid w:val="007873F4"/>
    <w:rsid w:val="0078782C"/>
    <w:rsid w:val="00787B83"/>
    <w:rsid w:val="00787CD5"/>
    <w:rsid w:val="00787D06"/>
    <w:rsid w:val="00787DB3"/>
    <w:rsid w:val="00787E88"/>
    <w:rsid w:val="00787EB5"/>
    <w:rsid w:val="00787EEE"/>
    <w:rsid w:val="00787FA5"/>
    <w:rsid w:val="00790071"/>
    <w:rsid w:val="007900EA"/>
    <w:rsid w:val="0079047B"/>
    <w:rsid w:val="0079073A"/>
    <w:rsid w:val="0079085F"/>
    <w:rsid w:val="0079099A"/>
    <w:rsid w:val="007909F2"/>
    <w:rsid w:val="00790A3A"/>
    <w:rsid w:val="00790A8D"/>
    <w:rsid w:val="00790ACD"/>
    <w:rsid w:val="00790B64"/>
    <w:rsid w:val="00790C43"/>
    <w:rsid w:val="00790CC2"/>
    <w:rsid w:val="00790CEF"/>
    <w:rsid w:val="00790D11"/>
    <w:rsid w:val="00790E6A"/>
    <w:rsid w:val="00790EA0"/>
    <w:rsid w:val="00790EEC"/>
    <w:rsid w:val="00790F4D"/>
    <w:rsid w:val="00790FA4"/>
    <w:rsid w:val="00791177"/>
    <w:rsid w:val="0079119B"/>
    <w:rsid w:val="007911C2"/>
    <w:rsid w:val="00791299"/>
    <w:rsid w:val="00791343"/>
    <w:rsid w:val="00791398"/>
    <w:rsid w:val="007913AF"/>
    <w:rsid w:val="00791532"/>
    <w:rsid w:val="00791621"/>
    <w:rsid w:val="00791675"/>
    <w:rsid w:val="007916B7"/>
    <w:rsid w:val="00791993"/>
    <w:rsid w:val="00791A92"/>
    <w:rsid w:val="00791BC2"/>
    <w:rsid w:val="00791E7F"/>
    <w:rsid w:val="00791EBF"/>
    <w:rsid w:val="00791EDA"/>
    <w:rsid w:val="00791F3F"/>
    <w:rsid w:val="007920FF"/>
    <w:rsid w:val="00792374"/>
    <w:rsid w:val="00792430"/>
    <w:rsid w:val="00792511"/>
    <w:rsid w:val="00792531"/>
    <w:rsid w:val="00792583"/>
    <w:rsid w:val="007928C2"/>
    <w:rsid w:val="00792B43"/>
    <w:rsid w:val="00792CD0"/>
    <w:rsid w:val="00792D2B"/>
    <w:rsid w:val="00792F7B"/>
    <w:rsid w:val="0079300D"/>
    <w:rsid w:val="00793462"/>
    <w:rsid w:val="00793728"/>
    <w:rsid w:val="0079383C"/>
    <w:rsid w:val="00793A5D"/>
    <w:rsid w:val="00793C9F"/>
    <w:rsid w:val="00793E27"/>
    <w:rsid w:val="00793EA6"/>
    <w:rsid w:val="00793F10"/>
    <w:rsid w:val="00794046"/>
    <w:rsid w:val="007940A7"/>
    <w:rsid w:val="0079413A"/>
    <w:rsid w:val="00794269"/>
    <w:rsid w:val="0079426D"/>
    <w:rsid w:val="007942A6"/>
    <w:rsid w:val="007942FC"/>
    <w:rsid w:val="0079437C"/>
    <w:rsid w:val="00794551"/>
    <w:rsid w:val="00794846"/>
    <w:rsid w:val="0079496D"/>
    <w:rsid w:val="00794D28"/>
    <w:rsid w:val="00794E7E"/>
    <w:rsid w:val="00794EC9"/>
    <w:rsid w:val="00794FC9"/>
    <w:rsid w:val="007951A8"/>
    <w:rsid w:val="007953F6"/>
    <w:rsid w:val="0079556A"/>
    <w:rsid w:val="007956F9"/>
    <w:rsid w:val="00795C18"/>
    <w:rsid w:val="00795C7D"/>
    <w:rsid w:val="00795CF0"/>
    <w:rsid w:val="007960A5"/>
    <w:rsid w:val="007960AF"/>
    <w:rsid w:val="00796233"/>
    <w:rsid w:val="00796236"/>
    <w:rsid w:val="00796631"/>
    <w:rsid w:val="0079671B"/>
    <w:rsid w:val="00796B92"/>
    <w:rsid w:val="00796D2C"/>
    <w:rsid w:val="00796E1B"/>
    <w:rsid w:val="00796E53"/>
    <w:rsid w:val="00796F05"/>
    <w:rsid w:val="00796F4A"/>
    <w:rsid w:val="00797083"/>
    <w:rsid w:val="0079708C"/>
    <w:rsid w:val="007970F2"/>
    <w:rsid w:val="007972A1"/>
    <w:rsid w:val="00797878"/>
    <w:rsid w:val="007978C4"/>
    <w:rsid w:val="0079795C"/>
    <w:rsid w:val="007979F7"/>
    <w:rsid w:val="00797B4C"/>
    <w:rsid w:val="00797E3A"/>
    <w:rsid w:val="00797E60"/>
    <w:rsid w:val="00797E6B"/>
    <w:rsid w:val="00797F71"/>
    <w:rsid w:val="00797FAA"/>
    <w:rsid w:val="007A01C1"/>
    <w:rsid w:val="007A0228"/>
    <w:rsid w:val="007A052B"/>
    <w:rsid w:val="007A0568"/>
    <w:rsid w:val="007A063F"/>
    <w:rsid w:val="007A0927"/>
    <w:rsid w:val="007A09B1"/>
    <w:rsid w:val="007A0A71"/>
    <w:rsid w:val="007A0C8A"/>
    <w:rsid w:val="007A0D7E"/>
    <w:rsid w:val="007A0DAA"/>
    <w:rsid w:val="007A0EEB"/>
    <w:rsid w:val="007A1037"/>
    <w:rsid w:val="007A10AE"/>
    <w:rsid w:val="007A110C"/>
    <w:rsid w:val="007A1288"/>
    <w:rsid w:val="007A16AA"/>
    <w:rsid w:val="007A18CE"/>
    <w:rsid w:val="007A198A"/>
    <w:rsid w:val="007A1AF7"/>
    <w:rsid w:val="007A1B11"/>
    <w:rsid w:val="007A1B40"/>
    <w:rsid w:val="007A1BC4"/>
    <w:rsid w:val="007A1E1D"/>
    <w:rsid w:val="007A21A8"/>
    <w:rsid w:val="007A2243"/>
    <w:rsid w:val="007A2445"/>
    <w:rsid w:val="007A2495"/>
    <w:rsid w:val="007A261B"/>
    <w:rsid w:val="007A27D7"/>
    <w:rsid w:val="007A28DD"/>
    <w:rsid w:val="007A2A1F"/>
    <w:rsid w:val="007A2AE9"/>
    <w:rsid w:val="007A2B57"/>
    <w:rsid w:val="007A314C"/>
    <w:rsid w:val="007A33AB"/>
    <w:rsid w:val="007A34B8"/>
    <w:rsid w:val="007A34E0"/>
    <w:rsid w:val="007A34EF"/>
    <w:rsid w:val="007A3553"/>
    <w:rsid w:val="007A36C2"/>
    <w:rsid w:val="007A3702"/>
    <w:rsid w:val="007A37E3"/>
    <w:rsid w:val="007A3821"/>
    <w:rsid w:val="007A38D5"/>
    <w:rsid w:val="007A3923"/>
    <w:rsid w:val="007A3A0E"/>
    <w:rsid w:val="007A3B2D"/>
    <w:rsid w:val="007A3C19"/>
    <w:rsid w:val="007A3EF4"/>
    <w:rsid w:val="007A3F55"/>
    <w:rsid w:val="007A3F69"/>
    <w:rsid w:val="007A41C9"/>
    <w:rsid w:val="007A4360"/>
    <w:rsid w:val="007A4374"/>
    <w:rsid w:val="007A444E"/>
    <w:rsid w:val="007A4486"/>
    <w:rsid w:val="007A44A3"/>
    <w:rsid w:val="007A44D8"/>
    <w:rsid w:val="007A4843"/>
    <w:rsid w:val="007A4FC1"/>
    <w:rsid w:val="007A4FFB"/>
    <w:rsid w:val="007A5008"/>
    <w:rsid w:val="007A50E1"/>
    <w:rsid w:val="007A527C"/>
    <w:rsid w:val="007A5309"/>
    <w:rsid w:val="007A53A5"/>
    <w:rsid w:val="007A545A"/>
    <w:rsid w:val="007A56D0"/>
    <w:rsid w:val="007A56FA"/>
    <w:rsid w:val="007A57B2"/>
    <w:rsid w:val="007A5898"/>
    <w:rsid w:val="007A5B70"/>
    <w:rsid w:val="007A5D04"/>
    <w:rsid w:val="007A6025"/>
    <w:rsid w:val="007A61CA"/>
    <w:rsid w:val="007A6309"/>
    <w:rsid w:val="007A6349"/>
    <w:rsid w:val="007A6460"/>
    <w:rsid w:val="007A64B0"/>
    <w:rsid w:val="007A64CF"/>
    <w:rsid w:val="007A66B2"/>
    <w:rsid w:val="007A6725"/>
    <w:rsid w:val="007A67C5"/>
    <w:rsid w:val="007A67E5"/>
    <w:rsid w:val="007A6A40"/>
    <w:rsid w:val="007A6A56"/>
    <w:rsid w:val="007A6A76"/>
    <w:rsid w:val="007A6B2B"/>
    <w:rsid w:val="007A6D74"/>
    <w:rsid w:val="007A712B"/>
    <w:rsid w:val="007A71B7"/>
    <w:rsid w:val="007A7275"/>
    <w:rsid w:val="007A72BC"/>
    <w:rsid w:val="007A7415"/>
    <w:rsid w:val="007A753A"/>
    <w:rsid w:val="007A7701"/>
    <w:rsid w:val="007A77F7"/>
    <w:rsid w:val="007A7A78"/>
    <w:rsid w:val="007A7B48"/>
    <w:rsid w:val="007A7BEA"/>
    <w:rsid w:val="007A7C71"/>
    <w:rsid w:val="007B017E"/>
    <w:rsid w:val="007B022C"/>
    <w:rsid w:val="007B03BB"/>
    <w:rsid w:val="007B0861"/>
    <w:rsid w:val="007B09D0"/>
    <w:rsid w:val="007B0A54"/>
    <w:rsid w:val="007B0A75"/>
    <w:rsid w:val="007B0A88"/>
    <w:rsid w:val="007B0B01"/>
    <w:rsid w:val="007B0BB2"/>
    <w:rsid w:val="007B0C20"/>
    <w:rsid w:val="007B107A"/>
    <w:rsid w:val="007B10B1"/>
    <w:rsid w:val="007B123D"/>
    <w:rsid w:val="007B135D"/>
    <w:rsid w:val="007B13D2"/>
    <w:rsid w:val="007B141B"/>
    <w:rsid w:val="007B184D"/>
    <w:rsid w:val="007B1854"/>
    <w:rsid w:val="007B196A"/>
    <w:rsid w:val="007B196B"/>
    <w:rsid w:val="007B1BB4"/>
    <w:rsid w:val="007B1D02"/>
    <w:rsid w:val="007B1E95"/>
    <w:rsid w:val="007B1F37"/>
    <w:rsid w:val="007B1F49"/>
    <w:rsid w:val="007B1F99"/>
    <w:rsid w:val="007B21E4"/>
    <w:rsid w:val="007B2432"/>
    <w:rsid w:val="007B25A6"/>
    <w:rsid w:val="007B2691"/>
    <w:rsid w:val="007B2909"/>
    <w:rsid w:val="007B2A7C"/>
    <w:rsid w:val="007B2D78"/>
    <w:rsid w:val="007B2E50"/>
    <w:rsid w:val="007B2FD6"/>
    <w:rsid w:val="007B3009"/>
    <w:rsid w:val="007B3120"/>
    <w:rsid w:val="007B3229"/>
    <w:rsid w:val="007B3301"/>
    <w:rsid w:val="007B332C"/>
    <w:rsid w:val="007B33E6"/>
    <w:rsid w:val="007B346C"/>
    <w:rsid w:val="007B352D"/>
    <w:rsid w:val="007B3702"/>
    <w:rsid w:val="007B3980"/>
    <w:rsid w:val="007B3990"/>
    <w:rsid w:val="007B3A7D"/>
    <w:rsid w:val="007B3ACF"/>
    <w:rsid w:val="007B3B0B"/>
    <w:rsid w:val="007B3D97"/>
    <w:rsid w:val="007B4033"/>
    <w:rsid w:val="007B4439"/>
    <w:rsid w:val="007B44DC"/>
    <w:rsid w:val="007B4651"/>
    <w:rsid w:val="007B46EF"/>
    <w:rsid w:val="007B4811"/>
    <w:rsid w:val="007B48B0"/>
    <w:rsid w:val="007B499F"/>
    <w:rsid w:val="007B4A1B"/>
    <w:rsid w:val="007B4B61"/>
    <w:rsid w:val="007B4CB4"/>
    <w:rsid w:val="007B505E"/>
    <w:rsid w:val="007B506F"/>
    <w:rsid w:val="007B556C"/>
    <w:rsid w:val="007B55A7"/>
    <w:rsid w:val="007B55A8"/>
    <w:rsid w:val="007B5631"/>
    <w:rsid w:val="007B56D0"/>
    <w:rsid w:val="007B59C0"/>
    <w:rsid w:val="007B5BC6"/>
    <w:rsid w:val="007B5C68"/>
    <w:rsid w:val="007B5C6D"/>
    <w:rsid w:val="007B5D38"/>
    <w:rsid w:val="007B5D45"/>
    <w:rsid w:val="007B6025"/>
    <w:rsid w:val="007B618C"/>
    <w:rsid w:val="007B61AA"/>
    <w:rsid w:val="007B620C"/>
    <w:rsid w:val="007B6210"/>
    <w:rsid w:val="007B6253"/>
    <w:rsid w:val="007B6367"/>
    <w:rsid w:val="007B673B"/>
    <w:rsid w:val="007B677E"/>
    <w:rsid w:val="007B686B"/>
    <w:rsid w:val="007B68F0"/>
    <w:rsid w:val="007B6A58"/>
    <w:rsid w:val="007B6C29"/>
    <w:rsid w:val="007B6C58"/>
    <w:rsid w:val="007B6DF9"/>
    <w:rsid w:val="007B6F01"/>
    <w:rsid w:val="007B7090"/>
    <w:rsid w:val="007B722A"/>
    <w:rsid w:val="007B72B6"/>
    <w:rsid w:val="007B735C"/>
    <w:rsid w:val="007B7498"/>
    <w:rsid w:val="007B76EA"/>
    <w:rsid w:val="007B76FE"/>
    <w:rsid w:val="007B7762"/>
    <w:rsid w:val="007B791A"/>
    <w:rsid w:val="007B79CB"/>
    <w:rsid w:val="007B7A0D"/>
    <w:rsid w:val="007B7AA9"/>
    <w:rsid w:val="007B7D69"/>
    <w:rsid w:val="007B7ED0"/>
    <w:rsid w:val="007B7EDF"/>
    <w:rsid w:val="007C00B6"/>
    <w:rsid w:val="007C0178"/>
    <w:rsid w:val="007C0432"/>
    <w:rsid w:val="007C0500"/>
    <w:rsid w:val="007C07B9"/>
    <w:rsid w:val="007C07CB"/>
    <w:rsid w:val="007C08A4"/>
    <w:rsid w:val="007C0904"/>
    <w:rsid w:val="007C0950"/>
    <w:rsid w:val="007C097C"/>
    <w:rsid w:val="007C0CDD"/>
    <w:rsid w:val="007C0ECA"/>
    <w:rsid w:val="007C1264"/>
    <w:rsid w:val="007C12E7"/>
    <w:rsid w:val="007C1383"/>
    <w:rsid w:val="007C13AF"/>
    <w:rsid w:val="007C14E9"/>
    <w:rsid w:val="007C175C"/>
    <w:rsid w:val="007C176C"/>
    <w:rsid w:val="007C189C"/>
    <w:rsid w:val="007C1E2E"/>
    <w:rsid w:val="007C1F0A"/>
    <w:rsid w:val="007C2139"/>
    <w:rsid w:val="007C21D1"/>
    <w:rsid w:val="007C2374"/>
    <w:rsid w:val="007C2386"/>
    <w:rsid w:val="007C24F9"/>
    <w:rsid w:val="007C256F"/>
    <w:rsid w:val="007C267B"/>
    <w:rsid w:val="007C29AA"/>
    <w:rsid w:val="007C2BDC"/>
    <w:rsid w:val="007C2DC8"/>
    <w:rsid w:val="007C2DCC"/>
    <w:rsid w:val="007C2E7E"/>
    <w:rsid w:val="007C2F06"/>
    <w:rsid w:val="007C2F0C"/>
    <w:rsid w:val="007C2FE7"/>
    <w:rsid w:val="007C3125"/>
    <w:rsid w:val="007C31AD"/>
    <w:rsid w:val="007C32AB"/>
    <w:rsid w:val="007C3666"/>
    <w:rsid w:val="007C3676"/>
    <w:rsid w:val="007C386D"/>
    <w:rsid w:val="007C38A6"/>
    <w:rsid w:val="007C3991"/>
    <w:rsid w:val="007C3A7F"/>
    <w:rsid w:val="007C3CFB"/>
    <w:rsid w:val="007C3F3D"/>
    <w:rsid w:val="007C3F58"/>
    <w:rsid w:val="007C40AB"/>
    <w:rsid w:val="007C418F"/>
    <w:rsid w:val="007C4235"/>
    <w:rsid w:val="007C42B5"/>
    <w:rsid w:val="007C42D1"/>
    <w:rsid w:val="007C4626"/>
    <w:rsid w:val="007C4672"/>
    <w:rsid w:val="007C4911"/>
    <w:rsid w:val="007C49BB"/>
    <w:rsid w:val="007C4A1B"/>
    <w:rsid w:val="007C4CC1"/>
    <w:rsid w:val="007C4CF1"/>
    <w:rsid w:val="007C4E42"/>
    <w:rsid w:val="007C4E93"/>
    <w:rsid w:val="007C4FA7"/>
    <w:rsid w:val="007C4FF9"/>
    <w:rsid w:val="007C5180"/>
    <w:rsid w:val="007C532F"/>
    <w:rsid w:val="007C54DA"/>
    <w:rsid w:val="007C5605"/>
    <w:rsid w:val="007C5722"/>
    <w:rsid w:val="007C591C"/>
    <w:rsid w:val="007C5926"/>
    <w:rsid w:val="007C5CFD"/>
    <w:rsid w:val="007C609D"/>
    <w:rsid w:val="007C616E"/>
    <w:rsid w:val="007C6601"/>
    <w:rsid w:val="007C6741"/>
    <w:rsid w:val="007C6869"/>
    <w:rsid w:val="007C6898"/>
    <w:rsid w:val="007C68BE"/>
    <w:rsid w:val="007C706F"/>
    <w:rsid w:val="007C7116"/>
    <w:rsid w:val="007C735D"/>
    <w:rsid w:val="007C75E5"/>
    <w:rsid w:val="007C765B"/>
    <w:rsid w:val="007C76A9"/>
    <w:rsid w:val="007C78B5"/>
    <w:rsid w:val="007C7924"/>
    <w:rsid w:val="007C7A7A"/>
    <w:rsid w:val="007C7D39"/>
    <w:rsid w:val="007C7DDF"/>
    <w:rsid w:val="007C7DF5"/>
    <w:rsid w:val="007C7F7E"/>
    <w:rsid w:val="007D0022"/>
    <w:rsid w:val="007D0148"/>
    <w:rsid w:val="007D016D"/>
    <w:rsid w:val="007D01E6"/>
    <w:rsid w:val="007D0305"/>
    <w:rsid w:val="007D0334"/>
    <w:rsid w:val="007D041A"/>
    <w:rsid w:val="007D0439"/>
    <w:rsid w:val="007D05BA"/>
    <w:rsid w:val="007D06BB"/>
    <w:rsid w:val="007D0767"/>
    <w:rsid w:val="007D0928"/>
    <w:rsid w:val="007D104D"/>
    <w:rsid w:val="007D10CB"/>
    <w:rsid w:val="007D11BC"/>
    <w:rsid w:val="007D13C3"/>
    <w:rsid w:val="007D1668"/>
    <w:rsid w:val="007D17EC"/>
    <w:rsid w:val="007D19EB"/>
    <w:rsid w:val="007D1B0E"/>
    <w:rsid w:val="007D205E"/>
    <w:rsid w:val="007D2085"/>
    <w:rsid w:val="007D209C"/>
    <w:rsid w:val="007D215F"/>
    <w:rsid w:val="007D22B2"/>
    <w:rsid w:val="007D22DD"/>
    <w:rsid w:val="007D24DC"/>
    <w:rsid w:val="007D2790"/>
    <w:rsid w:val="007D2887"/>
    <w:rsid w:val="007D2A33"/>
    <w:rsid w:val="007D2ABE"/>
    <w:rsid w:val="007D2AD3"/>
    <w:rsid w:val="007D2AD9"/>
    <w:rsid w:val="007D2B58"/>
    <w:rsid w:val="007D2C55"/>
    <w:rsid w:val="007D2D16"/>
    <w:rsid w:val="007D2D54"/>
    <w:rsid w:val="007D2D5F"/>
    <w:rsid w:val="007D2D76"/>
    <w:rsid w:val="007D2D86"/>
    <w:rsid w:val="007D2E0E"/>
    <w:rsid w:val="007D349C"/>
    <w:rsid w:val="007D34FA"/>
    <w:rsid w:val="007D371D"/>
    <w:rsid w:val="007D37DD"/>
    <w:rsid w:val="007D3892"/>
    <w:rsid w:val="007D38BA"/>
    <w:rsid w:val="007D38BF"/>
    <w:rsid w:val="007D3B01"/>
    <w:rsid w:val="007D3BE5"/>
    <w:rsid w:val="007D3C96"/>
    <w:rsid w:val="007D41EE"/>
    <w:rsid w:val="007D436E"/>
    <w:rsid w:val="007D4430"/>
    <w:rsid w:val="007D447B"/>
    <w:rsid w:val="007D44E3"/>
    <w:rsid w:val="007D48B0"/>
    <w:rsid w:val="007D48C4"/>
    <w:rsid w:val="007D495A"/>
    <w:rsid w:val="007D4A93"/>
    <w:rsid w:val="007D4AE9"/>
    <w:rsid w:val="007D4E47"/>
    <w:rsid w:val="007D4FB6"/>
    <w:rsid w:val="007D51A6"/>
    <w:rsid w:val="007D51E2"/>
    <w:rsid w:val="007D51E8"/>
    <w:rsid w:val="007D528F"/>
    <w:rsid w:val="007D5618"/>
    <w:rsid w:val="007D5727"/>
    <w:rsid w:val="007D57C3"/>
    <w:rsid w:val="007D57DB"/>
    <w:rsid w:val="007D58BB"/>
    <w:rsid w:val="007D5904"/>
    <w:rsid w:val="007D5B87"/>
    <w:rsid w:val="007D5BEF"/>
    <w:rsid w:val="007D5F08"/>
    <w:rsid w:val="007D5F82"/>
    <w:rsid w:val="007D6065"/>
    <w:rsid w:val="007D61CA"/>
    <w:rsid w:val="007D62FD"/>
    <w:rsid w:val="007D64C5"/>
    <w:rsid w:val="007D656C"/>
    <w:rsid w:val="007D6739"/>
    <w:rsid w:val="007D6766"/>
    <w:rsid w:val="007D68D7"/>
    <w:rsid w:val="007D6D81"/>
    <w:rsid w:val="007D6DD1"/>
    <w:rsid w:val="007D6DE0"/>
    <w:rsid w:val="007D6EFE"/>
    <w:rsid w:val="007D726C"/>
    <w:rsid w:val="007D7586"/>
    <w:rsid w:val="007D7878"/>
    <w:rsid w:val="007D7AA4"/>
    <w:rsid w:val="007D7AC0"/>
    <w:rsid w:val="007D7B05"/>
    <w:rsid w:val="007D7B87"/>
    <w:rsid w:val="007D7CAF"/>
    <w:rsid w:val="007D7EAA"/>
    <w:rsid w:val="007D7FEE"/>
    <w:rsid w:val="007D7FF1"/>
    <w:rsid w:val="007E018E"/>
    <w:rsid w:val="007E0556"/>
    <w:rsid w:val="007E06BB"/>
    <w:rsid w:val="007E086F"/>
    <w:rsid w:val="007E08FA"/>
    <w:rsid w:val="007E0A44"/>
    <w:rsid w:val="007E0A6A"/>
    <w:rsid w:val="007E0EC1"/>
    <w:rsid w:val="007E0F0B"/>
    <w:rsid w:val="007E0F87"/>
    <w:rsid w:val="007E1008"/>
    <w:rsid w:val="007E11DA"/>
    <w:rsid w:val="007E11ED"/>
    <w:rsid w:val="007E1421"/>
    <w:rsid w:val="007E1466"/>
    <w:rsid w:val="007E152D"/>
    <w:rsid w:val="007E1830"/>
    <w:rsid w:val="007E188A"/>
    <w:rsid w:val="007E1E59"/>
    <w:rsid w:val="007E1FCC"/>
    <w:rsid w:val="007E1FEE"/>
    <w:rsid w:val="007E1FF8"/>
    <w:rsid w:val="007E2024"/>
    <w:rsid w:val="007E202C"/>
    <w:rsid w:val="007E20A6"/>
    <w:rsid w:val="007E2197"/>
    <w:rsid w:val="007E22D5"/>
    <w:rsid w:val="007E22D8"/>
    <w:rsid w:val="007E23E6"/>
    <w:rsid w:val="007E2577"/>
    <w:rsid w:val="007E2654"/>
    <w:rsid w:val="007E266A"/>
    <w:rsid w:val="007E29FC"/>
    <w:rsid w:val="007E2ABD"/>
    <w:rsid w:val="007E2BB7"/>
    <w:rsid w:val="007E2F07"/>
    <w:rsid w:val="007E2F78"/>
    <w:rsid w:val="007E309C"/>
    <w:rsid w:val="007E3165"/>
    <w:rsid w:val="007E3338"/>
    <w:rsid w:val="007E340F"/>
    <w:rsid w:val="007E35B3"/>
    <w:rsid w:val="007E3952"/>
    <w:rsid w:val="007E3BF3"/>
    <w:rsid w:val="007E3E07"/>
    <w:rsid w:val="007E3EE0"/>
    <w:rsid w:val="007E3F90"/>
    <w:rsid w:val="007E4117"/>
    <w:rsid w:val="007E41C5"/>
    <w:rsid w:val="007E4306"/>
    <w:rsid w:val="007E43D1"/>
    <w:rsid w:val="007E454B"/>
    <w:rsid w:val="007E4B2A"/>
    <w:rsid w:val="007E4D26"/>
    <w:rsid w:val="007E4D33"/>
    <w:rsid w:val="007E4F8D"/>
    <w:rsid w:val="007E501B"/>
    <w:rsid w:val="007E5454"/>
    <w:rsid w:val="007E5479"/>
    <w:rsid w:val="007E54CF"/>
    <w:rsid w:val="007E54E3"/>
    <w:rsid w:val="007E55F9"/>
    <w:rsid w:val="007E57AE"/>
    <w:rsid w:val="007E5808"/>
    <w:rsid w:val="007E5925"/>
    <w:rsid w:val="007E5C47"/>
    <w:rsid w:val="007E5CE3"/>
    <w:rsid w:val="007E5DA3"/>
    <w:rsid w:val="007E5E79"/>
    <w:rsid w:val="007E6056"/>
    <w:rsid w:val="007E60C0"/>
    <w:rsid w:val="007E6140"/>
    <w:rsid w:val="007E6331"/>
    <w:rsid w:val="007E64C2"/>
    <w:rsid w:val="007E6501"/>
    <w:rsid w:val="007E658E"/>
    <w:rsid w:val="007E660E"/>
    <w:rsid w:val="007E67CB"/>
    <w:rsid w:val="007E684A"/>
    <w:rsid w:val="007E6B95"/>
    <w:rsid w:val="007E6BDB"/>
    <w:rsid w:val="007E6E98"/>
    <w:rsid w:val="007E734E"/>
    <w:rsid w:val="007E753A"/>
    <w:rsid w:val="007E7585"/>
    <w:rsid w:val="007E7827"/>
    <w:rsid w:val="007E792A"/>
    <w:rsid w:val="007E79F4"/>
    <w:rsid w:val="007E7B5A"/>
    <w:rsid w:val="007E7CB3"/>
    <w:rsid w:val="007E7E0C"/>
    <w:rsid w:val="007F033D"/>
    <w:rsid w:val="007F08A9"/>
    <w:rsid w:val="007F08F8"/>
    <w:rsid w:val="007F0B3D"/>
    <w:rsid w:val="007F0BE2"/>
    <w:rsid w:val="007F0D8E"/>
    <w:rsid w:val="007F0DB3"/>
    <w:rsid w:val="007F0DB5"/>
    <w:rsid w:val="007F0EAE"/>
    <w:rsid w:val="007F0F06"/>
    <w:rsid w:val="007F1240"/>
    <w:rsid w:val="007F1427"/>
    <w:rsid w:val="007F1430"/>
    <w:rsid w:val="007F14CE"/>
    <w:rsid w:val="007F1532"/>
    <w:rsid w:val="007F16E0"/>
    <w:rsid w:val="007F174E"/>
    <w:rsid w:val="007F1798"/>
    <w:rsid w:val="007F193C"/>
    <w:rsid w:val="007F198C"/>
    <w:rsid w:val="007F1A55"/>
    <w:rsid w:val="007F1E6A"/>
    <w:rsid w:val="007F1F03"/>
    <w:rsid w:val="007F2108"/>
    <w:rsid w:val="007F2125"/>
    <w:rsid w:val="007F22A8"/>
    <w:rsid w:val="007F230F"/>
    <w:rsid w:val="007F233C"/>
    <w:rsid w:val="007F2631"/>
    <w:rsid w:val="007F275F"/>
    <w:rsid w:val="007F2933"/>
    <w:rsid w:val="007F2B2C"/>
    <w:rsid w:val="007F2C53"/>
    <w:rsid w:val="007F2E69"/>
    <w:rsid w:val="007F301D"/>
    <w:rsid w:val="007F30E1"/>
    <w:rsid w:val="007F31DD"/>
    <w:rsid w:val="007F32F2"/>
    <w:rsid w:val="007F331B"/>
    <w:rsid w:val="007F3486"/>
    <w:rsid w:val="007F3609"/>
    <w:rsid w:val="007F3642"/>
    <w:rsid w:val="007F36B7"/>
    <w:rsid w:val="007F3735"/>
    <w:rsid w:val="007F37A4"/>
    <w:rsid w:val="007F3828"/>
    <w:rsid w:val="007F38CA"/>
    <w:rsid w:val="007F3C1B"/>
    <w:rsid w:val="007F3D43"/>
    <w:rsid w:val="007F3D8B"/>
    <w:rsid w:val="007F3E6C"/>
    <w:rsid w:val="007F3FA0"/>
    <w:rsid w:val="007F3FD7"/>
    <w:rsid w:val="007F411A"/>
    <w:rsid w:val="007F452D"/>
    <w:rsid w:val="007F46A1"/>
    <w:rsid w:val="007F48AE"/>
    <w:rsid w:val="007F4C50"/>
    <w:rsid w:val="007F5327"/>
    <w:rsid w:val="007F5330"/>
    <w:rsid w:val="007F54AC"/>
    <w:rsid w:val="007F54B0"/>
    <w:rsid w:val="007F54B3"/>
    <w:rsid w:val="007F5552"/>
    <w:rsid w:val="007F5614"/>
    <w:rsid w:val="007F56DF"/>
    <w:rsid w:val="007F5756"/>
    <w:rsid w:val="007F579B"/>
    <w:rsid w:val="007F5A69"/>
    <w:rsid w:val="007F5B46"/>
    <w:rsid w:val="007F5B9C"/>
    <w:rsid w:val="007F5D15"/>
    <w:rsid w:val="007F5D40"/>
    <w:rsid w:val="007F5D5D"/>
    <w:rsid w:val="007F5DED"/>
    <w:rsid w:val="007F61AE"/>
    <w:rsid w:val="007F61F7"/>
    <w:rsid w:val="007F621F"/>
    <w:rsid w:val="007F6223"/>
    <w:rsid w:val="007F65F1"/>
    <w:rsid w:val="007F6620"/>
    <w:rsid w:val="007F6AB5"/>
    <w:rsid w:val="007F6BB4"/>
    <w:rsid w:val="007F6D0B"/>
    <w:rsid w:val="007F6DA3"/>
    <w:rsid w:val="007F6E2A"/>
    <w:rsid w:val="007F70FD"/>
    <w:rsid w:val="007F71F9"/>
    <w:rsid w:val="007F744A"/>
    <w:rsid w:val="007F7463"/>
    <w:rsid w:val="007F746B"/>
    <w:rsid w:val="007F788E"/>
    <w:rsid w:val="007F795E"/>
    <w:rsid w:val="007F7A2C"/>
    <w:rsid w:val="007F7A99"/>
    <w:rsid w:val="007F7AB7"/>
    <w:rsid w:val="007F7BB1"/>
    <w:rsid w:val="007F7C27"/>
    <w:rsid w:val="007F7D04"/>
    <w:rsid w:val="00800150"/>
    <w:rsid w:val="00800280"/>
    <w:rsid w:val="00800479"/>
    <w:rsid w:val="0080059D"/>
    <w:rsid w:val="0080082B"/>
    <w:rsid w:val="00800922"/>
    <w:rsid w:val="00800A4E"/>
    <w:rsid w:val="00800DDB"/>
    <w:rsid w:val="00800F8F"/>
    <w:rsid w:val="00800FA4"/>
    <w:rsid w:val="0080114C"/>
    <w:rsid w:val="00801201"/>
    <w:rsid w:val="008013F0"/>
    <w:rsid w:val="008016C6"/>
    <w:rsid w:val="00801900"/>
    <w:rsid w:val="008019C6"/>
    <w:rsid w:val="00801A5B"/>
    <w:rsid w:val="00801E11"/>
    <w:rsid w:val="00802091"/>
    <w:rsid w:val="008022C7"/>
    <w:rsid w:val="00802338"/>
    <w:rsid w:val="008026FD"/>
    <w:rsid w:val="0080272A"/>
    <w:rsid w:val="0080281D"/>
    <w:rsid w:val="00802925"/>
    <w:rsid w:val="00802930"/>
    <w:rsid w:val="008029D8"/>
    <w:rsid w:val="008029DA"/>
    <w:rsid w:val="00802BE9"/>
    <w:rsid w:val="00802E93"/>
    <w:rsid w:val="00802EA1"/>
    <w:rsid w:val="008030F4"/>
    <w:rsid w:val="00803146"/>
    <w:rsid w:val="0080315A"/>
    <w:rsid w:val="00803180"/>
    <w:rsid w:val="008032D1"/>
    <w:rsid w:val="00803349"/>
    <w:rsid w:val="008033E7"/>
    <w:rsid w:val="00803553"/>
    <w:rsid w:val="00803612"/>
    <w:rsid w:val="0080375E"/>
    <w:rsid w:val="00803AD5"/>
    <w:rsid w:val="00803B1B"/>
    <w:rsid w:val="00803C84"/>
    <w:rsid w:val="00803C9F"/>
    <w:rsid w:val="00803D15"/>
    <w:rsid w:val="00803F38"/>
    <w:rsid w:val="00803F7E"/>
    <w:rsid w:val="008040E9"/>
    <w:rsid w:val="0080410C"/>
    <w:rsid w:val="008041DD"/>
    <w:rsid w:val="00804278"/>
    <w:rsid w:val="00804459"/>
    <w:rsid w:val="0080454E"/>
    <w:rsid w:val="00804587"/>
    <w:rsid w:val="00804708"/>
    <w:rsid w:val="0080488A"/>
    <w:rsid w:val="008049C4"/>
    <w:rsid w:val="00804F77"/>
    <w:rsid w:val="0080500C"/>
    <w:rsid w:val="008050A1"/>
    <w:rsid w:val="0080525A"/>
    <w:rsid w:val="0080528A"/>
    <w:rsid w:val="008052D6"/>
    <w:rsid w:val="0080553E"/>
    <w:rsid w:val="0080554B"/>
    <w:rsid w:val="0080555A"/>
    <w:rsid w:val="0080562C"/>
    <w:rsid w:val="008057A7"/>
    <w:rsid w:val="00805830"/>
    <w:rsid w:val="008059C8"/>
    <w:rsid w:val="00805A0D"/>
    <w:rsid w:val="00805CFD"/>
    <w:rsid w:val="00805ED8"/>
    <w:rsid w:val="00805FC7"/>
    <w:rsid w:val="00805FE2"/>
    <w:rsid w:val="0080605B"/>
    <w:rsid w:val="0080606A"/>
    <w:rsid w:val="0080606D"/>
    <w:rsid w:val="008060BB"/>
    <w:rsid w:val="00806223"/>
    <w:rsid w:val="008063BB"/>
    <w:rsid w:val="008064DF"/>
    <w:rsid w:val="008064F8"/>
    <w:rsid w:val="00806634"/>
    <w:rsid w:val="008066D2"/>
    <w:rsid w:val="0080671B"/>
    <w:rsid w:val="00806A22"/>
    <w:rsid w:val="00806A48"/>
    <w:rsid w:val="00806A54"/>
    <w:rsid w:val="00806AD6"/>
    <w:rsid w:val="00806CCD"/>
    <w:rsid w:val="00806EF6"/>
    <w:rsid w:val="00806F9E"/>
    <w:rsid w:val="008073D9"/>
    <w:rsid w:val="0080757D"/>
    <w:rsid w:val="008075A4"/>
    <w:rsid w:val="008078C4"/>
    <w:rsid w:val="00807978"/>
    <w:rsid w:val="008079B4"/>
    <w:rsid w:val="00807ADD"/>
    <w:rsid w:val="00807D65"/>
    <w:rsid w:val="00807EDA"/>
    <w:rsid w:val="0081013E"/>
    <w:rsid w:val="00810418"/>
    <w:rsid w:val="008104A9"/>
    <w:rsid w:val="00810545"/>
    <w:rsid w:val="00810598"/>
    <w:rsid w:val="00810748"/>
    <w:rsid w:val="00810981"/>
    <w:rsid w:val="00810AB7"/>
    <w:rsid w:val="00810DDE"/>
    <w:rsid w:val="00810F37"/>
    <w:rsid w:val="00810FED"/>
    <w:rsid w:val="00811084"/>
    <w:rsid w:val="008113E9"/>
    <w:rsid w:val="008114C3"/>
    <w:rsid w:val="008114EB"/>
    <w:rsid w:val="0081150B"/>
    <w:rsid w:val="008115A9"/>
    <w:rsid w:val="00811747"/>
    <w:rsid w:val="00811A0A"/>
    <w:rsid w:val="00811A70"/>
    <w:rsid w:val="00811ACD"/>
    <w:rsid w:val="00811AEA"/>
    <w:rsid w:val="00811E32"/>
    <w:rsid w:val="00811F75"/>
    <w:rsid w:val="008120F7"/>
    <w:rsid w:val="00812388"/>
    <w:rsid w:val="008123A3"/>
    <w:rsid w:val="008124BE"/>
    <w:rsid w:val="00812590"/>
    <w:rsid w:val="00812760"/>
    <w:rsid w:val="008127F2"/>
    <w:rsid w:val="00812843"/>
    <w:rsid w:val="00812A27"/>
    <w:rsid w:val="00812B62"/>
    <w:rsid w:val="00812D6A"/>
    <w:rsid w:val="00812E4A"/>
    <w:rsid w:val="00812EC3"/>
    <w:rsid w:val="00812FAF"/>
    <w:rsid w:val="00813143"/>
    <w:rsid w:val="00813267"/>
    <w:rsid w:val="008134EF"/>
    <w:rsid w:val="0081354D"/>
    <w:rsid w:val="0081359A"/>
    <w:rsid w:val="00813674"/>
    <w:rsid w:val="008137D4"/>
    <w:rsid w:val="008138DE"/>
    <w:rsid w:val="00813A9F"/>
    <w:rsid w:val="00813B83"/>
    <w:rsid w:val="00813DD8"/>
    <w:rsid w:val="00814141"/>
    <w:rsid w:val="008144A2"/>
    <w:rsid w:val="008144DB"/>
    <w:rsid w:val="00814580"/>
    <w:rsid w:val="00814848"/>
    <w:rsid w:val="00814896"/>
    <w:rsid w:val="00814AE6"/>
    <w:rsid w:val="00814BED"/>
    <w:rsid w:val="00814F42"/>
    <w:rsid w:val="00815107"/>
    <w:rsid w:val="0081516D"/>
    <w:rsid w:val="008151F7"/>
    <w:rsid w:val="0081551B"/>
    <w:rsid w:val="00815627"/>
    <w:rsid w:val="0081569C"/>
    <w:rsid w:val="00815B9C"/>
    <w:rsid w:val="00815CCA"/>
    <w:rsid w:val="00815D41"/>
    <w:rsid w:val="00815E1E"/>
    <w:rsid w:val="00815EF3"/>
    <w:rsid w:val="00815F1D"/>
    <w:rsid w:val="008160CB"/>
    <w:rsid w:val="00816100"/>
    <w:rsid w:val="00816350"/>
    <w:rsid w:val="0081648E"/>
    <w:rsid w:val="008164E3"/>
    <w:rsid w:val="0081652A"/>
    <w:rsid w:val="008166F3"/>
    <w:rsid w:val="008166F6"/>
    <w:rsid w:val="0081682E"/>
    <w:rsid w:val="00816836"/>
    <w:rsid w:val="008168E7"/>
    <w:rsid w:val="00816903"/>
    <w:rsid w:val="0081692D"/>
    <w:rsid w:val="008169B3"/>
    <w:rsid w:val="00816B65"/>
    <w:rsid w:val="00816B78"/>
    <w:rsid w:val="00816B86"/>
    <w:rsid w:val="00816C3A"/>
    <w:rsid w:val="00816CFC"/>
    <w:rsid w:val="00816D4C"/>
    <w:rsid w:val="00816D83"/>
    <w:rsid w:val="00816EA7"/>
    <w:rsid w:val="00816ED3"/>
    <w:rsid w:val="00817067"/>
    <w:rsid w:val="00817353"/>
    <w:rsid w:val="008173D1"/>
    <w:rsid w:val="008174E5"/>
    <w:rsid w:val="008175C0"/>
    <w:rsid w:val="0081772C"/>
    <w:rsid w:val="00817774"/>
    <w:rsid w:val="0081781D"/>
    <w:rsid w:val="0081787D"/>
    <w:rsid w:val="00817BAD"/>
    <w:rsid w:val="00817F6C"/>
    <w:rsid w:val="00817F74"/>
    <w:rsid w:val="008200D5"/>
    <w:rsid w:val="008200D6"/>
    <w:rsid w:val="0082025B"/>
    <w:rsid w:val="0082046B"/>
    <w:rsid w:val="0082049D"/>
    <w:rsid w:val="008204D2"/>
    <w:rsid w:val="008204D8"/>
    <w:rsid w:val="00820735"/>
    <w:rsid w:val="00820806"/>
    <w:rsid w:val="00820880"/>
    <w:rsid w:val="00820924"/>
    <w:rsid w:val="0082099B"/>
    <w:rsid w:val="008209BB"/>
    <w:rsid w:val="00820AA4"/>
    <w:rsid w:val="00820D63"/>
    <w:rsid w:val="00820DE6"/>
    <w:rsid w:val="00820E05"/>
    <w:rsid w:val="00820F41"/>
    <w:rsid w:val="00821058"/>
    <w:rsid w:val="008210DE"/>
    <w:rsid w:val="00821159"/>
    <w:rsid w:val="008211A0"/>
    <w:rsid w:val="008212C7"/>
    <w:rsid w:val="0082141A"/>
    <w:rsid w:val="008214AC"/>
    <w:rsid w:val="008214B8"/>
    <w:rsid w:val="00821519"/>
    <w:rsid w:val="0082153A"/>
    <w:rsid w:val="008216B7"/>
    <w:rsid w:val="008217B5"/>
    <w:rsid w:val="008219F2"/>
    <w:rsid w:val="00821A98"/>
    <w:rsid w:val="00821DA3"/>
    <w:rsid w:val="00821DA4"/>
    <w:rsid w:val="00821F54"/>
    <w:rsid w:val="00821F55"/>
    <w:rsid w:val="0082241C"/>
    <w:rsid w:val="008224A1"/>
    <w:rsid w:val="00822591"/>
    <w:rsid w:val="00822A20"/>
    <w:rsid w:val="00822BD7"/>
    <w:rsid w:val="0082304D"/>
    <w:rsid w:val="00823225"/>
    <w:rsid w:val="00823559"/>
    <w:rsid w:val="008235DC"/>
    <w:rsid w:val="008236FE"/>
    <w:rsid w:val="0082378D"/>
    <w:rsid w:val="00823ABC"/>
    <w:rsid w:val="00823C90"/>
    <w:rsid w:val="00823E2B"/>
    <w:rsid w:val="00823F25"/>
    <w:rsid w:val="0082411A"/>
    <w:rsid w:val="0082419F"/>
    <w:rsid w:val="008241B2"/>
    <w:rsid w:val="008241C1"/>
    <w:rsid w:val="00824206"/>
    <w:rsid w:val="00824224"/>
    <w:rsid w:val="00824287"/>
    <w:rsid w:val="008243FE"/>
    <w:rsid w:val="00824562"/>
    <w:rsid w:val="008245C8"/>
    <w:rsid w:val="00824745"/>
    <w:rsid w:val="0082479B"/>
    <w:rsid w:val="008247D7"/>
    <w:rsid w:val="008248A8"/>
    <w:rsid w:val="00824A55"/>
    <w:rsid w:val="00824C5B"/>
    <w:rsid w:val="00824DC2"/>
    <w:rsid w:val="00824FC1"/>
    <w:rsid w:val="008251CD"/>
    <w:rsid w:val="00825236"/>
    <w:rsid w:val="0082527D"/>
    <w:rsid w:val="008252E6"/>
    <w:rsid w:val="0082545C"/>
    <w:rsid w:val="008254FA"/>
    <w:rsid w:val="00825540"/>
    <w:rsid w:val="0082559F"/>
    <w:rsid w:val="008255FD"/>
    <w:rsid w:val="00825812"/>
    <w:rsid w:val="0082595B"/>
    <w:rsid w:val="00825A0D"/>
    <w:rsid w:val="00825AB9"/>
    <w:rsid w:val="00825F21"/>
    <w:rsid w:val="00825F76"/>
    <w:rsid w:val="00825FF9"/>
    <w:rsid w:val="0082609F"/>
    <w:rsid w:val="00826170"/>
    <w:rsid w:val="008264A0"/>
    <w:rsid w:val="008264BA"/>
    <w:rsid w:val="00826528"/>
    <w:rsid w:val="008266AA"/>
    <w:rsid w:val="008266C5"/>
    <w:rsid w:val="008268FC"/>
    <w:rsid w:val="00826A35"/>
    <w:rsid w:val="00826BDC"/>
    <w:rsid w:val="00826DA7"/>
    <w:rsid w:val="00826EBA"/>
    <w:rsid w:val="0082701B"/>
    <w:rsid w:val="00827104"/>
    <w:rsid w:val="00827317"/>
    <w:rsid w:val="00827375"/>
    <w:rsid w:val="008273D2"/>
    <w:rsid w:val="0082793C"/>
    <w:rsid w:val="008279B0"/>
    <w:rsid w:val="00827D7F"/>
    <w:rsid w:val="00827D97"/>
    <w:rsid w:val="0083007D"/>
    <w:rsid w:val="00830280"/>
    <w:rsid w:val="00830331"/>
    <w:rsid w:val="0083072B"/>
    <w:rsid w:val="008307A6"/>
    <w:rsid w:val="008309E8"/>
    <w:rsid w:val="008310BC"/>
    <w:rsid w:val="008310F2"/>
    <w:rsid w:val="00831466"/>
    <w:rsid w:val="00831A1B"/>
    <w:rsid w:val="00831A54"/>
    <w:rsid w:val="00831C7A"/>
    <w:rsid w:val="00831F59"/>
    <w:rsid w:val="0083202E"/>
    <w:rsid w:val="0083214C"/>
    <w:rsid w:val="00832232"/>
    <w:rsid w:val="008327A9"/>
    <w:rsid w:val="00832BDB"/>
    <w:rsid w:val="00832D42"/>
    <w:rsid w:val="0083300A"/>
    <w:rsid w:val="0083359C"/>
    <w:rsid w:val="008335B5"/>
    <w:rsid w:val="00833714"/>
    <w:rsid w:val="00833736"/>
    <w:rsid w:val="008337D3"/>
    <w:rsid w:val="00833B6E"/>
    <w:rsid w:val="00833D6A"/>
    <w:rsid w:val="00833E5D"/>
    <w:rsid w:val="00833E65"/>
    <w:rsid w:val="008340B9"/>
    <w:rsid w:val="008340D7"/>
    <w:rsid w:val="00834259"/>
    <w:rsid w:val="00834329"/>
    <w:rsid w:val="0083437A"/>
    <w:rsid w:val="0083437B"/>
    <w:rsid w:val="00834400"/>
    <w:rsid w:val="00834AFA"/>
    <w:rsid w:val="00835107"/>
    <w:rsid w:val="008351D1"/>
    <w:rsid w:val="00835239"/>
    <w:rsid w:val="00835460"/>
    <w:rsid w:val="008354D5"/>
    <w:rsid w:val="00835772"/>
    <w:rsid w:val="008358AB"/>
    <w:rsid w:val="008358FD"/>
    <w:rsid w:val="00835ACB"/>
    <w:rsid w:val="00835C72"/>
    <w:rsid w:val="0083604F"/>
    <w:rsid w:val="0083605B"/>
    <w:rsid w:val="008360FC"/>
    <w:rsid w:val="0083634A"/>
    <w:rsid w:val="00836433"/>
    <w:rsid w:val="00836C58"/>
    <w:rsid w:val="00836D88"/>
    <w:rsid w:val="00836DB3"/>
    <w:rsid w:val="00836DE5"/>
    <w:rsid w:val="00836E89"/>
    <w:rsid w:val="00837031"/>
    <w:rsid w:val="00837040"/>
    <w:rsid w:val="00837165"/>
    <w:rsid w:val="00837316"/>
    <w:rsid w:val="00837334"/>
    <w:rsid w:val="00837389"/>
    <w:rsid w:val="008373DE"/>
    <w:rsid w:val="00837772"/>
    <w:rsid w:val="00837B9F"/>
    <w:rsid w:val="00837C2E"/>
    <w:rsid w:val="00837C67"/>
    <w:rsid w:val="00837FE2"/>
    <w:rsid w:val="0084003E"/>
    <w:rsid w:val="00840408"/>
    <w:rsid w:val="008404E9"/>
    <w:rsid w:val="00840566"/>
    <w:rsid w:val="008405DC"/>
    <w:rsid w:val="00840722"/>
    <w:rsid w:val="00840729"/>
    <w:rsid w:val="00840959"/>
    <w:rsid w:val="008409B6"/>
    <w:rsid w:val="008409E9"/>
    <w:rsid w:val="008409FD"/>
    <w:rsid w:val="00840C91"/>
    <w:rsid w:val="008410A3"/>
    <w:rsid w:val="0084122C"/>
    <w:rsid w:val="00841265"/>
    <w:rsid w:val="00841494"/>
    <w:rsid w:val="008414C5"/>
    <w:rsid w:val="008418E3"/>
    <w:rsid w:val="008419F0"/>
    <w:rsid w:val="00841A3E"/>
    <w:rsid w:val="00841CB3"/>
    <w:rsid w:val="00841D04"/>
    <w:rsid w:val="00842029"/>
    <w:rsid w:val="008425D9"/>
    <w:rsid w:val="008426A6"/>
    <w:rsid w:val="00842831"/>
    <w:rsid w:val="008428D8"/>
    <w:rsid w:val="00842A32"/>
    <w:rsid w:val="00842A3B"/>
    <w:rsid w:val="00842BCA"/>
    <w:rsid w:val="00842D05"/>
    <w:rsid w:val="00842D17"/>
    <w:rsid w:val="00842DCE"/>
    <w:rsid w:val="00842EB4"/>
    <w:rsid w:val="0084312C"/>
    <w:rsid w:val="0084315D"/>
    <w:rsid w:val="0084328F"/>
    <w:rsid w:val="008432DA"/>
    <w:rsid w:val="008433F2"/>
    <w:rsid w:val="00843738"/>
    <w:rsid w:val="00843800"/>
    <w:rsid w:val="008439AD"/>
    <w:rsid w:val="00843A58"/>
    <w:rsid w:val="00843B4C"/>
    <w:rsid w:val="00843B8F"/>
    <w:rsid w:val="00843C78"/>
    <w:rsid w:val="00843E80"/>
    <w:rsid w:val="00843FD9"/>
    <w:rsid w:val="00844186"/>
    <w:rsid w:val="0084436E"/>
    <w:rsid w:val="0084441D"/>
    <w:rsid w:val="0084451F"/>
    <w:rsid w:val="008445FF"/>
    <w:rsid w:val="00844803"/>
    <w:rsid w:val="0084480D"/>
    <w:rsid w:val="00844ADF"/>
    <w:rsid w:val="00844BAA"/>
    <w:rsid w:val="00844E59"/>
    <w:rsid w:val="00844E69"/>
    <w:rsid w:val="00844E8C"/>
    <w:rsid w:val="00844F49"/>
    <w:rsid w:val="0084528B"/>
    <w:rsid w:val="00845346"/>
    <w:rsid w:val="008454FF"/>
    <w:rsid w:val="00845553"/>
    <w:rsid w:val="0084563A"/>
    <w:rsid w:val="00845877"/>
    <w:rsid w:val="008458D9"/>
    <w:rsid w:val="0084594A"/>
    <w:rsid w:val="008459D8"/>
    <w:rsid w:val="00845B50"/>
    <w:rsid w:val="00845C14"/>
    <w:rsid w:val="00845C6F"/>
    <w:rsid w:val="00845CBE"/>
    <w:rsid w:val="00845CFB"/>
    <w:rsid w:val="00845E86"/>
    <w:rsid w:val="00846114"/>
    <w:rsid w:val="0084611D"/>
    <w:rsid w:val="00846320"/>
    <w:rsid w:val="0084648D"/>
    <w:rsid w:val="00846633"/>
    <w:rsid w:val="008468FC"/>
    <w:rsid w:val="0084694A"/>
    <w:rsid w:val="00846CAD"/>
    <w:rsid w:val="00846D89"/>
    <w:rsid w:val="00846E1F"/>
    <w:rsid w:val="0084744B"/>
    <w:rsid w:val="0084745E"/>
    <w:rsid w:val="00847531"/>
    <w:rsid w:val="00847631"/>
    <w:rsid w:val="00847793"/>
    <w:rsid w:val="00847848"/>
    <w:rsid w:val="0084793A"/>
    <w:rsid w:val="0084794B"/>
    <w:rsid w:val="0084795F"/>
    <w:rsid w:val="0084799B"/>
    <w:rsid w:val="008479BD"/>
    <w:rsid w:val="00847A23"/>
    <w:rsid w:val="00847A3C"/>
    <w:rsid w:val="00847BBF"/>
    <w:rsid w:val="00847CCC"/>
    <w:rsid w:val="00847D41"/>
    <w:rsid w:val="00847E68"/>
    <w:rsid w:val="00850153"/>
    <w:rsid w:val="0085026F"/>
    <w:rsid w:val="00850277"/>
    <w:rsid w:val="00850404"/>
    <w:rsid w:val="0085055D"/>
    <w:rsid w:val="008505EF"/>
    <w:rsid w:val="00850614"/>
    <w:rsid w:val="00850820"/>
    <w:rsid w:val="0085088B"/>
    <w:rsid w:val="00850A58"/>
    <w:rsid w:val="00850AA5"/>
    <w:rsid w:val="00850AED"/>
    <w:rsid w:val="00850BA9"/>
    <w:rsid w:val="00850C83"/>
    <w:rsid w:val="00850D4F"/>
    <w:rsid w:val="00850F26"/>
    <w:rsid w:val="0085100D"/>
    <w:rsid w:val="008511F2"/>
    <w:rsid w:val="008513EE"/>
    <w:rsid w:val="008514FE"/>
    <w:rsid w:val="0085197F"/>
    <w:rsid w:val="00851A2D"/>
    <w:rsid w:val="00851A2E"/>
    <w:rsid w:val="00851B41"/>
    <w:rsid w:val="00851B8D"/>
    <w:rsid w:val="00852073"/>
    <w:rsid w:val="008520F0"/>
    <w:rsid w:val="00852244"/>
    <w:rsid w:val="0085227B"/>
    <w:rsid w:val="00852332"/>
    <w:rsid w:val="00852352"/>
    <w:rsid w:val="0085255F"/>
    <w:rsid w:val="00852695"/>
    <w:rsid w:val="008527F3"/>
    <w:rsid w:val="00852803"/>
    <w:rsid w:val="0085286F"/>
    <w:rsid w:val="00852A6A"/>
    <w:rsid w:val="00852B5D"/>
    <w:rsid w:val="00852D87"/>
    <w:rsid w:val="00852F20"/>
    <w:rsid w:val="00853010"/>
    <w:rsid w:val="008530B1"/>
    <w:rsid w:val="008530C5"/>
    <w:rsid w:val="00853271"/>
    <w:rsid w:val="00853353"/>
    <w:rsid w:val="008533B5"/>
    <w:rsid w:val="008534AB"/>
    <w:rsid w:val="008536F1"/>
    <w:rsid w:val="0085382B"/>
    <w:rsid w:val="008538FB"/>
    <w:rsid w:val="00853A33"/>
    <w:rsid w:val="00853BD0"/>
    <w:rsid w:val="00853BD4"/>
    <w:rsid w:val="00853DA6"/>
    <w:rsid w:val="00853DDD"/>
    <w:rsid w:val="00853EF1"/>
    <w:rsid w:val="00853F8C"/>
    <w:rsid w:val="008541BD"/>
    <w:rsid w:val="00854214"/>
    <w:rsid w:val="0085439A"/>
    <w:rsid w:val="00854508"/>
    <w:rsid w:val="0085461C"/>
    <w:rsid w:val="00854809"/>
    <w:rsid w:val="008549A7"/>
    <w:rsid w:val="008549E5"/>
    <w:rsid w:val="00854A4C"/>
    <w:rsid w:val="00854A90"/>
    <w:rsid w:val="00854B8D"/>
    <w:rsid w:val="00854BAE"/>
    <w:rsid w:val="00854CBD"/>
    <w:rsid w:val="00854DDC"/>
    <w:rsid w:val="00854E1A"/>
    <w:rsid w:val="00854FE9"/>
    <w:rsid w:val="008550CC"/>
    <w:rsid w:val="00855128"/>
    <w:rsid w:val="008552DA"/>
    <w:rsid w:val="008554D6"/>
    <w:rsid w:val="0085550C"/>
    <w:rsid w:val="00855579"/>
    <w:rsid w:val="008555C6"/>
    <w:rsid w:val="00855626"/>
    <w:rsid w:val="00855AA8"/>
    <w:rsid w:val="00855D1E"/>
    <w:rsid w:val="00855D1F"/>
    <w:rsid w:val="00855D2F"/>
    <w:rsid w:val="00855DA6"/>
    <w:rsid w:val="00855E85"/>
    <w:rsid w:val="00855EEE"/>
    <w:rsid w:val="00856178"/>
    <w:rsid w:val="00856543"/>
    <w:rsid w:val="00856727"/>
    <w:rsid w:val="008567A8"/>
    <w:rsid w:val="008567CC"/>
    <w:rsid w:val="008568A7"/>
    <w:rsid w:val="008568B2"/>
    <w:rsid w:val="008568E4"/>
    <w:rsid w:val="00856999"/>
    <w:rsid w:val="00856A06"/>
    <w:rsid w:val="00856A31"/>
    <w:rsid w:val="00856A63"/>
    <w:rsid w:val="00856A99"/>
    <w:rsid w:val="00856CF7"/>
    <w:rsid w:val="00856E6E"/>
    <w:rsid w:val="008570B0"/>
    <w:rsid w:val="00857154"/>
    <w:rsid w:val="008572C7"/>
    <w:rsid w:val="008572D6"/>
    <w:rsid w:val="00857369"/>
    <w:rsid w:val="0085738F"/>
    <w:rsid w:val="00857672"/>
    <w:rsid w:val="008578CE"/>
    <w:rsid w:val="00857922"/>
    <w:rsid w:val="00857923"/>
    <w:rsid w:val="00857B3D"/>
    <w:rsid w:val="00857C78"/>
    <w:rsid w:val="00857E04"/>
    <w:rsid w:val="00857F32"/>
    <w:rsid w:val="00857F6F"/>
    <w:rsid w:val="008603F9"/>
    <w:rsid w:val="00860582"/>
    <w:rsid w:val="008605D7"/>
    <w:rsid w:val="0086071F"/>
    <w:rsid w:val="00860B2D"/>
    <w:rsid w:val="00860B87"/>
    <w:rsid w:val="00860D1F"/>
    <w:rsid w:val="00860E40"/>
    <w:rsid w:val="00860FC9"/>
    <w:rsid w:val="0086107E"/>
    <w:rsid w:val="00861126"/>
    <w:rsid w:val="0086128A"/>
    <w:rsid w:val="008613A1"/>
    <w:rsid w:val="008614E2"/>
    <w:rsid w:val="00861591"/>
    <w:rsid w:val="0086165F"/>
    <w:rsid w:val="00861690"/>
    <w:rsid w:val="0086180B"/>
    <w:rsid w:val="0086184B"/>
    <w:rsid w:val="008618EE"/>
    <w:rsid w:val="00861A23"/>
    <w:rsid w:val="00861C79"/>
    <w:rsid w:val="00861FEB"/>
    <w:rsid w:val="00862038"/>
    <w:rsid w:val="00862438"/>
    <w:rsid w:val="008627B4"/>
    <w:rsid w:val="00862909"/>
    <w:rsid w:val="008629B8"/>
    <w:rsid w:val="008629E0"/>
    <w:rsid w:val="00862A00"/>
    <w:rsid w:val="00862A57"/>
    <w:rsid w:val="00862A5F"/>
    <w:rsid w:val="00862DD8"/>
    <w:rsid w:val="008630C0"/>
    <w:rsid w:val="0086327D"/>
    <w:rsid w:val="008633F6"/>
    <w:rsid w:val="0086361D"/>
    <w:rsid w:val="008637EE"/>
    <w:rsid w:val="008638B8"/>
    <w:rsid w:val="008638BB"/>
    <w:rsid w:val="00863909"/>
    <w:rsid w:val="00863929"/>
    <w:rsid w:val="00863968"/>
    <w:rsid w:val="008639C4"/>
    <w:rsid w:val="00863A39"/>
    <w:rsid w:val="00864567"/>
    <w:rsid w:val="008647F8"/>
    <w:rsid w:val="00864898"/>
    <w:rsid w:val="008648D6"/>
    <w:rsid w:val="00864A75"/>
    <w:rsid w:val="00864ADF"/>
    <w:rsid w:val="00864CBA"/>
    <w:rsid w:val="00864E0E"/>
    <w:rsid w:val="00864E11"/>
    <w:rsid w:val="00864E12"/>
    <w:rsid w:val="00864EBD"/>
    <w:rsid w:val="00864FEA"/>
    <w:rsid w:val="008653B7"/>
    <w:rsid w:val="00865498"/>
    <w:rsid w:val="008654DC"/>
    <w:rsid w:val="008654DE"/>
    <w:rsid w:val="0086562E"/>
    <w:rsid w:val="00865818"/>
    <w:rsid w:val="00865918"/>
    <w:rsid w:val="0086595A"/>
    <w:rsid w:val="008659E4"/>
    <w:rsid w:val="00865A36"/>
    <w:rsid w:val="00865A90"/>
    <w:rsid w:val="00865BF5"/>
    <w:rsid w:val="00866026"/>
    <w:rsid w:val="0086618D"/>
    <w:rsid w:val="008663F6"/>
    <w:rsid w:val="0086676E"/>
    <w:rsid w:val="008668E6"/>
    <w:rsid w:val="0086691E"/>
    <w:rsid w:val="00866B10"/>
    <w:rsid w:val="00866B9C"/>
    <w:rsid w:val="00866C2E"/>
    <w:rsid w:val="00866D70"/>
    <w:rsid w:val="00867078"/>
    <w:rsid w:val="00867330"/>
    <w:rsid w:val="008674A0"/>
    <w:rsid w:val="008675DB"/>
    <w:rsid w:val="0086792B"/>
    <w:rsid w:val="00867986"/>
    <w:rsid w:val="00867A5E"/>
    <w:rsid w:val="00867AAF"/>
    <w:rsid w:val="00867AF8"/>
    <w:rsid w:val="00867B2F"/>
    <w:rsid w:val="00867B4C"/>
    <w:rsid w:val="00867B64"/>
    <w:rsid w:val="00867D5E"/>
    <w:rsid w:val="00867D6B"/>
    <w:rsid w:val="00867EA8"/>
    <w:rsid w:val="00867F05"/>
    <w:rsid w:val="00867F22"/>
    <w:rsid w:val="00867F3B"/>
    <w:rsid w:val="008702FA"/>
    <w:rsid w:val="008704DA"/>
    <w:rsid w:val="0087057E"/>
    <w:rsid w:val="00870594"/>
    <w:rsid w:val="008705BA"/>
    <w:rsid w:val="0087062C"/>
    <w:rsid w:val="00870B4F"/>
    <w:rsid w:val="00870B9C"/>
    <w:rsid w:val="00870C05"/>
    <w:rsid w:val="00870EFE"/>
    <w:rsid w:val="00871004"/>
    <w:rsid w:val="0087109C"/>
    <w:rsid w:val="008710AE"/>
    <w:rsid w:val="0087129F"/>
    <w:rsid w:val="00871399"/>
    <w:rsid w:val="008713B7"/>
    <w:rsid w:val="008714AE"/>
    <w:rsid w:val="008715B5"/>
    <w:rsid w:val="00871758"/>
    <w:rsid w:val="0087182D"/>
    <w:rsid w:val="00871941"/>
    <w:rsid w:val="00871947"/>
    <w:rsid w:val="008719AC"/>
    <w:rsid w:val="00871A07"/>
    <w:rsid w:val="00871C01"/>
    <w:rsid w:val="00871CF6"/>
    <w:rsid w:val="00871E5E"/>
    <w:rsid w:val="008720F3"/>
    <w:rsid w:val="0087230F"/>
    <w:rsid w:val="00872310"/>
    <w:rsid w:val="008724F7"/>
    <w:rsid w:val="00872593"/>
    <w:rsid w:val="008726AC"/>
    <w:rsid w:val="008726B9"/>
    <w:rsid w:val="008726E9"/>
    <w:rsid w:val="00872827"/>
    <w:rsid w:val="00872911"/>
    <w:rsid w:val="00872A15"/>
    <w:rsid w:val="00872FCB"/>
    <w:rsid w:val="00872FF7"/>
    <w:rsid w:val="0087307F"/>
    <w:rsid w:val="008731F2"/>
    <w:rsid w:val="0087327A"/>
    <w:rsid w:val="008732BD"/>
    <w:rsid w:val="00873338"/>
    <w:rsid w:val="008734C2"/>
    <w:rsid w:val="00873559"/>
    <w:rsid w:val="00873617"/>
    <w:rsid w:val="008736B5"/>
    <w:rsid w:val="00873740"/>
    <w:rsid w:val="00873750"/>
    <w:rsid w:val="008738C2"/>
    <w:rsid w:val="00873932"/>
    <w:rsid w:val="00873948"/>
    <w:rsid w:val="00873997"/>
    <w:rsid w:val="00873A70"/>
    <w:rsid w:val="00873AFF"/>
    <w:rsid w:val="00873C3F"/>
    <w:rsid w:val="00873DE9"/>
    <w:rsid w:val="00873E57"/>
    <w:rsid w:val="00873ED6"/>
    <w:rsid w:val="00873F2A"/>
    <w:rsid w:val="00873FC0"/>
    <w:rsid w:val="00874194"/>
    <w:rsid w:val="00874592"/>
    <w:rsid w:val="008745AE"/>
    <w:rsid w:val="008746D9"/>
    <w:rsid w:val="0087485F"/>
    <w:rsid w:val="008748F7"/>
    <w:rsid w:val="00874902"/>
    <w:rsid w:val="00874A0B"/>
    <w:rsid w:val="00874A36"/>
    <w:rsid w:val="00874EC4"/>
    <w:rsid w:val="00874EE2"/>
    <w:rsid w:val="0087505C"/>
    <w:rsid w:val="0087533D"/>
    <w:rsid w:val="00875394"/>
    <w:rsid w:val="0087539E"/>
    <w:rsid w:val="008753A9"/>
    <w:rsid w:val="008753D5"/>
    <w:rsid w:val="008754CE"/>
    <w:rsid w:val="0087565E"/>
    <w:rsid w:val="00875A4E"/>
    <w:rsid w:val="00875A8A"/>
    <w:rsid w:val="00875AB1"/>
    <w:rsid w:val="00875C4C"/>
    <w:rsid w:val="00875C75"/>
    <w:rsid w:val="00875D7D"/>
    <w:rsid w:val="00875EF0"/>
    <w:rsid w:val="00876007"/>
    <w:rsid w:val="0087603E"/>
    <w:rsid w:val="008760A5"/>
    <w:rsid w:val="008760F9"/>
    <w:rsid w:val="0087610F"/>
    <w:rsid w:val="00876132"/>
    <w:rsid w:val="00876150"/>
    <w:rsid w:val="00876386"/>
    <w:rsid w:val="008763D1"/>
    <w:rsid w:val="00876431"/>
    <w:rsid w:val="0087650F"/>
    <w:rsid w:val="0087665F"/>
    <w:rsid w:val="00876727"/>
    <w:rsid w:val="00876873"/>
    <w:rsid w:val="00876884"/>
    <w:rsid w:val="008768B2"/>
    <w:rsid w:val="00876C5B"/>
    <w:rsid w:val="00876E6F"/>
    <w:rsid w:val="00876E79"/>
    <w:rsid w:val="00876E93"/>
    <w:rsid w:val="00876EC6"/>
    <w:rsid w:val="00876F0A"/>
    <w:rsid w:val="00876F85"/>
    <w:rsid w:val="0087708E"/>
    <w:rsid w:val="00877090"/>
    <w:rsid w:val="008771FE"/>
    <w:rsid w:val="00877236"/>
    <w:rsid w:val="008772D3"/>
    <w:rsid w:val="0087738B"/>
    <w:rsid w:val="008775B3"/>
    <w:rsid w:val="008775D8"/>
    <w:rsid w:val="0087767E"/>
    <w:rsid w:val="008777C5"/>
    <w:rsid w:val="008779CF"/>
    <w:rsid w:val="008779FC"/>
    <w:rsid w:val="00877B9E"/>
    <w:rsid w:val="00877C37"/>
    <w:rsid w:val="00877DE5"/>
    <w:rsid w:val="00880062"/>
    <w:rsid w:val="00880129"/>
    <w:rsid w:val="008801E1"/>
    <w:rsid w:val="008802AF"/>
    <w:rsid w:val="00880327"/>
    <w:rsid w:val="008804C6"/>
    <w:rsid w:val="00880535"/>
    <w:rsid w:val="0088071C"/>
    <w:rsid w:val="0088093C"/>
    <w:rsid w:val="00880B42"/>
    <w:rsid w:val="00880D57"/>
    <w:rsid w:val="008810FC"/>
    <w:rsid w:val="00881208"/>
    <w:rsid w:val="00881650"/>
    <w:rsid w:val="008818D2"/>
    <w:rsid w:val="00881A64"/>
    <w:rsid w:val="00881B84"/>
    <w:rsid w:val="00881BAF"/>
    <w:rsid w:val="00881D8C"/>
    <w:rsid w:val="00881F02"/>
    <w:rsid w:val="00881FF5"/>
    <w:rsid w:val="0088213F"/>
    <w:rsid w:val="0088223C"/>
    <w:rsid w:val="0088228E"/>
    <w:rsid w:val="008824F8"/>
    <w:rsid w:val="008826FA"/>
    <w:rsid w:val="00882833"/>
    <w:rsid w:val="00882874"/>
    <w:rsid w:val="008828E7"/>
    <w:rsid w:val="00882989"/>
    <w:rsid w:val="00882A76"/>
    <w:rsid w:val="00882F41"/>
    <w:rsid w:val="00882FA4"/>
    <w:rsid w:val="00883070"/>
    <w:rsid w:val="00883071"/>
    <w:rsid w:val="0088312E"/>
    <w:rsid w:val="00883520"/>
    <w:rsid w:val="00883716"/>
    <w:rsid w:val="00883805"/>
    <w:rsid w:val="00883A88"/>
    <w:rsid w:val="00883BEB"/>
    <w:rsid w:val="00883CE3"/>
    <w:rsid w:val="00883D3A"/>
    <w:rsid w:val="0088411C"/>
    <w:rsid w:val="00884257"/>
    <w:rsid w:val="008843D8"/>
    <w:rsid w:val="00884555"/>
    <w:rsid w:val="00884616"/>
    <w:rsid w:val="00884674"/>
    <w:rsid w:val="00884792"/>
    <w:rsid w:val="008847AC"/>
    <w:rsid w:val="00884828"/>
    <w:rsid w:val="00884A7C"/>
    <w:rsid w:val="00884C41"/>
    <w:rsid w:val="00884DCE"/>
    <w:rsid w:val="00884E01"/>
    <w:rsid w:val="00885066"/>
    <w:rsid w:val="00885241"/>
    <w:rsid w:val="0088534A"/>
    <w:rsid w:val="0088540A"/>
    <w:rsid w:val="008854D4"/>
    <w:rsid w:val="00885870"/>
    <w:rsid w:val="008859E8"/>
    <w:rsid w:val="00885A84"/>
    <w:rsid w:val="00885ACC"/>
    <w:rsid w:val="00885BAD"/>
    <w:rsid w:val="00885C30"/>
    <w:rsid w:val="0088601C"/>
    <w:rsid w:val="00886119"/>
    <w:rsid w:val="0088616A"/>
    <w:rsid w:val="00886289"/>
    <w:rsid w:val="008863D0"/>
    <w:rsid w:val="0088644C"/>
    <w:rsid w:val="0088651B"/>
    <w:rsid w:val="00886617"/>
    <w:rsid w:val="0088664E"/>
    <w:rsid w:val="0088666E"/>
    <w:rsid w:val="00886747"/>
    <w:rsid w:val="00886853"/>
    <w:rsid w:val="00886885"/>
    <w:rsid w:val="0088691C"/>
    <w:rsid w:val="00886A87"/>
    <w:rsid w:val="00886BE5"/>
    <w:rsid w:val="00886D7F"/>
    <w:rsid w:val="00886DE7"/>
    <w:rsid w:val="008870A8"/>
    <w:rsid w:val="0088715F"/>
    <w:rsid w:val="008872C9"/>
    <w:rsid w:val="008874B2"/>
    <w:rsid w:val="00887563"/>
    <w:rsid w:val="0088757C"/>
    <w:rsid w:val="00887778"/>
    <w:rsid w:val="008878A9"/>
    <w:rsid w:val="00887A4F"/>
    <w:rsid w:val="00887ACE"/>
    <w:rsid w:val="00887B1D"/>
    <w:rsid w:val="00887CBA"/>
    <w:rsid w:val="00887DDE"/>
    <w:rsid w:val="00887DE1"/>
    <w:rsid w:val="0089004C"/>
    <w:rsid w:val="00890334"/>
    <w:rsid w:val="0089043C"/>
    <w:rsid w:val="00890465"/>
    <w:rsid w:val="00890798"/>
    <w:rsid w:val="00890812"/>
    <w:rsid w:val="008908C1"/>
    <w:rsid w:val="00890941"/>
    <w:rsid w:val="008909CB"/>
    <w:rsid w:val="00890A08"/>
    <w:rsid w:val="00890A09"/>
    <w:rsid w:val="00890A87"/>
    <w:rsid w:val="00890BFB"/>
    <w:rsid w:val="00890CA5"/>
    <w:rsid w:val="00890D1A"/>
    <w:rsid w:val="00890F03"/>
    <w:rsid w:val="00891077"/>
    <w:rsid w:val="008910F7"/>
    <w:rsid w:val="00891321"/>
    <w:rsid w:val="0089138C"/>
    <w:rsid w:val="008915C6"/>
    <w:rsid w:val="0089176F"/>
    <w:rsid w:val="00891925"/>
    <w:rsid w:val="00891941"/>
    <w:rsid w:val="00891A18"/>
    <w:rsid w:val="00891C64"/>
    <w:rsid w:val="00891C78"/>
    <w:rsid w:val="00891CF4"/>
    <w:rsid w:val="00891CF8"/>
    <w:rsid w:val="00891D66"/>
    <w:rsid w:val="00891DA0"/>
    <w:rsid w:val="00891DFC"/>
    <w:rsid w:val="00892224"/>
    <w:rsid w:val="00892268"/>
    <w:rsid w:val="0089226A"/>
    <w:rsid w:val="00892441"/>
    <w:rsid w:val="00892542"/>
    <w:rsid w:val="00892762"/>
    <w:rsid w:val="008927D8"/>
    <w:rsid w:val="008929A5"/>
    <w:rsid w:val="00892A9D"/>
    <w:rsid w:val="00892B0F"/>
    <w:rsid w:val="00892CFE"/>
    <w:rsid w:val="00892D53"/>
    <w:rsid w:val="00892EA4"/>
    <w:rsid w:val="00892FF4"/>
    <w:rsid w:val="008931B1"/>
    <w:rsid w:val="0089347F"/>
    <w:rsid w:val="0089351F"/>
    <w:rsid w:val="00893C3F"/>
    <w:rsid w:val="00893E45"/>
    <w:rsid w:val="008940E0"/>
    <w:rsid w:val="00894134"/>
    <w:rsid w:val="008941AE"/>
    <w:rsid w:val="00894326"/>
    <w:rsid w:val="0089439B"/>
    <w:rsid w:val="00894510"/>
    <w:rsid w:val="008947A2"/>
    <w:rsid w:val="008947E5"/>
    <w:rsid w:val="008948A2"/>
    <w:rsid w:val="008948BE"/>
    <w:rsid w:val="008949DF"/>
    <w:rsid w:val="00894B73"/>
    <w:rsid w:val="00894BD7"/>
    <w:rsid w:val="00894C07"/>
    <w:rsid w:val="00894F42"/>
    <w:rsid w:val="00895021"/>
    <w:rsid w:val="00895258"/>
    <w:rsid w:val="008952A8"/>
    <w:rsid w:val="008953D3"/>
    <w:rsid w:val="0089555A"/>
    <w:rsid w:val="0089560A"/>
    <w:rsid w:val="008956A2"/>
    <w:rsid w:val="00895928"/>
    <w:rsid w:val="008959F6"/>
    <w:rsid w:val="00895B2B"/>
    <w:rsid w:val="00895C85"/>
    <w:rsid w:val="00895DBF"/>
    <w:rsid w:val="0089607F"/>
    <w:rsid w:val="008964D3"/>
    <w:rsid w:val="00896A91"/>
    <w:rsid w:val="00896C13"/>
    <w:rsid w:val="0089714D"/>
    <w:rsid w:val="008971AD"/>
    <w:rsid w:val="008971FF"/>
    <w:rsid w:val="008972A5"/>
    <w:rsid w:val="008974D2"/>
    <w:rsid w:val="008978B9"/>
    <w:rsid w:val="008978BB"/>
    <w:rsid w:val="008979B9"/>
    <w:rsid w:val="00897A35"/>
    <w:rsid w:val="00897A64"/>
    <w:rsid w:val="00897A65"/>
    <w:rsid w:val="00897BE0"/>
    <w:rsid w:val="00897E9C"/>
    <w:rsid w:val="008A00F5"/>
    <w:rsid w:val="008A024A"/>
    <w:rsid w:val="008A02D4"/>
    <w:rsid w:val="008A049F"/>
    <w:rsid w:val="008A054E"/>
    <w:rsid w:val="008A0696"/>
    <w:rsid w:val="008A06C6"/>
    <w:rsid w:val="008A0936"/>
    <w:rsid w:val="008A0942"/>
    <w:rsid w:val="008A0AD9"/>
    <w:rsid w:val="008A0B36"/>
    <w:rsid w:val="008A0BA5"/>
    <w:rsid w:val="008A0C42"/>
    <w:rsid w:val="008A0E73"/>
    <w:rsid w:val="008A0F41"/>
    <w:rsid w:val="008A0FC6"/>
    <w:rsid w:val="008A160C"/>
    <w:rsid w:val="008A169B"/>
    <w:rsid w:val="008A16E2"/>
    <w:rsid w:val="008A18EF"/>
    <w:rsid w:val="008A1969"/>
    <w:rsid w:val="008A19A7"/>
    <w:rsid w:val="008A1B64"/>
    <w:rsid w:val="008A1C45"/>
    <w:rsid w:val="008A1C5C"/>
    <w:rsid w:val="008A1C92"/>
    <w:rsid w:val="008A1DA8"/>
    <w:rsid w:val="008A1E18"/>
    <w:rsid w:val="008A1EC8"/>
    <w:rsid w:val="008A1F05"/>
    <w:rsid w:val="008A202D"/>
    <w:rsid w:val="008A2097"/>
    <w:rsid w:val="008A20F6"/>
    <w:rsid w:val="008A2195"/>
    <w:rsid w:val="008A21DE"/>
    <w:rsid w:val="008A2325"/>
    <w:rsid w:val="008A2404"/>
    <w:rsid w:val="008A2436"/>
    <w:rsid w:val="008A2609"/>
    <w:rsid w:val="008A270B"/>
    <w:rsid w:val="008A281E"/>
    <w:rsid w:val="008A2909"/>
    <w:rsid w:val="008A2971"/>
    <w:rsid w:val="008A2A8F"/>
    <w:rsid w:val="008A2AAC"/>
    <w:rsid w:val="008A2BEE"/>
    <w:rsid w:val="008A2C28"/>
    <w:rsid w:val="008A2CF7"/>
    <w:rsid w:val="008A2DDC"/>
    <w:rsid w:val="008A2F7E"/>
    <w:rsid w:val="008A2F93"/>
    <w:rsid w:val="008A3044"/>
    <w:rsid w:val="008A30D7"/>
    <w:rsid w:val="008A32B0"/>
    <w:rsid w:val="008A36B1"/>
    <w:rsid w:val="008A36B3"/>
    <w:rsid w:val="008A3A0F"/>
    <w:rsid w:val="008A3D6B"/>
    <w:rsid w:val="008A3DD9"/>
    <w:rsid w:val="008A3DEA"/>
    <w:rsid w:val="008A3EBB"/>
    <w:rsid w:val="008A4067"/>
    <w:rsid w:val="008A4417"/>
    <w:rsid w:val="008A4420"/>
    <w:rsid w:val="008A447A"/>
    <w:rsid w:val="008A456E"/>
    <w:rsid w:val="008A4594"/>
    <w:rsid w:val="008A45FB"/>
    <w:rsid w:val="008A466E"/>
    <w:rsid w:val="008A4841"/>
    <w:rsid w:val="008A497D"/>
    <w:rsid w:val="008A49F3"/>
    <w:rsid w:val="008A4A61"/>
    <w:rsid w:val="008A4B48"/>
    <w:rsid w:val="008A4BCF"/>
    <w:rsid w:val="008A4D3C"/>
    <w:rsid w:val="008A511E"/>
    <w:rsid w:val="008A5476"/>
    <w:rsid w:val="008A5566"/>
    <w:rsid w:val="008A5807"/>
    <w:rsid w:val="008A5B93"/>
    <w:rsid w:val="008A5D3B"/>
    <w:rsid w:val="008A5E29"/>
    <w:rsid w:val="008A5E94"/>
    <w:rsid w:val="008A5EFF"/>
    <w:rsid w:val="008A5FB3"/>
    <w:rsid w:val="008A6006"/>
    <w:rsid w:val="008A60C7"/>
    <w:rsid w:val="008A616E"/>
    <w:rsid w:val="008A61DE"/>
    <w:rsid w:val="008A6454"/>
    <w:rsid w:val="008A6541"/>
    <w:rsid w:val="008A680F"/>
    <w:rsid w:val="008A6B31"/>
    <w:rsid w:val="008A6BE4"/>
    <w:rsid w:val="008A6C9D"/>
    <w:rsid w:val="008A6EFA"/>
    <w:rsid w:val="008A7327"/>
    <w:rsid w:val="008A73CE"/>
    <w:rsid w:val="008A778E"/>
    <w:rsid w:val="008A7893"/>
    <w:rsid w:val="008A7965"/>
    <w:rsid w:val="008A79AD"/>
    <w:rsid w:val="008A7CD3"/>
    <w:rsid w:val="008A7DE0"/>
    <w:rsid w:val="008A7E08"/>
    <w:rsid w:val="008A7E41"/>
    <w:rsid w:val="008B0005"/>
    <w:rsid w:val="008B001E"/>
    <w:rsid w:val="008B0115"/>
    <w:rsid w:val="008B014C"/>
    <w:rsid w:val="008B01FF"/>
    <w:rsid w:val="008B0244"/>
    <w:rsid w:val="008B044A"/>
    <w:rsid w:val="008B0499"/>
    <w:rsid w:val="008B049C"/>
    <w:rsid w:val="008B0509"/>
    <w:rsid w:val="008B05DE"/>
    <w:rsid w:val="008B068D"/>
    <w:rsid w:val="008B085E"/>
    <w:rsid w:val="008B0873"/>
    <w:rsid w:val="008B09D2"/>
    <w:rsid w:val="008B0A4F"/>
    <w:rsid w:val="008B0B32"/>
    <w:rsid w:val="008B0C5D"/>
    <w:rsid w:val="008B0CB7"/>
    <w:rsid w:val="008B112C"/>
    <w:rsid w:val="008B1158"/>
    <w:rsid w:val="008B1220"/>
    <w:rsid w:val="008B1480"/>
    <w:rsid w:val="008B17CF"/>
    <w:rsid w:val="008B1C33"/>
    <w:rsid w:val="008B1DDC"/>
    <w:rsid w:val="008B1E61"/>
    <w:rsid w:val="008B1EB9"/>
    <w:rsid w:val="008B1F6A"/>
    <w:rsid w:val="008B204A"/>
    <w:rsid w:val="008B2117"/>
    <w:rsid w:val="008B2120"/>
    <w:rsid w:val="008B23C2"/>
    <w:rsid w:val="008B23D2"/>
    <w:rsid w:val="008B274C"/>
    <w:rsid w:val="008B2BCF"/>
    <w:rsid w:val="008B2C6C"/>
    <w:rsid w:val="008B2CEB"/>
    <w:rsid w:val="008B2D18"/>
    <w:rsid w:val="008B2D78"/>
    <w:rsid w:val="008B2EEF"/>
    <w:rsid w:val="008B2FBE"/>
    <w:rsid w:val="008B30D7"/>
    <w:rsid w:val="008B31F1"/>
    <w:rsid w:val="008B327B"/>
    <w:rsid w:val="008B3617"/>
    <w:rsid w:val="008B3641"/>
    <w:rsid w:val="008B36CB"/>
    <w:rsid w:val="008B371C"/>
    <w:rsid w:val="008B3AB7"/>
    <w:rsid w:val="008B3B6C"/>
    <w:rsid w:val="008B3B89"/>
    <w:rsid w:val="008B3B94"/>
    <w:rsid w:val="008B3B9E"/>
    <w:rsid w:val="008B3C26"/>
    <w:rsid w:val="008B3CBC"/>
    <w:rsid w:val="008B3D90"/>
    <w:rsid w:val="008B3DF7"/>
    <w:rsid w:val="008B3E21"/>
    <w:rsid w:val="008B3E29"/>
    <w:rsid w:val="008B41DF"/>
    <w:rsid w:val="008B4201"/>
    <w:rsid w:val="008B441A"/>
    <w:rsid w:val="008B442A"/>
    <w:rsid w:val="008B460B"/>
    <w:rsid w:val="008B4630"/>
    <w:rsid w:val="008B481F"/>
    <w:rsid w:val="008B4A1E"/>
    <w:rsid w:val="008B4A7C"/>
    <w:rsid w:val="008B4A89"/>
    <w:rsid w:val="008B4B83"/>
    <w:rsid w:val="008B4BE6"/>
    <w:rsid w:val="008B4C69"/>
    <w:rsid w:val="008B4C99"/>
    <w:rsid w:val="008B4D56"/>
    <w:rsid w:val="008B4F7A"/>
    <w:rsid w:val="008B4F9C"/>
    <w:rsid w:val="008B5212"/>
    <w:rsid w:val="008B5269"/>
    <w:rsid w:val="008B5469"/>
    <w:rsid w:val="008B5635"/>
    <w:rsid w:val="008B5730"/>
    <w:rsid w:val="008B573C"/>
    <w:rsid w:val="008B577F"/>
    <w:rsid w:val="008B5A20"/>
    <w:rsid w:val="008B5A2E"/>
    <w:rsid w:val="008B5E18"/>
    <w:rsid w:val="008B5FEF"/>
    <w:rsid w:val="008B605C"/>
    <w:rsid w:val="008B61BE"/>
    <w:rsid w:val="008B61F2"/>
    <w:rsid w:val="008B62E3"/>
    <w:rsid w:val="008B632F"/>
    <w:rsid w:val="008B64BD"/>
    <w:rsid w:val="008B66BC"/>
    <w:rsid w:val="008B6740"/>
    <w:rsid w:val="008B67A9"/>
    <w:rsid w:val="008B67C9"/>
    <w:rsid w:val="008B689C"/>
    <w:rsid w:val="008B68A2"/>
    <w:rsid w:val="008B6B08"/>
    <w:rsid w:val="008B6C37"/>
    <w:rsid w:val="008B6DB7"/>
    <w:rsid w:val="008B6F6C"/>
    <w:rsid w:val="008B71D0"/>
    <w:rsid w:val="008B758E"/>
    <w:rsid w:val="008B75A5"/>
    <w:rsid w:val="008B768D"/>
    <w:rsid w:val="008B79AF"/>
    <w:rsid w:val="008B7B2B"/>
    <w:rsid w:val="008B7C6A"/>
    <w:rsid w:val="008C01FA"/>
    <w:rsid w:val="008C0351"/>
    <w:rsid w:val="008C039B"/>
    <w:rsid w:val="008C0417"/>
    <w:rsid w:val="008C0547"/>
    <w:rsid w:val="008C0583"/>
    <w:rsid w:val="008C05A3"/>
    <w:rsid w:val="008C05ED"/>
    <w:rsid w:val="008C06FF"/>
    <w:rsid w:val="008C0846"/>
    <w:rsid w:val="008C0881"/>
    <w:rsid w:val="008C0987"/>
    <w:rsid w:val="008C0A68"/>
    <w:rsid w:val="008C0A7B"/>
    <w:rsid w:val="008C0AB4"/>
    <w:rsid w:val="008C0BCE"/>
    <w:rsid w:val="008C0D90"/>
    <w:rsid w:val="008C0F31"/>
    <w:rsid w:val="008C1311"/>
    <w:rsid w:val="008C19BF"/>
    <w:rsid w:val="008C19C8"/>
    <w:rsid w:val="008C1AB3"/>
    <w:rsid w:val="008C1B0C"/>
    <w:rsid w:val="008C1B3E"/>
    <w:rsid w:val="008C1BFB"/>
    <w:rsid w:val="008C1C24"/>
    <w:rsid w:val="008C1CA5"/>
    <w:rsid w:val="008C1D62"/>
    <w:rsid w:val="008C1D9D"/>
    <w:rsid w:val="008C1E2F"/>
    <w:rsid w:val="008C1FBD"/>
    <w:rsid w:val="008C231F"/>
    <w:rsid w:val="008C262F"/>
    <w:rsid w:val="008C2673"/>
    <w:rsid w:val="008C267B"/>
    <w:rsid w:val="008C29D3"/>
    <w:rsid w:val="008C2A9A"/>
    <w:rsid w:val="008C2C32"/>
    <w:rsid w:val="008C2CAD"/>
    <w:rsid w:val="008C2D01"/>
    <w:rsid w:val="008C2D43"/>
    <w:rsid w:val="008C2E40"/>
    <w:rsid w:val="008C2E84"/>
    <w:rsid w:val="008C2F31"/>
    <w:rsid w:val="008C3116"/>
    <w:rsid w:val="008C340D"/>
    <w:rsid w:val="008C34F5"/>
    <w:rsid w:val="008C3642"/>
    <w:rsid w:val="008C36FC"/>
    <w:rsid w:val="008C38CF"/>
    <w:rsid w:val="008C397D"/>
    <w:rsid w:val="008C3A24"/>
    <w:rsid w:val="008C3A77"/>
    <w:rsid w:val="008C3A97"/>
    <w:rsid w:val="008C3C2B"/>
    <w:rsid w:val="008C3D7E"/>
    <w:rsid w:val="008C3EA9"/>
    <w:rsid w:val="008C3F9A"/>
    <w:rsid w:val="008C4163"/>
    <w:rsid w:val="008C4188"/>
    <w:rsid w:val="008C41BD"/>
    <w:rsid w:val="008C4292"/>
    <w:rsid w:val="008C441B"/>
    <w:rsid w:val="008C4539"/>
    <w:rsid w:val="008C4655"/>
    <w:rsid w:val="008C46A5"/>
    <w:rsid w:val="008C48C8"/>
    <w:rsid w:val="008C4A70"/>
    <w:rsid w:val="008C4C1D"/>
    <w:rsid w:val="008C4C57"/>
    <w:rsid w:val="008C54CA"/>
    <w:rsid w:val="008C55DF"/>
    <w:rsid w:val="008C5775"/>
    <w:rsid w:val="008C57E9"/>
    <w:rsid w:val="008C5861"/>
    <w:rsid w:val="008C593D"/>
    <w:rsid w:val="008C5CC4"/>
    <w:rsid w:val="008C5D23"/>
    <w:rsid w:val="008C5F4C"/>
    <w:rsid w:val="008C5FDA"/>
    <w:rsid w:val="008C5FF4"/>
    <w:rsid w:val="008C602F"/>
    <w:rsid w:val="008C6076"/>
    <w:rsid w:val="008C60DC"/>
    <w:rsid w:val="008C6170"/>
    <w:rsid w:val="008C6322"/>
    <w:rsid w:val="008C6370"/>
    <w:rsid w:val="008C63DF"/>
    <w:rsid w:val="008C646A"/>
    <w:rsid w:val="008C65C9"/>
    <w:rsid w:val="008C6942"/>
    <w:rsid w:val="008C697E"/>
    <w:rsid w:val="008C6A21"/>
    <w:rsid w:val="008C6AF0"/>
    <w:rsid w:val="008C6C26"/>
    <w:rsid w:val="008C6C46"/>
    <w:rsid w:val="008C6C68"/>
    <w:rsid w:val="008C6C6D"/>
    <w:rsid w:val="008C6DCD"/>
    <w:rsid w:val="008C6E7F"/>
    <w:rsid w:val="008C6EC0"/>
    <w:rsid w:val="008C6EE0"/>
    <w:rsid w:val="008C70D9"/>
    <w:rsid w:val="008C721E"/>
    <w:rsid w:val="008C73A6"/>
    <w:rsid w:val="008C7607"/>
    <w:rsid w:val="008C787A"/>
    <w:rsid w:val="008C79A8"/>
    <w:rsid w:val="008C7A5B"/>
    <w:rsid w:val="008C7AD3"/>
    <w:rsid w:val="008C7AEE"/>
    <w:rsid w:val="008C7BEB"/>
    <w:rsid w:val="008C7C34"/>
    <w:rsid w:val="008C7DF7"/>
    <w:rsid w:val="008C7E2B"/>
    <w:rsid w:val="008C7E5F"/>
    <w:rsid w:val="008C7E74"/>
    <w:rsid w:val="008D0193"/>
    <w:rsid w:val="008D01C6"/>
    <w:rsid w:val="008D0486"/>
    <w:rsid w:val="008D06C8"/>
    <w:rsid w:val="008D06E5"/>
    <w:rsid w:val="008D0A67"/>
    <w:rsid w:val="008D0BA9"/>
    <w:rsid w:val="008D0D21"/>
    <w:rsid w:val="008D0EC3"/>
    <w:rsid w:val="008D0FD0"/>
    <w:rsid w:val="008D12C8"/>
    <w:rsid w:val="008D1338"/>
    <w:rsid w:val="008D134E"/>
    <w:rsid w:val="008D13B1"/>
    <w:rsid w:val="008D140A"/>
    <w:rsid w:val="008D1511"/>
    <w:rsid w:val="008D1523"/>
    <w:rsid w:val="008D165D"/>
    <w:rsid w:val="008D17FA"/>
    <w:rsid w:val="008D18AD"/>
    <w:rsid w:val="008D1938"/>
    <w:rsid w:val="008D1981"/>
    <w:rsid w:val="008D1AE9"/>
    <w:rsid w:val="008D1C51"/>
    <w:rsid w:val="008D1DC0"/>
    <w:rsid w:val="008D1E1C"/>
    <w:rsid w:val="008D1FBB"/>
    <w:rsid w:val="008D204F"/>
    <w:rsid w:val="008D23B2"/>
    <w:rsid w:val="008D2503"/>
    <w:rsid w:val="008D2AAC"/>
    <w:rsid w:val="008D2B98"/>
    <w:rsid w:val="008D2CC9"/>
    <w:rsid w:val="008D2DED"/>
    <w:rsid w:val="008D31D0"/>
    <w:rsid w:val="008D3241"/>
    <w:rsid w:val="008D32AF"/>
    <w:rsid w:val="008D3406"/>
    <w:rsid w:val="008D34D2"/>
    <w:rsid w:val="008D3584"/>
    <w:rsid w:val="008D38CE"/>
    <w:rsid w:val="008D3970"/>
    <w:rsid w:val="008D3A98"/>
    <w:rsid w:val="008D3B31"/>
    <w:rsid w:val="008D3D3D"/>
    <w:rsid w:val="008D3D6E"/>
    <w:rsid w:val="008D3FE9"/>
    <w:rsid w:val="008D4010"/>
    <w:rsid w:val="008D4016"/>
    <w:rsid w:val="008D4393"/>
    <w:rsid w:val="008D45C0"/>
    <w:rsid w:val="008D45EB"/>
    <w:rsid w:val="008D467E"/>
    <w:rsid w:val="008D470E"/>
    <w:rsid w:val="008D47E3"/>
    <w:rsid w:val="008D4AEA"/>
    <w:rsid w:val="008D4B29"/>
    <w:rsid w:val="008D4BFF"/>
    <w:rsid w:val="008D4E83"/>
    <w:rsid w:val="008D5246"/>
    <w:rsid w:val="008D55F3"/>
    <w:rsid w:val="008D585E"/>
    <w:rsid w:val="008D586D"/>
    <w:rsid w:val="008D59AE"/>
    <w:rsid w:val="008D5CCB"/>
    <w:rsid w:val="008D5D06"/>
    <w:rsid w:val="008D5EEA"/>
    <w:rsid w:val="008D5F91"/>
    <w:rsid w:val="008D6082"/>
    <w:rsid w:val="008D60FD"/>
    <w:rsid w:val="008D61E5"/>
    <w:rsid w:val="008D6234"/>
    <w:rsid w:val="008D6275"/>
    <w:rsid w:val="008D6299"/>
    <w:rsid w:val="008D6407"/>
    <w:rsid w:val="008D6437"/>
    <w:rsid w:val="008D66EB"/>
    <w:rsid w:val="008D673D"/>
    <w:rsid w:val="008D6AFF"/>
    <w:rsid w:val="008D6D56"/>
    <w:rsid w:val="008D6E53"/>
    <w:rsid w:val="008D7121"/>
    <w:rsid w:val="008D7163"/>
    <w:rsid w:val="008D71BD"/>
    <w:rsid w:val="008D72DC"/>
    <w:rsid w:val="008D7457"/>
    <w:rsid w:val="008D7480"/>
    <w:rsid w:val="008D757C"/>
    <w:rsid w:val="008D75F9"/>
    <w:rsid w:val="008D762B"/>
    <w:rsid w:val="008D77A1"/>
    <w:rsid w:val="008D77A8"/>
    <w:rsid w:val="008D77F9"/>
    <w:rsid w:val="008D78AB"/>
    <w:rsid w:val="008D7A9F"/>
    <w:rsid w:val="008D7AA4"/>
    <w:rsid w:val="008D7B5C"/>
    <w:rsid w:val="008D7D1D"/>
    <w:rsid w:val="008D7D4F"/>
    <w:rsid w:val="008D7F64"/>
    <w:rsid w:val="008D7F77"/>
    <w:rsid w:val="008D7F93"/>
    <w:rsid w:val="008E024D"/>
    <w:rsid w:val="008E031F"/>
    <w:rsid w:val="008E076D"/>
    <w:rsid w:val="008E096B"/>
    <w:rsid w:val="008E0BD2"/>
    <w:rsid w:val="008E0C38"/>
    <w:rsid w:val="008E0DBD"/>
    <w:rsid w:val="008E0E97"/>
    <w:rsid w:val="008E0EAF"/>
    <w:rsid w:val="008E10EB"/>
    <w:rsid w:val="008E11C9"/>
    <w:rsid w:val="008E15F7"/>
    <w:rsid w:val="008E16F3"/>
    <w:rsid w:val="008E1839"/>
    <w:rsid w:val="008E18C6"/>
    <w:rsid w:val="008E1933"/>
    <w:rsid w:val="008E1946"/>
    <w:rsid w:val="008E1BD6"/>
    <w:rsid w:val="008E1BF8"/>
    <w:rsid w:val="008E1D8F"/>
    <w:rsid w:val="008E1DF1"/>
    <w:rsid w:val="008E1F81"/>
    <w:rsid w:val="008E2083"/>
    <w:rsid w:val="008E2174"/>
    <w:rsid w:val="008E21A7"/>
    <w:rsid w:val="008E227F"/>
    <w:rsid w:val="008E24C4"/>
    <w:rsid w:val="008E25AB"/>
    <w:rsid w:val="008E28CE"/>
    <w:rsid w:val="008E2965"/>
    <w:rsid w:val="008E2AEB"/>
    <w:rsid w:val="008E315F"/>
    <w:rsid w:val="008E31BA"/>
    <w:rsid w:val="008E3443"/>
    <w:rsid w:val="008E3727"/>
    <w:rsid w:val="008E395E"/>
    <w:rsid w:val="008E3A61"/>
    <w:rsid w:val="008E3C1F"/>
    <w:rsid w:val="008E3C35"/>
    <w:rsid w:val="008E3C3D"/>
    <w:rsid w:val="008E3C54"/>
    <w:rsid w:val="008E3D1E"/>
    <w:rsid w:val="008E408C"/>
    <w:rsid w:val="008E4284"/>
    <w:rsid w:val="008E428E"/>
    <w:rsid w:val="008E43BF"/>
    <w:rsid w:val="008E43EA"/>
    <w:rsid w:val="008E462F"/>
    <w:rsid w:val="008E4642"/>
    <w:rsid w:val="008E4670"/>
    <w:rsid w:val="008E46CD"/>
    <w:rsid w:val="008E4A88"/>
    <w:rsid w:val="008E4B8E"/>
    <w:rsid w:val="008E4C6A"/>
    <w:rsid w:val="008E4D01"/>
    <w:rsid w:val="008E4D55"/>
    <w:rsid w:val="008E4DA8"/>
    <w:rsid w:val="008E4FEF"/>
    <w:rsid w:val="008E5429"/>
    <w:rsid w:val="008E567D"/>
    <w:rsid w:val="008E5794"/>
    <w:rsid w:val="008E5804"/>
    <w:rsid w:val="008E5A1A"/>
    <w:rsid w:val="008E5A29"/>
    <w:rsid w:val="008E5C93"/>
    <w:rsid w:val="008E5CBE"/>
    <w:rsid w:val="008E5E22"/>
    <w:rsid w:val="008E5F4C"/>
    <w:rsid w:val="008E6202"/>
    <w:rsid w:val="008E626C"/>
    <w:rsid w:val="008E63A5"/>
    <w:rsid w:val="008E6807"/>
    <w:rsid w:val="008E6A10"/>
    <w:rsid w:val="008E6B42"/>
    <w:rsid w:val="008E6F44"/>
    <w:rsid w:val="008E7174"/>
    <w:rsid w:val="008E73BA"/>
    <w:rsid w:val="008E7540"/>
    <w:rsid w:val="008E7692"/>
    <w:rsid w:val="008E7717"/>
    <w:rsid w:val="008E7965"/>
    <w:rsid w:val="008E798C"/>
    <w:rsid w:val="008E799C"/>
    <w:rsid w:val="008E7A0B"/>
    <w:rsid w:val="008E7B89"/>
    <w:rsid w:val="008E7F1A"/>
    <w:rsid w:val="008E7F3B"/>
    <w:rsid w:val="008F0455"/>
    <w:rsid w:val="008F04A5"/>
    <w:rsid w:val="008F04DD"/>
    <w:rsid w:val="008F07D5"/>
    <w:rsid w:val="008F0891"/>
    <w:rsid w:val="008F096A"/>
    <w:rsid w:val="008F0ABA"/>
    <w:rsid w:val="008F0AEF"/>
    <w:rsid w:val="008F0B24"/>
    <w:rsid w:val="008F0EAA"/>
    <w:rsid w:val="008F0F0E"/>
    <w:rsid w:val="008F0F13"/>
    <w:rsid w:val="008F0F8E"/>
    <w:rsid w:val="008F115C"/>
    <w:rsid w:val="008F134D"/>
    <w:rsid w:val="008F1366"/>
    <w:rsid w:val="008F13B3"/>
    <w:rsid w:val="008F1485"/>
    <w:rsid w:val="008F14E4"/>
    <w:rsid w:val="008F1557"/>
    <w:rsid w:val="008F15F0"/>
    <w:rsid w:val="008F1873"/>
    <w:rsid w:val="008F18B1"/>
    <w:rsid w:val="008F1A80"/>
    <w:rsid w:val="008F1BB6"/>
    <w:rsid w:val="008F1CFF"/>
    <w:rsid w:val="008F1D5F"/>
    <w:rsid w:val="008F1E08"/>
    <w:rsid w:val="008F1EB6"/>
    <w:rsid w:val="008F215F"/>
    <w:rsid w:val="008F21DC"/>
    <w:rsid w:val="008F22D9"/>
    <w:rsid w:val="008F23B3"/>
    <w:rsid w:val="008F2566"/>
    <w:rsid w:val="008F25AE"/>
    <w:rsid w:val="008F25CD"/>
    <w:rsid w:val="008F2701"/>
    <w:rsid w:val="008F2710"/>
    <w:rsid w:val="008F2713"/>
    <w:rsid w:val="008F2812"/>
    <w:rsid w:val="008F292E"/>
    <w:rsid w:val="008F2A66"/>
    <w:rsid w:val="008F2AA2"/>
    <w:rsid w:val="008F2E99"/>
    <w:rsid w:val="008F2F58"/>
    <w:rsid w:val="008F30E7"/>
    <w:rsid w:val="008F311D"/>
    <w:rsid w:val="008F321A"/>
    <w:rsid w:val="008F325E"/>
    <w:rsid w:val="008F32F7"/>
    <w:rsid w:val="008F33C6"/>
    <w:rsid w:val="008F34B5"/>
    <w:rsid w:val="008F34BE"/>
    <w:rsid w:val="008F35AB"/>
    <w:rsid w:val="008F36C8"/>
    <w:rsid w:val="008F3720"/>
    <w:rsid w:val="008F3762"/>
    <w:rsid w:val="008F3834"/>
    <w:rsid w:val="008F38A9"/>
    <w:rsid w:val="008F38C9"/>
    <w:rsid w:val="008F38EF"/>
    <w:rsid w:val="008F3A49"/>
    <w:rsid w:val="008F3B27"/>
    <w:rsid w:val="008F3B7B"/>
    <w:rsid w:val="008F3BB4"/>
    <w:rsid w:val="008F3C61"/>
    <w:rsid w:val="008F3C68"/>
    <w:rsid w:val="008F3CDA"/>
    <w:rsid w:val="008F3E33"/>
    <w:rsid w:val="008F3E64"/>
    <w:rsid w:val="008F3EED"/>
    <w:rsid w:val="008F3FEB"/>
    <w:rsid w:val="008F4008"/>
    <w:rsid w:val="008F406E"/>
    <w:rsid w:val="008F4159"/>
    <w:rsid w:val="008F4398"/>
    <w:rsid w:val="008F448F"/>
    <w:rsid w:val="008F452B"/>
    <w:rsid w:val="008F4690"/>
    <w:rsid w:val="008F47D1"/>
    <w:rsid w:val="008F49CA"/>
    <w:rsid w:val="008F4B02"/>
    <w:rsid w:val="008F4CCE"/>
    <w:rsid w:val="008F4E74"/>
    <w:rsid w:val="008F5024"/>
    <w:rsid w:val="008F547C"/>
    <w:rsid w:val="008F54B2"/>
    <w:rsid w:val="008F550A"/>
    <w:rsid w:val="008F55FE"/>
    <w:rsid w:val="008F5660"/>
    <w:rsid w:val="008F57BF"/>
    <w:rsid w:val="008F5A3F"/>
    <w:rsid w:val="008F5D34"/>
    <w:rsid w:val="008F5DF2"/>
    <w:rsid w:val="008F608D"/>
    <w:rsid w:val="008F60B0"/>
    <w:rsid w:val="008F6103"/>
    <w:rsid w:val="008F647A"/>
    <w:rsid w:val="008F6489"/>
    <w:rsid w:val="008F64AB"/>
    <w:rsid w:val="008F669A"/>
    <w:rsid w:val="008F68EE"/>
    <w:rsid w:val="008F6936"/>
    <w:rsid w:val="008F6CD3"/>
    <w:rsid w:val="008F6CD6"/>
    <w:rsid w:val="008F6CE6"/>
    <w:rsid w:val="008F6D38"/>
    <w:rsid w:val="008F6FA2"/>
    <w:rsid w:val="008F6FC6"/>
    <w:rsid w:val="008F70F0"/>
    <w:rsid w:val="008F71AB"/>
    <w:rsid w:val="008F71B4"/>
    <w:rsid w:val="008F71DF"/>
    <w:rsid w:val="008F72E1"/>
    <w:rsid w:val="008F73AA"/>
    <w:rsid w:val="008F745B"/>
    <w:rsid w:val="008F7485"/>
    <w:rsid w:val="008F7544"/>
    <w:rsid w:val="008F7585"/>
    <w:rsid w:val="008F75D8"/>
    <w:rsid w:val="008F7616"/>
    <w:rsid w:val="008F782B"/>
    <w:rsid w:val="008F7B38"/>
    <w:rsid w:val="008F7C77"/>
    <w:rsid w:val="008F7D94"/>
    <w:rsid w:val="008F7F4B"/>
    <w:rsid w:val="00900025"/>
    <w:rsid w:val="00900296"/>
    <w:rsid w:val="009006C4"/>
    <w:rsid w:val="00900910"/>
    <w:rsid w:val="00900CBE"/>
    <w:rsid w:val="00900F31"/>
    <w:rsid w:val="00900FDA"/>
    <w:rsid w:val="00901188"/>
    <w:rsid w:val="00901211"/>
    <w:rsid w:val="009012A8"/>
    <w:rsid w:val="009012EC"/>
    <w:rsid w:val="009012F8"/>
    <w:rsid w:val="009014A5"/>
    <w:rsid w:val="0090159E"/>
    <w:rsid w:val="009017FD"/>
    <w:rsid w:val="0090193A"/>
    <w:rsid w:val="00901B29"/>
    <w:rsid w:val="00901C3D"/>
    <w:rsid w:val="00901DEE"/>
    <w:rsid w:val="00901ECA"/>
    <w:rsid w:val="0090207F"/>
    <w:rsid w:val="00902084"/>
    <w:rsid w:val="009021AC"/>
    <w:rsid w:val="00902368"/>
    <w:rsid w:val="0090247F"/>
    <w:rsid w:val="009024B0"/>
    <w:rsid w:val="009024B6"/>
    <w:rsid w:val="009025C1"/>
    <w:rsid w:val="009025CF"/>
    <w:rsid w:val="009027EE"/>
    <w:rsid w:val="0090290C"/>
    <w:rsid w:val="009029B8"/>
    <w:rsid w:val="009029EC"/>
    <w:rsid w:val="00902AC4"/>
    <w:rsid w:val="00902E0F"/>
    <w:rsid w:val="00902E7F"/>
    <w:rsid w:val="00902F90"/>
    <w:rsid w:val="00902FB3"/>
    <w:rsid w:val="00903028"/>
    <w:rsid w:val="00903067"/>
    <w:rsid w:val="009030CB"/>
    <w:rsid w:val="009033AC"/>
    <w:rsid w:val="009033B9"/>
    <w:rsid w:val="0090344A"/>
    <w:rsid w:val="0090346B"/>
    <w:rsid w:val="00903498"/>
    <w:rsid w:val="009036A5"/>
    <w:rsid w:val="00903975"/>
    <w:rsid w:val="00903A58"/>
    <w:rsid w:val="00903D1D"/>
    <w:rsid w:val="00903D2B"/>
    <w:rsid w:val="00903E24"/>
    <w:rsid w:val="00903FAE"/>
    <w:rsid w:val="00904039"/>
    <w:rsid w:val="009040F2"/>
    <w:rsid w:val="00904160"/>
    <w:rsid w:val="0090416B"/>
    <w:rsid w:val="009042EF"/>
    <w:rsid w:val="00904319"/>
    <w:rsid w:val="0090433B"/>
    <w:rsid w:val="00904494"/>
    <w:rsid w:val="009044E4"/>
    <w:rsid w:val="0090452F"/>
    <w:rsid w:val="0090459B"/>
    <w:rsid w:val="0090468B"/>
    <w:rsid w:val="0090477C"/>
    <w:rsid w:val="00904869"/>
    <w:rsid w:val="00904998"/>
    <w:rsid w:val="009049A1"/>
    <w:rsid w:val="00904A50"/>
    <w:rsid w:val="00904A73"/>
    <w:rsid w:val="00904E49"/>
    <w:rsid w:val="00904F31"/>
    <w:rsid w:val="0090509E"/>
    <w:rsid w:val="0090511B"/>
    <w:rsid w:val="0090530D"/>
    <w:rsid w:val="0090545E"/>
    <w:rsid w:val="0090568E"/>
    <w:rsid w:val="00905700"/>
    <w:rsid w:val="00905769"/>
    <w:rsid w:val="0090587F"/>
    <w:rsid w:val="009058A0"/>
    <w:rsid w:val="009058D4"/>
    <w:rsid w:val="009059F4"/>
    <w:rsid w:val="00905EE4"/>
    <w:rsid w:val="0090603C"/>
    <w:rsid w:val="00906067"/>
    <w:rsid w:val="00906283"/>
    <w:rsid w:val="009062A9"/>
    <w:rsid w:val="0090631E"/>
    <w:rsid w:val="0090638E"/>
    <w:rsid w:val="009064B0"/>
    <w:rsid w:val="009066F5"/>
    <w:rsid w:val="00906713"/>
    <w:rsid w:val="0090681B"/>
    <w:rsid w:val="00906A68"/>
    <w:rsid w:val="00906B87"/>
    <w:rsid w:val="00906F93"/>
    <w:rsid w:val="009070B9"/>
    <w:rsid w:val="009071E0"/>
    <w:rsid w:val="00907244"/>
    <w:rsid w:val="00907265"/>
    <w:rsid w:val="009073C3"/>
    <w:rsid w:val="00907465"/>
    <w:rsid w:val="009074AD"/>
    <w:rsid w:val="0090753A"/>
    <w:rsid w:val="00907607"/>
    <w:rsid w:val="00907612"/>
    <w:rsid w:val="00907692"/>
    <w:rsid w:val="0090779D"/>
    <w:rsid w:val="009077B9"/>
    <w:rsid w:val="00907A1F"/>
    <w:rsid w:val="00907A81"/>
    <w:rsid w:val="00907B63"/>
    <w:rsid w:val="00907C9A"/>
    <w:rsid w:val="00907F7E"/>
    <w:rsid w:val="00910150"/>
    <w:rsid w:val="0091028C"/>
    <w:rsid w:val="00910467"/>
    <w:rsid w:val="0091052B"/>
    <w:rsid w:val="00910866"/>
    <w:rsid w:val="00910996"/>
    <w:rsid w:val="00910B0D"/>
    <w:rsid w:val="00910BA8"/>
    <w:rsid w:val="00911489"/>
    <w:rsid w:val="009114B8"/>
    <w:rsid w:val="009114DD"/>
    <w:rsid w:val="00911520"/>
    <w:rsid w:val="0091166C"/>
    <w:rsid w:val="0091172F"/>
    <w:rsid w:val="0091178B"/>
    <w:rsid w:val="009118FB"/>
    <w:rsid w:val="00911A2D"/>
    <w:rsid w:val="00911B90"/>
    <w:rsid w:val="00911C81"/>
    <w:rsid w:val="00912224"/>
    <w:rsid w:val="0091228B"/>
    <w:rsid w:val="00912327"/>
    <w:rsid w:val="0091232E"/>
    <w:rsid w:val="00912357"/>
    <w:rsid w:val="009124FB"/>
    <w:rsid w:val="0091261B"/>
    <w:rsid w:val="00912686"/>
    <w:rsid w:val="00912738"/>
    <w:rsid w:val="00912760"/>
    <w:rsid w:val="0091276D"/>
    <w:rsid w:val="0091294E"/>
    <w:rsid w:val="009129A4"/>
    <w:rsid w:val="00912D5B"/>
    <w:rsid w:val="00912E18"/>
    <w:rsid w:val="00913050"/>
    <w:rsid w:val="00913167"/>
    <w:rsid w:val="009131BA"/>
    <w:rsid w:val="00913428"/>
    <w:rsid w:val="00913438"/>
    <w:rsid w:val="00913716"/>
    <w:rsid w:val="009137D1"/>
    <w:rsid w:val="009138D4"/>
    <w:rsid w:val="009139A9"/>
    <w:rsid w:val="00913A9A"/>
    <w:rsid w:val="00913ABD"/>
    <w:rsid w:val="00913B47"/>
    <w:rsid w:val="00913BFA"/>
    <w:rsid w:val="00913C04"/>
    <w:rsid w:val="00913D6D"/>
    <w:rsid w:val="00913E71"/>
    <w:rsid w:val="00913F4E"/>
    <w:rsid w:val="00913FC9"/>
    <w:rsid w:val="00914031"/>
    <w:rsid w:val="009140C4"/>
    <w:rsid w:val="009140FC"/>
    <w:rsid w:val="00914187"/>
    <w:rsid w:val="0091429B"/>
    <w:rsid w:val="0091429C"/>
    <w:rsid w:val="0091458A"/>
    <w:rsid w:val="00914704"/>
    <w:rsid w:val="009147F8"/>
    <w:rsid w:val="0091482E"/>
    <w:rsid w:val="009148BA"/>
    <w:rsid w:val="009149D5"/>
    <w:rsid w:val="00914AF2"/>
    <w:rsid w:val="00914C19"/>
    <w:rsid w:val="00914D11"/>
    <w:rsid w:val="00914E5E"/>
    <w:rsid w:val="00914F43"/>
    <w:rsid w:val="00914F59"/>
    <w:rsid w:val="00915005"/>
    <w:rsid w:val="009150A4"/>
    <w:rsid w:val="009151D0"/>
    <w:rsid w:val="00915411"/>
    <w:rsid w:val="0091542A"/>
    <w:rsid w:val="0091565E"/>
    <w:rsid w:val="0091566A"/>
    <w:rsid w:val="009156F9"/>
    <w:rsid w:val="00915721"/>
    <w:rsid w:val="00915754"/>
    <w:rsid w:val="009158D7"/>
    <w:rsid w:val="009159BF"/>
    <w:rsid w:val="00915C42"/>
    <w:rsid w:val="00915DEE"/>
    <w:rsid w:val="00915E6A"/>
    <w:rsid w:val="009165EC"/>
    <w:rsid w:val="0091671E"/>
    <w:rsid w:val="00916735"/>
    <w:rsid w:val="00916818"/>
    <w:rsid w:val="00916936"/>
    <w:rsid w:val="00916B45"/>
    <w:rsid w:val="00916CC5"/>
    <w:rsid w:val="00916DF5"/>
    <w:rsid w:val="00916EF1"/>
    <w:rsid w:val="0091729F"/>
    <w:rsid w:val="009176C3"/>
    <w:rsid w:val="00917796"/>
    <w:rsid w:val="00917D8B"/>
    <w:rsid w:val="00917E0C"/>
    <w:rsid w:val="00918A93"/>
    <w:rsid w:val="0092013D"/>
    <w:rsid w:val="00920159"/>
    <w:rsid w:val="00920198"/>
    <w:rsid w:val="0092023D"/>
    <w:rsid w:val="0092032B"/>
    <w:rsid w:val="0092038C"/>
    <w:rsid w:val="0092055A"/>
    <w:rsid w:val="0092071A"/>
    <w:rsid w:val="0092073F"/>
    <w:rsid w:val="00920783"/>
    <w:rsid w:val="009207CF"/>
    <w:rsid w:val="00920853"/>
    <w:rsid w:val="00920978"/>
    <w:rsid w:val="009209C7"/>
    <w:rsid w:val="00920B3D"/>
    <w:rsid w:val="00920CC9"/>
    <w:rsid w:val="00920CF8"/>
    <w:rsid w:val="00920D9B"/>
    <w:rsid w:val="00920E88"/>
    <w:rsid w:val="00921191"/>
    <w:rsid w:val="00921210"/>
    <w:rsid w:val="0092122C"/>
    <w:rsid w:val="00921471"/>
    <w:rsid w:val="00921477"/>
    <w:rsid w:val="009214CE"/>
    <w:rsid w:val="0092155E"/>
    <w:rsid w:val="009216A3"/>
    <w:rsid w:val="0092197D"/>
    <w:rsid w:val="00921B3D"/>
    <w:rsid w:val="00921EC8"/>
    <w:rsid w:val="00921F2A"/>
    <w:rsid w:val="00922110"/>
    <w:rsid w:val="0092214C"/>
    <w:rsid w:val="00922228"/>
    <w:rsid w:val="009222E6"/>
    <w:rsid w:val="009223CF"/>
    <w:rsid w:val="00922478"/>
    <w:rsid w:val="009228A6"/>
    <w:rsid w:val="0092296A"/>
    <w:rsid w:val="00922CAE"/>
    <w:rsid w:val="00922D28"/>
    <w:rsid w:val="00922D40"/>
    <w:rsid w:val="0092307E"/>
    <w:rsid w:val="00923234"/>
    <w:rsid w:val="0092337F"/>
    <w:rsid w:val="00923385"/>
    <w:rsid w:val="0092340F"/>
    <w:rsid w:val="0092343F"/>
    <w:rsid w:val="009234AE"/>
    <w:rsid w:val="00923521"/>
    <w:rsid w:val="0092365F"/>
    <w:rsid w:val="00923767"/>
    <w:rsid w:val="0092376B"/>
    <w:rsid w:val="009237E4"/>
    <w:rsid w:val="009239E5"/>
    <w:rsid w:val="00923A2C"/>
    <w:rsid w:val="00923A48"/>
    <w:rsid w:val="00923C70"/>
    <w:rsid w:val="00923CB7"/>
    <w:rsid w:val="00923D76"/>
    <w:rsid w:val="009240D3"/>
    <w:rsid w:val="0092412F"/>
    <w:rsid w:val="009241A5"/>
    <w:rsid w:val="00924248"/>
    <w:rsid w:val="00924397"/>
    <w:rsid w:val="009243CB"/>
    <w:rsid w:val="009243E2"/>
    <w:rsid w:val="00924681"/>
    <w:rsid w:val="0092475A"/>
    <w:rsid w:val="00924846"/>
    <w:rsid w:val="00924931"/>
    <w:rsid w:val="0092496B"/>
    <w:rsid w:val="00924A54"/>
    <w:rsid w:val="00924B1F"/>
    <w:rsid w:val="00924DA5"/>
    <w:rsid w:val="00924DE8"/>
    <w:rsid w:val="00924E5D"/>
    <w:rsid w:val="00924F5B"/>
    <w:rsid w:val="00924FF3"/>
    <w:rsid w:val="00925090"/>
    <w:rsid w:val="009250B9"/>
    <w:rsid w:val="009250C5"/>
    <w:rsid w:val="0092519F"/>
    <w:rsid w:val="009255B0"/>
    <w:rsid w:val="00925622"/>
    <w:rsid w:val="00925680"/>
    <w:rsid w:val="0092568C"/>
    <w:rsid w:val="0092596D"/>
    <w:rsid w:val="009259D6"/>
    <w:rsid w:val="00925A58"/>
    <w:rsid w:val="00925A9F"/>
    <w:rsid w:val="00925B67"/>
    <w:rsid w:val="00925CCD"/>
    <w:rsid w:val="00925E0E"/>
    <w:rsid w:val="00925F89"/>
    <w:rsid w:val="009261F9"/>
    <w:rsid w:val="009262F4"/>
    <w:rsid w:val="0092644B"/>
    <w:rsid w:val="009264A6"/>
    <w:rsid w:val="009265F6"/>
    <w:rsid w:val="00926664"/>
    <w:rsid w:val="00926A90"/>
    <w:rsid w:val="00926C0A"/>
    <w:rsid w:val="00926D56"/>
    <w:rsid w:val="00926E03"/>
    <w:rsid w:val="00926ED5"/>
    <w:rsid w:val="00926F85"/>
    <w:rsid w:val="009271AF"/>
    <w:rsid w:val="009272CE"/>
    <w:rsid w:val="009275A8"/>
    <w:rsid w:val="0092771A"/>
    <w:rsid w:val="00927752"/>
    <w:rsid w:val="00927784"/>
    <w:rsid w:val="009277DD"/>
    <w:rsid w:val="00927921"/>
    <w:rsid w:val="00927A4A"/>
    <w:rsid w:val="00927AC7"/>
    <w:rsid w:val="00927B19"/>
    <w:rsid w:val="00927BC8"/>
    <w:rsid w:val="00927EB0"/>
    <w:rsid w:val="00927F0E"/>
    <w:rsid w:val="00930144"/>
    <w:rsid w:val="00930177"/>
    <w:rsid w:val="0093017C"/>
    <w:rsid w:val="009302B1"/>
    <w:rsid w:val="0093033F"/>
    <w:rsid w:val="00930354"/>
    <w:rsid w:val="00930405"/>
    <w:rsid w:val="00930785"/>
    <w:rsid w:val="00930A34"/>
    <w:rsid w:val="00930ED9"/>
    <w:rsid w:val="00930F30"/>
    <w:rsid w:val="00930F4B"/>
    <w:rsid w:val="00930FE3"/>
    <w:rsid w:val="00931053"/>
    <w:rsid w:val="00931879"/>
    <w:rsid w:val="00931897"/>
    <w:rsid w:val="00931B81"/>
    <w:rsid w:val="00931CC4"/>
    <w:rsid w:val="00931EE0"/>
    <w:rsid w:val="0093202F"/>
    <w:rsid w:val="0093227E"/>
    <w:rsid w:val="00932299"/>
    <w:rsid w:val="00932381"/>
    <w:rsid w:val="00932538"/>
    <w:rsid w:val="00932618"/>
    <w:rsid w:val="009326ED"/>
    <w:rsid w:val="00932816"/>
    <w:rsid w:val="00932991"/>
    <w:rsid w:val="00932E40"/>
    <w:rsid w:val="00932E61"/>
    <w:rsid w:val="00932F6E"/>
    <w:rsid w:val="00932FAA"/>
    <w:rsid w:val="00933249"/>
    <w:rsid w:val="00933497"/>
    <w:rsid w:val="00933551"/>
    <w:rsid w:val="0093392E"/>
    <w:rsid w:val="00933A30"/>
    <w:rsid w:val="00933BED"/>
    <w:rsid w:val="00933D57"/>
    <w:rsid w:val="00933DCA"/>
    <w:rsid w:val="00933EDC"/>
    <w:rsid w:val="00933EE0"/>
    <w:rsid w:val="00933F0C"/>
    <w:rsid w:val="00933F68"/>
    <w:rsid w:val="00933FCF"/>
    <w:rsid w:val="009344AA"/>
    <w:rsid w:val="00934554"/>
    <w:rsid w:val="00934835"/>
    <w:rsid w:val="0093493D"/>
    <w:rsid w:val="00934CB6"/>
    <w:rsid w:val="00934D28"/>
    <w:rsid w:val="00935059"/>
    <w:rsid w:val="00935070"/>
    <w:rsid w:val="0093552C"/>
    <w:rsid w:val="00935582"/>
    <w:rsid w:val="0093559E"/>
    <w:rsid w:val="009355CB"/>
    <w:rsid w:val="00935712"/>
    <w:rsid w:val="00935A8E"/>
    <w:rsid w:val="00935B6C"/>
    <w:rsid w:val="00935C23"/>
    <w:rsid w:val="00935C25"/>
    <w:rsid w:val="0093605B"/>
    <w:rsid w:val="009361BB"/>
    <w:rsid w:val="00936251"/>
    <w:rsid w:val="009363DB"/>
    <w:rsid w:val="00936425"/>
    <w:rsid w:val="00936427"/>
    <w:rsid w:val="009364F5"/>
    <w:rsid w:val="00936502"/>
    <w:rsid w:val="009365C4"/>
    <w:rsid w:val="009365E9"/>
    <w:rsid w:val="00936761"/>
    <w:rsid w:val="00936795"/>
    <w:rsid w:val="009367F1"/>
    <w:rsid w:val="00936846"/>
    <w:rsid w:val="009368A8"/>
    <w:rsid w:val="009369FA"/>
    <w:rsid w:val="00936B70"/>
    <w:rsid w:val="00936F70"/>
    <w:rsid w:val="00937108"/>
    <w:rsid w:val="0093718A"/>
    <w:rsid w:val="009373A3"/>
    <w:rsid w:val="009373AD"/>
    <w:rsid w:val="00937697"/>
    <w:rsid w:val="009376E0"/>
    <w:rsid w:val="009377C3"/>
    <w:rsid w:val="0093787A"/>
    <w:rsid w:val="0093795E"/>
    <w:rsid w:val="009379C8"/>
    <w:rsid w:val="00937A3B"/>
    <w:rsid w:val="00937B03"/>
    <w:rsid w:val="00937D2D"/>
    <w:rsid w:val="00937D61"/>
    <w:rsid w:val="0094002E"/>
    <w:rsid w:val="00940038"/>
    <w:rsid w:val="00940520"/>
    <w:rsid w:val="00940819"/>
    <w:rsid w:val="00940845"/>
    <w:rsid w:val="0094098D"/>
    <w:rsid w:val="009409CD"/>
    <w:rsid w:val="00940B33"/>
    <w:rsid w:val="00940C36"/>
    <w:rsid w:val="00940E39"/>
    <w:rsid w:val="00940F9B"/>
    <w:rsid w:val="00941058"/>
    <w:rsid w:val="0094109A"/>
    <w:rsid w:val="009411C3"/>
    <w:rsid w:val="009411E2"/>
    <w:rsid w:val="009411E9"/>
    <w:rsid w:val="009415FC"/>
    <w:rsid w:val="00941619"/>
    <w:rsid w:val="0094165C"/>
    <w:rsid w:val="0094175D"/>
    <w:rsid w:val="009417BD"/>
    <w:rsid w:val="0094188B"/>
    <w:rsid w:val="009418CC"/>
    <w:rsid w:val="00941950"/>
    <w:rsid w:val="00941952"/>
    <w:rsid w:val="009419ED"/>
    <w:rsid w:val="00941BBF"/>
    <w:rsid w:val="00941C6C"/>
    <w:rsid w:val="00941D53"/>
    <w:rsid w:val="00941F29"/>
    <w:rsid w:val="00942133"/>
    <w:rsid w:val="00942338"/>
    <w:rsid w:val="0094243C"/>
    <w:rsid w:val="00942498"/>
    <w:rsid w:val="00942588"/>
    <w:rsid w:val="009425B6"/>
    <w:rsid w:val="0094267A"/>
    <w:rsid w:val="0094267E"/>
    <w:rsid w:val="009426EA"/>
    <w:rsid w:val="0094272E"/>
    <w:rsid w:val="0094273D"/>
    <w:rsid w:val="00942901"/>
    <w:rsid w:val="00942943"/>
    <w:rsid w:val="00942AF0"/>
    <w:rsid w:val="00942B97"/>
    <w:rsid w:val="00942E6E"/>
    <w:rsid w:val="00942E72"/>
    <w:rsid w:val="00942F4C"/>
    <w:rsid w:val="00942FA4"/>
    <w:rsid w:val="00943109"/>
    <w:rsid w:val="0094314C"/>
    <w:rsid w:val="0094319F"/>
    <w:rsid w:val="009431A9"/>
    <w:rsid w:val="009431E3"/>
    <w:rsid w:val="0094325A"/>
    <w:rsid w:val="009433B9"/>
    <w:rsid w:val="00943CA8"/>
    <w:rsid w:val="00943D59"/>
    <w:rsid w:val="00943E16"/>
    <w:rsid w:val="00943E3C"/>
    <w:rsid w:val="00944167"/>
    <w:rsid w:val="00944211"/>
    <w:rsid w:val="0094433A"/>
    <w:rsid w:val="00944419"/>
    <w:rsid w:val="0094466E"/>
    <w:rsid w:val="0094479E"/>
    <w:rsid w:val="00944E93"/>
    <w:rsid w:val="00945012"/>
    <w:rsid w:val="00945066"/>
    <w:rsid w:val="009450FF"/>
    <w:rsid w:val="00945117"/>
    <w:rsid w:val="009451BD"/>
    <w:rsid w:val="00945383"/>
    <w:rsid w:val="009453FB"/>
    <w:rsid w:val="0094584A"/>
    <w:rsid w:val="0094584B"/>
    <w:rsid w:val="009458AE"/>
    <w:rsid w:val="009458E3"/>
    <w:rsid w:val="009459D8"/>
    <w:rsid w:val="00945AF2"/>
    <w:rsid w:val="00945B4F"/>
    <w:rsid w:val="00946636"/>
    <w:rsid w:val="00946684"/>
    <w:rsid w:val="009466C7"/>
    <w:rsid w:val="00946D74"/>
    <w:rsid w:val="00946F4F"/>
    <w:rsid w:val="00946FDD"/>
    <w:rsid w:val="00947069"/>
    <w:rsid w:val="00947248"/>
    <w:rsid w:val="00947529"/>
    <w:rsid w:val="0094760D"/>
    <w:rsid w:val="009476B3"/>
    <w:rsid w:val="00947731"/>
    <w:rsid w:val="009477A0"/>
    <w:rsid w:val="009477C9"/>
    <w:rsid w:val="00947E40"/>
    <w:rsid w:val="00947E5C"/>
    <w:rsid w:val="00947F99"/>
    <w:rsid w:val="0095000C"/>
    <w:rsid w:val="00950203"/>
    <w:rsid w:val="0095037D"/>
    <w:rsid w:val="00950438"/>
    <w:rsid w:val="0095055C"/>
    <w:rsid w:val="00950668"/>
    <w:rsid w:val="00950A02"/>
    <w:rsid w:val="00950B12"/>
    <w:rsid w:val="00950B6C"/>
    <w:rsid w:val="0095157E"/>
    <w:rsid w:val="009516FA"/>
    <w:rsid w:val="009519F5"/>
    <w:rsid w:val="00951AB4"/>
    <w:rsid w:val="00951B07"/>
    <w:rsid w:val="00951DF0"/>
    <w:rsid w:val="00951EEF"/>
    <w:rsid w:val="00951FA9"/>
    <w:rsid w:val="0095215B"/>
    <w:rsid w:val="00952383"/>
    <w:rsid w:val="0095241C"/>
    <w:rsid w:val="00952456"/>
    <w:rsid w:val="009525DB"/>
    <w:rsid w:val="00952701"/>
    <w:rsid w:val="00952910"/>
    <w:rsid w:val="00952986"/>
    <w:rsid w:val="00952AC1"/>
    <w:rsid w:val="00952BCA"/>
    <w:rsid w:val="00952C74"/>
    <w:rsid w:val="00952C81"/>
    <w:rsid w:val="009530C2"/>
    <w:rsid w:val="009532C2"/>
    <w:rsid w:val="00953342"/>
    <w:rsid w:val="0095339A"/>
    <w:rsid w:val="009533EA"/>
    <w:rsid w:val="0095358D"/>
    <w:rsid w:val="0095387B"/>
    <w:rsid w:val="009538A4"/>
    <w:rsid w:val="009538C2"/>
    <w:rsid w:val="009539E8"/>
    <w:rsid w:val="00953B93"/>
    <w:rsid w:val="00953BCD"/>
    <w:rsid w:val="00953CEF"/>
    <w:rsid w:val="00953CF2"/>
    <w:rsid w:val="009541DE"/>
    <w:rsid w:val="009544AB"/>
    <w:rsid w:val="00954531"/>
    <w:rsid w:val="00954556"/>
    <w:rsid w:val="0095472E"/>
    <w:rsid w:val="00954D4B"/>
    <w:rsid w:val="00954DD6"/>
    <w:rsid w:val="00954EAC"/>
    <w:rsid w:val="009552ED"/>
    <w:rsid w:val="0095544E"/>
    <w:rsid w:val="00955539"/>
    <w:rsid w:val="00955582"/>
    <w:rsid w:val="00955616"/>
    <w:rsid w:val="00955A65"/>
    <w:rsid w:val="00955ABC"/>
    <w:rsid w:val="00955BF5"/>
    <w:rsid w:val="00955C79"/>
    <w:rsid w:val="00955DBD"/>
    <w:rsid w:val="00955E16"/>
    <w:rsid w:val="00955EFE"/>
    <w:rsid w:val="00955FB7"/>
    <w:rsid w:val="00956147"/>
    <w:rsid w:val="00956236"/>
    <w:rsid w:val="009563C9"/>
    <w:rsid w:val="0095646C"/>
    <w:rsid w:val="0095663E"/>
    <w:rsid w:val="009567CE"/>
    <w:rsid w:val="009567E2"/>
    <w:rsid w:val="0095685F"/>
    <w:rsid w:val="00956A0A"/>
    <w:rsid w:val="00956A7B"/>
    <w:rsid w:val="00956AB0"/>
    <w:rsid w:val="00957036"/>
    <w:rsid w:val="009570D0"/>
    <w:rsid w:val="009570F0"/>
    <w:rsid w:val="00957267"/>
    <w:rsid w:val="00957368"/>
    <w:rsid w:val="00957571"/>
    <w:rsid w:val="0095779E"/>
    <w:rsid w:val="00957A95"/>
    <w:rsid w:val="00957B39"/>
    <w:rsid w:val="00957C40"/>
    <w:rsid w:val="00957DD1"/>
    <w:rsid w:val="00957EC3"/>
    <w:rsid w:val="00957F35"/>
    <w:rsid w:val="00957FDA"/>
    <w:rsid w:val="00960138"/>
    <w:rsid w:val="0096029A"/>
    <w:rsid w:val="00960338"/>
    <w:rsid w:val="00960343"/>
    <w:rsid w:val="0096052C"/>
    <w:rsid w:val="00960639"/>
    <w:rsid w:val="00960714"/>
    <w:rsid w:val="00960818"/>
    <w:rsid w:val="00960846"/>
    <w:rsid w:val="009608F4"/>
    <w:rsid w:val="0096098C"/>
    <w:rsid w:val="0096098F"/>
    <w:rsid w:val="009609AD"/>
    <w:rsid w:val="00960BFC"/>
    <w:rsid w:val="00960D90"/>
    <w:rsid w:val="00960E05"/>
    <w:rsid w:val="00960E11"/>
    <w:rsid w:val="00960E7C"/>
    <w:rsid w:val="00960F59"/>
    <w:rsid w:val="00960FD2"/>
    <w:rsid w:val="0096104D"/>
    <w:rsid w:val="009614C1"/>
    <w:rsid w:val="009618E3"/>
    <w:rsid w:val="00961E62"/>
    <w:rsid w:val="00961EE9"/>
    <w:rsid w:val="00961F60"/>
    <w:rsid w:val="009620E5"/>
    <w:rsid w:val="0096213E"/>
    <w:rsid w:val="0096220D"/>
    <w:rsid w:val="00962414"/>
    <w:rsid w:val="00962605"/>
    <w:rsid w:val="0096266B"/>
    <w:rsid w:val="0096270C"/>
    <w:rsid w:val="00962769"/>
    <w:rsid w:val="009627EB"/>
    <w:rsid w:val="009628BF"/>
    <w:rsid w:val="009628C3"/>
    <w:rsid w:val="0096291A"/>
    <w:rsid w:val="00962969"/>
    <w:rsid w:val="0096298A"/>
    <w:rsid w:val="00962BBF"/>
    <w:rsid w:val="00962C56"/>
    <w:rsid w:val="00962CBE"/>
    <w:rsid w:val="00962D89"/>
    <w:rsid w:val="00962E0C"/>
    <w:rsid w:val="00962E2C"/>
    <w:rsid w:val="00962FB0"/>
    <w:rsid w:val="00963088"/>
    <w:rsid w:val="00963362"/>
    <w:rsid w:val="009637CA"/>
    <w:rsid w:val="009637E8"/>
    <w:rsid w:val="0096380E"/>
    <w:rsid w:val="009638D3"/>
    <w:rsid w:val="0096391A"/>
    <w:rsid w:val="00963ADE"/>
    <w:rsid w:val="00963B9A"/>
    <w:rsid w:val="00963BEE"/>
    <w:rsid w:val="00963C5C"/>
    <w:rsid w:val="00963CC9"/>
    <w:rsid w:val="00963EF0"/>
    <w:rsid w:val="00963FF7"/>
    <w:rsid w:val="00964017"/>
    <w:rsid w:val="00964068"/>
    <w:rsid w:val="00964112"/>
    <w:rsid w:val="0096423A"/>
    <w:rsid w:val="00964474"/>
    <w:rsid w:val="0096451C"/>
    <w:rsid w:val="009645E0"/>
    <w:rsid w:val="00964737"/>
    <w:rsid w:val="009647BD"/>
    <w:rsid w:val="00964BC6"/>
    <w:rsid w:val="00964C16"/>
    <w:rsid w:val="00964C4C"/>
    <w:rsid w:val="00964EC2"/>
    <w:rsid w:val="00964EC4"/>
    <w:rsid w:val="009653E8"/>
    <w:rsid w:val="0096543D"/>
    <w:rsid w:val="009654BA"/>
    <w:rsid w:val="009656AE"/>
    <w:rsid w:val="009656EF"/>
    <w:rsid w:val="0096588E"/>
    <w:rsid w:val="00965A2E"/>
    <w:rsid w:val="00965A62"/>
    <w:rsid w:val="00965B5A"/>
    <w:rsid w:val="00965CB9"/>
    <w:rsid w:val="00965D26"/>
    <w:rsid w:val="00965D2F"/>
    <w:rsid w:val="00965E25"/>
    <w:rsid w:val="00965E96"/>
    <w:rsid w:val="00965FCD"/>
    <w:rsid w:val="00966018"/>
    <w:rsid w:val="00966394"/>
    <w:rsid w:val="009663BB"/>
    <w:rsid w:val="0096641A"/>
    <w:rsid w:val="00966502"/>
    <w:rsid w:val="009665FE"/>
    <w:rsid w:val="00966720"/>
    <w:rsid w:val="00966870"/>
    <w:rsid w:val="009668A2"/>
    <w:rsid w:val="0096695C"/>
    <w:rsid w:val="009669CE"/>
    <w:rsid w:val="00966A73"/>
    <w:rsid w:val="00966AF5"/>
    <w:rsid w:val="00966CE8"/>
    <w:rsid w:val="00966D00"/>
    <w:rsid w:val="00966D9C"/>
    <w:rsid w:val="00966DF5"/>
    <w:rsid w:val="00966EB3"/>
    <w:rsid w:val="0096714A"/>
    <w:rsid w:val="009673CE"/>
    <w:rsid w:val="009676E7"/>
    <w:rsid w:val="00967806"/>
    <w:rsid w:val="00967989"/>
    <w:rsid w:val="009679D5"/>
    <w:rsid w:val="00967AAF"/>
    <w:rsid w:val="00967D63"/>
    <w:rsid w:val="00967D7A"/>
    <w:rsid w:val="00967FD1"/>
    <w:rsid w:val="0097006D"/>
    <w:rsid w:val="00970106"/>
    <w:rsid w:val="0097022C"/>
    <w:rsid w:val="00970546"/>
    <w:rsid w:val="009705E6"/>
    <w:rsid w:val="009705E7"/>
    <w:rsid w:val="00970631"/>
    <w:rsid w:val="00970661"/>
    <w:rsid w:val="00970682"/>
    <w:rsid w:val="0097073B"/>
    <w:rsid w:val="009708D2"/>
    <w:rsid w:val="00970B56"/>
    <w:rsid w:val="00970F65"/>
    <w:rsid w:val="009710C0"/>
    <w:rsid w:val="009711B0"/>
    <w:rsid w:val="009712B6"/>
    <w:rsid w:val="009712D7"/>
    <w:rsid w:val="009712DC"/>
    <w:rsid w:val="009712DE"/>
    <w:rsid w:val="009713E2"/>
    <w:rsid w:val="0097148D"/>
    <w:rsid w:val="009716E5"/>
    <w:rsid w:val="00971778"/>
    <w:rsid w:val="009717DF"/>
    <w:rsid w:val="009718DD"/>
    <w:rsid w:val="00971B0B"/>
    <w:rsid w:val="00971B6C"/>
    <w:rsid w:val="00971C2B"/>
    <w:rsid w:val="00971F45"/>
    <w:rsid w:val="0097210A"/>
    <w:rsid w:val="0097210C"/>
    <w:rsid w:val="00972155"/>
    <w:rsid w:val="009721C3"/>
    <w:rsid w:val="00972451"/>
    <w:rsid w:val="009724A6"/>
    <w:rsid w:val="00972694"/>
    <w:rsid w:val="009727E8"/>
    <w:rsid w:val="0097293B"/>
    <w:rsid w:val="00972ACF"/>
    <w:rsid w:val="00973002"/>
    <w:rsid w:val="009730D3"/>
    <w:rsid w:val="0097320E"/>
    <w:rsid w:val="00973471"/>
    <w:rsid w:val="009735FB"/>
    <w:rsid w:val="009735FE"/>
    <w:rsid w:val="009737B7"/>
    <w:rsid w:val="0097396E"/>
    <w:rsid w:val="00973F53"/>
    <w:rsid w:val="00974087"/>
    <w:rsid w:val="0097409E"/>
    <w:rsid w:val="009742CC"/>
    <w:rsid w:val="0097458F"/>
    <w:rsid w:val="009746BB"/>
    <w:rsid w:val="00974787"/>
    <w:rsid w:val="009747A5"/>
    <w:rsid w:val="009748F7"/>
    <w:rsid w:val="00974BE1"/>
    <w:rsid w:val="00974E3B"/>
    <w:rsid w:val="009754D4"/>
    <w:rsid w:val="009755FC"/>
    <w:rsid w:val="009756E8"/>
    <w:rsid w:val="00975853"/>
    <w:rsid w:val="009758F9"/>
    <w:rsid w:val="00975A48"/>
    <w:rsid w:val="00975AC6"/>
    <w:rsid w:val="00975B92"/>
    <w:rsid w:val="00975BEF"/>
    <w:rsid w:val="00975C13"/>
    <w:rsid w:val="00975CDE"/>
    <w:rsid w:val="00975D80"/>
    <w:rsid w:val="00975EF0"/>
    <w:rsid w:val="00975F1E"/>
    <w:rsid w:val="00975F33"/>
    <w:rsid w:val="00975FF9"/>
    <w:rsid w:val="0097627D"/>
    <w:rsid w:val="00976500"/>
    <w:rsid w:val="00976993"/>
    <w:rsid w:val="00976AC9"/>
    <w:rsid w:val="00976D62"/>
    <w:rsid w:val="00976D67"/>
    <w:rsid w:val="00977012"/>
    <w:rsid w:val="009770B4"/>
    <w:rsid w:val="00977286"/>
    <w:rsid w:val="00977518"/>
    <w:rsid w:val="00977659"/>
    <w:rsid w:val="009776AD"/>
    <w:rsid w:val="009776D7"/>
    <w:rsid w:val="00977704"/>
    <w:rsid w:val="00977754"/>
    <w:rsid w:val="0097776A"/>
    <w:rsid w:val="00977868"/>
    <w:rsid w:val="009779F6"/>
    <w:rsid w:val="00977B67"/>
    <w:rsid w:val="00977D13"/>
    <w:rsid w:val="0098015E"/>
    <w:rsid w:val="009802E4"/>
    <w:rsid w:val="009802F3"/>
    <w:rsid w:val="009804A4"/>
    <w:rsid w:val="0098081F"/>
    <w:rsid w:val="00980880"/>
    <w:rsid w:val="0098096A"/>
    <w:rsid w:val="00980B1D"/>
    <w:rsid w:val="00980B20"/>
    <w:rsid w:val="00980C91"/>
    <w:rsid w:val="00980D7F"/>
    <w:rsid w:val="00980F13"/>
    <w:rsid w:val="00980FBD"/>
    <w:rsid w:val="009813D7"/>
    <w:rsid w:val="0098180F"/>
    <w:rsid w:val="00981899"/>
    <w:rsid w:val="009818B0"/>
    <w:rsid w:val="009819D9"/>
    <w:rsid w:val="00981A19"/>
    <w:rsid w:val="00981B47"/>
    <w:rsid w:val="00981B4B"/>
    <w:rsid w:val="00981BCD"/>
    <w:rsid w:val="00981FBD"/>
    <w:rsid w:val="00982098"/>
    <w:rsid w:val="00982126"/>
    <w:rsid w:val="00982134"/>
    <w:rsid w:val="00982179"/>
    <w:rsid w:val="00982192"/>
    <w:rsid w:val="009821BE"/>
    <w:rsid w:val="009821DE"/>
    <w:rsid w:val="00982280"/>
    <w:rsid w:val="009822DB"/>
    <w:rsid w:val="00982532"/>
    <w:rsid w:val="009826AF"/>
    <w:rsid w:val="009826FE"/>
    <w:rsid w:val="00982819"/>
    <w:rsid w:val="00982880"/>
    <w:rsid w:val="00982A4D"/>
    <w:rsid w:val="00982A64"/>
    <w:rsid w:val="00982CED"/>
    <w:rsid w:val="009830CC"/>
    <w:rsid w:val="009831BA"/>
    <w:rsid w:val="00983225"/>
    <w:rsid w:val="00983416"/>
    <w:rsid w:val="009836D2"/>
    <w:rsid w:val="00983877"/>
    <w:rsid w:val="009838E4"/>
    <w:rsid w:val="0098399C"/>
    <w:rsid w:val="00983B6D"/>
    <w:rsid w:val="00983C47"/>
    <w:rsid w:val="00983DB1"/>
    <w:rsid w:val="00983EB8"/>
    <w:rsid w:val="00983F96"/>
    <w:rsid w:val="00984126"/>
    <w:rsid w:val="009841F6"/>
    <w:rsid w:val="00984204"/>
    <w:rsid w:val="00984264"/>
    <w:rsid w:val="0098460A"/>
    <w:rsid w:val="00984718"/>
    <w:rsid w:val="009848F9"/>
    <w:rsid w:val="0098498A"/>
    <w:rsid w:val="00984BAF"/>
    <w:rsid w:val="00984CB9"/>
    <w:rsid w:val="00984CF1"/>
    <w:rsid w:val="00984E27"/>
    <w:rsid w:val="00984EF2"/>
    <w:rsid w:val="00984F49"/>
    <w:rsid w:val="0098512B"/>
    <w:rsid w:val="00985183"/>
    <w:rsid w:val="009851C0"/>
    <w:rsid w:val="00985289"/>
    <w:rsid w:val="00985346"/>
    <w:rsid w:val="00985442"/>
    <w:rsid w:val="009854B6"/>
    <w:rsid w:val="009854EF"/>
    <w:rsid w:val="00985627"/>
    <w:rsid w:val="009856B4"/>
    <w:rsid w:val="0098581F"/>
    <w:rsid w:val="0098589B"/>
    <w:rsid w:val="00985A9E"/>
    <w:rsid w:val="00985B33"/>
    <w:rsid w:val="00985C24"/>
    <w:rsid w:val="00985C51"/>
    <w:rsid w:val="00985CA6"/>
    <w:rsid w:val="00986267"/>
    <w:rsid w:val="00986358"/>
    <w:rsid w:val="009864CC"/>
    <w:rsid w:val="009865EA"/>
    <w:rsid w:val="009865F7"/>
    <w:rsid w:val="009865FC"/>
    <w:rsid w:val="0098674B"/>
    <w:rsid w:val="009867D3"/>
    <w:rsid w:val="00986852"/>
    <w:rsid w:val="0098699F"/>
    <w:rsid w:val="00986D11"/>
    <w:rsid w:val="00986F51"/>
    <w:rsid w:val="0098703C"/>
    <w:rsid w:val="00987095"/>
    <w:rsid w:val="00987298"/>
    <w:rsid w:val="00987542"/>
    <w:rsid w:val="009875BC"/>
    <w:rsid w:val="00987687"/>
    <w:rsid w:val="009877C8"/>
    <w:rsid w:val="009877C9"/>
    <w:rsid w:val="00987829"/>
    <w:rsid w:val="00987950"/>
    <w:rsid w:val="00987CDA"/>
    <w:rsid w:val="00987CDE"/>
    <w:rsid w:val="00987EE5"/>
    <w:rsid w:val="00987FAF"/>
    <w:rsid w:val="0099026C"/>
    <w:rsid w:val="0099051F"/>
    <w:rsid w:val="0099057D"/>
    <w:rsid w:val="009906CC"/>
    <w:rsid w:val="00990792"/>
    <w:rsid w:val="00990844"/>
    <w:rsid w:val="009908CB"/>
    <w:rsid w:val="009909B6"/>
    <w:rsid w:val="00990A3E"/>
    <w:rsid w:val="00990AAB"/>
    <w:rsid w:val="00990D0C"/>
    <w:rsid w:val="00990DF9"/>
    <w:rsid w:val="00990FF3"/>
    <w:rsid w:val="009912DB"/>
    <w:rsid w:val="00991746"/>
    <w:rsid w:val="009917FF"/>
    <w:rsid w:val="00991986"/>
    <w:rsid w:val="00991A16"/>
    <w:rsid w:val="00991B0F"/>
    <w:rsid w:val="00991B6A"/>
    <w:rsid w:val="00991B8D"/>
    <w:rsid w:val="00991E03"/>
    <w:rsid w:val="0099212D"/>
    <w:rsid w:val="009921C4"/>
    <w:rsid w:val="00992296"/>
    <w:rsid w:val="00992402"/>
    <w:rsid w:val="0099244F"/>
    <w:rsid w:val="00992568"/>
    <w:rsid w:val="009925E3"/>
    <w:rsid w:val="0099270B"/>
    <w:rsid w:val="00992881"/>
    <w:rsid w:val="009929F0"/>
    <w:rsid w:val="009929F4"/>
    <w:rsid w:val="00992A4E"/>
    <w:rsid w:val="00992AB3"/>
    <w:rsid w:val="00992CCC"/>
    <w:rsid w:val="00992EF6"/>
    <w:rsid w:val="00993380"/>
    <w:rsid w:val="00993423"/>
    <w:rsid w:val="00993643"/>
    <w:rsid w:val="0099367C"/>
    <w:rsid w:val="009937A6"/>
    <w:rsid w:val="00993859"/>
    <w:rsid w:val="00993A4D"/>
    <w:rsid w:val="00993B84"/>
    <w:rsid w:val="00993BC6"/>
    <w:rsid w:val="00993C1F"/>
    <w:rsid w:val="00993C6A"/>
    <w:rsid w:val="00993C6D"/>
    <w:rsid w:val="00993C8F"/>
    <w:rsid w:val="00993CF3"/>
    <w:rsid w:val="00993D3B"/>
    <w:rsid w:val="00993D64"/>
    <w:rsid w:val="00993DC6"/>
    <w:rsid w:val="00993F47"/>
    <w:rsid w:val="00993FC7"/>
    <w:rsid w:val="00994435"/>
    <w:rsid w:val="00994451"/>
    <w:rsid w:val="0099445C"/>
    <w:rsid w:val="00994550"/>
    <w:rsid w:val="0099458E"/>
    <w:rsid w:val="009945A9"/>
    <w:rsid w:val="00994778"/>
    <w:rsid w:val="0099488D"/>
    <w:rsid w:val="00994972"/>
    <w:rsid w:val="00994A6F"/>
    <w:rsid w:val="00994CC2"/>
    <w:rsid w:val="00994D57"/>
    <w:rsid w:val="00994E31"/>
    <w:rsid w:val="00994F5B"/>
    <w:rsid w:val="00994F7E"/>
    <w:rsid w:val="00995029"/>
    <w:rsid w:val="009951E9"/>
    <w:rsid w:val="00995349"/>
    <w:rsid w:val="009954E0"/>
    <w:rsid w:val="0099560A"/>
    <w:rsid w:val="009956A2"/>
    <w:rsid w:val="009956A5"/>
    <w:rsid w:val="009957A8"/>
    <w:rsid w:val="00995A5C"/>
    <w:rsid w:val="00995AD1"/>
    <w:rsid w:val="00995B13"/>
    <w:rsid w:val="00995B4A"/>
    <w:rsid w:val="00995BFA"/>
    <w:rsid w:val="00995C85"/>
    <w:rsid w:val="00995EA3"/>
    <w:rsid w:val="00995F74"/>
    <w:rsid w:val="00995FB8"/>
    <w:rsid w:val="009963C0"/>
    <w:rsid w:val="00996483"/>
    <w:rsid w:val="009965AC"/>
    <w:rsid w:val="00996684"/>
    <w:rsid w:val="00996772"/>
    <w:rsid w:val="0099686D"/>
    <w:rsid w:val="0099695F"/>
    <w:rsid w:val="00996980"/>
    <w:rsid w:val="009969DA"/>
    <w:rsid w:val="00996B02"/>
    <w:rsid w:val="00996B09"/>
    <w:rsid w:val="00996BA0"/>
    <w:rsid w:val="00996CAC"/>
    <w:rsid w:val="00996EDE"/>
    <w:rsid w:val="00996F0E"/>
    <w:rsid w:val="00996F48"/>
    <w:rsid w:val="00996FD1"/>
    <w:rsid w:val="0099703B"/>
    <w:rsid w:val="0099708F"/>
    <w:rsid w:val="009970A4"/>
    <w:rsid w:val="00997181"/>
    <w:rsid w:val="0099735E"/>
    <w:rsid w:val="00997574"/>
    <w:rsid w:val="00997891"/>
    <w:rsid w:val="009978C6"/>
    <w:rsid w:val="00997947"/>
    <w:rsid w:val="00997A01"/>
    <w:rsid w:val="00997A35"/>
    <w:rsid w:val="00997B0A"/>
    <w:rsid w:val="00997B80"/>
    <w:rsid w:val="00997BEB"/>
    <w:rsid w:val="00997CC6"/>
    <w:rsid w:val="00997D41"/>
    <w:rsid w:val="00997F85"/>
    <w:rsid w:val="00997FE8"/>
    <w:rsid w:val="009A00EF"/>
    <w:rsid w:val="009A010D"/>
    <w:rsid w:val="009A017B"/>
    <w:rsid w:val="009A047A"/>
    <w:rsid w:val="009A050B"/>
    <w:rsid w:val="009A051C"/>
    <w:rsid w:val="009A052B"/>
    <w:rsid w:val="009A05AF"/>
    <w:rsid w:val="009A0636"/>
    <w:rsid w:val="009A067B"/>
    <w:rsid w:val="009A07F1"/>
    <w:rsid w:val="009A08DA"/>
    <w:rsid w:val="009A09A3"/>
    <w:rsid w:val="009A0B94"/>
    <w:rsid w:val="009A0C5B"/>
    <w:rsid w:val="009A0CC8"/>
    <w:rsid w:val="009A0D19"/>
    <w:rsid w:val="009A0F4A"/>
    <w:rsid w:val="009A1057"/>
    <w:rsid w:val="009A1241"/>
    <w:rsid w:val="009A12D4"/>
    <w:rsid w:val="009A1558"/>
    <w:rsid w:val="009A17E0"/>
    <w:rsid w:val="009A18F8"/>
    <w:rsid w:val="009A19A2"/>
    <w:rsid w:val="009A1C21"/>
    <w:rsid w:val="009A1D52"/>
    <w:rsid w:val="009A1DB0"/>
    <w:rsid w:val="009A1DFE"/>
    <w:rsid w:val="009A2307"/>
    <w:rsid w:val="009A2396"/>
    <w:rsid w:val="009A2478"/>
    <w:rsid w:val="009A269C"/>
    <w:rsid w:val="009A26CF"/>
    <w:rsid w:val="009A2B48"/>
    <w:rsid w:val="009A2DBE"/>
    <w:rsid w:val="009A2E06"/>
    <w:rsid w:val="009A2E9D"/>
    <w:rsid w:val="009A2ECF"/>
    <w:rsid w:val="009A3016"/>
    <w:rsid w:val="009A30A6"/>
    <w:rsid w:val="009A3205"/>
    <w:rsid w:val="009A327D"/>
    <w:rsid w:val="009A3285"/>
    <w:rsid w:val="009A3457"/>
    <w:rsid w:val="009A36B4"/>
    <w:rsid w:val="009A3769"/>
    <w:rsid w:val="009A3981"/>
    <w:rsid w:val="009A39CA"/>
    <w:rsid w:val="009A39D2"/>
    <w:rsid w:val="009A39EA"/>
    <w:rsid w:val="009A3C13"/>
    <w:rsid w:val="009A3C9C"/>
    <w:rsid w:val="009A45DD"/>
    <w:rsid w:val="009A4768"/>
    <w:rsid w:val="009A481E"/>
    <w:rsid w:val="009A48B6"/>
    <w:rsid w:val="009A4AA8"/>
    <w:rsid w:val="009A4B48"/>
    <w:rsid w:val="009A4BF4"/>
    <w:rsid w:val="009A4D64"/>
    <w:rsid w:val="009A4DAD"/>
    <w:rsid w:val="009A4F27"/>
    <w:rsid w:val="009A4FA0"/>
    <w:rsid w:val="009A5224"/>
    <w:rsid w:val="009A52E0"/>
    <w:rsid w:val="009A54E1"/>
    <w:rsid w:val="009A567D"/>
    <w:rsid w:val="009A58DD"/>
    <w:rsid w:val="009A5943"/>
    <w:rsid w:val="009A598F"/>
    <w:rsid w:val="009A59F8"/>
    <w:rsid w:val="009A5AE1"/>
    <w:rsid w:val="009A5C08"/>
    <w:rsid w:val="009A5DB3"/>
    <w:rsid w:val="009A60DA"/>
    <w:rsid w:val="009A639C"/>
    <w:rsid w:val="009A6663"/>
    <w:rsid w:val="009A675E"/>
    <w:rsid w:val="009A67AE"/>
    <w:rsid w:val="009A6A8F"/>
    <w:rsid w:val="009A6BE7"/>
    <w:rsid w:val="009A6C4E"/>
    <w:rsid w:val="009A6CEF"/>
    <w:rsid w:val="009A6E43"/>
    <w:rsid w:val="009A7400"/>
    <w:rsid w:val="009A7D70"/>
    <w:rsid w:val="009A7E8E"/>
    <w:rsid w:val="009B04E2"/>
    <w:rsid w:val="009B05C4"/>
    <w:rsid w:val="009B069E"/>
    <w:rsid w:val="009B079E"/>
    <w:rsid w:val="009B0947"/>
    <w:rsid w:val="009B0ACE"/>
    <w:rsid w:val="009B0E04"/>
    <w:rsid w:val="009B1307"/>
    <w:rsid w:val="009B1547"/>
    <w:rsid w:val="009B17EF"/>
    <w:rsid w:val="009B1857"/>
    <w:rsid w:val="009B1899"/>
    <w:rsid w:val="009B1A8D"/>
    <w:rsid w:val="009B1C6E"/>
    <w:rsid w:val="009B1E87"/>
    <w:rsid w:val="009B1FB0"/>
    <w:rsid w:val="009B1FEF"/>
    <w:rsid w:val="009B2014"/>
    <w:rsid w:val="009B2082"/>
    <w:rsid w:val="009B20BE"/>
    <w:rsid w:val="009B21C5"/>
    <w:rsid w:val="009B241A"/>
    <w:rsid w:val="009B26A3"/>
    <w:rsid w:val="009B26A7"/>
    <w:rsid w:val="009B26B0"/>
    <w:rsid w:val="009B2741"/>
    <w:rsid w:val="009B2749"/>
    <w:rsid w:val="009B2864"/>
    <w:rsid w:val="009B297F"/>
    <w:rsid w:val="009B2BBB"/>
    <w:rsid w:val="009B2CD5"/>
    <w:rsid w:val="009B2D1A"/>
    <w:rsid w:val="009B2D31"/>
    <w:rsid w:val="009B2D9B"/>
    <w:rsid w:val="009B301F"/>
    <w:rsid w:val="009B3095"/>
    <w:rsid w:val="009B328C"/>
    <w:rsid w:val="009B32FC"/>
    <w:rsid w:val="009B333C"/>
    <w:rsid w:val="009B3349"/>
    <w:rsid w:val="009B3372"/>
    <w:rsid w:val="009B33E3"/>
    <w:rsid w:val="009B3527"/>
    <w:rsid w:val="009B36B3"/>
    <w:rsid w:val="009B37E4"/>
    <w:rsid w:val="009B381E"/>
    <w:rsid w:val="009B3B79"/>
    <w:rsid w:val="009B3C9E"/>
    <w:rsid w:val="009B3CA3"/>
    <w:rsid w:val="009B3CD8"/>
    <w:rsid w:val="009B3F09"/>
    <w:rsid w:val="009B3F3C"/>
    <w:rsid w:val="009B3F41"/>
    <w:rsid w:val="009B3F62"/>
    <w:rsid w:val="009B42DC"/>
    <w:rsid w:val="009B42EA"/>
    <w:rsid w:val="009B434E"/>
    <w:rsid w:val="009B44AC"/>
    <w:rsid w:val="009B4729"/>
    <w:rsid w:val="009B47CE"/>
    <w:rsid w:val="009B48B2"/>
    <w:rsid w:val="009B492C"/>
    <w:rsid w:val="009B4A0E"/>
    <w:rsid w:val="009B4ACF"/>
    <w:rsid w:val="009B4BEB"/>
    <w:rsid w:val="009B4CCE"/>
    <w:rsid w:val="009B4D14"/>
    <w:rsid w:val="009B4DA6"/>
    <w:rsid w:val="009B4DD4"/>
    <w:rsid w:val="009B4E35"/>
    <w:rsid w:val="009B4EA3"/>
    <w:rsid w:val="009B5042"/>
    <w:rsid w:val="009B5175"/>
    <w:rsid w:val="009B5186"/>
    <w:rsid w:val="009B549E"/>
    <w:rsid w:val="009B54D9"/>
    <w:rsid w:val="009B552D"/>
    <w:rsid w:val="009B57AC"/>
    <w:rsid w:val="009B582C"/>
    <w:rsid w:val="009B5914"/>
    <w:rsid w:val="009B5C75"/>
    <w:rsid w:val="009B5CF5"/>
    <w:rsid w:val="009B5D5A"/>
    <w:rsid w:val="009B5DC7"/>
    <w:rsid w:val="009B5E77"/>
    <w:rsid w:val="009B5F54"/>
    <w:rsid w:val="009B604F"/>
    <w:rsid w:val="009B60C8"/>
    <w:rsid w:val="009B640C"/>
    <w:rsid w:val="009B640E"/>
    <w:rsid w:val="009B6422"/>
    <w:rsid w:val="009B646A"/>
    <w:rsid w:val="009B6586"/>
    <w:rsid w:val="009B65FA"/>
    <w:rsid w:val="009B6642"/>
    <w:rsid w:val="009B6853"/>
    <w:rsid w:val="009B6913"/>
    <w:rsid w:val="009B6A63"/>
    <w:rsid w:val="009B6DA4"/>
    <w:rsid w:val="009B6ECE"/>
    <w:rsid w:val="009B704A"/>
    <w:rsid w:val="009B739C"/>
    <w:rsid w:val="009B7541"/>
    <w:rsid w:val="009B775A"/>
    <w:rsid w:val="009B7AB9"/>
    <w:rsid w:val="009B7EC7"/>
    <w:rsid w:val="009B7FB2"/>
    <w:rsid w:val="009B7FF6"/>
    <w:rsid w:val="009BB7A7"/>
    <w:rsid w:val="009C00C9"/>
    <w:rsid w:val="009C0157"/>
    <w:rsid w:val="009C0202"/>
    <w:rsid w:val="009C02BF"/>
    <w:rsid w:val="009C0502"/>
    <w:rsid w:val="009C0689"/>
    <w:rsid w:val="009C0732"/>
    <w:rsid w:val="009C073D"/>
    <w:rsid w:val="009C0793"/>
    <w:rsid w:val="009C07B2"/>
    <w:rsid w:val="009C0815"/>
    <w:rsid w:val="009C085A"/>
    <w:rsid w:val="009C0ACE"/>
    <w:rsid w:val="009C0B35"/>
    <w:rsid w:val="009C0C78"/>
    <w:rsid w:val="009C0E77"/>
    <w:rsid w:val="009C114B"/>
    <w:rsid w:val="009C11F5"/>
    <w:rsid w:val="009C1301"/>
    <w:rsid w:val="009C1476"/>
    <w:rsid w:val="009C1667"/>
    <w:rsid w:val="009C17B6"/>
    <w:rsid w:val="009C1915"/>
    <w:rsid w:val="009C19FC"/>
    <w:rsid w:val="009C1A44"/>
    <w:rsid w:val="009C1A4E"/>
    <w:rsid w:val="009C1A84"/>
    <w:rsid w:val="009C1B17"/>
    <w:rsid w:val="009C1B7E"/>
    <w:rsid w:val="009C1C05"/>
    <w:rsid w:val="009C1C25"/>
    <w:rsid w:val="009C1C9C"/>
    <w:rsid w:val="009C1DC0"/>
    <w:rsid w:val="009C1F9A"/>
    <w:rsid w:val="009C1FD8"/>
    <w:rsid w:val="009C1FDC"/>
    <w:rsid w:val="009C2064"/>
    <w:rsid w:val="009C20ED"/>
    <w:rsid w:val="009C2213"/>
    <w:rsid w:val="009C279C"/>
    <w:rsid w:val="009C27D0"/>
    <w:rsid w:val="009C295D"/>
    <w:rsid w:val="009C2B33"/>
    <w:rsid w:val="009C2C31"/>
    <w:rsid w:val="009C2E0F"/>
    <w:rsid w:val="009C2F2D"/>
    <w:rsid w:val="009C3132"/>
    <w:rsid w:val="009C3328"/>
    <w:rsid w:val="009C353C"/>
    <w:rsid w:val="009C3612"/>
    <w:rsid w:val="009C36AD"/>
    <w:rsid w:val="009C3707"/>
    <w:rsid w:val="009C379F"/>
    <w:rsid w:val="009C38DE"/>
    <w:rsid w:val="009C3C03"/>
    <w:rsid w:val="009C3C92"/>
    <w:rsid w:val="009C4145"/>
    <w:rsid w:val="009C4189"/>
    <w:rsid w:val="009C418F"/>
    <w:rsid w:val="009C41DF"/>
    <w:rsid w:val="009C4386"/>
    <w:rsid w:val="009C43D6"/>
    <w:rsid w:val="009C444F"/>
    <w:rsid w:val="009C4682"/>
    <w:rsid w:val="009C49E5"/>
    <w:rsid w:val="009C4B17"/>
    <w:rsid w:val="009C4C36"/>
    <w:rsid w:val="009C4CB9"/>
    <w:rsid w:val="009C4F7D"/>
    <w:rsid w:val="009C50B3"/>
    <w:rsid w:val="009C52FD"/>
    <w:rsid w:val="009C53E6"/>
    <w:rsid w:val="009C5415"/>
    <w:rsid w:val="009C5496"/>
    <w:rsid w:val="009C54FA"/>
    <w:rsid w:val="009C5568"/>
    <w:rsid w:val="009C5572"/>
    <w:rsid w:val="009C5599"/>
    <w:rsid w:val="009C5600"/>
    <w:rsid w:val="009C5648"/>
    <w:rsid w:val="009C5716"/>
    <w:rsid w:val="009C576E"/>
    <w:rsid w:val="009C5A3D"/>
    <w:rsid w:val="009C5E74"/>
    <w:rsid w:val="009C5FB4"/>
    <w:rsid w:val="009C605A"/>
    <w:rsid w:val="009C67E4"/>
    <w:rsid w:val="009C6966"/>
    <w:rsid w:val="009C6E70"/>
    <w:rsid w:val="009C6F6F"/>
    <w:rsid w:val="009C703F"/>
    <w:rsid w:val="009C7302"/>
    <w:rsid w:val="009C7389"/>
    <w:rsid w:val="009C73E4"/>
    <w:rsid w:val="009C742E"/>
    <w:rsid w:val="009C7460"/>
    <w:rsid w:val="009C74A6"/>
    <w:rsid w:val="009C74ED"/>
    <w:rsid w:val="009C7523"/>
    <w:rsid w:val="009C77CB"/>
    <w:rsid w:val="009C77E2"/>
    <w:rsid w:val="009C7955"/>
    <w:rsid w:val="009C79BD"/>
    <w:rsid w:val="009C7B12"/>
    <w:rsid w:val="009C7DE2"/>
    <w:rsid w:val="009C7EE5"/>
    <w:rsid w:val="009D0061"/>
    <w:rsid w:val="009D0109"/>
    <w:rsid w:val="009D01CD"/>
    <w:rsid w:val="009D0292"/>
    <w:rsid w:val="009D02FD"/>
    <w:rsid w:val="009D043F"/>
    <w:rsid w:val="009D05E2"/>
    <w:rsid w:val="009D060E"/>
    <w:rsid w:val="009D0991"/>
    <w:rsid w:val="009D09EC"/>
    <w:rsid w:val="009D0A4D"/>
    <w:rsid w:val="009D0A75"/>
    <w:rsid w:val="009D0AA6"/>
    <w:rsid w:val="009D0B07"/>
    <w:rsid w:val="009D0BF8"/>
    <w:rsid w:val="009D0C3D"/>
    <w:rsid w:val="009D0C74"/>
    <w:rsid w:val="009D0DA9"/>
    <w:rsid w:val="009D0E17"/>
    <w:rsid w:val="009D0EB4"/>
    <w:rsid w:val="009D1047"/>
    <w:rsid w:val="009D125E"/>
    <w:rsid w:val="009D135C"/>
    <w:rsid w:val="009D14E6"/>
    <w:rsid w:val="009D1580"/>
    <w:rsid w:val="009D1642"/>
    <w:rsid w:val="009D16B5"/>
    <w:rsid w:val="009D176F"/>
    <w:rsid w:val="009D1863"/>
    <w:rsid w:val="009D19AC"/>
    <w:rsid w:val="009D1BF4"/>
    <w:rsid w:val="009D1F4F"/>
    <w:rsid w:val="009D1FC9"/>
    <w:rsid w:val="009D20C3"/>
    <w:rsid w:val="009D2129"/>
    <w:rsid w:val="009D22C1"/>
    <w:rsid w:val="009D2452"/>
    <w:rsid w:val="009D246B"/>
    <w:rsid w:val="009D24B9"/>
    <w:rsid w:val="009D257F"/>
    <w:rsid w:val="009D278C"/>
    <w:rsid w:val="009D27B5"/>
    <w:rsid w:val="009D2965"/>
    <w:rsid w:val="009D296E"/>
    <w:rsid w:val="009D2A79"/>
    <w:rsid w:val="009D2B3F"/>
    <w:rsid w:val="009D2BAF"/>
    <w:rsid w:val="009D3109"/>
    <w:rsid w:val="009D3133"/>
    <w:rsid w:val="009D3139"/>
    <w:rsid w:val="009D3270"/>
    <w:rsid w:val="009D338C"/>
    <w:rsid w:val="009D3441"/>
    <w:rsid w:val="009D3491"/>
    <w:rsid w:val="009D34DB"/>
    <w:rsid w:val="009D35E8"/>
    <w:rsid w:val="009D3635"/>
    <w:rsid w:val="009D365F"/>
    <w:rsid w:val="009D3722"/>
    <w:rsid w:val="009D382B"/>
    <w:rsid w:val="009D39EF"/>
    <w:rsid w:val="009D3A6F"/>
    <w:rsid w:val="009D3C61"/>
    <w:rsid w:val="009D40E4"/>
    <w:rsid w:val="009D41F0"/>
    <w:rsid w:val="009D4406"/>
    <w:rsid w:val="009D44FF"/>
    <w:rsid w:val="009D464B"/>
    <w:rsid w:val="009D494A"/>
    <w:rsid w:val="009D49C5"/>
    <w:rsid w:val="009D49EF"/>
    <w:rsid w:val="009D4C04"/>
    <w:rsid w:val="009D4F47"/>
    <w:rsid w:val="009D52B5"/>
    <w:rsid w:val="009D549B"/>
    <w:rsid w:val="009D565F"/>
    <w:rsid w:val="009D578C"/>
    <w:rsid w:val="009D5919"/>
    <w:rsid w:val="009D59A0"/>
    <w:rsid w:val="009D5A30"/>
    <w:rsid w:val="009D5B2E"/>
    <w:rsid w:val="009D5F55"/>
    <w:rsid w:val="009D5F8F"/>
    <w:rsid w:val="009D5FE5"/>
    <w:rsid w:val="009D639B"/>
    <w:rsid w:val="009D6415"/>
    <w:rsid w:val="009D654F"/>
    <w:rsid w:val="009D65C0"/>
    <w:rsid w:val="009D66AE"/>
    <w:rsid w:val="009D671D"/>
    <w:rsid w:val="009D714D"/>
    <w:rsid w:val="009D72FE"/>
    <w:rsid w:val="009D7314"/>
    <w:rsid w:val="009D73CE"/>
    <w:rsid w:val="009D74C2"/>
    <w:rsid w:val="009D74D4"/>
    <w:rsid w:val="009D7574"/>
    <w:rsid w:val="009D76ED"/>
    <w:rsid w:val="009D7736"/>
    <w:rsid w:val="009D778C"/>
    <w:rsid w:val="009D78B7"/>
    <w:rsid w:val="009D7AFB"/>
    <w:rsid w:val="009D7B56"/>
    <w:rsid w:val="009D7CF0"/>
    <w:rsid w:val="009D7E9C"/>
    <w:rsid w:val="009E0275"/>
    <w:rsid w:val="009E0345"/>
    <w:rsid w:val="009E0AF5"/>
    <w:rsid w:val="009E0FD8"/>
    <w:rsid w:val="009E1096"/>
    <w:rsid w:val="009E128E"/>
    <w:rsid w:val="009E129C"/>
    <w:rsid w:val="009E14B1"/>
    <w:rsid w:val="009E15A7"/>
    <w:rsid w:val="009E1605"/>
    <w:rsid w:val="009E16C5"/>
    <w:rsid w:val="009E171E"/>
    <w:rsid w:val="009E17AB"/>
    <w:rsid w:val="009E17E6"/>
    <w:rsid w:val="009E1933"/>
    <w:rsid w:val="009E19CC"/>
    <w:rsid w:val="009E1AE9"/>
    <w:rsid w:val="009E2007"/>
    <w:rsid w:val="009E208B"/>
    <w:rsid w:val="009E23D5"/>
    <w:rsid w:val="009E2604"/>
    <w:rsid w:val="009E26DE"/>
    <w:rsid w:val="009E27B8"/>
    <w:rsid w:val="009E2857"/>
    <w:rsid w:val="009E2941"/>
    <w:rsid w:val="009E2A99"/>
    <w:rsid w:val="009E2CDD"/>
    <w:rsid w:val="009E2CE1"/>
    <w:rsid w:val="009E2D04"/>
    <w:rsid w:val="009E2F64"/>
    <w:rsid w:val="009E2FD5"/>
    <w:rsid w:val="009E36A9"/>
    <w:rsid w:val="009E3897"/>
    <w:rsid w:val="009E38B1"/>
    <w:rsid w:val="009E3932"/>
    <w:rsid w:val="009E3979"/>
    <w:rsid w:val="009E39BF"/>
    <w:rsid w:val="009E39DD"/>
    <w:rsid w:val="009E3A93"/>
    <w:rsid w:val="009E3B71"/>
    <w:rsid w:val="009E3D05"/>
    <w:rsid w:val="009E3E45"/>
    <w:rsid w:val="009E3EE1"/>
    <w:rsid w:val="009E3EE7"/>
    <w:rsid w:val="009E4065"/>
    <w:rsid w:val="009E40F1"/>
    <w:rsid w:val="009E4221"/>
    <w:rsid w:val="009E4267"/>
    <w:rsid w:val="009E439D"/>
    <w:rsid w:val="009E4757"/>
    <w:rsid w:val="009E476D"/>
    <w:rsid w:val="009E47D7"/>
    <w:rsid w:val="009E4AF8"/>
    <w:rsid w:val="009E4DEE"/>
    <w:rsid w:val="009E5032"/>
    <w:rsid w:val="009E54F2"/>
    <w:rsid w:val="009E5788"/>
    <w:rsid w:val="009E5893"/>
    <w:rsid w:val="009E5956"/>
    <w:rsid w:val="009E5A31"/>
    <w:rsid w:val="009E5C97"/>
    <w:rsid w:val="009E5F17"/>
    <w:rsid w:val="009E5F2D"/>
    <w:rsid w:val="009E5FAE"/>
    <w:rsid w:val="009E602F"/>
    <w:rsid w:val="009E627F"/>
    <w:rsid w:val="009E62B1"/>
    <w:rsid w:val="009E631B"/>
    <w:rsid w:val="009E640A"/>
    <w:rsid w:val="009E64BD"/>
    <w:rsid w:val="009E6666"/>
    <w:rsid w:val="009E6A5C"/>
    <w:rsid w:val="009E6A7C"/>
    <w:rsid w:val="009E6C84"/>
    <w:rsid w:val="009E6CAC"/>
    <w:rsid w:val="009E6DC4"/>
    <w:rsid w:val="009E6F45"/>
    <w:rsid w:val="009E7250"/>
    <w:rsid w:val="009E72BD"/>
    <w:rsid w:val="009E72C0"/>
    <w:rsid w:val="009E737B"/>
    <w:rsid w:val="009E74EC"/>
    <w:rsid w:val="009E7594"/>
    <w:rsid w:val="009E76DA"/>
    <w:rsid w:val="009E780A"/>
    <w:rsid w:val="009E78E7"/>
    <w:rsid w:val="009E7916"/>
    <w:rsid w:val="009E7A60"/>
    <w:rsid w:val="009E7AB1"/>
    <w:rsid w:val="009E7ADF"/>
    <w:rsid w:val="009E7CA8"/>
    <w:rsid w:val="009E7D05"/>
    <w:rsid w:val="009E7D84"/>
    <w:rsid w:val="009E7F7B"/>
    <w:rsid w:val="009E7FEA"/>
    <w:rsid w:val="009F0092"/>
    <w:rsid w:val="009F02E9"/>
    <w:rsid w:val="009F0527"/>
    <w:rsid w:val="009F057B"/>
    <w:rsid w:val="009F0580"/>
    <w:rsid w:val="009F05B3"/>
    <w:rsid w:val="009F08A9"/>
    <w:rsid w:val="009F08CD"/>
    <w:rsid w:val="009F0B3E"/>
    <w:rsid w:val="009F0CA7"/>
    <w:rsid w:val="009F0D80"/>
    <w:rsid w:val="009F0E04"/>
    <w:rsid w:val="009F104F"/>
    <w:rsid w:val="009F11DB"/>
    <w:rsid w:val="009F13A6"/>
    <w:rsid w:val="009F13B2"/>
    <w:rsid w:val="009F13E2"/>
    <w:rsid w:val="009F157E"/>
    <w:rsid w:val="009F15CA"/>
    <w:rsid w:val="009F1630"/>
    <w:rsid w:val="009F19BD"/>
    <w:rsid w:val="009F1AFD"/>
    <w:rsid w:val="009F1BC6"/>
    <w:rsid w:val="009F1BE4"/>
    <w:rsid w:val="009F1D14"/>
    <w:rsid w:val="009F1D6E"/>
    <w:rsid w:val="009F1D8D"/>
    <w:rsid w:val="009F2071"/>
    <w:rsid w:val="009F2116"/>
    <w:rsid w:val="009F242B"/>
    <w:rsid w:val="009F24E6"/>
    <w:rsid w:val="009F2612"/>
    <w:rsid w:val="009F2666"/>
    <w:rsid w:val="009F2A93"/>
    <w:rsid w:val="009F2AA5"/>
    <w:rsid w:val="009F2B96"/>
    <w:rsid w:val="009F319B"/>
    <w:rsid w:val="009F3350"/>
    <w:rsid w:val="009F34A2"/>
    <w:rsid w:val="009F3789"/>
    <w:rsid w:val="009F3B62"/>
    <w:rsid w:val="009F3BCE"/>
    <w:rsid w:val="009F3C5D"/>
    <w:rsid w:val="009F3D1A"/>
    <w:rsid w:val="009F3E2E"/>
    <w:rsid w:val="009F3E47"/>
    <w:rsid w:val="009F3E4C"/>
    <w:rsid w:val="009F3E52"/>
    <w:rsid w:val="009F3EC3"/>
    <w:rsid w:val="009F40B9"/>
    <w:rsid w:val="009F40E3"/>
    <w:rsid w:val="009F40EC"/>
    <w:rsid w:val="009F4113"/>
    <w:rsid w:val="009F43B8"/>
    <w:rsid w:val="009F45B3"/>
    <w:rsid w:val="009F4718"/>
    <w:rsid w:val="009F475E"/>
    <w:rsid w:val="009F47B8"/>
    <w:rsid w:val="009F4867"/>
    <w:rsid w:val="009F4870"/>
    <w:rsid w:val="009F49C1"/>
    <w:rsid w:val="009F4C49"/>
    <w:rsid w:val="009F4C5C"/>
    <w:rsid w:val="009F4D30"/>
    <w:rsid w:val="009F4E2A"/>
    <w:rsid w:val="009F4F06"/>
    <w:rsid w:val="009F4F12"/>
    <w:rsid w:val="009F506D"/>
    <w:rsid w:val="009F523F"/>
    <w:rsid w:val="009F531A"/>
    <w:rsid w:val="009F5414"/>
    <w:rsid w:val="009F5485"/>
    <w:rsid w:val="009F54AB"/>
    <w:rsid w:val="009F569D"/>
    <w:rsid w:val="009F57C2"/>
    <w:rsid w:val="009F583F"/>
    <w:rsid w:val="009F5883"/>
    <w:rsid w:val="009F5908"/>
    <w:rsid w:val="009F5B74"/>
    <w:rsid w:val="009F5C2E"/>
    <w:rsid w:val="009F5C45"/>
    <w:rsid w:val="009F5D1C"/>
    <w:rsid w:val="009F5D57"/>
    <w:rsid w:val="009F5DB7"/>
    <w:rsid w:val="009F5F6C"/>
    <w:rsid w:val="009F6033"/>
    <w:rsid w:val="009F6061"/>
    <w:rsid w:val="009F6278"/>
    <w:rsid w:val="009F62C8"/>
    <w:rsid w:val="009F6372"/>
    <w:rsid w:val="009F63E2"/>
    <w:rsid w:val="009F66B6"/>
    <w:rsid w:val="009F6863"/>
    <w:rsid w:val="009F6A8A"/>
    <w:rsid w:val="009F6D36"/>
    <w:rsid w:val="009F6E9A"/>
    <w:rsid w:val="009F712B"/>
    <w:rsid w:val="009F7272"/>
    <w:rsid w:val="009F7294"/>
    <w:rsid w:val="009F72AD"/>
    <w:rsid w:val="009F73AC"/>
    <w:rsid w:val="009F763C"/>
    <w:rsid w:val="009F7865"/>
    <w:rsid w:val="009F7902"/>
    <w:rsid w:val="009F795D"/>
    <w:rsid w:val="009F7AF9"/>
    <w:rsid w:val="009F7B4C"/>
    <w:rsid w:val="009F7D78"/>
    <w:rsid w:val="009F7D81"/>
    <w:rsid w:val="00A000BD"/>
    <w:rsid w:val="00A00145"/>
    <w:rsid w:val="00A00195"/>
    <w:rsid w:val="00A00386"/>
    <w:rsid w:val="00A00436"/>
    <w:rsid w:val="00A005FA"/>
    <w:rsid w:val="00A007CF"/>
    <w:rsid w:val="00A00959"/>
    <w:rsid w:val="00A0103B"/>
    <w:rsid w:val="00A01140"/>
    <w:rsid w:val="00A0117F"/>
    <w:rsid w:val="00A0123B"/>
    <w:rsid w:val="00A013EA"/>
    <w:rsid w:val="00A01483"/>
    <w:rsid w:val="00A015AD"/>
    <w:rsid w:val="00A0162A"/>
    <w:rsid w:val="00A01721"/>
    <w:rsid w:val="00A0172A"/>
    <w:rsid w:val="00A0178C"/>
    <w:rsid w:val="00A01A33"/>
    <w:rsid w:val="00A01BA5"/>
    <w:rsid w:val="00A01C58"/>
    <w:rsid w:val="00A01EFC"/>
    <w:rsid w:val="00A01FE1"/>
    <w:rsid w:val="00A02021"/>
    <w:rsid w:val="00A0238A"/>
    <w:rsid w:val="00A023CE"/>
    <w:rsid w:val="00A023DD"/>
    <w:rsid w:val="00A02408"/>
    <w:rsid w:val="00A024D1"/>
    <w:rsid w:val="00A024E8"/>
    <w:rsid w:val="00A0263E"/>
    <w:rsid w:val="00A02B31"/>
    <w:rsid w:val="00A02D6A"/>
    <w:rsid w:val="00A02F7A"/>
    <w:rsid w:val="00A02FCE"/>
    <w:rsid w:val="00A03016"/>
    <w:rsid w:val="00A03064"/>
    <w:rsid w:val="00A03153"/>
    <w:rsid w:val="00A031D1"/>
    <w:rsid w:val="00A031D2"/>
    <w:rsid w:val="00A032C8"/>
    <w:rsid w:val="00A03364"/>
    <w:rsid w:val="00A033A3"/>
    <w:rsid w:val="00A03610"/>
    <w:rsid w:val="00A036C3"/>
    <w:rsid w:val="00A03707"/>
    <w:rsid w:val="00A03BF8"/>
    <w:rsid w:val="00A03CCF"/>
    <w:rsid w:val="00A03CD3"/>
    <w:rsid w:val="00A03D02"/>
    <w:rsid w:val="00A03FA8"/>
    <w:rsid w:val="00A041B8"/>
    <w:rsid w:val="00A041CF"/>
    <w:rsid w:val="00A04328"/>
    <w:rsid w:val="00A043A3"/>
    <w:rsid w:val="00A045E1"/>
    <w:rsid w:val="00A045F3"/>
    <w:rsid w:val="00A0462D"/>
    <w:rsid w:val="00A047E9"/>
    <w:rsid w:val="00A04906"/>
    <w:rsid w:val="00A04A87"/>
    <w:rsid w:val="00A04ABA"/>
    <w:rsid w:val="00A04B47"/>
    <w:rsid w:val="00A04B82"/>
    <w:rsid w:val="00A04C33"/>
    <w:rsid w:val="00A04D6A"/>
    <w:rsid w:val="00A04DC4"/>
    <w:rsid w:val="00A04EDD"/>
    <w:rsid w:val="00A050BB"/>
    <w:rsid w:val="00A052A0"/>
    <w:rsid w:val="00A0568B"/>
    <w:rsid w:val="00A05856"/>
    <w:rsid w:val="00A0597E"/>
    <w:rsid w:val="00A05998"/>
    <w:rsid w:val="00A05A31"/>
    <w:rsid w:val="00A05C50"/>
    <w:rsid w:val="00A05F0A"/>
    <w:rsid w:val="00A05F2B"/>
    <w:rsid w:val="00A05F30"/>
    <w:rsid w:val="00A0629B"/>
    <w:rsid w:val="00A062F9"/>
    <w:rsid w:val="00A06362"/>
    <w:rsid w:val="00A0637B"/>
    <w:rsid w:val="00A06449"/>
    <w:rsid w:val="00A06590"/>
    <w:rsid w:val="00A066B6"/>
    <w:rsid w:val="00A06707"/>
    <w:rsid w:val="00A06761"/>
    <w:rsid w:val="00A067A4"/>
    <w:rsid w:val="00A067BB"/>
    <w:rsid w:val="00A067D3"/>
    <w:rsid w:val="00A068A9"/>
    <w:rsid w:val="00A069A4"/>
    <w:rsid w:val="00A06B50"/>
    <w:rsid w:val="00A06BBC"/>
    <w:rsid w:val="00A06F88"/>
    <w:rsid w:val="00A07025"/>
    <w:rsid w:val="00A071F2"/>
    <w:rsid w:val="00A0726F"/>
    <w:rsid w:val="00A0741F"/>
    <w:rsid w:val="00A07527"/>
    <w:rsid w:val="00A07633"/>
    <w:rsid w:val="00A078B5"/>
    <w:rsid w:val="00A07A47"/>
    <w:rsid w:val="00A07B6D"/>
    <w:rsid w:val="00A07DE8"/>
    <w:rsid w:val="00A07EE0"/>
    <w:rsid w:val="00A07FD8"/>
    <w:rsid w:val="00A1037C"/>
    <w:rsid w:val="00A1037E"/>
    <w:rsid w:val="00A1051C"/>
    <w:rsid w:val="00A105D7"/>
    <w:rsid w:val="00A10762"/>
    <w:rsid w:val="00A109F0"/>
    <w:rsid w:val="00A10B8F"/>
    <w:rsid w:val="00A10BAC"/>
    <w:rsid w:val="00A10D15"/>
    <w:rsid w:val="00A10D3F"/>
    <w:rsid w:val="00A10EC4"/>
    <w:rsid w:val="00A110B0"/>
    <w:rsid w:val="00A11130"/>
    <w:rsid w:val="00A1129A"/>
    <w:rsid w:val="00A11331"/>
    <w:rsid w:val="00A11368"/>
    <w:rsid w:val="00A113D5"/>
    <w:rsid w:val="00A1156E"/>
    <w:rsid w:val="00A115F7"/>
    <w:rsid w:val="00A116F9"/>
    <w:rsid w:val="00A11793"/>
    <w:rsid w:val="00A11951"/>
    <w:rsid w:val="00A119A4"/>
    <w:rsid w:val="00A11A4D"/>
    <w:rsid w:val="00A11A92"/>
    <w:rsid w:val="00A11B26"/>
    <w:rsid w:val="00A11BB1"/>
    <w:rsid w:val="00A11BDD"/>
    <w:rsid w:val="00A11E84"/>
    <w:rsid w:val="00A11EAD"/>
    <w:rsid w:val="00A11F0B"/>
    <w:rsid w:val="00A12373"/>
    <w:rsid w:val="00A124A9"/>
    <w:rsid w:val="00A12614"/>
    <w:rsid w:val="00A126FC"/>
    <w:rsid w:val="00A12804"/>
    <w:rsid w:val="00A12989"/>
    <w:rsid w:val="00A129D9"/>
    <w:rsid w:val="00A12B75"/>
    <w:rsid w:val="00A12B86"/>
    <w:rsid w:val="00A12C53"/>
    <w:rsid w:val="00A12CAD"/>
    <w:rsid w:val="00A12D12"/>
    <w:rsid w:val="00A12DBC"/>
    <w:rsid w:val="00A13063"/>
    <w:rsid w:val="00A130E9"/>
    <w:rsid w:val="00A13385"/>
    <w:rsid w:val="00A134A2"/>
    <w:rsid w:val="00A13544"/>
    <w:rsid w:val="00A13554"/>
    <w:rsid w:val="00A13994"/>
    <w:rsid w:val="00A139B0"/>
    <w:rsid w:val="00A13A8E"/>
    <w:rsid w:val="00A13C33"/>
    <w:rsid w:val="00A13D6B"/>
    <w:rsid w:val="00A14085"/>
    <w:rsid w:val="00A141E6"/>
    <w:rsid w:val="00A14232"/>
    <w:rsid w:val="00A14252"/>
    <w:rsid w:val="00A142DE"/>
    <w:rsid w:val="00A143BA"/>
    <w:rsid w:val="00A145B2"/>
    <w:rsid w:val="00A145E1"/>
    <w:rsid w:val="00A1462A"/>
    <w:rsid w:val="00A14842"/>
    <w:rsid w:val="00A14974"/>
    <w:rsid w:val="00A14A3E"/>
    <w:rsid w:val="00A14B84"/>
    <w:rsid w:val="00A14DB7"/>
    <w:rsid w:val="00A14E5F"/>
    <w:rsid w:val="00A14E6D"/>
    <w:rsid w:val="00A14E7C"/>
    <w:rsid w:val="00A14F76"/>
    <w:rsid w:val="00A15284"/>
    <w:rsid w:val="00A152EC"/>
    <w:rsid w:val="00A15329"/>
    <w:rsid w:val="00A15409"/>
    <w:rsid w:val="00A15509"/>
    <w:rsid w:val="00A158A0"/>
    <w:rsid w:val="00A158A7"/>
    <w:rsid w:val="00A15964"/>
    <w:rsid w:val="00A15AB5"/>
    <w:rsid w:val="00A15AC1"/>
    <w:rsid w:val="00A15B8A"/>
    <w:rsid w:val="00A15BD8"/>
    <w:rsid w:val="00A15D92"/>
    <w:rsid w:val="00A15E4F"/>
    <w:rsid w:val="00A15F4F"/>
    <w:rsid w:val="00A161A5"/>
    <w:rsid w:val="00A1621E"/>
    <w:rsid w:val="00A162A2"/>
    <w:rsid w:val="00A16572"/>
    <w:rsid w:val="00A167BE"/>
    <w:rsid w:val="00A16851"/>
    <w:rsid w:val="00A16898"/>
    <w:rsid w:val="00A16983"/>
    <w:rsid w:val="00A16A09"/>
    <w:rsid w:val="00A16AC7"/>
    <w:rsid w:val="00A16E4B"/>
    <w:rsid w:val="00A16F12"/>
    <w:rsid w:val="00A172A3"/>
    <w:rsid w:val="00A1736D"/>
    <w:rsid w:val="00A173FB"/>
    <w:rsid w:val="00A176E3"/>
    <w:rsid w:val="00A17901"/>
    <w:rsid w:val="00A179A7"/>
    <w:rsid w:val="00A20060"/>
    <w:rsid w:val="00A2008D"/>
    <w:rsid w:val="00A20120"/>
    <w:rsid w:val="00A20592"/>
    <w:rsid w:val="00A2082B"/>
    <w:rsid w:val="00A20A80"/>
    <w:rsid w:val="00A20BD9"/>
    <w:rsid w:val="00A20C36"/>
    <w:rsid w:val="00A20C86"/>
    <w:rsid w:val="00A20CCF"/>
    <w:rsid w:val="00A20D21"/>
    <w:rsid w:val="00A20DEF"/>
    <w:rsid w:val="00A20E70"/>
    <w:rsid w:val="00A20F2A"/>
    <w:rsid w:val="00A20F32"/>
    <w:rsid w:val="00A2105E"/>
    <w:rsid w:val="00A212BE"/>
    <w:rsid w:val="00A212F5"/>
    <w:rsid w:val="00A213C5"/>
    <w:rsid w:val="00A2144C"/>
    <w:rsid w:val="00A21523"/>
    <w:rsid w:val="00A21564"/>
    <w:rsid w:val="00A21580"/>
    <w:rsid w:val="00A2159D"/>
    <w:rsid w:val="00A215C1"/>
    <w:rsid w:val="00A21862"/>
    <w:rsid w:val="00A2198F"/>
    <w:rsid w:val="00A21AB5"/>
    <w:rsid w:val="00A21CA3"/>
    <w:rsid w:val="00A226A9"/>
    <w:rsid w:val="00A22926"/>
    <w:rsid w:val="00A2295C"/>
    <w:rsid w:val="00A22BA6"/>
    <w:rsid w:val="00A22BDF"/>
    <w:rsid w:val="00A22BFE"/>
    <w:rsid w:val="00A22C5E"/>
    <w:rsid w:val="00A22C6D"/>
    <w:rsid w:val="00A22D95"/>
    <w:rsid w:val="00A22DD8"/>
    <w:rsid w:val="00A22E89"/>
    <w:rsid w:val="00A22FD8"/>
    <w:rsid w:val="00A23148"/>
    <w:rsid w:val="00A23433"/>
    <w:rsid w:val="00A23614"/>
    <w:rsid w:val="00A237B2"/>
    <w:rsid w:val="00A2388E"/>
    <w:rsid w:val="00A238C9"/>
    <w:rsid w:val="00A23998"/>
    <w:rsid w:val="00A23A2C"/>
    <w:rsid w:val="00A23B1F"/>
    <w:rsid w:val="00A23BB6"/>
    <w:rsid w:val="00A23C5F"/>
    <w:rsid w:val="00A23D52"/>
    <w:rsid w:val="00A23E26"/>
    <w:rsid w:val="00A23E6E"/>
    <w:rsid w:val="00A23F50"/>
    <w:rsid w:val="00A23F66"/>
    <w:rsid w:val="00A23F8B"/>
    <w:rsid w:val="00A240D6"/>
    <w:rsid w:val="00A244D8"/>
    <w:rsid w:val="00A246E2"/>
    <w:rsid w:val="00A248E2"/>
    <w:rsid w:val="00A2492C"/>
    <w:rsid w:val="00A24959"/>
    <w:rsid w:val="00A24985"/>
    <w:rsid w:val="00A24AE9"/>
    <w:rsid w:val="00A24DF7"/>
    <w:rsid w:val="00A24FAF"/>
    <w:rsid w:val="00A25040"/>
    <w:rsid w:val="00A250E0"/>
    <w:rsid w:val="00A25285"/>
    <w:rsid w:val="00A25581"/>
    <w:rsid w:val="00A25890"/>
    <w:rsid w:val="00A25A6C"/>
    <w:rsid w:val="00A25D58"/>
    <w:rsid w:val="00A2603B"/>
    <w:rsid w:val="00A26126"/>
    <w:rsid w:val="00A261D9"/>
    <w:rsid w:val="00A262E9"/>
    <w:rsid w:val="00A264AB"/>
    <w:rsid w:val="00A264EB"/>
    <w:rsid w:val="00A26739"/>
    <w:rsid w:val="00A26942"/>
    <w:rsid w:val="00A2698A"/>
    <w:rsid w:val="00A26A45"/>
    <w:rsid w:val="00A26A59"/>
    <w:rsid w:val="00A26A88"/>
    <w:rsid w:val="00A26B30"/>
    <w:rsid w:val="00A26B6E"/>
    <w:rsid w:val="00A26B78"/>
    <w:rsid w:val="00A26E85"/>
    <w:rsid w:val="00A270BA"/>
    <w:rsid w:val="00A271EC"/>
    <w:rsid w:val="00A27303"/>
    <w:rsid w:val="00A27351"/>
    <w:rsid w:val="00A2751A"/>
    <w:rsid w:val="00A275D4"/>
    <w:rsid w:val="00A27ADF"/>
    <w:rsid w:val="00A27AE7"/>
    <w:rsid w:val="00A300E0"/>
    <w:rsid w:val="00A301BF"/>
    <w:rsid w:val="00A3027E"/>
    <w:rsid w:val="00A30413"/>
    <w:rsid w:val="00A30416"/>
    <w:rsid w:val="00A30550"/>
    <w:rsid w:val="00A306BD"/>
    <w:rsid w:val="00A30B57"/>
    <w:rsid w:val="00A30BF1"/>
    <w:rsid w:val="00A30C13"/>
    <w:rsid w:val="00A310E3"/>
    <w:rsid w:val="00A31120"/>
    <w:rsid w:val="00A317E8"/>
    <w:rsid w:val="00A3184B"/>
    <w:rsid w:val="00A31A95"/>
    <w:rsid w:val="00A31AAF"/>
    <w:rsid w:val="00A31AE5"/>
    <w:rsid w:val="00A31B87"/>
    <w:rsid w:val="00A31B89"/>
    <w:rsid w:val="00A31C51"/>
    <w:rsid w:val="00A31C62"/>
    <w:rsid w:val="00A31D70"/>
    <w:rsid w:val="00A31E06"/>
    <w:rsid w:val="00A31E69"/>
    <w:rsid w:val="00A31E9C"/>
    <w:rsid w:val="00A31EF3"/>
    <w:rsid w:val="00A3207A"/>
    <w:rsid w:val="00A32245"/>
    <w:rsid w:val="00A3227B"/>
    <w:rsid w:val="00A32413"/>
    <w:rsid w:val="00A324F0"/>
    <w:rsid w:val="00A32992"/>
    <w:rsid w:val="00A329D7"/>
    <w:rsid w:val="00A32A90"/>
    <w:rsid w:val="00A32ECF"/>
    <w:rsid w:val="00A32F42"/>
    <w:rsid w:val="00A32FEF"/>
    <w:rsid w:val="00A3311C"/>
    <w:rsid w:val="00A33353"/>
    <w:rsid w:val="00A3346A"/>
    <w:rsid w:val="00A33547"/>
    <w:rsid w:val="00A33636"/>
    <w:rsid w:val="00A3366C"/>
    <w:rsid w:val="00A3392D"/>
    <w:rsid w:val="00A33930"/>
    <w:rsid w:val="00A33A21"/>
    <w:rsid w:val="00A33A37"/>
    <w:rsid w:val="00A33A5D"/>
    <w:rsid w:val="00A33BF5"/>
    <w:rsid w:val="00A33BF8"/>
    <w:rsid w:val="00A33C3B"/>
    <w:rsid w:val="00A33E18"/>
    <w:rsid w:val="00A33F2C"/>
    <w:rsid w:val="00A34259"/>
    <w:rsid w:val="00A342EA"/>
    <w:rsid w:val="00A34321"/>
    <w:rsid w:val="00A3434A"/>
    <w:rsid w:val="00A3435C"/>
    <w:rsid w:val="00A3450B"/>
    <w:rsid w:val="00A345F5"/>
    <w:rsid w:val="00A34BA8"/>
    <w:rsid w:val="00A34BC8"/>
    <w:rsid w:val="00A34D46"/>
    <w:rsid w:val="00A34DF3"/>
    <w:rsid w:val="00A34E59"/>
    <w:rsid w:val="00A34E7C"/>
    <w:rsid w:val="00A34F78"/>
    <w:rsid w:val="00A350FC"/>
    <w:rsid w:val="00A351B0"/>
    <w:rsid w:val="00A35203"/>
    <w:rsid w:val="00A3527F"/>
    <w:rsid w:val="00A3530D"/>
    <w:rsid w:val="00A35536"/>
    <w:rsid w:val="00A355E7"/>
    <w:rsid w:val="00A35991"/>
    <w:rsid w:val="00A35D98"/>
    <w:rsid w:val="00A35E55"/>
    <w:rsid w:val="00A35F43"/>
    <w:rsid w:val="00A36063"/>
    <w:rsid w:val="00A360B0"/>
    <w:rsid w:val="00A3616B"/>
    <w:rsid w:val="00A363A0"/>
    <w:rsid w:val="00A363B3"/>
    <w:rsid w:val="00A36613"/>
    <w:rsid w:val="00A3661F"/>
    <w:rsid w:val="00A3670B"/>
    <w:rsid w:val="00A36770"/>
    <w:rsid w:val="00A367CB"/>
    <w:rsid w:val="00A36887"/>
    <w:rsid w:val="00A36B06"/>
    <w:rsid w:val="00A36B20"/>
    <w:rsid w:val="00A36B23"/>
    <w:rsid w:val="00A36B7D"/>
    <w:rsid w:val="00A36C80"/>
    <w:rsid w:val="00A36DA2"/>
    <w:rsid w:val="00A36DD4"/>
    <w:rsid w:val="00A36EA3"/>
    <w:rsid w:val="00A37377"/>
    <w:rsid w:val="00A37427"/>
    <w:rsid w:val="00A376D5"/>
    <w:rsid w:val="00A37753"/>
    <w:rsid w:val="00A37835"/>
    <w:rsid w:val="00A378CC"/>
    <w:rsid w:val="00A37B95"/>
    <w:rsid w:val="00A37DDC"/>
    <w:rsid w:val="00A37E10"/>
    <w:rsid w:val="00A37E17"/>
    <w:rsid w:val="00A37EA3"/>
    <w:rsid w:val="00A37F5B"/>
    <w:rsid w:val="00A400A8"/>
    <w:rsid w:val="00A4039F"/>
    <w:rsid w:val="00A40518"/>
    <w:rsid w:val="00A4054A"/>
    <w:rsid w:val="00A4054E"/>
    <w:rsid w:val="00A4081F"/>
    <w:rsid w:val="00A40A0D"/>
    <w:rsid w:val="00A40CC2"/>
    <w:rsid w:val="00A40CF9"/>
    <w:rsid w:val="00A40D42"/>
    <w:rsid w:val="00A40FA8"/>
    <w:rsid w:val="00A40FD6"/>
    <w:rsid w:val="00A4109E"/>
    <w:rsid w:val="00A41443"/>
    <w:rsid w:val="00A4146C"/>
    <w:rsid w:val="00A41698"/>
    <w:rsid w:val="00A41953"/>
    <w:rsid w:val="00A41DEF"/>
    <w:rsid w:val="00A41EB5"/>
    <w:rsid w:val="00A42325"/>
    <w:rsid w:val="00A4281A"/>
    <w:rsid w:val="00A428FD"/>
    <w:rsid w:val="00A42B1C"/>
    <w:rsid w:val="00A42F2E"/>
    <w:rsid w:val="00A43458"/>
    <w:rsid w:val="00A434DE"/>
    <w:rsid w:val="00A4355B"/>
    <w:rsid w:val="00A43641"/>
    <w:rsid w:val="00A43644"/>
    <w:rsid w:val="00A436CA"/>
    <w:rsid w:val="00A43CB2"/>
    <w:rsid w:val="00A440A5"/>
    <w:rsid w:val="00A4413E"/>
    <w:rsid w:val="00A442B8"/>
    <w:rsid w:val="00A44413"/>
    <w:rsid w:val="00A444D5"/>
    <w:rsid w:val="00A44647"/>
    <w:rsid w:val="00A449A2"/>
    <w:rsid w:val="00A44B42"/>
    <w:rsid w:val="00A44C48"/>
    <w:rsid w:val="00A44C67"/>
    <w:rsid w:val="00A44CE3"/>
    <w:rsid w:val="00A44DA8"/>
    <w:rsid w:val="00A44DDD"/>
    <w:rsid w:val="00A44E03"/>
    <w:rsid w:val="00A44E0F"/>
    <w:rsid w:val="00A44E92"/>
    <w:rsid w:val="00A44F6F"/>
    <w:rsid w:val="00A452A8"/>
    <w:rsid w:val="00A45361"/>
    <w:rsid w:val="00A453F6"/>
    <w:rsid w:val="00A45628"/>
    <w:rsid w:val="00A45667"/>
    <w:rsid w:val="00A45891"/>
    <w:rsid w:val="00A45984"/>
    <w:rsid w:val="00A45CC4"/>
    <w:rsid w:val="00A45D64"/>
    <w:rsid w:val="00A45EB6"/>
    <w:rsid w:val="00A45F32"/>
    <w:rsid w:val="00A45F74"/>
    <w:rsid w:val="00A45F87"/>
    <w:rsid w:val="00A46144"/>
    <w:rsid w:val="00A46223"/>
    <w:rsid w:val="00A46248"/>
    <w:rsid w:val="00A46406"/>
    <w:rsid w:val="00A4640C"/>
    <w:rsid w:val="00A46585"/>
    <w:rsid w:val="00A4659B"/>
    <w:rsid w:val="00A465AD"/>
    <w:rsid w:val="00A466C1"/>
    <w:rsid w:val="00A46724"/>
    <w:rsid w:val="00A4683B"/>
    <w:rsid w:val="00A469FC"/>
    <w:rsid w:val="00A46AEB"/>
    <w:rsid w:val="00A46AEE"/>
    <w:rsid w:val="00A46B39"/>
    <w:rsid w:val="00A46C0B"/>
    <w:rsid w:val="00A46C10"/>
    <w:rsid w:val="00A46CF6"/>
    <w:rsid w:val="00A46D23"/>
    <w:rsid w:val="00A46E29"/>
    <w:rsid w:val="00A470E4"/>
    <w:rsid w:val="00A47466"/>
    <w:rsid w:val="00A47490"/>
    <w:rsid w:val="00A47606"/>
    <w:rsid w:val="00A47B44"/>
    <w:rsid w:val="00A47C4E"/>
    <w:rsid w:val="00A47EA3"/>
    <w:rsid w:val="00A47F5C"/>
    <w:rsid w:val="00A500D1"/>
    <w:rsid w:val="00A50193"/>
    <w:rsid w:val="00A502B1"/>
    <w:rsid w:val="00A502EB"/>
    <w:rsid w:val="00A50344"/>
    <w:rsid w:val="00A50621"/>
    <w:rsid w:val="00A50712"/>
    <w:rsid w:val="00A50802"/>
    <w:rsid w:val="00A50847"/>
    <w:rsid w:val="00A50983"/>
    <w:rsid w:val="00A50A9F"/>
    <w:rsid w:val="00A50DAD"/>
    <w:rsid w:val="00A50E70"/>
    <w:rsid w:val="00A50F1A"/>
    <w:rsid w:val="00A50F63"/>
    <w:rsid w:val="00A51415"/>
    <w:rsid w:val="00A517EE"/>
    <w:rsid w:val="00A51893"/>
    <w:rsid w:val="00A51896"/>
    <w:rsid w:val="00A51957"/>
    <w:rsid w:val="00A519AA"/>
    <w:rsid w:val="00A51A18"/>
    <w:rsid w:val="00A51A8E"/>
    <w:rsid w:val="00A51B38"/>
    <w:rsid w:val="00A51BC0"/>
    <w:rsid w:val="00A51C09"/>
    <w:rsid w:val="00A51D21"/>
    <w:rsid w:val="00A51D49"/>
    <w:rsid w:val="00A51EE6"/>
    <w:rsid w:val="00A52005"/>
    <w:rsid w:val="00A522BE"/>
    <w:rsid w:val="00A52325"/>
    <w:rsid w:val="00A523B4"/>
    <w:rsid w:val="00A5257F"/>
    <w:rsid w:val="00A526B4"/>
    <w:rsid w:val="00A527C1"/>
    <w:rsid w:val="00A52958"/>
    <w:rsid w:val="00A529CF"/>
    <w:rsid w:val="00A52BFE"/>
    <w:rsid w:val="00A52E59"/>
    <w:rsid w:val="00A52E7A"/>
    <w:rsid w:val="00A52EC9"/>
    <w:rsid w:val="00A52F77"/>
    <w:rsid w:val="00A530D3"/>
    <w:rsid w:val="00A5320A"/>
    <w:rsid w:val="00A53276"/>
    <w:rsid w:val="00A5327C"/>
    <w:rsid w:val="00A532B1"/>
    <w:rsid w:val="00A5344F"/>
    <w:rsid w:val="00A5361B"/>
    <w:rsid w:val="00A5362A"/>
    <w:rsid w:val="00A5377E"/>
    <w:rsid w:val="00A53819"/>
    <w:rsid w:val="00A53838"/>
    <w:rsid w:val="00A538F3"/>
    <w:rsid w:val="00A53A08"/>
    <w:rsid w:val="00A53A74"/>
    <w:rsid w:val="00A53B7A"/>
    <w:rsid w:val="00A53CC0"/>
    <w:rsid w:val="00A53DFC"/>
    <w:rsid w:val="00A53E10"/>
    <w:rsid w:val="00A53F89"/>
    <w:rsid w:val="00A540D0"/>
    <w:rsid w:val="00A5431A"/>
    <w:rsid w:val="00A5433E"/>
    <w:rsid w:val="00A54371"/>
    <w:rsid w:val="00A54399"/>
    <w:rsid w:val="00A543BD"/>
    <w:rsid w:val="00A544B3"/>
    <w:rsid w:val="00A544EE"/>
    <w:rsid w:val="00A545B0"/>
    <w:rsid w:val="00A5487F"/>
    <w:rsid w:val="00A54952"/>
    <w:rsid w:val="00A54A4A"/>
    <w:rsid w:val="00A54A6B"/>
    <w:rsid w:val="00A54BED"/>
    <w:rsid w:val="00A54E0F"/>
    <w:rsid w:val="00A54EC8"/>
    <w:rsid w:val="00A54F24"/>
    <w:rsid w:val="00A54FA7"/>
    <w:rsid w:val="00A550AC"/>
    <w:rsid w:val="00A55177"/>
    <w:rsid w:val="00A5523D"/>
    <w:rsid w:val="00A55310"/>
    <w:rsid w:val="00A55607"/>
    <w:rsid w:val="00A557F7"/>
    <w:rsid w:val="00A55818"/>
    <w:rsid w:val="00A558C2"/>
    <w:rsid w:val="00A55908"/>
    <w:rsid w:val="00A55A92"/>
    <w:rsid w:val="00A55AAD"/>
    <w:rsid w:val="00A55B20"/>
    <w:rsid w:val="00A55C1C"/>
    <w:rsid w:val="00A55C54"/>
    <w:rsid w:val="00A55F3F"/>
    <w:rsid w:val="00A55F78"/>
    <w:rsid w:val="00A562DE"/>
    <w:rsid w:val="00A5641E"/>
    <w:rsid w:val="00A564A2"/>
    <w:rsid w:val="00A564C4"/>
    <w:rsid w:val="00A5672E"/>
    <w:rsid w:val="00A56775"/>
    <w:rsid w:val="00A5682D"/>
    <w:rsid w:val="00A56896"/>
    <w:rsid w:val="00A56AD3"/>
    <w:rsid w:val="00A56B7D"/>
    <w:rsid w:val="00A56D08"/>
    <w:rsid w:val="00A56E86"/>
    <w:rsid w:val="00A56EBE"/>
    <w:rsid w:val="00A56FCD"/>
    <w:rsid w:val="00A57215"/>
    <w:rsid w:val="00A57250"/>
    <w:rsid w:val="00A572B5"/>
    <w:rsid w:val="00A57330"/>
    <w:rsid w:val="00A57333"/>
    <w:rsid w:val="00A5749E"/>
    <w:rsid w:val="00A57525"/>
    <w:rsid w:val="00A5764B"/>
    <w:rsid w:val="00A57730"/>
    <w:rsid w:val="00A5787C"/>
    <w:rsid w:val="00A57AD0"/>
    <w:rsid w:val="00A57BD4"/>
    <w:rsid w:val="00A57D2F"/>
    <w:rsid w:val="00A57ED6"/>
    <w:rsid w:val="00A6013D"/>
    <w:rsid w:val="00A60199"/>
    <w:rsid w:val="00A60418"/>
    <w:rsid w:val="00A60487"/>
    <w:rsid w:val="00A604B0"/>
    <w:rsid w:val="00A604C1"/>
    <w:rsid w:val="00A604DB"/>
    <w:rsid w:val="00A60577"/>
    <w:rsid w:val="00A60824"/>
    <w:rsid w:val="00A608B7"/>
    <w:rsid w:val="00A60943"/>
    <w:rsid w:val="00A60A12"/>
    <w:rsid w:val="00A60C3A"/>
    <w:rsid w:val="00A60DA7"/>
    <w:rsid w:val="00A61062"/>
    <w:rsid w:val="00A6120F"/>
    <w:rsid w:val="00A612A1"/>
    <w:rsid w:val="00A6133E"/>
    <w:rsid w:val="00A615E0"/>
    <w:rsid w:val="00A61707"/>
    <w:rsid w:val="00A619FE"/>
    <w:rsid w:val="00A61B82"/>
    <w:rsid w:val="00A61CBD"/>
    <w:rsid w:val="00A61CC1"/>
    <w:rsid w:val="00A61CE7"/>
    <w:rsid w:val="00A61D37"/>
    <w:rsid w:val="00A61F0A"/>
    <w:rsid w:val="00A6206E"/>
    <w:rsid w:val="00A6211E"/>
    <w:rsid w:val="00A6218B"/>
    <w:rsid w:val="00A621D8"/>
    <w:rsid w:val="00A6247D"/>
    <w:rsid w:val="00A62808"/>
    <w:rsid w:val="00A62899"/>
    <w:rsid w:val="00A62926"/>
    <w:rsid w:val="00A62957"/>
    <w:rsid w:val="00A629DE"/>
    <w:rsid w:val="00A62AB9"/>
    <w:rsid w:val="00A62BC8"/>
    <w:rsid w:val="00A62C1A"/>
    <w:rsid w:val="00A62E46"/>
    <w:rsid w:val="00A63002"/>
    <w:rsid w:val="00A63039"/>
    <w:rsid w:val="00A63051"/>
    <w:rsid w:val="00A6313A"/>
    <w:rsid w:val="00A6315C"/>
    <w:rsid w:val="00A63251"/>
    <w:rsid w:val="00A632F3"/>
    <w:rsid w:val="00A63330"/>
    <w:rsid w:val="00A6336F"/>
    <w:rsid w:val="00A634CE"/>
    <w:rsid w:val="00A6383A"/>
    <w:rsid w:val="00A63961"/>
    <w:rsid w:val="00A63B33"/>
    <w:rsid w:val="00A6409D"/>
    <w:rsid w:val="00A64329"/>
    <w:rsid w:val="00A644D7"/>
    <w:rsid w:val="00A646B7"/>
    <w:rsid w:val="00A647BE"/>
    <w:rsid w:val="00A6487D"/>
    <w:rsid w:val="00A64A14"/>
    <w:rsid w:val="00A64A38"/>
    <w:rsid w:val="00A64AA0"/>
    <w:rsid w:val="00A64ACB"/>
    <w:rsid w:val="00A64ACE"/>
    <w:rsid w:val="00A64ADD"/>
    <w:rsid w:val="00A64B21"/>
    <w:rsid w:val="00A64E49"/>
    <w:rsid w:val="00A64F09"/>
    <w:rsid w:val="00A64F89"/>
    <w:rsid w:val="00A65069"/>
    <w:rsid w:val="00A65446"/>
    <w:rsid w:val="00A657D6"/>
    <w:rsid w:val="00A6586E"/>
    <w:rsid w:val="00A658E2"/>
    <w:rsid w:val="00A658EC"/>
    <w:rsid w:val="00A65938"/>
    <w:rsid w:val="00A65A9E"/>
    <w:rsid w:val="00A65C33"/>
    <w:rsid w:val="00A65CC7"/>
    <w:rsid w:val="00A65D28"/>
    <w:rsid w:val="00A65DC2"/>
    <w:rsid w:val="00A65E13"/>
    <w:rsid w:val="00A65F65"/>
    <w:rsid w:val="00A660CA"/>
    <w:rsid w:val="00A66203"/>
    <w:rsid w:val="00A66459"/>
    <w:rsid w:val="00A66525"/>
    <w:rsid w:val="00A665B8"/>
    <w:rsid w:val="00A66641"/>
    <w:rsid w:val="00A667E6"/>
    <w:rsid w:val="00A66853"/>
    <w:rsid w:val="00A669B2"/>
    <w:rsid w:val="00A66A0D"/>
    <w:rsid w:val="00A66B97"/>
    <w:rsid w:val="00A66BC3"/>
    <w:rsid w:val="00A66BD3"/>
    <w:rsid w:val="00A66C1B"/>
    <w:rsid w:val="00A66D1E"/>
    <w:rsid w:val="00A66D6F"/>
    <w:rsid w:val="00A66E3E"/>
    <w:rsid w:val="00A66F15"/>
    <w:rsid w:val="00A66F82"/>
    <w:rsid w:val="00A67039"/>
    <w:rsid w:val="00A670DE"/>
    <w:rsid w:val="00A67124"/>
    <w:rsid w:val="00A6727C"/>
    <w:rsid w:val="00A67372"/>
    <w:rsid w:val="00A6745C"/>
    <w:rsid w:val="00A6749A"/>
    <w:rsid w:val="00A674AB"/>
    <w:rsid w:val="00A67719"/>
    <w:rsid w:val="00A6774A"/>
    <w:rsid w:val="00A678D0"/>
    <w:rsid w:val="00A679BC"/>
    <w:rsid w:val="00A67C1C"/>
    <w:rsid w:val="00A67C43"/>
    <w:rsid w:val="00A67DFB"/>
    <w:rsid w:val="00A67EC9"/>
    <w:rsid w:val="00A67F66"/>
    <w:rsid w:val="00A70023"/>
    <w:rsid w:val="00A7007F"/>
    <w:rsid w:val="00A7021D"/>
    <w:rsid w:val="00A702A8"/>
    <w:rsid w:val="00A705B7"/>
    <w:rsid w:val="00A706BB"/>
    <w:rsid w:val="00A709DE"/>
    <w:rsid w:val="00A70BA6"/>
    <w:rsid w:val="00A70BD2"/>
    <w:rsid w:val="00A70C9E"/>
    <w:rsid w:val="00A70CC1"/>
    <w:rsid w:val="00A70D5C"/>
    <w:rsid w:val="00A71086"/>
    <w:rsid w:val="00A71141"/>
    <w:rsid w:val="00A71159"/>
    <w:rsid w:val="00A7128B"/>
    <w:rsid w:val="00A712C9"/>
    <w:rsid w:val="00A7137C"/>
    <w:rsid w:val="00A71400"/>
    <w:rsid w:val="00A71598"/>
    <w:rsid w:val="00A7175C"/>
    <w:rsid w:val="00A718C9"/>
    <w:rsid w:val="00A718DB"/>
    <w:rsid w:val="00A719FF"/>
    <w:rsid w:val="00A71A22"/>
    <w:rsid w:val="00A71CE8"/>
    <w:rsid w:val="00A71D55"/>
    <w:rsid w:val="00A7223A"/>
    <w:rsid w:val="00A72292"/>
    <w:rsid w:val="00A72333"/>
    <w:rsid w:val="00A72623"/>
    <w:rsid w:val="00A72640"/>
    <w:rsid w:val="00A72674"/>
    <w:rsid w:val="00A72688"/>
    <w:rsid w:val="00A7281F"/>
    <w:rsid w:val="00A7283D"/>
    <w:rsid w:val="00A72ABF"/>
    <w:rsid w:val="00A72AE3"/>
    <w:rsid w:val="00A72B89"/>
    <w:rsid w:val="00A72D26"/>
    <w:rsid w:val="00A72F08"/>
    <w:rsid w:val="00A72F66"/>
    <w:rsid w:val="00A73097"/>
    <w:rsid w:val="00A730E0"/>
    <w:rsid w:val="00A731F8"/>
    <w:rsid w:val="00A73473"/>
    <w:rsid w:val="00A736C5"/>
    <w:rsid w:val="00A73B3F"/>
    <w:rsid w:val="00A73C2F"/>
    <w:rsid w:val="00A73DBA"/>
    <w:rsid w:val="00A740BD"/>
    <w:rsid w:val="00A74113"/>
    <w:rsid w:val="00A74190"/>
    <w:rsid w:val="00A74282"/>
    <w:rsid w:val="00A74481"/>
    <w:rsid w:val="00A7453A"/>
    <w:rsid w:val="00A747DC"/>
    <w:rsid w:val="00A74850"/>
    <w:rsid w:val="00A748D8"/>
    <w:rsid w:val="00A7491B"/>
    <w:rsid w:val="00A74A13"/>
    <w:rsid w:val="00A74A82"/>
    <w:rsid w:val="00A74AF3"/>
    <w:rsid w:val="00A74B3D"/>
    <w:rsid w:val="00A74CA7"/>
    <w:rsid w:val="00A74DA2"/>
    <w:rsid w:val="00A74F23"/>
    <w:rsid w:val="00A75020"/>
    <w:rsid w:val="00A7502F"/>
    <w:rsid w:val="00A7504A"/>
    <w:rsid w:val="00A751D2"/>
    <w:rsid w:val="00A75227"/>
    <w:rsid w:val="00A75310"/>
    <w:rsid w:val="00A75354"/>
    <w:rsid w:val="00A75366"/>
    <w:rsid w:val="00A753CE"/>
    <w:rsid w:val="00A754D4"/>
    <w:rsid w:val="00A7575A"/>
    <w:rsid w:val="00A75835"/>
    <w:rsid w:val="00A7587D"/>
    <w:rsid w:val="00A758A1"/>
    <w:rsid w:val="00A758AC"/>
    <w:rsid w:val="00A75A67"/>
    <w:rsid w:val="00A75B9E"/>
    <w:rsid w:val="00A75C26"/>
    <w:rsid w:val="00A75E16"/>
    <w:rsid w:val="00A76056"/>
    <w:rsid w:val="00A761C9"/>
    <w:rsid w:val="00A762BB"/>
    <w:rsid w:val="00A7650C"/>
    <w:rsid w:val="00A765F6"/>
    <w:rsid w:val="00A767F2"/>
    <w:rsid w:val="00A7681D"/>
    <w:rsid w:val="00A768A5"/>
    <w:rsid w:val="00A768F0"/>
    <w:rsid w:val="00A769C3"/>
    <w:rsid w:val="00A76BDC"/>
    <w:rsid w:val="00A76C4A"/>
    <w:rsid w:val="00A76CC0"/>
    <w:rsid w:val="00A76ECB"/>
    <w:rsid w:val="00A7702A"/>
    <w:rsid w:val="00A77071"/>
    <w:rsid w:val="00A770C2"/>
    <w:rsid w:val="00A7735D"/>
    <w:rsid w:val="00A773E6"/>
    <w:rsid w:val="00A77446"/>
    <w:rsid w:val="00A7757B"/>
    <w:rsid w:val="00A7771C"/>
    <w:rsid w:val="00A77763"/>
    <w:rsid w:val="00A77968"/>
    <w:rsid w:val="00A77971"/>
    <w:rsid w:val="00A77BCB"/>
    <w:rsid w:val="00A77C0C"/>
    <w:rsid w:val="00A77E41"/>
    <w:rsid w:val="00A77FC6"/>
    <w:rsid w:val="00A80106"/>
    <w:rsid w:val="00A80280"/>
    <w:rsid w:val="00A803C0"/>
    <w:rsid w:val="00A80408"/>
    <w:rsid w:val="00A805E6"/>
    <w:rsid w:val="00A8076E"/>
    <w:rsid w:val="00A80822"/>
    <w:rsid w:val="00A80BA1"/>
    <w:rsid w:val="00A80D48"/>
    <w:rsid w:val="00A80E27"/>
    <w:rsid w:val="00A81101"/>
    <w:rsid w:val="00A8115B"/>
    <w:rsid w:val="00A812B8"/>
    <w:rsid w:val="00A8139C"/>
    <w:rsid w:val="00A8161B"/>
    <w:rsid w:val="00A8171B"/>
    <w:rsid w:val="00A81728"/>
    <w:rsid w:val="00A817BC"/>
    <w:rsid w:val="00A81808"/>
    <w:rsid w:val="00A818AA"/>
    <w:rsid w:val="00A819D1"/>
    <w:rsid w:val="00A820AB"/>
    <w:rsid w:val="00A8214C"/>
    <w:rsid w:val="00A82280"/>
    <w:rsid w:val="00A8231D"/>
    <w:rsid w:val="00A8232E"/>
    <w:rsid w:val="00A82351"/>
    <w:rsid w:val="00A82496"/>
    <w:rsid w:val="00A8252E"/>
    <w:rsid w:val="00A82581"/>
    <w:rsid w:val="00A8259E"/>
    <w:rsid w:val="00A825D6"/>
    <w:rsid w:val="00A82718"/>
    <w:rsid w:val="00A827F6"/>
    <w:rsid w:val="00A82976"/>
    <w:rsid w:val="00A82A6A"/>
    <w:rsid w:val="00A82AF7"/>
    <w:rsid w:val="00A82C3B"/>
    <w:rsid w:val="00A82C6C"/>
    <w:rsid w:val="00A82D5A"/>
    <w:rsid w:val="00A82E19"/>
    <w:rsid w:val="00A83118"/>
    <w:rsid w:val="00A83179"/>
    <w:rsid w:val="00A83286"/>
    <w:rsid w:val="00A832BC"/>
    <w:rsid w:val="00A833EB"/>
    <w:rsid w:val="00A83598"/>
    <w:rsid w:val="00A8389F"/>
    <w:rsid w:val="00A83BD8"/>
    <w:rsid w:val="00A83DF3"/>
    <w:rsid w:val="00A841F3"/>
    <w:rsid w:val="00A84203"/>
    <w:rsid w:val="00A842E2"/>
    <w:rsid w:val="00A8440B"/>
    <w:rsid w:val="00A8447C"/>
    <w:rsid w:val="00A84594"/>
    <w:rsid w:val="00A84768"/>
    <w:rsid w:val="00A84A17"/>
    <w:rsid w:val="00A84B99"/>
    <w:rsid w:val="00A84BB5"/>
    <w:rsid w:val="00A84D28"/>
    <w:rsid w:val="00A851A6"/>
    <w:rsid w:val="00A85274"/>
    <w:rsid w:val="00A8549F"/>
    <w:rsid w:val="00A85822"/>
    <w:rsid w:val="00A8584A"/>
    <w:rsid w:val="00A85990"/>
    <w:rsid w:val="00A85B5E"/>
    <w:rsid w:val="00A85D4E"/>
    <w:rsid w:val="00A85E7F"/>
    <w:rsid w:val="00A85EF8"/>
    <w:rsid w:val="00A85F5C"/>
    <w:rsid w:val="00A8624E"/>
    <w:rsid w:val="00A8629D"/>
    <w:rsid w:val="00A863B3"/>
    <w:rsid w:val="00A86471"/>
    <w:rsid w:val="00A86679"/>
    <w:rsid w:val="00A866EE"/>
    <w:rsid w:val="00A866F7"/>
    <w:rsid w:val="00A86A00"/>
    <w:rsid w:val="00A86B07"/>
    <w:rsid w:val="00A86B6B"/>
    <w:rsid w:val="00A86B8D"/>
    <w:rsid w:val="00A86CEE"/>
    <w:rsid w:val="00A86DB7"/>
    <w:rsid w:val="00A86F84"/>
    <w:rsid w:val="00A8700A"/>
    <w:rsid w:val="00A87012"/>
    <w:rsid w:val="00A87176"/>
    <w:rsid w:val="00A871CD"/>
    <w:rsid w:val="00A871EC"/>
    <w:rsid w:val="00A8728C"/>
    <w:rsid w:val="00A87333"/>
    <w:rsid w:val="00A8741A"/>
    <w:rsid w:val="00A87621"/>
    <w:rsid w:val="00A8770C"/>
    <w:rsid w:val="00A8790C"/>
    <w:rsid w:val="00A87A32"/>
    <w:rsid w:val="00A87A80"/>
    <w:rsid w:val="00A87AE2"/>
    <w:rsid w:val="00A87BB5"/>
    <w:rsid w:val="00A87C9E"/>
    <w:rsid w:val="00A87D59"/>
    <w:rsid w:val="00A87DAF"/>
    <w:rsid w:val="00A87E4B"/>
    <w:rsid w:val="00A907E7"/>
    <w:rsid w:val="00A909E6"/>
    <w:rsid w:val="00A90D45"/>
    <w:rsid w:val="00A90D4C"/>
    <w:rsid w:val="00A90D74"/>
    <w:rsid w:val="00A90DEC"/>
    <w:rsid w:val="00A90E4F"/>
    <w:rsid w:val="00A90EC9"/>
    <w:rsid w:val="00A91489"/>
    <w:rsid w:val="00A91527"/>
    <w:rsid w:val="00A9157C"/>
    <w:rsid w:val="00A915F7"/>
    <w:rsid w:val="00A91684"/>
    <w:rsid w:val="00A91756"/>
    <w:rsid w:val="00A917DB"/>
    <w:rsid w:val="00A918D6"/>
    <w:rsid w:val="00A91B39"/>
    <w:rsid w:val="00A91B7F"/>
    <w:rsid w:val="00A91B90"/>
    <w:rsid w:val="00A91C01"/>
    <w:rsid w:val="00A91D52"/>
    <w:rsid w:val="00A91EC3"/>
    <w:rsid w:val="00A91F53"/>
    <w:rsid w:val="00A925A5"/>
    <w:rsid w:val="00A927CC"/>
    <w:rsid w:val="00A92B35"/>
    <w:rsid w:val="00A92BC8"/>
    <w:rsid w:val="00A92BF6"/>
    <w:rsid w:val="00A92C4D"/>
    <w:rsid w:val="00A92C6D"/>
    <w:rsid w:val="00A92D92"/>
    <w:rsid w:val="00A92EA0"/>
    <w:rsid w:val="00A92F2D"/>
    <w:rsid w:val="00A93089"/>
    <w:rsid w:val="00A931BC"/>
    <w:rsid w:val="00A93281"/>
    <w:rsid w:val="00A93374"/>
    <w:rsid w:val="00A934AC"/>
    <w:rsid w:val="00A936DB"/>
    <w:rsid w:val="00A93810"/>
    <w:rsid w:val="00A93890"/>
    <w:rsid w:val="00A93BD5"/>
    <w:rsid w:val="00A93C26"/>
    <w:rsid w:val="00A93D6C"/>
    <w:rsid w:val="00A93E02"/>
    <w:rsid w:val="00A940EC"/>
    <w:rsid w:val="00A941DE"/>
    <w:rsid w:val="00A94370"/>
    <w:rsid w:val="00A9463F"/>
    <w:rsid w:val="00A9488B"/>
    <w:rsid w:val="00A948EE"/>
    <w:rsid w:val="00A9493F"/>
    <w:rsid w:val="00A94B79"/>
    <w:rsid w:val="00A94C02"/>
    <w:rsid w:val="00A94C5B"/>
    <w:rsid w:val="00A94C8D"/>
    <w:rsid w:val="00A94DD4"/>
    <w:rsid w:val="00A94E88"/>
    <w:rsid w:val="00A94F97"/>
    <w:rsid w:val="00A95010"/>
    <w:rsid w:val="00A95039"/>
    <w:rsid w:val="00A95437"/>
    <w:rsid w:val="00A95528"/>
    <w:rsid w:val="00A955A9"/>
    <w:rsid w:val="00A95742"/>
    <w:rsid w:val="00A95814"/>
    <w:rsid w:val="00A95A07"/>
    <w:rsid w:val="00A95B95"/>
    <w:rsid w:val="00A95BDA"/>
    <w:rsid w:val="00A95E83"/>
    <w:rsid w:val="00A95EB5"/>
    <w:rsid w:val="00A9609E"/>
    <w:rsid w:val="00A96177"/>
    <w:rsid w:val="00A96408"/>
    <w:rsid w:val="00A965D7"/>
    <w:rsid w:val="00A96788"/>
    <w:rsid w:val="00A96A5B"/>
    <w:rsid w:val="00A96AF8"/>
    <w:rsid w:val="00A96B89"/>
    <w:rsid w:val="00A96E9C"/>
    <w:rsid w:val="00A96EA9"/>
    <w:rsid w:val="00A96FD7"/>
    <w:rsid w:val="00A9714A"/>
    <w:rsid w:val="00A971C6"/>
    <w:rsid w:val="00A972D1"/>
    <w:rsid w:val="00A97420"/>
    <w:rsid w:val="00A9744D"/>
    <w:rsid w:val="00A97458"/>
    <w:rsid w:val="00A97483"/>
    <w:rsid w:val="00A974F3"/>
    <w:rsid w:val="00A97565"/>
    <w:rsid w:val="00A97603"/>
    <w:rsid w:val="00A97768"/>
    <w:rsid w:val="00A977D1"/>
    <w:rsid w:val="00A9793A"/>
    <w:rsid w:val="00A97ABE"/>
    <w:rsid w:val="00A97B53"/>
    <w:rsid w:val="00A97B5F"/>
    <w:rsid w:val="00A97BC7"/>
    <w:rsid w:val="00A97CDC"/>
    <w:rsid w:val="00A97CF5"/>
    <w:rsid w:val="00A97DF7"/>
    <w:rsid w:val="00A97F3C"/>
    <w:rsid w:val="00A97F74"/>
    <w:rsid w:val="00AA0157"/>
    <w:rsid w:val="00AA0374"/>
    <w:rsid w:val="00AA03AC"/>
    <w:rsid w:val="00AA0552"/>
    <w:rsid w:val="00AA06D8"/>
    <w:rsid w:val="00AA07CE"/>
    <w:rsid w:val="00AA0886"/>
    <w:rsid w:val="00AA09A6"/>
    <w:rsid w:val="00AA0AE0"/>
    <w:rsid w:val="00AA0B06"/>
    <w:rsid w:val="00AA0BB0"/>
    <w:rsid w:val="00AA0CE7"/>
    <w:rsid w:val="00AA0CF0"/>
    <w:rsid w:val="00AA0D60"/>
    <w:rsid w:val="00AA0E14"/>
    <w:rsid w:val="00AA0E8E"/>
    <w:rsid w:val="00AA0FDB"/>
    <w:rsid w:val="00AA10F8"/>
    <w:rsid w:val="00AA1663"/>
    <w:rsid w:val="00AA1683"/>
    <w:rsid w:val="00AA1777"/>
    <w:rsid w:val="00AA1A15"/>
    <w:rsid w:val="00AA1B7F"/>
    <w:rsid w:val="00AA1C10"/>
    <w:rsid w:val="00AA1DFB"/>
    <w:rsid w:val="00AA1EAE"/>
    <w:rsid w:val="00AA1EEB"/>
    <w:rsid w:val="00AA2066"/>
    <w:rsid w:val="00AA22AA"/>
    <w:rsid w:val="00AA2326"/>
    <w:rsid w:val="00AA23A1"/>
    <w:rsid w:val="00AA24CD"/>
    <w:rsid w:val="00AA253C"/>
    <w:rsid w:val="00AA262D"/>
    <w:rsid w:val="00AA2635"/>
    <w:rsid w:val="00AA2710"/>
    <w:rsid w:val="00AA294E"/>
    <w:rsid w:val="00AA29B7"/>
    <w:rsid w:val="00AA2A83"/>
    <w:rsid w:val="00AA2A8C"/>
    <w:rsid w:val="00AA2B4F"/>
    <w:rsid w:val="00AA2D41"/>
    <w:rsid w:val="00AA2EA0"/>
    <w:rsid w:val="00AA2EAB"/>
    <w:rsid w:val="00AA336F"/>
    <w:rsid w:val="00AA33FB"/>
    <w:rsid w:val="00AA34E5"/>
    <w:rsid w:val="00AA3632"/>
    <w:rsid w:val="00AA386A"/>
    <w:rsid w:val="00AA3B3B"/>
    <w:rsid w:val="00AA3B48"/>
    <w:rsid w:val="00AA3BAC"/>
    <w:rsid w:val="00AA3D7F"/>
    <w:rsid w:val="00AA3F33"/>
    <w:rsid w:val="00AA3F9C"/>
    <w:rsid w:val="00AA44F9"/>
    <w:rsid w:val="00AA45E0"/>
    <w:rsid w:val="00AA47AD"/>
    <w:rsid w:val="00AA482B"/>
    <w:rsid w:val="00AA4845"/>
    <w:rsid w:val="00AA4846"/>
    <w:rsid w:val="00AA49A4"/>
    <w:rsid w:val="00AA49E7"/>
    <w:rsid w:val="00AA4A24"/>
    <w:rsid w:val="00AA4C34"/>
    <w:rsid w:val="00AA4D10"/>
    <w:rsid w:val="00AA4D15"/>
    <w:rsid w:val="00AA4E46"/>
    <w:rsid w:val="00AA4FD4"/>
    <w:rsid w:val="00AA5152"/>
    <w:rsid w:val="00AA51C0"/>
    <w:rsid w:val="00AA547E"/>
    <w:rsid w:val="00AA5557"/>
    <w:rsid w:val="00AA57BD"/>
    <w:rsid w:val="00AA5BD2"/>
    <w:rsid w:val="00AA5C4F"/>
    <w:rsid w:val="00AA5EC3"/>
    <w:rsid w:val="00AA6090"/>
    <w:rsid w:val="00AA6186"/>
    <w:rsid w:val="00AA63CD"/>
    <w:rsid w:val="00AA642B"/>
    <w:rsid w:val="00AA644B"/>
    <w:rsid w:val="00AA65BC"/>
    <w:rsid w:val="00AA665B"/>
    <w:rsid w:val="00AA66F8"/>
    <w:rsid w:val="00AA6700"/>
    <w:rsid w:val="00AA6811"/>
    <w:rsid w:val="00AA6857"/>
    <w:rsid w:val="00AA68C9"/>
    <w:rsid w:val="00AA6BC7"/>
    <w:rsid w:val="00AA6DA7"/>
    <w:rsid w:val="00AA6DBD"/>
    <w:rsid w:val="00AA6DD4"/>
    <w:rsid w:val="00AA72C1"/>
    <w:rsid w:val="00AA7387"/>
    <w:rsid w:val="00AA74B6"/>
    <w:rsid w:val="00AA7589"/>
    <w:rsid w:val="00AA7614"/>
    <w:rsid w:val="00AA7715"/>
    <w:rsid w:val="00AA7736"/>
    <w:rsid w:val="00AA78A3"/>
    <w:rsid w:val="00AA7B68"/>
    <w:rsid w:val="00AA7C5E"/>
    <w:rsid w:val="00AA7D0A"/>
    <w:rsid w:val="00AA7D9C"/>
    <w:rsid w:val="00AB00B4"/>
    <w:rsid w:val="00AB00EE"/>
    <w:rsid w:val="00AB02E2"/>
    <w:rsid w:val="00AB0589"/>
    <w:rsid w:val="00AB0630"/>
    <w:rsid w:val="00AB06B3"/>
    <w:rsid w:val="00AB081E"/>
    <w:rsid w:val="00AB0875"/>
    <w:rsid w:val="00AB0B23"/>
    <w:rsid w:val="00AB0D8D"/>
    <w:rsid w:val="00AB0E48"/>
    <w:rsid w:val="00AB0F62"/>
    <w:rsid w:val="00AB104F"/>
    <w:rsid w:val="00AB109A"/>
    <w:rsid w:val="00AB13C6"/>
    <w:rsid w:val="00AB1684"/>
    <w:rsid w:val="00AB1989"/>
    <w:rsid w:val="00AB1B00"/>
    <w:rsid w:val="00AB1B7A"/>
    <w:rsid w:val="00AB1BFE"/>
    <w:rsid w:val="00AB1CE8"/>
    <w:rsid w:val="00AB1E2F"/>
    <w:rsid w:val="00AB1F3A"/>
    <w:rsid w:val="00AB1FFE"/>
    <w:rsid w:val="00AB23E1"/>
    <w:rsid w:val="00AB25F3"/>
    <w:rsid w:val="00AB27FE"/>
    <w:rsid w:val="00AB2813"/>
    <w:rsid w:val="00AB2888"/>
    <w:rsid w:val="00AB2906"/>
    <w:rsid w:val="00AB2ABA"/>
    <w:rsid w:val="00AB2AE3"/>
    <w:rsid w:val="00AB2CA0"/>
    <w:rsid w:val="00AB2EBA"/>
    <w:rsid w:val="00AB32D4"/>
    <w:rsid w:val="00AB331B"/>
    <w:rsid w:val="00AB33E7"/>
    <w:rsid w:val="00AB3464"/>
    <w:rsid w:val="00AB3532"/>
    <w:rsid w:val="00AB36BF"/>
    <w:rsid w:val="00AB3A22"/>
    <w:rsid w:val="00AB3AB3"/>
    <w:rsid w:val="00AB3BCD"/>
    <w:rsid w:val="00AB3C70"/>
    <w:rsid w:val="00AB3D33"/>
    <w:rsid w:val="00AB3E4D"/>
    <w:rsid w:val="00AB3ED7"/>
    <w:rsid w:val="00AB3F92"/>
    <w:rsid w:val="00AB410E"/>
    <w:rsid w:val="00AB421C"/>
    <w:rsid w:val="00AB4417"/>
    <w:rsid w:val="00AB4419"/>
    <w:rsid w:val="00AB45C0"/>
    <w:rsid w:val="00AB4752"/>
    <w:rsid w:val="00AB49BF"/>
    <w:rsid w:val="00AB49CB"/>
    <w:rsid w:val="00AB49D5"/>
    <w:rsid w:val="00AB4A55"/>
    <w:rsid w:val="00AB4BC4"/>
    <w:rsid w:val="00AB4CA2"/>
    <w:rsid w:val="00AB4E3C"/>
    <w:rsid w:val="00AB4EB5"/>
    <w:rsid w:val="00AB4F71"/>
    <w:rsid w:val="00AB5051"/>
    <w:rsid w:val="00AB523C"/>
    <w:rsid w:val="00AB5265"/>
    <w:rsid w:val="00AB5272"/>
    <w:rsid w:val="00AB53DB"/>
    <w:rsid w:val="00AB5B28"/>
    <w:rsid w:val="00AB5B65"/>
    <w:rsid w:val="00AB5B87"/>
    <w:rsid w:val="00AB5CBB"/>
    <w:rsid w:val="00AB5DAE"/>
    <w:rsid w:val="00AB5E58"/>
    <w:rsid w:val="00AB5E63"/>
    <w:rsid w:val="00AB5F71"/>
    <w:rsid w:val="00AB5FEA"/>
    <w:rsid w:val="00AB6041"/>
    <w:rsid w:val="00AB60B2"/>
    <w:rsid w:val="00AB6231"/>
    <w:rsid w:val="00AB6279"/>
    <w:rsid w:val="00AB635C"/>
    <w:rsid w:val="00AB6375"/>
    <w:rsid w:val="00AB6382"/>
    <w:rsid w:val="00AB647F"/>
    <w:rsid w:val="00AB6581"/>
    <w:rsid w:val="00AB6597"/>
    <w:rsid w:val="00AB65E1"/>
    <w:rsid w:val="00AB6646"/>
    <w:rsid w:val="00AB6681"/>
    <w:rsid w:val="00AB66AD"/>
    <w:rsid w:val="00AB66C6"/>
    <w:rsid w:val="00AB66F5"/>
    <w:rsid w:val="00AB66F7"/>
    <w:rsid w:val="00AB68AC"/>
    <w:rsid w:val="00AB693D"/>
    <w:rsid w:val="00AB6ADD"/>
    <w:rsid w:val="00AB6EB3"/>
    <w:rsid w:val="00AB6EC2"/>
    <w:rsid w:val="00AB6ED6"/>
    <w:rsid w:val="00AB6FB5"/>
    <w:rsid w:val="00AB70B4"/>
    <w:rsid w:val="00AB7668"/>
    <w:rsid w:val="00AB77CC"/>
    <w:rsid w:val="00AB7887"/>
    <w:rsid w:val="00AB7A70"/>
    <w:rsid w:val="00AB7AEB"/>
    <w:rsid w:val="00AB7B5C"/>
    <w:rsid w:val="00AB7FCB"/>
    <w:rsid w:val="00AC01D8"/>
    <w:rsid w:val="00AC01EF"/>
    <w:rsid w:val="00AC033E"/>
    <w:rsid w:val="00AC0343"/>
    <w:rsid w:val="00AC0390"/>
    <w:rsid w:val="00AC03A6"/>
    <w:rsid w:val="00AC03C7"/>
    <w:rsid w:val="00AC042A"/>
    <w:rsid w:val="00AC045A"/>
    <w:rsid w:val="00AC0468"/>
    <w:rsid w:val="00AC0516"/>
    <w:rsid w:val="00AC05DA"/>
    <w:rsid w:val="00AC0679"/>
    <w:rsid w:val="00AC07E2"/>
    <w:rsid w:val="00AC09E5"/>
    <w:rsid w:val="00AC0C94"/>
    <w:rsid w:val="00AC10CF"/>
    <w:rsid w:val="00AC10E5"/>
    <w:rsid w:val="00AC10FF"/>
    <w:rsid w:val="00AC1104"/>
    <w:rsid w:val="00AC1181"/>
    <w:rsid w:val="00AC1309"/>
    <w:rsid w:val="00AC146C"/>
    <w:rsid w:val="00AC14E6"/>
    <w:rsid w:val="00AC159F"/>
    <w:rsid w:val="00AC15CE"/>
    <w:rsid w:val="00AC16EE"/>
    <w:rsid w:val="00AC170A"/>
    <w:rsid w:val="00AC170E"/>
    <w:rsid w:val="00AC193E"/>
    <w:rsid w:val="00AC1A70"/>
    <w:rsid w:val="00AC1A8C"/>
    <w:rsid w:val="00AC1A95"/>
    <w:rsid w:val="00AC1C5C"/>
    <w:rsid w:val="00AC1DD3"/>
    <w:rsid w:val="00AC1DD8"/>
    <w:rsid w:val="00AC1E49"/>
    <w:rsid w:val="00AC1E68"/>
    <w:rsid w:val="00AC1F1D"/>
    <w:rsid w:val="00AC1FFC"/>
    <w:rsid w:val="00AC2117"/>
    <w:rsid w:val="00AC22B0"/>
    <w:rsid w:val="00AC23C0"/>
    <w:rsid w:val="00AC23D3"/>
    <w:rsid w:val="00AC2542"/>
    <w:rsid w:val="00AC2644"/>
    <w:rsid w:val="00AC2782"/>
    <w:rsid w:val="00AC2819"/>
    <w:rsid w:val="00AC294F"/>
    <w:rsid w:val="00AC2BA3"/>
    <w:rsid w:val="00AC2BD3"/>
    <w:rsid w:val="00AC2E0D"/>
    <w:rsid w:val="00AC2E9F"/>
    <w:rsid w:val="00AC3066"/>
    <w:rsid w:val="00AC30F3"/>
    <w:rsid w:val="00AC3150"/>
    <w:rsid w:val="00AC31E3"/>
    <w:rsid w:val="00AC32DD"/>
    <w:rsid w:val="00AC330F"/>
    <w:rsid w:val="00AC33B9"/>
    <w:rsid w:val="00AC34F7"/>
    <w:rsid w:val="00AC36BC"/>
    <w:rsid w:val="00AC3A0B"/>
    <w:rsid w:val="00AC3A66"/>
    <w:rsid w:val="00AC3B28"/>
    <w:rsid w:val="00AC3D3B"/>
    <w:rsid w:val="00AC3D49"/>
    <w:rsid w:val="00AC3F68"/>
    <w:rsid w:val="00AC3FA0"/>
    <w:rsid w:val="00AC4185"/>
    <w:rsid w:val="00AC4244"/>
    <w:rsid w:val="00AC43EA"/>
    <w:rsid w:val="00AC45BD"/>
    <w:rsid w:val="00AC45ED"/>
    <w:rsid w:val="00AC461F"/>
    <w:rsid w:val="00AC4681"/>
    <w:rsid w:val="00AC4981"/>
    <w:rsid w:val="00AC49BD"/>
    <w:rsid w:val="00AC4ABD"/>
    <w:rsid w:val="00AC5055"/>
    <w:rsid w:val="00AC510D"/>
    <w:rsid w:val="00AC5282"/>
    <w:rsid w:val="00AC5328"/>
    <w:rsid w:val="00AC5382"/>
    <w:rsid w:val="00AC558A"/>
    <w:rsid w:val="00AC5626"/>
    <w:rsid w:val="00AC585A"/>
    <w:rsid w:val="00AC5ACC"/>
    <w:rsid w:val="00AC5D62"/>
    <w:rsid w:val="00AC5F5D"/>
    <w:rsid w:val="00AC5F92"/>
    <w:rsid w:val="00AC6028"/>
    <w:rsid w:val="00AC605E"/>
    <w:rsid w:val="00AC62C1"/>
    <w:rsid w:val="00AC6367"/>
    <w:rsid w:val="00AC6532"/>
    <w:rsid w:val="00AC6DDE"/>
    <w:rsid w:val="00AC6DF9"/>
    <w:rsid w:val="00AC6F65"/>
    <w:rsid w:val="00AC6F92"/>
    <w:rsid w:val="00AC7008"/>
    <w:rsid w:val="00AC745C"/>
    <w:rsid w:val="00AC74EF"/>
    <w:rsid w:val="00AC7597"/>
    <w:rsid w:val="00AC7612"/>
    <w:rsid w:val="00AC772E"/>
    <w:rsid w:val="00AC78DA"/>
    <w:rsid w:val="00AC791F"/>
    <w:rsid w:val="00AC7A32"/>
    <w:rsid w:val="00AC7A8C"/>
    <w:rsid w:val="00AC7BF0"/>
    <w:rsid w:val="00AC7C9F"/>
    <w:rsid w:val="00AC7D2E"/>
    <w:rsid w:val="00AC7F63"/>
    <w:rsid w:val="00AD0231"/>
    <w:rsid w:val="00AD0623"/>
    <w:rsid w:val="00AD06D3"/>
    <w:rsid w:val="00AD07F4"/>
    <w:rsid w:val="00AD080E"/>
    <w:rsid w:val="00AD0896"/>
    <w:rsid w:val="00AD09BF"/>
    <w:rsid w:val="00AD0A05"/>
    <w:rsid w:val="00AD1138"/>
    <w:rsid w:val="00AD11BC"/>
    <w:rsid w:val="00AD129D"/>
    <w:rsid w:val="00AD12AC"/>
    <w:rsid w:val="00AD1914"/>
    <w:rsid w:val="00AD198A"/>
    <w:rsid w:val="00AD19E3"/>
    <w:rsid w:val="00AD1A0A"/>
    <w:rsid w:val="00AD1AC1"/>
    <w:rsid w:val="00AD1BF3"/>
    <w:rsid w:val="00AD1C22"/>
    <w:rsid w:val="00AD1C52"/>
    <w:rsid w:val="00AD1D64"/>
    <w:rsid w:val="00AD1E34"/>
    <w:rsid w:val="00AD1E62"/>
    <w:rsid w:val="00AD201A"/>
    <w:rsid w:val="00AD2086"/>
    <w:rsid w:val="00AD2255"/>
    <w:rsid w:val="00AD22F5"/>
    <w:rsid w:val="00AD2528"/>
    <w:rsid w:val="00AD257B"/>
    <w:rsid w:val="00AD2629"/>
    <w:rsid w:val="00AD2677"/>
    <w:rsid w:val="00AD2719"/>
    <w:rsid w:val="00AD28CC"/>
    <w:rsid w:val="00AD299C"/>
    <w:rsid w:val="00AD2B62"/>
    <w:rsid w:val="00AD2DAA"/>
    <w:rsid w:val="00AD3153"/>
    <w:rsid w:val="00AD31D0"/>
    <w:rsid w:val="00AD3255"/>
    <w:rsid w:val="00AD331F"/>
    <w:rsid w:val="00AD334C"/>
    <w:rsid w:val="00AD346C"/>
    <w:rsid w:val="00AD3656"/>
    <w:rsid w:val="00AD38A5"/>
    <w:rsid w:val="00AD38C3"/>
    <w:rsid w:val="00AD3A71"/>
    <w:rsid w:val="00AD3A8F"/>
    <w:rsid w:val="00AD3B70"/>
    <w:rsid w:val="00AD3D7F"/>
    <w:rsid w:val="00AD449D"/>
    <w:rsid w:val="00AD467B"/>
    <w:rsid w:val="00AD494F"/>
    <w:rsid w:val="00AD4ABA"/>
    <w:rsid w:val="00AD4AD5"/>
    <w:rsid w:val="00AD4B34"/>
    <w:rsid w:val="00AD4C68"/>
    <w:rsid w:val="00AD4CD9"/>
    <w:rsid w:val="00AD4D0D"/>
    <w:rsid w:val="00AD4E39"/>
    <w:rsid w:val="00AD4ED3"/>
    <w:rsid w:val="00AD51EF"/>
    <w:rsid w:val="00AD536D"/>
    <w:rsid w:val="00AD5681"/>
    <w:rsid w:val="00AD578F"/>
    <w:rsid w:val="00AD57A1"/>
    <w:rsid w:val="00AD57DD"/>
    <w:rsid w:val="00AD5B3C"/>
    <w:rsid w:val="00AD5B72"/>
    <w:rsid w:val="00AD5C6A"/>
    <w:rsid w:val="00AD5D3A"/>
    <w:rsid w:val="00AD5E10"/>
    <w:rsid w:val="00AD5E84"/>
    <w:rsid w:val="00AD619F"/>
    <w:rsid w:val="00AD6278"/>
    <w:rsid w:val="00AD6525"/>
    <w:rsid w:val="00AD658A"/>
    <w:rsid w:val="00AD6679"/>
    <w:rsid w:val="00AD67BA"/>
    <w:rsid w:val="00AD67C3"/>
    <w:rsid w:val="00AD68A6"/>
    <w:rsid w:val="00AD6C60"/>
    <w:rsid w:val="00AD6D17"/>
    <w:rsid w:val="00AD6E95"/>
    <w:rsid w:val="00AD7293"/>
    <w:rsid w:val="00AD72BA"/>
    <w:rsid w:val="00AD7372"/>
    <w:rsid w:val="00AD7449"/>
    <w:rsid w:val="00AD74C2"/>
    <w:rsid w:val="00AD74F4"/>
    <w:rsid w:val="00AD7557"/>
    <w:rsid w:val="00AD7695"/>
    <w:rsid w:val="00AD76E2"/>
    <w:rsid w:val="00AD784A"/>
    <w:rsid w:val="00AD7D33"/>
    <w:rsid w:val="00AD7D6F"/>
    <w:rsid w:val="00AD7F22"/>
    <w:rsid w:val="00AE0062"/>
    <w:rsid w:val="00AE01ED"/>
    <w:rsid w:val="00AE0301"/>
    <w:rsid w:val="00AE0589"/>
    <w:rsid w:val="00AE0690"/>
    <w:rsid w:val="00AE09BC"/>
    <w:rsid w:val="00AE0AF4"/>
    <w:rsid w:val="00AE0BF6"/>
    <w:rsid w:val="00AE0C64"/>
    <w:rsid w:val="00AE0ECF"/>
    <w:rsid w:val="00AE1176"/>
    <w:rsid w:val="00AE12C3"/>
    <w:rsid w:val="00AE1478"/>
    <w:rsid w:val="00AE14AE"/>
    <w:rsid w:val="00AE1573"/>
    <w:rsid w:val="00AE165C"/>
    <w:rsid w:val="00AE17D7"/>
    <w:rsid w:val="00AE18E7"/>
    <w:rsid w:val="00AE1A98"/>
    <w:rsid w:val="00AE1BF2"/>
    <w:rsid w:val="00AE1C42"/>
    <w:rsid w:val="00AE1C5B"/>
    <w:rsid w:val="00AE1E99"/>
    <w:rsid w:val="00AE1EF2"/>
    <w:rsid w:val="00AE202B"/>
    <w:rsid w:val="00AE218C"/>
    <w:rsid w:val="00AE218E"/>
    <w:rsid w:val="00AE21C4"/>
    <w:rsid w:val="00AE236E"/>
    <w:rsid w:val="00AE2398"/>
    <w:rsid w:val="00AE2566"/>
    <w:rsid w:val="00AE2647"/>
    <w:rsid w:val="00AE288E"/>
    <w:rsid w:val="00AE2A33"/>
    <w:rsid w:val="00AE2ADE"/>
    <w:rsid w:val="00AE2BD5"/>
    <w:rsid w:val="00AE2D97"/>
    <w:rsid w:val="00AE309D"/>
    <w:rsid w:val="00AE3437"/>
    <w:rsid w:val="00AE36EC"/>
    <w:rsid w:val="00AE37C7"/>
    <w:rsid w:val="00AE396B"/>
    <w:rsid w:val="00AE39B3"/>
    <w:rsid w:val="00AE3A30"/>
    <w:rsid w:val="00AE3ABD"/>
    <w:rsid w:val="00AE3B12"/>
    <w:rsid w:val="00AE3B48"/>
    <w:rsid w:val="00AE3BD0"/>
    <w:rsid w:val="00AE3BF2"/>
    <w:rsid w:val="00AE3C6C"/>
    <w:rsid w:val="00AE3C7A"/>
    <w:rsid w:val="00AE3D18"/>
    <w:rsid w:val="00AE3DEF"/>
    <w:rsid w:val="00AE3E37"/>
    <w:rsid w:val="00AE3EEC"/>
    <w:rsid w:val="00AE402A"/>
    <w:rsid w:val="00AE41B7"/>
    <w:rsid w:val="00AE427E"/>
    <w:rsid w:val="00AE456F"/>
    <w:rsid w:val="00AE4748"/>
    <w:rsid w:val="00AE47B3"/>
    <w:rsid w:val="00AE47BF"/>
    <w:rsid w:val="00AE4880"/>
    <w:rsid w:val="00AE48E1"/>
    <w:rsid w:val="00AE49E1"/>
    <w:rsid w:val="00AE4B88"/>
    <w:rsid w:val="00AE4C34"/>
    <w:rsid w:val="00AE4CF5"/>
    <w:rsid w:val="00AE4D24"/>
    <w:rsid w:val="00AE5290"/>
    <w:rsid w:val="00AE56AC"/>
    <w:rsid w:val="00AE5701"/>
    <w:rsid w:val="00AE587C"/>
    <w:rsid w:val="00AE59D8"/>
    <w:rsid w:val="00AE5B3D"/>
    <w:rsid w:val="00AE5C0B"/>
    <w:rsid w:val="00AE5C17"/>
    <w:rsid w:val="00AE5CD4"/>
    <w:rsid w:val="00AE5F5D"/>
    <w:rsid w:val="00AE6094"/>
    <w:rsid w:val="00AE68ED"/>
    <w:rsid w:val="00AE6AA7"/>
    <w:rsid w:val="00AE6CFD"/>
    <w:rsid w:val="00AE6D40"/>
    <w:rsid w:val="00AE6DA9"/>
    <w:rsid w:val="00AE6EE0"/>
    <w:rsid w:val="00AE7138"/>
    <w:rsid w:val="00AE7186"/>
    <w:rsid w:val="00AE7263"/>
    <w:rsid w:val="00AE75E3"/>
    <w:rsid w:val="00AE76B6"/>
    <w:rsid w:val="00AE7841"/>
    <w:rsid w:val="00AE799A"/>
    <w:rsid w:val="00AE79FA"/>
    <w:rsid w:val="00AE7E64"/>
    <w:rsid w:val="00AE7E87"/>
    <w:rsid w:val="00AE7EA5"/>
    <w:rsid w:val="00AE7EFC"/>
    <w:rsid w:val="00AF0034"/>
    <w:rsid w:val="00AF007E"/>
    <w:rsid w:val="00AF0509"/>
    <w:rsid w:val="00AF0518"/>
    <w:rsid w:val="00AF061C"/>
    <w:rsid w:val="00AF087F"/>
    <w:rsid w:val="00AF0E62"/>
    <w:rsid w:val="00AF0F2A"/>
    <w:rsid w:val="00AF105B"/>
    <w:rsid w:val="00AF11C6"/>
    <w:rsid w:val="00AF1302"/>
    <w:rsid w:val="00AF1691"/>
    <w:rsid w:val="00AF16D2"/>
    <w:rsid w:val="00AF19F2"/>
    <w:rsid w:val="00AF1A03"/>
    <w:rsid w:val="00AF1AC7"/>
    <w:rsid w:val="00AF1ADE"/>
    <w:rsid w:val="00AF1BDB"/>
    <w:rsid w:val="00AF1CD0"/>
    <w:rsid w:val="00AF1FCF"/>
    <w:rsid w:val="00AF2043"/>
    <w:rsid w:val="00AF21AB"/>
    <w:rsid w:val="00AF27DF"/>
    <w:rsid w:val="00AF2843"/>
    <w:rsid w:val="00AF298D"/>
    <w:rsid w:val="00AF29D2"/>
    <w:rsid w:val="00AF2B2B"/>
    <w:rsid w:val="00AF2B70"/>
    <w:rsid w:val="00AF2D00"/>
    <w:rsid w:val="00AF2F2D"/>
    <w:rsid w:val="00AF2F69"/>
    <w:rsid w:val="00AF303B"/>
    <w:rsid w:val="00AF3079"/>
    <w:rsid w:val="00AF30AE"/>
    <w:rsid w:val="00AF30B4"/>
    <w:rsid w:val="00AF30CC"/>
    <w:rsid w:val="00AF313E"/>
    <w:rsid w:val="00AF3352"/>
    <w:rsid w:val="00AF3476"/>
    <w:rsid w:val="00AF35CE"/>
    <w:rsid w:val="00AF3644"/>
    <w:rsid w:val="00AF37E8"/>
    <w:rsid w:val="00AF3835"/>
    <w:rsid w:val="00AF3886"/>
    <w:rsid w:val="00AF3971"/>
    <w:rsid w:val="00AF3B0B"/>
    <w:rsid w:val="00AF3DB4"/>
    <w:rsid w:val="00AF3E32"/>
    <w:rsid w:val="00AF3EE5"/>
    <w:rsid w:val="00AF3FBB"/>
    <w:rsid w:val="00AF402E"/>
    <w:rsid w:val="00AF41A3"/>
    <w:rsid w:val="00AF4378"/>
    <w:rsid w:val="00AF43BB"/>
    <w:rsid w:val="00AF4567"/>
    <w:rsid w:val="00AF4969"/>
    <w:rsid w:val="00AF49C8"/>
    <w:rsid w:val="00AF4A2C"/>
    <w:rsid w:val="00AF4B16"/>
    <w:rsid w:val="00AF4C60"/>
    <w:rsid w:val="00AF4DEF"/>
    <w:rsid w:val="00AF5023"/>
    <w:rsid w:val="00AF51D2"/>
    <w:rsid w:val="00AF530E"/>
    <w:rsid w:val="00AF5575"/>
    <w:rsid w:val="00AF56B8"/>
    <w:rsid w:val="00AF5818"/>
    <w:rsid w:val="00AF5BE5"/>
    <w:rsid w:val="00AF5D4C"/>
    <w:rsid w:val="00AF5D73"/>
    <w:rsid w:val="00AF5DD6"/>
    <w:rsid w:val="00AF5DE4"/>
    <w:rsid w:val="00AF6072"/>
    <w:rsid w:val="00AF6168"/>
    <w:rsid w:val="00AF6268"/>
    <w:rsid w:val="00AF6337"/>
    <w:rsid w:val="00AF63E7"/>
    <w:rsid w:val="00AF675F"/>
    <w:rsid w:val="00AF68A5"/>
    <w:rsid w:val="00AF68DF"/>
    <w:rsid w:val="00AF694B"/>
    <w:rsid w:val="00AF696A"/>
    <w:rsid w:val="00AF6C4E"/>
    <w:rsid w:val="00AF6D4F"/>
    <w:rsid w:val="00AF6DA1"/>
    <w:rsid w:val="00AF726E"/>
    <w:rsid w:val="00AF7309"/>
    <w:rsid w:val="00AF7799"/>
    <w:rsid w:val="00AF790C"/>
    <w:rsid w:val="00AF79F6"/>
    <w:rsid w:val="00AF7A5C"/>
    <w:rsid w:val="00AF7CE1"/>
    <w:rsid w:val="00AF7D23"/>
    <w:rsid w:val="00B001A4"/>
    <w:rsid w:val="00B00223"/>
    <w:rsid w:val="00B0047E"/>
    <w:rsid w:val="00B005E1"/>
    <w:rsid w:val="00B0074C"/>
    <w:rsid w:val="00B00A43"/>
    <w:rsid w:val="00B00CDD"/>
    <w:rsid w:val="00B00D37"/>
    <w:rsid w:val="00B00E00"/>
    <w:rsid w:val="00B00E4A"/>
    <w:rsid w:val="00B00E8C"/>
    <w:rsid w:val="00B00E97"/>
    <w:rsid w:val="00B00EF7"/>
    <w:rsid w:val="00B010A7"/>
    <w:rsid w:val="00B01153"/>
    <w:rsid w:val="00B011EC"/>
    <w:rsid w:val="00B013D2"/>
    <w:rsid w:val="00B0140E"/>
    <w:rsid w:val="00B014A6"/>
    <w:rsid w:val="00B01672"/>
    <w:rsid w:val="00B0169E"/>
    <w:rsid w:val="00B016C2"/>
    <w:rsid w:val="00B019DE"/>
    <w:rsid w:val="00B01D48"/>
    <w:rsid w:val="00B01FD0"/>
    <w:rsid w:val="00B020F6"/>
    <w:rsid w:val="00B02168"/>
    <w:rsid w:val="00B021D3"/>
    <w:rsid w:val="00B0225B"/>
    <w:rsid w:val="00B0238B"/>
    <w:rsid w:val="00B024CA"/>
    <w:rsid w:val="00B02814"/>
    <w:rsid w:val="00B02829"/>
    <w:rsid w:val="00B028A4"/>
    <w:rsid w:val="00B028C7"/>
    <w:rsid w:val="00B02A04"/>
    <w:rsid w:val="00B02AC1"/>
    <w:rsid w:val="00B02AE8"/>
    <w:rsid w:val="00B02C1F"/>
    <w:rsid w:val="00B03087"/>
    <w:rsid w:val="00B034DA"/>
    <w:rsid w:val="00B03704"/>
    <w:rsid w:val="00B03758"/>
    <w:rsid w:val="00B0383D"/>
    <w:rsid w:val="00B0387B"/>
    <w:rsid w:val="00B03995"/>
    <w:rsid w:val="00B03BA9"/>
    <w:rsid w:val="00B03C86"/>
    <w:rsid w:val="00B03EC0"/>
    <w:rsid w:val="00B040B6"/>
    <w:rsid w:val="00B04198"/>
    <w:rsid w:val="00B04215"/>
    <w:rsid w:val="00B045E8"/>
    <w:rsid w:val="00B045EE"/>
    <w:rsid w:val="00B0487E"/>
    <w:rsid w:val="00B04943"/>
    <w:rsid w:val="00B049B7"/>
    <w:rsid w:val="00B04A52"/>
    <w:rsid w:val="00B04A8F"/>
    <w:rsid w:val="00B04B79"/>
    <w:rsid w:val="00B04C58"/>
    <w:rsid w:val="00B04D5A"/>
    <w:rsid w:val="00B04D74"/>
    <w:rsid w:val="00B04E76"/>
    <w:rsid w:val="00B05347"/>
    <w:rsid w:val="00B05383"/>
    <w:rsid w:val="00B054BD"/>
    <w:rsid w:val="00B054D1"/>
    <w:rsid w:val="00B054F8"/>
    <w:rsid w:val="00B05633"/>
    <w:rsid w:val="00B05654"/>
    <w:rsid w:val="00B056F1"/>
    <w:rsid w:val="00B05846"/>
    <w:rsid w:val="00B059C8"/>
    <w:rsid w:val="00B05A63"/>
    <w:rsid w:val="00B05B98"/>
    <w:rsid w:val="00B05BE4"/>
    <w:rsid w:val="00B05D26"/>
    <w:rsid w:val="00B05E76"/>
    <w:rsid w:val="00B05F8C"/>
    <w:rsid w:val="00B06091"/>
    <w:rsid w:val="00B06338"/>
    <w:rsid w:val="00B0636A"/>
    <w:rsid w:val="00B0654A"/>
    <w:rsid w:val="00B065B1"/>
    <w:rsid w:val="00B0676F"/>
    <w:rsid w:val="00B06862"/>
    <w:rsid w:val="00B06881"/>
    <w:rsid w:val="00B06B33"/>
    <w:rsid w:val="00B06FCC"/>
    <w:rsid w:val="00B07095"/>
    <w:rsid w:val="00B071F6"/>
    <w:rsid w:val="00B07370"/>
    <w:rsid w:val="00B07519"/>
    <w:rsid w:val="00B07578"/>
    <w:rsid w:val="00B075E4"/>
    <w:rsid w:val="00B07661"/>
    <w:rsid w:val="00B077C4"/>
    <w:rsid w:val="00B07902"/>
    <w:rsid w:val="00B07956"/>
    <w:rsid w:val="00B07AAD"/>
    <w:rsid w:val="00B07D84"/>
    <w:rsid w:val="00B07F85"/>
    <w:rsid w:val="00B07FDB"/>
    <w:rsid w:val="00B10166"/>
    <w:rsid w:val="00B101CC"/>
    <w:rsid w:val="00B101D4"/>
    <w:rsid w:val="00B10484"/>
    <w:rsid w:val="00B10485"/>
    <w:rsid w:val="00B10500"/>
    <w:rsid w:val="00B1057B"/>
    <w:rsid w:val="00B10709"/>
    <w:rsid w:val="00B108FA"/>
    <w:rsid w:val="00B10A28"/>
    <w:rsid w:val="00B10B1B"/>
    <w:rsid w:val="00B10BC0"/>
    <w:rsid w:val="00B10BC7"/>
    <w:rsid w:val="00B10C54"/>
    <w:rsid w:val="00B10DDA"/>
    <w:rsid w:val="00B10EEB"/>
    <w:rsid w:val="00B11095"/>
    <w:rsid w:val="00B1125A"/>
    <w:rsid w:val="00B1132F"/>
    <w:rsid w:val="00B11473"/>
    <w:rsid w:val="00B11551"/>
    <w:rsid w:val="00B1157A"/>
    <w:rsid w:val="00B117C5"/>
    <w:rsid w:val="00B117DF"/>
    <w:rsid w:val="00B117E4"/>
    <w:rsid w:val="00B118FD"/>
    <w:rsid w:val="00B119C2"/>
    <w:rsid w:val="00B11A17"/>
    <w:rsid w:val="00B11C19"/>
    <w:rsid w:val="00B11CBE"/>
    <w:rsid w:val="00B11D97"/>
    <w:rsid w:val="00B11E13"/>
    <w:rsid w:val="00B11E74"/>
    <w:rsid w:val="00B120E0"/>
    <w:rsid w:val="00B12361"/>
    <w:rsid w:val="00B12379"/>
    <w:rsid w:val="00B124CB"/>
    <w:rsid w:val="00B126A5"/>
    <w:rsid w:val="00B1278D"/>
    <w:rsid w:val="00B127D0"/>
    <w:rsid w:val="00B12803"/>
    <w:rsid w:val="00B12AC8"/>
    <w:rsid w:val="00B12C0F"/>
    <w:rsid w:val="00B12D47"/>
    <w:rsid w:val="00B12D9F"/>
    <w:rsid w:val="00B12E6F"/>
    <w:rsid w:val="00B130B3"/>
    <w:rsid w:val="00B13150"/>
    <w:rsid w:val="00B13204"/>
    <w:rsid w:val="00B13381"/>
    <w:rsid w:val="00B134E2"/>
    <w:rsid w:val="00B136EC"/>
    <w:rsid w:val="00B13768"/>
    <w:rsid w:val="00B13851"/>
    <w:rsid w:val="00B13911"/>
    <w:rsid w:val="00B13986"/>
    <w:rsid w:val="00B139D3"/>
    <w:rsid w:val="00B13C92"/>
    <w:rsid w:val="00B13CDF"/>
    <w:rsid w:val="00B143B3"/>
    <w:rsid w:val="00B145DD"/>
    <w:rsid w:val="00B1493D"/>
    <w:rsid w:val="00B14A64"/>
    <w:rsid w:val="00B14AC6"/>
    <w:rsid w:val="00B14C22"/>
    <w:rsid w:val="00B14CA4"/>
    <w:rsid w:val="00B14F0D"/>
    <w:rsid w:val="00B14F56"/>
    <w:rsid w:val="00B150B8"/>
    <w:rsid w:val="00B150DA"/>
    <w:rsid w:val="00B15150"/>
    <w:rsid w:val="00B15365"/>
    <w:rsid w:val="00B15469"/>
    <w:rsid w:val="00B1571E"/>
    <w:rsid w:val="00B15778"/>
    <w:rsid w:val="00B15855"/>
    <w:rsid w:val="00B158A6"/>
    <w:rsid w:val="00B158B0"/>
    <w:rsid w:val="00B159BD"/>
    <w:rsid w:val="00B15B7C"/>
    <w:rsid w:val="00B15EA8"/>
    <w:rsid w:val="00B1618F"/>
    <w:rsid w:val="00B162D8"/>
    <w:rsid w:val="00B163F1"/>
    <w:rsid w:val="00B164CC"/>
    <w:rsid w:val="00B165D8"/>
    <w:rsid w:val="00B16650"/>
    <w:rsid w:val="00B1668C"/>
    <w:rsid w:val="00B168CB"/>
    <w:rsid w:val="00B16A41"/>
    <w:rsid w:val="00B16BAE"/>
    <w:rsid w:val="00B16C38"/>
    <w:rsid w:val="00B16CCE"/>
    <w:rsid w:val="00B16D0F"/>
    <w:rsid w:val="00B16E4E"/>
    <w:rsid w:val="00B16F80"/>
    <w:rsid w:val="00B16F9E"/>
    <w:rsid w:val="00B1702C"/>
    <w:rsid w:val="00B1707A"/>
    <w:rsid w:val="00B175A2"/>
    <w:rsid w:val="00B1764E"/>
    <w:rsid w:val="00B1768F"/>
    <w:rsid w:val="00B177A2"/>
    <w:rsid w:val="00B178F3"/>
    <w:rsid w:val="00B179BF"/>
    <w:rsid w:val="00B179F0"/>
    <w:rsid w:val="00B17AC0"/>
    <w:rsid w:val="00B17F58"/>
    <w:rsid w:val="00B2000B"/>
    <w:rsid w:val="00B20115"/>
    <w:rsid w:val="00B201BA"/>
    <w:rsid w:val="00B201BD"/>
    <w:rsid w:val="00B201C5"/>
    <w:rsid w:val="00B202D9"/>
    <w:rsid w:val="00B20301"/>
    <w:rsid w:val="00B203B1"/>
    <w:rsid w:val="00B205DB"/>
    <w:rsid w:val="00B207F2"/>
    <w:rsid w:val="00B208CB"/>
    <w:rsid w:val="00B209D8"/>
    <w:rsid w:val="00B20A01"/>
    <w:rsid w:val="00B20AF1"/>
    <w:rsid w:val="00B20C34"/>
    <w:rsid w:val="00B20C74"/>
    <w:rsid w:val="00B20C89"/>
    <w:rsid w:val="00B20D1D"/>
    <w:rsid w:val="00B20F4B"/>
    <w:rsid w:val="00B21004"/>
    <w:rsid w:val="00B21169"/>
    <w:rsid w:val="00B2119B"/>
    <w:rsid w:val="00B21297"/>
    <w:rsid w:val="00B2132C"/>
    <w:rsid w:val="00B214CD"/>
    <w:rsid w:val="00B2155A"/>
    <w:rsid w:val="00B21640"/>
    <w:rsid w:val="00B218BD"/>
    <w:rsid w:val="00B218F9"/>
    <w:rsid w:val="00B21AF9"/>
    <w:rsid w:val="00B21D73"/>
    <w:rsid w:val="00B21DAB"/>
    <w:rsid w:val="00B21EC6"/>
    <w:rsid w:val="00B21F79"/>
    <w:rsid w:val="00B220B8"/>
    <w:rsid w:val="00B221F7"/>
    <w:rsid w:val="00B225F7"/>
    <w:rsid w:val="00B22651"/>
    <w:rsid w:val="00B22656"/>
    <w:rsid w:val="00B22762"/>
    <w:rsid w:val="00B22798"/>
    <w:rsid w:val="00B228A8"/>
    <w:rsid w:val="00B228B7"/>
    <w:rsid w:val="00B22961"/>
    <w:rsid w:val="00B229A3"/>
    <w:rsid w:val="00B22B53"/>
    <w:rsid w:val="00B22C1A"/>
    <w:rsid w:val="00B22C56"/>
    <w:rsid w:val="00B22D9C"/>
    <w:rsid w:val="00B22F17"/>
    <w:rsid w:val="00B23044"/>
    <w:rsid w:val="00B23188"/>
    <w:rsid w:val="00B231C3"/>
    <w:rsid w:val="00B231E0"/>
    <w:rsid w:val="00B232B0"/>
    <w:rsid w:val="00B23629"/>
    <w:rsid w:val="00B23632"/>
    <w:rsid w:val="00B23746"/>
    <w:rsid w:val="00B237D9"/>
    <w:rsid w:val="00B23B3E"/>
    <w:rsid w:val="00B23CE6"/>
    <w:rsid w:val="00B23E8D"/>
    <w:rsid w:val="00B23F21"/>
    <w:rsid w:val="00B23F80"/>
    <w:rsid w:val="00B24183"/>
    <w:rsid w:val="00B241E1"/>
    <w:rsid w:val="00B2445D"/>
    <w:rsid w:val="00B2467F"/>
    <w:rsid w:val="00B246E0"/>
    <w:rsid w:val="00B2470B"/>
    <w:rsid w:val="00B2481E"/>
    <w:rsid w:val="00B248BB"/>
    <w:rsid w:val="00B24939"/>
    <w:rsid w:val="00B249B3"/>
    <w:rsid w:val="00B24BEA"/>
    <w:rsid w:val="00B24CBF"/>
    <w:rsid w:val="00B24CC8"/>
    <w:rsid w:val="00B24E5E"/>
    <w:rsid w:val="00B250F6"/>
    <w:rsid w:val="00B25230"/>
    <w:rsid w:val="00B25420"/>
    <w:rsid w:val="00B25538"/>
    <w:rsid w:val="00B2568E"/>
    <w:rsid w:val="00B2573A"/>
    <w:rsid w:val="00B25879"/>
    <w:rsid w:val="00B258A3"/>
    <w:rsid w:val="00B25C0B"/>
    <w:rsid w:val="00B25D03"/>
    <w:rsid w:val="00B25DC8"/>
    <w:rsid w:val="00B25E2F"/>
    <w:rsid w:val="00B25EE7"/>
    <w:rsid w:val="00B26031"/>
    <w:rsid w:val="00B260AE"/>
    <w:rsid w:val="00B26170"/>
    <w:rsid w:val="00B2620D"/>
    <w:rsid w:val="00B26596"/>
    <w:rsid w:val="00B26612"/>
    <w:rsid w:val="00B26857"/>
    <w:rsid w:val="00B26908"/>
    <w:rsid w:val="00B26934"/>
    <w:rsid w:val="00B26B8E"/>
    <w:rsid w:val="00B26C09"/>
    <w:rsid w:val="00B26CE1"/>
    <w:rsid w:val="00B26CE8"/>
    <w:rsid w:val="00B26EBD"/>
    <w:rsid w:val="00B26F7B"/>
    <w:rsid w:val="00B271EB"/>
    <w:rsid w:val="00B2732F"/>
    <w:rsid w:val="00B273D5"/>
    <w:rsid w:val="00B274A1"/>
    <w:rsid w:val="00B274B2"/>
    <w:rsid w:val="00B275F6"/>
    <w:rsid w:val="00B27794"/>
    <w:rsid w:val="00B27999"/>
    <w:rsid w:val="00B27A4E"/>
    <w:rsid w:val="00B27D15"/>
    <w:rsid w:val="00B27D33"/>
    <w:rsid w:val="00B27D43"/>
    <w:rsid w:val="00B27D6A"/>
    <w:rsid w:val="00B27D89"/>
    <w:rsid w:val="00B27DD5"/>
    <w:rsid w:val="00B27DEC"/>
    <w:rsid w:val="00B27F9A"/>
    <w:rsid w:val="00B27FC1"/>
    <w:rsid w:val="00B3010F"/>
    <w:rsid w:val="00B30205"/>
    <w:rsid w:val="00B30265"/>
    <w:rsid w:val="00B305F0"/>
    <w:rsid w:val="00B30644"/>
    <w:rsid w:val="00B30667"/>
    <w:rsid w:val="00B306C4"/>
    <w:rsid w:val="00B308AB"/>
    <w:rsid w:val="00B30AAA"/>
    <w:rsid w:val="00B30AD9"/>
    <w:rsid w:val="00B30B5E"/>
    <w:rsid w:val="00B30BC5"/>
    <w:rsid w:val="00B30CB5"/>
    <w:rsid w:val="00B30F17"/>
    <w:rsid w:val="00B31152"/>
    <w:rsid w:val="00B31174"/>
    <w:rsid w:val="00B31273"/>
    <w:rsid w:val="00B3133E"/>
    <w:rsid w:val="00B31672"/>
    <w:rsid w:val="00B31702"/>
    <w:rsid w:val="00B31734"/>
    <w:rsid w:val="00B31A56"/>
    <w:rsid w:val="00B31C5B"/>
    <w:rsid w:val="00B31D01"/>
    <w:rsid w:val="00B31D21"/>
    <w:rsid w:val="00B31DAC"/>
    <w:rsid w:val="00B31E61"/>
    <w:rsid w:val="00B31F19"/>
    <w:rsid w:val="00B32036"/>
    <w:rsid w:val="00B32040"/>
    <w:rsid w:val="00B32078"/>
    <w:rsid w:val="00B320E1"/>
    <w:rsid w:val="00B3217A"/>
    <w:rsid w:val="00B32346"/>
    <w:rsid w:val="00B32407"/>
    <w:rsid w:val="00B32419"/>
    <w:rsid w:val="00B324AA"/>
    <w:rsid w:val="00B325BB"/>
    <w:rsid w:val="00B329E7"/>
    <w:rsid w:val="00B329F6"/>
    <w:rsid w:val="00B32E0D"/>
    <w:rsid w:val="00B32E89"/>
    <w:rsid w:val="00B32F1E"/>
    <w:rsid w:val="00B33148"/>
    <w:rsid w:val="00B331AD"/>
    <w:rsid w:val="00B331CB"/>
    <w:rsid w:val="00B3320F"/>
    <w:rsid w:val="00B33263"/>
    <w:rsid w:val="00B333FD"/>
    <w:rsid w:val="00B334AA"/>
    <w:rsid w:val="00B338A4"/>
    <w:rsid w:val="00B33945"/>
    <w:rsid w:val="00B33ADB"/>
    <w:rsid w:val="00B33CFC"/>
    <w:rsid w:val="00B33EAF"/>
    <w:rsid w:val="00B33EF1"/>
    <w:rsid w:val="00B33F37"/>
    <w:rsid w:val="00B33F6C"/>
    <w:rsid w:val="00B3409B"/>
    <w:rsid w:val="00B341E7"/>
    <w:rsid w:val="00B343BB"/>
    <w:rsid w:val="00B345CB"/>
    <w:rsid w:val="00B346E4"/>
    <w:rsid w:val="00B34C82"/>
    <w:rsid w:val="00B34CFA"/>
    <w:rsid w:val="00B34D22"/>
    <w:rsid w:val="00B34E12"/>
    <w:rsid w:val="00B35155"/>
    <w:rsid w:val="00B3534D"/>
    <w:rsid w:val="00B35613"/>
    <w:rsid w:val="00B356F8"/>
    <w:rsid w:val="00B35718"/>
    <w:rsid w:val="00B35746"/>
    <w:rsid w:val="00B35955"/>
    <w:rsid w:val="00B35964"/>
    <w:rsid w:val="00B35BD9"/>
    <w:rsid w:val="00B35D17"/>
    <w:rsid w:val="00B35E9F"/>
    <w:rsid w:val="00B35ED5"/>
    <w:rsid w:val="00B36009"/>
    <w:rsid w:val="00B361BA"/>
    <w:rsid w:val="00B361FE"/>
    <w:rsid w:val="00B363A0"/>
    <w:rsid w:val="00B363D4"/>
    <w:rsid w:val="00B36515"/>
    <w:rsid w:val="00B3653A"/>
    <w:rsid w:val="00B366A3"/>
    <w:rsid w:val="00B36C88"/>
    <w:rsid w:val="00B36CA5"/>
    <w:rsid w:val="00B36DE9"/>
    <w:rsid w:val="00B36E2F"/>
    <w:rsid w:val="00B36F9C"/>
    <w:rsid w:val="00B37069"/>
    <w:rsid w:val="00B373DB"/>
    <w:rsid w:val="00B3762D"/>
    <w:rsid w:val="00B37792"/>
    <w:rsid w:val="00B377F0"/>
    <w:rsid w:val="00B37958"/>
    <w:rsid w:val="00B37987"/>
    <w:rsid w:val="00B37C90"/>
    <w:rsid w:val="00B37EB6"/>
    <w:rsid w:val="00B400DB"/>
    <w:rsid w:val="00B400DF"/>
    <w:rsid w:val="00B400FA"/>
    <w:rsid w:val="00B402CB"/>
    <w:rsid w:val="00B402FB"/>
    <w:rsid w:val="00B4058D"/>
    <w:rsid w:val="00B405AA"/>
    <w:rsid w:val="00B405FF"/>
    <w:rsid w:val="00B40673"/>
    <w:rsid w:val="00B4089B"/>
    <w:rsid w:val="00B40A6E"/>
    <w:rsid w:val="00B40DEA"/>
    <w:rsid w:val="00B40EA3"/>
    <w:rsid w:val="00B40EE9"/>
    <w:rsid w:val="00B41068"/>
    <w:rsid w:val="00B41142"/>
    <w:rsid w:val="00B4125A"/>
    <w:rsid w:val="00B41323"/>
    <w:rsid w:val="00B413A4"/>
    <w:rsid w:val="00B41528"/>
    <w:rsid w:val="00B41577"/>
    <w:rsid w:val="00B41627"/>
    <w:rsid w:val="00B41653"/>
    <w:rsid w:val="00B416B6"/>
    <w:rsid w:val="00B41758"/>
    <w:rsid w:val="00B4184C"/>
    <w:rsid w:val="00B418A3"/>
    <w:rsid w:val="00B4194E"/>
    <w:rsid w:val="00B41A1C"/>
    <w:rsid w:val="00B41C5E"/>
    <w:rsid w:val="00B41D4F"/>
    <w:rsid w:val="00B41D6A"/>
    <w:rsid w:val="00B4213F"/>
    <w:rsid w:val="00B4227C"/>
    <w:rsid w:val="00B423E1"/>
    <w:rsid w:val="00B4242E"/>
    <w:rsid w:val="00B42466"/>
    <w:rsid w:val="00B42A12"/>
    <w:rsid w:val="00B42AEB"/>
    <w:rsid w:val="00B42B8C"/>
    <w:rsid w:val="00B42BDB"/>
    <w:rsid w:val="00B42C87"/>
    <w:rsid w:val="00B42D0C"/>
    <w:rsid w:val="00B42D71"/>
    <w:rsid w:val="00B42EAC"/>
    <w:rsid w:val="00B4309C"/>
    <w:rsid w:val="00B430EA"/>
    <w:rsid w:val="00B43167"/>
    <w:rsid w:val="00B431F8"/>
    <w:rsid w:val="00B43552"/>
    <w:rsid w:val="00B43580"/>
    <w:rsid w:val="00B43659"/>
    <w:rsid w:val="00B436DC"/>
    <w:rsid w:val="00B436FA"/>
    <w:rsid w:val="00B43856"/>
    <w:rsid w:val="00B4385C"/>
    <w:rsid w:val="00B43AC2"/>
    <w:rsid w:val="00B43C0F"/>
    <w:rsid w:val="00B43CFC"/>
    <w:rsid w:val="00B43EEC"/>
    <w:rsid w:val="00B44117"/>
    <w:rsid w:val="00B4418D"/>
    <w:rsid w:val="00B442B3"/>
    <w:rsid w:val="00B444E4"/>
    <w:rsid w:val="00B444E9"/>
    <w:rsid w:val="00B44591"/>
    <w:rsid w:val="00B44599"/>
    <w:rsid w:val="00B446E8"/>
    <w:rsid w:val="00B44824"/>
    <w:rsid w:val="00B44B2C"/>
    <w:rsid w:val="00B44C45"/>
    <w:rsid w:val="00B44D6A"/>
    <w:rsid w:val="00B44E7C"/>
    <w:rsid w:val="00B44EFD"/>
    <w:rsid w:val="00B451E4"/>
    <w:rsid w:val="00B4536E"/>
    <w:rsid w:val="00B455BF"/>
    <w:rsid w:val="00B4572A"/>
    <w:rsid w:val="00B4576B"/>
    <w:rsid w:val="00B457D6"/>
    <w:rsid w:val="00B4587D"/>
    <w:rsid w:val="00B45995"/>
    <w:rsid w:val="00B45A46"/>
    <w:rsid w:val="00B45AFB"/>
    <w:rsid w:val="00B45D39"/>
    <w:rsid w:val="00B45D51"/>
    <w:rsid w:val="00B45DD8"/>
    <w:rsid w:val="00B45EAF"/>
    <w:rsid w:val="00B45EDE"/>
    <w:rsid w:val="00B461CF"/>
    <w:rsid w:val="00B4633C"/>
    <w:rsid w:val="00B46655"/>
    <w:rsid w:val="00B4686C"/>
    <w:rsid w:val="00B468FB"/>
    <w:rsid w:val="00B469D0"/>
    <w:rsid w:val="00B46AB1"/>
    <w:rsid w:val="00B46CA5"/>
    <w:rsid w:val="00B46D3C"/>
    <w:rsid w:val="00B46D40"/>
    <w:rsid w:val="00B46EE8"/>
    <w:rsid w:val="00B46F5E"/>
    <w:rsid w:val="00B472ED"/>
    <w:rsid w:val="00B47352"/>
    <w:rsid w:val="00B4752B"/>
    <w:rsid w:val="00B475AB"/>
    <w:rsid w:val="00B476F3"/>
    <w:rsid w:val="00B47B13"/>
    <w:rsid w:val="00B47BB4"/>
    <w:rsid w:val="00B47BF9"/>
    <w:rsid w:val="00B47EAB"/>
    <w:rsid w:val="00B50096"/>
    <w:rsid w:val="00B500BD"/>
    <w:rsid w:val="00B50256"/>
    <w:rsid w:val="00B502E3"/>
    <w:rsid w:val="00B50343"/>
    <w:rsid w:val="00B50485"/>
    <w:rsid w:val="00B50587"/>
    <w:rsid w:val="00B505D1"/>
    <w:rsid w:val="00B507C3"/>
    <w:rsid w:val="00B508AB"/>
    <w:rsid w:val="00B508EC"/>
    <w:rsid w:val="00B50B6B"/>
    <w:rsid w:val="00B50DCD"/>
    <w:rsid w:val="00B51062"/>
    <w:rsid w:val="00B5109E"/>
    <w:rsid w:val="00B51105"/>
    <w:rsid w:val="00B5113C"/>
    <w:rsid w:val="00B51409"/>
    <w:rsid w:val="00B515AC"/>
    <w:rsid w:val="00B51735"/>
    <w:rsid w:val="00B5176E"/>
    <w:rsid w:val="00B517A4"/>
    <w:rsid w:val="00B518B0"/>
    <w:rsid w:val="00B51B9A"/>
    <w:rsid w:val="00B51D5F"/>
    <w:rsid w:val="00B51E4C"/>
    <w:rsid w:val="00B5213E"/>
    <w:rsid w:val="00B5227F"/>
    <w:rsid w:val="00B5228E"/>
    <w:rsid w:val="00B52412"/>
    <w:rsid w:val="00B52569"/>
    <w:rsid w:val="00B52743"/>
    <w:rsid w:val="00B52757"/>
    <w:rsid w:val="00B5275A"/>
    <w:rsid w:val="00B52A7C"/>
    <w:rsid w:val="00B52CD2"/>
    <w:rsid w:val="00B52D0A"/>
    <w:rsid w:val="00B52D1E"/>
    <w:rsid w:val="00B532A7"/>
    <w:rsid w:val="00B532B7"/>
    <w:rsid w:val="00B53508"/>
    <w:rsid w:val="00B5360F"/>
    <w:rsid w:val="00B53694"/>
    <w:rsid w:val="00B538C6"/>
    <w:rsid w:val="00B53AC1"/>
    <w:rsid w:val="00B53C1F"/>
    <w:rsid w:val="00B53D65"/>
    <w:rsid w:val="00B53E82"/>
    <w:rsid w:val="00B53F08"/>
    <w:rsid w:val="00B54003"/>
    <w:rsid w:val="00B5403A"/>
    <w:rsid w:val="00B54161"/>
    <w:rsid w:val="00B541B1"/>
    <w:rsid w:val="00B541FC"/>
    <w:rsid w:val="00B5433A"/>
    <w:rsid w:val="00B5435D"/>
    <w:rsid w:val="00B543CB"/>
    <w:rsid w:val="00B545B8"/>
    <w:rsid w:val="00B54667"/>
    <w:rsid w:val="00B546E1"/>
    <w:rsid w:val="00B54793"/>
    <w:rsid w:val="00B54A87"/>
    <w:rsid w:val="00B54AFF"/>
    <w:rsid w:val="00B54B38"/>
    <w:rsid w:val="00B54DF8"/>
    <w:rsid w:val="00B5518A"/>
    <w:rsid w:val="00B55500"/>
    <w:rsid w:val="00B55788"/>
    <w:rsid w:val="00B55819"/>
    <w:rsid w:val="00B5594B"/>
    <w:rsid w:val="00B559C3"/>
    <w:rsid w:val="00B559E4"/>
    <w:rsid w:val="00B55A78"/>
    <w:rsid w:val="00B55CCA"/>
    <w:rsid w:val="00B55E1A"/>
    <w:rsid w:val="00B55E52"/>
    <w:rsid w:val="00B55FFB"/>
    <w:rsid w:val="00B56043"/>
    <w:rsid w:val="00B56288"/>
    <w:rsid w:val="00B564F2"/>
    <w:rsid w:val="00B5657B"/>
    <w:rsid w:val="00B56774"/>
    <w:rsid w:val="00B56897"/>
    <w:rsid w:val="00B568E0"/>
    <w:rsid w:val="00B56AB2"/>
    <w:rsid w:val="00B56AF8"/>
    <w:rsid w:val="00B56CF7"/>
    <w:rsid w:val="00B56DB2"/>
    <w:rsid w:val="00B56EEE"/>
    <w:rsid w:val="00B570D0"/>
    <w:rsid w:val="00B57145"/>
    <w:rsid w:val="00B571F5"/>
    <w:rsid w:val="00B57289"/>
    <w:rsid w:val="00B575F9"/>
    <w:rsid w:val="00B5781D"/>
    <w:rsid w:val="00B578DB"/>
    <w:rsid w:val="00B579CC"/>
    <w:rsid w:val="00B57ADD"/>
    <w:rsid w:val="00B57B18"/>
    <w:rsid w:val="00B57D23"/>
    <w:rsid w:val="00B57D83"/>
    <w:rsid w:val="00B57FC8"/>
    <w:rsid w:val="00B57FF0"/>
    <w:rsid w:val="00B604DC"/>
    <w:rsid w:val="00B6050D"/>
    <w:rsid w:val="00B60585"/>
    <w:rsid w:val="00B60765"/>
    <w:rsid w:val="00B60A4B"/>
    <w:rsid w:val="00B60EAD"/>
    <w:rsid w:val="00B6107C"/>
    <w:rsid w:val="00B610CF"/>
    <w:rsid w:val="00B6125F"/>
    <w:rsid w:val="00B614CE"/>
    <w:rsid w:val="00B617BB"/>
    <w:rsid w:val="00B61801"/>
    <w:rsid w:val="00B61917"/>
    <w:rsid w:val="00B6197E"/>
    <w:rsid w:val="00B61AC2"/>
    <w:rsid w:val="00B61CCA"/>
    <w:rsid w:val="00B61CD8"/>
    <w:rsid w:val="00B61D5A"/>
    <w:rsid w:val="00B6207D"/>
    <w:rsid w:val="00B62084"/>
    <w:rsid w:val="00B6219B"/>
    <w:rsid w:val="00B622E6"/>
    <w:rsid w:val="00B6274F"/>
    <w:rsid w:val="00B62770"/>
    <w:rsid w:val="00B62881"/>
    <w:rsid w:val="00B629BC"/>
    <w:rsid w:val="00B62B51"/>
    <w:rsid w:val="00B62B87"/>
    <w:rsid w:val="00B62C49"/>
    <w:rsid w:val="00B62CEB"/>
    <w:rsid w:val="00B62DB5"/>
    <w:rsid w:val="00B62ED9"/>
    <w:rsid w:val="00B62EDB"/>
    <w:rsid w:val="00B62EF4"/>
    <w:rsid w:val="00B62FAB"/>
    <w:rsid w:val="00B6303A"/>
    <w:rsid w:val="00B63171"/>
    <w:rsid w:val="00B631FD"/>
    <w:rsid w:val="00B633D8"/>
    <w:rsid w:val="00B6392A"/>
    <w:rsid w:val="00B63B12"/>
    <w:rsid w:val="00B63DE6"/>
    <w:rsid w:val="00B63F1F"/>
    <w:rsid w:val="00B6427D"/>
    <w:rsid w:val="00B642ED"/>
    <w:rsid w:val="00B645B6"/>
    <w:rsid w:val="00B6475A"/>
    <w:rsid w:val="00B64768"/>
    <w:rsid w:val="00B64829"/>
    <w:rsid w:val="00B64970"/>
    <w:rsid w:val="00B64BB1"/>
    <w:rsid w:val="00B64BCE"/>
    <w:rsid w:val="00B64BD6"/>
    <w:rsid w:val="00B64BF5"/>
    <w:rsid w:val="00B64F30"/>
    <w:rsid w:val="00B64F6A"/>
    <w:rsid w:val="00B6521C"/>
    <w:rsid w:val="00B65259"/>
    <w:rsid w:val="00B65282"/>
    <w:rsid w:val="00B65585"/>
    <w:rsid w:val="00B655AB"/>
    <w:rsid w:val="00B655FB"/>
    <w:rsid w:val="00B6591B"/>
    <w:rsid w:val="00B65A4C"/>
    <w:rsid w:val="00B65A94"/>
    <w:rsid w:val="00B65CE6"/>
    <w:rsid w:val="00B65E26"/>
    <w:rsid w:val="00B65EA1"/>
    <w:rsid w:val="00B65F59"/>
    <w:rsid w:val="00B65F81"/>
    <w:rsid w:val="00B6606E"/>
    <w:rsid w:val="00B660BB"/>
    <w:rsid w:val="00B66133"/>
    <w:rsid w:val="00B662BC"/>
    <w:rsid w:val="00B66346"/>
    <w:rsid w:val="00B6638A"/>
    <w:rsid w:val="00B6643F"/>
    <w:rsid w:val="00B66456"/>
    <w:rsid w:val="00B664C4"/>
    <w:rsid w:val="00B666FF"/>
    <w:rsid w:val="00B66927"/>
    <w:rsid w:val="00B66BB2"/>
    <w:rsid w:val="00B66BDD"/>
    <w:rsid w:val="00B66D49"/>
    <w:rsid w:val="00B66D87"/>
    <w:rsid w:val="00B6717A"/>
    <w:rsid w:val="00B6742E"/>
    <w:rsid w:val="00B67496"/>
    <w:rsid w:val="00B67537"/>
    <w:rsid w:val="00B675EE"/>
    <w:rsid w:val="00B67612"/>
    <w:rsid w:val="00B67613"/>
    <w:rsid w:val="00B677A9"/>
    <w:rsid w:val="00B679C6"/>
    <w:rsid w:val="00B67B00"/>
    <w:rsid w:val="00B67D8D"/>
    <w:rsid w:val="00B67DA4"/>
    <w:rsid w:val="00B67DAE"/>
    <w:rsid w:val="00B67DB9"/>
    <w:rsid w:val="00B67E72"/>
    <w:rsid w:val="00B7010F"/>
    <w:rsid w:val="00B701BC"/>
    <w:rsid w:val="00B7034C"/>
    <w:rsid w:val="00B7040B"/>
    <w:rsid w:val="00B70425"/>
    <w:rsid w:val="00B704E4"/>
    <w:rsid w:val="00B705AD"/>
    <w:rsid w:val="00B70B0F"/>
    <w:rsid w:val="00B70D87"/>
    <w:rsid w:val="00B70ED1"/>
    <w:rsid w:val="00B7159B"/>
    <w:rsid w:val="00B7167A"/>
    <w:rsid w:val="00B717A6"/>
    <w:rsid w:val="00B719B5"/>
    <w:rsid w:val="00B71A97"/>
    <w:rsid w:val="00B71BA8"/>
    <w:rsid w:val="00B720A0"/>
    <w:rsid w:val="00B720C5"/>
    <w:rsid w:val="00B72198"/>
    <w:rsid w:val="00B722AB"/>
    <w:rsid w:val="00B722E3"/>
    <w:rsid w:val="00B723F9"/>
    <w:rsid w:val="00B724C0"/>
    <w:rsid w:val="00B7252B"/>
    <w:rsid w:val="00B72698"/>
    <w:rsid w:val="00B726ED"/>
    <w:rsid w:val="00B729A1"/>
    <w:rsid w:val="00B729E7"/>
    <w:rsid w:val="00B72AEB"/>
    <w:rsid w:val="00B72B6D"/>
    <w:rsid w:val="00B72D45"/>
    <w:rsid w:val="00B72DCC"/>
    <w:rsid w:val="00B730CB"/>
    <w:rsid w:val="00B73220"/>
    <w:rsid w:val="00B73373"/>
    <w:rsid w:val="00B73527"/>
    <w:rsid w:val="00B737B8"/>
    <w:rsid w:val="00B73A60"/>
    <w:rsid w:val="00B73A9A"/>
    <w:rsid w:val="00B73D5B"/>
    <w:rsid w:val="00B73E96"/>
    <w:rsid w:val="00B7416D"/>
    <w:rsid w:val="00B74257"/>
    <w:rsid w:val="00B742EE"/>
    <w:rsid w:val="00B7448A"/>
    <w:rsid w:val="00B7454B"/>
    <w:rsid w:val="00B7458A"/>
    <w:rsid w:val="00B74938"/>
    <w:rsid w:val="00B749EC"/>
    <w:rsid w:val="00B74A09"/>
    <w:rsid w:val="00B74BD7"/>
    <w:rsid w:val="00B74C64"/>
    <w:rsid w:val="00B74D0D"/>
    <w:rsid w:val="00B74D10"/>
    <w:rsid w:val="00B74D13"/>
    <w:rsid w:val="00B74D98"/>
    <w:rsid w:val="00B74DD8"/>
    <w:rsid w:val="00B74F5A"/>
    <w:rsid w:val="00B75006"/>
    <w:rsid w:val="00B75190"/>
    <w:rsid w:val="00B754B4"/>
    <w:rsid w:val="00B7598F"/>
    <w:rsid w:val="00B759F7"/>
    <w:rsid w:val="00B75D97"/>
    <w:rsid w:val="00B75EA6"/>
    <w:rsid w:val="00B762AE"/>
    <w:rsid w:val="00B76348"/>
    <w:rsid w:val="00B76552"/>
    <w:rsid w:val="00B766AC"/>
    <w:rsid w:val="00B766BB"/>
    <w:rsid w:val="00B766EF"/>
    <w:rsid w:val="00B7677F"/>
    <w:rsid w:val="00B767A4"/>
    <w:rsid w:val="00B767A5"/>
    <w:rsid w:val="00B767C4"/>
    <w:rsid w:val="00B76853"/>
    <w:rsid w:val="00B76858"/>
    <w:rsid w:val="00B76880"/>
    <w:rsid w:val="00B768FE"/>
    <w:rsid w:val="00B76B48"/>
    <w:rsid w:val="00B76B87"/>
    <w:rsid w:val="00B76DC5"/>
    <w:rsid w:val="00B772AF"/>
    <w:rsid w:val="00B772F2"/>
    <w:rsid w:val="00B7749C"/>
    <w:rsid w:val="00B77518"/>
    <w:rsid w:val="00B7768C"/>
    <w:rsid w:val="00B776A3"/>
    <w:rsid w:val="00B7779F"/>
    <w:rsid w:val="00B77883"/>
    <w:rsid w:val="00B7794C"/>
    <w:rsid w:val="00B779DC"/>
    <w:rsid w:val="00B77C46"/>
    <w:rsid w:val="00B77C55"/>
    <w:rsid w:val="00B77D8D"/>
    <w:rsid w:val="00B77E15"/>
    <w:rsid w:val="00B77E21"/>
    <w:rsid w:val="00B77FA0"/>
    <w:rsid w:val="00B77FD6"/>
    <w:rsid w:val="00B80196"/>
    <w:rsid w:val="00B802FD"/>
    <w:rsid w:val="00B8036D"/>
    <w:rsid w:val="00B8052B"/>
    <w:rsid w:val="00B80A9E"/>
    <w:rsid w:val="00B80CC8"/>
    <w:rsid w:val="00B80D92"/>
    <w:rsid w:val="00B80E91"/>
    <w:rsid w:val="00B81048"/>
    <w:rsid w:val="00B810DB"/>
    <w:rsid w:val="00B81186"/>
    <w:rsid w:val="00B812A7"/>
    <w:rsid w:val="00B81370"/>
    <w:rsid w:val="00B81404"/>
    <w:rsid w:val="00B81475"/>
    <w:rsid w:val="00B8151A"/>
    <w:rsid w:val="00B81655"/>
    <w:rsid w:val="00B81673"/>
    <w:rsid w:val="00B81696"/>
    <w:rsid w:val="00B816D0"/>
    <w:rsid w:val="00B81812"/>
    <w:rsid w:val="00B8185F"/>
    <w:rsid w:val="00B819AB"/>
    <w:rsid w:val="00B819BC"/>
    <w:rsid w:val="00B819C3"/>
    <w:rsid w:val="00B81AE0"/>
    <w:rsid w:val="00B81C92"/>
    <w:rsid w:val="00B81D40"/>
    <w:rsid w:val="00B81DFD"/>
    <w:rsid w:val="00B81E73"/>
    <w:rsid w:val="00B81E95"/>
    <w:rsid w:val="00B81F4A"/>
    <w:rsid w:val="00B82003"/>
    <w:rsid w:val="00B8200D"/>
    <w:rsid w:val="00B820AB"/>
    <w:rsid w:val="00B82197"/>
    <w:rsid w:val="00B822DC"/>
    <w:rsid w:val="00B8241E"/>
    <w:rsid w:val="00B82482"/>
    <w:rsid w:val="00B82670"/>
    <w:rsid w:val="00B827BD"/>
    <w:rsid w:val="00B828BD"/>
    <w:rsid w:val="00B82913"/>
    <w:rsid w:val="00B82A9C"/>
    <w:rsid w:val="00B82C05"/>
    <w:rsid w:val="00B82D05"/>
    <w:rsid w:val="00B82DEE"/>
    <w:rsid w:val="00B83064"/>
    <w:rsid w:val="00B830D6"/>
    <w:rsid w:val="00B83213"/>
    <w:rsid w:val="00B833A9"/>
    <w:rsid w:val="00B8341D"/>
    <w:rsid w:val="00B83586"/>
    <w:rsid w:val="00B83795"/>
    <w:rsid w:val="00B8396C"/>
    <w:rsid w:val="00B83B95"/>
    <w:rsid w:val="00B83BB9"/>
    <w:rsid w:val="00B83C71"/>
    <w:rsid w:val="00B83CE2"/>
    <w:rsid w:val="00B84006"/>
    <w:rsid w:val="00B840D4"/>
    <w:rsid w:val="00B841EB"/>
    <w:rsid w:val="00B8420F"/>
    <w:rsid w:val="00B84241"/>
    <w:rsid w:val="00B84470"/>
    <w:rsid w:val="00B84509"/>
    <w:rsid w:val="00B84542"/>
    <w:rsid w:val="00B845F8"/>
    <w:rsid w:val="00B8470D"/>
    <w:rsid w:val="00B8472C"/>
    <w:rsid w:val="00B84747"/>
    <w:rsid w:val="00B847F1"/>
    <w:rsid w:val="00B84852"/>
    <w:rsid w:val="00B84B91"/>
    <w:rsid w:val="00B84C04"/>
    <w:rsid w:val="00B84CF8"/>
    <w:rsid w:val="00B84D14"/>
    <w:rsid w:val="00B84EA5"/>
    <w:rsid w:val="00B84EFB"/>
    <w:rsid w:val="00B85102"/>
    <w:rsid w:val="00B85103"/>
    <w:rsid w:val="00B85169"/>
    <w:rsid w:val="00B851FD"/>
    <w:rsid w:val="00B85298"/>
    <w:rsid w:val="00B85334"/>
    <w:rsid w:val="00B8545A"/>
    <w:rsid w:val="00B8567D"/>
    <w:rsid w:val="00B856C4"/>
    <w:rsid w:val="00B8582A"/>
    <w:rsid w:val="00B8596B"/>
    <w:rsid w:val="00B859AF"/>
    <w:rsid w:val="00B85B1E"/>
    <w:rsid w:val="00B85B92"/>
    <w:rsid w:val="00B85C8F"/>
    <w:rsid w:val="00B85CD0"/>
    <w:rsid w:val="00B85E46"/>
    <w:rsid w:val="00B85EF3"/>
    <w:rsid w:val="00B86038"/>
    <w:rsid w:val="00B8606C"/>
    <w:rsid w:val="00B860E1"/>
    <w:rsid w:val="00B862BA"/>
    <w:rsid w:val="00B86394"/>
    <w:rsid w:val="00B867F0"/>
    <w:rsid w:val="00B86819"/>
    <w:rsid w:val="00B86848"/>
    <w:rsid w:val="00B868E5"/>
    <w:rsid w:val="00B868F9"/>
    <w:rsid w:val="00B86B52"/>
    <w:rsid w:val="00B86BF8"/>
    <w:rsid w:val="00B87020"/>
    <w:rsid w:val="00B871C6"/>
    <w:rsid w:val="00B871F0"/>
    <w:rsid w:val="00B87389"/>
    <w:rsid w:val="00B873CA"/>
    <w:rsid w:val="00B873CC"/>
    <w:rsid w:val="00B873D1"/>
    <w:rsid w:val="00B8748D"/>
    <w:rsid w:val="00B8749E"/>
    <w:rsid w:val="00B874E1"/>
    <w:rsid w:val="00B87512"/>
    <w:rsid w:val="00B87558"/>
    <w:rsid w:val="00B875BD"/>
    <w:rsid w:val="00B8774C"/>
    <w:rsid w:val="00B877FE"/>
    <w:rsid w:val="00B878F3"/>
    <w:rsid w:val="00B8797F"/>
    <w:rsid w:val="00B879B4"/>
    <w:rsid w:val="00B87A20"/>
    <w:rsid w:val="00B87DA4"/>
    <w:rsid w:val="00B87F94"/>
    <w:rsid w:val="00B90153"/>
    <w:rsid w:val="00B901D3"/>
    <w:rsid w:val="00B90443"/>
    <w:rsid w:val="00B90516"/>
    <w:rsid w:val="00B906F1"/>
    <w:rsid w:val="00B90B5C"/>
    <w:rsid w:val="00B90D93"/>
    <w:rsid w:val="00B90E99"/>
    <w:rsid w:val="00B90F7E"/>
    <w:rsid w:val="00B91157"/>
    <w:rsid w:val="00B913D6"/>
    <w:rsid w:val="00B9199C"/>
    <w:rsid w:val="00B91AFB"/>
    <w:rsid w:val="00B91D5C"/>
    <w:rsid w:val="00B920DE"/>
    <w:rsid w:val="00B9216D"/>
    <w:rsid w:val="00B92223"/>
    <w:rsid w:val="00B92261"/>
    <w:rsid w:val="00B922A9"/>
    <w:rsid w:val="00B922B7"/>
    <w:rsid w:val="00B923F3"/>
    <w:rsid w:val="00B9243F"/>
    <w:rsid w:val="00B924AE"/>
    <w:rsid w:val="00B926B0"/>
    <w:rsid w:val="00B92A2D"/>
    <w:rsid w:val="00B92AE9"/>
    <w:rsid w:val="00B92B07"/>
    <w:rsid w:val="00B92C94"/>
    <w:rsid w:val="00B92DB2"/>
    <w:rsid w:val="00B92E1C"/>
    <w:rsid w:val="00B92E50"/>
    <w:rsid w:val="00B93075"/>
    <w:rsid w:val="00B931B1"/>
    <w:rsid w:val="00B93332"/>
    <w:rsid w:val="00B93371"/>
    <w:rsid w:val="00B9349B"/>
    <w:rsid w:val="00B9354F"/>
    <w:rsid w:val="00B935E9"/>
    <w:rsid w:val="00B938FE"/>
    <w:rsid w:val="00B93D38"/>
    <w:rsid w:val="00B93D3D"/>
    <w:rsid w:val="00B93DA9"/>
    <w:rsid w:val="00B93E3C"/>
    <w:rsid w:val="00B93E8A"/>
    <w:rsid w:val="00B93E8E"/>
    <w:rsid w:val="00B93F31"/>
    <w:rsid w:val="00B93F3F"/>
    <w:rsid w:val="00B93FD9"/>
    <w:rsid w:val="00B94035"/>
    <w:rsid w:val="00B94071"/>
    <w:rsid w:val="00B941D1"/>
    <w:rsid w:val="00B942EB"/>
    <w:rsid w:val="00B94346"/>
    <w:rsid w:val="00B94386"/>
    <w:rsid w:val="00B9439B"/>
    <w:rsid w:val="00B943A0"/>
    <w:rsid w:val="00B9442F"/>
    <w:rsid w:val="00B94605"/>
    <w:rsid w:val="00B94647"/>
    <w:rsid w:val="00B94671"/>
    <w:rsid w:val="00B94846"/>
    <w:rsid w:val="00B949E7"/>
    <w:rsid w:val="00B94C48"/>
    <w:rsid w:val="00B94CA9"/>
    <w:rsid w:val="00B94D1E"/>
    <w:rsid w:val="00B9500B"/>
    <w:rsid w:val="00B952A8"/>
    <w:rsid w:val="00B95460"/>
    <w:rsid w:val="00B954B7"/>
    <w:rsid w:val="00B955F7"/>
    <w:rsid w:val="00B95747"/>
    <w:rsid w:val="00B957DD"/>
    <w:rsid w:val="00B95865"/>
    <w:rsid w:val="00B95AC3"/>
    <w:rsid w:val="00B95DC4"/>
    <w:rsid w:val="00B95E53"/>
    <w:rsid w:val="00B9628A"/>
    <w:rsid w:val="00B963DF"/>
    <w:rsid w:val="00B9654B"/>
    <w:rsid w:val="00B968BF"/>
    <w:rsid w:val="00B96B16"/>
    <w:rsid w:val="00B96CF2"/>
    <w:rsid w:val="00B96F7F"/>
    <w:rsid w:val="00B9724E"/>
    <w:rsid w:val="00B973B1"/>
    <w:rsid w:val="00B9777D"/>
    <w:rsid w:val="00B97908"/>
    <w:rsid w:val="00B97B25"/>
    <w:rsid w:val="00B97B2C"/>
    <w:rsid w:val="00B97CF1"/>
    <w:rsid w:val="00BA0053"/>
    <w:rsid w:val="00BA007C"/>
    <w:rsid w:val="00BA0112"/>
    <w:rsid w:val="00BA0192"/>
    <w:rsid w:val="00BA02CA"/>
    <w:rsid w:val="00BA0438"/>
    <w:rsid w:val="00BA047B"/>
    <w:rsid w:val="00BA04B9"/>
    <w:rsid w:val="00BA06BA"/>
    <w:rsid w:val="00BA0814"/>
    <w:rsid w:val="00BA093D"/>
    <w:rsid w:val="00BA0949"/>
    <w:rsid w:val="00BA0A5F"/>
    <w:rsid w:val="00BA0A6B"/>
    <w:rsid w:val="00BA0A87"/>
    <w:rsid w:val="00BA0BD4"/>
    <w:rsid w:val="00BA0CCB"/>
    <w:rsid w:val="00BA0DD3"/>
    <w:rsid w:val="00BA0ECC"/>
    <w:rsid w:val="00BA0F8B"/>
    <w:rsid w:val="00BA0FA6"/>
    <w:rsid w:val="00BA103F"/>
    <w:rsid w:val="00BA1093"/>
    <w:rsid w:val="00BA1114"/>
    <w:rsid w:val="00BA1457"/>
    <w:rsid w:val="00BA1745"/>
    <w:rsid w:val="00BA1C31"/>
    <w:rsid w:val="00BA1D5F"/>
    <w:rsid w:val="00BA1E15"/>
    <w:rsid w:val="00BA1E52"/>
    <w:rsid w:val="00BA21A9"/>
    <w:rsid w:val="00BA23CD"/>
    <w:rsid w:val="00BA24D7"/>
    <w:rsid w:val="00BA2613"/>
    <w:rsid w:val="00BA26CE"/>
    <w:rsid w:val="00BA26D3"/>
    <w:rsid w:val="00BA2AA3"/>
    <w:rsid w:val="00BA2AD4"/>
    <w:rsid w:val="00BA2BF7"/>
    <w:rsid w:val="00BA2C56"/>
    <w:rsid w:val="00BA2D3C"/>
    <w:rsid w:val="00BA2D73"/>
    <w:rsid w:val="00BA312D"/>
    <w:rsid w:val="00BA3247"/>
    <w:rsid w:val="00BA3FBC"/>
    <w:rsid w:val="00BA434B"/>
    <w:rsid w:val="00BA446B"/>
    <w:rsid w:val="00BA48A3"/>
    <w:rsid w:val="00BA48EF"/>
    <w:rsid w:val="00BA494C"/>
    <w:rsid w:val="00BA4964"/>
    <w:rsid w:val="00BA4AFF"/>
    <w:rsid w:val="00BA4C98"/>
    <w:rsid w:val="00BA4DD5"/>
    <w:rsid w:val="00BA4FE2"/>
    <w:rsid w:val="00BA5038"/>
    <w:rsid w:val="00BA517A"/>
    <w:rsid w:val="00BA5975"/>
    <w:rsid w:val="00BA5C1E"/>
    <w:rsid w:val="00BA5CBF"/>
    <w:rsid w:val="00BA5D85"/>
    <w:rsid w:val="00BA6015"/>
    <w:rsid w:val="00BA6016"/>
    <w:rsid w:val="00BA6111"/>
    <w:rsid w:val="00BA6198"/>
    <w:rsid w:val="00BA6230"/>
    <w:rsid w:val="00BA624D"/>
    <w:rsid w:val="00BA6407"/>
    <w:rsid w:val="00BA6426"/>
    <w:rsid w:val="00BA65C9"/>
    <w:rsid w:val="00BA65D2"/>
    <w:rsid w:val="00BA672D"/>
    <w:rsid w:val="00BA6797"/>
    <w:rsid w:val="00BA6953"/>
    <w:rsid w:val="00BA6A3F"/>
    <w:rsid w:val="00BA6A98"/>
    <w:rsid w:val="00BA6AF0"/>
    <w:rsid w:val="00BA6C58"/>
    <w:rsid w:val="00BA6CA7"/>
    <w:rsid w:val="00BA6CE7"/>
    <w:rsid w:val="00BA74E0"/>
    <w:rsid w:val="00BA751B"/>
    <w:rsid w:val="00BA75A7"/>
    <w:rsid w:val="00BA76AB"/>
    <w:rsid w:val="00BA77BE"/>
    <w:rsid w:val="00BA7955"/>
    <w:rsid w:val="00BA7957"/>
    <w:rsid w:val="00BA7978"/>
    <w:rsid w:val="00BA7A8B"/>
    <w:rsid w:val="00BA7B82"/>
    <w:rsid w:val="00BA7F46"/>
    <w:rsid w:val="00BB01BD"/>
    <w:rsid w:val="00BB0265"/>
    <w:rsid w:val="00BB0426"/>
    <w:rsid w:val="00BB0429"/>
    <w:rsid w:val="00BB04D2"/>
    <w:rsid w:val="00BB0704"/>
    <w:rsid w:val="00BB0766"/>
    <w:rsid w:val="00BB085A"/>
    <w:rsid w:val="00BB0872"/>
    <w:rsid w:val="00BB0893"/>
    <w:rsid w:val="00BB0911"/>
    <w:rsid w:val="00BB0ADF"/>
    <w:rsid w:val="00BB0BAF"/>
    <w:rsid w:val="00BB0C11"/>
    <w:rsid w:val="00BB0D78"/>
    <w:rsid w:val="00BB0E98"/>
    <w:rsid w:val="00BB0F1D"/>
    <w:rsid w:val="00BB11B0"/>
    <w:rsid w:val="00BB12A9"/>
    <w:rsid w:val="00BB12BA"/>
    <w:rsid w:val="00BB1327"/>
    <w:rsid w:val="00BB1373"/>
    <w:rsid w:val="00BB1433"/>
    <w:rsid w:val="00BB15AB"/>
    <w:rsid w:val="00BB1640"/>
    <w:rsid w:val="00BB16D6"/>
    <w:rsid w:val="00BB17A9"/>
    <w:rsid w:val="00BB19D6"/>
    <w:rsid w:val="00BB1A1A"/>
    <w:rsid w:val="00BB1A31"/>
    <w:rsid w:val="00BB1AEA"/>
    <w:rsid w:val="00BB1AEB"/>
    <w:rsid w:val="00BB1BE5"/>
    <w:rsid w:val="00BB1BF9"/>
    <w:rsid w:val="00BB1C51"/>
    <w:rsid w:val="00BB1C91"/>
    <w:rsid w:val="00BB21D4"/>
    <w:rsid w:val="00BB244B"/>
    <w:rsid w:val="00BB2502"/>
    <w:rsid w:val="00BB26A1"/>
    <w:rsid w:val="00BB2B55"/>
    <w:rsid w:val="00BB3137"/>
    <w:rsid w:val="00BB33C4"/>
    <w:rsid w:val="00BB364F"/>
    <w:rsid w:val="00BB37CB"/>
    <w:rsid w:val="00BB3934"/>
    <w:rsid w:val="00BB3A62"/>
    <w:rsid w:val="00BB3CAB"/>
    <w:rsid w:val="00BB3D37"/>
    <w:rsid w:val="00BB3D91"/>
    <w:rsid w:val="00BB3DB1"/>
    <w:rsid w:val="00BB3E86"/>
    <w:rsid w:val="00BB4108"/>
    <w:rsid w:val="00BB4245"/>
    <w:rsid w:val="00BB43CF"/>
    <w:rsid w:val="00BB44B2"/>
    <w:rsid w:val="00BB4620"/>
    <w:rsid w:val="00BB4BC0"/>
    <w:rsid w:val="00BB4D16"/>
    <w:rsid w:val="00BB4EC7"/>
    <w:rsid w:val="00BB4EEF"/>
    <w:rsid w:val="00BB4FB6"/>
    <w:rsid w:val="00BB50E7"/>
    <w:rsid w:val="00BB52F2"/>
    <w:rsid w:val="00BB53D2"/>
    <w:rsid w:val="00BB5411"/>
    <w:rsid w:val="00BB5439"/>
    <w:rsid w:val="00BB547D"/>
    <w:rsid w:val="00BB54CF"/>
    <w:rsid w:val="00BB54F8"/>
    <w:rsid w:val="00BB57DB"/>
    <w:rsid w:val="00BB58A1"/>
    <w:rsid w:val="00BB5AC6"/>
    <w:rsid w:val="00BB5CCB"/>
    <w:rsid w:val="00BB5CD5"/>
    <w:rsid w:val="00BB5D37"/>
    <w:rsid w:val="00BB5D40"/>
    <w:rsid w:val="00BB5F07"/>
    <w:rsid w:val="00BB5F37"/>
    <w:rsid w:val="00BB6367"/>
    <w:rsid w:val="00BB681E"/>
    <w:rsid w:val="00BB6882"/>
    <w:rsid w:val="00BB68B6"/>
    <w:rsid w:val="00BB6939"/>
    <w:rsid w:val="00BB6A3C"/>
    <w:rsid w:val="00BB6AAE"/>
    <w:rsid w:val="00BB6B87"/>
    <w:rsid w:val="00BB6C0F"/>
    <w:rsid w:val="00BB6C35"/>
    <w:rsid w:val="00BB70D8"/>
    <w:rsid w:val="00BB7126"/>
    <w:rsid w:val="00BB7215"/>
    <w:rsid w:val="00BB72AF"/>
    <w:rsid w:val="00BB72F0"/>
    <w:rsid w:val="00BB741F"/>
    <w:rsid w:val="00BB7432"/>
    <w:rsid w:val="00BB771C"/>
    <w:rsid w:val="00BB780B"/>
    <w:rsid w:val="00BB7AD7"/>
    <w:rsid w:val="00BB7B8A"/>
    <w:rsid w:val="00BB7B91"/>
    <w:rsid w:val="00BB7C31"/>
    <w:rsid w:val="00BB7CB5"/>
    <w:rsid w:val="00BB7F02"/>
    <w:rsid w:val="00BB7F41"/>
    <w:rsid w:val="00BC02DD"/>
    <w:rsid w:val="00BC030E"/>
    <w:rsid w:val="00BC0368"/>
    <w:rsid w:val="00BC07B9"/>
    <w:rsid w:val="00BC07BB"/>
    <w:rsid w:val="00BC0B3F"/>
    <w:rsid w:val="00BC0E4A"/>
    <w:rsid w:val="00BC0EF0"/>
    <w:rsid w:val="00BC0F4E"/>
    <w:rsid w:val="00BC105D"/>
    <w:rsid w:val="00BC110F"/>
    <w:rsid w:val="00BC11A7"/>
    <w:rsid w:val="00BC1239"/>
    <w:rsid w:val="00BC1745"/>
    <w:rsid w:val="00BC17AC"/>
    <w:rsid w:val="00BC17D2"/>
    <w:rsid w:val="00BC1865"/>
    <w:rsid w:val="00BC189A"/>
    <w:rsid w:val="00BC1919"/>
    <w:rsid w:val="00BC1AFD"/>
    <w:rsid w:val="00BC1B7A"/>
    <w:rsid w:val="00BC1C03"/>
    <w:rsid w:val="00BC1D1F"/>
    <w:rsid w:val="00BC2070"/>
    <w:rsid w:val="00BC207C"/>
    <w:rsid w:val="00BC20B0"/>
    <w:rsid w:val="00BC21EE"/>
    <w:rsid w:val="00BC23CF"/>
    <w:rsid w:val="00BC25E4"/>
    <w:rsid w:val="00BC2677"/>
    <w:rsid w:val="00BC26DB"/>
    <w:rsid w:val="00BC26F5"/>
    <w:rsid w:val="00BC2741"/>
    <w:rsid w:val="00BC2745"/>
    <w:rsid w:val="00BC2779"/>
    <w:rsid w:val="00BC279D"/>
    <w:rsid w:val="00BC2941"/>
    <w:rsid w:val="00BC2A20"/>
    <w:rsid w:val="00BC2B7F"/>
    <w:rsid w:val="00BC2B8A"/>
    <w:rsid w:val="00BC2D13"/>
    <w:rsid w:val="00BC2D56"/>
    <w:rsid w:val="00BC2F91"/>
    <w:rsid w:val="00BC31E8"/>
    <w:rsid w:val="00BC34A1"/>
    <w:rsid w:val="00BC3558"/>
    <w:rsid w:val="00BC3572"/>
    <w:rsid w:val="00BC37B9"/>
    <w:rsid w:val="00BC3990"/>
    <w:rsid w:val="00BC3A6E"/>
    <w:rsid w:val="00BC3BBC"/>
    <w:rsid w:val="00BC3C0D"/>
    <w:rsid w:val="00BC41B3"/>
    <w:rsid w:val="00BC41E5"/>
    <w:rsid w:val="00BC426F"/>
    <w:rsid w:val="00BC43A1"/>
    <w:rsid w:val="00BC44C1"/>
    <w:rsid w:val="00BC4947"/>
    <w:rsid w:val="00BC4B45"/>
    <w:rsid w:val="00BC4BBD"/>
    <w:rsid w:val="00BC4DA3"/>
    <w:rsid w:val="00BC4DE8"/>
    <w:rsid w:val="00BC50A7"/>
    <w:rsid w:val="00BC50D0"/>
    <w:rsid w:val="00BC50F5"/>
    <w:rsid w:val="00BC52E1"/>
    <w:rsid w:val="00BC5403"/>
    <w:rsid w:val="00BC5E61"/>
    <w:rsid w:val="00BC5F6A"/>
    <w:rsid w:val="00BC5FDF"/>
    <w:rsid w:val="00BC606F"/>
    <w:rsid w:val="00BC60C8"/>
    <w:rsid w:val="00BC615C"/>
    <w:rsid w:val="00BC61B9"/>
    <w:rsid w:val="00BC64EF"/>
    <w:rsid w:val="00BC6572"/>
    <w:rsid w:val="00BC698A"/>
    <w:rsid w:val="00BC6D6B"/>
    <w:rsid w:val="00BC6E61"/>
    <w:rsid w:val="00BC6F9B"/>
    <w:rsid w:val="00BC6FE8"/>
    <w:rsid w:val="00BC71EE"/>
    <w:rsid w:val="00BC7279"/>
    <w:rsid w:val="00BC74C4"/>
    <w:rsid w:val="00BC7717"/>
    <w:rsid w:val="00BC77A0"/>
    <w:rsid w:val="00BC78D3"/>
    <w:rsid w:val="00BC798D"/>
    <w:rsid w:val="00BC7B32"/>
    <w:rsid w:val="00BC7CCB"/>
    <w:rsid w:val="00BC7D51"/>
    <w:rsid w:val="00BC7E2C"/>
    <w:rsid w:val="00BC7FEF"/>
    <w:rsid w:val="00BD0421"/>
    <w:rsid w:val="00BD0454"/>
    <w:rsid w:val="00BD048C"/>
    <w:rsid w:val="00BD048F"/>
    <w:rsid w:val="00BD04BF"/>
    <w:rsid w:val="00BD0847"/>
    <w:rsid w:val="00BD0A03"/>
    <w:rsid w:val="00BD0A0B"/>
    <w:rsid w:val="00BD0B45"/>
    <w:rsid w:val="00BD0CE7"/>
    <w:rsid w:val="00BD1079"/>
    <w:rsid w:val="00BD1084"/>
    <w:rsid w:val="00BD1148"/>
    <w:rsid w:val="00BD114C"/>
    <w:rsid w:val="00BD1225"/>
    <w:rsid w:val="00BD12A9"/>
    <w:rsid w:val="00BD131E"/>
    <w:rsid w:val="00BD1514"/>
    <w:rsid w:val="00BD17A9"/>
    <w:rsid w:val="00BD1827"/>
    <w:rsid w:val="00BD1900"/>
    <w:rsid w:val="00BD1BBC"/>
    <w:rsid w:val="00BD1C51"/>
    <w:rsid w:val="00BD1E20"/>
    <w:rsid w:val="00BD20CE"/>
    <w:rsid w:val="00BD21C3"/>
    <w:rsid w:val="00BD2242"/>
    <w:rsid w:val="00BD2272"/>
    <w:rsid w:val="00BD22F3"/>
    <w:rsid w:val="00BD2469"/>
    <w:rsid w:val="00BD253A"/>
    <w:rsid w:val="00BD25B5"/>
    <w:rsid w:val="00BD2D1C"/>
    <w:rsid w:val="00BD2D5E"/>
    <w:rsid w:val="00BD2E49"/>
    <w:rsid w:val="00BD2E9C"/>
    <w:rsid w:val="00BD307D"/>
    <w:rsid w:val="00BD311E"/>
    <w:rsid w:val="00BD32B8"/>
    <w:rsid w:val="00BD338A"/>
    <w:rsid w:val="00BD3456"/>
    <w:rsid w:val="00BD345E"/>
    <w:rsid w:val="00BD3632"/>
    <w:rsid w:val="00BD36E6"/>
    <w:rsid w:val="00BD3B56"/>
    <w:rsid w:val="00BD3B78"/>
    <w:rsid w:val="00BD3D8A"/>
    <w:rsid w:val="00BD3E77"/>
    <w:rsid w:val="00BD3F20"/>
    <w:rsid w:val="00BD4241"/>
    <w:rsid w:val="00BD426D"/>
    <w:rsid w:val="00BD42AF"/>
    <w:rsid w:val="00BD4397"/>
    <w:rsid w:val="00BD43CD"/>
    <w:rsid w:val="00BD466B"/>
    <w:rsid w:val="00BD46A0"/>
    <w:rsid w:val="00BD46A9"/>
    <w:rsid w:val="00BD46C6"/>
    <w:rsid w:val="00BD473A"/>
    <w:rsid w:val="00BD4758"/>
    <w:rsid w:val="00BD4762"/>
    <w:rsid w:val="00BD4797"/>
    <w:rsid w:val="00BD493B"/>
    <w:rsid w:val="00BD4E85"/>
    <w:rsid w:val="00BD51AF"/>
    <w:rsid w:val="00BD53F2"/>
    <w:rsid w:val="00BD543D"/>
    <w:rsid w:val="00BD54E7"/>
    <w:rsid w:val="00BD54F9"/>
    <w:rsid w:val="00BD551B"/>
    <w:rsid w:val="00BD57F6"/>
    <w:rsid w:val="00BD5D06"/>
    <w:rsid w:val="00BD5D7B"/>
    <w:rsid w:val="00BD5D9D"/>
    <w:rsid w:val="00BD6048"/>
    <w:rsid w:val="00BD6132"/>
    <w:rsid w:val="00BD633E"/>
    <w:rsid w:val="00BD6345"/>
    <w:rsid w:val="00BD635D"/>
    <w:rsid w:val="00BD63F8"/>
    <w:rsid w:val="00BD640E"/>
    <w:rsid w:val="00BD643F"/>
    <w:rsid w:val="00BD65B2"/>
    <w:rsid w:val="00BD67D4"/>
    <w:rsid w:val="00BD69DA"/>
    <w:rsid w:val="00BD6A18"/>
    <w:rsid w:val="00BD6AA8"/>
    <w:rsid w:val="00BD6F91"/>
    <w:rsid w:val="00BD711B"/>
    <w:rsid w:val="00BD715C"/>
    <w:rsid w:val="00BD716F"/>
    <w:rsid w:val="00BD729F"/>
    <w:rsid w:val="00BD72A3"/>
    <w:rsid w:val="00BD72F9"/>
    <w:rsid w:val="00BD75EB"/>
    <w:rsid w:val="00BD7602"/>
    <w:rsid w:val="00BD798C"/>
    <w:rsid w:val="00BD79ED"/>
    <w:rsid w:val="00BD7A24"/>
    <w:rsid w:val="00BD7AA7"/>
    <w:rsid w:val="00BD7CB0"/>
    <w:rsid w:val="00BD7CB2"/>
    <w:rsid w:val="00BD7E20"/>
    <w:rsid w:val="00BD7EE0"/>
    <w:rsid w:val="00BE00AF"/>
    <w:rsid w:val="00BE0162"/>
    <w:rsid w:val="00BE0178"/>
    <w:rsid w:val="00BE0388"/>
    <w:rsid w:val="00BE0389"/>
    <w:rsid w:val="00BE03D5"/>
    <w:rsid w:val="00BE0475"/>
    <w:rsid w:val="00BE0564"/>
    <w:rsid w:val="00BE06B9"/>
    <w:rsid w:val="00BE09A2"/>
    <w:rsid w:val="00BE0B8C"/>
    <w:rsid w:val="00BE0CD7"/>
    <w:rsid w:val="00BE0FAA"/>
    <w:rsid w:val="00BE1338"/>
    <w:rsid w:val="00BE1531"/>
    <w:rsid w:val="00BE1868"/>
    <w:rsid w:val="00BE1A29"/>
    <w:rsid w:val="00BE1DD6"/>
    <w:rsid w:val="00BE1EB5"/>
    <w:rsid w:val="00BE20A9"/>
    <w:rsid w:val="00BE21CA"/>
    <w:rsid w:val="00BE227B"/>
    <w:rsid w:val="00BE236A"/>
    <w:rsid w:val="00BE254D"/>
    <w:rsid w:val="00BE2615"/>
    <w:rsid w:val="00BE275C"/>
    <w:rsid w:val="00BE28C7"/>
    <w:rsid w:val="00BE2907"/>
    <w:rsid w:val="00BE2B27"/>
    <w:rsid w:val="00BE2C31"/>
    <w:rsid w:val="00BE2DBE"/>
    <w:rsid w:val="00BE2E5F"/>
    <w:rsid w:val="00BE300C"/>
    <w:rsid w:val="00BE30C1"/>
    <w:rsid w:val="00BE325E"/>
    <w:rsid w:val="00BE3294"/>
    <w:rsid w:val="00BE32FD"/>
    <w:rsid w:val="00BE359C"/>
    <w:rsid w:val="00BE36A6"/>
    <w:rsid w:val="00BE3783"/>
    <w:rsid w:val="00BE3792"/>
    <w:rsid w:val="00BE3AAF"/>
    <w:rsid w:val="00BE3B95"/>
    <w:rsid w:val="00BE3C55"/>
    <w:rsid w:val="00BE3DBB"/>
    <w:rsid w:val="00BE3DFC"/>
    <w:rsid w:val="00BE420E"/>
    <w:rsid w:val="00BE4246"/>
    <w:rsid w:val="00BE4382"/>
    <w:rsid w:val="00BE4402"/>
    <w:rsid w:val="00BE44F5"/>
    <w:rsid w:val="00BE4913"/>
    <w:rsid w:val="00BE49CA"/>
    <w:rsid w:val="00BE4AA9"/>
    <w:rsid w:val="00BE4D67"/>
    <w:rsid w:val="00BE4D87"/>
    <w:rsid w:val="00BE4DF9"/>
    <w:rsid w:val="00BE4E7B"/>
    <w:rsid w:val="00BE4EA6"/>
    <w:rsid w:val="00BE5120"/>
    <w:rsid w:val="00BE53BA"/>
    <w:rsid w:val="00BE5972"/>
    <w:rsid w:val="00BE5978"/>
    <w:rsid w:val="00BE59CF"/>
    <w:rsid w:val="00BE5AA3"/>
    <w:rsid w:val="00BE5B34"/>
    <w:rsid w:val="00BE5F61"/>
    <w:rsid w:val="00BE5FCC"/>
    <w:rsid w:val="00BE600E"/>
    <w:rsid w:val="00BE6021"/>
    <w:rsid w:val="00BE6093"/>
    <w:rsid w:val="00BE6327"/>
    <w:rsid w:val="00BE646E"/>
    <w:rsid w:val="00BE64B0"/>
    <w:rsid w:val="00BE677F"/>
    <w:rsid w:val="00BE6849"/>
    <w:rsid w:val="00BE6A6D"/>
    <w:rsid w:val="00BE6AA1"/>
    <w:rsid w:val="00BE6BDA"/>
    <w:rsid w:val="00BE6CF9"/>
    <w:rsid w:val="00BE6ECD"/>
    <w:rsid w:val="00BE6FB5"/>
    <w:rsid w:val="00BE7137"/>
    <w:rsid w:val="00BE7256"/>
    <w:rsid w:val="00BE728A"/>
    <w:rsid w:val="00BE73CD"/>
    <w:rsid w:val="00BE7537"/>
    <w:rsid w:val="00BE76FE"/>
    <w:rsid w:val="00BE7835"/>
    <w:rsid w:val="00BE7B4C"/>
    <w:rsid w:val="00BE7C69"/>
    <w:rsid w:val="00BE7CC9"/>
    <w:rsid w:val="00BE7E91"/>
    <w:rsid w:val="00BE7EFB"/>
    <w:rsid w:val="00BE7FA6"/>
    <w:rsid w:val="00BE7FB6"/>
    <w:rsid w:val="00BEDDAD"/>
    <w:rsid w:val="00BF00BF"/>
    <w:rsid w:val="00BF00E4"/>
    <w:rsid w:val="00BF039A"/>
    <w:rsid w:val="00BF04B9"/>
    <w:rsid w:val="00BF04BB"/>
    <w:rsid w:val="00BF05DA"/>
    <w:rsid w:val="00BF0702"/>
    <w:rsid w:val="00BF0774"/>
    <w:rsid w:val="00BF0C24"/>
    <w:rsid w:val="00BF0E97"/>
    <w:rsid w:val="00BF0ED3"/>
    <w:rsid w:val="00BF1226"/>
    <w:rsid w:val="00BF136F"/>
    <w:rsid w:val="00BF1370"/>
    <w:rsid w:val="00BF1765"/>
    <w:rsid w:val="00BF19DE"/>
    <w:rsid w:val="00BF1BDE"/>
    <w:rsid w:val="00BF1C4C"/>
    <w:rsid w:val="00BF1D1C"/>
    <w:rsid w:val="00BF1DC0"/>
    <w:rsid w:val="00BF1DD4"/>
    <w:rsid w:val="00BF22A2"/>
    <w:rsid w:val="00BF22B9"/>
    <w:rsid w:val="00BF239B"/>
    <w:rsid w:val="00BF24B8"/>
    <w:rsid w:val="00BF295E"/>
    <w:rsid w:val="00BF2A10"/>
    <w:rsid w:val="00BF2A2E"/>
    <w:rsid w:val="00BF2DDD"/>
    <w:rsid w:val="00BF2E67"/>
    <w:rsid w:val="00BF30A1"/>
    <w:rsid w:val="00BF30C9"/>
    <w:rsid w:val="00BF323F"/>
    <w:rsid w:val="00BF326B"/>
    <w:rsid w:val="00BF35D3"/>
    <w:rsid w:val="00BF3823"/>
    <w:rsid w:val="00BF3879"/>
    <w:rsid w:val="00BF38B7"/>
    <w:rsid w:val="00BF3A2C"/>
    <w:rsid w:val="00BF3A39"/>
    <w:rsid w:val="00BF3B32"/>
    <w:rsid w:val="00BF3FB6"/>
    <w:rsid w:val="00BF41D8"/>
    <w:rsid w:val="00BF433A"/>
    <w:rsid w:val="00BF4488"/>
    <w:rsid w:val="00BF4506"/>
    <w:rsid w:val="00BF45D8"/>
    <w:rsid w:val="00BF470D"/>
    <w:rsid w:val="00BF471A"/>
    <w:rsid w:val="00BF4880"/>
    <w:rsid w:val="00BF4990"/>
    <w:rsid w:val="00BF49AA"/>
    <w:rsid w:val="00BF4AED"/>
    <w:rsid w:val="00BF4C26"/>
    <w:rsid w:val="00BF4CA4"/>
    <w:rsid w:val="00BF4DDE"/>
    <w:rsid w:val="00BF4F03"/>
    <w:rsid w:val="00BF502D"/>
    <w:rsid w:val="00BF5199"/>
    <w:rsid w:val="00BF524D"/>
    <w:rsid w:val="00BF5370"/>
    <w:rsid w:val="00BF5408"/>
    <w:rsid w:val="00BF54BF"/>
    <w:rsid w:val="00BF5696"/>
    <w:rsid w:val="00BF58ED"/>
    <w:rsid w:val="00BF5961"/>
    <w:rsid w:val="00BF5B32"/>
    <w:rsid w:val="00BF5B52"/>
    <w:rsid w:val="00BF5C32"/>
    <w:rsid w:val="00BF5C68"/>
    <w:rsid w:val="00BF6238"/>
    <w:rsid w:val="00BF65F3"/>
    <w:rsid w:val="00BF664D"/>
    <w:rsid w:val="00BF66A9"/>
    <w:rsid w:val="00BF6744"/>
    <w:rsid w:val="00BF67BD"/>
    <w:rsid w:val="00BF6A3F"/>
    <w:rsid w:val="00BF6A60"/>
    <w:rsid w:val="00BF6C5B"/>
    <w:rsid w:val="00BF6FF1"/>
    <w:rsid w:val="00BF70AD"/>
    <w:rsid w:val="00BF718C"/>
    <w:rsid w:val="00BF71B8"/>
    <w:rsid w:val="00BF72D3"/>
    <w:rsid w:val="00BF7337"/>
    <w:rsid w:val="00BF73D1"/>
    <w:rsid w:val="00BF7568"/>
    <w:rsid w:val="00BF7575"/>
    <w:rsid w:val="00BF7669"/>
    <w:rsid w:val="00BF771F"/>
    <w:rsid w:val="00BF78B6"/>
    <w:rsid w:val="00BF78C8"/>
    <w:rsid w:val="00BF7ACE"/>
    <w:rsid w:val="00BF7AFB"/>
    <w:rsid w:val="00BF7B6A"/>
    <w:rsid w:val="00BF7C75"/>
    <w:rsid w:val="00BF7FCF"/>
    <w:rsid w:val="00C000C5"/>
    <w:rsid w:val="00C002A9"/>
    <w:rsid w:val="00C00455"/>
    <w:rsid w:val="00C00615"/>
    <w:rsid w:val="00C008F2"/>
    <w:rsid w:val="00C0093B"/>
    <w:rsid w:val="00C00958"/>
    <w:rsid w:val="00C00969"/>
    <w:rsid w:val="00C00A1E"/>
    <w:rsid w:val="00C00B71"/>
    <w:rsid w:val="00C00BA4"/>
    <w:rsid w:val="00C00BC6"/>
    <w:rsid w:val="00C00C50"/>
    <w:rsid w:val="00C00CA0"/>
    <w:rsid w:val="00C01014"/>
    <w:rsid w:val="00C010CB"/>
    <w:rsid w:val="00C0127B"/>
    <w:rsid w:val="00C01298"/>
    <w:rsid w:val="00C01387"/>
    <w:rsid w:val="00C01637"/>
    <w:rsid w:val="00C01663"/>
    <w:rsid w:val="00C019C8"/>
    <w:rsid w:val="00C01B01"/>
    <w:rsid w:val="00C01C7C"/>
    <w:rsid w:val="00C01D5C"/>
    <w:rsid w:val="00C01D98"/>
    <w:rsid w:val="00C01EE5"/>
    <w:rsid w:val="00C021AF"/>
    <w:rsid w:val="00C021B0"/>
    <w:rsid w:val="00C02206"/>
    <w:rsid w:val="00C02394"/>
    <w:rsid w:val="00C02499"/>
    <w:rsid w:val="00C024E4"/>
    <w:rsid w:val="00C0258F"/>
    <w:rsid w:val="00C025ED"/>
    <w:rsid w:val="00C02711"/>
    <w:rsid w:val="00C02718"/>
    <w:rsid w:val="00C02899"/>
    <w:rsid w:val="00C028B2"/>
    <w:rsid w:val="00C02A5E"/>
    <w:rsid w:val="00C02CAB"/>
    <w:rsid w:val="00C02E76"/>
    <w:rsid w:val="00C02EA0"/>
    <w:rsid w:val="00C0301B"/>
    <w:rsid w:val="00C03055"/>
    <w:rsid w:val="00C03074"/>
    <w:rsid w:val="00C0318E"/>
    <w:rsid w:val="00C0352E"/>
    <w:rsid w:val="00C0356D"/>
    <w:rsid w:val="00C03667"/>
    <w:rsid w:val="00C03708"/>
    <w:rsid w:val="00C038F5"/>
    <w:rsid w:val="00C03B5E"/>
    <w:rsid w:val="00C03E4C"/>
    <w:rsid w:val="00C03E8F"/>
    <w:rsid w:val="00C04204"/>
    <w:rsid w:val="00C0428C"/>
    <w:rsid w:val="00C04298"/>
    <w:rsid w:val="00C04402"/>
    <w:rsid w:val="00C04496"/>
    <w:rsid w:val="00C04548"/>
    <w:rsid w:val="00C0461E"/>
    <w:rsid w:val="00C04774"/>
    <w:rsid w:val="00C047A1"/>
    <w:rsid w:val="00C0480C"/>
    <w:rsid w:val="00C04834"/>
    <w:rsid w:val="00C048D5"/>
    <w:rsid w:val="00C04B72"/>
    <w:rsid w:val="00C04B7B"/>
    <w:rsid w:val="00C04B83"/>
    <w:rsid w:val="00C04B8B"/>
    <w:rsid w:val="00C04C68"/>
    <w:rsid w:val="00C04CEC"/>
    <w:rsid w:val="00C04D34"/>
    <w:rsid w:val="00C05007"/>
    <w:rsid w:val="00C050E0"/>
    <w:rsid w:val="00C05145"/>
    <w:rsid w:val="00C051E7"/>
    <w:rsid w:val="00C054F7"/>
    <w:rsid w:val="00C0560A"/>
    <w:rsid w:val="00C05629"/>
    <w:rsid w:val="00C05676"/>
    <w:rsid w:val="00C056C1"/>
    <w:rsid w:val="00C0578B"/>
    <w:rsid w:val="00C05A7F"/>
    <w:rsid w:val="00C05B49"/>
    <w:rsid w:val="00C05B90"/>
    <w:rsid w:val="00C05F88"/>
    <w:rsid w:val="00C05FA2"/>
    <w:rsid w:val="00C06028"/>
    <w:rsid w:val="00C06080"/>
    <w:rsid w:val="00C060BA"/>
    <w:rsid w:val="00C062FB"/>
    <w:rsid w:val="00C0649A"/>
    <w:rsid w:val="00C06A15"/>
    <w:rsid w:val="00C06B24"/>
    <w:rsid w:val="00C06C7C"/>
    <w:rsid w:val="00C06DBF"/>
    <w:rsid w:val="00C07029"/>
    <w:rsid w:val="00C07074"/>
    <w:rsid w:val="00C07130"/>
    <w:rsid w:val="00C072F9"/>
    <w:rsid w:val="00C073B9"/>
    <w:rsid w:val="00C073E5"/>
    <w:rsid w:val="00C07648"/>
    <w:rsid w:val="00C0765A"/>
    <w:rsid w:val="00C0775E"/>
    <w:rsid w:val="00C07798"/>
    <w:rsid w:val="00C07865"/>
    <w:rsid w:val="00C079DD"/>
    <w:rsid w:val="00C07D58"/>
    <w:rsid w:val="00C07E91"/>
    <w:rsid w:val="00C10238"/>
    <w:rsid w:val="00C102A8"/>
    <w:rsid w:val="00C107EA"/>
    <w:rsid w:val="00C10834"/>
    <w:rsid w:val="00C10851"/>
    <w:rsid w:val="00C10B87"/>
    <w:rsid w:val="00C10C6C"/>
    <w:rsid w:val="00C10FE0"/>
    <w:rsid w:val="00C110C1"/>
    <w:rsid w:val="00C11232"/>
    <w:rsid w:val="00C11476"/>
    <w:rsid w:val="00C114DF"/>
    <w:rsid w:val="00C11599"/>
    <w:rsid w:val="00C118E4"/>
    <w:rsid w:val="00C11964"/>
    <w:rsid w:val="00C1197E"/>
    <w:rsid w:val="00C11B12"/>
    <w:rsid w:val="00C11F6E"/>
    <w:rsid w:val="00C11FC5"/>
    <w:rsid w:val="00C120A5"/>
    <w:rsid w:val="00C1213E"/>
    <w:rsid w:val="00C12636"/>
    <w:rsid w:val="00C12662"/>
    <w:rsid w:val="00C12777"/>
    <w:rsid w:val="00C12866"/>
    <w:rsid w:val="00C129A1"/>
    <w:rsid w:val="00C129D0"/>
    <w:rsid w:val="00C12B8D"/>
    <w:rsid w:val="00C12C0B"/>
    <w:rsid w:val="00C12C87"/>
    <w:rsid w:val="00C13087"/>
    <w:rsid w:val="00C1314A"/>
    <w:rsid w:val="00C13333"/>
    <w:rsid w:val="00C13A3E"/>
    <w:rsid w:val="00C13B2C"/>
    <w:rsid w:val="00C13C9B"/>
    <w:rsid w:val="00C13D70"/>
    <w:rsid w:val="00C13E1E"/>
    <w:rsid w:val="00C13E2C"/>
    <w:rsid w:val="00C14003"/>
    <w:rsid w:val="00C1411D"/>
    <w:rsid w:val="00C141AD"/>
    <w:rsid w:val="00C1428C"/>
    <w:rsid w:val="00C1430C"/>
    <w:rsid w:val="00C144B3"/>
    <w:rsid w:val="00C14651"/>
    <w:rsid w:val="00C14672"/>
    <w:rsid w:val="00C146F8"/>
    <w:rsid w:val="00C14828"/>
    <w:rsid w:val="00C14F4A"/>
    <w:rsid w:val="00C15371"/>
    <w:rsid w:val="00C15421"/>
    <w:rsid w:val="00C154AD"/>
    <w:rsid w:val="00C154B4"/>
    <w:rsid w:val="00C1551B"/>
    <w:rsid w:val="00C15542"/>
    <w:rsid w:val="00C15805"/>
    <w:rsid w:val="00C1591F"/>
    <w:rsid w:val="00C15AF3"/>
    <w:rsid w:val="00C15E5F"/>
    <w:rsid w:val="00C15EA4"/>
    <w:rsid w:val="00C15ED6"/>
    <w:rsid w:val="00C15F62"/>
    <w:rsid w:val="00C1624B"/>
    <w:rsid w:val="00C162E9"/>
    <w:rsid w:val="00C16314"/>
    <w:rsid w:val="00C163A4"/>
    <w:rsid w:val="00C1641B"/>
    <w:rsid w:val="00C169B3"/>
    <w:rsid w:val="00C16C7A"/>
    <w:rsid w:val="00C16C83"/>
    <w:rsid w:val="00C16CDF"/>
    <w:rsid w:val="00C16D72"/>
    <w:rsid w:val="00C16DB2"/>
    <w:rsid w:val="00C16DE0"/>
    <w:rsid w:val="00C16E9B"/>
    <w:rsid w:val="00C17080"/>
    <w:rsid w:val="00C17154"/>
    <w:rsid w:val="00C17325"/>
    <w:rsid w:val="00C17338"/>
    <w:rsid w:val="00C17488"/>
    <w:rsid w:val="00C178CD"/>
    <w:rsid w:val="00C1794E"/>
    <w:rsid w:val="00C17980"/>
    <w:rsid w:val="00C17B54"/>
    <w:rsid w:val="00C17C38"/>
    <w:rsid w:val="00C17FF6"/>
    <w:rsid w:val="00C2035A"/>
    <w:rsid w:val="00C2045E"/>
    <w:rsid w:val="00C204C8"/>
    <w:rsid w:val="00C20537"/>
    <w:rsid w:val="00C20547"/>
    <w:rsid w:val="00C205F0"/>
    <w:rsid w:val="00C20832"/>
    <w:rsid w:val="00C20A49"/>
    <w:rsid w:val="00C20ADE"/>
    <w:rsid w:val="00C20B14"/>
    <w:rsid w:val="00C20F14"/>
    <w:rsid w:val="00C21005"/>
    <w:rsid w:val="00C2112E"/>
    <w:rsid w:val="00C21177"/>
    <w:rsid w:val="00C21310"/>
    <w:rsid w:val="00C2146D"/>
    <w:rsid w:val="00C217CA"/>
    <w:rsid w:val="00C21C23"/>
    <w:rsid w:val="00C21CAD"/>
    <w:rsid w:val="00C21CB2"/>
    <w:rsid w:val="00C21CCE"/>
    <w:rsid w:val="00C2219A"/>
    <w:rsid w:val="00C22217"/>
    <w:rsid w:val="00C222DB"/>
    <w:rsid w:val="00C22367"/>
    <w:rsid w:val="00C2253C"/>
    <w:rsid w:val="00C227AF"/>
    <w:rsid w:val="00C227FD"/>
    <w:rsid w:val="00C2284C"/>
    <w:rsid w:val="00C229E4"/>
    <w:rsid w:val="00C22C21"/>
    <w:rsid w:val="00C22FB4"/>
    <w:rsid w:val="00C22FCA"/>
    <w:rsid w:val="00C2301E"/>
    <w:rsid w:val="00C23560"/>
    <w:rsid w:val="00C237D2"/>
    <w:rsid w:val="00C23829"/>
    <w:rsid w:val="00C239D1"/>
    <w:rsid w:val="00C23AE9"/>
    <w:rsid w:val="00C23C45"/>
    <w:rsid w:val="00C23FE9"/>
    <w:rsid w:val="00C2431E"/>
    <w:rsid w:val="00C24432"/>
    <w:rsid w:val="00C2447D"/>
    <w:rsid w:val="00C2458F"/>
    <w:rsid w:val="00C2469D"/>
    <w:rsid w:val="00C24892"/>
    <w:rsid w:val="00C24A59"/>
    <w:rsid w:val="00C24B5B"/>
    <w:rsid w:val="00C24B92"/>
    <w:rsid w:val="00C24C91"/>
    <w:rsid w:val="00C24DA2"/>
    <w:rsid w:val="00C251B4"/>
    <w:rsid w:val="00C2545C"/>
    <w:rsid w:val="00C25663"/>
    <w:rsid w:val="00C25730"/>
    <w:rsid w:val="00C2575A"/>
    <w:rsid w:val="00C25A63"/>
    <w:rsid w:val="00C25A85"/>
    <w:rsid w:val="00C25AAF"/>
    <w:rsid w:val="00C25B9D"/>
    <w:rsid w:val="00C25C3B"/>
    <w:rsid w:val="00C25DE4"/>
    <w:rsid w:val="00C25F51"/>
    <w:rsid w:val="00C262C0"/>
    <w:rsid w:val="00C26369"/>
    <w:rsid w:val="00C26371"/>
    <w:rsid w:val="00C2637A"/>
    <w:rsid w:val="00C26443"/>
    <w:rsid w:val="00C264F0"/>
    <w:rsid w:val="00C26739"/>
    <w:rsid w:val="00C26848"/>
    <w:rsid w:val="00C26872"/>
    <w:rsid w:val="00C26877"/>
    <w:rsid w:val="00C26988"/>
    <w:rsid w:val="00C26E11"/>
    <w:rsid w:val="00C26E3A"/>
    <w:rsid w:val="00C26F41"/>
    <w:rsid w:val="00C26FEA"/>
    <w:rsid w:val="00C270A5"/>
    <w:rsid w:val="00C272B8"/>
    <w:rsid w:val="00C27616"/>
    <w:rsid w:val="00C2764F"/>
    <w:rsid w:val="00C276AA"/>
    <w:rsid w:val="00C276C5"/>
    <w:rsid w:val="00C27A5F"/>
    <w:rsid w:val="00C27A6F"/>
    <w:rsid w:val="00C27CA8"/>
    <w:rsid w:val="00C27D81"/>
    <w:rsid w:val="00C27E03"/>
    <w:rsid w:val="00C27E4C"/>
    <w:rsid w:val="00C27F53"/>
    <w:rsid w:val="00C303DE"/>
    <w:rsid w:val="00C305EB"/>
    <w:rsid w:val="00C30644"/>
    <w:rsid w:val="00C3066A"/>
    <w:rsid w:val="00C30999"/>
    <w:rsid w:val="00C309AE"/>
    <w:rsid w:val="00C30A0B"/>
    <w:rsid w:val="00C30A3C"/>
    <w:rsid w:val="00C30B50"/>
    <w:rsid w:val="00C30CE0"/>
    <w:rsid w:val="00C30D32"/>
    <w:rsid w:val="00C30F1A"/>
    <w:rsid w:val="00C31116"/>
    <w:rsid w:val="00C31219"/>
    <w:rsid w:val="00C313CD"/>
    <w:rsid w:val="00C313ED"/>
    <w:rsid w:val="00C31A33"/>
    <w:rsid w:val="00C31BCA"/>
    <w:rsid w:val="00C31C36"/>
    <w:rsid w:val="00C31DC5"/>
    <w:rsid w:val="00C31F61"/>
    <w:rsid w:val="00C32106"/>
    <w:rsid w:val="00C3214E"/>
    <w:rsid w:val="00C32396"/>
    <w:rsid w:val="00C3244E"/>
    <w:rsid w:val="00C324F6"/>
    <w:rsid w:val="00C32609"/>
    <w:rsid w:val="00C326EC"/>
    <w:rsid w:val="00C327CD"/>
    <w:rsid w:val="00C3282D"/>
    <w:rsid w:val="00C32A65"/>
    <w:rsid w:val="00C32A9C"/>
    <w:rsid w:val="00C32BAD"/>
    <w:rsid w:val="00C32C39"/>
    <w:rsid w:val="00C32CFE"/>
    <w:rsid w:val="00C32DBF"/>
    <w:rsid w:val="00C32E65"/>
    <w:rsid w:val="00C32EDE"/>
    <w:rsid w:val="00C32F4D"/>
    <w:rsid w:val="00C32F58"/>
    <w:rsid w:val="00C32FB3"/>
    <w:rsid w:val="00C32FB7"/>
    <w:rsid w:val="00C3302E"/>
    <w:rsid w:val="00C3303E"/>
    <w:rsid w:val="00C33164"/>
    <w:rsid w:val="00C3317A"/>
    <w:rsid w:val="00C33219"/>
    <w:rsid w:val="00C33536"/>
    <w:rsid w:val="00C33622"/>
    <w:rsid w:val="00C3373B"/>
    <w:rsid w:val="00C338E4"/>
    <w:rsid w:val="00C33A80"/>
    <w:rsid w:val="00C33AB4"/>
    <w:rsid w:val="00C33AB6"/>
    <w:rsid w:val="00C33E50"/>
    <w:rsid w:val="00C33ED4"/>
    <w:rsid w:val="00C33F49"/>
    <w:rsid w:val="00C340AA"/>
    <w:rsid w:val="00C34177"/>
    <w:rsid w:val="00C341C7"/>
    <w:rsid w:val="00C34319"/>
    <w:rsid w:val="00C34405"/>
    <w:rsid w:val="00C344D8"/>
    <w:rsid w:val="00C34963"/>
    <w:rsid w:val="00C34992"/>
    <w:rsid w:val="00C34C16"/>
    <w:rsid w:val="00C34D0D"/>
    <w:rsid w:val="00C34DAF"/>
    <w:rsid w:val="00C34F80"/>
    <w:rsid w:val="00C352AC"/>
    <w:rsid w:val="00C353A5"/>
    <w:rsid w:val="00C35618"/>
    <w:rsid w:val="00C356FA"/>
    <w:rsid w:val="00C357B6"/>
    <w:rsid w:val="00C357C8"/>
    <w:rsid w:val="00C358ED"/>
    <w:rsid w:val="00C35AAA"/>
    <w:rsid w:val="00C35B2D"/>
    <w:rsid w:val="00C35B3F"/>
    <w:rsid w:val="00C35BCE"/>
    <w:rsid w:val="00C35D7F"/>
    <w:rsid w:val="00C35E9E"/>
    <w:rsid w:val="00C35F23"/>
    <w:rsid w:val="00C36004"/>
    <w:rsid w:val="00C361EE"/>
    <w:rsid w:val="00C3621A"/>
    <w:rsid w:val="00C36982"/>
    <w:rsid w:val="00C36BBA"/>
    <w:rsid w:val="00C36D35"/>
    <w:rsid w:val="00C36E9F"/>
    <w:rsid w:val="00C37101"/>
    <w:rsid w:val="00C37209"/>
    <w:rsid w:val="00C372AB"/>
    <w:rsid w:val="00C37483"/>
    <w:rsid w:val="00C374AF"/>
    <w:rsid w:val="00C375D2"/>
    <w:rsid w:val="00C37862"/>
    <w:rsid w:val="00C3790E"/>
    <w:rsid w:val="00C37A0A"/>
    <w:rsid w:val="00C37A77"/>
    <w:rsid w:val="00C37AF2"/>
    <w:rsid w:val="00C37B83"/>
    <w:rsid w:val="00C37C4D"/>
    <w:rsid w:val="00C37E1B"/>
    <w:rsid w:val="00C37E6B"/>
    <w:rsid w:val="00C37F5A"/>
    <w:rsid w:val="00C37FFE"/>
    <w:rsid w:val="00C4002F"/>
    <w:rsid w:val="00C40430"/>
    <w:rsid w:val="00C404BE"/>
    <w:rsid w:val="00C4067F"/>
    <w:rsid w:val="00C407D9"/>
    <w:rsid w:val="00C40A95"/>
    <w:rsid w:val="00C40AFC"/>
    <w:rsid w:val="00C40C39"/>
    <w:rsid w:val="00C40D23"/>
    <w:rsid w:val="00C40E6C"/>
    <w:rsid w:val="00C40EED"/>
    <w:rsid w:val="00C41179"/>
    <w:rsid w:val="00C411BC"/>
    <w:rsid w:val="00C411F1"/>
    <w:rsid w:val="00C4136C"/>
    <w:rsid w:val="00C41462"/>
    <w:rsid w:val="00C41477"/>
    <w:rsid w:val="00C41481"/>
    <w:rsid w:val="00C4161A"/>
    <w:rsid w:val="00C41629"/>
    <w:rsid w:val="00C416B8"/>
    <w:rsid w:val="00C417A0"/>
    <w:rsid w:val="00C41C65"/>
    <w:rsid w:val="00C41E25"/>
    <w:rsid w:val="00C41EC2"/>
    <w:rsid w:val="00C41F71"/>
    <w:rsid w:val="00C420B3"/>
    <w:rsid w:val="00C421D1"/>
    <w:rsid w:val="00C42234"/>
    <w:rsid w:val="00C422AB"/>
    <w:rsid w:val="00C424CB"/>
    <w:rsid w:val="00C425C4"/>
    <w:rsid w:val="00C42640"/>
    <w:rsid w:val="00C426A4"/>
    <w:rsid w:val="00C42701"/>
    <w:rsid w:val="00C42988"/>
    <w:rsid w:val="00C42A26"/>
    <w:rsid w:val="00C42BA4"/>
    <w:rsid w:val="00C42BCA"/>
    <w:rsid w:val="00C42D78"/>
    <w:rsid w:val="00C42DEB"/>
    <w:rsid w:val="00C42E3E"/>
    <w:rsid w:val="00C42E57"/>
    <w:rsid w:val="00C43021"/>
    <w:rsid w:val="00C43435"/>
    <w:rsid w:val="00C434B3"/>
    <w:rsid w:val="00C435C7"/>
    <w:rsid w:val="00C436B6"/>
    <w:rsid w:val="00C43719"/>
    <w:rsid w:val="00C43895"/>
    <w:rsid w:val="00C43904"/>
    <w:rsid w:val="00C439A4"/>
    <w:rsid w:val="00C439E7"/>
    <w:rsid w:val="00C43AFA"/>
    <w:rsid w:val="00C43AFD"/>
    <w:rsid w:val="00C43CFD"/>
    <w:rsid w:val="00C43E06"/>
    <w:rsid w:val="00C43EBA"/>
    <w:rsid w:val="00C43EFD"/>
    <w:rsid w:val="00C43F48"/>
    <w:rsid w:val="00C43F69"/>
    <w:rsid w:val="00C43F8D"/>
    <w:rsid w:val="00C4409B"/>
    <w:rsid w:val="00C440EE"/>
    <w:rsid w:val="00C442DE"/>
    <w:rsid w:val="00C443AF"/>
    <w:rsid w:val="00C4447B"/>
    <w:rsid w:val="00C4455C"/>
    <w:rsid w:val="00C4456F"/>
    <w:rsid w:val="00C4457C"/>
    <w:rsid w:val="00C4472B"/>
    <w:rsid w:val="00C44750"/>
    <w:rsid w:val="00C448F4"/>
    <w:rsid w:val="00C44A3B"/>
    <w:rsid w:val="00C44D27"/>
    <w:rsid w:val="00C44E76"/>
    <w:rsid w:val="00C44F6C"/>
    <w:rsid w:val="00C4515D"/>
    <w:rsid w:val="00C451D6"/>
    <w:rsid w:val="00C45217"/>
    <w:rsid w:val="00C45231"/>
    <w:rsid w:val="00C45520"/>
    <w:rsid w:val="00C45615"/>
    <w:rsid w:val="00C456B5"/>
    <w:rsid w:val="00C456C6"/>
    <w:rsid w:val="00C45715"/>
    <w:rsid w:val="00C457C7"/>
    <w:rsid w:val="00C458EA"/>
    <w:rsid w:val="00C459E9"/>
    <w:rsid w:val="00C45AF6"/>
    <w:rsid w:val="00C45C6A"/>
    <w:rsid w:val="00C45D3C"/>
    <w:rsid w:val="00C45DC8"/>
    <w:rsid w:val="00C45F17"/>
    <w:rsid w:val="00C46069"/>
    <w:rsid w:val="00C461F2"/>
    <w:rsid w:val="00C4620D"/>
    <w:rsid w:val="00C462D2"/>
    <w:rsid w:val="00C462E7"/>
    <w:rsid w:val="00C465D8"/>
    <w:rsid w:val="00C4660A"/>
    <w:rsid w:val="00C467FA"/>
    <w:rsid w:val="00C46919"/>
    <w:rsid w:val="00C46968"/>
    <w:rsid w:val="00C46E59"/>
    <w:rsid w:val="00C46E72"/>
    <w:rsid w:val="00C46F8A"/>
    <w:rsid w:val="00C46FE6"/>
    <w:rsid w:val="00C47150"/>
    <w:rsid w:val="00C47272"/>
    <w:rsid w:val="00C47310"/>
    <w:rsid w:val="00C47596"/>
    <w:rsid w:val="00C476B9"/>
    <w:rsid w:val="00C47886"/>
    <w:rsid w:val="00C478A9"/>
    <w:rsid w:val="00C47904"/>
    <w:rsid w:val="00C479A9"/>
    <w:rsid w:val="00C47B1C"/>
    <w:rsid w:val="00C47C02"/>
    <w:rsid w:val="00C47D37"/>
    <w:rsid w:val="00C47D41"/>
    <w:rsid w:val="00C47DCC"/>
    <w:rsid w:val="00C47ECB"/>
    <w:rsid w:val="00C47F48"/>
    <w:rsid w:val="00C5018E"/>
    <w:rsid w:val="00C501F0"/>
    <w:rsid w:val="00C5031D"/>
    <w:rsid w:val="00C503B7"/>
    <w:rsid w:val="00C50656"/>
    <w:rsid w:val="00C507AE"/>
    <w:rsid w:val="00C5086E"/>
    <w:rsid w:val="00C509A1"/>
    <w:rsid w:val="00C509CB"/>
    <w:rsid w:val="00C50A3D"/>
    <w:rsid w:val="00C50DFF"/>
    <w:rsid w:val="00C50E67"/>
    <w:rsid w:val="00C50F14"/>
    <w:rsid w:val="00C51030"/>
    <w:rsid w:val="00C516A2"/>
    <w:rsid w:val="00C51912"/>
    <w:rsid w:val="00C51B61"/>
    <w:rsid w:val="00C51D1C"/>
    <w:rsid w:val="00C51DF6"/>
    <w:rsid w:val="00C51F5B"/>
    <w:rsid w:val="00C52094"/>
    <w:rsid w:val="00C52147"/>
    <w:rsid w:val="00C52392"/>
    <w:rsid w:val="00C523A5"/>
    <w:rsid w:val="00C52570"/>
    <w:rsid w:val="00C52575"/>
    <w:rsid w:val="00C525A5"/>
    <w:rsid w:val="00C525C0"/>
    <w:rsid w:val="00C52609"/>
    <w:rsid w:val="00C5266D"/>
    <w:rsid w:val="00C529B3"/>
    <w:rsid w:val="00C52A6F"/>
    <w:rsid w:val="00C52A86"/>
    <w:rsid w:val="00C52B19"/>
    <w:rsid w:val="00C52BCC"/>
    <w:rsid w:val="00C52D31"/>
    <w:rsid w:val="00C52D7D"/>
    <w:rsid w:val="00C52DEC"/>
    <w:rsid w:val="00C52EB3"/>
    <w:rsid w:val="00C53101"/>
    <w:rsid w:val="00C5319B"/>
    <w:rsid w:val="00C532CA"/>
    <w:rsid w:val="00C53526"/>
    <w:rsid w:val="00C537AF"/>
    <w:rsid w:val="00C537E1"/>
    <w:rsid w:val="00C53831"/>
    <w:rsid w:val="00C53A08"/>
    <w:rsid w:val="00C53A60"/>
    <w:rsid w:val="00C53A83"/>
    <w:rsid w:val="00C53E8A"/>
    <w:rsid w:val="00C53EBE"/>
    <w:rsid w:val="00C53F41"/>
    <w:rsid w:val="00C54200"/>
    <w:rsid w:val="00C54216"/>
    <w:rsid w:val="00C54240"/>
    <w:rsid w:val="00C5427A"/>
    <w:rsid w:val="00C54372"/>
    <w:rsid w:val="00C5441F"/>
    <w:rsid w:val="00C5445D"/>
    <w:rsid w:val="00C544D4"/>
    <w:rsid w:val="00C545FA"/>
    <w:rsid w:val="00C5475B"/>
    <w:rsid w:val="00C547A1"/>
    <w:rsid w:val="00C547BC"/>
    <w:rsid w:val="00C54A1A"/>
    <w:rsid w:val="00C54A1F"/>
    <w:rsid w:val="00C54A2B"/>
    <w:rsid w:val="00C54B59"/>
    <w:rsid w:val="00C54CA2"/>
    <w:rsid w:val="00C54E68"/>
    <w:rsid w:val="00C54E79"/>
    <w:rsid w:val="00C54FBB"/>
    <w:rsid w:val="00C55007"/>
    <w:rsid w:val="00C5525C"/>
    <w:rsid w:val="00C55274"/>
    <w:rsid w:val="00C55361"/>
    <w:rsid w:val="00C5544D"/>
    <w:rsid w:val="00C55545"/>
    <w:rsid w:val="00C55658"/>
    <w:rsid w:val="00C5584D"/>
    <w:rsid w:val="00C5586E"/>
    <w:rsid w:val="00C55981"/>
    <w:rsid w:val="00C559C5"/>
    <w:rsid w:val="00C559EB"/>
    <w:rsid w:val="00C559FC"/>
    <w:rsid w:val="00C55A40"/>
    <w:rsid w:val="00C55A85"/>
    <w:rsid w:val="00C55A91"/>
    <w:rsid w:val="00C55B10"/>
    <w:rsid w:val="00C55DD1"/>
    <w:rsid w:val="00C55E72"/>
    <w:rsid w:val="00C56048"/>
    <w:rsid w:val="00C560BF"/>
    <w:rsid w:val="00C561AC"/>
    <w:rsid w:val="00C562B7"/>
    <w:rsid w:val="00C5635A"/>
    <w:rsid w:val="00C563AE"/>
    <w:rsid w:val="00C566AD"/>
    <w:rsid w:val="00C5672B"/>
    <w:rsid w:val="00C567D7"/>
    <w:rsid w:val="00C5683F"/>
    <w:rsid w:val="00C568CB"/>
    <w:rsid w:val="00C56ABE"/>
    <w:rsid w:val="00C56BBF"/>
    <w:rsid w:val="00C56FB6"/>
    <w:rsid w:val="00C572BC"/>
    <w:rsid w:val="00C572D7"/>
    <w:rsid w:val="00C5743C"/>
    <w:rsid w:val="00C575EA"/>
    <w:rsid w:val="00C57D57"/>
    <w:rsid w:val="00C57D66"/>
    <w:rsid w:val="00C57F06"/>
    <w:rsid w:val="00C57F14"/>
    <w:rsid w:val="00C57F69"/>
    <w:rsid w:val="00C601C5"/>
    <w:rsid w:val="00C6040D"/>
    <w:rsid w:val="00C60471"/>
    <w:rsid w:val="00C60537"/>
    <w:rsid w:val="00C6077F"/>
    <w:rsid w:val="00C60812"/>
    <w:rsid w:val="00C60DE0"/>
    <w:rsid w:val="00C60F26"/>
    <w:rsid w:val="00C60FC2"/>
    <w:rsid w:val="00C6156C"/>
    <w:rsid w:val="00C615AD"/>
    <w:rsid w:val="00C615E7"/>
    <w:rsid w:val="00C616C2"/>
    <w:rsid w:val="00C61814"/>
    <w:rsid w:val="00C61995"/>
    <w:rsid w:val="00C61A9F"/>
    <w:rsid w:val="00C61AF5"/>
    <w:rsid w:val="00C61B86"/>
    <w:rsid w:val="00C61C41"/>
    <w:rsid w:val="00C61D5F"/>
    <w:rsid w:val="00C61D8B"/>
    <w:rsid w:val="00C620BD"/>
    <w:rsid w:val="00C620ED"/>
    <w:rsid w:val="00C62243"/>
    <w:rsid w:val="00C62249"/>
    <w:rsid w:val="00C62260"/>
    <w:rsid w:val="00C623B4"/>
    <w:rsid w:val="00C62412"/>
    <w:rsid w:val="00C624CB"/>
    <w:rsid w:val="00C62809"/>
    <w:rsid w:val="00C6285C"/>
    <w:rsid w:val="00C628EE"/>
    <w:rsid w:val="00C62982"/>
    <w:rsid w:val="00C62A93"/>
    <w:rsid w:val="00C62AC1"/>
    <w:rsid w:val="00C62B5A"/>
    <w:rsid w:val="00C62CE9"/>
    <w:rsid w:val="00C62D19"/>
    <w:rsid w:val="00C62D9B"/>
    <w:rsid w:val="00C62E6A"/>
    <w:rsid w:val="00C62EE5"/>
    <w:rsid w:val="00C6326A"/>
    <w:rsid w:val="00C632A4"/>
    <w:rsid w:val="00C632CA"/>
    <w:rsid w:val="00C63374"/>
    <w:rsid w:val="00C633AB"/>
    <w:rsid w:val="00C63429"/>
    <w:rsid w:val="00C635FD"/>
    <w:rsid w:val="00C6396D"/>
    <w:rsid w:val="00C63B1B"/>
    <w:rsid w:val="00C63CBC"/>
    <w:rsid w:val="00C63CBE"/>
    <w:rsid w:val="00C63D0B"/>
    <w:rsid w:val="00C63D29"/>
    <w:rsid w:val="00C63D68"/>
    <w:rsid w:val="00C63D71"/>
    <w:rsid w:val="00C640B5"/>
    <w:rsid w:val="00C64129"/>
    <w:rsid w:val="00C642C9"/>
    <w:rsid w:val="00C643E5"/>
    <w:rsid w:val="00C64419"/>
    <w:rsid w:val="00C645C4"/>
    <w:rsid w:val="00C645E6"/>
    <w:rsid w:val="00C645F0"/>
    <w:rsid w:val="00C64719"/>
    <w:rsid w:val="00C64806"/>
    <w:rsid w:val="00C6483E"/>
    <w:rsid w:val="00C64861"/>
    <w:rsid w:val="00C649AC"/>
    <w:rsid w:val="00C64C6C"/>
    <w:rsid w:val="00C64DFE"/>
    <w:rsid w:val="00C64E19"/>
    <w:rsid w:val="00C64F54"/>
    <w:rsid w:val="00C64F5C"/>
    <w:rsid w:val="00C65790"/>
    <w:rsid w:val="00C658CB"/>
    <w:rsid w:val="00C65AD3"/>
    <w:rsid w:val="00C65C02"/>
    <w:rsid w:val="00C65D39"/>
    <w:rsid w:val="00C65D3A"/>
    <w:rsid w:val="00C65FA1"/>
    <w:rsid w:val="00C66082"/>
    <w:rsid w:val="00C660E8"/>
    <w:rsid w:val="00C66249"/>
    <w:rsid w:val="00C6633C"/>
    <w:rsid w:val="00C663D7"/>
    <w:rsid w:val="00C667C4"/>
    <w:rsid w:val="00C667EB"/>
    <w:rsid w:val="00C66ACD"/>
    <w:rsid w:val="00C66B3E"/>
    <w:rsid w:val="00C66DD0"/>
    <w:rsid w:val="00C66E36"/>
    <w:rsid w:val="00C66E8E"/>
    <w:rsid w:val="00C676BA"/>
    <w:rsid w:val="00C676F3"/>
    <w:rsid w:val="00C67788"/>
    <w:rsid w:val="00C67A32"/>
    <w:rsid w:val="00C67A38"/>
    <w:rsid w:val="00C67D36"/>
    <w:rsid w:val="00C67D6F"/>
    <w:rsid w:val="00C67D89"/>
    <w:rsid w:val="00C67E8C"/>
    <w:rsid w:val="00C67ECF"/>
    <w:rsid w:val="00C701E0"/>
    <w:rsid w:val="00C70209"/>
    <w:rsid w:val="00C702D8"/>
    <w:rsid w:val="00C70313"/>
    <w:rsid w:val="00C70472"/>
    <w:rsid w:val="00C70578"/>
    <w:rsid w:val="00C70619"/>
    <w:rsid w:val="00C70865"/>
    <w:rsid w:val="00C708E8"/>
    <w:rsid w:val="00C70ABD"/>
    <w:rsid w:val="00C70B0A"/>
    <w:rsid w:val="00C70B5F"/>
    <w:rsid w:val="00C70DBB"/>
    <w:rsid w:val="00C70ED9"/>
    <w:rsid w:val="00C70F26"/>
    <w:rsid w:val="00C70FF8"/>
    <w:rsid w:val="00C710CA"/>
    <w:rsid w:val="00C71227"/>
    <w:rsid w:val="00C7128F"/>
    <w:rsid w:val="00C7146C"/>
    <w:rsid w:val="00C714F0"/>
    <w:rsid w:val="00C714F2"/>
    <w:rsid w:val="00C717E2"/>
    <w:rsid w:val="00C719CC"/>
    <w:rsid w:val="00C71A36"/>
    <w:rsid w:val="00C71B4A"/>
    <w:rsid w:val="00C71C23"/>
    <w:rsid w:val="00C71FA9"/>
    <w:rsid w:val="00C72188"/>
    <w:rsid w:val="00C72277"/>
    <w:rsid w:val="00C724B8"/>
    <w:rsid w:val="00C7269F"/>
    <w:rsid w:val="00C72707"/>
    <w:rsid w:val="00C72753"/>
    <w:rsid w:val="00C72779"/>
    <w:rsid w:val="00C72A36"/>
    <w:rsid w:val="00C72AC3"/>
    <w:rsid w:val="00C72C7C"/>
    <w:rsid w:val="00C72C8A"/>
    <w:rsid w:val="00C72E60"/>
    <w:rsid w:val="00C72E87"/>
    <w:rsid w:val="00C72E8D"/>
    <w:rsid w:val="00C7325B"/>
    <w:rsid w:val="00C732A7"/>
    <w:rsid w:val="00C73763"/>
    <w:rsid w:val="00C737BC"/>
    <w:rsid w:val="00C73AEC"/>
    <w:rsid w:val="00C73C1A"/>
    <w:rsid w:val="00C73D83"/>
    <w:rsid w:val="00C7402B"/>
    <w:rsid w:val="00C742BE"/>
    <w:rsid w:val="00C742F6"/>
    <w:rsid w:val="00C743D6"/>
    <w:rsid w:val="00C74479"/>
    <w:rsid w:val="00C7458C"/>
    <w:rsid w:val="00C7459F"/>
    <w:rsid w:val="00C74630"/>
    <w:rsid w:val="00C7484D"/>
    <w:rsid w:val="00C74A37"/>
    <w:rsid w:val="00C74C8F"/>
    <w:rsid w:val="00C74D8E"/>
    <w:rsid w:val="00C74DC4"/>
    <w:rsid w:val="00C74DE7"/>
    <w:rsid w:val="00C7509B"/>
    <w:rsid w:val="00C7509F"/>
    <w:rsid w:val="00C75287"/>
    <w:rsid w:val="00C754BC"/>
    <w:rsid w:val="00C7566C"/>
    <w:rsid w:val="00C75C13"/>
    <w:rsid w:val="00C75F3F"/>
    <w:rsid w:val="00C76053"/>
    <w:rsid w:val="00C7605D"/>
    <w:rsid w:val="00C7611B"/>
    <w:rsid w:val="00C76196"/>
    <w:rsid w:val="00C7627F"/>
    <w:rsid w:val="00C7628E"/>
    <w:rsid w:val="00C7632C"/>
    <w:rsid w:val="00C76690"/>
    <w:rsid w:val="00C768C9"/>
    <w:rsid w:val="00C769D5"/>
    <w:rsid w:val="00C76A22"/>
    <w:rsid w:val="00C76C41"/>
    <w:rsid w:val="00C76E2C"/>
    <w:rsid w:val="00C76EC7"/>
    <w:rsid w:val="00C76EF2"/>
    <w:rsid w:val="00C76F3D"/>
    <w:rsid w:val="00C76F4E"/>
    <w:rsid w:val="00C76FAD"/>
    <w:rsid w:val="00C770D8"/>
    <w:rsid w:val="00C771FA"/>
    <w:rsid w:val="00C7758A"/>
    <w:rsid w:val="00C77601"/>
    <w:rsid w:val="00C7782B"/>
    <w:rsid w:val="00C77984"/>
    <w:rsid w:val="00C779D2"/>
    <w:rsid w:val="00C80082"/>
    <w:rsid w:val="00C8038A"/>
    <w:rsid w:val="00C80786"/>
    <w:rsid w:val="00C80809"/>
    <w:rsid w:val="00C80887"/>
    <w:rsid w:val="00C80936"/>
    <w:rsid w:val="00C80AEE"/>
    <w:rsid w:val="00C80B92"/>
    <w:rsid w:val="00C80D42"/>
    <w:rsid w:val="00C80DE5"/>
    <w:rsid w:val="00C80F93"/>
    <w:rsid w:val="00C80FB7"/>
    <w:rsid w:val="00C81004"/>
    <w:rsid w:val="00C813FE"/>
    <w:rsid w:val="00C814E4"/>
    <w:rsid w:val="00C8151C"/>
    <w:rsid w:val="00C815DB"/>
    <w:rsid w:val="00C81688"/>
    <w:rsid w:val="00C81B85"/>
    <w:rsid w:val="00C81C8B"/>
    <w:rsid w:val="00C81DDB"/>
    <w:rsid w:val="00C820AA"/>
    <w:rsid w:val="00C82135"/>
    <w:rsid w:val="00C825A9"/>
    <w:rsid w:val="00C82632"/>
    <w:rsid w:val="00C826E8"/>
    <w:rsid w:val="00C8270C"/>
    <w:rsid w:val="00C82930"/>
    <w:rsid w:val="00C829ED"/>
    <w:rsid w:val="00C82B56"/>
    <w:rsid w:val="00C82E3A"/>
    <w:rsid w:val="00C83065"/>
    <w:rsid w:val="00C8306C"/>
    <w:rsid w:val="00C832BE"/>
    <w:rsid w:val="00C8335F"/>
    <w:rsid w:val="00C83400"/>
    <w:rsid w:val="00C834C0"/>
    <w:rsid w:val="00C83929"/>
    <w:rsid w:val="00C83935"/>
    <w:rsid w:val="00C8393C"/>
    <w:rsid w:val="00C8396B"/>
    <w:rsid w:val="00C83FAD"/>
    <w:rsid w:val="00C844FC"/>
    <w:rsid w:val="00C84593"/>
    <w:rsid w:val="00C8468C"/>
    <w:rsid w:val="00C846DA"/>
    <w:rsid w:val="00C848ED"/>
    <w:rsid w:val="00C84AFC"/>
    <w:rsid w:val="00C84CFF"/>
    <w:rsid w:val="00C84D8B"/>
    <w:rsid w:val="00C84DC4"/>
    <w:rsid w:val="00C8509D"/>
    <w:rsid w:val="00C851C8"/>
    <w:rsid w:val="00C8540F"/>
    <w:rsid w:val="00C85551"/>
    <w:rsid w:val="00C858AA"/>
    <w:rsid w:val="00C858B4"/>
    <w:rsid w:val="00C8595E"/>
    <w:rsid w:val="00C85BA4"/>
    <w:rsid w:val="00C85CAB"/>
    <w:rsid w:val="00C85DC1"/>
    <w:rsid w:val="00C8602A"/>
    <w:rsid w:val="00C8640E"/>
    <w:rsid w:val="00C864D2"/>
    <w:rsid w:val="00C864DB"/>
    <w:rsid w:val="00C8654C"/>
    <w:rsid w:val="00C8655C"/>
    <w:rsid w:val="00C86D6D"/>
    <w:rsid w:val="00C871C9"/>
    <w:rsid w:val="00C8728E"/>
    <w:rsid w:val="00C8735A"/>
    <w:rsid w:val="00C873CD"/>
    <w:rsid w:val="00C874D4"/>
    <w:rsid w:val="00C875CD"/>
    <w:rsid w:val="00C87931"/>
    <w:rsid w:val="00C87A65"/>
    <w:rsid w:val="00C87B3C"/>
    <w:rsid w:val="00C87C53"/>
    <w:rsid w:val="00C87CEE"/>
    <w:rsid w:val="00C9017E"/>
    <w:rsid w:val="00C901C3"/>
    <w:rsid w:val="00C90281"/>
    <w:rsid w:val="00C90340"/>
    <w:rsid w:val="00C9046A"/>
    <w:rsid w:val="00C90486"/>
    <w:rsid w:val="00C90879"/>
    <w:rsid w:val="00C90907"/>
    <w:rsid w:val="00C90DEE"/>
    <w:rsid w:val="00C90F92"/>
    <w:rsid w:val="00C910BA"/>
    <w:rsid w:val="00C91452"/>
    <w:rsid w:val="00C91479"/>
    <w:rsid w:val="00C914A8"/>
    <w:rsid w:val="00C914CD"/>
    <w:rsid w:val="00C91591"/>
    <w:rsid w:val="00C915D0"/>
    <w:rsid w:val="00C91965"/>
    <w:rsid w:val="00C91A7F"/>
    <w:rsid w:val="00C91C38"/>
    <w:rsid w:val="00C91CF3"/>
    <w:rsid w:val="00C91DEA"/>
    <w:rsid w:val="00C91EB6"/>
    <w:rsid w:val="00C91F17"/>
    <w:rsid w:val="00C91F90"/>
    <w:rsid w:val="00C91FBD"/>
    <w:rsid w:val="00C92353"/>
    <w:rsid w:val="00C924A7"/>
    <w:rsid w:val="00C924AF"/>
    <w:rsid w:val="00C924B9"/>
    <w:rsid w:val="00C9258D"/>
    <w:rsid w:val="00C92946"/>
    <w:rsid w:val="00C9295B"/>
    <w:rsid w:val="00C92ADD"/>
    <w:rsid w:val="00C92BF2"/>
    <w:rsid w:val="00C92C45"/>
    <w:rsid w:val="00C92CE1"/>
    <w:rsid w:val="00C92D80"/>
    <w:rsid w:val="00C92DED"/>
    <w:rsid w:val="00C92E25"/>
    <w:rsid w:val="00C92E33"/>
    <w:rsid w:val="00C92EC1"/>
    <w:rsid w:val="00C92FAB"/>
    <w:rsid w:val="00C92FDF"/>
    <w:rsid w:val="00C92FE2"/>
    <w:rsid w:val="00C930A0"/>
    <w:rsid w:val="00C93162"/>
    <w:rsid w:val="00C932EF"/>
    <w:rsid w:val="00C9354A"/>
    <w:rsid w:val="00C9366F"/>
    <w:rsid w:val="00C93782"/>
    <w:rsid w:val="00C93904"/>
    <w:rsid w:val="00C93933"/>
    <w:rsid w:val="00C9398B"/>
    <w:rsid w:val="00C93A10"/>
    <w:rsid w:val="00C93A41"/>
    <w:rsid w:val="00C93C7A"/>
    <w:rsid w:val="00C93E1C"/>
    <w:rsid w:val="00C93EFD"/>
    <w:rsid w:val="00C94097"/>
    <w:rsid w:val="00C94224"/>
    <w:rsid w:val="00C94371"/>
    <w:rsid w:val="00C943CC"/>
    <w:rsid w:val="00C9453B"/>
    <w:rsid w:val="00C946B0"/>
    <w:rsid w:val="00C94886"/>
    <w:rsid w:val="00C948E7"/>
    <w:rsid w:val="00C9491B"/>
    <w:rsid w:val="00C94C07"/>
    <w:rsid w:val="00C94CF8"/>
    <w:rsid w:val="00C94F34"/>
    <w:rsid w:val="00C94F86"/>
    <w:rsid w:val="00C950B1"/>
    <w:rsid w:val="00C95236"/>
    <w:rsid w:val="00C952F3"/>
    <w:rsid w:val="00C9563A"/>
    <w:rsid w:val="00C95701"/>
    <w:rsid w:val="00C957B2"/>
    <w:rsid w:val="00C957CA"/>
    <w:rsid w:val="00C95ABA"/>
    <w:rsid w:val="00C95AE1"/>
    <w:rsid w:val="00C95B5F"/>
    <w:rsid w:val="00C95B6A"/>
    <w:rsid w:val="00C95F3E"/>
    <w:rsid w:val="00C96029"/>
    <w:rsid w:val="00C9614E"/>
    <w:rsid w:val="00C9626B"/>
    <w:rsid w:val="00C965E9"/>
    <w:rsid w:val="00C967DF"/>
    <w:rsid w:val="00C9680B"/>
    <w:rsid w:val="00C9682E"/>
    <w:rsid w:val="00C96998"/>
    <w:rsid w:val="00C96A7E"/>
    <w:rsid w:val="00C96CD6"/>
    <w:rsid w:val="00C96E15"/>
    <w:rsid w:val="00C96F30"/>
    <w:rsid w:val="00C96FBC"/>
    <w:rsid w:val="00C9701A"/>
    <w:rsid w:val="00C9716C"/>
    <w:rsid w:val="00C97436"/>
    <w:rsid w:val="00C9747B"/>
    <w:rsid w:val="00C976CC"/>
    <w:rsid w:val="00C9771A"/>
    <w:rsid w:val="00C97787"/>
    <w:rsid w:val="00C977CB"/>
    <w:rsid w:val="00C979F8"/>
    <w:rsid w:val="00C97D02"/>
    <w:rsid w:val="00C97EBA"/>
    <w:rsid w:val="00C97F30"/>
    <w:rsid w:val="00C97FFA"/>
    <w:rsid w:val="00CA033D"/>
    <w:rsid w:val="00CA043C"/>
    <w:rsid w:val="00CA05A5"/>
    <w:rsid w:val="00CA063A"/>
    <w:rsid w:val="00CA08EF"/>
    <w:rsid w:val="00CA08F7"/>
    <w:rsid w:val="00CA0A23"/>
    <w:rsid w:val="00CA0A46"/>
    <w:rsid w:val="00CA0D19"/>
    <w:rsid w:val="00CA12BB"/>
    <w:rsid w:val="00CA12E5"/>
    <w:rsid w:val="00CA12E7"/>
    <w:rsid w:val="00CA146C"/>
    <w:rsid w:val="00CA147E"/>
    <w:rsid w:val="00CA1593"/>
    <w:rsid w:val="00CA186B"/>
    <w:rsid w:val="00CA186C"/>
    <w:rsid w:val="00CA1B31"/>
    <w:rsid w:val="00CA1DFF"/>
    <w:rsid w:val="00CA1E6A"/>
    <w:rsid w:val="00CA1FC2"/>
    <w:rsid w:val="00CA205D"/>
    <w:rsid w:val="00CA20ED"/>
    <w:rsid w:val="00CA2143"/>
    <w:rsid w:val="00CA2149"/>
    <w:rsid w:val="00CA2179"/>
    <w:rsid w:val="00CA2202"/>
    <w:rsid w:val="00CA2272"/>
    <w:rsid w:val="00CA2305"/>
    <w:rsid w:val="00CA244B"/>
    <w:rsid w:val="00CA263B"/>
    <w:rsid w:val="00CA263F"/>
    <w:rsid w:val="00CA27C4"/>
    <w:rsid w:val="00CA28B6"/>
    <w:rsid w:val="00CA2AE7"/>
    <w:rsid w:val="00CA2D05"/>
    <w:rsid w:val="00CA2D72"/>
    <w:rsid w:val="00CA2E3E"/>
    <w:rsid w:val="00CA2EFE"/>
    <w:rsid w:val="00CA3007"/>
    <w:rsid w:val="00CA3219"/>
    <w:rsid w:val="00CA3295"/>
    <w:rsid w:val="00CA3436"/>
    <w:rsid w:val="00CA34C9"/>
    <w:rsid w:val="00CA3657"/>
    <w:rsid w:val="00CA36B6"/>
    <w:rsid w:val="00CA36DC"/>
    <w:rsid w:val="00CA37B8"/>
    <w:rsid w:val="00CA39F7"/>
    <w:rsid w:val="00CA3AA5"/>
    <w:rsid w:val="00CA3B31"/>
    <w:rsid w:val="00CA3C31"/>
    <w:rsid w:val="00CA3D60"/>
    <w:rsid w:val="00CA3E93"/>
    <w:rsid w:val="00CA3FA7"/>
    <w:rsid w:val="00CA3FC9"/>
    <w:rsid w:val="00CA40A0"/>
    <w:rsid w:val="00CA4190"/>
    <w:rsid w:val="00CA44B0"/>
    <w:rsid w:val="00CA47E2"/>
    <w:rsid w:val="00CA4938"/>
    <w:rsid w:val="00CA49BB"/>
    <w:rsid w:val="00CA4AB1"/>
    <w:rsid w:val="00CA4CA3"/>
    <w:rsid w:val="00CA4D8E"/>
    <w:rsid w:val="00CA4E74"/>
    <w:rsid w:val="00CA50CD"/>
    <w:rsid w:val="00CA5228"/>
    <w:rsid w:val="00CA52C8"/>
    <w:rsid w:val="00CA52F7"/>
    <w:rsid w:val="00CA5339"/>
    <w:rsid w:val="00CA53B1"/>
    <w:rsid w:val="00CA5544"/>
    <w:rsid w:val="00CA556A"/>
    <w:rsid w:val="00CA5667"/>
    <w:rsid w:val="00CA577D"/>
    <w:rsid w:val="00CA57B1"/>
    <w:rsid w:val="00CA5886"/>
    <w:rsid w:val="00CA589C"/>
    <w:rsid w:val="00CA5A42"/>
    <w:rsid w:val="00CA5B69"/>
    <w:rsid w:val="00CA5CB2"/>
    <w:rsid w:val="00CA5CED"/>
    <w:rsid w:val="00CA5DA1"/>
    <w:rsid w:val="00CA5E44"/>
    <w:rsid w:val="00CA5EC7"/>
    <w:rsid w:val="00CA600A"/>
    <w:rsid w:val="00CA60D7"/>
    <w:rsid w:val="00CA62AB"/>
    <w:rsid w:val="00CA631B"/>
    <w:rsid w:val="00CA63E0"/>
    <w:rsid w:val="00CA6437"/>
    <w:rsid w:val="00CA661A"/>
    <w:rsid w:val="00CA668E"/>
    <w:rsid w:val="00CA67F5"/>
    <w:rsid w:val="00CA6939"/>
    <w:rsid w:val="00CA6944"/>
    <w:rsid w:val="00CA69E3"/>
    <w:rsid w:val="00CA69E7"/>
    <w:rsid w:val="00CA6A47"/>
    <w:rsid w:val="00CA6A91"/>
    <w:rsid w:val="00CA6AB4"/>
    <w:rsid w:val="00CA6BA3"/>
    <w:rsid w:val="00CA6D2A"/>
    <w:rsid w:val="00CA6DA0"/>
    <w:rsid w:val="00CA6EB2"/>
    <w:rsid w:val="00CA6EB9"/>
    <w:rsid w:val="00CA6EF4"/>
    <w:rsid w:val="00CA6F0D"/>
    <w:rsid w:val="00CA7180"/>
    <w:rsid w:val="00CA73E6"/>
    <w:rsid w:val="00CA7495"/>
    <w:rsid w:val="00CA74FA"/>
    <w:rsid w:val="00CA7607"/>
    <w:rsid w:val="00CA761F"/>
    <w:rsid w:val="00CA780E"/>
    <w:rsid w:val="00CA7A54"/>
    <w:rsid w:val="00CA7A76"/>
    <w:rsid w:val="00CA7D8C"/>
    <w:rsid w:val="00CA7D8F"/>
    <w:rsid w:val="00CA7E4E"/>
    <w:rsid w:val="00CA7F67"/>
    <w:rsid w:val="00CB018D"/>
    <w:rsid w:val="00CB02B4"/>
    <w:rsid w:val="00CB03EE"/>
    <w:rsid w:val="00CB072D"/>
    <w:rsid w:val="00CB078A"/>
    <w:rsid w:val="00CB07BE"/>
    <w:rsid w:val="00CB0812"/>
    <w:rsid w:val="00CB0820"/>
    <w:rsid w:val="00CB0894"/>
    <w:rsid w:val="00CB0932"/>
    <w:rsid w:val="00CB0938"/>
    <w:rsid w:val="00CB09E6"/>
    <w:rsid w:val="00CB0A4F"/>
    <w:rsid w:val="00CB0BDF"/>
    <w:rsid w:val="00CB0C63"/>
    <w:rsid w:val="00CB0E43"/>
    <w:rsid w:val="00CB0F5E"/>
    <w:rsid w:val="00CB111C"/>
    <w:rsid w:val="00CB11CE"/>
    <w:rsid w:val="00CB11D5"/>
    <w:rsid w:val="00CB11F9"/>
    <w:rsid w:val="00CB14A6"/>
    <w:rsid w:val="00CB165A"/>
    <w:rsid w:val="00CB1729"/>
    <w:rsid w:val="00CB184F"/>
    <w:rsid w:val="00CB199F"/>
    <w:rsid w:val="00CB1A49"/>
    <w:rsid w:val="00CB1CF4"/>
    <w:rsid w:val="00CB1DD7"/>
    <w:rsid w:val="00CB1DD8"/>
    <w:rsid w:val="00CB1E20"/>
    <w:rsid w:val="00CB1E9B"/>
    <w:rsid w:val="00CB1FC8"/>
    <w:rsid w:val="00CB2014"/>
    <w:rsid w:val="00CB20ED"/>
    <w:rsid w:val="00CB216A"/>
    <w:rsid w:val="00CB22BC"/>
    <w:rsid w:val="00CB2923"/>
    <w:rsid w:val="00CB2B9D"/>
    <w:rsid w:val="00CB2C7E"/>
    <w:rsid w:val="00CB2D5A"/>
    <w:rsid w:val="00CB2D90"/>
    <w:rsid w:val="00CB2EFE"/>
    <w:rsid w:val="00CB2F2B"/>
    <w:rsid w:val="00CB30EC"/>
    <w:rsid w:val="00CB3161"/>
    <w:rsid w:val="00CB322E"/>
    <w:rsid w:val="00CB35C7"/>
    <w:rsid w:val="00CB3627"/>
    <w:rsid w:val="00CB3A49"/>
    <w:rsid w:val="00CB3B2D"/>
    <w:rsid w:val="00CB3FA5"/>
    <w:rsid w:val="00CB43A1"/>
    <w:rsid w:val="00CB4541"/>
    <w:rsid w:val="00CB4546"/>
    <w:rsid w:val="00CB46B4"/>
    <w:rsid w:val="00CB4727"/>
    <w:rsid w:val="00CB486E"/>
    <w:rsid w:val="00CB4A51"/>
    <w:rsid w:val="00CB4AE9"/>
    <w:rsid w:val="00CB4C3B"/>
    <w:rsid w:val="00CB4F07"/>
    <w:rsid w:val="00CB50AA"/>
    <w:rsid w:val="00CB5100"/>
    <w:rsid w:val="00CB556B"/>
    <w:rsid w:val="00CB558B"/>
    <w:rsid w:val="00CB5733"/>
    <w:rsid w:val="00CB5920"/>
    <w:rsid w:val="00CB593A"/>
    <w:rsid w:val="00CB5AAB"/>
    <w:rsid w:val="00CB5B12"/>
    <w:rsid w:val="00CB5B21"/>
    <w:rsid w:val="00CB5D38"/>
    <w:rsid w:val="00CB5EC0"/>
    <w:rsid w:val="00CB5F0B"/>
    <w:rsid w:val="00CB5FF1"/>
    <w:rsid w:val="00CB60B5"/>
    <w:rsid w:val="00CB6163"/>
    <w:rsid w:val="00CB6243"/>
    <w:rsid w:val="00CB63C3"/>
    <w:rsid w:val="00CB6441"/>
    <w:rsid w:val="00CB64BF"/>
    <w:rsid w:val="00CB6637"/>
    <w:rsid w:val="00CB6696"/>
    <w:rsid w:val="00CB66F3"/>
    <w:rsid w:val="00CB6781"/>
    <w:rsid w:val="00CB67CC"/>
    <w:rsid w:val="00CB691B"/>
    <w:rsid w:val="00CB693C"/>
    <w:rsid w:val="00CB69BC"/>
    <w:rsid w:val="00CB69CE"/>
    <w:rsid w:val="00CB6AC3"/>
    <w:rsid w:val="00CB711A"/>
    <w:rsid w:val="00CB756B"/>
    <w:rsid w:val="00CB75AD"/>
    <w:rsid w:val="00CB7679"/>
    <w:rsid w:val="00CB7698"/>
    <w:rsid w:val="00CB76D6"/>
    <w:rsid w:val="00CB77BE"/>
    <w:rsid w:val="00CB78B4"/>
    <w:rsid w:val="00CB78E4"/>
    <w:rsid w:val="00CB799D"/>
    <w:rsid w:val="00CB79D1"/>
    <w:rsid w:val="00CB7A8A"/>
    <w:rsid w:val="00CB7AFD"/>
    <w:rsid w:val="00CB7B7B"/>
    <w:rsid w:val="00CB7FC0"/>
    <w:rsid w:val="00CC0061"/>
    <w:rsid w:val="00CC00C4"/>
    <w:rsid w:val="00CC02E0"/>
    <w:rsid w:val="00CC03A1"/>
    <w:rsid w:val="00CC048F"/>
    <w:rsid w:val="00CC0505"/>
    <w:rsid w:val="00CC0579"/>
    <w:rsid w:val="00CC05A8"/>
    <w:rsid w:val="00CC0680"/>
    <w:rsid w:val="00CC08A2"/>
    <w:rsid w:val="00CC0A28"/>
    <w:rsid w:val="00CC0A85"/>
    <w:rsid w:val="00CC0C81"/>
    <w:rsid w:val="00CC0EE0"/>
    <w:rsid w:val="00CC1283"/>
    <w:rsid w:val="00CC13F2"/>
    <w:rsid w:val="00CC16B5"/>
    <w:rsid w:val="00CC17B9"/>
    <w:rsid w:val="00CC1849"/>
    <w:rsid w:val="00CC19E7"/>
    <w:rsid w:val="00CC1BF3"/>
    <w:rsid w:val="00CC1C98"/>
    <w:rsid w:val="00CC1F04"/>
    <w:rsid w:val="00CC2212"/>
    <w:rsid w:val="00CC224A"/>
    <w:rsid w:val="00CC2375"/>
    <w:rsid w:val="00CC2403"/>
    <w:rsid w:val="00CC2492"/>
    <w:rsid w:val="00CC24AB"/>
    <w:rsid w:val="00CC24C6"/>
    <w:rsid w:val="00CC2501"/>
    <w:rsid w:val="00CC2580"/>
    <w:rsid w:val="00CC273C"/>
    <w:rsid w:val="00CC28ED"/>
    <w:rsid w:val="00CC2A0D"/>
    <w:rsid w:val="00CC2DCA"/>
    <w:rsid w:val="00CC2E9E"/>
    <w:rsid w:val="00CC2EB4"/>
    <w:rsid w:val="00CC2F35"/>
    <w:rsid w:val="00CC301E"/>
    <w:rsid w:val="00CC3321"/>
    <w:rsid w:val="00CC33E1"/>
    <w:rsid w:val="00CC33E3"/>
    <w:rsid w:val="00CC36BB"/>
    <w:rsid w:val="00CC3AED"/>
    <w:rsid w:val="00CC3B47"/>
    <w:rsid w:val="00CC3B83"/>
    <w:rsid w:val="00CC3D6B"/>
    <w:rsid w:val="00CC3EE8"/>
    <w:rsid w:val="00CC3F2D"/>
    <w:rsid w:val="00CC3FEB"/>
    <w:rsid w:val="00CC4076"/>
    <w:rsid w:val="00CC41A6"/>
    <w:rsid w:val="00CC42CE"/>
    <w:rsid w:val="00CC433A"/>
    <w:rsid w:val="00CC4527"/>
    <w:rsid w:val="00CC4690"/>
    <w:rsid w:val="00CC4893"/>
    <w:rsid w:val="00CC4AB8"/>
    <w:rsid w:val="00CC4DF7"/>
    <w:rsid w:val="00CC4E92"/>
    <w:rsid w:val="00CC5150"/>
    <w:rsid w:val="00CC528E"/>
    <w:rsid w:val="00CC57C1"/>
    <w:rsid w:val="00CC5911"/>
    <w:rsid w:val="00CC598A"/>
    <w:rsid w:val="00CC598E"/>
    <w:rsid w:val="00CC5A85"/>
    <w:rsid w:val="00CC5BEB"/>
    <w:rsid w:val="00CC5D72"/>
    <w:rsid w:val="00CC5DB3"/>
    <w:rsid w:val="00CC5E44"/>
    <w:rsid w:val="00CC5EEC"/>
    <w:rsid w:val="00CC5F5D"/>
    <w:rsid w:val="00CC5F76"/>
    <w:rsid w:val="00CC6000"/>
    <w:rsid w:val="00CC6020"/>
    <w:rsid w:val="00CC60BE"/>
    <w:rsid w:val="00CC6155"/>
    <w:rsid w:val="00CC6319"/>
    <w:rsid w:val="00CC63AC"/>
    <w:rsid w:val="00CC63C3"/>
    <w:rsid w:val="00CC643C"/>
    <w:rsid w:val="00CC64DD"/>
    <w:rsid w:val="00CC6504"/>
    <w:rsid w:val="00CC6586"/>
    <w:rsid w:val="00CC6766"/>
    <w:rsid w:val="00CC6782"/>
    <w:rsid w:val="00CC6829"/>
    <w:rsid w:val="00CC6B0F"/>
    <w:rsid w:val="00CC6CE5"/>
    <w:rsid w:val="00CC6D54"/>
    <w:rsid w:val="00CC6E71"/>
    <w:rsid w:val="00CC6F22"/>
    <w:rsid w:val="00CC7189"/>
    <w:rsid w:val="00CC72BD"/>
    <w:rsid w:val="00CC738A"/>
    <w:rsid w:val="00CC73B6"/>
    <w:rsid w:val="00CC7403"/>
    <w:rsid w:val="00CC74B7"/>
    <w:rsid w:val="00CC7610"/>
    <w:rsid w:val="00CC7653"/>
    <w:rsid w:val="00CC7792"/>
    <w:rsid w:val="00CC77EF"/>
    <w:rsid w:val="00CC781E"/>
    <w:rsid w:val="00CC78B9"/>
    <w:rsid w:val="00CC7A8F"/>
    <w:rsid w:val="00CC7F0F"/>
    <w:rsid w:val="00CD0011"/>
    <w:rsid w:val="00CD0088"/>
    <w:rsid w:val="00CD00A3"/>
    <w:rsid w:val="00CD01D9"/>
    <w:rsid w:val="00CD03DE"/>
    <w:rsid w:val="00CD04BD"/>
    <w:rsid w:val="00CD0507"/>
    <w:rsid w:val="00CD0772"/>
    <w:rsid w:val="00CD07F6"/>
    <w:rsid w:val="00CD080B"/>
    <w:rsid w:val="00CD08BF"/>
    <w:rsid w:val="00CD08EB"/>
    <w:rsid w:val="00CD0A0C"/>
    <w:rsid w:val="00CD0BC8"/>
    <w:rsid w:val="00CD0E3D"/>
    <w:rsid w:val="00CD0FAA"/>
    <w:rsid w:val="00CD1261"/>
    <w:rsid w:val="00CD12AA"/>
    <w:rsid w:val="00CD12C1"/>
    <w:rsid w:val="00CD155E"/>
    <w:rsid w:val="00CD1574"/>
    <w:rsid w:val="00CD1807"/>
    <w:rsid w:val="00CD1838"/>
    <w:rsid w:val="00CD1A81"/>
    <w:rsid w:val="00CD1ABB"/>
    <w:rsid w:val="00CD1AD5"/>
    <w:rsid w:val="00CD1B44"/>
    <w:rsid w:val="00CD1BB7"/>
    <w:rsid w:val="00CD1C52"/>
    <w:rsid w:val="00CD1C82"/>
    <w:rsid w:val="00CD1CAF"/>
    <w:rsid w:val="00CD1D2C"/>
    <w:rsid w:val="00CD1DBA"/>
    <w:rsid w:val="00CD2008"/>
    <w:rsid w:val="00CD2337"/>
    <w:rsid w:val="00CD2409"/>
    <w:rsid w:val="00CD26AF"/>
    <w:rsid w:val="00CD270A"/>
    <w:rsid w:val="00CD2799"/>
    <w:rsid w:val="00CD28A4"/>
    <w:rsid w:val="00CD28AA"/>
    <w:rsid w:val="00CD28D4"/>
    <w:rsid w:val="00CD29CC"/>
    <w:rsid w:val="00CD2B0C"/>
    <w:rsid w:val="00CD2B9E"/>
    <w:rsid w:val="00CD2C57"/>
    <w:rsid w:val="00CD2CFE"/>
    <w:rsid w:val="00CD2DC9"/>
    <w:rsid w:val="00CD305C"/>
    <w:rsid w:val="00CD357D"/>
    <w:rsid w:val="00CD38FF"/>
    <w:rsid w:val="00CD392C"/>
    <w:rsid w:val="00CD3AE6"/>
    <w:rsid w:val="00CD3DBE"/>
    <w:rsid w:val="00CD3DD8"/>
    <w:rsid w:val="00CD3DE8"/>
    <w:rsid w:val="00CD3E05"/>
    <w:rsid w:val="00CD40F4"/>
    <w:rsid w:val="00CD429C"/>
    <w:rsid w:val="00CD4506"/>
    <w:rsid w:val="00CD455B"/>
    <w:rsid w:val="00CD45B0"/>
    <w:rsid w:val="00CD46D0"/>
    <w:rsid w:val="00CD480F"/>
    <w:rsid w:val="00CD4C21"/>
    <w:rsid w:val="00CD4C3D"/>
    <w:rsid w:val="00CD4CF3"/>
    <w:rsid w:val="00CD4D12"/>
    <w:rsid w:val="00CD4D1C"/>
    <w:rsid w:val="00CD4D86"/>
    <w:rsid w:val="00CD509C"/>
    <w:rsid w:val="00CD5145"/>
    <w:rsid w:val="00CD5297"/>
    <w:rsid w:val="00CD54A0"/>
    <w:rsid w:val="00CD54B5"/>
    <w:rsid w:val="00CD5533"/>
    <w:rsid w:val="00CD55A3"/>
    <w:rsid w:val="00CD5694"/>
    <w:rsid w:val="00CD57CF"/>
    <w:rsid w:val="00CD5A16"/>
    <w:rsid w:val="00CD5A2A"/>
    <w:rsid w:val="00CD5B78"/>
    <w:rsid w:val="00CD5C5B"/>
    <w:rsid w:val="00CD5CA6"/>
    <w:rsid w:val="00CD5D66"/>
    <w:rsid w:val="00CD5ECA"/>
    <w:rsid w:val="00CD5FF2"/>
    <w:rsid w:val="00CD607B"/>
    <w:rsid w:val="00CD62EE"/>
    <w:rsid w:val="00CD6422"/>
    <w:rsid w:val="00CD642B"/>
    <w:rsid w:val="00CD65EC"/>
    <w:rsid w:val="00CD67E2"/>
    <w:rsid w:val="00CD693B"/>
    <w:rsid w:val="00CD6EB4"/>
    <w:rsid w:val="00CD708F"/>
    <w:rsid w:val="00CD70B5"/>
    <w:rsid w:val="00CD714A"/>
    <w:rsid w:val="00CD71B4"/>
    <w:rsid w:val="00CD7385"/>
    <w:rsid w:val="00CD7414"/>
    <w:rsid w:val="00CD74D1"/>
    <w:rsid w:val="00CD76AA"/>
    <w:rsid w:val="00CD7B34"/>
    <w:rsid w:val="00CD7BFA"/>
    <w:rsid w:val="00CD7D05"/>
    <w:rsid w:val="00CE00A2"/>
    <w:rsid w:val="00CE0133"/>
    <w:rsid w:val="00CE02C4"/>
    <w:rsid w:val="00CE02D6"/>
    <w:rsid w:val="00CE033F"/>
    <w:rsid w:val="00CE040C"/>
    <w:rsid w:val="00CE06B8"/>
    <w:rsid w:val="00CE06BD"/>
    <w:rsid w:val="00CE07C9"/>
    <w:rsid w:val="00CE0890"/>
    <w:rsid w:val="00CE0898"/>
    <w:rsid w:val="00CE0ABD"/>
    <w:rsid w:val="00CE0B8E"/>
    <w:rsid w:val="00CE0E49"/>
    <w:rsid w:val="00CE0ED9"/>
    <w:rsid w:val="00CE10CC"/>
    <w:rsid w:val="00CE1393"/>
    <w:rsid w:val="00CE1775"/>
    <w:rsid w:val="00CE1878"/>
    <w:rsid w:val="00CE19BA"/>
    <w:rsid w:val="00CE1D5C"/>
    <w:rsid w:val="00CE2128"/>
    <w:rsid w:val="00CE222E"/>
    <w:rsid w:val="00CE236D"/>
    <w:rsid w:val="00CE2470"/>
    <w:rsid w:val="00CE249C"/>
    <w:rsid w:val="00CE24EE"/>
    <w:rsid w:val="00CE24F7"/>
    <w:rsid w:val="00CE2504"/>
    <w:rsid w:val="00CE25D5"/>
    <w:rsid w:val="00CE264E"/>
    <w:rsid w:val="00CE2661"/>
    <w:rsid w:val="00CE28BF"/>
    <w:rsid w:val="00CE2A8B"/>
    <w:rsid w:val="00CE2B5D"/>
    <w:rsid w:val="00CE2BEC"/>
    <w:rsid w:val="00CE2C9B"/>
    <w:rsid w:val="00CE2CB5"/>
    <w:rsid w:val="00CE2D68"/>
    <w:rsid w:val="00CE2DEF"/>
    <w:rsid w:val="00CE30CF"/>
    <w:rsid w:val="00CE3227"/>
    <w:rsid w:val="00CE356D"/>
    <w:rsid w:val="00CE36FF"/>
    <w:rsid w:val="00CE389B"/>
    <w:rsid w:val="00CE3B15"/>
    <w:rsid w:val="00CE3C3B"/>
    <w:rsid w:val="00CE3ED0"/>
    <w:rsid w:val="00CE4113"/>
    <w:rsid w:val="00CE444D"/>
    <w:rsid w:val="00CE445F"/>
    <w:rsid w:val="00CE463C"/>
    <w:rsid w:val="00CE46C4"/>
    <w:rsid w:val="00CE499D"/>
    <w:rsid w:val="00CE49C5"/>
    <w:rsid w:val="00CE4B52"/>
    <w:rsid w:val="00CE4CE8"/>
    <w:rsid w:val="00CE4DE2"/>
    <w:rsid w:val="00CE4E72"/>
    <w:rsid w:val="00CE4FE4"/>
    <w:rsid w:val="00CE4FE8"/>
    <w:rsid w:val="00CE502B"/>
    <w:rsid w:val="00CE509C"/>
    <w:rsid w:val="00CE50F8"/>
    <w:rsid w:val="00CE539B"/>
    <w:rsid w:val="00CE57AE"/>
    <w:rsid w:val="00CE5966"/>
    <w:rsid w:val="00CE5976"/>
    <w:rsid w:val="00CE5AB4"/>
    <w:rsid w:val="00CE5C4A"/>
    <w:rsid w:val="00CE5C7E"/>
    <w:rsid w:val="00CE5CD9"/>
    <w:rsid w:val="00CE5D33"/>
    <w:rsid w:val="00CE5D62"/>
    <w:rsid w:val="00CE5E5A"/>
    <w:rsid w:val="00CE5EBF"/>
    <w:rsid w:val="00CE6097"/>
    <w:rsid w:val="00CE62EA"/>
    <w:rsid w:val="00CE62EB"/>
    <w:rsid w:val="00CE63D6"/>
    <w:rsid w:val="00CE6544"/>
    <w:rsid w:val="00CE6558"/>
    <w:rsid w:val="00CE6AD8"/>
    <w:rsid w:val="00CE6B2E"/>
    <w:rsid w:val="00CE6D1C"/>
    <w:rsid w:val="00CE6E2B"/>
    <w:rsid w:val="00CE6E9D"/>
    <w:rsid w:val="00CE6EA0"/>
    <w:rsid w:val="00CE6FCC"/>
    <w:rsid w:val="00CE6FE1"/>
    <w:rsid w:val="00CE709A"/>
    <w:rsid w:val="00CE7179"/>
    <w:rsid w:val="00CE7538"/>
    <w:rsid w:val="00CE75A5"/>
    <w:rsid w:val="00CE75D1"/>
    <w:rsid w:val="00CE769C"/>
    <w:rsid w:val="00CE76AF"/>
    <w:rsid w:val="00CE770F"/>
    <w:rsid w:val="00CE7B41"/>
    <w:rsid w:val="00CE7B70"/>
    <w:rsid w:val="00CE7BD1"/>
    <w:rsid w:val="00CE7C9F"/>
    <w:rsid w:val="00CE7D7B"/>
    <w:rsid w:val="00CE7E78"/>
    <w:rsid w:val="00CE7EC5"/>
    <w:rsid w:val="00CE7EE2"/>
    <w:rsid w:val="00CE7EE6"/>
    <w:rsid w:val="00CF00E0"/>
    <w:rsid w:val="00CF02EB"/>
    <w:rsid w:val="00CF03EC"/>
    <w:rsid w:val="00CF0475"/>
    <w:rsid w:val="00CF04C4"/>
    <w:rsid w:val="00CF05B3"/>
    <w:rsid w:val="00CF05D7"/>
    <w:rsid w:val="00CF07A4"/>
    <w:rsid w:val="00CF085A"/>
    <w:rsid w:val="00CF0A62"/>
    <w:rsid w:val="00CF0A8B"/>
    <w:rsid w:val="00CF10A2"/>
    <w:rsid w:val="00CF1115"/>
    <w:rsid w:val="00CF1164"/>
    <w:rsid w:val="00CF132F"/>
    <w:rsid w:val="00CF14DC"/>
    <w:rsid w:val="00CF15B4"/>
    <w:rsid w:val="00CF163A"/>
    <w:rsid w:val="00CF1653"/>
    <w:rsid w:val="00CF16AF"/>
    <w:rsid w:val="00CF19F7"/>
    <w:rsid w:val="00CF1B77"/>
    <w:rsid w:val="00CF1BEE"/>
    <w:rsid w:val="00CF1D29"/>
    <w:rsid w:val="00CF2031"/>
    <w:rsid w:val="00CF2311"/>
    <w:rsid w:val="00CF23AF"/>
    <w:rsid w:val="00CF2481"/>
    <w:rsid w:val="00CF2533"/>
    <w:rsid w:val="00CF27D2"/>
    <w:rsid w:val="00CF2820"/>
    <w:rsid w:val="00CF2829"/>
    <w:rsid w:val="00CF28BB"/>
    <w:rsid w:val="00CF2A06"/>
    <w:rsid w:val="00CF2CBF"/>
    <w:rsid w:val="00CF2F3B"/>
    <w:rsid w:val="00CF2F4F"/>
    <w:rsid w:val="00CF2FAD"/>
    <w:rsid w:val="00CF3343"/>
    <w:rsid w:val="00CF3474"/>
    <w:rsid w:val="00CF3478"/>
    <w:rsid w:val="00CF38F3"/>
    <w:rsid w:val="00CF3919"/>
    <w:rsid w:val="00CF3928"/>
    <w:rsid w:val="00CF3AC1"/>
    <w:rsid w:val="00CF3D6D"/>
    <w:rsid w:val="00CF3EDB"/>
    <w:rsid w:val="00CF4032"/>
    <w:rsid w:val="00CF4388"/>
    <w:rsid w:val="00CF438F"/>
    <w:rsid w:val="00CF4545"/>
    <w:rsid w:val="00CF46A1"/>
    <w:rsid w:val="00CF46F2"/>
    <w:rsid w:val="00CF476C"/>
    <w:rsid w:val="00CF4C1F"/>
    <w:rsid w:val="00CF4C2B"/>
    <w:rsid w:val="00CF4D35"/>
    <w:rsid w:val="00CF4EBA"/>
    <w:rsid w:val="00CF5050"/>
    <w:rsid w:val="00CF53F7"/>
    <w:rsid w:val="00CF5737"/>
    <w:rsid w:val="00CF5770"/>
    <w:rsid w:val="00CF5A52"/>
    <w:rsid w:val="00CF5ADF"/>
    <w:rsid w:val="00CF5B2B"/>
    <w:rsid w:val="00CF5C03"/>
    <w:rsid w:val="00CF5C80"/>
    <w:rsid w:val="00CF5CFD"/>
    <w:rsid w:val="00CF5F81"/>
    <w:rsid w:val="00CF6045"/>
    <w:rsid w:val="00CF628F"/>
    <w:rsid w:val="00CF6460"/>
    <w:rsid w:val="00CF6650"/>
    <w:rsid w:val="00CF66C1"/>
    <w:rsid w:val="00CF66DB"/>
    <w:rsid w:val="00CF681D"/>
    <w:rsid w:val="00CF686F"/>
    <w:rsid w:val="00CF688A"/>
    <w:rsid w:val="00CF691E"/>
    <w:rsid w:val="00CF6B28"/>
    <w:rsid w:val="00CF6B57"/>
    <w:rsid w:val="00CF6B60"/>
    <w:rsid w:val="00CF6BAE"/>
    <w:rsid w:val="00CF6C06"/>
    <w:rsid w:val="00CF6C10"/>
    <w:rsid w:val="00CF6E28"/>
    <w:rsid w:val="00CF708A"/>
    <w:rsid w:val="00CF7330"/>
    <w:rsid w:val="00CF7345"/>
    <w:rsid w:val="00CF7445"/>
    <w:rsid w:val="00CF751B"/>
    <w:rsid w:val="00CF7542"/>
    <w:rsid w:val="00CF75F6"/>
    <w:rsid w:val="00CF7641"/>
    <w:rsid w:val="00CF77B0"/>
    <w:rsid w:val="00CF7817"/>
    <w:rsid w:val="00CF792D"/>
    <w:rsid w:val="00CF7A39"/>
    <w:rsid w:val="00CF7C4A"/>
    <w:rsid w:val="00CF7E6C"/>
    <w:rsid w:val="00CF7EC1"/>
    <w:rsid w:val="00CF7FF9"/>
    <w:rsid w:val="00D002DB"/>
    <w:rsid w:val="00D0033F"/>
    <w:rsid w:val="00D00352"/>
    <w:rsid w:val="00D0079A"/>
    <w:rsid w:val="00D008F8"/>
    <w:rsid w:val="00D0092E"/>
    <w:rsid w:val="00D00934"/>
    <w:rsid w:val="00D00A01"/>
    <w:rsid w:val="00D00A13"/>
    <w:rsid w:val="00D00DD0"/>
    <w:rsid w:val="00D00E99"/>
    <w:rsid w:val="00D00EEF"/>
    <w:rsid w:val="00D010F8"/>
    <w:rsid w:val="00D012A1"/>
    <w:rsid w:val="00D013A2"/>
    <w:rsid w:val="00D014B2"/>
    <w:rsid w:val="00D017D2"/>
    <w:rsid w:val="00D0192A"/>
    <w:rsid w:val="00D019E7"/>
    <w:rsid w:val="00D01F08"/>
    <w:rsid w:val="00D01F51"/>
    <w:rsid w:val="00D01FC3"/>
    <w:rsid w:val="00D023B2"/>
    <w:rsid w:val="00D02443"/>
    <w:rsid w:val="00D02456"/>
    <w:rsid w:val="00D025E0"/>
    <w:rsid w:val="00D02668"/>
    <w:rsid w:val="00D02698"/>
    <w:rsid w:val="00D026E8"/>
    <w:rsid w:val="00D0273E"/>
    <w:rsid w:val="00D02984"/>
    <w:rsid w:val="00D02CBF"/>
    <w:rsid w:val="00D02DEB"/>
    <w:rsid w:val="00D0369C"/>
    <w:rsid w:val="00D036AE"/>
    <w:rsid w:val="00D03818"/>
    <w:rsid w:val="00D03C9A"/>
    <w:rsid w:val="00D03DF0"/>
    <w:rsid w:val="00D03EEF"/>
    <w:rsid w:val="00D03F57"/>
    <w:rsid w:val="00D03F71"/>
    <w:rsid w:val="00D040D0"/>
    <w:rsid w:val="00D043A0"/>
    <w:rsid w:val="00D04451"/>
    <w:rsid w:val="00D046E5"/>
    <w:rsid w:val="00D047FD"/>
    <w:rsid w:val="00D0484A"/>
    <w:rsid w:val="00D0493E"/>
    <w:rsid w:val="00D04BF7"/>
    <w:rsid w:val="00D04CD8"/>
    <w:rsid w:val="00D04E8E"/>
    <w:rsid w:val="00D04F37"/>
    <w:rsid w:val="00D04FEF"/>
    <w:rsid w:val="00D0505D"/>
    <w:rsid w:val="00D05176"/>
    <w:rsid w:val="00D05237"/>
    <w:rsid w:val="00D052F8"/>
    <w:rsid w:val="00D0571D"/>
    <w:rsid w:val="00D05731"/>
    <w:rsid w:val="00D058C2"/>
    <w:rsid w:val="00D05918"/>
    <w:rsid w:val="00D0597F"/>
    <w:rsid w:val="00D059E4"/>
    <w:rsid w:val="00D05B6B"/>
    <w:rsid w:val="00D05BF0"/>
    <w:rsid w:val="00D05D1F"/>
    <w:rsid w:val="00D05D22"/>
    <w:rsid w:val="00D05F35"/>
    <w:rsid w:val="00D05F8F"/>
    <w:rsid w:val="00D05FE8"/>
    <w:rsid w:val="00D0604E"/>
    <w:rsid w:val="00D06336"/>
    <w:rsid w:val="00D063DC"/>
    <w:rsid w:val="00D06496"/>
    <w:rsid w:val="00D065A6"/>
    <w:rsid w:val="00D06679"/>
    <w:rsid w:val="00D066B4"/>
    <w:rsid w:val="00D06F15"/>
    <w:rsid w:val="00D06F47"/>
    <w:rsid w:val="00D06FC5"/>
    <w:rsid w:val="00D0726F"/>
    <w:rsid w:val="00D0727A"/>
    <w:rsid w:val="00D07384"/>
    <w:rsid w:val="00D07459"/>
    <w:rsid w:val="00D07542"/>
    <w:rsid w:val="00D07596"/>
    <w:rsid w:val="00D075B0"/>
    <w:rsid w:val="00D079C9"/>
    <w:rsid w:val="00D079CE"/>
    <w:rsid w:val="00D07E46"/>
    <w:rsid w:val="00D10261"/>
    <w:rsid w:val="00D10330"/>
    <w:rsid w:val="00D1043F"/>
    <w:rsid w:val="00D10710"/>
    <w:rsid w:val="00D10772"/>
    <w:rsid w:val="00D107E9"/>
    <w:rsid w:val="00D10883"/>
    <w:rsid w:val="00D10A20"/>
    <w:rsid w:val="00D10D05"/>
    <w:rsid w:val="00D10D89"/>
    <w:rsid w:val="00D10E21"/>
    <w:rsid w:val="00D10E37"/>
    <w:rsid w:val="00D10FAA"/>
    <w:rsid w:val="00D11040"/>
    <w:rsid w:val="00D11291"/>
    <w:rsid w:val="00D11402"/>
    <w:rsid w:val="00D1149F"/>
    <w:rsid w:val="00D114DD"/>
    <w:rsid w:val="00D11515"/>
    <w:rsid w:val="00D1162B"/>
    <w:rsid w:val="00D118FE"/>
    <w:rsid w:val="00D11B4F"/>
    <w:rsid w:val="00D11CA7"/>
    <w:rsid w:val="00D11E2C"/>
    <w:rsid w:val="00D1200F"/>
    <w:rsid w:val="00D1202C"/>
    <w:rsid w:val="00D12112"/>
    <w:rsid w:val="00D121E4"/>
    <w:rsid w:val="00D1221A"/>
    <w:rsid w:val="00D122A0"/>
    <w:rsid w:val="00D12304"/>
    <w:rsid w:val="00D12452"/>
    <w:rsid w:val="00D12490"/>
    <w:rsid w:val="00D1279E"/>
    <w:rsid w:val="00D12867"/>
    <w:rsid w:val="00D128BC"/>
    <w:rsid w:val="00D12929"/>
    <w:rsid w:val="00D12A84"/>
    <w:rsid w:val="00D12BD2"/>
    <w:rsid w:val="00D12C2E"/>
    <w:rsid w:val="00D12CDE"/>
    <w:rsid w:val="00D12D46"/>
    <w:rsid w:val="00D130C6"/>
    <w:rsid w:val="00D13168"/>
    <w:rsid w:val="00D134B2"/>
    <w:rsid w:val="00D135E1"/>
    <w:rsid w:val="00D136E4"/>
    <w:rsid w:val="00D138F9"/>
    <w:rsid w:val="00D139D0"/>
    <w:rsid w:val="00D13A19"/>
    <w:rsid w:val="00D13A9A"/>
    <w:rsid w:val="00D13AF4"/>
    <w:rsid w:val="00D13B0A"/>
    <w:rsid w:val="00D13CF3"/>
    <w:rsid w:val="00D140CB"/>
    <w:rsid w:val="00D140E7"/>
    <w:rsid w:val="00D14350"/>
    <w:rsid w:val="00D14369"/>
    <w:rsid w:val="00D14465"/>
    <w:rsid w:val="00D1457E"/>
    <w:rsid w:val="00D1478D"/>
    <w:rsid w:val="00D14D2C"/>
    <w:rsid w:val="00D14D3A"/>
    <w:rsid w:val="00D15083"/>
    <w:rsid w:val="00D1513B"/>
    <w:rsid w:val="00D1516E"/>
    <w:rsid w:val="00D15340"/>
    <w:rsid w:val="00D15573"/>
    <w:rsid w:val="00D1558F"/>
    <w:rsid w:val="00D15699"/>
    <w:rsid w:val="00D159BB"/>
    <w:rsid w:val="00D159D1"/>
    <w:rsid w:val="00D15A8E"/>
    <w:rsid w:val="00D15A9B"/>
    <w:rsid w:val="00D15BDB"/>
    <w:rsid w:val="00D15CE0"/>
    <w:rsid w:val="00D15D04"/>
    <w:rsid w:val="00D15D34"/>
    <w:rsid w:val="00D15EAA"/>
    <w:rsid w:val="00D160A1"/>
    <w:rsid w:val="00D16329"/>
    <w:rsid w:val="00D165F2"/>
    <w:rsid w:val="00D166D8"/>
    <w:rsid w:val="00D16765"/>
    <w:rsid w:val="00D16843"/>
    <w:rsid w:val="00D168C8"/>
    <w:rsid w:val="00D168D5"/>
    <w:rsid w:val="00D16B68"/>
    <w:rsid w:val="00D16CA2"/>
    <w:rsid w:val="00D16CE7"/>
    <w:rsid w:val="00D1707F"/>
    <w:rsid w:val="00D1736C"/>
    <w:rsid w:val="00D1751B"/>
    <w:rsid w:val="00D1754E"/>
    <w:rsid w:val="00D1762B"/>
    <w:rsid w:val="00D17631"/>
    <w:rsid w:val="00D17954"/>
    <w:rsid w:val="00D179FC"/>
    <w:rsid w:val="00D17B00"/>
    <w:rsid w:val="00D17DE7"/>
    <w:rsid w:val="00D17E00"/>
    <w:rsid w:val="00D17E64"/>
    <w:rsid w:val="00D17EB1"/>
    <w:rsid w:val="00D17FB7"/>
    <w:rsid w:val="00D20044"/>
    <w:rsid w:val="00D201E4"/>
    <w:rsid w:val="00D201F7"/>
    <w:rsid w:val="00D2022E"/>
    <w:rsid w:val="00D203C9"/>
    <w:rsid w:val="00D203F2"/>
    <w:rsid w:val="00D20452"/>
    <w:rsid w:val="00D20572"/>
    <w:rsid w:val="00D208CA"/>
    <w:rsid w:val="00D2093E"/>
    <w:rsid w:val="00D20B5F"/>
    <w:rsid w:val="00D20B85"/>
    <w:rsid w:val="00D20BA4"/>
    <w:rsid w:val="00D20BC6"/>
    <w:rsid w:val="00D20D1E"/>
    <w:rsid w:val="00D20DA6"/>
    <w:rsid w:val="00D20FF4"/>
    <w:rsid w:val="00D210B6"/>
    <w:rsid w:val="00D210C8"/>
    <w:rsid w:val="00D21149"/>
    <w:rsid w:val="00D213EE"/>
    <w:rsid w:val="00D21554"/>
    <w:rsid w:val="00D215CA"/>
    <w:rsid w:val="00D21A22"/>
    <w:rsid w:val="00D21C97"/>
    <w:rsid w:val="00D21E5D"/>
    <w:rsid w:val="00D21FAD"/>
    <w:rsid w:val="00D2209E"/>
    <w:rsid w:val="00D221C6"/>
    <w:rsid w:val="00D22387"/>
    <w:rsid w:val="00D2239E"/>
    <w:rsid w:val="00D22705"/>
    <w:rsid w:val="00D22878"/>
    <w:rsid w:val="00D229A4"/>
    <w:rsid w:val="00D22A51"/>
    <w:rsid w:val="00D22BA7"/>
    <w:rsid w:val="00D22C66"/>
    <w:rsid w:val="00D22D22"/>
    <w:rsid w:val="00D22D6C"/>
    <w:rsid w:val="00D22EC4"/>
    <w:rsid w:val="00D2306F"/>
    <w:rsid w:val="00D23375"/>
    <w:rsid w:val="00D23612"/>
    <w:rsid w:val="00D2373F"/>
    <w:rsid w:val="00D23A5F"/>
    <w:rsid w:val="00D23DC3"/>
    <w:rsid w:val="00D23DD3"/>
    <w:rsid w:val="00D23E49"/>
    <w:rsid w:val="00D23F55"/>
    <w:rsid w:val="00D23FD6"/>
    <w:rsid w:val="00D24180"/>
    <w:rsid w:val="00D241E4"/>
    <w:rsid w:val="00D24202"/>
    <w:rsid w:val="00D24315"/>
    <w:rsid w:val="00D243A7"/>
    <w:rsid w:val="00D245AE"/>
    <w:rsid w:val="00D2480C"/>
    <w:rsid w:val="00D24954"/>
    <w:rsid w:val="00D24C7F"/>
    <w:rsid w:val="00D24CF8"/>
    <w:rsid w:val="00D24D28"/>
    <w:rsid w:val="00D24EC4"/>
    <w:rsid w:val="00D24F58"/>
    <w:rsid w:val="00D24F8A"/>
    <w:rsid w:val="00D250EF"/>
    <w:rsid w:val="00D2521E"/>
    <w:rsid w:val="00D2523E"/>
    <w:rsid w:val="00D25245"/>
    <w:rsid w:val="00D2528C"/>
    <w:rsid w:val="00D2533B"/>
    <w:rsid w:val="00D25428"/>
    <w:rsid w:val="00D2542C"/>
    <w:rsid w:val="00D255E0"/>
    <w:rsid w:val="00D2563A"/>
    <w:rsid w:val="00D256D9"/>
    <w:rsid w:val="00D25817"/>
    <w:rsid w:val="00D25821"/>
    <w:rsid w:val="00D25BAE"/>
    <w:rsid w:val="00D25EED"/>
    <w:rsid w:val="00D25F6F"/>
    <w:rsid w:val="00D2603C"/>
    <w:rsid w:val="00D26231"/>
    <w:rsid w:val="00D264F0"/>
    <w:rsid w:val="00D2660C"/>
    <w:rsid w:val="00D267D3"/>
    <w:rsid w:val="00D26848"/>
    <w:rsid w:val="00D26984"/>
    <w:rsid w:val="00D26ACB"/>
    <w:rsid w:val="00D26B35"/>
    <w:rsid w:val="00D26B60"/>
    <w:rsid w:val="00D26DC8"/>
    <w:rsid w:val="00D26E68"/>
    <w:rsid w:val="00D2706C"/>
    <w:rsid w:val="00D270D6"/>
    <w:rsid w:val="00D271C5"/>
    <w:rsid w:val="00D27254"/>
    <w:rsid w:val="00D27349"/>
    <w:rsid w:val="00D2795B"/>
    <w:rsid w:val="00D27B51"/>
    <w:rsid w:val="00D27FAD"/>
    <w:rsid w:val="00D27FDB"/>
    <w:rsid w:val="00D3000A"/>
    <w:rsid w:val="00D30157"/>
    <w:rsid w:val="00D301DC"/>
    <w:rsid w:val="00D301F1"/>
    <w:rsid w:val="00D303E8"/>
    <w:rsid w:val="00D30434"/>
    <w:rsid w:val="00D3049C"/>
    <w:rsid w:val="00D30643"/>
    <w:rsid w:val="00D308DE"/>
    <w:rsid w:val="00D3093B"/>
    <w:rsid w:val="00D309E9"/>
    <w:rsid w:val="00D30FEC"/>
    <w:rsid w:val="00D31057"/>
    <w:rsid w:val="00D31414"/>
    <w:rsid w:val="00D31426"/>
    <w:rsid w:val="00D314AE"/>
    <w:rsid w:val="00D315EE"/>
    <w:rsid w:val="00D317D8"/>
    <w:rsid w:val="00D318B0"/>
    <w:rsid w:val="00D31934"/>
    <w:rsid w:val="00D319FC"/>
    <w:rsid w:val="00D31A4C"/>
    <w:rsid w:val="00D31A66"/>
    <w:rsid w:val="00D31B85"/>
    <w:rsid w:val="00D31C35"/>
    <w:rsid w:val="00D31CF7"/>
    <w:rsid w:val="00D31D1B"/>
    <w:rsid w:val="00D31D36"/>
    <w:rsid w:val="00D31EE1"/>
    <w:rsid w:val="00D3201D"/>
    <w:rsid w:val="00D32041"/>
    <w:rsid w:val="00D32197"/>
    <w:rsid w:val="00D321FB"/>
    <w:rsid w:val="00D32652"/>
    <w:rsid w:val="00D3277F"/>
    <w:rsid w:val="00D32AFF"/>
    <w:rsid w:val="00D32C77"/>
    <w:rsid w:val="00D32CB6"/>
    <w:rsid w:val="00D32FDA"/>
    <w:rsid w:val="00D33421"/>
    <w:rsid w:val="00D334EB"/>
    <w:rsid w:val="00D33740"/>
    <w:rsid w:val="00D33826"/>
    <w:rsid w:val="00D33DDD"/>
    <w:rsid w:val="00D33FE4"/>
    <w:rsid w:val="00D342B4"/>
    <w:rsid w:val="00D34370"/>
    <w:rsid w:val="00D34509"/>
    <w:rsid w:val="00D34544"/>
    <w:rsid w:val="00D34637"/>
    <w:rsid w:val="00D34641"/>
    <w:rsid w:val="00D34677"/>
    <w:rsid w:val="00D34846"/>
    <w:rsid w:val="00D34890"/>
    <w:rsid w:val="00D34999"/>
    <w:rsid w:val="00D34BA5"/>
    <w:rsid w:val="00D34CB7"/>
    <w:rsid w:val="00D34D46"/>
    <w:rsid w:val="00D34DA9"/>
    <w:rsid w:val="00D34DC7"/>
    <w:rsid w:val="00D34DED"/>
    <w:rsid w:val="00D34F9B"/>
    <w:rsid w:val="00D35018"/>
    <w:rsid w:val="00D35187"/>
    <w:rsid w:val="00D35561"/>
    <w:rsid w:val="00D3583B"/>
    <w:rsid w:val="00D359EA"/>
    <w:rsid w:val="00D35A04"/>
    <w:rsid w:val="00D35AAF"/>
    <w:rsid w:val="00D35C32"/>
    <w:rsid w:val="00D35C93"/>
    <w:rsid w:val="00D35CAD"/>
    <w:rsid w:val="00D35CC7"/>
    <w:rsid w:val="00D35F3D"/>
    <w:rsid w:val="00D3602F"/>
    <w:rsid w:val="00D36091"/>
    <w:rsid w:val="00D36582"/>
    <w:rsid w:val="00D3660E"/>
    <w:rsid w:val="00D368DE"/>
    <w:rsid w:val="00D36A94"/>
    <w:rsid w:val="00D36D4F"/>
    <w:rsid w:val="00D36D53"/>
    <w:rsid w:val="00D36EFD"/>
    <w:rsid w:val="00D371B7"/>
    <w:rsid w:val="00D37260"/>
    <w:rsid w:val="00D372BF"/>
    <w:rsid w:val="00D3738C"/>
    <w:rsid w:val="00D373AB"/>
    <w:rsid w:val="00D374E9"/>
    <w:rsid w:val="00D37500"/>
    <w:rsid w:val="00D37505"/>
    <w:rsid w:val="00D37565"/>
    <w:rsid w:val="00D37624"/>
    <w:rsid w:val="00D377B2"/>
    <w:rsid w:val="00D3784C"/>
    <w:rsid w:val="00D379E0"/>
    <w:rsid w:val="00D37A3E"/>
    <w:rsid w:val="00D37A3F"/>
    <w:rsid w:val="00D37AC0"/>
    <w:rsid w:val="00D40245"/>
    <w:rsid w:val="00D403B4"/>
    <w:rsid w:val="00D4057E"/>
    <w:rsid w:val="00D4064A"/>
    <w:rsid w:val="00D40AD4"/>
    <w:rsid w:val="00D40B88"/>
    <w:rsid w:val="00D40CA9"/>
    <w:rsid w:val="00D4106F"/>
    <w:rsid w:val="00D411B4"/>
    <w:rsid w:val="00D4134B"/>
    <w:rsid w:val="00D413F4"/>
    <w:rsid w:val="00D41459"/>
    <w:rsid w:val="00D4148A"/>
    <w:rsid w:val="00D4155A"/>
    <w:rsid w:val="00D41673"/>
    <w:rsid w:val="00D41816"/>
    <w:rsid w:val="00D41932"/>
    <w:rsid w:val="00D4195F"/>
    <w:rsid w:val="00D41DB3"/>
    <w:rsid w:val="00D41FDC"/>
    <w:rsid w:val="00D422AE"/>
    <w:rsid w:val="00D42399"/>
    <w:rsid w:val="00D42484"/>
    <w:rsid w:val="00D426D9"/>
    <w:rsid w:val="00D42991"/>
    <w:rsid w:val="00D429D9"/>
    <w:rsid w:val="00D42A93"/>
    <w:rsid w:val="00D42B13"/>
    <w:rsid w:val="00D42B59"/>
    <w:rsid w:val="00D42B78"/>
    <w:rsid w:val="00D42B8A"/>
    <w:rsid w:val="00D42E48"/>
    <w:rsid w:val="00D42F0C"/>
    <w:rsid w:val="00D42F48"/>
    <w:rsid w:val="00D43051"/>
    <w:rsid w:val="00D43057"/>
    <w:rsid w:val="00D430C4"/>
    <w:rsid w:val="00D430F7"/>
    <w:rsid w:val="00D4315E"/>
    <w:rsid w:val="00D431C3"/>
    <w:rsid w:val="00D43309"/>
    <w:rsid w:val="00D43403"/>
    <w:rsid w:val="00D4357D"/>
    <w:rsid w:val="00D4359A"/>
    <w:rsid w:val="00D435B7"/>
    <w:rsid w:val="00D438B4"/>
    <w:rsid w:val="00D43D83"/>
    <w:rsid w:val="00D43D8A"/>
    <w:rsid w:val="00D4411F"/>
    <w:rsid w:val="00D443E9"/>
    <w:rsid w:val="00D444A4"/>
    <w:rsid w:val="00D445F3"/>
    <w:rsid w:val="00D4460C"/>
    <w:rsid w:val="00D44744"/>
    <w:rsid w:val="00D447E1"/>
    <w:rsid w:val="00D44A24"/>
    <w:rsid w:val="00D44A30"/>
    <w:rsid w:val="00D44A7E"/>
    <w:rsid w:val="00D44DA7"/>
    <w:rsid w:val="00D44E4A"/>
    <w:rsid w:val="00D44E4E"/>
    <w:rsid w:val="00D44F20"/>
    <w:rsid w:val="00D44F7A"/>
    <w:rsid w:val="00D44FB1"/>
    <w:rsid w:val="00D45055"/>
    <w:rsid w:val="00D452E0"/>
    <w:rsid w:val="00D45498"/>
    <w:rsid w:val="00D455A6"/>
    <w:rsid w:val="00D4570D"/>
    <w:rsid w:val="00D45AAD"/>
    <w:rsid w:val="00D45C3F"/>
    <w:rsid w:val="00D45C9B"/>
    <w:rsid w:val="00D45CD4"/>
    <w:rsid w:val="00D45D18"/>
    <w:rsid w:val="00D45DCD"/>
    <w:rsid w:val="00D45E2B"/>
    <w:rsid w:val="00D45F3D"/>
    <w:rsid w:val="00D4621B"/>
    <w:rsid w:val="00D46484"/>
    <w:rsid w:val="00D468C7"/>
    <w:rsid w:val="00D46A5A"/>
    <w:rsid w:val="00D46BD3"/>
    <w:rsid w:val="00D46BF5"/>
    <w:rsid w:val="00D46CC9"/>
    <w:rsid w:val="00D46CDE"/>
    <w:rsid w:val="00D46E09"/>
    <w:rsid w:val="00D46E38"/>
    <w:rsid w:val="00D470D3"/>
    <w:rsid w:val="00D4712B"/>
    <w:rsid w:val="00D4716B"/>
    <w:rsid w:val="00D47261"/>
    <w:rsid w:val="00D472A7"/>
    <w:rsid w:val="00D4731D"/>
    <w:rsid w:val="00D474C9"/>
    <w:rsid w:val="00D47532"/>
    <w:rsid w:val="00D4781C"/>
    <w:rsid w:val="00D47884"/>
    <w:rsid w:val="00D478C8"/>
    <w:rsid w:val="00D47BF3"/>
    <w:rsid w:val="00D47CE6"/>
    <w:rsid w:val="00D47CF5"/>
    <w:rsid w:val="00D47D13"/>
    <w:rsid w:val="00D47DD2"/>
    <w:rsid w:val="00D47E5B"/>
    <w:rsid w:val="00D47F61"/>
    <w:rsid w:val="00D47FCF"/>
    <w:rsid w:val="00D50039"/>
    <w:rsid w:val="00D5008E"/>
    <w:rsid w:val="00D500C4"/>
    <w:rsid w:val="00D50215"/>
    <w:rsid w:val="00D5026F"/>
    <w:rsid w:val="00D50316"/>
    <w:rsid w:val="00D50368"/>
    <w:rsid w:val="00D5047B"/>
    <w:rsid w:val="00D50759"/>
    <w:rsid w:val="00D509BD"/>
    <w:rsid w:val="00D50BA0"/>
    <w:rsid w:val="00D50D84"/>
    <w:rsid w:val="00D50E40"/>
    <w:rsid w:val="00D50F47"/>
    <w:rsid w:val="00D50F75"/>
    <w:rsid w:val="00D5100E"/>
    <w:rsid w:val="00D51161"/>
    <w:rsid w:val="00D51190"/>
    <w:rsid w:val="00D511EC"/>
    <w:rsid w:val="00D511F9"/>
    <w:rsid w:val="00D5123C"/>
    <w:rsid w:val="00D512A6"/>
    <w:rsid w:val="00D512DF"/>
    <w:rsid w:val="00D51513"/>
    <w:rsid w:val="00D515E3"/>
    <w:rsid w:val="00D5168E"/>
    <w:rsid w:val="00D51850"/>
    <w:rsid w:val="00D518D6"/>
    <w:rsid w:val="00D519A7"/>
    <w:rsid w:val="00D51B82"/>
    <w:rsid w:val="00D51CC3"/>
    <w:rsid w:val="00D51D00"/>
    <w:rsid w:val="00D51D15"/>
    <w:rsid w:val="00D51D77"/>
    <w:rsid w:val="00D51D89"/>
    <w:rsid w:val="00D51E1A"/>
    <w:rsid w:val="00D5258B"/>
    <w:rsid w:val="00D52618"/>
    <w:rsid w:val="00D52667"/>
    <w:rsid w:val="00D52733"/>
    <w:rsid w:val="00D529FA"/>
    <w:rsid w:val="00D52A53"/>
    <w:rsid w:val="00D52BE9"/>
    <w:rsid w:val="00D52CA0"/>
    <w:rsid w:val="00D52D8F"/>
    <w:rsid w:val="00D52E13"/>
    <w:rsid w:val="00D53082"/>
    <w:rsid w:val="00D532A3"/>
    <w:rsid w:val="00D53303"/>
    <w:rsid w:val="00D53336"/>
    <w:rsid w:val="00D533B7"/>
    <w:rsid w:val="00D533FC"/>
    <w:rsid w:val="00D534E5"/>
    <w:rsid w:val="00D53542"/>
    <w:rsid w:val="00D535B8"/>
    <w:rsid w:val="00D5386F"/>
    <w:rsid w:val="00D5390F"/>
    <w:rsid w:val="00D53912"/>
    <w:rsid w:val="00D53944"/>
    <w:rsid w:val="00D53B52"/>
    <w:rsid w:val="00D53C59"/>
    <w:rsid w:val="00D53C6B"/>
    <w:rsid w:val="00D53D3F"/>
    <w:rsid w:val="00D53ED6"/>
    <w:rsid w:val="00D53EDD"/>
    <w:rsid w:val="00D542D5"/>
    <w:rsid w:val="00D54340"/>
    <w:rsid w:val="00D544F1"/>
    <w:rsid w:val="00D545C4"/>
    <w:rsid w:val="00D54600"/>
    <w:rsid w:val="00D546B9"/>
    <w:rsid w:val="00D546D9"/>
    <w:rsid w:val="00D548E9"/>
    <w:rsid w:val="00D549A3"/>
    <w:rsid w:val="00D54AA2"/>
    <w:rsid w:val="00D54B4B"/>
    <w:rsid w:val="00D54B5E"/>
    <w:rsid w:val="00D54BBC"/>
    <w:rsid w:val="00D54D29"/>
    <w:rsid w:val="00D54DA8"/>
    <w:rsid w:val="00D54FC8"/>
    <w:rsid w:val="00D5500E"/>
    <w:rsid w:val="00D550E1"/>
    <w:rsid w:val="00D55258"/>
    <w:rsid w:val="00D55326"/>
    <w:rsid w:val="00D553FF"/>
    <w:rsid w:val="00D5565F"/>
    <w:rsid w:val="00D557CA"/>
    <w:rsid w:val="00D558C3"/>
    <w:rsid w:val="00D55A97"/>
    <w:rsid w:val="00D55DF0"/>
    <w:rsid w:val="00D56135"/>
    <w:rsid w:val="00D5634D"/>
    <w:rsid w:val="00D563C5"/>
    <w:rsid w:val="00D565B2"/>
    <w:rsid w:val="00D56686"/>
    <w:rsid w:val="00D566D7"/>
    <w:rsid w:val="00D56D9F"/>
    <w:rsid w:val="00D56FF3"/>
    <w:rsid w:val="00D57179"/>
    <w:rsid w:val="00D573EC"/>
    <w:rsid w:val="00D576BF"/>
    <w:rsid w:val="00D57A84"/>
    <w:rsid w:val="00D57B6F"/>
    <w:rsid w:val="00D603C9"/>
    <w:rsid w:val="00D60456"/>
    <w:rsid w:val="00D604D7"/>
    <w:rsid w:val="00D60615"/>
    <w:rsid w:val="00D606CD"/>
    <w:rsid w:val="00D60725"/>
    <w:rsid w:val="00D607D9"/>
    <w:rsid w:val="00D608C3"/>
    <w:rsid w:val="00D609AB"/>
    <w:rsid w:val="00D60AF9"/>
    <w:rsid w:val="00D60B33"/>
    <w:rsid w:val="00D60B93"/>
    <w:rsid w:val="00D60E21"/>
    <w:rsid w:val="00D60E40"/>
    <w:rsid w:val="00D6126C"/>
    <w:rsid w:val="00D61317"/>
    <w:rsid w:val="00D614C1"/>
    <w:rsid w:val="00D61777"/>
    <w:rsid w:val="00D6179D"/>
    <w:rsid w:val="00D617AC"/>
    <w:rsid w:val="00D617D0"/>
    <w:rsid w:val="00D61A96"/>
    <w:rsid w:val="00D61CB1"/>
    <w:rsid w:val="00D61D2A"/>
    <w:rsid w:val="00D61E3C"/>
    <w:rsid w:val="00D61F13"/>
    <w:rsid w:val="00D62005"/>
    <w:rsid w:val="00D62028"/>
    <w:rsid w:val="00D6210B"/>
    <w:rsid w:val="00D62207"/>
    <w:rsid w:val="00D62218"/>
    <w:rsid w:val="00D6224C"/>
    <w:rsid w:val="00D6244E"/>
    <w:rsid w:val="00D62569"/>
    <w:rsid w:val="00D625A7"/>
    <w:rsid w:val="00D625D8"/>
    <w:rsid w:val="00D62636"/>
    <w:rsid w:val="00D626EC"/>
    <w:rsid w:val="00D62861"/>
    <w:rsid w:val="00D62995"/>
    <w:rsid w:val="00D62A38"/>
    <w:rsid w:val="00D62BBF"/>
    <w:rsid w:val="00D630A9"/>
    <w:rsid w:val="00D630AE"/>
    <w:rsid w:val="00D630D1"/>
    <w:rsid w:val="00D6310F"/>
    <w:rsid w:val="00D6320D"/>
    <w:rsid w:val="00D633D2"/>
    <w:rsid w:val="00D636F0"/>
    <w:rsid w:val="00D638E8"/>
    <w:rsid w:val="00D63AF5"/>
    <w:rsid w:val="00D63BFE"/>
    <w:rsid w:val="00D63D3F"/>
    <w:rsid w:val="00D63E89"/>
    <w:rsid w:val="00D63EE9"/>
    <w:rsid w:val="00D63FC6"/>
    <w:rsid w:val="00D63FFB"/>
    <w:rsid w:val="00D6423A"/>
    <w:rsid w:val="00D64309"/>
    <w:rsid w:val="00D6455B"/>
    <w:rsid w:val="00D646C6"/>
    <w:rsid w:val="00D64755"/>
    <w:rsid w:val="00D64837"/>
    <w:rsid w:val="00D64CFC"/>
    <w:rsid w:val="00D64D17"/>
    <w:rsid w:val="00D64D60"/>
    <w:rsid w:val="00D64EFF"/>
    <w:rsid w:val="00D64F6E"/>
    <w:rsid w:val="00D650EC"/>
    <w:rsid w:val="00D65140"/>
    <w:rsid w:val="00D653D3"/>
    <w:rsid w:val="00D6558E"/>
    <w:rsid w:val="00D65614"/>
    <w:rsid w:val="00D656EB"/>
    <w:rsid w:val="00D65828"/>
    <w:rsid w:val="00D6585B"/>
    <w:rsid w:val="00D658DD"/>
    <w:rsid w:val="00D659F3"/>
    <w:rsid w:val="00D65D6B"/>
    <w:rsid w:val="00D65DDC"/>
    <w:rsid w:val="00D65EAC"/>
    <w:rsid w:val="00D65EDE"/>
    <w:rsid w:val="00D66102"/>
    <w:rsid w:val="00D661C6"/>
    <w:rsid w:val="00D66337"/>
    <w:rsid w:val="00D664DE"/>
    <w:rsid w:val="00D6651C"/>
    <w:rsid w:val="00D6661B"/>
    <w:rsid w:val="00D6682A"/>
    <w:rsid w:val="00D668D3"/>
    <w:rsid w:val="00D66950"/>
    <w:rsid w:val="00D66A3A"/>
    <w:rsid w:val="00D66AA0"/>
    <w:rsid w:val="00D66CB9"/>
    <w:rsid w:val="00D66F45"/>
    <w:rsid w:val="00D6705E"/>
    <w:rsid w:val="00D6707E"/>
    <w:rsid w:val="00D67171"/>
    <w:rsid w:val="00D671A4"/>
    <w:rsid w:val="00D673DA"/>
    <w:rsid w:val="00D67530"/>
    <w:rsid w:val="00D67677"/>
    <w:rsid w:val="00D6776D"/>
    <w:rsid w:val="00D67895"/>
    <w:rsid w:val="00D67947"/>
    <w:rsid w:val="00D67993"/>
    <w:rsid w:val="00D679A4"/>
    <w:rsid w:val="00D679DA"/>
    <w:rsid w:val="00D67A70"/>
    <w:rsid w:val="00D67BC9"/>
    <w:rsid w:val="00D67E25"/>
    <w:rsid w:val="00D67EFF"/>
    <w:rsid w:val="00D67FA5"/>
    <w:rsid w:val="00D67FD6"/>
    <w:rsid w:val="00D7031F"/>
    <w:rsid w:val="00D70448"/>
    <w:rsid w:val="00D704D2"/>
    <w:rsid w:val="00D704EC"/>
    <w:rsid w:val="00D7066D"/>
    <w:rsid w:val="00D7067A"/>
    <w:rsid w:val="00D706FB"/>
    <w:rsid w:val="00D7074B"/>
    <w:rsid w:val="00D70BD4"/>
    <w:rsid w:val="00D70CE4"/>
    <w:rsid w:val="00D70E2A"/>
    <w:rsid w:val="00D7130D"/>
    <w:rsid w:val="00D71325"/>
    <w:rsid w:val="00D71937"/>
    <w:rsid w:val="00D71A26"/>
    <w:rsid w:val="00D71A60"/>
    <w:rsid w:val="00D71B14"/>
    <w:rsid w:val="00D71B4C"/>
    <w:rsid w:val="00D71DD5"/>
    <w:rsid w:val="00D71FC7"/>
    <w:rsid w:val="00D72075"/>
    <w:rsid w:val="00D721E1"/>
    <w:rsid w:val="00D7239D"/>
    <w:rsid w:val="00D725E0"/>
    <w:rsid w:val="00D727B6"/>
    <w:rsid w:val="00D72955"/>
    <w:rsid w:val="00D72DC4"/>
    <w:rsid w:val="00D72F93"/>
    <w:rsid w:val="00D72F97"/>
    <w:rsid w:val="00D72FAF"/>
    <w:rsid w:val="00D7303E"/>
    <w:rsid w:val="00D73128"/>
    <w:rsid w:val="00D7333F"/>
    <w:rsid w:val="00D73972"/>
    <w:rsid w:val="00D7398C"/>
    <w:rsid w:val="00D73A5A"/>
    <w:rsid w:val="00D73AC0"/>
    <w:rsid w:val="00D73C0F"/>
    <w:rsid w:val="00D73D51"/>
    <w:rsid w:val="00D73E5D"/>
    <w:rsid w:val="00D73F1B"/>
    <w:rsid w:val="00D73FF4"/>
    <w:rsid w:val="00D74046"/>
    <w:rsid w:val="00D741FB"/>
    <w:rsid w:val="00D7435F"/>
    <w:rsid w:val="00D74434"/>
    <w:rsid w:val="00D745CE"/>
    <w:rsid w:val="00D7465E"/>
    <w:rsid w:val="00D74660"/>
    <w:rsid w:val="00D7468D"/>
    <w:rsid w:val="00D74774"/>
    <w:rsid w:val="00D7480B"/>
    <w:rsid w:val="00D748CB"/>
    <w:rsid w:val="00D74940"/>
    <w:rsid w:val="00D749BC"/>
    <w:rsid w:val="00D74A7E"/>
    <w:rsid w:val="00D74D42"/>
    <w:rsid w:val="00D74D77"/>
    <w:rsid w:val="00D74EF5"/>
    <w:rsid w:val="00D75240"/>
    <w:rsid w:val="00D754B0"/>
    <w:rsid w:val="00D755D4"/>
    <w:rsid w:val="00D75823"/>
    <w:rsid w:val="00D758D8"/>
    <w:rsid w:val="00D75A06"/>
    <w:rsid w:val="00D75B16"/>
    <w:rsid w:val="00D75C68"/>
    <w:rsid w:val="00D75D23"/>
    <w:rsid w:val="00D75D43"/>
    <w:rsid w:val="00D7614E"/>
    <w:rsid w:val="00D76198"/>
    <w:rsid w:val="00D76534"/>
    <w:rsid w:val="00D765C0"/>
    <w:rsid w:val="00D76674"/>
    <w:rsid w:val="00D767BA"/>
    <w:rsid w:val="00D7684A"/>
    <w:rsid w:val="00D76A44"/>
    <w:rsid w:val="00D76B2A"/>
    <w:rsid w:val="00D76CA0"/>
    <w:rsid w:val="00D76EC4"/>
    <w:rsid w:val="00D76F41"/>
    <w:rsid w:val="00D76FC9"/>
    <w:rsid w:val="00D77028"/>
    <w:rsid w:val="00D7704D"/>
    <w:rsid w:val="00D77267"/>
    <w:rsid w:val="00D773BB"/>
    <w:rsid w:val="00D773E9"/>
    <w:rsid w:val="00D77433"/>
    <w:rsid w:val="00D7750C"/>
    <w:rsid w:val="00D776CD"/>
    <w:rsid w:val="00D7784F"/>
    <w:rsid w:val="00D77AA2"/>
    <w:rsid w:val="00D77B87"/>
    <w:rsid w:val="00D77BC5"/>
    <w:rsid w:val="00D77CE0"/>
    <w:rsid w:val="00D77CEB"/>
    <w:rsid w:val="00D77F1C"/>
    <w:rsid w:val="00D802C5"/>
    <w:rsid w:val="00D8047A"/>
    <w:rsid w:val="00D8064D"/>
    <w:rsid w:val="00D806B3"/>
    <w:rsid w:val="00D80725"/>
    <w:rsid w:val="00D80770"/>
    <w:rsid w:val="00D807A9"/>
    <w:rsid w:val="00D809D7"/>
    <w:rsid w:val="00D80A68"/>
    <w:rsid w:val="00D80F0F"/>
    <w:rsid w:val="00D81180"/>
    <w:rsid w:val="00D811BA"/>
    <w:rsid w:val="00D81258"/>
    <w:rsid w:val="00D81324"/>
    <w:rsid w:val="00D81419"/>
    <w:rsid w:val="00D81491"/>
    <w:rsid w:val="00D817ED"/>
    <w:rsid w:val="00D81826"/>
    <w:rsid w:val="00D818B7"/>
    <w:rsid w:val="00D818ED"/>
    <w:rsid w:val="00D81B13"/>
    <w:rsid w:val="00D81DBA"/>
    <w:rsid w:val="00D81F3B"/>
    <w:rsid w:val="00D81FC7"/>
    <w:rsid w:val="00D82015"/>
    <w:rsid w:val="00D822FB"/>
    <w:rsid w:val="00D82370"/>
    <w:rsid w:val="00D82378"/>
    <w:rsid w:val="00D82763"/>
    <w:rsid w:val="00D827DE"/>
    <w:rsid w:val="00D82859"/>
    <w:rsid w:val="00D828E1"/>
    <w:rsid w:val="00D82BDB"/>
    <w:rsid w:val="00D82BEB"/>
    <w:rsid w:val="00D82D40"/>
    <w:rsid w:val="00D82EA9"/>
    <w:rsid w:val="00D82EBB"/>
    <w:rsid w:val="00D8311C"/>
    <w:rsid w:val="00D838E4"/>
    <w:rsid w:val="00D839E5"/>
    <w:rsid w:val="00D83A90"/>
    <w:rsid w:val="00D83E9E"/>
    <w:rsid w:val="00D840B8"/>
    <w:rsid w:val="00D8437C"/>
    <w:rsid w:val="00D84421"/>
    <w:rsid w:val="00D845AF"/>
    <w:rsid w:val="00D84646"/>
    <w:rsid w:val="00D84799"/>
    <w:rsid w:val="00D84802"/>
    <w:rsid w:val="00D84B6D"/>
    <w:rsid w:val="00D84E43"/>
    <w:rsid w:val="00D84E4E"/>
    <w:rsid w:val="00D85041"/>
    <w:rsid w:val="00D851FF"/>
    <w:rsid w:val="00D85364"/>
    <w:rsid w:val="00D8545F"/>
    <w:rsid w:val="00D85800"/>
    <w:rsid w:val="00D85BE3"/>
    <w:rsid w:val="00D85C37"/>
    <w:rsid w:val="00D85C94"/>
    <w:rsid w:val="00D85DD4"/>
    <w:rsid w:val="00D85E54"/>
    <w:rsid w:val="00D85E70"/>
    <w:rsid w:val="00D86235"/>
    <w:rsid w:val="00D863A0"/>
    <w:rsid w:val="00D863F2"/>
    <w:rsid w:val="00D864D5"/>
    <w:rsid w:val="00D86522"/>
    <w:rsid w:val="00D865D7"/>
    <w:rsid w:val="00D86640"/>
    <w:rsid w:val="00D86792"/>
    <w:rsid w:val="00D86797"/>
    <w:rsid w:val="00D86C26"/>
    <w:rsid w:val="00D86CD3"/>
    <w:rsid w:val="00D86F62"/>
    <w:rsid w:val="00D87037"/>
    <w:rsid w:val="00D87201"/>
    <w:rsid w:val="00D87363"/>
    <w:rsid w:val="00D87446"/>
    <w:rsid w:val="00D87917"/>
    <w:rsid w:val="00D87951"/>
    <w:rsid w:val="00D87A38"/>
    <w:rsid w:val="00D87AE1"/>
    <w:rsid w:val="00D87BEC"/>
    <w:rsid w:val="00D87C2D"/>
    <w:rsid w:val="00D87C5A"/>
    <w:rsid w:val="00D87D71"/>
    <w:rsid w:val="00D87DAE"/>
    <w:rsid w:val="00D87DB0"/>
    <w:rsid w:val="00D87EFB"/>
    <w:rsid w:val="00D87FB6"/>
    <w:rsid w:val="00D900CD"/>
    <w:rsid w:val="00D904AD"/>
    <w:rsid w:val="00D90527"/>
    <w:rsid w:val="00D90625"/>
    <w:rsid w:val="00D90649"/>
    <w:rsid w:val="00D90944"/>
    <w:rsid w:val="00D90A3B"/>
    <w:rsid w:val="00D90B8F"/>
    <w:rsid w:val="00D90C0A"/>
    <w:rsid w:val="00D90C57"/>
    <w:rsid w:val="00D90D0E"/>
    <w:rsid w:val="00D90DA5"/>
    <w:rsid w:val="00D90FD2"/>
    <w:rsid w:val="00D9116C"/>
    <w:rsid w:val="00D9128E"/>
    <w:rsid w:val="00D912E7"/>
    <w:rsid w:val="00D91425"/>
    <w:rsid w:val="00D915AD"/>
    <w:rsid w:val="00D9170D"/>
    <w:rsid w:val="00D9178A"/>
    <w:rsid w:val="00D91796"/>
    <w:rsid w:val="00D917C4"/>
    <w:rsid w:val="00D91BC9"/>
    <w:rsid w:val="00D91C60"/>
    <w:rsid w:val="00D91D38"/>
    <w:rsid w:val="00D91D57"/>
    <w:rsid w:val="00D91DD1"/>
    <w:rsid w:val="00D91DDB"/>
    <w:rsid w:val="00D91E04"/>
    <w:rsid w:val="00D91F09"/>
    <w:rsid w:val="00D91F40"/>
    <w:rsid w:val="00D91FBC"/>
    <w:rsid w:val="00D92194"/>
    <w:rsid w:val="00D922CE"/>
    <w:rsid w:val="00D922DF"/>
    <w:rsid w:val="00D922F3"/>
    <w:rsid w:val="00D9239D"/>
    <w:rsid w:val="00D924D8"/>
    <w:rsid w:val="00D92530"/>
    <w:rsid w:val="00D92780"/>
    <w:rsid w:val="00D92790"/>
    <w:rsid w:val="00D929B8"/>
    <w:rsid w:val="00D92B79"/>
    <w:rsid w:val="00D92B95"/>
    <w:rsid w:val="00D92CE8"/>
    <w:rsid w:val="00D92D18"/>
    <w:rsid w:val="00D92D5F"/>
    <w:rsid w:val="00D930B5"/>
    <w:rsid w:val="00D9321B"/>
    <w:rsid w:val="00D934CC"/>
    <w:rsid w:val="00D93630"/>
    <w:rsid w:val="00D93686"/>
    <w:rsid w:val="00D93706"/>
    <w:rsid w:val="00D9384A"/>
    <w:rsid w:val="00D938E4"/>
    <w:rsid w:val="00D93905"/>
    <w:rsid w:val="00D93978"/>
    <w:rsid w:val="00D939AD"/>
    <w:rsid w:val="00D93A5C"/>
    <w:rsid w:val="00D93B08"/>
    <w:rsid w:val="00D93B10"/>
    <w:rsid w:val="00D93C11"/>
    <w:rsid w:val="00D93C95"/>
    <w:rsid w:val="00D93D64"/>
    <w:rsid w:val="00D93E32"/>
    <w:rsid w:val="00D93EF4"/>
    <w:rsid w:val="00D93F19"/>
    <w:rsid w:val="00D93F6F"/>
    <w:rsid w:val="00D93FDF"/>
    <w:rsid w:val="00D94308"/>
    <w:rsid w:val="00D945B8"/>
    <w:rsid w:val="00D94A19"/>
    <w:rsid w:val="00D94FA3"/>
    <w:rsid w:val="00D95150"/>
    <w:rsid w:val="00D95177"/>
    <w:rsid w:val="00D9532F"/>
    <w:rsid w:val="00D953CC"/>
    <w:rsid w:val="00D9543A"/>
    <w:rsid w:val="00D954B5"/>
    <w:rsid w:val="00D95512"/>
    <w:rsid w:val="00D955E6"/>
    <w:rsid w:val="00D957BF"/>
    <w:rsid w:val="00D958BB"/>
    <w:rsid w:val="00D95977"/>
    <w:rsid w:val="00D95984"/>
    <w:rsid w:val="00D95A82"/>
    <w:rsid w:val="00D95B14"/>
    <w:rsid w:val="00D95BD8"/>
    <w:rsid w:val="00D95CA2"/>
    <w:rsid w:val="00D95D49"/>
    <w:rsid w:val="00D960C6"/>
    <w:rsid w:val="00D962FB"/>
    <w:rsid w:val="00D963F5"/>
    <w:rsid w:val="00D965D6"/>
    <w:rsid w:val="00D96779"/>
    <w:rsid w:val="00D9687B"/>
    <w:rsid w:val="00D968C5"/>
    <w:rsid w:val="00D969FE"/>
    <w:rsid w:val="00D96C16"/>
    <w:rsid w:val="00D96ED0"/>
    <w:rsid w:val="00D9723D"/>
    <w:rsid w:val="00D97310"/>
    <w:rsid w:val="00D974F1"/>
    <w:rsid w:val="00D97AA3"/>
    <w:rsid w:val="00D97D0D"/>
    <w:rsid w:val="00DA0272"/>
    <w:rsid w:val="00DA04AA"/>
    <w:rsid w:val="00DA0572"/>
    <w:rsid w:val="00DA0728"/>
    <w:rsid w:val="00DA0819"/>
    <w:rsid w:val="00DA0877"/>
    <w:rsid w:val="00DA0944"/>
    <w:rsid w:val="00DA0A68"/>
    <w:rsid w:val="00DA0D1A"/>
    <w:rsid w:val="00DA0D60"/>
    <w:rsid w:val="00DA140D"/>
    <w:rsid w:val="00DA1561"/>
    <w:rsid w:val="00DA15E2"/>
    <w:rsid w:val="00DA1798"/>
    <w:rsid w:val="00DA1868"/>
    <w:rsid w:val="00DA199A"/>
    <w:rsid w:val="00DA1A3E"/>
    <w:rsid w:val="00DA1AE1"/>
    <w:rsid w:val="00DA1B1F"/>
    <w:rsid w:val="00DA1DFE"/>
    <w:rsid w:val="00DA1F4B"/>
    <w:rsid w:val="00DA1F7B"/>
    <w:rsid w:val="00DA21F1"/>
    <w:rsid w:val="00DA2235"/>
    <w:rsid w:val="00DA2245"/>
    <w:rsid w:val="00DA2331"/>
    <w:rsid w:val="00DA24C0"/>
    <w:rsid w:val="00DA2542"/>
    <w:rsid w:val="00DA283D"/>
    <w:rsid w:val="00DA2A16"/>
    <w:rsid w:val="00DA2AD4"/>
    <w:rsid w:val="00DA2BB4"/>
    <w:rsid w:val="00DA2BB8"/>
    <w:rsid w:val="00DA2BEE"/>
    <w:rsid w:val="00DA2C85"/>
    <w:rsid w:val="00DA2CC7"/>
    <w:rsid w:val="00DA2D65"/>
    <w:rsid w:val="00DA2D77"/>
    <w:rsid w:val="00DA2DC0"/>
    <w:rsid w:val="00DA2E04"/>
    <w:rsid w:val="00DA2E7B"/>
    <w:rsid w:val="00DA2E8E"/>
    <w:rsid w:val="00DA2F43"/>
    <w:rsid w:val="00DA2F49"/>
    <w:rsid w:val="00DA32B0"/>
    <w:rsid w:val="00DA33B0"/>
    <w:rsid w:val="00DA357F"/>
    <w:rsid w:val="00DA35C8"/>
    <w:rsid w:val="00DA35DA"/>
    <w:rsid w:val="00DA3747"/>
    <w:rsid w:val="00DA38AD"/>
    <w:rsid w:val="00DA39B4"/>
    <w:rsid w:val="00DA3D42"/>
    <w:rsid w:val="00DA3E29"/>
    <w:rsid w:val="00DA41AB"/>
    <w:rsid w:val="00DA4273"/>
    <w:rsid w:val="00DA432D"/>
    <w:rsid w:val="00DA4381"/>
    <w:rsid w:val="00DA446D"/>
    <w:rsid w:val="00DA471A"/>
    <w:rsid w:val="00DA48B2"/>
    <w:rsid w:val="00DA4975"/>
    <w:rsid w:val="00DA499D"/>
    <w:rsid w:val="00DA49B9"/>
    <w:rsid w:val="00DA4BF5"/>
    <w:rsid w:val="00DA4C52"/>
    <w:rsid w:val="00DA507B"/>
    <w:rsid w:val="00DA51F3"/>
    <w:rsid w:val="00DA5296"/>
    <w:rsid w:val="00DA5388"/>
    <w:rsid w:val="00DA54FD"/>
    <w:rsid w:val="00DA5556"/>
    <w:rsid w:val="00DA55BD"/>
    <w:rsid w:val="00DA58B0"/>
    <w:rsid w:val="00DA5991"/>
    <w:rsid w:val="00DA5BF1"/>
    <w:rsid w:val="00DA5C5A"/>
    <w:rsid w:val="00DA5D1C"/>
    <w:rsid w:val="00DA5D50"/>
    <w:rsid w:val="00DA5D6C"/>
    <w:rsid w:val="00DA5E60"/>
    <w:rsid w:val="00DA6047"/>
    <w:rsid w:val="00DA62A6"/>
    <w:rsid w:val="00DA6362"/>
    <w:rsid w:val="00DA6369"/>
    <w:rsid w:val="00DA6373"/>
    <w:rsid w:val="00DA642B"/>
    <w:rsid w:val="00DA6449"/>
    <w:rsid w:val="00DA647D"/>
    <w:rsid w:val="00DA6609"/>
    <w:rsid w:val="00DA6835"/>
    <w:rsid w:val="00DA6973"/>
    <w:rsid w:val="00DA6975"/>
    <w:rsid w:val="00DA69C4"/>
    <w:rsid w:val="00DA6A5C"/>
    <w:rsid w:val="00DA6CBB"/>
    <w:rsid w:val="00DA6CF4"/>
    <w:rsid w:val="00DA6E9A"/>
    <w:rsid w:val="00DA71A7"/>
    <w:rsid w:val="00DA7262"/>
    <w:rsid w:val="00DA7491"/>
    <w:rsid w:val="00DA756F"/>
    <w:rsid w:val="00DA796F"/>
    <w:rsid w:val="00DA7A25"/>
    <w:rsid w:val="00DA7ADF"/>
    <w:rsid w:val="00DA7B1B"/>
    <w:rsid w:val="00DA7FC8"/>
    <w:rsid w:val="00DB00BF"/>
    <w:rsid w:val="00DB0132"/>
    <w:rsid w:val="00DB030F"/>
    <w:rsid w:val="00DB0602"/>
    <w:rsid w:val="00DB0723"/>
    <w:rsid w:val="00DB08C5"/>
    <w:rsid w:val="00DB0948"/>
    <w:rsid w:val="00DB09F0"/>
    <w:rsid w:val="00DB0B79"/>
    <w:rsid w:val="00DB0C72"/>
    <w:rsid w:val="00DB0C7E"/>
    <w:rsid w:val="00DB0D44"/>
    <w:rsid w:val="00DB0F15"/>
    <w:rsid w:val="00DB0F37"/>
    <w:rsid w:val="00DB0F3B"/>
    <w:rsid w:val="00DB0FE8"/>
    <w:rsid w:val="00DB10F7"/>
    <w:rsid w:val="00DB1140"/>
    <w:rsid w:val="00DB12A0"/>
    <w:rsid w:val="00DB1488"/>
    <w:rsid w:val="00DB14B1"/>
    <w:rsid w:val="00DB1609"/>
    <w:rsid w:val="00DB1664"/>
    <w:rsid w:val="00DB1744"/>
    <w:rsid w:val="00DB17D9"/>
    <w:rsid w:val="00DB187F"/>
    <w:rsid w:val="00DB1D6C"/>
    <w:rsid w:val="00DB219F"/>
    <w:rsid w:val="00DB2439"/>
    <w:rsid w:val="00DB2471"/>
    <w:rsid w:val="00DB2518"/>
    <w:rsid w:val="00DB2570"/>
    <w:rsid w:val="00DB2575"/>
    <w:rsid w:val="00DB26F4"/>
    <w:rsid w:val="00DB2813"/>
    <w:rsid w:val="00DB2A7B"/>
    <w:rsid w:val="00DB2B88"/>
    <w:rsid w:val="00DB2D9D"/>
    <w:rsid w:val="00DB2DE4"/>
    <w:rsid w:val="00DB2E97"/>
    <w:rsid w:val="00DB2F0B"/>
    <w:rsid w:val="00DB3205"/>
    <w:rsid w:val="00DB379E"/>
    <w:rsid w:val="00DB37D1"/>
    <w:rsid w:val="00DB3C18"/>
    <w:rsid w:val="00DB3C9C"/>
    <w:rsid w:val="00DB3E40"/>
    <w:rsid w:val="00DB3E56"/>
    <w:rsid w:val="00DB3EAE"/>
    <w:rsid w:val="00DB455E"/>
    <w:rsid w:val="00DB478C"/>
    <w:rsid w:val="00DB4837"/>
    <w:rsid w:val="00DB493B"/>
    <w:rsid w:val="00DB4D2B"/>
    <w:rsid w:val="00DB4ED1"/>
    <w:rsid w:val="00DB4EEF"/>
    <w:rsid w:val="00DB4FCE"/>
    <w:rsid w:val="00DB508E"/>
    <w:rsid w:val="00DB50C2"/>
    <w:rsid w:val="00DB5181"/>
    <w:rsid w:val="00DB51F9"/>
    <w:rsid w:val="00DB5269"/>
    <w:rsid w:val="00DB5277"/>
    <w:rsid w:val="00DB5316"/>
    <w:rsid w:val="00DB533A"/>
    <w:rsid w:val="00DB53E5"/>
    <w:rsid w:val="00DB5620"/>
    <w:rsid w:val="00DB5A61"/>
    <w:rsid w:val="00DB5EAC"/>
    <w:rsid w:val="00DB5FCA"/>
    <w:rsid w:val="00DB60A8"/>
    <w:rsid w:val="00DB6179"/>
    <w:rsid w:val="00DB62DF"/>
    <w:rsid w:val="00DB6501"/>
    <w:rsid w:val="00DB65FB"/>
    <w:rsid w:val="00DB66C3"/>
    <w:rsid w:val="00DB6770"/>
    <w:rsid w:val="00DB686C"/>
    <w:rsid w:val="00DB6B64"/>
    <w:rsid w:val="00DB6DEC"/>
    <w:rsid w:val="00DB6E3F"/>
    <w:rsid w:val="00DB6EDE"/>
    <w:rsid w:val="00DB6F05"/>
    <w:rsid w:val="00DB6FC1"/>
    <w:rsid w:val="00DB70E3"/>
    <w:rsid w:val="00DB710D"/>
    <w:rsid w:val="00DB71E5"/>
    <w:rsid w:val="00DB74D3"/>
    <w:rsid w:val="00DB75A6"/>
    <w:rsid w:val="00DB75E9"/>
    <w:rsid w:val="00DB765D"/>
    <w:rsid w:val="00DB778F"/>
    <w:rsid w:val="00DB78A8"/>
    <w:rsid w:val="00DB78F5"/>
    <w:rsid w:val="00DB7D37"/>
    <w:rsid w:val="00DC0060"/>
    <w:rsid w:val="00DC0154"/>
    <w:rsid w:val="00DC0162"/>
    <w:rsid w:val="00DC0190"/>
    <w:rsid w:val="00DC0343"/>
    <w:rsid w:val="00DC06BB"/>
    <w:rsid w:val="00DC06DC"/>
    <w:rsid w:val="00DC0923"/>
    <w:rsid w:val="00DC09C5"/>
    <w:rsid w:val="00DC0B0F"/>
    <w:rsid w:val="00DC1100"/>
    <w:rsid w:val="00DC13D5"/>
    <w:rsid w:val="00DC1716"/>
    <w:rsid w:val="00DC1829"/>
    <w:rsid w:val="00DC18C6"/>
    <w:rsid w:val="00DC1A1A"/>
    <w:rsid w:val="00DC1A46"/>
    <w:rsid w:val="00DC1B41"/>
    <w:rsid w:val="00DC1BE6"/>
    <w:rsid w:val="00DC1D6C"/>
    <w:rsid w:val="00DC1EC7"/>
    <w:rsid w:val="00DC2203"/>
    <w:rsid w:val="00DC2309"/>
    <w:rsid w:val="00DC2330"/>
    <w:rsid w:val="00DC2497"/>
    <w:rsid w:val="00DC25C1"/>
    <w:rsid w:val="00DC25D1"/>
    <w:rsid w:val="00DC280E"/>
    <w:rsid w:val="00DC2A56"/>
    <w:rsid w:val="00DC2B1B"/>
    <w:rsid w:val="00DC2D74"/>
    <w:rsid w:val="00DC3052"/>
    <w:rsid w:val="00DC3134"/>
    <w:rsid w:val="00DC31CF"/>
    <w:rsid w:val="00DC3255"/>
    <w:rsid w:val="00DC3400"/>
    <w:rsid w:val="00DC34DA"/>
    <w:rsid w:val="00DC356E"/>
    <w:rsid w:val="00DC360A"/>
    <w:rsid w:val="00DC3642"/>
    <w:rsid w:val="00DC364A"/>
    <w:rsid w:val="00DC3656"/>
    <w:rsid w:val="00DC3AFC"/>
    <w:rsid w:val="00DC3BB1"/>
    <w:rsid w:val="00DC3C2B"/>
    <w:rsid w:val="00DC3C74"/>
    <w:rsid w:val="00DC3CA1"/>
    <w:rsid w:val="00DC3DBA"/>
    <w:rsid w:val="00DC3E05"/>
    <w:rsid w:val="00DC3E1B"/>
    <w:rsid w:val="00DC3EC1"/>
    <w:rsid w:val="00DC3F5D"/>
    <w:rsid w:val="00DC409E"/>
    <w:rsid w:val="00DC4472"/>
    <w:rsid w:val="00DC448F"/>
    <w:rsid w:val="00DC44EC"/>
    <w:rsid w:val="00DC45E3"/>
    <w:rsid w:val="00DC4749"/>
    <w:rsid w:val="00DC47BE"/>
    <w:rsid w:val="00DC485D"/>
    <w:rsid w:val="00DC4A66"/>
    <w:rsid w:val="00DC4A76"/>
    <w:rsid w:val="00DC4A7E"/>
    <w:rsid w:val="00DC4A80"/>
    <w:rsid w:val="00DC4C29"/>
    <w:rsid w:val="00DC4CE9"/>
    <w:rsid w:val="00DC4D51"/>
    <w:rsid w:val="00DC4E8C"/>
    <w:rsid w:val="00DC502E"/>
    <w:rsid w:val="00DC51D7"/>
    <w:rsid w:val="00DC5218"/>
    <w:rsid w:val="00DC5332"/>
    <w:rsid w:val="00DC53A2"/>
    <w:rsid w:val="00DC54E4"/>
    <w:rsid w:val="00DC552B"/>
    <w:rsid w:val="00DC559A"/>
    <w:rsid w:val="00DC5658"/>
    <w:rsid w:val="00DC56B9"/>
    <w:rsid w:val="00DC56F6"/>
    <w:rsid w:val="00DC57C1"/>
    <w:rsid w:val="00DC57E4"/>
    <w:rsid w:val="00DC587A"/>
    <w:rsid w:val="00DC5962"/>
    <w:rsid w:val="00DC5D2B"/>
    <w:rsid w:val="00DC5D6F"/>
    <w:rsid w:val="00DC5EB4"/>
    <w:rsid w:val="00DC5F56"/>
    <w:rsid w:val="00DC60DD"/>
    <w:rsid w:val="00DC62F6"/>
    <w:rsid w:val="00DC635C"/>
    <w:rsid w:val="00DC6401"/>
    <w:rsid w:val="00DC645E"/>
    <w:rsid w:val="00DC66B6"/>
    <w:rsid w:val="00DC67D0"/>
    <w:rsid w:val="00DC6802"/>
    <w:rsid w:val="00DC68C6"/>
    <w:rsid w:val="00DC6BE4"/>
    <w:rsid w:val="00DC6E38"/>
    <w:rsid w:val="00DC6E68"/>
    <w:rsid w:val="00DC701F"/>
    <w:rsid w:val="00DC702A"/>
    <w:rsid w:val="00DC7213"/>
    <w:rsid w:val="00DC7280"/>
    <w:rsid w:val="00DC7668"/>
    <w:rsid w:val="00DC77B6"/>
    <w:rsid w:val="00DC77BC"/>
    <w:rsid w:val="00DC7991"/>
    <w:rsid w:val="00DC7A62"/>
    <w:rsid w:val="00DC7AA0"/>
    <w:rsid w:val="00DC7AFC"/>
    <w:rsid w:val="00DC7B7C"/>
    <w:rsid w:val="00DC7C34"/>
    <w:rsid w:val="00DC7E19"/>
    <w:rsid w:val="00DC7F10"/>
    <w:rsid w:val="00DD03FF"/>
    <w:rsid w:val="00DD0938"/>
    <w:rsid w:val="00DD09BF"/>
    <w:rsid w:val="00DD0A6F"/>
    <w:rsid w:val="00DD0BF5"/>
    <w:rsid w:val="00DD0CDE"/>
    <w:rsid w:val="00DD0DFB"/>
    <w:rsid w:val="00DD0E2C"/>
    <w:rsid w:val="00DD0ED3"/>
    <w:rsid w:val="00DD0F3E"/>
    <w:rsid w:val="00DD10D5"/>
    <w:rsid w:val="00DD11B0"/>
    <w:rsid w:val="00DD128E"/>
    <w:rsid w:val="00DD1337"/>
    <w:rsid w:val="00DD13BC"/>
    <w:rsid w:val="00DD13DC"/>
    <w:rsid w:val="00DD142F"/>
    <w:rsid w:val="00DD1569"/>
    <w:rsid w:val="00DD1736"/>
    <w:rsid w:val="00DD174E"/>
    <w:rsid w:val="00DD191C"/>
    <w:rsid w:val="00DD1B80"/>
    <w:rsid w:val="00DD1C7D"/>
    <w:rsid w:val="00DD1D68"/>
    <w:rsid w:val="00DD1DEC"/>
    <w:rsid w:val="00DD1E8A"/>
    <w:rsid w:val="00DD1F3E"/>
    <w:rsid w:val="00DD21C2"/>
    <w:rsid w:val="00DD221B"/>
    <w:rsid w:val="00DD23EB"/>
    <w:rsid w:val="00DD2415"/>
    <w:rsid w:val="00DD2544"/>
    <w:rsid w:val="00DD25B0"/>
    <w:rsid w:val="00DD2684"/>
    <w:rsid w:val="00DD26D0"/>
    <w:rsid w:val="00DD289E"/>
    <w:rsid w:val="00DD28C3"/>
    <w:rsid w:val="00DD2AB6"/>
    <w:rsid w:val="00DD2C0A"/>
    <w:rsid w:val="00DD2CBE"/>
    <w:rsid w:val="00DD2D44"/>
    <w:rsid w:val="00DD2DA7"/>
    <w:rsid w:val="00DD2DBF"/>
    <w:rsid w:val="00DD2E85"/>
    <w:rsid w:val="00DD3803"/>
    <w:rsid w:val="00DD406F"/>
    <w:rsid w:val="00DD4108"/>
    <w:rsid w:val="00DD416A"/>
    <w:rsid w:val="00DD41BD"/>
    <w:rsid w:val="00DD421C"/>
    <w:rsid w:val="00DD42D7"/>
    <w:rsid w:val="00DD4356"/>
    <w:rsid w:val="00DD443D"/>
    <w:rsid w:val="00DD449D"/>
    <w:rsid w:val="00DD4671"/>
    <w:rsid w:val="00DD46AF"/>
    <w:rsid w:val="00DD47BC"/>
    <w:rsid w:val="00DD4871"/>
    <w:rsid w:val="00DD48A0"/>
    <w:rsid w:val="00DD48B3"/>
    <w:rsid w:val="00DD496D"/>
    <w:rsid w:val="00DD49BA"/>
    <w:rsid w:val="00DD4A39"/>
    <w:rsid w:val="00DD4AC3"/>
    <w:rsid w:val="00DD4B47"/>
    <w:rsid w:val="00DD4C78"/>
    <w:rsid w:val="00DD4E63"/>
    <w:rsid w:val="00DD50E0"/>
    <w:rsid w:val="00DD526D"/>
    <w:rsid w:val="00DD5311"/>
    <w:rsid w:val="00DD53EE"/>
    <w:rsid w:val="00DD5489"/>
    <w:rsid w:val="00DD56B5"/>
    <w:rsid w:val="00DD576F"/>
    <w:rsid w:val="00DD58D4"/>
    <w:rsid w:val="00DD5A9B"/>
    <w:rsid w:val="00DD5C57"/>
    <w:rsid w:val="00DD5DA2"/>
    <w:rsid w:val="00DD5E95"/>
    <w:rsid w:val="00DD603F"/>
    <w:rsid w:val="00DD6209"/>
    <w:rsid w:val="00DD6374"/>
    <w:rsid w:val="00DD6441"/>
    <w:rsid w:val="00DD655F"/>
    <w:rsid w:val="00DD656F"/>
    <w:rsid w:val="00DD65AD"/>
    <w:rsid w:val="00DD6631"/>
    <w:rsid w:val="00DD665C"/>
    <w:rsid w:val="00DD67AE"/>
    <w:rsid w:val="00DD6932"/>
    <w:rsid w:val="00DD6950"/>
    <w:rsid w:val="00DD6B2C"/>
    <w:rsid w:val="00DD6B2D"/>
    <w:rsid w:val="00DD6BD3"/>
    <w:rsid w:val="00DD6C83"/>
    <w:rsid w:val="00DD6CBC"/>
    <w:rsid w:val="00DD6EA3"/>
    <w:rsid w:val="00DD702C"/>
    <w:rsid w:val="00DD7032"/>
    <w:rsid w:val="00DD70DF"/>
    <w:rsid w:val="00DD74AD"/>
    <w:rsid w:val="00DD752B"/>
    <w:rsid w:val="00DD75E0"/>
    <w:rsid w:val="00DD7798"/>
    <w:rsid w:val="00DD77E7"/>
    <w:rsid w:val="00DD790B"/>
    <w:rsid w:val="00DD7A9A"/>
    <w:rsid w:val="00DD7CD1"/>
    <w:rsid w:val="00DD7CD3"/>
    <w:rsid w:val="00DD7CD4"/>
    <w:rsid w:val="00DD7EEA"/>
    <w:rsid w:val="00DE003E"/>
    <w:rsid w:val="00DE03B9"/>
    <w:rsid w:val="00DE03D7"/>
    <w:rsid w:val="00DE05FE"/>
    <w:rsid w:val="00DE066B"/>
    <w:rsid w:val="00DE0709"/>
    <w:rsid w:val="00DE07A6"/>
    <w:rsid w:val="00DE095D"/>
    <w:rsid w:val="00DE0A09"/>
    <w:rsid w:val="00DE0BB3"/>
    <w:rsid w:val="00DE0FB8"/>
    <w:rsid w:val="00DE1001"/>
    <w:rsid w:val="00DE1083"/>
    <w:rsid w:val="00DE11BA"/>
    <w:rsid w:val="00DE13F0"/>
    <w:rsid w:val="00DE16EC"/>
    <w:rsid w:val="00DE1A85"/>
    <w:rsid w:val="00DE1A9A"/>
    <w:rsid w:val="00DE1BB0"/>
    <w:rsid w:val="00DE1C04"/>
    <w:rsid w:val="00DE1C35"/>
    <w:rsid w:val="00DE1C89"/>
    <w:rsid w:val="00DE1D36"/>
    <w:rsid w:val="00DE1F09"/>
    <w:rsid w:val="00DE1F34"/>
    <w:rsid w:val="00DE1FBC"/>
    <w:rsid w:val="00DE20B6"/>
    <w:rsid w:val="00DE220D"/>
    <w:rsid w:val="00DE22C2"/>
    <w:rsid w:val="00DE250D"/>
    <w:rsid w:val="00DE2827"/>
    <w:rsid w:val="00DE2BA0"/>
    <w:rsid w:val="00DE2D31"/>
    <w:rsid w:val="00DE2D82"/>
    <w:rsid w:val="00DE2DAD"/>
    <w:rsid w:val="00DE2F42"/>
    <w:rsid w:val="00DE2FB6"/>
    <w:rsid w:val="00DE315D"/>
    <w:rsid w:val="00DE32D1"/>
    <w:rsid w:val="00DE33BC"/>
    <w:rsid w:val="00DE364D"/>
    <w:rsid w:val="00DE3663"/>
    <w:rsid w:val="00DE386B"/>
    <w:rsid w:val="00DE3989"/>
    <w:rsid w:val="00DE39A7"/>
    <w:rsid w:val="00DE39BC"/>
    <w:rsid w:val="00DE3BCB"/>
    <w:rsid w:val="00DE3C92"/>
    <w:rsid w:val="00DE3D1B"/>
    <w:rsid w:val="00DE3E60"/>
    <w:rsid w:val="00DE40EB"/>
    <w:rsid w:val="00DE4317"/>
    <w:rsid w:val="00DE453B"/>
    <w:rsid w:val="00DE4657"/>
    <w:rsid w:val="00DE4964"/>
    <w:rsid w:val="00DE4A46"/>
    <w:rsid w:val="00DE4A52"/>
    <w:rsid w:val="00DE4AB3"/>
    <w:rsid w:val="00DE4B14"/>
    <w:rsid w:val="00DE4B1B"/>
    <w:rsid w:val="00DE4D5B"/>
    <w:rsid w:val="00DE4DE0"/>
    <w:rsid w:val="00DE4E7B"/>
    <w:rsid w:val="00DE4F7C"/>
    <w:rsid w:val="00DE4F90"/>
    <w:rsid w:val="00DE5000"/>
    <w:rsid w:val="00DE54C9"/>
    <w:rsid w:val="00DE554F"/>
    <w:rsid w:val="00DE562D"/>
    <w:rsid w:val="00DE5758"/>
    <w:rsid w:val="00DE57CB"/>
    <w:rsid w:val="00DE59D4"/>
    <w:rsid w:val="00DE5A06"/>
    <w:rsid w:val="00DE5A5B"/>
    <w:rsid w:val="00DE5C03"/>
    <w:rsid w:val="00DE5C40"/>
    <w:rsid w:val="00DE5C9F"/>
    <w:rsid w:val="00DE5DD7"/>
    <w:rsid w:val="00DE5F81"/>
    <w:rsid w:val="00DE5F9C"/>
    <w:rsid w:val="00DE6000"/>
    <w:rsid w:val="00DE6010"/>
    <w:rsid w:val="00DE6096"/>
    <w:rsid w:val="00DE60D6"/>
    <w:rsid w:val="00DE60ED"/>
    <w:rsid w:val="00DE61B4"/>
    <w:rsid w:val="00DE61E6"/>
    <w:rsid w:val="00DE633C"/>
    <w:rsid w:val="00DE658C"/>
    <w:rsid w:val="00DE65E2"/>
    <w:rsid w:val="00DE6768"/>
    <w:rsid w:val="00DE6816"/>
    <w:rsid w:val="00DE69FF"/>
    <w:rsid w:val="00DE6A3B"/>
    <w:rsid w:val="00DE6A86"/>
    <w:rsid w:val="00DE6C45"/>
    <w:rsid w:val="00DE6DB5"/>
    <w:rsid w:val="00DE6E18"/>
    <w:rsid w:val="00DE7066"/>
    <w:rsid w:val="00DE707B"/>
    <w:rsid w:val="00DE713F"/>
    <w:rsid w:val="00DE7231"/>
    <w:rsid w:val="00DE732D"/>
    <w:rsid w:val="00DE7652"/>
    <w:rsid w:val="00DE768A"/>
    <w:rsid w:val="00DE7A6A"/>
    <w:rsid w:val="00DE7AE5"/>
    <w:rsid w:val="00DE7CE5"/>
    <w:rsid w:val="00DE7D01"/>
    <w:rsid w:val="00DF001D"/>
    <w:rsid w:val="00DF006E"/>
    <w:rsid w:val="00DF0104"/>
    <w:rsid w:val="00DF0253"/>
    <w:rsid w:val="00DF0274"/>
    <w:rsid w:val="00DF02BA"/>
    <w:rsid w:val="00DF040C"/>
    <w:rsid w:val="00DF06B5"/>
    <w:rsid w:val="00DF08D4"/>
    <w:rsid w:val="00DF08DE"/>
    <w:rsid w:val="00DF0AC2"/>
    <w:rsid w:val="00DF0C5E"/>
    <w:rsid w:val="00DF108D"/>
    <w:rsid w:val="00DF12A7"/>
    <w:rsid w:val="00DF137F"/>
    <w:rsid w:val="00DF1599"/>
    <w:rsid w:val="00DF1609"/>
    <w:rsid w:val="00DF16F4"/>
    <w:rsid w:val="00DF1C1A"/>
    <w:rsid w:val="00DF1D5E"/>
    <w:rsid w:val="00DF1DC7"/>
    <w:rsid w:val="00DF2562"/>
    <w:rsid w:val="00DF2692"/>
    <w:rsid w:val="00DF26E1"/>
    <w:rsid w:val="00DF27C8"/>
    <w:rsid w:val="00DF2813"/>
    <w:rsid w:val="00DF2854"/>
    <w:rsid w:val="00DF29D7"/>
    <w:rsid w:val="00DF2B82"/>
    <w:rsid w:val="00DF2C0A"/>
    <w:rsid w:val="00DF2F5B"/>
    <w:rsid w:val="00DF2F79"/>
    <w:rsid w:val="00DF303F"/>
    <w:rsid w:val="00DF3151"/>
    <w:rsid w:val="00DF3226"/>
    <w:rsid w:val="00DF33DB"/>
    <w:rsid w:val="00DF379F"/>
    <w:rsid w:val="00DF389E"/>
    <w:rsid w:val="00DF3A82"/>
    <w:rsid w:val="00DF3F30"/>
    <w:rsid w:val="00DF403D"/>
    <w:rsid w:val="00DF42DF"/>
    <w:rsid w:val="00DF4324"/>
    <w:rsid w:val="00DF4375"/>
    <w:rsid w:val="00DF4508"/>
    <w:rsid w:val="00DF4525"/>
    <w:rsid w:val="00DF45C1"/>
    <w:rsid w:val="00DF46A1"/>
    <w:rsid w:val="00DF4787"/>
    <w:rsid w:val="00DF4878"/>
    <w:rsid w:val="00DF4925"/>
    <w:rsid w:val="00DF4A0C"/>
    <w:rsid w:val="00DF520E"/>
    <w:rsid w:val="00DF52A1"/>
    <w:rsid w:val="00DF5473"/>
    <w:rsid w:val="00DF5A46"/>
    <w:rsid w:val="00DF5BC3"/>
    <w:rsid w:val="00DF5D05"/>
    <w:rsid w:val="00DF5DA7"/>
    <w:rsid w:val="00DF5E7F"/>
    <w:rsid w:val="00DF5F0C"/>
    <w:rsid w:val="00DF6309"/>
    <w:rsid w:val="00DF631E"/>
    <w:rsid w:val="00DF63F7"/>
    <w:rsid w:val="00DF648F"/>
    <w:rsid w:val="00DF64E4"/>
    <w:rsid w:val="00DF688F"/>
    <w:rsid w:val="00DF68A5"/>
    <w:rsid w:val="00DF6A0A"/>
    <w:rsid w:val="00DF6B87"/>
    <w:rsid w:val="00DF6BD4"/>
    <w:rsid w:val="00DF6F9C"/>
    <w:rsid w:val="00DF70A9"/>
    <w:rsid w:val="00DF71E1"/>
    <w:rsid w:val="00DF7466"/>
    <w:rsid w:val="00DF7470"/>
    <w:rsid w:val="00DF74CF"/>
    <w:rsid w:val="00DF7660"/>
    <w:rsid w:val="00DF77A9"/>
    <w:rsid w:val="00DF77F6"/>
    <w:rsid w:val="00DF7A1B"/>
    <w:rsid w:val="00DF7A6C"/>
    <w:rsid w:val="00DF7B04"/>
    <w:rsid w:val="00DF7C6E"/>
    <w:rsid w:val="00DF7CB3"/>
    <w:rsid w:val="00DF7E7F"/>
    <w:rsid w:val="00DF7EB0"/>
    <w:rsid w:val="00DF7ECE"/>
    <w:rsid w:val="00E002C1"/>
    <w:rsid w:val="00E0048E"/>
    <w:rsid w:val="00E005A9"/>
    <w:rsid w:val="00E005F1"/>
    <w:rsid w:val="00E009A2"/>
    <w:rsid w:val="00E00A5E"/>
    <w:rsid w:val="00E00BE1"/>
    <w:rsid w:val="00E00C2D"/>
    <w:rsid w:val="00E01014"/>
    <w:rsid w:val="00E012FA"/>
    <w:rsid w:val="00E013A3"/>
    <w:rsid w:val="00E01452"/>
    <w:rsid w:val="00E01679"/>
    <w:rsid w:val="00E017CD"/>
    <w:rsid w:val="00E01875"/>
    <w:rsid w:val="00E01884"/>
    <w:rsid w:val="00E018B4"/>
    <w:rsid w:val="00E0196A"/>
    <w:rsid w:val="00E01B8F"/>
    <w:rsid w:val="00E01BEA"/>
    <w:rsid w:val="00E01DD7"/>
    <w:rsid w:val="00E02244"/>
    <w:rsid w:val="00E022D2"/>
    <w:rsid w:val="00E02486"/>
    <w:rsid w:val="00E024A5"/>
    <w:rsid w:val="00E027E8"/>
    <w:rsid w:val="00E028BB"/>
    <w:rsid w:val="00E029AF"/>
    <w:rsid w:val="00E02AD2"/>
    <w:rsid w:val="00E03041"/>
    <w:rsid w:val="00E03899"/>
    <w:rsid w:val="00E0389E"/>
    <w:rsid w:val="00E03B13"/>
    <w:rsid w:val="00E03BC1"/>
    <w:rsid w:val="00E03C30"/>
    <w:rsid w:val="00E03D4E"/>
    <w:rsid w:val="00E03E2B"/>
    <w:rsid w:val="00E03E39"/>
    <w:rsid w:val="00E03EAE"/>
    <w:rsid w:val="00E03EC1"/>
    <w:rsid w:val="00E03F58"/>
    <w:rsid w:val="00E03F9C"/>
    <w:rsid w:val="00E04002"/>
    <w:rsid w:val="00E0413C"/>
    <w:rsid w:val="00E0428D"/>
    <w:rsid w:val="00E042B3"/>
    <w:rsid w:val="00E04329"/>
    <w:rsid w:val="00E04373"/>
    <w:rsid w:val="00E0439C"/>
    <w:rsid w:val="00E043B1"/>
    <w:rsid w:val="00E04418"/>
    <w:rsid w:val="00E04441"/>
    <w:rsid w:val="00E044D3"/>
    <w:rsid w:val="00E04794"/>
    <w:rsid w:val="00E0495E"/>
    <w:rsid w:val="00E049F2"/>
    <w:rsid w:val="00E04BA0"/>
    <w:rsid w:val="00E04C10"/>
    <w:rsid w:val="00E04C1C"/>
    <w:rsid w:val="00E04E7C"/>
    <w:rsid w:val="00E04ED2"/>
    <w:rsid w:val="00E05025"/>
    <w:rsid w:val="00E0503F"/>
    <w:rsid w:val="00E0505B"/>
    <w:rsid w:val="00E050B6"/>
    <w:rsid w:val="00E050D6"/>
    <w:rsid w:val="00E05127"/>
    <w:rsid w:val="00E05386"/>
    <w:rsid w:val="00E05677"/>
    <w:rsid w:val="00E05707"/>
    <w:rsid w:val="00E05719"/>
    <w:rsid w:val="00E05788"/>
    <w:rsid w:val="00E059C9"/>
    <w:rsid w:val="00E059EB"/>
    <w:rsid w:val="00E05A77"/>
    <w:rsid w:val="00E05BB9"/>
    <w:rsid w:val="00E05C94"/>
    <w:rsid w:val="00E05D5B"/>
    <w:rsid w:val="00E05D64"/>
    <w:rsid w:val="00E06035"/>
    <w:rsid w:val="00E0607A"/>
    <w:rsid w:val="00E061C0"/>
    <w:rsid w:val="00E06214"/>
    <w:rsid w:val="00E064B8"/>
    <w:rsid w:val="00E06507"/>
    <w:rsid w:val="00E06561"/>
    <w:rsid w:val="00E0662D"/>
    <w:rsid w:val="00E06687"/>
    <w:rsid w:val="00E066F1"/>
    <w:rsid w:val="00E066F8"/>
    <w:rsid w:val="00E06B89"/>
    <w:rsid w:val="00E06C04"/>
    <w:rsid w:val="00E07106"/>
    <w:rsid w:val="00E07466"/>
    <w:rsid w:val="00E074A8"/>
    <w:rsid w:val="00E07613"/>
    <w:rsid w:val="00E0784A"/>
    <w:rsid w:val="00E078AC"/>
    <w:rsid w:val="00E07947"/>
    <w:rsid w:val="00E07A7A"/>
    <w:rsid w:val="00E07AE4"/>
    <w:rsid w:val="00E07BC7"/>
    <w:rsid w:val="00E07CA8"/>
    <w:rsid w:val="00E07CDF"/>
    <w:rsid w:val="00E07FBA"/>
    <w:rsid w:val="00E102B7"/>
    <w:rsid w:val="00E102D9"/>
    <w:rsid w:val="00E104E9"/>
    <w:rsid w:val="00E1067D"/>
    <w:rsid w:val="00E1080D"/>
    <w:rsid w:val="00E1087A"/>
    <w:rsid w:val="00E10B7F"/>
    <w:rsid w:val="00E10B9B"/>
    <w:rsid w:val="00E11066"/>
    <w:rsid w:val="00E1119B"/>
    <w:rsid w:val="00E11218"/>
    <w:rsid w:val="00E11248"/>
    <w:rsid w:val="00E11364"/>
    <w:rsid w:val="00E1197B"/>
    <w:rsid w:val="00E11A8E"/>
    <w:rsid w:val="00E11BFD"/>
    <w:rsid w:val="00E11D93"/>
    <w:rsid w:val="00E11F82"/>
    <w:rsid w:val="00E12093"/>
    <w:rsid w:val="00E1224C"/>
    <w:rsid w:val="00E12268"/>
    <w:rsid w:val="00E123CD"/>
    <w:rsid w:val="00E12538"/>
    <w:rsid w:val="00E12597"/>
    <w:rsid w:val="00E125AA"/>
    <w:rsid w:val="00E12805"/>
    <w:rsid w:val="00E12B07"/>
    <w:rsid w:val="00E12B71"/>
    <w:rsid w:val="00E12CDE"/>
    <w:rsid w:val="00E12E21"/>
    <w:rsid w:val="00E12F1A"/>
    <w:rsid w:val="00E12F6E"/>
    <w:rsid w:val="00E13122"/>
    <w:rsid w:val="00E132D7"/>
    <w:rsid w:val="00E1345C"/>
    <w:rsid w:val="00E135C3"/>
    <w:rsid w:val="00E1372B"/>
    <w:rsid w:val="00E138D8"/>
    <w:rsid w:val="00E138F8"/>
    <w:rsid w:val="00E13AFF"/>
    <w:rsid w:val="00E13BAC"/>
    <w:rsid w:val="00E13BE0"/>
    <w:rsid w:val="00E13CA4"/>
    <w:rsid w:val="00E14260"/>
    <w:rsid w:val="00E143FF"/>
    <w:rsid w:val="00E14508"/>
    <w:rsid w:val="00E14586"/>
    <w:rsid w:val="00E1460F"/>
    <w:rsid w:val="00E146A7"/>
    <w:rsid w:val="00E14722"/>
    <w:rsid w:val="00E14911"/>
    <w:rsid w:val="00E14936"/>
    <w:rsid w:val="00E14951"/>
    <w:rsid w:val="00E14A87"/>
    <w:rsid w:val="00E14AC4"/>
    <w:rsid w:val="00E14BEB"/>
    <w:rsid w:val="00E14C54"/>
    <w:rsid w:val="00E14CB7"/>
    <w:rsid w:val="00E14DAE"/>
    <w:rsid w:val="00E14FC0"/>
    <w:rsid w:val="00E1505E"/>
    <w:rsid w:val="00E1506F"/>
    <w:rsid w:val="00E150B4"/>
    <w:rsid w:val="00E151B0"/>
    <w:rsid w:val="00E1532F"/>
    <w:rsid w:val="00E153F1"/>
    <w:rsid w:val="00E155F8"/>
    <w:rsid w:val="00E15A56"/>
    <w:rsid w:val="00E15AF8"/>
    <w:rsid w:val="00E15C65"/>
    <w:rsid w:val="00E15E2C"/>
    <w:rsid w:val="00E160D0"/>
    <w:rsid w:val="00E16232"/>
    <w:rsid w:val="00E1636F"/>
    <w:rsid w:val="00E165E6"/>
    <w:rsid w:val="00E16A16"/>
    <w:rsid w:val="00E16A64"/>
    <w:rsid w:val="00E16AB7"/>
    <w:rsid w:val="00E16B09"/>
    <w:rsid w:val="00E16BC2"/>
    <w:rsid w:val="00E16D51"/>
    <w:rsid w:val="00E16DE0"/>
    <w:rsid w:val="00E16E20"/>
    <w:rsid w:val="00E16F3F"/>
    <w:rsid w:val="00E17361"/>
    <w:rsid w:val="00E17438"/>
    <w:rsid w:val="00E174BE"/>
    <w:rsid w:val="00E175E3"/>
    <w:rsid w:val="00E176F5"/>
    <w:rsid w:val="00E17701"/>
    <w:rsid w:val="00E17869"/>
    <w:rsid w:val="00E178F5"/>
    <w:rsid w:val="00E17B2E"/>
    <w:rsid w:val="00E17BCE"/>
    <w:rsid w:val="00E17C74"/>
    <w:rsid w:val="00E17CD7"/>
    <w:rsid w:val="00E17E0F"/>
    <w:rsid w:val="00E17F0B"/>
    <w:rsid w:val="00E17F80"/>
    <w:rsid w:val="00E200BE"/>
    <w:rsid w:val="00E20127"/>
    <w:rsid w:val="00E2022C"/>
    <w:rsid w:val="00E204E4"/>
    <w:rsid w:val="00E204EC"/>
    <w:rsid w:val="00E2076A"/>
    <w:rsid w:val="00E207FB"/>
    <w:rsid w:val="00E209FF"/>
    <w:rsid w:val="00E20B81"/>
    <w:rsid w:val="00E20B9A"/>
    <w:rsid w:val="00E20D0B"/>
    <w:rsid w:val="00E20DAC"/>
    <w:rsid w:val="00E20E33"/>
    <w:rsid w:val="00E20FD6"/>
    <w:rsid w:val="00E210BE"/>
    <w:rsid w:val="00E21105"/>
    <w:rsid w:val="00E21123"/>
    <w:rsid w:val="00E21284"/>
    <w:rsid w:val="00E2129A"/>
    <w:rsid w:val="00E21536"/>
    <w:rsid w:val="00E21834"/>
    <w:rsid w:val="00E21AF2"/>
    <w:rsid w:val="00E21BF6"/>
    <w:rsid w:val="00E21C91"/>
    <w:rsid w:val="00E21D3C"/>
    <w:rsid w:val="00E21ECA"/>
    <w:rsid w:val="00E21FBE"/>
    <w:rsid w:val="00E22138"/>
    <w:rsid w:val="00E2219B"/>
    <w:rsid w:val="00E2221C"/>
    <w:rsid w:val="00E224CB"/>
    <w:rsid w:val="00E227B4"/>
    <w:rsid w:val="00E2293B"/>
    <w:rsid w:val="00E22C02"/>
    <w:rsid w:val="00E22F47"/>
    <w:rsid w:val="00E230E5"/>
    <w:rsid w:val="00E23142"/>
    <w:rsid w:val="00E23266"/>
    <w:rsid w:val="00E23531"/>
    <w:rsid w:val="00E23552"/>
    <w:rsid w:val="00E23638"/>
    <w:rsid w:val="00E236EA"/>
    <w:rsid w:val="00E23908"/>
    <w:rsid w:val="00E239E8"/>
    <w:rsid w:val="00E23B13"/>
    <w:rsid w:val="00E23BCD"/>
    <w:rsid w:val="00E23DED"/>
    <w:rsid w:val="00E23F47"/>
    <w:rsid w:val="00E23FA0"/>
    <w:rsid w:val="00E24034"/>
    <w:rsid w:val="00E2408C"/>
    <w:rsid w:val="00E240CC"/>
    <w:rsid w:val="00E2411A"/>
    <w:rsid w:val="00E2427C"/>
    <w:rsid w:val="00E2453D"/>
    <w:rsid w:val="00E2454E"/>
    <w:rsid w:val="00E24706"/>
    <w:rsid w:val="00E24762"/>
    <w:rsid w:val="00E24A52"/>
    <w:rsid w:val="00E24BFC"/>
    <w:rsid w:val="00E24D19"/>
    <w:rsid w:val="00E24D9A"/>
    <w:rsid w:val="00E24D9D"/>
    <w:rsid w:val="00E25037"/>
    <w:rsid w:val="00E250DE"/>
    <w:rsid w:val="00E251C0"/>
    <w:rsid w:val="00E252A5"/>
    <w:rsid w:val="00E25300"/>
    <w:rsid w:val="00E25448"/>
    <w:rsid w:val="00E2559E"/>
    <w:rsid w:val="00E25623"/>
    <w:rsid w:val="00E259F4"/>
    <w:rsid w:val="00E25D98"/>
    <w:rsid w:val="00E25DBC"/>
    <w:rsid w:val="00E25E72"/>
    <w:rsid w:val="00E25EE0"/>
    <w:rsid w:val="00E25F23"/>
    <w:rsid w:val="00E25F39"/>
    <w:rsid w:val="00E25FA1"/>
    <w:rsid w:val="00E26480"/>
    <w:rsid w:val="00E2658A"/>
    <w:rsid w:val="00E2660A"/>
    <w:rsid w:val="00E26863"/>
    <w:rsid w:val="00E2686A"/>
    <w:rsid w:val="00E2687E"/>
    <w:rsid w:val="00E2699F"/>
    <w:rsid w:val="00E26A52"/>
    <w:rsid w:val="00E26BBA"/>
    <w:rsid w:val="00E26C0C"/>
    <w:rsid w:val="00E26C0E"/>
    <w:rsid w:val="00E26EFD"/>
    <w:rsid w:val="00E2710F"/>
    <w:rsid w:val="00E2723D"/>
    <w:rsid w:val="00E2734F"/>
    <w:rsid w:val="00E27467"/>
    <w:rsid w:val="00E27619"/>
    <w:rsid w:val="00E2765A"/>
    <w:rsid w:val="00E276CA"/>
    <w:rsid w:val="00E27901"/>
    <w:rsid w:val="00E27968"/>
    <w:rsid w:val="00E27B8F"/>
    <w:rsid w:val="00E27C35"/>
    <w:rsid w:val="00E27CE8"/>
    <w:rsid w:val="00E27D7B"/>
    <w:rsid w:val="00E27DFC"/>
    <w:rsid w:val="00E27E4D"/>
    <w:rsid w:val="00E27E80"/>
    <w:rsid w:val="00E27ED1"/>
    <w:rsid w:val="00E301D7"/>
    <w:rsid w:val="00E3030F"/>
    <w:rsid w:val="00E305B0"/>
    <w:rsid w:val="00E3083A"/>
    <w:rsid w:val="00E30956"/>
    <w:rsid w:val="00E309C3"/>
    <w:rsid w:val="00E30A76"/>
    <w:rsid w:val="00E30E3C"/>
    <w:rsid w:val="00E30F79"/>
    <w:rsid w:val="00E311EF"/>
    <w:rsid w:val="00E313B6"/>
    <w:rsid w:val="00E313B9"/>
    <w:rsid w:val="00E3196C"/>
    <w:rsid w:val="00E319A7"/>
    <w:rsid w:val="00E31A0D"/>
    <w:rsid w:val="00E31DBB"/>
    <w:rsid w:val="00E31E91"/>
    <w:rsid w:val="00E31EA7"/>
    <w:rsid w:val="00E321E1"/>
    <w:rsid w:val="00E32219"/>
    <w:rsid w:val="00E32253"/>
    <w:rsid w:val="00E323B4"/>
    <w:rsid w:val="00E323C3"/>
    <w:rsid w:val="00E3240B"/>
    <w:rsid w:val="00E32483"/>
    <w:rsid w:val="00E324B4"/>
    <w:rsid w:val="00E32615"/>
    <w:rsid w:val="00E326B5"/>
    <w:rsid w:val="00E326C5"/>
    <w:rsid w:val="00E326C9"/>
    <w:rsid w:val="00E32884"/>
    <w:rsid w:val="00E32889"/>
    <w:rsid w:val="00E3291C"/>
    <w:rsid w:val="00E32DD9"/>
    <w:rsid w:val="00E33160"/>
    <w:rsid w:val="00E331D1"/>
    <w:rsid w:val="00E3337E"/>
    <w:rsid w:val="00E33445"/>
    <w:rsid w:val="00E335C2"/>
    <w:rsid w:val="00E335F5"/>
    <w:rsid w:val="00E33735"/>
    <w:rsid w:val="00E3399A"/>
    <w:rsid w:val="00E339E3"/>
    <w:rsid w:val="00E33A72"/>
    <w:rsid w:val="00E33A99"/>
    <w:rsid w:val="00E340B0"/>
    <w:rsid w:val="00E3416F"/>
    <w:rsid w:val="00E34252"/>
    <w:rsid w:val="00E342CC"/>
    <w:rsid w:val="00E34368"/>
    <w:rsid w:val="00E34470"/>
    <w:rsid w:val="00E34471"/>
    <w:rsid w:val="00E34565"/>
    <w:rsid w:val="00E34BD3"/>
    <w:rsid w:val="00E34F31"/>
    <w:rsid w:val="00E34F36"/>
    <w:rsid w:val="00E351FB"/>
    <w:rsid w:val="00E352A3"/>
    <w:rsid w:val="00E355E1"/>
    <w:rsid w:val="00E35AE5"/>
    <w:rsid w:val="00E35D17"/>
    <w:rsid w:val="00E35DAD"/>
    <w:rsid w:val="00E35E2C"/>
    <w:rsid w:val="00E36213"/>
    <w:rsid w:val="00E36279"/>
    <w:rsid w:val="00E36392"/>
    <w:rsid w:val="00E3645F"/>
    <w:rsid w:val="00E3647C"/>
    <w:rsid w:val="00E367F3"/>
    <w:rsid w:val="00E36ADA"/>
    <w:rsid w:val="00E36C26"/>
    <w:rsid w:val="00E36C79"/>
    <w:rsid w:val="00E36D1B"/>
    <w:rsid w:val="00E36F91"/>
    <w:rsid w:val="00E371BE"/>
    <w:rsid w:val="00E37372"/>
    <w:rsid w:val="00E37652"/>
    <w:rsid w:val="00E37805"/>
    <w:rsid w:val="00E37874"/>
    <w:rsid w:val="00E379F6"/>
    <w:rsid w:val="00E37A99"/>
    <w:rsid w:val="00E37AA7"/>
    <w:rsid w:val="00E37BD1"/>
    <w:rsid w:val="00E37C23"/>
    <w:rsid w:val="00E37E18"/>
    <w:rsid w:val="00E37E54"/>
    <w:rsid w:val="00E37F7F"/>
    <w:rsid w:val="00E4028A"/>
    <w:rsid w:val="00E4028C"/>
    <w:rsid w:val="00E4046A"/>
    <w:rsid w:val="00E40945"/>
    <w:rsid w:val="00E40A86"/>
    <w:rsid w:val="00E40D8E"/>
    <w:rsid w:val="00E40E25"/>
    <w:rsid w:val="00E40E53"/>
    <w:rsid w:val="00E410C8"/>
    <w:rsid w:val="00E41184"/>
    <w:rsid w:val="00E41327"/>
    <w:rsid w:val="00E413B6"/>
    <w:rsid w:val="00E413DA"/>
    <w:rsid w:val="00E418B7"/>
    <w:rsid w:val="00E41989"/>
    <w:rsid w:val="00E41AB8"/>
    <w:rsid w:val="00E41ABE"/>
    <w:rsid w:val="00E41EEA"/>
    <w:rsid w:val="00E41FD3"/>
    <w:rsid w:val="00E422E7"/>
    <w:rsid w:val="00E425A2"/>
    <w:rsid w:val="00E42665"/>
    <w:rsid w:val="00E4282E"/>
    <w:rsid w:val="00E429C9"/>
    <w:rsid w:val="00E42ABD"/>
    <w:rsid w:val="00E42B80"/>
    <w:rsid w:val="00E42C41"/>
    <w:rsid w:val="00E42CD7"/>
    <w:rsid w:val="00E42DED"/>
    <w:rsid w:val="00E43638"/>
    <w:rsid w:val="00E43752"/>
    <w:rsid w:val="00E43897"/>
    <w:rsid w:val="00E43ABE"/>
    <w:rsid w:val="00E43D1B"/>
    <w:rsid w:val="00E43D8B"/>
    <w:rsid w:val="00E441D3"/>
    <w:rsid w:val="00E4444C"/>
    <w:rsid w:val="00E445A7"/>
    <w:rsid w:val="00E44772"/>
    <w:rsid w:val="00E447D0"/>
    <w:rsid w:val="00E44A96"/>
    <w:rsid w:val="00E44B76"/>
    <w:rsid w:val="00E44D99"/>
    <w:rsid w:val="00E45062"/>
    <w:rsid w:val="00E4529B"/>
    <w:rsid w:val="00E45683"/>
    <w:rsid w:val="00E457B1"/>
    <w:rsid w:val="00E457B6"/>
    <w:rsid w:val="00E45888"/>
    <w:rsid w:val="00E4589D"/>
    <w:rsid w:val="00E45BFA"/>
    <w:rsid w:val="00E45C14"/>
    <w:rsid w:val="00E45E0C"/>
    <w:rsid w:val="00E46004"/>
    <w:rsid w:val="00E46326"/>
    <w:rsid w:val="00E4634B"/>
    <w:rsid w:val="00E463DB"/>
    <w:rsid w:val="00E4649F"/>
    <w:rsid w:val="00E464E7"/>
    <w:rsid w:val="00E465A9"/>
    <w:rsid w:val="00E466A1"/>
    <w:rsid w:val="00E466C5"/>
    <w:rsid w:val="00E46781"/>
    <w:rsid w:val="00E46A20"/>
    <w:rsid w:val="00E46A55"/>
    <w:rsid w:val="00E46BB0"/>
    <w:rsid w:val="00E46C15"/>
    <w:rsid w:val="00E46C31"/>
    <w:rsid w:val="00E46F3A"/>
    <w:rsid w:val="00E46FB3"/>
    <w:rsid w:val="00E474CB"/>
    <w:rsid w:val="00E476E8"/>
    <w:rsid w:val="00E478C5"/>
    <w:rsid w:val="00E47923"/>
    <w:rsid w:val="00E47AFD"/>
    <w:rsid w:val="00E47B39"/>
    <w:rsid w:val="00E47DED"/>
    <w:rsid w:val="00E47F92"/>
    <w:rsid w:val="00E47FE6"/>
    <w:rsid w:val="00E47FF2"/>
    <w:rsid w:val="00E47FF3"/>
    <w:rsid w:val="00E50058"/>
    <w:rsid w:val="00E50439"/>
    <w:rsid w:val="00E505D3"/>
    <w:rsid w:val="00E505E9"/>
    <w:rsid w:val="00E50620"/>
    <w:rsid w:val="00E50666"/>
    <w:rsid w:val="00E50691"/>
    <w:rsid w:val="00E506AA"/>
    <w:rsid w:val="00E50712"/>
    <w:rsid w:val="00E5073E"/>
    <w:rsid w:val="00E50757"/>
    <w:rsid w:val="00E507B0"/>
    <w:rsid w:val="00E507DD"/>
    <w:rsid w:val="00E5089B"/>
    <w:rsid w:val="00E508C0"/>
    <w:rsid w:val="00E50973"/>
    <w:rsid w:val="00E509D2"/>
    <w:rsid w:val="00E509DD"/>
    <w:rsid w:val="00E50AEF"/>
    <w:rsid w:val="00E50B63"/>
    <w:rsid w:val="00E50E64"/>
    <w:rsid w:val="00E50F5A"/>
    <w:rsid w:val="00E5101B"/>
    <w:rsid w:val="00E5107C"/>
    <w:rsid w:val="00E512CD"/>
    <w:rsid w:val="00E5141B"/>
    <w:rsid w:val="00E514CD"/>
    <w:rsid w:val="00E51AFC"/>
    <w:rsid w:val="00E51B14"/>
    <w:rsid w:val="00E51C4F"/>
    <w:rsid w:val="00E51CD9"/>
    <w:rsid w:val="00E52142"/>
    <w:rsid w:val="00E52165"/>
    <w:rsid w:val="00E521C4"/>
    <w:rsid w:val="00E52403"/>
    <w:rsid w:val="00E524CD"/>
    <w:rsid w:val="00E52534"/>
    <w:rsid w:val="00E52561"/>
    <w:rsid w:val="00E52640"/>
    <w:rsid w:val="00E52888"/>
    <w:rsid w:val="00E528DD"/>
    <w:rsid w:val="00E535DE"/>
    <w:rsid w:val="00E5370A"/>
    <w:rsid w:val="00E53785"/>
    <w:rsid w:val="00E537D4"/>
    <w:rsid w:val="00E5384D"/>
    <w:rsid w:val="00E539DB"/>
    <w:rsid w:val="00E53B75"/>
    <w:rsid w:val="00E53D04"/>
    <w:rsid w:val="00E53DBA"/>
    <w:rsid w:val="00E53E71"/>
    <w:rsid w:val="00E54293"/>
    <w:rsid w:val="00E54323"/>
    <w:rsid w:val="00E544B9"/>
    <w:rsid w:val="00E545FC"/>
    <w:rsid w:val="00E5469F"/>
    <w:rsid w:val="00E547DF"/>
    <w:rsid w:val="00E549D4"/>
    <w:rsid w:val="00E54B18"/>
    <w:rsid w:val="00E54C5E"/>
    <w:rsid w:val="00E54D0C"/>
    <w:rsid w:val="00E54D67"/>
    <w:rsid w:val="00E54DCB"/>
    <w:rsid w:val="00E55211"/>
    <w:rsid w:val="00E55390"/>
    <w:rsid w:val="00E553FF"/>
    <w:rsid w:val="00E55508"/>
    <w:rsid w:val="00E555DD"/>
    <w:rsid w:val="00E558BA"/>
    <w:rsid w:val="00E558F0"/>
    <w:rsid w:val="00E55B72"/>
    <w:rsid w:val="00E55ED1"/>
    <w:rsid w:val="00E55F5D"/>
    <w:rsid w:val="00E55FE5"/>
    <w:rsid w:val="00E56007"/>
    <w:rsid w:val="00E56169"/>
    <w:rsid w:val="00E562DE"/>
    <w:rsid w:val="00E5635B"/>
    <w:rsid w:val="00E563A0"/>
    <w:rsid w:val="00E563B4"/>
    <w:rsid w:val="00E563DB"/>
    <w:rsid w:val="00E563ED"/>
    <w:rsid w:val="00E5647A"/>
    <w:rsid w:val="00E56563"/>
    <w:rsid w:val="00E565C8"/>
    <w:rsid w:val="00E56856"/>
    <w:rsid w:val="00E56863"/>
    <w:rsid w:val="00E5692D"/>
    <w:rsid w:val="00E56C70"/>
    <w:rsid w:val="00E56C71"/>
    <w:rsid w:val="00E56CA1"/>
    <w:rsid w:val="00E56CFA"/>
    <w:rsid w:val="00E56EE6"/>
    <w:rsid w:val="00E572F5"/>
    <w:rsid w:val="00E573F8"/>
    <w:rsid w:val="00E575DD"/>
    <w:rsid w:val="00E57850"/>
    <w:rsid w:val="00E57885"/>
    <w:rsid w:val="00E57B7D"/>
    <w:rsid w:val="00E57BBE"/>
    <w:rsid w:val="00E57CD0"/>
    <w:rsid w:val="00E57DDD"/>
    <w:rsid w:val="00E57EFD"/>
    <w:rsid w:val="00E57FF4"/>
    <w:rsid w:val="00E60191"/>
    <w:rsid w:val="00E601DC"/>
    <w:rsid w:val="00E604DF"/>
    <w:rsid w:val="00E607FB"/>
    <w:rsid w:val="00E6099F"/>
    <w:rsid w:val="00E60C95"/>
    <w:rsid w:val="00E60CA9"/>
    <w:rsid w:val="00E60DB4"/>
    <w:rsid w:val="00E60E53"/>
    <w:rsid w:val="00E60F64"/>
    <w:rsid w:val="00E610CA"/>
    <w:rsid w:val="00E611AB"/>
    <w:rsid w:val="00E611B4"/>
    <w:rsid w:val="00E6147D"/>
    <w:rsid w:val="00E6159B"/>
    <w:rsid w:val="00E615E0"/>
    <w:rsid w:val="00E61893"/>
    <w:rsid w:val="00E618CD"/>
    <w:rsid w:val="00E61996"/>
    <w:rsid w:val="00E61B80"/>
    <w:rsid w:val="00E61B85"/>
    <w:rsid w:val="00E61DEF"/>
    <w:rsid w:val="00E62015"/>
    <w:rsid w:val="00E620D3"/>
    <w:rsid w:val="00E62189"/>
    <w:rsid w:val="00E621FB"/>
    <w:rsid w:val="00E6232D"/>
    <w:rsid w:val="00E623BA"/>
    <w:rsid w:val="00E62418"/>
    <w:rsid w:val="00E626CB"/>
    <w:rsid w:val="00E6276A"/>
    <w:rsid w:val="00E62843"/>
    <w:rsid w:val="00E62A1E"/>
    <w:rsid w:val="00E62C94"/>
    <w:rsid w:val="00E62E14"/>
    <w:rsid w:val="00E62E29"/>
    <w:rsid w:val="00E62E86"/>
    <w:rsid w:val="00E62FA7"/>
    <w:rsid w:val="00E6308F"/>
    <w:rsid w:val="00E6309D"/>
    <w:rsid w:val="00E63396"/>
    <w:rsid w:val="00E633A0"/>
    <w:rsid w:val="00E634AF"/>
    <w:rsid w:val="00E635F5"/>
    <w:rsid w:val="00E6366B"/>
    <w:rsid w:val="00E63710"/>
    <w:rsid w:val="00E6395D"/>
    <w:rsid w:val="00E639E5"/>
    <w:rsid w:val="00E63AA8"/>
    <w:rsid w:val="00E63C2E"/>
    <w:rsid w:val="00E63E00"/>
    <w:rsid w:val="00E6408A"/>
    <w:rsid w:val="00E640D4"/>
    <w:rsid w:val="00E642AA"/>
    <w:rsid w:val="00E643B0"/>
    <w:rsid w:val="00E6442E"/>
    <w:rsid w:val="00E645ED"/>
    <w:rsid w:val="00E64842"/>
    <w:rsid w:val="00E649A9"/>
    <w:rsid w:val="00E64A60"/>
    <w:rsid w:val="00E64AE7"/>
    <w:rsid w:val="00E64B2E"/>
    <w:rsid w:val="00E64CAB"/>
    <w:rsid w:val="00E64D66"/>
    <w:rsid w:val="00E64F56"/>
    <w:rsid w:val="00E65188"/>
    <w:rsid w:val="00E651AE"/>
    <w:rsid w:val="00E65368"/>
    <w:rsid w:val="00E65552"/>
    <w:rsid w:val="00E6563F"/>
    <w:rsid w:val="00E656EF"/>
    <w:rsid w:val="00E6586B"/>
    <w:rsid w:val="00E65939"/>
    <w:rsid w:val="00E65B4A"/>
    <w:rsid w:val="00E65B9E"/>
    <w:rsid w:val="00E65CB8"/>
    <w:rsid w:val="00E65D81"/>
    <w:rsid w:val="00E65E11"/>
    <w:rsid w:val="00E65E96"/>
    <w:rsid w:val="00E660BB"/>
    <w:rsid w:val="00E661A1"/>
    <w:rsid w:val="00E66223"/>
    <w:rsid w:val="00E663B0"/>
    <w:rsid w:val="00E663C0"/>
    <w:rsid w:val="00E666AE"/>
    <w:rsid w:val="00E666E1"/>
    <w:rsid w:val="00E666F3"/>
    <w:rsid w:val="00E667A3"/>
    <w:rsid w:val="00E66864"/>
    <w:rsid w:val="00E66922"/>
    <w:rsid w:val="00E66B59"/>
    <w:rsid w:val="00E66BA2"/>
    <w:rsid w:val="00E66D47"/>
    <w:rsid w:val="00E66DE7"/>
    <w:rsid w:val="00E66E2E"/>
    <w:rsid w:val="00E6715B"/>
    <w:rsid w:val="00E672D7"/>
    <w:rsid w:val="00E6757D"/>
    <w:rsid w:val="00E6766A"/>
    <w:rsid w:val="00E676B0"/>
    <w:rsid w:val="00E67A06"/>
    <w:rsid w:val="00E67BB3"/>
    <w:rsid w:val="00E67CAA"/>
    <w:rsid w:val="00E67CD4"/>
    <w:rsid w:val="00E67F35"/>
    <w:rsid w:val="00E7012E"/>
    <w:rsid w:val="00E702E9"/>
    <w:rsid w:val="00E7035D"/>
    <w:rsid w:val="00E703AE"/>
    <w:rsid w:val="00E703E1"/>
    <w:rsid w:val="00E704AA"/>
    <w:rsid w:val="00E707B0"/>
    <w:rsid w:val="00E70811"/>
    <w:rsid w:val="00E709E9"/>
    <w:rsid w:val="00E70BC8"/>
    <w:rsid w:val="00E70C33"/>
    <w:rsid w:val="00E70CB4"/>
    <w:rsid w:val="00E70D93"/>
    <w:rsid w:val="00E70E8C"/>
    <w:rsid w:val="00E70F0A"/>
    <w:rsid w:val="00E70F16"/>
    <w:rsid w:val="00E70FBB"/>
    <w:rsid w:val="00E710D6"/>
    <w:rsid w:val="00E710DB"/>
    <w:rsid w:val="00E711D3"/>
    <w:rsid w:val="00E7121F"/>
    <w:rsid w:val="00E71285"/>
    <w:rsid w:val="00E71383"/>
    <w:rsid w:val="00E716B3"/>
    <w:rsid w:val="00E71BBE"/>
    <w:rsid w:val="00E71BC6"/>
    <w:rsid w:val="00E71C4F"/>
    <w:rsid w:val="00E71D7C"/>
    <w:rsid w:val="00E71F4D"/>
    <w:rsid w:val="00E727A5"/>
    <w:rsid w:val="00E72F10"/>
    <w:rsid w:val="00E72F26"/>
    <w:rsid w:val="00E72F7A"/>
    <w:rsid w:val="00E73014"/>
    <w:rsid w:val="00E73132"/>
    <w:rsid w:val="00E73145"/>
    <w:rsid w:val="00E73209"/>
    <w:rsid w:val="00E73238"/>
    <w:rsid w:val="00E732AE"/>
    <w:rsid w:val="00E73744"/>
    <w:rsid w:val="00E7383F"/>
    <w:rsid w:val="00E7394E"/>
    <w:rsid w:val="00E73994"/>
    <w:rsid w:val="00E73BCB"/>
    <w:rsid w:val="00E73E89"/>
    <w:rsid w:val="00E73F6C"/>
    <w:rsid w:val="00E73FB5"/>
    <w:rsid w:val="00E74058"/>
    <w:rsid w:val="00E740B9"/>
    <w:rsid w:val="00E741CA"/>
    <w:rsid w:val="00E74241"/>
    <w:rsid w:val="00E74282"/>
    <w:rsid w:val="00E744AC"/>
    <w:rsid w:val="00E74745"/>
    <w:rsid w:val="00E748F7"/>
    <w:rsid w:val="00E749DE"/>
    <w:rsid w:val="00E74B73"/>
    <w:rsid w:val="00E74C69"/>
    <w:rsid w:val="00E74CDB"/>
    <w:rsid w:val="00E74D48"/>
    <w:rsid w:val="00E74D81"/>
    <w:rsid w:val="00E74EE5"/>
    <w:rsid w:val="00E74EF6"/>
    <w:rsid w:val="00E74F05"/>
    <w:rsid w:val="00E74F27"/>
    <w:rsid w:val="00E74F76"/>
    <w:rsid w:val="00E74F7A"/>
    <w:rsid w:val="00E74F83"/>
    <w:rsid w:val="00E7518A"/>
    <w:rsid w:val="00E753D7"/>
    <w:rsid w:val="00E753DC"/>
    <w:rsid w:val="00E753E4"/>
    <w:rsid w:val="00E7578D"/>
    <w:rsid w:val="00E757E9"/>
    <w:rsid w:val="00E758F4"/>
    <w:rsid w:val="00E7593D"/>
    <w:rsid w:val="00E75A69"/>
    <w:rsid w:val="00E75A79"/>
    <w:rsid w:val="00E75CDD"/>
    <w:rsid w:val="00E75E74"/>
    <w:rsid w:val="00E7609B"/>
    <w:rsid w:val="00E7613D"/>
    <w:rsid w:val="00E761E5"/>
    <w:rsid w:val="00E76338"/>
    <w:rsid w:val="00E763A6"/>
    <w:rsid w:val="00E763EA"/>
    <w:rsid w:val="00E76563"/>
    <w:rsid w:val="00E768E3"/>
    <w:rsid w:val="00E76AF6"/>
    <w:rsid w:val="00E76BBE"/>
    <w:rsid w:val="00E76DC3"/>
    <w:rsid w:val="00E76E28"/>
    <w:rsid w:val="00E77192"/>
    <w:rsid w:val="00E771C8"/>
    <w:rsid w:val="00E771DE"/>
    <w:rsid w:val="00E7724A"/>
    <w:rsid w:val="00E77267"/>
    <w:rsid w:val="00E773AA"/>
    <w:rsid w:val="00E77426"/>
    <w:rsid w:val="00E774FF"/>
    <w:rsid w:val="00E7759B"/>
    <w:rsid w:val="00E775BB"/>
    <w:rsid w:val="00E776F7"/>
    <w:rsid w:val="00E77708"/>
    <w:rsid w:val="00E7770A"/>
    <w:rsid w:val="00E7779A"/>
    <w:rsid w:val="00E777B4"/>
    <w:rsid w:val="00E778CA"/>
    <w:rsid w:val="00E77994"/>
    <w:rsid w:val="00E779BB"/>
    <w:rsid w:val="00E77C6F"/>
    <w:rsid w:val="00E77EE9"/>
    <w:rsid w:val="00E80047"/>
    <w:rsid w:val="00E8032A"/>
    <w:rsid w:val="00E803FB"/>
    <w:rsid w:val="00E806C7"/>
    <w:rsid w:val="00E807D8"/>
    <w:rsid w:val="00E808AF"/>
    <w:rsid w:val="00E80A69"/>
    <w:rsid w:val="00E80B5A"/>
    <w:rsid w:val="00E80F4E"/>
    <w:rsid w:val="00E8117D"/>
    <w:rsid w:val="00E81311"/>
    <w:rsid w:val="00E8131D"/>
    <w:rsid w:val="00E813C1"/>
    <w:rsid w:val="00E814E5"/>
    <w:rsid w:val="00E81528"/>
    <w:rsid w:val="00E81712"/>
    <w:rsid w:val="00E817AE"/>
    <w:rsid w:val="00E81A8D"/>
    <w:rsid w:val="00E81BF2"/>
    <w:rsid w:val="00E81C97"/>
    <w:rsid w:val="00E81CFB"/>
    <w:rsid w:val="00E81D2A"/>
    <w:rsid w:val="00E81DBB"/>
    <w:rsid w:val="00E81EC5"/>
    <w:rsid w:val="00E82034"/>
    <w:rsid w:val="00E8212E"/>
    <w:rsid w:val="00E82239"/>
    <w:rsid w:val="00E8247B"/>
    <w:rsid w:val="00E82855"/>
    <w:rsid w:val="00E8286D"/>
    <w:rsid w:val="00E828F3"/>
    <w:rsid w:val="00E8296A"/>
    <w:rsid w:val="00E82AAF"/>
    <w:rsid w:val="00E82AFB"/>
    <w:rsid w:val="00E82B8C"/>
    <w:rsid w:val="00E82C24"/>
    <w:rsid w:val="00E82C6E"/>
    <w:rsid w:val="00E82C86"/>
    <w:rsid w:val="00E82D1E"/>
    <w:rsid w:val="00E82D9E"/>
    <w:rsid w:val="00E82EDB"/>
    <w:rsid w:val="00E8307C"/>
    <w:rsid w:val="00E831E7"/>
    <w:rsid w:val="00E833FF"/>
    <w:rsid w:val="00E83477"/>
    <w:rsid w:val="00E83531"/>
    <w:rsid w:val="00E8364E"/>
    <w:rsid w:val="00E83736"/>
    <w:rsid w:val="00E837A0"/>
    <w:rsid w:val="00E83846"/>
    <w:rsid w:val="00E838FD"/>
    <w:rsid w:val="00E839A6"/>
    <w:rsid w:val="00E83AEF"/>
    <w:rsid w:val="00E83FEA"/>
    <w:rsid w:val="00E842B0"/>
    <w:rsid w:val="00E84B6D"/>
    <w:rsid w:val="00E84B86"/>
    <w:rsid w:val="00E84C85"/>
    <w:rsid w:val="00E84F87"/>
    <w:rsid w:val="00E85285"/>
    <w:rsid w:val="00E8543D"/>
    <w:rsid w:val="00E856B8"/>
    <w:rsid w:val="00E857F6"/>
    <w:rsid w:val="00E85AC1"/>
    <w:rsid w:val="00E85BD1"/>
    <w:rsid w:val="00E85BF7"/>
    <w:rsid w:val="00E85CF2"/>
    <w:rsid w:val="00E85D85"/>
    <w:rsid w:val="00E85E05"/>
    <w:rsid w:val="00E85E14"/>
    <w:rsid w:val="00E85E30"/>
    <w:rsid w:val="00E85EC4"/>
    <w:rsid w:val="00E86069"/>
    <w:rsid w:val="00E86118"/>
    <w:rsid w:val="00E8619D"/>
    <w:rsid w:val="00E862B9"/>
    <w:rsid w:val="00E86367"/>
    <w:rsid w:val="00E86639"/>
    <w:rsid w:val="00E86684"/>
    <w:rsid w:val="00E86685"/>
    <w:rsid w:val="00E867FD"/>
    <w:rsid w:val="00E86A5F"/>
    <w:rsid w:val="00E86C47"/>
    <w:rsid w:val="00E86DF0"/>
    <w:rsid w:val="00E86DFB"/>
    <w:rsid w:val="00E86EDD"/>
    <w:rsid w:val="00E86F6D"/>
    <w:rsid w:val="00E86F86"/>
    <w:rsid w:val="00E86FF0"/>
    <w:rsid w:val="00E8703D"/>
    <w:rsid w:val="00E870B9"/>
    <w:rsid w:val="00E8711B"/>
    <w:rsid w:val="00E8718E"/>
    <w:rsid w:val="00E871EA"/>
    <w:rsid w:val="00E871F2"/>
    <w:rsid w:val="00E8749E"/>
    <w:rsid w:val="00E8755E"/>
    <w:rsid w:val="00E876E1"/>
    <w:rsid w:val="00E87D56"/>
    <w:rsid w:val="00E87DEA"/>
    <w:rsid w:val="00E87EBD"/>
    <w:rsid w:val="00E87FE3"/>
    <w:rsid w:val="00E902A9"/>
    <w:rsid w:val="00E902B2"/>
    <w:rsid w:val="00E902BF"/>
    <w:rsid w:val="00E90323"/>
    <w:rsid w:val="00E90331"/>
    <w:rsid w:val="00E90411"/>
    <w:rsid w:val="00E90538"/>
    <w:rsid w:val="00E9066C"/>
    <w:rsid w:val="00E907E2"/>
    <w:rsid w:val="00E90829"/>
    <w:rsid w:val="00E908A0"/>
    <w:rsid w:val="00E909B0"/>
    <w:rsid w:val="00E90A94"/>
    <w:rsid w:val="00E90C50"/>
    <w:rsid w:val="00E90EC3"/>
    <w:rsid w:val="00E90FF7"/>
    <w:rsid w:val="00E91028"/>
    <w:rsid w:val="00E910F2"/>
    <w:rsid w:val="00E91184"/>
    <w:rsid w:val="00E91214"/>
    <w:rsid w:val="00E9123B"/>
    <w:rsid w:val="00E91294"/>
    <w:rsid w:val="00E91413"/>
    <w:rsid w:val="00E91537"/>
    <w:rsid w:val="00E915B7"/>
    <w:rsid w:val="00E91721"/>
    <w:rsid w:val="00E91761"/>
    <w:rsid w:val="00E9188C"/>
    <w:rsid w:val="00E91893"/>
    <w:rsid w:val="00E91C63"/>
    <w:rsid w:val="00E91CD3"/>
    <w:rsid w:val="00E91D74"/>
    <w:rsid w:val="00E91EB8"/>
    <w:rsid w:val="00E91F14"/>
    <w:rsid w:val="00E91FF6"/>
    <w:rsid w:val="00E92012"/>
    <w:rsid w:val="00E920C7"/>
    <w:rsid w:val="00E922FC"/>
    <w:rsid w:val="00E9230D"/>
    <w:rsid w:val="00E923AF"/>
    <w:rsid w:val="00E92448"/>
    <w:rsid w:val="00E9246B"/>
    <w:rsid w:val="00E9280D"/>
    <w:rsid w:val="00E9282C"/>
    <w:rsid w:val="00E92880"/>
    <w:rsid w:val="00E928CC"/>
    <w:rsid w:val="00E92953"/>
    <w:rsid w:val="00E9296A"/>
    <w:rsid w:val="00E92AF6"/>
    <w:rsid w:val="00E92B2A"/>
    <w:rsid w:val="00E92B79"/>
    <w:rsid w:val="00E92E03"/>
    <w:rsid w:val="00E92EA7"/>
    <w:rsid w:val="00E931FB"/>
    <w:rsid w:val="00E9324B"/>
    <w:rsid w:val="00E932F8"/>
    <w:rsid w:val="00E93732"/>
    <w:rsid w:val="00E93776"/>
    <w:rsid w:val="00E937D1"/>
    <w:rsid w:val="00E93891"/>
    <w:rsid w:val="00E93A2A"/>
    <w:rsid w:val="00E93A94"/>
    <w:rsid w:val="00E93B09"/>
    <w:rsid w:val="00E93B94"/>
    <w:rsid w:val="00E93C14"/>
    <w:rsid w:val="00E93C39"/>
    <w:rsid w:val="00E93C74"/>
    <w:rsid w:val="00E93C99"/>
    <w:rsid w:val="00E93CA3"/>
    <w:rsid w:val="00E93EC0"/>
    <w:rsid w:val="00E940CF"/>
    <w:rsid w:val="00E9426D"/>
    <w:rsid w:val="00E9429E"/>
    <w:rsid w:val="00E94341"/>
    <w:rsid w:val="00E9464A"/>
    <w:rsid w:val="00E94CA8"/>
    <w:rsid w:val="00E94EDE"/>
    <w:rsid w:val="00E94FB1"/>
    <w:rsid w:val="00E95008"/>
    <w:rsid w:val="00E95219"/>
    <w:rsid w:val="00E95229"/>
    <w:rsid w:val="00E953DE"/>
    <w:rsid w:val="00E9546B"/>
    <w:rsid w:val="00E95563"/>
    <w:rsid w:val="00E9558B"/>
    <w:rsid w:val="00E956CA"/>
    <w:rsid w:val="00E958BF"/>
    <w:rsid w:val="00E95A2D"/>
    <w:rsid w:val="00E95AD8"/>
    <w:rsid w:val="00E95BC7"/>
    <w:rsid w:val="00E95E3E"/>
    <w:rsid w:val="00E95E76"/>
    <w:rsid w:val="00E96184"/>
    <w:rsid w:val="00E962AE"/>
    <w:rsid w:val="00E9652B"/>
    <w:rsid w:val="00E966B5"/>
    <w:rsid w:val="00E966E8"/>
    <w:rsid w:val="00E968AA"/>
    <w:rsid w:val="00E968DA"/>
    <w:rsid w:val="00E96929"/>
    <w:rsid w:val="00E96934"/>
    <w:rsid w:val="00E96A6A"/>
    <w:rsid w:val="00E96ADB"/>
    <w:rsid w:val="00E96C84"/>
    <w:rsid w:val="00E96F1A"/>
    <w:rsid w:val="00E96F7D"/>
    <w:rsid w:val="00E96F89"/>
    <w:rsid w:val="00E97109"/>
    <w:rsid w:val="00E9734B"/>
    <w:rsid w:val="00E97405"/>
    <w:rsid w:val="00E9764E"/>
    <w:rsid w:val="00E97819"/>
    <w:rsid w:val="00E97A6B"/>
    <w:rsid w:val="00E97A83"/>
    <w:rsid w:val="00E97A8D"/>
    <w:rsid w:val="00E97B19"/>
    <w:rsid w:val="00E97B4A"/>
    <w:rsid w:val="00E97BDD"/>
    <w:rsid w:val="00E97D46"/>
    <w:rsid w:val="00E97DE2"/>
    <w:rsid w:val="00E97EBD"/>
    <w:rsid w:val="00EA00FE"/>
    <w:rsid w:val="00EA0125"/>
    <w:rsid w:val="00EA0318"/>
    <w:rsid w:val="00EA04E9"/>
    <w:rsid w:val="00EA070D"/>
    <w:rsid w:val="00EA0782"/>
    <w:rsid w:val="00EA07C2"/>
    <w:rsid w:val="00EA0984"/>
    <w:rsid w:val="00EA0B94"/>
    <w:rsid w:val="00EA0BBC"/>
    <w:rsid w:val="00EA0EEF"/>
    <w:rsid w:val="00EA10E3"/>
    <w:rsid w:val="00EA1141"/>
    <w:rsid w:val="00EA11F4"/>
    <w:rsid w:val="00EA11FC"/>
    <w:rsid w:val="00EA1316"/>
    <w:rsid w:val="00EA17AA"/>
    <w:rsid w:val="00EA197F"/>
    <w:rsid w:val="00EA1D75"/>
    <w:rsid w:val="00EA1DD0"/>
    <w:rsid w:val="00EA1F8D"/>
    <w:rsid w:val="00EA22A4"/>
    <w:rsid w:val="00EA2407"/>
    <w:rsid w:val="00EA2481"/>
    <w:rsid w:val="00EA2883"/>
    <w:rsid w:val="00EA2900"/>
    <w:rsid w:val="00EA29A1"/>
    <w:rsid w:val="00EA2A88"/>
    <w:rsid w:val="00EA2B1E"/>
    <w:rsid w:val="00EA2D52"/>
    <w:rsid w:val="00EA2E2B"/>
    <w:rsid w:val="00EA2F32"/>
    <w:rsid w:val="00EA302E"/>
    <w:rsid w:val="00EA3061"/>
    <w:rsid w:val="00EA30A0"/>
    <w:rsid w:val="00EA30E3"/>
    <w:rsid w:val="00EA325E"/>
    <w:rsid w:val="00EA3539"/>
    <w:rsid w:val="00EA3669"/>
    <w:rsid w:val="00EA37E4"/>
    <w:rsid w:val="00EA3B77"/>
    <w:rsid w:val="00EA3DAE"/>
    <w:rsid w:val="00EA3E08"/>
    <w:rsid w:val="00EA3E28"/>
    <w:rsid w:val="00EA3EA3"/>
    <w:rsid w:val="00EA3EAD"/>
    <w:rsid w:val="00EA3F89"/>
    <w:rsid w:val="00EA3FF6"/>
    <w:rsid w:val="00EA4006"/>
    <w:rsid w:val="00EA40B8"/>
    <w:rsid w:val="00EA4176"/>
    <w:rsid w:val="00EA4287"/>
    <w:rsid w:val="00EA42BA"/>
    <w:rsid w:val="00EA42E0"/>
    <w:rsid w:val="00EA4401"/>
    <w:rsid w:val="00EA4571"/>
    <w:rsid w:val="00EA4609"/>
    <w:rsid w:val="00EA4734"/>
    <w:rsid w:val="00EA48DE"/>
    <w:rsid w:val="00EA49A2"/>
    <w:rsid w:val="00EA49E3"/>
    <w:rsid w:val="00EA4B34"/>
    <w:rsid w:val="00EA4B69"/>
    <w:rsid w:val="00EA4BFB"/>
    <w:rsid w:val="00EA4C07"/>
    <w:rsid w:val="00EA4C24"/>
    <w:rsid w:val="00EA4C87"/>
    <w:rsid w:val="00EA4CD5"/>
    <w:rsid w:val="00EA4DDB"/>
    <w:rsid w:val="00EA503B"/>
    <w:rsid w:val="00EA50E7"/>
    <w:rsid w:val="00EA5141"/>
    <w:rsid w:val="00EA54C1"/>
    <w:rsid w:val="00EA55E1"/>
    <w:rsid w:val="00EA5728"/>
    <w:rsid w:val="00EA579A"/>
    <w:rsid w:val="00EA57DA"/>
    <w:rsid w:val="00EA5899"/>
    <w:rsid w:val="00EA58E3"/>
    <w:rsid w:val="00EA5BBE"/>
    <w:rsid w:val="00EA5C92"/>
    <w:rsid w:val="00EA5C9A"/>
    <w:rsid w:val="00EA5D45"/>
    <w:rsid w:val="00EA5DBF"/>
    <w:rsid w:val="00EA5EF7"/>
    <w:rsid w:val="00EA6411"/>
    <w:rsid w:val="00EA654F"/>
    <w:rsid w:val="00EA6588"/>
    <w:rsid w:val="00EA6810"/>
    <w:rsid w:val="00EA6888"/>
    <w:rsid w:val="00EA695A"/>
    <w:rsid w:val="00EA6ABF"/>
    <w:rsid w:val="00EA6C35"/>
    <w:rsid w:val="00EA6D91"/>
    <w:rsid w:val="00EA6FB5"/>
    <w:rsid w:val="00EA7046"/>
    <w:rsid w:val="00EA7132"/>
    <w:rsid w:val="00EA71BE"/>
    <w:rsid w:val="00EA730B"/>
    <w:rsid w:val="00EA73FB"/>
    <w:rsid w:val="00EA757D"/>
    <w:rsid w:val="00EA77D4"/>
    <w:rsid w:val="00EA77F9"/>
    <w:rsid w:val="00EA799C"/>
    <w:rsid w:val="00EA7BC2"/>
    <w:rsid w:val="00EA7C9A"/>
    <w:rsid w:val="00EA7CA5"/>
    <w:rsid w:val="00EA7D31"/>
    <w:rsid w:val="00EA7D7C"/>
    <w:rsid w:val="00EB04DA"/>
    <w:rsid w:val="00EB05FB"/>
    <w:rsid w:val="00EB0604"/>
    <w:rsid w:val="00EB06DB"/>
    <w:rsid w:val="00EB0938"/>
    <w:rsid w:val="00EB09A3"/>
    <w:rsid w:val="00EB0AC6"/>
    <w:rsid w:val="00EB0C07"/>
    <w:rsid w:val="00EB0CA2"/>
    <w:rsid w:val="00EB0D00"/>
    <w:rsid w:val="00EB0D8E"/>
    <w:rsid w:val="00EB1139"/>
    <w:rsid w:val="00EB156E"/>
    <w:rsid w:val="00EB17ED"/>
    <w:rsid w:val="00EB1BBD"/>
    <w:rsid w:val="00EB1C66"/>
    <w:rsid w:val="00EB1EFF"/>
    <w:rsid w:val="00EB1FDD"/>
    <w:rsid w:val="00EB2257"/>
    <w:rsid w:val="00EB23D0"/>
    <w:rsid w:val="00EB2442"/>
    <w:rsid w:val="00EB2569"/>
    <w:rsid w:val="00EB27E1"/>
    <w:rsid w:val="00EB2903"/>
    <w:rsid w:val="00EB2973"/>
    <w:rsid w:val="00EB2A04"/>
    <w:rsid w:val="00EB2B45"/>
    <w:rsid w:val="00EB2EE4"/>
    <w:rsid w:val="00EB32A3"/>
    <w:rsid w:val="00EB32D2"/>
    <w:rsid w:val="00EB3389"/>
    <w:rsid w:val="00EB363D"/>
    <w:rsid w:val="00EB3756"/>
    <w:rsid w:val="00EB38D2"/>
    <w:rsid w:val="00EB3A26"/>
    <w:rsid w:val="00EB3AD8"/>
    <w:rsid w:val="00EB3B11"/>
    <w:rsid w:val="00EB3BB3"/>
    <w:rsid w:val="00EB3BFC"/>
    <w:rsid w:val="00EB3CE8"/>
    <w:rsid w:val="00EB3DC8"/>
    <w:rsid w:val="00EB3F44"/>
    <w:rsid w:val="00EB4034"/>
    <w:rsid w:val="00EB4061"/>
    <w:rsid w:val="00EB420C"/>
    <w:rsid w:val="00EB4210"/>
    <w:rsid w:val="00EB4519"/>
    <w:rsid w:val="00EB4773"/>
    <w:rsid w:val="00EB4897"/>
    <w:rsid w:val="00EB49C6"/>
    <w:rsid w:val="00EB4A0E"/>
    <w:rsid w:val="00EB4A53"/>
    <w:rsid w:val="00EB4C38"/>
    <w:rsid w:val="00EB4CE8"/>
    <w:rsid w:val="00EB4D7E"/>
    <w:rsid w:val="00EB4E7F"/>
    <w:rsid w:val="00EB509A"/>
    <w:rsid w:val="00EB51A0"/>
    <w:rsid w:val="00EB5678"/>
    <w:rsid w:val="00EB58CA"/>
    <w:rsid w:val="00EB5BD9"/>
    <w:rsid w:val="00EB5C2C"/>
    <w:rsid w:val="00EB5D07"/>
    <w:rsid w:val="00EB5DC0"/>
    <w:rsid w:val="00EB5E6F"/>
    <w:rsid w:val="00EB5F7E"/>
    <w:rsid w:val="00EB6005"/>
    <w:rsid w:val="00EB6085"/>
    <w:rsid w:val="00EB62DE"/>
    <w:rsid w:val="00EB64D8"/>
    <w:rsid w:val="00EB67AD"/>
    <w:rsid w:val="00EB67FC"/>
    <w:rsid w:val="00EB6830"/>
    <w:rsid w:val="00EB6AA6"/>
    <w:rsid w:val="00EB6B89"/>
    <w:rsid w:val="00EB6F5B"/>
    <w:rsid w:val="00EB722F"/>
    <w:rsid w:val="00EB7566"/>
    <w:rsid w:val="00EB7684"/>
    <w:rsid w:val="00EB76C0"/>
    <w:rsid w:val="00EB77D8"/>
    <w:rsid w:val="00EB77E4"/>
    <w:rsid w:val="00EB77F5"/>
    <w:rsid w:val="00EB794F"/>
    <w:rsid w:val="00EB7B49"/>
    <w:rsid w:val="00EB7B6C"/>
    <w:rsid w:val="00EB7CB8"/>
    <w:rsid w:val="00EB7E81"/>
    <w:rsid w:val="00EB7E91"/>
    <w:rsid w:val="00EC001C"/>
    <w:rsid w:val="00EC045B"/>
    <w:rsid w:val="00EC06DF"/>
    <w:rsid w:val="00EC0826"/>
    <w:rsid w:val="00EC08C3"/>
    <w:rsid w:val="00EC08CE"/>
    <w:rsid w:val="00EC0951"/>
    <w:rsid w:val="00EC0A15"/>
    <w:rsid w:val="00EC0A79"/>
    <w:rsid w:val="00EC0D1D"/>
    <w:rsid w:val="00EC0F13"/>
    <w:rsid w:val="00EC0F87"/>
    <w:rsid w:val="00EC1599"/>
    <w:rsid w:val="00EC15D5"/>
    <w:rsid w:val="00EC15ED"/>
    <w:rsid w:val="00EC1640"/>
    <w:rsid w:val="00EC1753"/>
    <w:rsid w:val="00EC17C5"/>
    <w:rsid w:val="00EC1E1F"/>
    <w:rsid w:val="00EC20EB"/>
    <w:rsid w:val="00EC21C6"/>
    <w:rsid w:val="00EC24B5"/>
    <w:rsid w:val="00EC2657"/>
    <w:rsid w:val="00EC267E"/>
    <w:rsid w:val="00EC2775"/>
    <w:rsid w:val="00EC27A9"/>
    <w:rsid w:val="00EC284E"/>
    <w:rsid w:val="00EC2856"/>
    <w:rsid w:val="00EC2ABA"/>
    <w:rsid w:val="00EC2B3D"/>
    <w:rsid w:val="00EC2B4A"/>
    <w:rsid w:val="00EC2C56"/>
    <w:rsid w:val="00EC2D7B"/>
    <w:rsid w:val="00EC2EAC"/>
    <w:rsid w:val="00EC2FBB"/>
    <w:rsid w:val="00EC3058"/>
    <w:rsid w:val="00EC3110"/>
    <w:rsid w:val="00EC312F"/>
    <w:rsid w:val="00EC3236"/>
    <w:rsid w:val="00EC3524"/>
    <w:rsid w:val="00EC388E"/>
    <w:rsid w:val="00EC3945"/>
    <w:rsid w:val="00EC39F3"/>
    <w:rsid w:val="00EC3A4A"/>
    <w:rsid w:val="00EC3B61"/>
    <w:rsid w:val="00EC3B8E"/>
    <w:rsid w:val="00EC3D7E"/>
    <w:rsid w:val="00EC3DD4"/>
    <w:rsid w:val="00EC3ED7"/>
    <w:rsid w:val="00EC40C8"/>
    <w:rsid w:val="00EC422F"/>
    <w:rsid w:val="00EC43E8"/>
    <w:rsid w:val="00EC450C"/>
    <w:rsid w:val="00EC45D1"/>
    <w:rsid w:val="00EC4670"/>
    <w:rsid w:val="00EC46A1"/>
    <w:rsid w:val="00EC47D8"/>
    <w:rsid w:val="00EC481F"/>
    <w:rsid w:val="00EC4842"/>
    <w:rsid w:val="00EC4BBC"/>
    <w:rsid w:val="00EC4C48"/>
    <w:rsid w:val="00EC4EEA"/>
    <w:rsid w:val="00EC505A"/>
    <w:rsid w:val="00EC5134"/>
    <w:rsid w:val="00EC543E"/>
    <w:rsid w:val="00EC5990"/>
    <w:rsid w:val="00EC5AF8"/>
    <w:rsid w:val="00EC5D06"/>
    <w:rsid w:val="00EC5D69"/>
    <w:rsid w:val="00EC5E85"/>
    <w:rsid w:val="00EC5EE3"/>
    <w:rsid w:val="00EC63D7"/>
    <w:rsid w:val="00EC657F"/>
    <w:rsid w:val="00EC6670"/>
    <w:rsid w:val="00EC66A1"/>
    <w:rsid w:val="00EC6856"/>
    <w:rsid w:val="00EC6860"/>
    <w:rsid w:val="00EC68E2"/>
    <w:rsid w:val="00EC69E0"/>
    <w:rsid w:val="00EC69E8"/>
    <w:rsid w:val="00EC6C28"/>
    <w:rsid w:val="00EC6EDF"/>
    <w:rsid w:val="00EC6F42"/>
    <w:rsid w:val="00EC702D"/>
    <w:rsid w:val="00EC70DD"/>
    <w:rsid w:val="00EC71C7"/>
    <w:rsid w:val="00EC74E5"/>
    <w:rsid w:val="00EC74F2"/>
    <w:rsid w:val="00EC74F4"/>
    <w:rsid w:val="00EC751F"/>
    <w:rsid w:val="00EC772D"/>
    <w:rsid w:val="00EC77E1"/>
    <w:rsid w:val="00EC77F8"/>
    <w:rsid w:val="00EC7830"/>
    <w:rsid w:val="00EC784C"/>
    <w:rsid w:val="00EC7A2E"/>
    <w:rsid w:val="00EC7A34"/>
    <w:rsid w:val="00EC7A75"/>
    <w:rsid w:val="00EC7CBA"/>
    <w:rsid w:val="00EC7D22"/>
    <w:rsid w:val="00EC7D40"/>
    <w:rsid w:val="00EC7D94"/>
    <w:rsid w:val="00EC7E65"/>
    <w:rsid w:val="00EC7F05"/>
    <w:rsid w:val="00EC7F79"/>
    <w:rsid w:val="00EC7FC0"/>
    <w:rsid w:val="00ED01AD"/>
    <w:rsid w:val="00ED02CD"/>
    <w:rsid w:val="00ED0421"/>
    <w:rsid w:val="00ED05AD"/>
    <w:rsid w:val="00ED065D"/>
    <w:rsid w:val="00ED0762"/>
    <w:rsid w:val="00ED0A17"/>
    <w:rsid w:val="00ED0A6C"/>
    <w:rsid w:val="00ED0D01"/>
    <w:rsid w:val="00ED0D18"/>
    <w:rsid w:val="00ED0E41"/>
    <w:rsid w:val="00ED0ED6"/>
    <w:rsid w:val="00ED1026"/>
    <w:rsid w:val="00ED10CA"/>
    <w:rsid w:val="00ED1139"/>
    <w:rsid w:val="00ED1369"/>
    <w:rsid w:val="00ED15FA"/>
    <w:rsid w:val="00ED1712"/>
    <w:rsid w:val="00ED17E0"/>
    <w:rsid w:val="00ED182D"/>
    <w:rsid w:val="00ED1947"/>
    <w:rsid w:val="00ED1A1D"/>
    <w:rsid w:val="00ED1AC4"/>
    <w:rsid w:val="00ED1BB7"/>
    <w:rsid w:val="00ED1C7E"/>
    <w:rsid w:val="00ED1DBA"/>
    <w:rsid w:val="00ED1FAD"/>
    <w:rsid w:val="00ED2077"/>
    <w:rsid w:val="00ED215D"/>
    <w:rsid w:val="00ED2393"/>
    <w:rsid w:val="00ED263C"/>
    <w:rsid w:val="00ED29D5"/>
    <w:rsid w:val="00ED2BCE"/>
    <w:rsid w:val="00ED2CA8"/>
    <w:rsid w:val="00ED2DAB"/>
    <w:rsid w:val="00ED30D0"/>
    <w:rsid w:val="00ED31BC"/>
    <w:rsid w:val="00ED3335"/>
    <w:rsid w:val="00ED3494"/>
    <w:rsid w:val="00ED36A8"/>
    <w:rsid w:val="00ED3827"/>
    <w:rsid w:val="00ED3840"/>
    <w:rsid w:val="00ED387C"/>
    <w:rsid w:val="00ED3934"/>
    <w:rsid w:val="00ED3AF6"/>
    <w:rsid w:val="00ED3B22"/>
    <w:rsid w:val="00ED3B2B"/>
    <w:rsid w:val="00ED3CDA"/>
    <w:rsid w:val="00ED3D3D"/>
    <w:rsid w:val="00ED3E72"/>
    <w:rsid w:val="00ED4029"/>
    <w:rsid w:val="00ED40B4"/>
    <w:rsid w:val="00ED4423"/>
    <w:rsid w:val="00ED4603"/>
    <w:rsid w:val="00ED46A8"/>
    <w:rsid w:val="00ED49CC"/>
    <w:rsid w:val="00ED4A14"/>
    <w:rsid w:val="00ED4B0E"/>
    <w:rsid w:val="00ED4B95"/>
    <w:rsid w:val="00ED4CC7"/>
    <w:rsid w:val="00ED50F1"/>
    <w:rsid w:val="00ED529E"/>
    <w:rsid w:val="00ED5312"/>
    <w:rsid w:val="00ED53D5"/>
    <w:rsid w:val="00ED544D"/>
    <w:rsid w:val="00ED58F7"/>
    <w:rsid w:val="00ED5C85"/>
    <w:rsid w:val="00ED5F10"/>
    <w:rsid w:val="00ED5FF1"/>
    <w:rsid w:val="00ED6275"/>
    <w:rsid w:val="00ED62D6"/>
    <w:rsid w:val="00ED63CF"/>
    <w:rsid w:val="00ED651B"/>
    <w:rsid w:val="00ED69D8"/>
    <w:rsid w:val="00ED6E95"/>
    <w:rsid w:val="00ED729F"/>
    <w:rsid w:val="00ED75F9"/>
    <w:rsid w:val="00ED7602"/>
    <w:rsid w:val="00ED762D"/>
    <w:rsid w:val="00ED7685"/>
    <w:rsid w:val="00ED772A"/>
    <w:rsid w:val="00ED7879"/>
    <w:rsid w:val="00ED7F6D"/>
    <w:rsid w:val="00EE015C"/>
    <w:rsid w:val="00EE016E"/>
    <w:rsid w:val="00EE01B6"/>
    <w:rsid w:val="00EE0205"/>
    <w:rsid w:val="00EE020D"/>
    <w:rsid w:val="00EE0249"/>
    <w:rsid w:val="00EE04C6"/>
    <w:rsid w:val="00EE0622"/>
    <w:rsid w:val="00EE067E"/>
    <w:rsid w:val="00EE0748"/>
    <w:rsid w:val="00EE0824"/>
    <w:rsid w:val="00EE0B19"/>
    <w:rsid w:val="00EE0E26"/>
    <w:rsid w:val="00EE0E6E"/>
    <w:rsid w:val="00EE0F4A"/>
    <w:rsid w:val="00EE10D1"/>
    <w:rsid w:val="00EE120D"/>
    <w:rsid w:val="00EE1254"/>
    <w:rsid w:val="00EE135B"/>
    <w:rsid w:val="00EE135F"/>
    <w:rsid w:val="00EE1494"/>
    <w:rsid w:val="00EE14E7"/>
    <w:rsid w:val="00EE15EE"/>
    <w:rsid w:val="00EE1735"/>
    <w:rsid w:val="00EE1A59"/>
    <w:rsid w:val="00EE1A5C"/>
    <w:rsid w:val="00EE1AF3"/>
    <w:rsid w:val="00EE1BAF"/>
    <w:rsid w:val="00EE1BF6"/>
    <w:rsid w:val="00EE1E1B"/>
    <w:rsid w:val="00EE2021"/>
    <w:rsid w:val="00EE2055"/>
    <w:rsid w:val="00EE207D"/>
    <w:rsid w:val="00EE2099"/>
    <w:rsid w:val="00EE20C6"/>
    <w:rsid w:val="00EE21F1"/>
    <w:rsid w:val="00EE2457"/>
    <w:rsid w:val="00EE2487"/>
    <w:rsid w:val="00EE2562"/>
    <w:rsid w:val="00EE272E"/>
    <w:rsid w:val="00EE2745"/>
    <w:rsid w:val="00EE27A6"/>
    <w:rsid w:val="00EE293B"/>
    <w:rsid w:val="00EE2AA5"/>
    <w:rsid w:val="00EE2FE2"/>
    <w:rsid w:val="00EE3289"/>
    <w:rsid w:val="00EE3573"/>
    <w:rsid w:val="00EE35A0"/>
    <w:rsid w:val="00EE362E"/>
    <w:rsid w:val="00EE36BB"/>
    <w:rsid w:val="00EE37AE"/>
    <w:rsid w:val="00EE37F6"/>
    <w:rsid w:val="00EE39B9"/>
    <w:rsid w:val="00EE3BB7"/>
    <w:rsid w:val="00EE3C0E"/>
    <w:rsid w:val="00EE3DE7"/>
    <w:rsid w:val="00EE3EC5"/>
    <w:rsid w:val="00EE3F74"/>
    <w:rsid w:val="00EE3F75"/>
    <w:rsid w:val="00EE41C2"/>
    <w:rsid w:val="00EE4224"/>
    <w:rsid w:val="00EE442E"/>
    <w:rsid w:val="00EE45E3"/>
    <w:rsid w:val="00EE4654"/>
    <w:rsid w:val="00EE48D2"/>
    <w:rsid w:val="00EE48E2"/>
    <w:rsid w:val="00EE4BE6"/>
    <w:rsid w:val="00EE4EB3"/>
    <w:rsid w:val="00EE4EC6"/>
    <w:rsid w:val="00EE50FE"/>
    <w:rsid w:val="00EE543C"/>
    <w:rsid w:val="00EE55C5"/>
    <w:rsid w:val="00EE569D"/>
    <w:rsid w:val="00EE590D"/>
    <w:rsid w:val="00EE5962"/>
    <w:rsid w:val="00EE5C6F"/>
    <w:rsid w:val="00EE5CB0"/>
    <w:rsid w:val="00EE5D16"/>
    <w:rsid w:val="00EE6139"/>
    <w:rsid w:val="00EE6186"/>
    <w:rsid w:val="00EE61B4"/>
    <w:rsid w:val="00EE637A"/>
    <w:rsid w:val="00EE656D"/>
    <w:rsid w:val="00EE668E"/>
    <w:rsid w:val="00EE66A4"/>
    <w:rsid w:val="00EE6A92"/>
    <w:rsid w:val="00EE6B1A"/>
    <w:rsid w:val="00EE6B99"/>
    <w:rsid w:val="00EE6E08"/>
    <w:rsid w:val="00EE7155"/>
    <w:rsid w:val="00EE7285"/>
    <w:rsid w:val="00EE747E"/>
    <w:rsid w:val="00EE775B"/>
    <w:rsid w:val="00EE783B"/>
    <w:rsid w:val="00EE78A8"/>
    <w:rsid w:val="00EE797E"/>
    <w:rsid w:val="00EE7B63"/>
    <w:rsid w:val="00EE7BD7"/>
    <w:rsid w:val="00EE7C9E"/>
    <w:rsid w:val="00EE7F27"/>
    <w:rsid w:val="00EF021B"/>
    <w:rsid w:val="00EF0249"/>
    <w:rsid w:val="00EF0259"/>
    <w:rsid w:val="00EF032E"/>
    <w:rsid w:val="00EF04DA"/>
    <w:rsid w:val="00EF0578"/>
    <w:rsid w:val="00EF0663"/>
    <w:rsid w:val="00EF073A"/>
    <w:rsid w:val="00EF0971"/>
    <w:rsid w:val="00EF099A"/>
    <w:rsid w:val="00EF0A1E"/>
    <w:rsid w:val="00EF0A6D"/>
    <w:rsid w:val="00EF0B15"/>
    <w:rsid w:val="00EF0E6F"/>
    <w:rsid w:val="00EF0F63"/>
    <w:rsid w:val="00EF0FED"/>
    <w:rsid w:val="00EF1083"/>
    <w:rsid w:val="00EF1223"/>
    <w:rsid w:val="00EF14CE"/>
    <w:rsid w:val="00EF14CF"/>
    <w:rsid w:val="00EF152A"/>
    <w:rsid w:val="00EF1586"/>
    <w:rsid w:val="00EF15C7"/>
    <w:rsid w:val="00EF19AF"/>
    <w:rsid w:val="00EF19B8"/>
    <w:rsid w:val="00EF19BD"/>
    <w:rsid w:val="00EF1BBB"/>
    <w:rsid w:val="00EF1CCC"/>
    <w:rsid w:val="00EF1DAE"/>
    <w:rsid w:val="00EF1E4F"/>
    <w:rsid w:val="00EF2048"/>
    <w:rsid w:val="00EF2231"/>
    <w:rsid w:val="00EF2341"/>
    <w:rsid w:val="00EF2386"/>
    <w:rsid w:val="00EF2459"/>
    <w:rsid w:val="00EF245C"/>
    <w:rsid w:val="00EF24F0"/>
    <w:rsid w:val="00EF27F1"/>
    <w:rsid w:val="00EF2893"/>
    <w:rsid w:val="00EF2972"/>
    <w:rsid w:val="00EF29C4"/>
    <w:rsid w:val="00EF2A61"/>
    <w:rsid w:val="00EF2A7D"/>
    <w:rsid w:val="00EF2B2E"/>
    <w:rsid w:val="00EF2B54"/>
    <w:rsid w:val="00EF2B59"/>
    <w:rsid w:val="00EF2D15"/>
    <w:rsid w:val="00EF2D2C"/>
    <w:rsid w:val="00EF2D80"/>
    <w:rsid w:val="00EF2FB1"/>
    <w:rsid w:val="00EF2FC5"/>
    <w:rsid w:val="00EF302C"/>
    <w:rsid w:val="00EF313D"/>
    <w:rsid w:val="00EF320C"/>
    <w:rsid w:val="00EF32DB"/>
    <w:rsid w:val="00EF357A"/>
    <w:rsid w:val="00EF361D"/>
    <w:rsid w:val="00EF3698"/>
    <w:rsid w:val="00EF37CC"/>
    <w:rsid w:val="00EF3937"/>
    <w:rsid w:val="00EF39E2"/>
    <w:rsid w:val="00EF3A23"/>
    <w:rsid w:val="00EF3A44"/>
    <w:rsid w:val="00EF3A79"/>
    <w:rsid w:val="00EF3B5E"/>
    <w:rsid w:val="00EF40D6"/>
    <w:rsid w:val="00EF423C"/>
    <w:rsid w:val="00EF4367"/>
    <w:rsid w:val="00EF442F"/>
    <w:rsid w:val="00EF4552"/>
    <w:rsid w:val="00EF463E"/>
    <w:rsid w:val="00EF471A"/>
    <w:rsid w:val="00EF4780"/>
    <w:rsid w:val="00EF47CC"/>
    <w:rsid w:val="00EF4827"/>
    <w:rsid w:val="00EF48F7"/>
    <w:rsid w:val="00EF4AD3"/>
    <w:rsid w:val="00EF4AF3"/>
    <w:rsid w:val="00EF4BEA"/>
    <w:rsid w:val="00EF4C7F"/>
    <w:rsid w:val="00EF4CD6"/>
    <w:rsid w:val="00EF4CF7"/>
    <w:rsid w:val="00EF4DDA"/>
    <w:rsid w:val="00EF4FB9"/>
    <w:rsid w:val="00EF50E4"/>
    <w:rsid w:val="00EF55C9"/>
    <w:rsid w:val="00EF5671"/>
    <w:rsid w:val="00EF57BB"/>
    <w:rsid w:val="00EF5846"/>
    <w:rsid w:val="00EF592A"/>
    <w:rsid w:val="00EF5AEE"/>
    <w:rsid w:val="00EF5B0C"/>
    <w:rsid w:val="00EF5E04"/>
    <w:rsid w:val="00EF5FC2"/>
    <w:rsid w:val="00EF5FEB"/>
    <w:rsid w:val="00EF608B"/>
    <w:rsid w:val="00EF61D2"/>
    <w:rsid w:val="00EF626B"/>
    <w:rsid w:val="00EF629F"/>
    <w:rsid w:val="00EF62C4"/>
    <w:rsid w:val="00EF62F2"/>
    <w:rsid w:val="00EF63E2"/>
    <w:rsid w:val="00EF6568"/>
    <w:rsid w:val="00EF6571"/>
    <w:rsid w:val="00EF6824"/>
    <w:rsid w:val="00EF694F"/>
    <w:rsid w:val="00EF6A69"/>
    <w:rsid w:val="00EF6B93"/>
    <w:rsid w:val="00EF6C1E"/>
    <w:rsid w:val="00EF6D46"/>
    <w:rsid w:val="00EF6EA1"/>
    <w:rsid w:val="00EF6FF2"/>
    <w:rsid w:val="00EF7059"/>
    <w:rsid w:val="00EF709A"/>
    <w:rsid w:val="00EF710A"/>
    <w:rsid w:val="00EF7286"/>
    <w:rsid w:val="00EF72AC"/>
    <w:rsid w:val="00EF73B8"/>
    <w:rsid w:val="00EF75C6"/>
    <w:rsid w:val="00EF75DF"/>
    <w:rsid w:val="00EF75F6"/>
    <w:rsid w:val="00EF7776"/>
    <w:rsid w:val="00EF7812"/>
    <w:rsid w:val="00EF7855"/>
    <w:rsid w:val="00EF7937"/>
    <w:rsid w:val="00EF7945"/>
    <w:rsid w:val="00EF7A83"/>
    <w:rsid w:val="00EF7BBE"/>
    <w:rsid w:val="00EF7C49"/>
    <w:rsid w:val="00EF7C78"/>
    <w:rsid w:val="00EF7ED3"/>
    <w:rsid w:val="00EF7F68"/>
    <w:rsid w:val="00F0000A"/>
    <w:rsid w:val="00F001A7"/>
    <w:rsid w:val="00F0035B"/>
    <w:rsid w:val="00F00472"/>
    <w:rsid w:val="00F00484"/>
    <w:rsid w:val="00F00726"/>
    <w:rsid w:val="00F00819"/>
    <w:rsid w:val="00F008FC"/>
    <w:rsid w:val="00F00AFD"/>
    <w:rsid w:val="00F00C9E"/>
    <w:rsid w:val="00F00EF6"/>
    <w:rsid w:val="00F00F09"/>
    <w:rsid w:val="00F00FD6"/>
    <w:rsid w:val="00F01169"/>
    <w:rsid w:val="00F01349"/>
    <w:rsid w:val="00F01443"/>
    <w:rsid w:val="00F01503"/>
    <w:rsid w:val="00F01566"/>
    <w:rsid w:val="00F0166C"/>
    <w:rsid w:val="00F016B2"/>
    <w:rsid w:val="00F016CF"/>
    <w:rsid w:val="00F016F6"/>
    <w:rsid w:val="00F01739"/>
    <w:rsid w:val="00F01770"/>
    <w:rsid w:val="00F019DA"/>
    <w:rsid w:val="00F01AF8"/>
    <w:rsid w:val="00F01C21"/>
    <w:rsid w:val="00F01CB8"/>
    <w:rsid w:val="00F01CBF"/>
    <w:rsid w:val="00F01F47"/>
    <w:rsid w:val="00F02096"/>
    <w:rsid w:val="00F02274"/>
    <w:rsid w:val="00F02364"/>
    <w:rsid w:val="00F0257E"/>
    <w:rsid w:val="00F025A9"/>
    <w:rsid w:val="00F02731"/>
    <w:rsid w:val="00F02753"/>
    <w:rsid w:val="00F0285A"/>
    <w:rsid w:val="00F028D3"/>
    <w:rsid w:val="00F028E2"/>
    <w:rsid w:val="00F02CC1"/>
    <w:rsid w:val="00F02D5B"/>
    <w:rsid w:val="00F02F99"/>
    <w:rsid w:val="00F03086"/>
    <w:rsid w:val="00F034AE"/>
    <w:rsid w:val="00F034B8"/>
    <w:rsid w:val="00F037C2"/>
    <w:rsid w:val="00F038CF"/>
    <w:rsid w:val="00F0390D"/>
    <w:rsid w:val="00F03A57"/>
    <w:rsid w:val="00F03C73"/>
    <w:rsid w:val="00F03C77"/>
    <w:rsid w:val="00F03D36"/>
    <w:rsid w:val="00F03DA7"/>
    <w:rsid w:val="00F03DD6"/>
    <w:rsid w:val="00F03E47"/>
    <w:rsid w:val="00F03FBF"/>
    <w:rsid w:val="00F03FEE"/>
    <w:rsid w:val="00F04081"/>
    <w:rsid w:val="00F04238"/>
    <w:rsid w:val="00F042A6"/>
    <w:rsid w:val="00F0459E"/>
    <w:rsid w:val="00F045BB"/>
    <w:rsid w:val="00F0469A"/>
    <w:rsid w:val="00F046FE"/>
    <w:rsid w:val="00F04AE4"/>
    <w:rsid w:val="00F04B3C"/>
    <w:rsid w:val="00F04DF3"/>
    <w:rsid w:val="00F04EB2"/>
    <w:rsid w:val="00F050D2"/>
    <w:rsid w:val="00F0524F"/>
    <w:rsid w:val="00F053D9"/>
    <w:rsid w:val="00F05451"/>
    <w:rsid w:val="00F054A5"/>
    <w:rsid w:val="00F0563C"/>
    <w:rsid w:val="00F058CE"/>
    <w:rsid w:val="00F0591F"/>
    <w:rsid w:val="00F05B94"/>
    <w:rsid w:val="00F05C26"/>
    <w:rsid w:val="00F05E0C"/>
    <w:rsid w:val="00F05E48"/>
    <w:rsid w:val="00F06191"/>
    <w:rsid w:val="00F063AC"/>
    <w:rsid w:val="00F064A9"/>
    <w:rsid w:val="00F065FE"/>
    <w:rsid w:val="00F06625"/>
    <w:rsid w:val="00F0670B"/>
    <w:rsid w:val="00F06A0F"/>
    <w:rsid w:val="00F06C54"/>
    <w:rsid w:val="00F06E49"/>
    <w:rsid w:val="00F0714B"/>
    <w:rsid w:val="00F07203"/>
    <w:rsid w:val="00F072A2"/>
    <w:rsid w:val="00F072D2"/>
    <w:rsid w:val="00F07517"/>
    <w:rsid w:val="00F07566"/>
    <w:rsid w:val="00F0779C"/>
    <w:rsid w:val="00F077D0"/>
    <w:rsid w:val="00F07846"/>
    <w:rsid w:val="00F07D50"/>
    <w:rsid w:val="00F07DC8"/>
    <w:rsid w:val="00F07F0C"/>
    <w:rsid w:val="00F0DCD3"/>
    <w:rsid w:val="00F1005D"/>
    <w:rsid w:val="00F100E4"/>
    <w:rsid w:val="00F10249"/>
    <w:rsid w:val="00F102AD"/>
    <w:rsid w:val="00F10326"/>
    <w:rsid w:val="00F10551"/>
    <w:rsid w:val="00F1058B"/>
    <w:rsid w:val="00F10601"/>
    <w:rsid w:val="00F1069E"/>
    <w:rsid w:val="00F10729"/>
    <w:rsid w:val="00F108B7"/>
    <w:rsid w:val="00F1099B"/>
    <w:rsid w:val="00F109F2"/>
    <w:rsid w:val="00F10BE2"/>
    <w:rsid w:val="00F10CEE"/>
    <w:rsid w:val="00F10D5D"/>
    <w:rsid w:val="00F10E85"/>
    <w:rsid w:val="00F10F63"/>
    <w:rsid w:val="00F11110"/>
    <w:rsid w:val="00F11192"/>
    <w:rsid w:val="00F11421"/>
    <w:rsid w:val="00F11631"/>
    <w:rsid w:val="00F1175C"/>
    <w:rsid w:val="00F11772"/>
    <w:rsid w:val="00F1177A"/>
    <w:rsid w:val="00F11869"/>
    <w:rsid w:val="00F11A0E"/>
    <w:rsid w:val="00F11CD3"/>
    <w:rsid w:val="00F12135"/>
    <w:rsid w:val="00F1221A"/>
    <w:rsid w:val="00F122AB"/>
    <w:rsid w:val="00F123AD"/>
    <w:rsid w:val="00F123E3"/>
    <w:rsid w:val="00F126E0"/>
    <w:rsid w:val="00F127B6"/>
    <w:rsid w:val="00F128D0"/>
    <w:rsid w:val="00F129DF"/>
    <w:rsid w:val="00F12A06"/>
    <w:rsid w:val="00F12B45"/>
    <w:rsid w:val="00F12E08"/>
    <w:rsid w:val="00F12EB0"/>
    <w:rsid w:val="00F12FEF"/>
    <w:rsid w:val="00F13020"/>
    <w:rsid w:val="00F1319C"/>
    <w:rsid w:val="00F1324A"/>
    <w:rsid w:val="00F1341A"/>
    <w:rsid w:val="00F134B3"/>
    <w:rsid w:val="00F13734"/>
    <w:rsid w:val="00F13C85"/>
    <w:rsid w:val="00F13D57"/>
    <w:rsid w:val="00F13E3F"/>
    <w:rsid w:val="00F13FD9"/>
    <w:rsid w:val="00F14021"/>
    <w:rsid w:val="00F1403E"/>
    <w:rsid w:val="00F14054"/>
    <w:rsid w:val="00F140C2"/>
    <w:rsid w:val="00F1414C"/>
    <w:rsid w:val="00F141C6"/>
    <w:rsid w:val="00F14281"/>
    <w:rsid w:val="00F14287"/>
    <w:rsid w:val="00F1487B"/>
    <w:rsid w:val="00F14933"/>
    <w:rsid w:val="00F14DED"/>
    <w:rsid w:val="00F15150"/>
    <w:rsid w:val="00F151D4"/>
    <w:rsid w:val="00F152E3"/>
    <w:rsid w:val="00F154BC"/>
    <w:rsid w:val="00F1554A"/>
    <w:rsid w:val="00F156B6"/>
    <w:rsid w:val="00F1592B"/>
    <w:rsid w:val="00F15995"/>
    <w:rsid w:val="00F15A83"/>
    <w:rsid w:val="00F15B1B"/>
    <w:rsid w:val="00F15BD5"/>
    <w:rsid w:val="00F15E2E"/>
    <w:rsid w:val="00F15FAB"/>
    <w:rsid w:val="00F160EB"/>
    <w:rsid w:val="00F16100"/>
    <w:rsid w:val="00F161F1"/>
    <w:rsid w:val="00F162D7"/>
    <w:rsid w:val="00F162F4"/>
    <w:rsid w:val="00F16337"/>
    <w:rsid w:val="00F164A7"/>
    <w:rsid w:val="00F1665B"/>
    <w:rsid w:val="00F16772"/>
    <w:rsid w:val="00F16870"/>
    <w:rsid w:val="00F16C5F"/>
    <w:rsid w:val="00F16D42"/>
    <w:rsid w:val="00F17087"/>
    <w:rsid w:val="00F17338"/>
    <w:rsid w:val="00F1745F"/>
    <w:rsid w:val="00F1777A"/>
    <w:rsid w:val="00F1782D"/>
    <w:rsid w:val="00F1785D"/>
    <w:rsid w:val="00F1791C"/>
    <w:rsid w:val="00F1792B"/>
    <w:rsid w:val="00F17A5A"/>
    <w:rsid w:val="00F17B5F"/>
    <w:rsid w:val="00F17B93"/>
    <w:rsid w:val="00F17CE6"/>
    <w:rsid w:val="00F17D19"/>
    <w:rsid w:val="00F20122"/>
    <w:rsid w:val="00F201D4"/>
    <w:rsid w:val="00F203EF"/>
    <w:rsid w:val="00F204DC"/>
    <w:rsid w:val="00F20584"/>
    <w:rsid w:val="00F205A3"/>
    <w:rsid w:val="00F208C5"/>
    <w:rsid w:val="00F20C37"/>
    <w:rsid w:val="00F20C61"/>
    <w:rsid w:val="00F20E5E"/>
    <w:rsid w:val="00F20EF1"/>
    <w:rsid w:val="00F20F1B"/>
    <w:rsid w:val="00F20F30"/>
    <w:rsid w:val="00F210E6"/>
    <w:rsid w:val="00F2116D"/>
    <w:rsid w:val="00F21435"/>
    <w:rsid w:val="00F21524"/>
    <w:rsid w:val="00F215CD"/>
    <w:rsid w:val="00F216A4"/>
    <w:rsid w:val="00F216D5"/>
    <w:rsid w:val="00F21844"/>
    <w:rsid w:val="00F21A16"/>
    <w:rsid w:val="00F21B64"/>
    <w:rsid w:val="00F21B80"/>
    <w:rsid w:val="00F21D77"/>
    <w:rsid w:val="00F21EB9"/>
    <w:rsid w:val="00F21F2A"/>
    <w:rsid w:val="00F22386"/>
    <w:rsid w:val="00F22608"/>
    <w:rsid w:val="00F227B2"/>
    <w:rsid w:val="00F22839"/>
    <w:rsid w:val="00F22921"/>
    <w:rsid w:val="00F22B47"/>
    <w:rsid w:val="00F22D4B"/>
    <w:rsid w:val="00F22DC5"/>
    <w:rsid w:val="00F230C0"/>
    <w:rsid w:val="00F23177"/>
    <w:rsid w:val="00F2329D"/>
    <w:rsid w:val="00F23420"/>
    <w:rsid w:val="00F23698"/>
    <w:rsid w:val="00F23975"/>
    <w:rsid w:val="00F23989"/>
    <w:rsid w:val="00F23AF7"/>
    <w:rsid w:val="00F23AFC"/>
    <w:rsid w:val="00F23C59"/>
    <w:rsid w:val="00F23F75"/>
    <w:rsid w:val="00F2433D"/>
    <w:rsid w:val="00F2437D"/>
    <w:rsid w:val="00F244B3"/>
    <w:rsid w:val="00F2461E"/>
    <w:rsid w:val="00F24666"/>
    <w:rsid w:val="00F24B1A"/>
    <w:rsid w:val="00F24B9D"/>
    <w:rsid w:val="00F24C18"/>
    <w:rsid w:val="00F24CC7"/>
    <w:rsid w:val="00F24F88"/>
    <w:rsid w:val="00F25025"/>
    <w:rsid w:val="00F2514A"/>
    <w:rsid w:val="00F2514E"/>
    <w:rsid w:val="00F2533B"/>
    <w:rsid w:val="00F2540F"/>
    <w:rsid w:val="00F255CA"/>
    <w:rsid w:val="00F2568F"/>
    <w:rsid w:val="00F25FD9"/>
    <w:rsid w:val="00F26112"/>
    <w:rsid w:val="00F26237"/>
    <w:rsid w:val="00F26371"/>
    <w:rsid w:val="00F263B2"/>
    <w:rsid w:val="00F263E0"/>
    <w:rsid w:val="00F266A3"/>
    <w:rsid w:val="00F26771"/>
    <w:rsid w:val="00F26858"/>
    <w:rsid w:val="00F27029"/>
    <w:rsid w:val="00F2707B"/>
    <w:rsid w:val="00F27130"/>
    <w:rsid w:val="00F2715A"/>
    <w:rsid w:val="00F27431"/>
    <w:rsid w:val="00F276F4"/>
    <w:rsid w:val="00F277C2"/>
    <w:rsid w:val="00F27843"/>
    <w:rsid w:val="00F27871"/>
    <w:rsid w:val="00F27959"/>
    <w:rsid w:val="00F27B7D"/>
    <w:rsid w:val="00F27C2A"/>
    <w:rsid w:val="00F27DB5"/>
    <w:rsid w:val="00F27DE0"/>
    <w:rsid w:val="00F27E99"/>
    <w:rsid w:val="00F27F5C"/>
    <w:rsid w:val="00F27FB5"/>
    <w:rsid w:val="00F27FEA"/>
    <w:rsid w:val="00F3014D"/>
    <w:rsid w:val="00F302AE"/>
    <w:rsid w:val="00F304A1"/>
    <w:rsid w:val="00F308C4"/>
    <w:rsid w:val="00F30988"/>
    <w:rsid w:val="00F30AA6"/>
    <w:rsid w:val="00F30AD7"/>
    <w:rsid w:val="00F30C53"/>
    <w:rsid w:val="00F30FE3"/>
    <w:rsid w:val="00F31067"/>
    <w:rsid w:val="00F31106"/>
    <w:rsid w:val="00F31174"/>
    <w:rsid w:val="00F31177"/>
    <w:rsid w:val="00F311B9"/>
    <w:rsid w:val="00F31366"/>
    <w:rsid w:val="00F31420"/>
    <w:rsid w:val="00F315A0"/>
    <w:rsid w:val="00F316B6"/>
    <w:rsid w:val="00F316F5"/>
    <w:rsid w:val="00F3172D"/>
    <w:rsid w:val="00F3174D"/>
    <w:rsid w:val="00F31768"/>
    <w:rsid w:val="00F319EE"/>
    <w:rsid w:val="00F31BE4"/>
    <w:rsid w:val="00F31D78"/>
    <w:rsid w:val="00F31E2F"/>
    <w:rsid w:val="00F31FBB"/>
    <w:rsid w:val="00F3225B"/>
    <w:rsid w:val="00F32619"/>
    <w:rsid w:val="00F32632"/>
    <w:rsid w:val="00F32644"/>
    <w:rsid w:val="00F328EE"/>
    <w:rsid w:val="00F329A5"/>
    <w:rsid w:val="00F32B0B"/>
    <w:rsid w:val="00F32F48"/>
    <w:rsid w:val="00F3317E"/>
    <w:rsid w:val="00F33234"/>
    <w:rsid w:val="00F33252"/>
    <w:rsid w:val="00F336D3"/>
    <w:rsid w:val="00F33786"/>
    <w:rsid w:val="00F337DB"/>
    <w:rsid w:val="00F33AE3"/>
    <w:rsid w:val="00F33B9F"/>
    <w:rsid w:val="00F33DC3"/>
    <w:rsid w:val="00F33F1C"/>
    <w:rsid w:val="00F33F4E"/>
    <w:rsid w:val="00F34008"/>
    <w:rsid w:val="00F341B2"/>
    <w:rsid w:val="00F342DA"/>
    <w:rsid w:val="00F343F1"/>
    <w:rsid w:val="00F348E0"/>
    <w:rsid w:val="00F34B2E"/>
    <w:rsid w:val="00F34BEE"/>
    <w:rsid w:val="00F34E11"/>
    <w:rsid w:val="00F34E89"/>
    <w:rsid w:val="00F34F91"/>
    <w:rsid w:val="00F35012"/>
    <w:rsid w:val="00F35195"/>
    <w:rsid w:val="00F351B8"/>
    <w:rsid w:val="00F35338"/>
    <w:rsid w:val="00F3536B"/>
    <w:rsid w:val="00F356F1"/>
    <w:rsid w:val="00F35796"/>
    <w:rsid w:val="00F35886"/>
    <w:rsid w:val="00F358DB"/>
    <w:rsid w:val="00F35903"/>
    <w:rsid w:val="00F35990"/>
    <w:rsid w:val="00F35CEF"/>
    <w:rsid w:val="00F35D63"/>
    <w:rsid w:val="00F35F7C"/>
    <w:rsid w:val="00F35FB9"/>
    <w:rsid w:val="00F36028"/>
    <w:rsid w:val="00F36166"/>
    <w:rsid w:val="00F361F9"/>
    <w:rsid w:val="00F36397"/>
    <w:rsid w:val="00F3662D"/>
    <w:rsid w:val="00F368B0"/>
    <w:rsid w:val="00F36A98"/>
    <w:rsid w:val="00F36CE2"/>
    <w:rsid w:val="00F36E99"/>
    <w:rsid w:val="00F36ED7"/>
    <w:rsid w:val="00F36F58"/>
    <w:rsid w:val="00F36F94"/>
    <w:rsid w:val="00F37431"/>
    <w:rsid w:val="00F374DE"/>
    <w:rsid w:val="00F375FB"/>
    <w:rsid w:val="00F3773F"/>
    <w:rsid w:val="00F37971"/>
    <w:rsid w:val="00F37977"/>
    <w:rsid w:val="00F37B75"/>
    <w:rsid w:val="00F37BF2"/>
    <w:rsid w:val="00F37CC3"/>
    <w:rsid w:val="00F37DDA"/>
    <w:rsid w:val="00F37FB3"/>
    <w:rsid w:val="00F40008"/>
    <w:rsid w:val="00F4000F"/>
    <w:rsid w:val="00F4003E"/>
    <w:rsid w:val="00F402A3"/>
    <w:rsid w:val="00F404FA"/>
    <w:rsid w:val="00F4055C"/>
    <w:rsid w:val="00F407B1"/>
    <w:rsid w:val="00F40876"/>
    <w:rsid w:val="00F409DA"/>
    <w:rsid w:val="00F40A04"/>
    <w:rsid w:val="00F40A1E"/>
    <w:rsid w:val="00F40BC2"/>
    <w:rsid w:val="00F40C49"/>
    <w:rsid w:val="00F40D0C"/>
    <w:rsid w:val="00F40D98"/>
    <w:rsid w:val="00F40DFB"/>
    <w:rsid w:val="00F40F0B"/>
    <w:rsid w:val="00F414EF"/>
    <w:rsid w:val="00F416FA"/>
    <w:rsid w:val="00F4177B"/>
    <w:rsid w:val="00F4190C"/>
    <w:rsid w:val="00F41928"/>
    <w:rsid w:val="00F41958"/>
    <w:rsid w:val="00F42181"/>
    <w:rsid w:val="00F422AC"/>
    <w:rsid w:val="00F4235F"/>
    <w:rsid w:val="00F423CB"/>
    <w:rsid w:val="00F42451"/>
    <w:rsid w:val="00F42470"/>
    <w:rsid w:val="00F4269C"/>
    <w:rsid w:val="00F427F3"/>
    <w:rsid w:val="00F42C0A"/>
    <w:rsid w:val="00F42D25"/>
    <w:rsid w:val="00F42DBC"/>
    <w:rsid w:val="00F42EAF"/>
    <w:rsid w:val="00F42FF4"/>
    <w:rsid w:val="00F430EC"/>
    <w:rsid w:val="00F43133"/>
    <w:rsid w:val="00F433F0"/>
    <w:rsid w:val="00F435CE"/>
    <w:rsid w:val="00F436DC"/>
    <w:rsid w:val="00F437C4"/>
    <w:rsid w:val="00F4383E"/>
    <w:rsid w:val="00F438EF"/>
    <w:rsid w:val="00F43A41"/>
    <w:rsid w:val="00F43AA1"/>
    <w:rsid w:val="00F43B7E"/>
    <w:rsid w:val="00F43CBB"/>
    <w:rsid w:val="00F43D13"/>
    <w:rsid w:val="00F43F60"/>
    <w:rsid w:val="00F441E7"/>
    <w:rsid w:val="00F442F3"/>
    <w:rsid w:val="00F44508"/>
    <w:rsid w:val="00F445AD"/>
    <w:rsid w:val="00F4463F"/>
    <w:rsid w:val="00F44815"/>
    <w:rsid w:val="00F448D9"/>
    <w:rsid w:val="00F44C3C"/>
    <w:rsid w:val="00F44C62"/>
    <w:rsid w:val="00F44ED7"/>
    <w:rsid w:val="00F44F9E"/>
    <w:rsid w:val="00F4510A"/>
    <w:rsid w:val="00F4530D"/>
    <w:rsid w:val="00F4531B"/>
    <w:rsid w:val="00F45358"/>
    <w:rsid w:val="00F453DD"/>
    <w:rsid w:val="00F45684"/>
    <w:rsid w:val="00F456D7"/>
    <w:rsid w:val="00F45820"/>
    <w:rsid w:val="00F45838"/>
    <w:rsid w:val="00F45B17"/>
    <w:rsid w:val="00F461D4"/>
    <w:rsid w:val="00F46239"/>
    <w:rsid w:val="00F4627F"/>
    <w:rsid w:val="00F464F1"/>
    <w:rsid w:val="00F4657A"/>
    <w:rsid w:val="00F46770"/>
    <w:rsid w:val="00F467F8"/>
    <w:rsid w:val="00F46ABA"/>
    <w:rsid w:val="00F46B50"/>
    <w:rsid w:val="00F46BD5"/>
    <w:rsid w:val="00F46DA5"/>
    <w:rsid w:val="00F4705A"/>
    <w:rsid w:val="00F473D5"/>
    <w:rsid w:val="00F475DC"/>
    <w:rsid w:val="00F47669"/>
    <w:rsid w:val="00F476E6"/>
    <w:rsid w:val="00F477BF"/>
    <w:rsid w:val="00F47857"/>
    <w:rsid w:val="00F47ABA"/>
    <w:rsid w:val="00F47C04"/>
    <w:rsid w:val="00F47D53"/>
    <w:rsid w:val="00F47D55"/>
    <w:rsid w:val="00F50117"/>
    <w:rsid w:val="00F505FD"/>
    <w:rsid w:val="00F50629"/>
    <w:rsid w:val="00F50997"/>
    <w:rsid w:val="00F50BB2"/>
    <w:rsid w:val="00F50BBB"/>
    <w:rsid w:val="00F50DE9"/>
    <w:rsid w:val="00F50E10"/>
    <w:rsid w:val="00F51158"/>
    <w:rsid w:val="00F511A8"/>
    <w:rsid w:val="00F5142C"/>
    <w:rsid w:val="00F51503"/>
    <w:rsid w:val="00F519AD"/>
    <w:rsid w:val="00F51A6D"/>
    <w:rsid w:val="00F51BAB"/>
    <w:rsid w:val="00F51CEC"/>
    <w:rsid w:val="00F5217B"/>
    <w:rsid w:val="00F521C6"/>
    <w:rsid w:val="00F52488"/>
    <w:rsid w:val="00F524E0"/>
    <w:rsid w:val="00F528C6"/>
    <w:rsid w:val="00F5299E"/>
    <w:rsid w:val="00F529AD"/>
    <w:rsid w:val="00F529BE"/>
    <w:rsid w:val="00F52A97"/>
    <w:rsid w:val="00F52E23"/>
    <w:rsid w:val="00F52F22"/>
    <w:rsid w:val="00F52FCA"/>
    <w:rsid w:val="00F53204"/>
    <w:rsid w:val="00F53234"/>
    <w:rsid w:val="00F5343F"/>
    <w:rsid w:val="00F538F0"/>
    <w:rsid w:val="00F539CD"/>
    <w:rsid w:val="00F53A81"/>
    <w:rsid w:val="00F53BFA"/>
    <w:rsid w:val="00F53CC1"/>
    <w:rsid w:val="00F53E33"/>
    <w:rsid w:val="00F542B7"/>
    <w:rsid w:val="00F543C6"/>
    <w:rsid w:val="00F54527"/>
    <w:rsid w:val="00F54567"/>
    <w:rsid w:val="00F5461E"/>
    <w:rsid w:val="00F546A3"/>
    <w:rsid w:val="00F54796"/>
    <w:rsid w:val="00F5479F"/>
    <w:rsid w:val="00F54819"/>
    <w:rsid w:val="00F54946"/>
    <w:rsid w:val="00F5499A"/>
    <w:rsid w:val="00F54D3F"/>
    <w:rsid w:val="00F55152"/>
    <w:rsid w:val="00F5523B"/>
    <w:rsid w:val="00F55323"/>
    <w:rsid w:val="00F5534E"/>
    <w:rsid w:val="00F55507"/>
    <w:rsid w:val="00F555B5"/>
    <w:rsid w:val="00F5576F"/>
    <w:rsid w:val="00F55A02"/>
    <w:rsid w:val="00F55A76"/>
    <w:rsid w:val="00F55C2A"/>
    <w:rsid w:val="00F55E00"/>
    <w:rsid w:val="00F55F74"/>
    <w:rsid w:val="00F55FE2"/>
    <w:rsid w:val="00F55FE3"/>
    <w:rsid w:val="00F56180"/>
    <w:rsid w:val="00F56200"/>
    <w:rsid w:val="00F56318"/>
    <w:rsid w:val="00F5640E"/>
    <w:rsid w:val="00F5655B"/>
    <w:rsid w:val="00F5684E"/>
    <w:rsid w:val="00F568CA"/>
    <w:rsid w:val="00F5697E"/>
    <w:rsid w:val="00F569FB"/>
    <w:rsid w:val="00F56A1A"/>
    <w:rsid w:val="00F56A38"/>
    <w:rsid w:val="00F56B6F"/>
    <w:rsid w:val="00F56CBB"/>
    <w:rsid w:val="00F56DB4"/>
    <w:rsid w:val="00F56F44"/>
    <w:rsid w:val="00F57030"/>
    <w:rsid w:val="00F5712E"/>
    <w:rsid w:val="00F57243"/>
    <w:rsid w:val="00F572EA"/>
    <w:rsid w:val="00F57488"/>
    <w:rsid w:val="00F57553"/>
    <w:rsid w:val="00F575B0"/>
    <w:rsid w:val="00F577FA"/>
    <w:rsid w:val="00F57A23"/>
    <w:rsid w:val="00F57B67"/>
    <w:rsid w:val="00F57C3C"/>
    <w:rsid w:val="00F57D91"/>
    <w:rsid w:val="00F57DD2"/>
    <w:rsid w:val="00F57DDC"/>
    <w:rsid w:val="00F57F41"/>
    <w:rsid w:val="00F57F6E"/>
    <w:rsid w:val="00F600A5"/>
    <w:rsid w:val="00F601B6"/>
    <w:rsid w:val="00F60247"/>
    <w:rsid w:val="00F60473"/>
    <w:rsid w:val="00F604D3"/>
    <w:rsid w:val="00F605E4"/>
    <w:rsid w:val="00F6064D"/>
    <w:rsid w:val="00F608CB"/>
    <w:rsid w:val="00F608EF"/>
    <w:rsid w:val="00F60AFD"/>
    <w:rsid w:val="00F60B1D"/>
    <w:rsid w:val="00F60BCF"/>
    <w:rsid w:val="00F61052"/>
    <w:rsid w:val="00F61151"/>
    <w:rsid w:val="00F6127A"/>
    <w:rsid w:val="00F61298"/>
    <w:rsid w:val="00F6142E"/>
    <w:rsid w:val="00F61439"/>
    <w:rsid w:val="00F615B2"/>
    <w:rsid w:val="00F6164C"/>
    <w:rsid w:val="00F616A9"/>
    <w:rsid w:val="00F6176C"/>
    <w:rsid w:val="00F61805"/>
    <w:rsid w:val="00F61A80"/>
    <w:rsid w:val="00F62010"/>
    <w:rsid w:val="00F623FA"/>
    <w:rsid w:val="00F6249B"/>
    <w:rsid w:val="00F625A0"/>
    <w:rsid w:val="00F626A0"/>
    <w:rsid w:val="00F62702"/>
    <w:rsid w:val="00F62812"/>
    <w:rsid w:val="00F62A70"/>
    <w:rsid w:val="00F62A7C"/>
    <w:rsid w:val="00F62CAA"/>
    <w:rsid w:val="00F62E49"/>
    <w:rsid w:val="00F62F04"/>
    <w:rsid w:val="00F63026"/>
    <w:rsid w:val="00F63133"/>
    <w:rsid w:val="00F631AA"/>
    <w:rsid w:val="00F631FD"/>
    <w:rsid w:val="00F632F0"/>
    <w:rsid w:val="00F634E3"/>
    <w:rsid w:val="00F6354E"/>
    <w:rsid w:val="00F635CD"/>
    <w:rsid w:val="00F635D4"/>
    <w:rsid w:val="00F636A8"/>
    <w:rsid w:val="00F636D5"/>
    <w:rsid w:val="00F637F7"/>
    <w:rsid w:val="00F638CD"/>
    <w:rsid w:val="00F63A92"/>
    <w:rsid w:val="00F63BAA"/>
    <w:rsid w:val="00F63C50"/>
    <w:rsid w:val="00F63E5F"/>
    <w:rsid w:val="00F64139"/>
    <w:rsid w:val="00F641C5"/>
    <w:rsid w:val="00F64304"/>
    <w:rsid w:val="00F64362"/>
    <w:rsid w:val="00F6447D"/>
    <w:rsid w:val="00F64537"/>
    <w:rsid w:val="00F645D5"/>
    <w:rsid w:val="00F64680"/>
    <w:rsid w:val="00F646EA"/>
    <w:rsid w:val="00F64803"/>
    <w:rsid w:val="00F648C1"/>
    <w:rsid w:val="00F64A0D"/>
    <w:rsid w:val="00F64C8F"/>
    <w:rsid w:val="00F64CF5"/>
    <w:rsid w:val="00F64EAC"/>
    <w:rsid w:val="00F650EA"/>
    <w:rsid w:val="00F651B3"/>
    <w:rsid w:val="00F6534A"/>
    <w:rsid w:val="00F654F9"/>
    <w:rsid w:val="00F65545"/>
    <w:rsid w:val="00F65607"/>
    <w:rsid w:val="00F6579B"/>
    <w:rsid w:val="00F657D3"/>
    <w:rsid w:val="00F65A07"/>
    <w:rsid w:val="00F65A29"/>
    <w:rsid w:val="00F65CEF"/>
    <w:rsid w:val="00F65E80"/>
    <w:rsid w:val="00F65F32"/>
    <w:rsid w:val="00F6614E"/>
    <w:rsid w:val="00F661FB"/>
    <w:rsid w:val="00F66229"/>
    <w:rsid w:val="00F662AE"/>
    <w:rsid w:val="00F66363"/>
    <w:rsid w:val="00F66403"/>
    <w:rsid w:val="00F6645D"/>
    <w:rsid w:val="00F664BA"/>
    <w:rsid w:val="00F665DB"/>
    <w:rsid w:val="00F6672E"/>
    <w:rsid w:val="00F66878"/>
    <w:rsid w:val="00F668DA"/>
    <w:rsid w:val="00F669C2"/>
    <w:rsid w:val="00F66A10"/>
    <w:rsid w:val="00F66BA9"/>
    <w:rsid w:val="00F66BB6"/>
    <w:rsid w:val="00F66D30"/>
    <w:rsid w:val="00F66FF0"/>
    <w:rsid w:val="00F670CA"/>
    <w:rsid w:val="00F672A3"/>
    <w:rsid w:val="00F67300"/>
    <w:rsid w:val="00F6730C"/>
    <w:rsid w:val="00F67345"/>
    <w:rsid w:val="00F67372"/>
    <w:rsid w:val="00F67510"/>
    <w:rsid w:val="00F67522"/>
    <w:rsid w:val="00F67623"/>
    <w:rsid w:val="00F677E6"/>
    <w:rsid w:val="00F67998"/>
    <w:rsid w:val="00F67B41"/>
    <w:rsid w:val="00F67C36"/>
    <w:rsid w:val="00F67EC3"/>
    <w:rsid w:val="00F70033"/>
    <w:rsid w:val="00F700F6"/>
    <w:rsid w:val="00F70116"/>
    <w:rsid w:val="00F701FE"/>
    <w:rsid w:val="00F70208"/>
    <w:rsid w:val="00F7089C"/>
    <w:rsid w:val="00F70AFC"/>
    <w:rsid w:val="00F70B46"/>
    <w:rsid w:val="00F70B4A"/>
    <w:rsid w:val="00F70BA6"/>
    <w:rsid w:val="00F70BA8"/>
    <w:rsid w:val="00F70BDD"/>
    <w:rsid w:val="00F70D0D"/>
    <w:rsid w:val="00F70D30"/>
    <w:rsid w:val="00F70FB9"/>
    <w:rsid w:val="00F7144F"/>
    <w:rsid w:val="00F7154E"/>
    <w:rsid w:val="00F719BE"/>
    <w:rsid w:val="00F71A35"/>
    <w:rsid w:val="00F71C51"/>
    <w:rsid w:val="00F71D1E"/>
    <w:rsid w:val="00F71D87"/>
    <w:rsid w:val="00F71E07"/>
    <w:rsid w:val="00F71ECD"/>
    <w:rsid w:val="00F71EE6"/>
    <w:rsid w:val="00F71FB0"/>
    <w:rsid w:val="00F72076"/>
    <w:rsid w:val="00F721D3"/>
    <w:rsid w:val="00F72435"/>
    <w:rsid w:val="00F726A3"/>
    <w:rsid w:val="00F7288A"/>
    <w:rsid w:val="00F728BF"/>
    <w:rsid w:val="00F7313C"/>
    <w:rsid w:val="00F73193"/>
    <w:rsid w:val="00F732F7"/>
    <w:rsid w:val="00F73699"/>
    <w:rsid w:val="00F736A8"/>
    <w:rsid w:val="00F738FF"/>
    <w:rsid w:val="00F73A83"/>
    <w:rsid w:val="00F73C80"/>
    <w:rsid w:val="00F73E3D"/>
    <w:rsid w:val="00F73F3D"/>
    <w:rsid w:val="00F73F42"/>
    <w:rsid w:val="00F74102"/>
    <w:rsid w:val="00F744AD"/>
    <w:rsid w:val="00F74783"/>
    <w:rsid w:val="00F748AD"/>
    <w:rsid w:val="00F74956"/>
    <w:rsid w:val="00F749BB"/>
    <w:rsid w:val="00F74B7F"/>
    <w:rsid w:val="00F74C26"/>
    <w:rsid w:val="00F74CA9"/>
    <w:rsid w:val="00F74DD8"/>
    <w:rsid w:val="00F74E76"/>
    <w:rsid w:val="00F74FEF"/>
    <w:rsid w:val="00F75478"/>
    <w:rsid w:val="00F75764"/>
    <w:rsid w:val="00F75998"/>
    <w:rsid w:val="00F75A0B"/>
    <w:rsid w:val="00F75A8E"/>
    <w:rsid w:val="00F75C76"/>
    <w:rsid w:val="00F75D5E"/>
    <w:rsid w:val="00F75E55"/>
    <w:rsid w:val="00F75EA7"/>
    <w:rsid w:val="00F75FFF"/>
    <w:rsid w:val="00F761A7"/>
    <w:rsid w:val="00F7623C"/>
    <w:rsid w:val="00F7626E"/>
    <w:rsid w:val="00F7628C"/>
    <w:rsid w:val="00F76303"/>
    <w:rsid w:val="00F76341"/>
    <w:rsid w:val="00F7648D"/>
    <w:rsid w:val="00F76519"/>
    <w:rsid w:val="00F7658C"/>
    <w:rsid w:val="00F76798"/>
    <w:rsid w:val="00F767EC"/>
    <w:rsid w:val="00F76875"/>
    <w:rsid w:val="00F76886"/>
    <w:rsid w:val="00F76B2F"/>
    <w:rsid w:val="00F76CEA"/>
    <w:rsid w:val="00F76CEE"/>
    <w:rsid w:val="00F76DD0"/>
    <w:rsid w:val="00F76E33"/>
    <w:rsid w:val="00F76E59"/>
    <w:rsid w:val="00F76F16"/>
    <w:rsid w:val="00F77359"/>
    <w:rsid w:val="00F77388"/>
    <w:rsid w:val="00F77514"/>
    <w:rsid w:val="00F77549"/>
    <w:rsid w:val="00F775BA"/>
    <w:rsid w:val="00F776A6"/>
    <w:rsid w:val="00F77894"/>
    <w:rsid w:val="00F77A6A"/>
    <w:rsid w:val="00F77CD6"/>
    <w:rsid w:val="00F77D1F"/>
    <w:rsid w:val="00F77DC2"/>
    <w:rsid w:val="00F77E9A"/>
    <w:rsid w:val="00F800B2"/>
    <w:rsid w:val="00F802D1"/>
    <w:rsid w:val="00F802DE"/>
    <w:rsid w:val="00F80370"/>
    <w:rsid w:val="00F8051A"/>
    <w:rsid w:val="00F805DC"/>
    <w:rsid w:val="00F8060E"/>
    <w:rsid w:val="00F8068D"/>
    <w:rsid w:val="00F80783"/>
    <w:rsid w:val="00F80796"/>
    <w:rsid w:val="00F80B3C"/>
    <w:rsid w:val="00F80B99"/>
    <w:rsid w:val="00F80CE2"/>
    <w:rsid w:val="00F80DAF"/>
    <w:rsid w:val="00F81051"/>
    <w:rsid w:val="00F81179"/>
    <w:rsid w:val="00F81230"/>
    <w:rsid w:val="00F812B6"/>
    <w:rsid w:val="00F8158C"/>
    <w:rsid w:val="00F816CD"/>
    <w:rsid w:val="00F81896"/>
    <w:rsid w:val="00F818C5"/>
    <w:rsid w:val="00F818FC"/>
    <w:rsid w:val="00F81A37"/>
    <w:rsid w:val="00F81B60"/>
    <w:rsid w:val="00F81F32"/>
    <w:rsid w:val="00F82037"/>
    <w:rsid w:val="00F8204F"/>
    <w:rsid w:val="00F82226"/>
    <w:rsid w:val="00F826EA"/>
    <w:rsid w:val="00F82897"/>
    <w:rsid w:val="00F82929"/>
    <w:rsid w:val="00F82991"/>
    <w:rsid w:val="00F829D4"/>
    <w:rsid w:val="00F829F9"/>
    <w:rsid w:val="00F82B74"/>
    <w:rsid w:val="00F82C1E"/>
    <w:rsid w:val="00F82C6F"/>
    <w:rsid w:val="00F82DEA"/>
    <w:rsid w:val="00F82E85"/>
    <w:rsid w:val="00F82EE5"/>
    <w:rsid w:val="00F82EF4"/>
    <w:rsid w:val="00F830F8"/>
    <w:rsid w:val="00F83362"/>
    <w:rsid w:val="00F834DB"/>
    <w:rsid w:val="00F83540"/>
    <w:rsid w:val="00F83631"/>
    <w:rsid w:val="00F83744"/>
    <w:rsid w:val="00F837A5"/>
    <w:rsid w:val="00F83891"/>
    <w:rsid w:val="00F8394B"/>
    <w:rsid w:val="00F83AD0"/>
    <w:rsid w:val="00F83DFD"/>
    <w:rsid w:val="00F83E3A"/>
    <w:rsid w:val="00F83EE5"/>
    <w:rsid w:val="00F83EFD"/>
    <w:rsid w:val="00F84119"/>
    <w:rsid w:val="00F84146"/>
    <w:rsid w:val="00F8424A"/>
    <w:rsid w:val="00F84418"/>
    <w:rsid w:val="00F8464C"/>
    <w:rsid w:val="00F846ED"/>
    <w:rsid w:val="00F849F4"/>
    <w:rsid w:val="00F84B8D"/>
    <w:rsid w:val="00F84C1F"/>
    <w:rsid w:val="00F84EE9"/>
    <w:rsid w:val="00F8501B"/>
    <w:rsid w:val="00F85165"/>
    <w:rsid w:val="00F8517F"/>
    <w:rsid w:val="00F851DA"/>
    <w:rsid w:val="00F85513"/>
    <w:rsid w:val="00F856BF"/>
    <w:rsid w:val="00F856EC"/>
    <w:rsid w:val="00F8573F"/>
    <w:rsid w:val="00F859F2"/>
    <w:rsid w:val="00F85A41"/>
    <w:rsid w:val="00F85B4C"/>
    <w:rsid w:val="00F85D4C"/>
    <w:rsid w:val="00F85E11"/>
    <w:rsid w:val="00F85E52"/>
    <w:rsid w:val="00F85EA1"/>
    <w:rsid w:val="00F85F0E"/>
    <w:rsid w:val="00F85F10"/>
    <w:rsid w:val="00F85F3F"/>
    <w:rsid w:val="00F8601E"/>
    <w:rsid w:val="00F860DD"/>
    <w:rsid w:val="00F8614E"/>
    <w:rsid w:val="00F86150"/>
    <w:rsid w:val="00F8646C"/>
    <w:rsid w:val="00F8647C"/>
    <w:rsid w:val="00F864C0"/>
    <w:rsid w:val="00F8681C"/>
    <w:rsid w:val="00F86A46"/>
    <w:rsid w:val="00F86A60"/>
    <w:rsid w:val="00F86B48"/>
    <w:rsid w:val="00F86C45"/>
    <w:rsid w:val="00F86CC9"/>
    <w:rsid w:val="00F86D09"/>
    <w:rsid w:val="00F86E2E"/>
    <w:rsid w:val="00F86EEB"/>
    <w:rsid w:val="00F86F99"/>
    <w:rsid w:val="00F87069"/>
    <w:rsid w:val="00F8771B"/>
    <w:rsid w:val="00F87A88"/>
    <w:rsid w:val="00F87BE1"/>
    <w:rsid w:val="00F87C2E"/>
    <w:rsid w:val="00F87C6B"/>
    <w:rsid w:val="00F87CB1"/>
    <w:rsid w:val="00F87D75"/>
    <w:rsid w:val="00F87D9E"/>
    <w:rsid w:val="00F87E68"/>
    <w:rsid w:val="00F87F4D"/>
    <w:rsid w:val="00F901DF"/>
    <w:rsid w:val="00F9025E"/>
    <w:rsid w:val="00F902D0"/>
    <w:rsid w:val="00F903AF"/>
    <w:rsid w:val="00F90488"/>
    <w:rsid w:val="00F904CA"/>
    <w:rsid w:val="00F9056A"/>
    <w:rsid w:val="00F9063D"/>
    <w:rsid w:val="00F90A63"/>
    <w:rsid w:val="00F90ABB"/>
    <w:rsid w:val="00F90AF6"/>
    <w:rsid w:val="00F90B26"/>
    <w:rsid w:val="00F90C82"/>
    <w:rsid w:val="00F90D54"/>
    <w:rsid w:val="00F90F4F"/>
    <w:rsid w:val="00F90F99"/>
    <w:rsid w:val="00F90F9F"/>
    <w:rsid w:val="00F912BD"/>
    <w:rsid w:val="00F912F0"/>
    <w:rsid w:val="00F91436"/>
    <w:rsid w:val="00F9154E"/>
    <w:rsid w:val="00F915E2"/>
    <w:rsid w:val="00F91A2E"/>
    <w:rsid w:val="00F91AE2"/>
    <w:rsid w:val="00F91B90"/>
    <w:rsid w:val="00F91C83"/>
    <w:rsid w:val="00F91FA1"/>
    <w:rsid w:val="00F92083"/>
    <w:rsid w:val="00F920F5"/>
    <w:rsid w:val="00F92212"/>
    <w:rsid w:val="00F923F4"/>
    <w:rsid w:val="00F9260F"/>
    <w:rsid w:val="00F92992"/>
    <w:rsid w:val="00F929AF"/>
    <w:rsid w:val="00F92C2E"/>
    <w:rsid w:val="00F92E1F"/>
    <w:rsid w:val="00F93060"/>
    <w:rsid w:val="00F930BD"/>
    <w:rsid w:val="00F932D2"/>
    <w:rsid w:val="00F93619"/>
    <w:rsid w:val="00F93795"/>
    <w:rsid w:val="00F93A02"/>
    <w:rsid w:val="00F93A3D"/>
    <w:rsid w:val="00F93E41"/>
    <w:rsid w:val="00F93EE0"/>
    <w:rsid w:val="00F94001"/>
    <w:rsid w:val="00F94044"/>
    <w:rsid w:val="00F9412C"/>
    <w:rsid w:val="00F9413E"/>
    <w:rsid w:val="00F9416E"/>
    <w:rsid w:val="00F94249"/>
    <w:rsid w:val="00F942A3"/>
    <w:rsid w:val="00F94397"/>
    <w:rsid w:val="00F94468"/>
    <w:rsid w:val="00F944FC"/>
    <w:rsid w:val="00F94599"/>
    <w:rsid w:val="00F94605"/>
    <w:rsid w:val="00F947C4"/>
    <w:rsid w:val="00F94DB2"/>
    <w:rsid w:val="00F950D0"/>
    <w:rsid w:val="00F9515E"/>
    <w:rsid w:val="00F9540F"/>
    <w:rsid w:val="00F9545B"/>
    <w:rsid w:val="00F9568B"/>
    <w:rsid w:val="00F95710"/>
    <w:rsid w:val="00F95931"/>
    <w:rsid w:val="00F95AEE"/>
    <w:rsid w:val="00F95B1C"/>
    <w:rsid w:val="00F95B45"/>
    <w:rsid w:val="00F95BFD"/>
    <w:rsid w:val="00F95C04"/>
    <w:rsid w:val="00F95C42"/>
    <w:rsid w:val="00F95DDB"/>
    <w:rsid w:val="00F95F5A"/>
    <w:rsid w:val="00F95F5D"/>
    <w:rsid w:val="00F95F98"/>
    <w:rsid w:val="00F96394"/>
    <w:rsid w:val="00F9649E"/>
    <w:rsid w:val="00F964E9"/>
    <w:rsid w:val="00F964EA"/>
    <w:rsid w:val="00F965A4"/>
    <w:rsid w:val="00F965DC"/>
    <w:rsid w:val="00F9663A"/>
    <w:rsid w:val="00F966A1"/>
    <w:rsid w:val="00F966AF"/>
    <w:rsid w:val="00F9686D"/>
    <w:rsid w:val="00F969AC"/>
    <w:rsid w:val="00F96A28"/>
    <w:rsid w:val="00F96AAD"/>
    <w:rsid w:val="00F96CE3"/>
    <w:rsid w:val="00F96CF4"/>
    <w:rsid w:val="00F96E1C"/>
    <w:rsid w:val="00F96E88"/>
    <w:rsid w:val="00F97257"/>
    <w:rsid w:val="00F9751C"/>
    <w:rsid w:val="00F97542"/>
    <w:rsid w:val="00F978D8"/>
    <w:rsid w:val="00F97AB1"/>
    <w:rsid w:val="00F97BFE"/>
    <w:rsid w:val="00F97C2A"/>
    <w:rsid w:val="00F97D59"/>
    <w:rsid w:val="00F97EE1"/>
    <w:rsid w:val="00FA009E"/>
    <w:rsid w:val="00FA018F"/>
    <w:rsid w:val="00FA0257"/>
    <w:rsid w:val="00FA0277"/>
    <w:rsid w:val="00FA0308"/>
    <w:rsid w:val="00FA037A"/>
    <w:rsid w:val="00FA05B4"/>
    <w:rsid w:val="00FA0865"/>
    <w:rsid w:val="00FA09D0"/>
    <w:rsid w:val="00FA0CA1"/>
    <w:rsid w:val="00FA0D8D"/>
    <w:rsid w:val="00FA0E08"/>
    <w:rsid w:val="00FA0E27"/>
    <w:rsid w:val="00FA0FC8"/>
    <w:rsid w:val="00FA11C1"/>
    <w:rsid w:val="00FA1536"/>
    <w:rsid w:val="00FA1691"/>
    <w:rsid w:val="00FA17CF"/>
    <w:rsid w:val="00FA1958"/>
    <w:rsid w:val="00FA1ADD"/>
    <w:rsid w:val="00FA1BA5"/>
    <w:rsid w:val="00FA1D70"/>
    <w:rsid w:val="00FA1D84"/>
    <w:rsid w:val="00FA1FBC"/>
    <w:rsid w:val="00FA2181"/>
    <w:rsid w:val="00FA24F4"/>
    <w:rsid w:val="00FA281D"/>
    <w:rsid w:val="00FA2A74"/>
    <w:rsid w:val="00FA2A98"/>
    <w:rsid w:val="00FA2BA9"/>
    <w:rsid w:val="00FA2CF9"/>
    <w:rsid w:val="00FA2FA6"/>
    <w:rsid w:val="00FA300B"/>
    <w:rsid w:val="00FA319D"/>
    <w:rsid w:val="00FA33BC"/>
    <w:rsid w:val="00FA3640"/>
    <w:rsid w:val="00FA37BA"/>
    <w:rsid w:val="00FA3815"/>
    <w:rsid w:val="00FA3A33"/>
    <w:rsid w:val="00FA3C79"/>
    <w:rsid w:val="00FA3CAF"/>
    <w:rsid w:val="00FA3CE3"/>
    <w:rsid w:val="00FA3CE5"/>
    <w:rsid w:val="00FA3ED2"/>
    <w:rsid w:val="00FA4027"/>
    <w:rsid w:val="00FA40A7"/>
    <w:rsid w:val="00FA40DB"/>
    <w:rsid w:val="00FA40F4"/>
    <w:rsid w:val="00FA40F6"/>
    <w:rsid w:val="00FA416B"/>
    <w:rsid w:val="00FA41B3"/>
    <w:rsid w:val="00FA43BB"/>
    <w:rsid w:val="00FA4456"/>
    <w:rsid w:val="00FA4566"/>
    <w:rsid w:val="00FA4624"/>
    <w:rsid w:val="00FA4749"/>
    <w:rsid w:val="00FA4776"/>
    <w:rsid w:val="00FA47B9"/>
    <w:rsid w:val="00FA4807"/>
    <w:rsid w:val="00FA484D"/>
    <w:rsid w:val="00FA484F"/>
    <w:rsid w:val="00FA4894"/>
    <w:rsid w:val="00FA49E5"/>
    <w:rsid w:val="00FA4C8C"/>
    <w:rsid w:val="00FA4D85"/>
    <w:rsid w:val="00FA50FC"/>
    <w:rsid w:val="00FA5309"/>
    <w:rsid w:val="00FA54AB"/>
    <w:rsid w:val="00FA584D"/>
    <w:rsid w:val="00FA58EE"/>
    <w:rsid w:val="00FA595B"/>
    <w:rsid w:val="00FA5A06"/>
    <w:rsid w:val="00FA5ADA"/>
    <w:rsid w:val="00FA5BEE"/>
    <w:rsid w:val="00FA5C82"/>
    <w:rsid w:val="00FA5CF9"/>
    <w:rsid w:val="00FA5F7F"/>
    <w:rsid w:val="00FA6190"/>
    <w:rsid w:val="00FA61CE"/>
    <w:rsid w:val="00FA648C"/>
    <w:rsid w:val="00FA659E"/>
    <w:rsid w:val="00FA666A"/>
    <w:rsid w:val="00FA67A5"/>
    <w:rsid w:val="00FA6825"/>
    <w:rsid w:val="00FA6845"/>
    <w:rsid w:val="00FA68B9"/>
    <w:rsid w:val="00FA6997"/>
    <w:rsid w:val="00FA6A7E"/>
    <w:rsid w:val="00FA6B1A"/>
    <w:rsid w:val="00FA6BC8"/>
    <w:rsid w:val="00FA6D37"/>
    <w:rsid w:val="00FA6EC3"/>
    <w:rsid w:val="00FA6FFB"/>
    <w:rsid w:val="00FA7254"/>
    <w:rsid w:val="00FA73FE"/>
    <w:rsid w:val="00FA7802"/>
    <w:rsid w:val="00FA7AE1"/>
    <w:rsid w:val="00FA7B03"/>
    <w:rsid w:val="00FA7CBA"/>
    <w:rsid w:val="00FA7D0F"/>
    <w:rsid w:val="00FA7E98"/>
    <w:rsid w:val="00FA7F32"/>
    <w:rsid w:val="00FA7F36"/>
    <w:rsid w:val="00FA7F8C"/>
    <w:rsid w:val="00FB0028"/>
    <w:rsid w:val="00FB0226"/>
    <w:rsid w:val="00FB03D7"/>
    <w:rsid w:val="00FB088B"/>
    <w:rsid w:val="00FB0A03"/>
    <w:rsid w:val="00FB0BC0"/>
    <w:rsid w:val="00FB0BD7"/>
    <w:rsid w:val="00FB0C48"/>
    <w:rsid w:val="00FB0C68"/>
    <w:rsid w:val="00FB0D48"/>
    <w:rsid w:val="00FB0F1C"/>
    <w:rsid w:val="00FB0FF0"/>
    <w:rsid w:val="00FB1275"/>
    <w:rsid w:val="00FB1405"/>
    <w:rsid w:val="00FB1495"/>
    <w:rsid w:val="00FB161B"/>
    <w:rsid w:val="00FB166B"/>
    <w:rsid w:val="00FB1866"/>
    <w:rsid w:val="00FB190E"/>
    <w:rsid w:val="00FB1921"/>
    <w:rsid w:val="00FB1C14"/>
    <w:rsid w:val="00FB1C59"/>
    <w:rsid w:val="00FB1C8E"/>
    <w:rsid w:val="00FB1EC8"/>
    <w:rsid w:val="00FB2212"/>
    <w:rsid w:val="00FB2252"/>
    <w:rsid w:val="00FB22C0"/>
    <w:rsid w:val="00FB23C8"/>
    <w:rsid w:val="00FB2473"/>
    <w:rsid w:val="00FB2492"/>
    <w:rsid w:val="00FB256B"/>
    <w:rsid w:val="00FB25D0"/>
    <w:rsid w:val="00FB2998"/>
    <w:rsid w:val="00FB2A5B"/>
    <w:rsid w:val="00FB2AAB"/>
    <w:rsid w:val="00FB2BDC"/>
    <w:rsid w:val="00FB2BFD"/>
    <w:rsid w:val="00FB2C01"/>
    <w:rsid w:val="00FB2C0C"/>
    <w:rsid w:val="00FB2D91"/>
    <w:rsid w:val="00FB2EB2"/>
    <w:rsid w:val="00FB2FA8"/>
    <w:rsid w:val="00FB325F"/>
    <w:rsid w:val="00FB3263"/>
    <w:rsid w:val="00FB3264"/>
    <w:rsid w:val="00FB330D"/>
    <w:rsid w:val="00FB336D"/>
    <w:rsid w:val="00FB3426"/>
    <w:rsid w:val="00FB34BA"/>
    <w:rsid w:val="00FB361E"/>
    <w:rsid w:val="00FB385C"/>
    <w:rsid w:val="00FB39CC"/>
    <w:rsid w:val="00FB3B55"/>
    <w:rsid w:val="00FB3CB9"/>
    <w:rsid w:val="00FB3D22"/>
    <w:rsid w:val="00FB3DFB"/>
    <w:rsid w:val="00FB3EA3"/>
    <w:rsid w:val="00FB3FD6"/>
    <w:rsid w:val="00FB401F"/>
    <w:rsid w:val="00FB4062"/>
    <w:rsid w:val="00FB41D0"/>
    <w:rsid w:val="00FB4435"/>
    <w:rsid w:val="00FB457B"/>
    <w:rsid w:val="00FB458C"/>
    <w:rsid w:val="00FB47F5"/>
    <w:rsid w:val="00FB48EF"/>
    <w:rsid w:val="00FB49B0"/>
    <w:rsid w:val="00FB49FF"/>
    <w:rsid w:val="00FB4A87"/>
    <w:rsid w:val="00FB4D53"/>
    <w:rsid w:val="00FB4D82"/>
    <w:rsid w:val="00FB4DB6"/>
    <w:rsid w:val="00FB4DCD"/>
    <w:rsid w:val="00FB4DEE"/>
    <w:rsid w:val="00FB4E18"/>
    <w:rsid w:val="00FB4E86"/>
    <w:rsid w:val="00FB4EDD"/>
    <w:rsid w:val="00FB4EE3"/>
    <w:rsid w:val="00FB4FC8"/>
    <w:rsid w:val="00FB5087"/>
    <w:rsid w:val="00FB50FA"/>
    <w:rsid w:val="00FB5165"/>
    <w:rsid w:val="00FB517F"/>
    <w:rsid w:val="00FB52D7"/>
    <w:rsid w:val="00FB52EB"/>
    <w:rsid w:val="00FB5489"/>
    <w:rsid w:val="00FB5502"/>
    <w:rsid w:val="00FB558B"/>
    <w:rsid w:val="00FB55DF"/>
    <w:rsid w:val="00FB5653"/>
    <w:rsid w:val="00FB57A1"/>
    <w:rsid w:val="00FB57C9"/>
    <w:rsid w:val="00FB57E3"/>
    <w:rsid w:val="00FB5926"/>
    <w:rsid w:val="00FB5B7E"/>
    <w:rsid w:val="00FB5C04"/>
    <w:rsid w:val="00FB5C62"/>
    <w:rsid w:val="00FB5D44"/>
    <w:rsid w:val="00FB5E2B"/>
    <w:rsid w:val="00FB606C"/>
    <w:rsid w:val="00FB63C9"/>
    <w:rsid w:val="00FB63DA"/>
    <w:rsid w:val="00FB63E4"/>
    <w:rsid w:val="00FB646F"/>
    <w:rsid w:val="00FB66A4"/>
    <w:rsid w:val="00FB67B0"/>
    <w:rsid w:val="00FB67CD"/>
    <w:rsid w:val="00FB680B"/>
    <w:rsid w:val="00FB6881"/>
    <w:rsid w:val="00FB690E"/>
    <w:rsid w:val="00FB6A46"/>
    <w:rsid w:val="00FB6CCF"/>
    <w:rsid w:val="00FB6EC4"/>
    <w:rsid w:val="00FB6FA3"/>
    <w:rsid w:val="00FB72D9"/>
    <w:rsid w:val="00FB730A"/>
    <w:rsid w:val="00FB742A"/>
    <w:rsid w:val="00FB764B"/>
    <w:rsid w:val="00FB7A88"/>
    <w:rsid w:val="00FB7D6D"/>
    <w:rsid w:val="00FB7EB0"/>
    <w:rsid w:val="00FB7F32"/>
    <w:rsid w:val="00FB7FB8"/>
    <w:rsid w:val="00FB7FC9"/>
    <w:rsid w:val="00FC0002"/>
    <w:rsid w:val="00FC0072"/>
    <w:rsid w:val="00FC00FC"/>
    <w:rsid w:val="00FC0288"/>
    <w:rsid w:val="00FC02C9"/>
    <w:rsid w:val="00FC03BC"/>
    <w:rsid w:val="00FC0507"/>
    <w:rsid w:val="00FC0566"/>
    <w:rsid w:val="00FC0585"/>
    <w:rsid w:val="00FC0697"/>
    <w:rsid w:val="00FC06FB"/>
    <w:rsid w:val="00FC07A1"/>
    <w:rsid w:val="00FC081B"/>
    <w:rsid w:val="00FC08BA"/>
    <w:rsid w:val="00FC08E6"/>
    <w:rsid w:val="00FC0941"/>
    <w:rsid w:val="00FC0A52"/>
    <w:rsid w:val="00FC0DFA"/>
    <w:rsid w:val="00FC0EAF"/>
    <w:rsid w:val="00FC0EC5"/>
    <w:rsid w:val="00FC0F45"/>
    <w:rsid w:val="00FC0FA7"/>
    <w:rsid w:val="00FC1278"/>
    <w:rsid w:val="00FC12FD"/>
    <w:rsid w:val="00FC16C5"/>
    <w:rsid w:val="00FC1778"/>
    <w:rsid w:val="00FC17E1"/>
    <w:rsid w:val="00FC186E"/>
    <w:rsid w:val="00FC19ED"/>
    <w:rsid w:val="00FC1BE9"/>
    <w:rsid w:val="00FC1C08"/>
    <w:rsid w:val="00FC1C10"/>
    <w:rsid w:val="00FC1E46"/>
    <w:rsid w:val="00FC202A"/>
    <w:rsid w:val="00FC20AA"/>
    <w:rsid w:val="00FC215B"/>
    <w:rsid w:val="00FC2166"/>
    <w:rsid w:val="00FC225C"/>
    <w:rsid w:val="00FC22DC"/>
    <w:rsid w:val="00FC2519"/>
    <w:rsid w:val="00FC2768"/>
    <w:rsid w:val="00FC2863"/>
    <w:rsid w:val="00FC2A0C"/>
    <w:rsid w:val="00FC2BBE"/>
    <w:rsid w:val="00FC2CA0"/>
    <w:rsid w:val="00FC2D5E"/>
    <w:rsid w:val="00FC2D73"/>
    <w:rsid w:val="00FC2D93"/>
    <w:rsid w:val="00FC2DEC"/>
    <w:rsid w:val="00FC2E5F"/>
    <w:rsid w:val="00FC2EF6"/>
    <w:rsid w:val="00FC2F84"/>
    <w:rsid w:val="00FC2FA1"/>
    <w:rsid w:val="00FC314E"/>
    <w:rsid w:val="00FC32FA"/>
    <w:rsid w:val="00FC3479"/>
    <w:rsid w:val="00FC3488"/>
    <w:rsid w:val="00FC34F2"/>
    <w:rsid w:val="00FC3662"/>
    <w:rsid w:val="00FC3755"/>
    <w:rsid w:val="00FC3944"/>
    <w:rsid w:val="00FC3A27"/>
    <w:rsid w:val="00FC3A30"/>
    <w:rsid w:val="00FC3B62"/>
    <w:rsid w:val="00FC3B65"/>
    <w:rsid w:val="00FC3BB1"/>
    <w:rsid w:val="00FC3BD6"/>
    <w:rsid w:val="00FC3D60"/>
    <w:rsid w:val="00FC3D76"/>
    <w:rsid w:val="00FC3E0D"/>
    <w:rsid w:val="00FC3F11"/>
    <w:rsid w:val="00FC40E3"/>
    <w:rsid w:val="00FC41EF"/>
    <w:rsid w:val="00FC4282"/>
    <w:rsid w:val="00FC42D4"/>
    <w:rsid w:val="00FC43B5"/>
    <w:rsid w:val="00FC43EA"/>
    <w:rsid w:val="00FC4523"/>
    <w:rsid w:val="00FC4536"/>
    <w:rsid w:val="00FC46E2"/>
    <w:rsid w:val="00FC4826"/>
    <w:rsid w:val="00FC4843"/>
    <w:rsid w:val="00FC496B"/>
    <w:rsid w:val="00FC4989"/>
    <w:rsid w:val="00FC4B47"/>
    <w:rsid w:val="00FC4B6D"/>
    <w:rsid w:val="00FC4D40"/>
    <w:rsid w:val="00FC4D97"/>
    <w:rsid w:val="00FC4DDE"/>
    <w:rsid w:val="00FC4DE7"/>
    <w:rsid w:val="00FC4F7C"/>
    <w:rsid w:val="00FC4FC6"/>
    <w:rsid w:val="00FC517A"/>
    <w:rsid w:val="00FC526F"/>
    <w:rsid w:val="00FC52DD"/>
    <w:rsid w:val="00FC54AB"/>
    <w:rsid w:val="00FC54CA"/>
    <w:rsid w:val="00FC5575"/>
    <w:rsid w:val="00FC5792"/>
    <w:rsid w:val="00FC5A79"/>
    <w:rsid w:val="00FC5BBE"/>
    <w:rsid w:val="00FC5BDF"/>
    <w:rsid w:val="00FC5CAB"/>
    <w:rsid w:val="00FC5E7F"/>
    <w:rsid w:val="00FC5EF5"/>
    <w:rsid w:val="00FC604A"/>
    <w:rsid w:val="00FC60A4"/>
    <w:rsid w:val="00FC63A1"/>
    <w:rsid w:val="00FC6437"/>
    <w:rsid w:val="00FC6523"/>
    <w:rsid w:val="00FC65C5"/>
    <w:rsid w:val="00FC66A0"/>
    <w:rsid w:val="00FC68B9"/>
    <w:rsid w:val="00FC6F41"/>
    <w:rsid w:val="00FC710A"/>
    <w:rsid w:val="00FC74B5"/>
    <w:rsid w:val="00FC76B5"/>
    <w:rsid w:val="00FC77AC"/>
    <w:rsid w:val="00FC78EF"/>
    <w:rsid w:val="00FC7A4C"/>
    <w:rsid w:val="00FC7A69"/>
    <w:rsid w:val="00FC7CD9"/>
    <w:rsid w:val="00FC7D42"/>
    <w:rsid w:val="00FC7F99"/>
    <w:rsid w:val="00FD013C"/>
    <w:rsid w:val="00FD035C"/>
    <w:rsid w:val="00FD0368"/>
    <w:rsid w:val="00FD0447"/>
    <w:rsid w:val="00FD055A"/>
    <w:rsid w:val="00FD0687"/>
    <w:rsid w:val="00FD0743"/>
    <w:rsid w:val="00FD07B4"/>
    <w:rsid w:val="00FD0836"/>
    <w:rsid w:val="00FD08A0"/>
    <w:rsid w:val="00FD09EA"/>
    <w:rsid w:val="00FD0A81"/>
    <w:rsid w:val="00FD0B2E"/>
    <w:rsid w:val="00FD0CF1"/>
    <w:rsid w:val="00FD0F1B"/>
    <w:rsid w:val="00FD0FF4"/>
    <w:rsid w:val="00FD10D3"/>
    <w:rsid w:val="00FD1335"/>
    <w:rsid w:val="00FD144F"/>
    <w:rsid w:val="00FD184F"/>
    <w:rsid w:val="00FD1966"/>
    <w:rsid w:val="00FD1DA3"/>
    <w:rsid w:val="00FD20FF"/>
    <w:rsid w:val="00FD225C"/>
    <w:rsid w:val="00FD22E8"/>
    <w:rsid w:val="00FD24BD"/>
    <w:rsid w:val="00FD25C8"/>
    <w:rsid w:val="00FD2AD7"/>
    <w:rsid w:val="00FD2BD1"/>
    <w:rsid w:val="00FD2BE2"/>
    <w:rsid w:val="00FD2D1E"/>
    <w:rsid w:val="00FD2DD6"/>
    <w:rsid w:val="00FD3011"/>
    <w:rsid w:val="00FD3144"/>
    <w:rsid w:val="00FD33DF"/>
    <w:rsid w:val="00FD34A7"/>
    <w:rsid w:val="00FD36F8"/>
    <w:rsid w:val="00FD3768"/>
    <w:rsid w:val="00FD38F3"/>
    <w:rsid w:val="00FD39DA"/>
    <w:rsid w:val="00FD3A98"/>
    <w:rsid w:val="00FD3AE3"/>
    <w:rsid w:val="00FD3D94"/>
    <w:rsid w:val="00FD3E5E"/>
    <w:rsid w:val="00FD3F33"/>
    <w:rsid w:val="00FD40DC"/>
    <w:rsid w:val="00FD4345"/>
    <w:rsid w:val="00FD437D"/>
    <w:rsid w:val="00FD43D9"/>
    <w:rsid w:val="00FD4433"/>
    <w:rsid w:val="00FD4466"/>
    <w:rsid w:val="00FD451B"/>
    <w:rsid w:val="00FD4683"/>
    <w:rsid w:val="00FD4AC3"/>
    <w:rsid w:val="00FD4BA0"/>
    <w:rsid w:val="00FD4BA6"/>
    <w:rsid w:val="00FD4CF4"/>
    <w:rsid w:val="00FD4D12"/>
    <w:rsid w:val="00FD4DAE"/>
    <w:rsid w:val="00FD4E23"/>
    <w:rsid w:val="00FD4EE2"/>
    <w:rsid w:val="00FD5158"/>
    <w:rsid w:val="00FD52CE"/>
    <w:rsid w:val="00FD5306"/>
    <w:rsid w:val="00FD537B"/>
    <w:rsid w:val="00FD53B8"/>
    <w:rsid w:val="00FD5570"/>
    <w:rsid w:val="00FD55C0"/>
    <w:rsid w:val="00FD5651"/>
    <w:rsid w:val="00FD56A3"/>
    <w:rsid w:val="00FD604A"/>
    <w:rsid w:val="00FD605A"/>
    <w:rsid w:val="00FD61D5"/>
    <w:rsid w:val="00FD632C"/>
    <w:rsid w:val="00FD6361"/>
    <w:rsid w:val="00FD6467"/>
    <w:rsid w:val="00FD6599"/>
    <w:rsid w:val="00FD65D4"/>
    <w:rsid w:val="00FD6B17"/>
    <w:rsid w:val="00FD6BA9"/>
    <w:rsid w:val="00FD6CF7"/>
    <w:rsid w:val="00FD6E15"/>
    <w:rsid w:val="00FD6E26"/>
    <w:rsid w:val="00FD6E5B"/>
    <w:rsid w:val="00FD7068"/>
    <w:rsid w:val="00FD7072"/>
    <w:rsid w:val="00FD7187"/>
    <w:rsid w:val="00FD71D2"/>
    <w:rsid w:val="00FD72BE"/>
    <w:rsid w:val="00FD730B"/>
    <w:rsid w:val="00FD731F"/>
    <w:rsid w:val="00FD75A2"/>
    <w:rsid w:val="00FD76F3"/>
    <w:rsid w:val="00FD79F4"/>
    <w:rsid w:val="00FD7C79"/>
    <w:rsid w:val="00FD7D71"/>
    <w:rsid w:val="00FE0095"/>
    <w:rsid w:val="00FE0246"/>
    <w:rsid w:val="00FE0264"/>
    <w:rsid w:val="00FE0377"/>
    <w:rsid w:val="00FE04AC"/>
    <w:rsid w:val="00FE050C"/>
    <w:rsid w:val="00FE0559"/>
    <w:rsid w:val="00FE0692"/>
    <w:rsid w:val="00FE06CE"/>
    <w:rsid w:val="00FE06F9"/>
    <w:rsid w:val="00FE08AD"/>
    <w:rsid w:val="00FE0AAF"/>
    <w:rsid w:val="00FE0E3E"/>
    <w:rsid w:val="00FE1105"/>
    <w:rsid w:val="00FE12AA"/>
    <w:rsid w:val="00FE12BE"/>
    <w:rsid w:val="00FE1512"/>
    <w:rsid w:val="00FE15DE"/>
    <w:rsid w:val="00FE16A7"/>
    <w:rsid w:val="00FE16FA"/>
    <w:rsid w:val="00FE188A"/>
    <w:rsid w:val="00FE1921"/>
    <w:rsid w:val="00FE19D3"/>
    <w:rsid w:val="00FE1AD0"/>
    <w:rsid w:val="00FE1AD7"/>
    <w:rsid w:val="00FE1D58"/>
    <w:rsid w:val="00FE1DDD"/>
    <w:rsid w:val="00FE1EE1"/>
    <w:rsid w:val="00FE2018"/>
    <w:rsid w:val="00FE21CA"/>
    <w:rsid w:val="00FE2218"/>
    <w:rsid w:val="00FE2230"/>
    <w:rsid w:val="00FE2259"/>
    <w:rsid w:val="00FE22A8"/>
    <w:rsid w:val="00FE2334"/>
    <w:rsid w:val="00FE239A"/>
    <w:rsid w:val="00FE23B2"/>
    <w:rsid w:val="00FE242A"/>
    <w:rsid w:val="00FE2448"/>
    <w:rsid w:val="00FE25D9"/>
    <w:rsid w:val="00FE26CC"/>
    <w:rsid w:val="00FE2718"/>
    <w:rsid w:val="00FE2732"/>
    <w:rsid w:val="00FE2902"/>
    <w:rsid w:val="00FE2A4A"/>
    <w:rsid w:val="00FE2A55"/>
    <w:rsid w:val="00FE2AC2"/>
    <w:rsid w:val="00FE2D03"/>
    <w:rsid w:val="00FE2D1B"/>
    <w:rsid w:val="00FE2E39"/>
    <w:rsid w:val="00FE2E3F"/>
    <w:rsid w:val="00FE2FCD"/>
    <w:rsid w:val="00FE311B"/>
    <w:rsid w:val="00FE343F"/>
    <w:rsid w:val="00FE34F1"/>
    <w:rsid w:val="00FE381C"/>
    <w:rsid w:val="00FE3A94"/>
    <w:rsid w:val="00FE3B3F"/>
    <w:rsid w:val="00FE3BC7"/>
    <w:rsid w:val="00FE3BD9"/>
    <w:rsid w:val="00FE41FA"/>
    <w:rsid w:val="00FE4297"/>
    <w:rsid w:val="00FE4447"/>
    <w:rsid w:val="00FE456C"/>
    <w:rsid w:val="00FE46DA"/>
    <w:rsid w:val="00FE476C"/>
    <w:rsid w:val="00FE489D"/>
    <w:rsid w:val="00FE4A50"/>
    <w:rsid w:val="00FE4A5E"/>
    <w:rsid w:val="00FE4AA6"/>
    <w:rsid w:val="00FE4BC9"/>
    <w:rsid w:val="00FE4C1F"/>
    <w:rsid w:val="00FE4D32"/>
    <w:rsid w:val="00FE4E37"/>
    <w:rsid w:val="00FE4FB6"/>
    <w:rsid w:val="00FE5041"/>
    <w:rsid w:val="00FE50BA"/>
    <w:rsid w:val="00FE5218"/>
    <w:rsid w:val="00FE5238"/>
    <w:rsid w:val="00FE5430"/>
    <w:rsid w:val="00FE5593"/>
    <w:rsid w:val="00FE55F6"/>
    <w:rsid w:val="00FE580F"/>
    <w:rsid w:val="00FE5861"/>
    <w:rsid w:val="00FE5ACC"/>
    <w:rsid w:val="00FE5BC8"/>
    <w:rsid w:val="00FE5C5B"/>
    <w:rsid w:val="00FE5E71"/>
    <w:rsid w:val="00FE5E72"/>
    <w:rsid w:val="00FE5E7D"/>
    <w:rsid w:val="00FE6239"/>
    <w:rsid w:val="00FE634A"/>
    <w:rsid w:val="00FE63A0"/>
    <w:rsid w:val="00FE63FA"/>
    <w:rsid w:val="00FE641E"/>
    <w:rsid w:val="00FE6436"/>
    <w:rsid w:val="00FE644A"/>
    <w:rsid w:val="00FE65F2"/>
    <w:rsid w:val="00FE6610"/>
    <w:rsid w:val="00FE6822"/>
    <w:rsid w:val="00FE684B"/>
    <w:rsid w:val="00FE6984"/>
    <w:rsid w:val="00FE6B4B"/>
    <w:rsid w:val="00FE6C7A"/>
    <w:rsid w:val="00FE6DD0"/>
    <w:rsid w:val="00FE6DFC"/>
    <w:rsid w:val="00FE7182"/>
    <w:rsid w:val="00FE7553"/>
    <w:rsid w:val="00FE761B"/>
    <w:rsid w:val="00FE7661"/>
    <w:rsid w:val="00FE76FB"/>
    <w:rsid w:val="00FE7822"/>
    <w:rsid w:val="00FE78D0"/>
    <w:rsid w:val="00FE7A06"/>
    <w:rsid w:val="00FE7B50"/>
    <w:rsid w:val="00FE7BDA"/>
    <w:rsid w:val="00FE7CFC"/>
    <w:rsid w:val="00FE7E74"/>
    <w:rsid w:val="00FF0085"/>
    <w:rsid w:val="00FF00C1"/>
    <w:rsid w:val="00FF043A"/>
    <w:rsid w:val="00FF0932"/>
    <w:rsid w:val="00FF0961"/>
    <w:rsid w:val="00FF096E"/>
    <w:rsid w:val="00FF0A71"/>
    <w:rsid w:val="00FF0C25"/>
    <w:rsid w:val="00FF0E6A"/>
    <w:rsid w:val="00FF0EC5"/>
    <w:rsid w:val="00FF0FB5"/>
    <w:rsid w:val="00FF1116"/>
    <w:rsid w:val="00FF1435"/>
    <w:rsid w:val="00FF153C"/>
    <w:rsid w:val="00FF1736"/>
    <w:rsid w:val="00FF197A"/>
    <w:rsid w:val="00FF1B08"/>
    <w:rsid w:val="00FF1B46"/>
    <w:rsid w:val="00FF1C20"/>
    <w:rsid w:val="00FF1CBC"/>
    <w:rsid w:val="00FF1DB9"/>
    <w:rsid w:val="00FF1DCA"/>
    <w:rsid w:val="00FF1DDD"/>
    <w:rsid w:val="00FF1F0B"/>
    <w:rsid w:val="00FF214D"/>
    <w:rsid w:val="00FF2521"/>
    <w:rsid w:val="00FF25B2"/>
    <w:rsid w:val="00FF28B3"/>
    <w:rsid w:val="00FF2A64"/>
    <w:rsid w:val="00FF2ABD"/>
    <w:rsid w:val="00FF2D7F"/>
    <w:rsid w:val="00FF2DD5"/>
    <w:rsid w:val="00FF30B3"/>
    <w:rsid w:val="00FF30CF"/>
    <w:rsid w:val="00FF31C9"/>
    <w:rsid w:val="00FF3314"/>
    <w:rsid w:val="00FF335D"/>
    <w:rsid w:val="00FF33D5"/>
    <w:rsid w:val="00FF34B2"/>
    <w:rsid w:val="00FF36AD"/>
    <w:rsid w:val="00FF36F0"/>
    <w:rsid w:val="00FF3731"/>
    <w:rsid w:val="00FF3763"/>
    <w:rsid w:val="00FF37C4"/>
    <w:rsid w:val="00FF3888"/>
    <w:rsid w:val="00FF39E4"/>
    <w:rsid w:val="00FF3B18"/>
    <w:rsid w:val="00FF3C9D"/>
    <w:rsid w:val="00FF3D42"/>
    <w:rsid w:val="00FF3DC4"/>
    <w:rsid w:val="00FF3F41"/>
    <w:rsid w:val="00FF400B"/>
    <w:rsid w:val="00FF4187"/>
    <w:rsid w:val="00FF421D"/>
    <w:rsid w:val="00FF431F"/>
    <w:rsid w:val="00FF447A"/>
    <w:rsid w:val="00FF465E"/>
    <w:rsid w:val="00FF46B1"/>
    <w:rsid w:val="00FF4825"/>
    <w:rsid w:val="00FF49A9"/>
    <w:rsid w:val="00FF4A0E"/>
    <w:rsid w:val="00FF4A5A"/>
    <w:rsid w:val="00FF4ADB"/>
    <w:rsid w:val="00FF4BA6"/>
    <w:rsid w:val="00FF4CF8"/>
    <w:rsid w:val="00FF4E9E"/>
    <w:rsid w:val="00FF5023"/>
    <w:rsid w:val="00FF5040"/>
    <w:rsid w:val="00FF5262"/>
    <w:rsid w:val="00FF542D"/>
    <w:rsid w:val="00FF5461"/>
    <w:rsid w:val="00FF5579"/>
    <w:rsid w:val="00FF55EF"/>
    <w:rsid w:val="00FF57D9"/>
    <w:rsid w:val="00FF58C5"/>
    <w:rsid w:val="00FF59A0"/>
    <w:rsid w:val="00FF5C80"/>
    <w:rsid w:val="00FF5E41"/>
    <w:rsid w:val="00FF5ED3"/>
    <w:rsid w:val="00FF5F8D"/>
    <w:rsid w:val="00FF5FD5"/>
    <w:rsid w:val="00FF604D"/>
    <w:rsid w:val="00FF62BD"/>
    <w:rsid w:val="00FF6347"/>
    <w:rsid w:val="00FF63FC"/>
    <w:rsid w:val="00FF649B"/>
    <w:rsid w:val="00FF67BE"/>
    <w:rsid w:val="00FF6EC9"/>
    <w:rsid w:val="00FF6F28"/>
    <w:rsid w:val="00FF6F31"/>
    <w:rsid w:val="00FF6FF1"/>
    <w:rsid w:val="00FF71DC"/>
    <w:rsid w:val="00FF7326"/>
    <w:rsid w:val="00FF739D"/>
    <w:rsid w:val="00FF7436"/>
    <w:rsid w:val="00FF7461"/>
    <w:rsid w:val="00FF74EF"/>
    <w:rsid w:val="00FF7859"/>
    <w:rsid w:val="00FF787C"/>
    <w:rsid w:val="00FF789F"/>
    <w:rsid w:val="00FF7906"/>
    <w:rsid w:val="00FF7D58"/>
    <w:rsid w:val="00FF7DB3"/>
    <w:rsid w:val="0129460B"/>
    <w:rsid w:val="01315197"/>
    <w:rsid w:val="013612C7"/>
    <w:rsid w:val="016B78BE"/>
    <w:rsid w:val="017F2939"/>
    <w:rsid w:val="01901E11"/>
    <w:rsid w:val="019FA6A5"/>
    <w:rsid w:val="01A51410"/>
    <w:rsid w:val="01D6AF19"/>
    <w:rsid w:val="01FE087F"/>
    <w:rsid w:val="022D9DB6"/>
    <w:rsid w:val="022DA6A8"/>
    <w:rsid w:val="023743B6"/>
    <w:rsid w:val="023BC2E7"/>
    <w:rsid w:val="02518638"/>
    <w:rsid w:val="0258E4FE"/>
    <w:rsid w:val="025BA752"/>
    <w:rsid w:val="026B501F"/>
    <w:rsid w:val="02B177B0"/>
    <w:rsid w:val="02ED29C6"/>
    <w:rsid w:val="02F1A71B"/>
    <w:rsid w:val="03096B65"/>
    <w:rsid w:val="031C536F"/>
    <w:rsid w:val="0341C3FE"/>
    <w:rsid w:val="035495D6"/>
    <w:rsid w:val="03557654"/>
    <w:rsid w:val="03617B74"/>
    <w:rsid w:val="0398EB3B"/>
    <w:rsid w:val="03B82F3D"/>
    <w:rsid w:val="03BC0DF8"/>
    <w:rsid w:val="03D7D436"/>
    <w:rsid w:val="03F157C5"/>
    <w:rsid w:val="03F50589"/>
    <w:rsid w:val="041858CC"/>
    <w:rsid w:val="042E1A1E"/>
    <w:rsid w:val="04345E5A"/>
    <w:rsid w:val="047177C4"/>
    <w:rsid w:val="04721E84"/>
    <w:rsid w:val="04776FD2"/>
    <w:rsid w:val="04989BC4"/>
    <w:rsid w:val="04D99C9F"/>
    <w:rsid w:val="04E80972"/>
    <w:rsid w:val="0503D103"/>
    <w:rsid w:val="0529C059"/>
    <w:rsid w:val="055B675B"/>
    <w:rsid w:val="0567E49C"/>
    <w:rsid w:val="05903E3A"/>
    <w:rsid w:val="05BB81C6"/>
    <w:rsid w:val="05DE9442"/>
    <w:rsid w:val="0600EA30"/>
    <w:rsid w:val="06055F5B"/>
    <w:rsid w:val="06274F19"/>
    <w:rsid w:val="062B22CC"/>
    <w:rsid w:val="0642A027"/>
    <w:rsid w:val="0650E248"/>
    <w:rsid w:val="069A4B26"/>
    <w:rsid w:val="06B77535"/>
    <w:rsid w:val="06C94BDC"/>
    <w:rsid w:val="0724CF97"/>
    <w:rsid w:val="0777BE7D"/>
    <w:rsid w:val="078C4207"/>
    <w:rsid w:val="079622D8"/>
    <w:rsid w:val="07E8EF52"/>
    <w:rsid w:val="080EB581"/>
    <w:rsid w:val="084A6D0B"/>
    <w:rsid w:val="0872AABA"/>
    <w:rsid w:val="0875005E"/>
    <w:rsid w:val="0881E7CE"/>
    <w:rsid w:val="0894FF21"/>
    <w:rsid w:val="08F999AA"/>
    <w:rsid w:val="09018B41"/>
    <w:rsid w:val="091007B1"/>
    <w:rsid w:val="0920C4C8"/>
    <w:rsid w:val="0924E2DC"/>
    <w:rsid w:val="09298341"/>
    <w:rsid w:val="095D10FD"/>
    <w:rsid w:val="0988A407"/>
    <w:rsid w:val="0993C5FC"/>
    <w:rsid w:val="09A4E24E"/>
    <w:rsid w:val="09A60661"/>
    <w:rsid w:val="09B2B014"/>
    <w:rsid w:val="09F3716E"/>
    <w:rsid w:val="0A099538"/>
    <w:rsid w:val="0A2C1BEE"/>
    <w:rsid w:val="0A3D4A26"/>
    <w:rsid w:val="0A4D8544"/>
    <w:rsid w:val="0A8443B0"/>
    <w:rsid w:val="0A8CED65"/>
    <w:rsid w:val="0A9D5BA2"/>
    <w:rsid w:val="0AB24F1B"/>
    <w:rsid w:val="0AB4B204"/>
    <w:rsid w:val="0B043FE8"/>
    <w:rsid w:val="0B5A08FF"/>
    <w:rsid w:val="0B6B736F"/>
    <w:rsid w:val="0B75386D"/>
    <w:rsid w:val="0B8EF810"/>
    <w:rsid w:val="0BB7675C"/>
    <w:rsid w:val="0BC320E7"/>
    <w:rsid w:val="0C17E202"/>
    <w:rsid w:val="0C19460B"/>
    <w:rsid w:val="0C1F6A72"/>
    <w:rsid w:val="0C2F550E"/>
    <w:rsid w:val="0C392C03"/>
    <w:rsid w:val="0C3B4891"/>
    <w:rsid w:val="0C450F64"/>
    <w:rsid w:val="0C4B0DE9"/>
    <w:rsid w:val="0C69CB19"/>
    <w:rsid w:val="0C80F6B9"/>
    <w:rsid w:val="0CF9C79F"/>
    <w:rsid w:val="0D28D37F"/>
    <w:rsid w:val="0D332225"/>
    <w:rsid w:val="0D461BDD"/>
    <w:rsid w:val="0D473576"/>
    <w:rsid w:val="0D9D6695"/>
    <w:rsid w:val="0DB20AFF"/>
    <w:rsid w:val="0DD1053B"/>
    <w:rsid w:val="0DE60817"/>
    <w:rsid w:val="0DF569C5"/>
    <w:rsid w:val="0E2F33B2"/>
    <w:rsid w:val="0E593315"/>
    <w:rsid w:val="0E5DC0D7"/>
    <w:rsid w:val="0E7FF4DD"/>
    <w:rsid w:val="0E8588A4"/>
    <w:rsid w:val="0E86910D"/>
    <w:rsid w:val="0E884BE3"/>
    <w:rsid w:val="0E99273E"/>
    <w:rsid w:val="0EBB942D"/>
    <w:rsid w:val="0EC4EEBE"/>
    <w:rsid w:val="0EF35947"/>
    <w:rsid w:val="0EFCBC99"/>
    <w:rsid w:val="0F020468"/>
    <w:rsid w:val="0F4D5AAD"/>
    <w:rsid w:val="0F4DDB60"/>
    <w:rsid w:val="0F59B61D"/>
    <w:rsid w:val="0F923203"/>
    <w:rsid w:val="0FFDA378"/>
    <w:rsid w:val="1003C92C"/>
    <w:rsid w:val="1006B291"/>
    <w:rsid w:val="1022B8C7"/>
    <w:rsid w:val="1050B998"/>
    <w:rsid w:val="1050BB44"/>
    <w:rsid w:val="106A2EF5"/>
    <w:rsid w:val="10A7F79A"/>
    <w:rsid w:val="10AB5C31"/>
    <w:rsid w:val="10AFB24F"/>
    <w:rsid w:val="110E23AE"/>
    <w:rsid w:val="11158DC7"/>
    <w:rsid w:val="11166A48"/>
    <w:rsid w:val="1143D087"/>
    <w:rsid w:val="1164F61A"/>
    <w:rsid w:val="11848CA8"/>
    <w:rsid w:val="1192E54F"/>
    <w:rsid w:val="1198D2AA"/>
    <w:rsid w:val="1199A6B5"/>
    <w:rsid w:val="119E5A36"/>
    <w:rsid w:val="11AB24C0"/>
    <w:rsid w:val="11C5309A"/>
    <w:rsid w:val="11CE7A00"/>
    <w:rsid w:val="11F58410"/>
    <w:rsid w:val="12061BE3"/>
    <w:rsid w:val="1228E443"/>
    <w:rsid w:val="1255F0E9"/>
    <w:rsid w:val="1275145A"/>
    <w:rsid w:val="1295BDE8"/>
    <w:rsid w:val="129DB772"/>
    <w:rsid w:val="12A555AD"/>
    <w:rsid w:val="12F4C568"/>
    <w:rsid w:val="1301FD6C"/>
    <w:rsid w:val="133D2442"/>
    <w:rsid w:val="136100FB"/>
    <w:rsid w:val="13850C3D"/>
    <w:rsid w:val="13B50041"/>
    <w:rsid w:val="13C35175"/>
    <w:rsid w:val="13C9C4E7"/>
    <w:rsid w:val="13CAFA12"/>
    <w:rsid w:val="13DB5694"/>
    <w:rsid w:val="13FD4909"/>
    <w:rsid w:val="14020E01"/>
    <w:rsid w:val="141CACD2"/>
    <w:rsid w:val="1426A700"/>
    <w:rsid w:val="145872FD"/>
    <w:rsid w:val="1462C063"/>
    <w:rsid w:val="14645FF7"/>
    <w:rsid w:val="14B770E0"/>
    <w:rsid w:val="14FCD6CB"/>
    <w:rsid w:val="153B18C9"/>
    <w:rsid w:val="1545D723"/>
    <w:rsid w:val="154DE247"/>
    <w:rsid w:val="1551F163"/>
    <w:rsid w:val="15980653"/>
    <w:rsid w:val="15B87D33"/>
    <w:rsid w:val="15F0944F"/>
    <w:rsid w:val="15F50E60"/>
    <w:rsid w:val="16037E88"/>
    <w:rsid w:val="160A61F4"/>
    <w:rsid w:val="162403E8"/>
    <w:rsid w:val="162A14AB"/>
    <w:rsid w:val="162B3B42"/>
    <w:rsid w:val="163CF312"/>
    <w:rsid w:val="1691B6A9"/>
    <w:rsid w:val="16C6F2E9"/>
    <w:rsid w:val="16DA2D03"/>
    <w:rsid w:val="17042AC1"/>
    <w:rsid w:val="1768C630"/>
    <w:rsid w:val="17725FE3"/>
    <w:rsid w:val="177349F0"/>
    <w:rsid w:val="17792068"/>
    <w:rsid w:val="1785683A"/>
    <w:rsid w:val="17C88974"/>
    <w:rsid w:val="17CF7445"/>
    <w:rsid w:val="17D524DD"/>
    <w:rsid w:val="17E42B3A"/>
    <w:rsid w:val="17ED3ED8"/>
    <w:rsid w:val="17EF4670"/>
    <w:rsid w:val="17FAC73E"/>
    <w:rsid w:val="183DBB84"/>
    <w:rsid w:val="1849D2DE"/>
    <w:rsid w:val="187EE33B"/>
    <w:rsid w:val="18C4FB68"/>
    <w:rsid w:val="19023340"/>
    <w:rsid w:val="19047483"/>
    <w:rsid w:val="1987F1D8"/>
    <w:rsid w:val="19B27429"/>
    <w:rsid w:val="19B8DB61"/>
    <w:rsid w:val="19C52A1C"/>
    <w:rsid w:val="19DC15A6"/>
    <w:rsid w:val="1A59B3D0"/>
    <w:rsid w:val="1A6CE53F"/>
    <w:rsid w:val="1AC17B58"/>
    <w:rsid w:val="1AEF31B9"/>
    <w:rsid w:val="1AFE760E"/>
    <w:rsid w:val="1B068F89"/>
    <w:rsid w:val="1B096A08"/>
    <w:rsid w:val="1B1ADDAB"/>
    <w:rsid w:val="1B3E1DCF"/>
    <w:rsid w:val="1B91810D"/>
    <w:rsid w:val="1BAD90BB"/>
    <w:rsid w:val="1BB92445"/>
    <w:rsid w:val="1BC8D61D"/>
    <w:rsid w:val="1BD706A7"/>
    <w:rsid w:val="1BEF3BDA"/>
    <w:rsid w:val="1C13242F"/>
    <w:rsid w:val="1C1DA9BE"/>
    <w:rsid w:val="1C22616B"/>
    <w:rsid w:val="1C3FBDE3"/>
    <w:rsid w:val="1C419280"/>
    <w:rsid w:val="1C461B72"/>
    <w:rsid w:val="1C85DA9C"/>
    <w:rsid w:val="1C875D42"/>
    <w:rsid w:val="1CB82311"/>
    <w:rsid w:val="1CB99E06"/>
    <w:rsid w:val="1CDB3170"/>
    <w:rsid w:val="1D0F27F7"/>
    <w:rsid w:val="1D456428"/>
    <w:rsid w:val="1D561CA6"/>
    <w:rsid w:val="1D644F98"/>
    <w:rsid w:val="1D66EE45"/>
    <w:rsid w:val="1D8FC122"/>
    <w:rsid w:val="1D9971E3"/>
    <w:rsid w:val="1DA102B9"/>
    <w:rsid w:val="1E122FEB"/>
    <w:rsid w:val="1E3FD2F3"/>
    <w:rsid w:val="1E42228C"/>
    <w:rsid w:val="1E45ACC6"/>
    <w:rsid w:val="1E87E160"/>
    <w:rsid w:val="1E884121"/>
    <w:rsid w:val="1EA20830"/>
    <w:rsid w:val="1EAFC77D"/>
    <w:rsid w:val="1EE38F88"/>
    <w:rsid w:val="1EF38719"/>
    <w:rsid w:val="1F74C612"/>
    <w:rsid w:val="1F7C88CB"/>
    <w:rsid w:val="1FD5B816"/>
    <w:rsid w:val="1FFC7851"/>
    <w:rsid w:val="204BF58A"/>
    <w:rsid w:val="2058B4B3"/>
    <w:rsid w:val="20618B25"/>
    <w:rsid w:val="207F5FE9"/>
    <w:rsid w:val="20A31556"/>
    <w:rsid w:val="211392ED"/>
    <w:rsid w:val="21248B9F"/>
    <w:rsid w:val="212AB300"/>
    <w:rsid w:val="2156D195"/>
    <w:rsid w:val="215FD0FD"/>
    <w:rsid w:val="2165F21C"/>
    <w:rsid w:val="218C06C1"/>
    <w:rsid w:val="21B87AEE"/>
    <w:rsid w:val="2229B9F6"/>
    <w:rsid w:val="222B6233"/>
    <w:rsid w:val="223B5676"/>
    <w:rsid w:val="22406743"/>
    <w:rsid w:val="225AC020"/>
    <w:rsid w:val="22785712"/>
    <w:rsid w:val="2287C3C5"/>
    <w:rsid w:val="22ACB166"/>
    <w:rsid w:val="22D03E87"/>
    <w:rsid w:val="22EFAF55"/>
    <w:rsid w:val="23062572"/>
    <w:rsid w:val="230C4650"/>
    <w:rsid w:val="23194E58"/>
    <w:rsid w:val="23520720"/>
    <w:rsid w:val="23F2A94E"/>
    <w:rsid w:val="2408C7FD"/>
    <w:rsid w:val="240C5D45"/>
    <w:rsid w:val="244F5A0A"/>
    <w:rsid w:val="245F542E"/>
    <w:rsid w:val="248F0397"/>
    <w:rsid w:val="24A21F48"/>
    <w:rsid w:val="24A3ACE6"/>
    <w:rsid w:val="250A0410"/>
    <w:rsid w:val="25198782"/>
    <w:rsid w:val="2533EA36"/>
    <w:rsid w:val="2534FE3D"/>
    <w:rsid w:val="2541A27B"/>
    <w:rsid w:val="25683806"/>
    <w:rsid w:val="25B974AF"/>
    <w:rsid w:val="25DF55D5"/>
    <w:rsid w:val="25DFA01F"/>
    <w:rsid w:val="25F33CBB"/>
    <w:rsid w:val="25FA03A3"/>
    <w:rsid w:val="26272011"/>
    <w:rsid w:val="262BFB20"/>
    <w:rsid w:val="2649F896"/>
    <w:rsid w:val="2659EF5E"/>
    <w:rsid w:val="26B167A1"/>
    <w:rsid w:val="27026A68"/>
    <w:rsid w:val="270A597C"/>
    <w:rsid w:val="2721A34F"/>
    <w:rsid w:val="273A605F"/>
    <w:rsid w:val="2743FFA1"/>
    <w:rsid w:val="27864428"/>
    <w:rsid w:val="27976E9D"/>
    <w:rsid w:val="27C9B798"/>
    <w:rsid w:val="27FCD0F1"/>
    <w:rsid w:val="28188B4C"/>
    <w:rsid w:val="282B8292"/>
    <w:rsid w:val="28512844"/>
    <w:rsid w:val="2870D0FD"/>
    <w:rsid w:val="28762836"/>
    <w:rsid w:val="287FEE62"/>
    <w:rsid w:val="2885FB5D"/>
    <w:rsid w:val="28DC3920"/>
    <w:rsid w:val="28DE9102"/>
    <w:rsid w:val="28FCB206"/>
    <w:rsid w:val="2909E270"/>
    <w:rsid w:val="2911CD89"/>
    <w:rsid w:val="2930E8C7"/>
    <w:rsid w:val="294CF191"/>
    <w:rsid w:val="29798CE4"/>
    <w:rsid w:val="297C547E"/>
    <w:rsid w:val="297FF763"/>
    <w:rsid w:val="298B3E10"/>
    <w:rsid w:val="29B8E8F7"/>
    <w:rsid w:val="29D0C38D"/>
    <w:rsid w:val="29E1169B"/>
    <w:rsid w:val="29F05D49"/>
    <w:rsid w:val="2A055591"/>
    <w:rsid w:val="2A1E9D46"/>
    <w:rsid w:val="2A21D3F1"/>
    <w:rsid w:val="2A861128"/>
    <w:rsid w:val="2AA785CE"/>
    <w:rsid w:val="2B8B6B8F"/>
    <w:rsid w:val="2B99DE80"/>
    <w:rsid w:val="2BF016C9"/>
    <w:rsid w:val="2BF1ED9C"/>
    <w:rsid w:val="2C1770C4"/>
    <w:rsid w:val="2C3B1063"/>
    <w:rsid w:val="2C4E198A"/>
    <w:rsid w:val="2C853138"/>
    <w:rsid w:val="2C9580A0"/>
    <w:rsid w:val="2CAC2782"/>
    <w:rsid w:val="2CBB1475"/>
    <w:rsid w:val="2CD0D653"/>
    <w:rsid w:val="2CDCE275"/>
    <w:rsid w:val="2D0F2FC6"/>
    <w:rsid w:val="2D1EA937"/>
    <w:rsid w:val="2D2F4930"/>
    <w:rsid w:val="2D3CD7DB"/>
    <w:rsid w:val="2D62E8E7"/>
    <w:rsid w:val="2D6449AF"/>
    <w:rsid w:val="2D7B9BD5"/>
    <w:rsid w:val="2D818D21"/>
    <w:rsid w:val="2D87D006"/>
    <w:rsid w:val="2D8827D1"/>
    <w:rsid w:val="2D9C613C"/>
    <w:rsid w:val="2DF7D9EB"/>
    <w:rsid w:val="2E050C40"/>
    <w:rsid w:val="2E297572"/>
    <w:rsid w:val="2E6EAD70"/>
    <w:rsid w:val="2E86EDC8"/>
    <w:rsid w:val="2E8E09A1"/>
    <w:rsid w:val="2E9D184E"/>
    <w:rsid w:val="2EA2D039"/>
    <w:rsid w:val="2EE9FF43"/>
    <w:rsid w:val="2EF4F292"/>
    <w:rsid w:val="2F05C60F"/>
    <w:rsid w:val="2F1F3DE4"/>
    <w:rsid w:val="2F20B200"/>
    <w:rsid w:val="2F3900E1"/>
    <w:rsid w:val="2F4B7AA4"/>
    <w:rsid w:val="2F931812"/>
    <w:rsid w:val="2FA83148"/>
    <w:rsid w:val="2FA95D4C"/>
    <w:rsid w:val="2FD3AD27"/>
    <w:rsid w:val="2FEFA9EB"/>
    <w:rsid w:val="30308259"/>
    <w:rsid w:val="305053F2"/>
    <w:rsid w:val="308A3586"/>
    <w:rsid w:val="31227357"/>
    <w:rsid w:val="3141760F"/>
    <w:rsid w:val="315A19AF"/>
    <w:rsid w:val="317E11F1"/>
    <w:rsid w:val="319FA860"/>
    <w:rsid w:val="31A45186"/>
    <w:rsid w:val="31B377A3"/>
    <w:rsid w:val="31C72EA8"/>
    <w:rsid w:val="31CC4C4A"/>
    <w:rsid w:val="31D0E10D"/>
    <w:rsid w:val="31DA70FB"/>
    <w:rsid w:val="31F81538"/>
    <w:rsid w:val="320C98AD"/>
    <w:rsid w:val="32113B0D"/>
    <w:rsid w:val="3260745F"/>
    <w:rsid w:val="3265E112"/>
    <w:rsid w:val="3274C61F"/>
    <w:rsid w:val="32D018BA"/>
    <w:rsid w:val="32F2608D"/>
    <w:rsid w:val="333BDF69"/>
    <w:rsid w:val="3342FCE9"/>
    <w:rsid w:val="33464A01"/>
    <w:rsid w:val="3365A2F2"/>
    <w:rsid w:val="3377821A"/>
    <w:rsid w:val="33918FD0"/>
    <w:rsid w:val="33BD7066"/>
    <w:rsid w:val="33C10DEB"/>
    <w:rsid w:val="33C8F6E4"/>
    <w:rsid w:val="33E172F0"/>
    <w:rsid w:val="33EF4E4B"/>
    <w:rsid w:val="33FA87F8"/>
    <w:rsid w:val="34095A4C"/>
    <w:rsid w:val="341CC1C7"/>
    <w:rsid w:val="347691D0"/>
    <w:rsid w:val="3486D2B0"/>
    <w:rsid w:val="34BE5C77"/>
    <w:rsid w:val="351CD565"/>
    <w:rsid w:val="3551381F"/>
    <w:rsid w:val="35611584"/>
    <w:rsid w:val="3562036F"/>
    <w:rsid w:val="356B97C2"/>
    <w:rsid w:val="35922BA5"/>
    <w:rsid w:val="35AEB6D1"/>
    <w:rsid w:val="35B012C0"/>
    <w:rsid w:val="35D2E1EB"/>
    <w:rsid w:val="35DA69CF"/>
    <w:rsid w:val="35F9AE76"/>
    <w:rsid w:val="36065D17"/>
    <w:rsid w:val="360F8687"/>
    <w:rsid w:val="362F226F"/>
    <w:rsid w:val="36384EC5"/>
    <w:rsid w:val="3657ED27"/>
    <w:rsid w:val="366CE9B2"/>
    <w:rsid w:val="36A2B83A"/>
    <w:rsid w:val="36AE1A74"/>
    <w:rsid w:val="36BB3893"/>
    <w:rsid w:val="36CD6C06"/>
    <w:rsid w:val="36F1080D"/>
    <w:rsid w:val="36FF487A"/>
    <w:rsid w:val="3736F4B7"/>
    <w:rsid w:val="3746F99F"/>
    <w:rsid w:val="374A8111"/>
    <w:rsid w:val="3771CC12"/>
    <w:rsid w:val="37876B80"/>
    <w:rsid w:val="378A34B8"/>
    <w:rsid w:val="37AF311F"/>
    <w:rsid w:val="37B1EA61"/>
    <w:rsid w:val="37CF882B"/>
    <w:rsid w:val="37EC086C"/>
    <w:rsid w:val="37FFF73F"/>
    <w:rsid w:val="38113A71"/>
    <w:rsid w:val="38257061"/>
    <w:rsid w:val="382D0E1C"/>
    <w:rsid w:val="3830C278"/>
    <w:rsid w:val="38394344"/>
    <w:rsid w:val="3849B27F"/>
    <w:rsid w:val="38924D72"/>
    <w:rsid w:val="38B03444"/>
    <w:rsid w:val="38B2E95F"/>
    <w:rsid w:val="38C4E9D3"/>
    <w:rsid w:val="38E357A6"/>
    <w:rsid w:val="39099490"/>
    <w:rsid w:val="3949EAEC"/>
    <w:rsid w:val="395F4E02"/>
    <w:rsid w:val="39A4BC02"/>
    <w:rsid w:val="39B0A99D"/>
    <w:rsid w:val="39B0DB3B"/>
    <w:rsid w:val="39B6D8D1"/>
    <w:rsid w:val="39F3BC9E"/>
    <w:rsid w:val="39F45B20"/>
    <w:rsid w:val="3A6E81AB"/>
    <w:rsid w:val="3A7AFA36"/>
    <w:rsid w:val="3A961AD1"/>
    <w:rsid w:val="3AC475C8"/>
    <w:rsid w:val="3B3375F1"/>
    <w:rsid w:val="3B3EA722"/>
    <w:rsid w:val="3B43ADA3"/>
    <w:rsid w:val="3B85CF21"/>
    <w:rsid w:val="3B8692AC"/>
    <w:rsid w:val="3B9D2455"/>
    <w:rsid w:val="3BA926BF"/>
    <w:rsid w:val="3BB5FA4F"/>
    <w:rsid w:val="3BC420A6"/>
    <w:rsid w:val="3BD5C51F"/>
    <w:rsid w:val="3BEA4C46"/>
    <w:rsid w:val="3C31EB32"/>
    <w:rsid w:val="3C3FC0D3"/>
    <w:rsid w:val="3C68AE6B"/>
    <w:rsid w:val="3C7F3ADA"/>
    <w:rsid w:val="3C87D1B6"/>
    <w:rsid w:val="3CC0D043"/>
    <w:rsid w:val="3CE5FAA0"/>
    <w:rsid w:val="3D0005B6"/>
    <w:rsid w:val="3D9D8B1B"/>
    <w:rsid w:val="3DA02DAD"/>
    <w:rsid w:val="3DB7387B"/>
    <w:rsid w:val="3DC3AE0B"/>
    <w:rsid w:val="3DE62BE2"/>
    <w:rsid w:val="3DF36D4B"/>
    <w:rsid w:val="3E06C3BD"/>
    <w:rsid w:val="3E0836AE"/>
    <w:rsid w:val="3E0A59DA"/>
    <w:rsid w:val="3E1997B7"/>
    <w:rsid w:val="3E1B0B3B"/>
    <w:rsid w:val="3E96207E"/>
    <w:rsid w:val="3EC73122"/>
    <w:rsid w:val="3EDD99DB"/>
    <w:rsid w:val="3EE7A570"/>
    <w:rsid w:val="3EE9D9FC"/>
    <w:rsid w:val="3EFB9DA4"/>
    <w:rsid w:val="3F8C491D"/>
    <w:rsid w:val="3F8E9100"/>
    <w:rsid w:val="406B9F73"/>
    <w:rsid w:val="4072DE5A"/>
    <w:rsid w:val="4081DF0B"/>
    <w:rsid w:val="40CF9A00"/>
    <w:rsid w:val="4121459F"/>
    <w:rsid w:val="4130B7E3"/>
    <w:rsid w:val="4155A45C"/>
    <w:rsid w:val="4156A9C7"/>
    <w:rsid w:val="4173B7F9"/>
    <w:rsid w:val="418D93A5"/>
    <w:rsid w:val="41A4BA76"/>
    <w:rsid w:val="41B7F7F5"/>
    <w:rsid w:val="41B8AFAE"/>
    <w:rsid w:val="4216A1DB"/>
    <w:rsid w:val="421E89AF"/>
    <w:rsid w:val="4221C719"/>
    <w:rsid w:val="42374DAC"/>
    <w:rsid w:val="4247869A"/>
    <w:rsid w:val="42C80F8D"/>
    <w:rsid w:val="430A8C0C"/>
    <w:rsid w:val="4325581D"/>
    <w:rsid w:val="432EB269"/>
    <w:rsid w:val="43349531"/>
    <w:rsid w:val="436479AD"/>
    <w:rsid w:val="436C797C"/>
    <w:rsid w:val="438E081C"/>
    <w:rsid w:val="43937E5D"/>
    <w:rsid w:val="43971F60"/>
    <w:rsid w:val="43E7BC39"/>
    <w:rsid w:val="43F7D2BF"/>
    <w:rsid w:val="44276F40"/>
    <w:rsid w:val="443341E8"/>
    <w:rsid w:val="446F9BFE"/>
    <w:rsid w:val="447CFAF7"/>
    <w:rsid w:val="447D0B25"/>
    <w:rsid w:val="4486726F"/>
    <w:rsid w:val="448A76A4"/>
    <w:rsid w:val="44E8C88C"/>
    <w:rsid w:val="4530AB74"/>
    <w:rsid w:val="454114C9"/>
    <w:rsid w:val="4541A04C"/>
    <w:rsid w:val="45586BBC"/>
    <w:rsid w:val="45737E58"/>
    <w:rsid w:val="4598D46D"/>
    <w:rsid w:val="45C5D64B"/>
    <w:rsid w:val="45D36C8A"/>
    <w:rsid w:val="45D6AB56"/>
    <w:rsid w:val="45E1779D"/>
    <w:rsid w:val="45FA39AE"/>
    <w:rsid w:val="45FF147C"/>
    <w:rsid w:val="461C30D0"/>
    <w:rsid w:val="461E31D8"/>
    <w:rsid w:val="463026C2"/>
    <w:rsid w:val="4650CAB3"/>
    <w:rsid w:val="4659CB36"/>
    <w:rsid w:val="46838A4F"/>
    <w:rsid w:val="468AC0AA"/>
    <w:rsid w:val="469611CC"/>
    <w:rsid w:val="46C0E12E"/>
    <w:rsid w:val="46CD9B82"/>
    <w:rsid w:val="46CE9603"/>
    <w:rsid w:val="46FD66B7"/>
    <w:rsid w:val="4749FECD"/>
    <w:rsid w:val="4774975E"/>
    <w:rsid w:val="477CFB8D"/>
    <w:rsid w:val="47951CEF"/>
    <w:rsid w:val="47A9F0F9"/>
    <w:rsid w:val="47B8A2BB"/>
    <w:rsid w:val="47D4F1D1"/>
    <w:rsid w:val="47EFCC75"/>
    <w:rsid w:val="47F2F6DD"/>
    <w:rsid w:val="4832D4FA"/>
    <w:rsid w:val="486018B1"/>
    <w:rsid w:val="48928A05"/>
    <w:rsid w:val="48998BAD"/>
    <w:rsid w:val="48ABE35A"/>
    <w:rsid w:val="48BADB64"/>
    <w:rsid w:val="48CB076D"/>
    <w:rsid w:val="48E8277E"/>
    <w:rsid w:val="490C30CF"/>
    <w:rsid w:val="4953D192"/>
    <w:rsid w:val="49728159"/>
    <w:rsid w:val="49C2616C"/>
    <w:rsid w:val="49DBEDD1"/>
    <w:rsid w:val="4A20F491"/>
    <w:rsid w:val="4A7E33DF"/>
    <w:rsid w:val="4AF19BA2"/>
    <w:rsid w:val="4AF1B91F"/>
    <w:rsid w:val="4AF5CC0E"/>
    <w:rsid w:val="4AFEE452"/>
    <w:rsid w:val="4B199C8B"/>
    <w:rsid w:val="4B301453"/>
    <w:rsid w:val="4B465334"/>
    <w:rsid w:val="4B5276A2"/>
    <w:rsid w:val="4B52E1CA"/>
    <w:rsid w:val="4B565BE2"/>
    <w:rsid w:val="4B61929E"/>
    <w:rsid w:val="4B6895C8"/>
    <w:rsid w:val="4B74A1B5"/>
    <w:rsid w:val="4B7DBCE8"/>
    <w:rsid w:val="4B863C34"/>
    <w:rsid w:val="4B86673A"/>
    <w:rsid w:val="4BC24F03"/>
    <w:rsid w:val="4BCA6A23"/>
    <w:rsid w:val="4BEEA5EB"/>
    <w:rsid w:val="4C0386C6"/>
    <w:rsid w:val="4C3609DC"/>
    <w:rsid w:val="4C69BEB6"/>
    <w:rsid w:val="4C7249F7"/>
    <w:rsid w:val="4CA78DA9"/>
    <w:rsid w:val="4CC48EF0"/>
    <w:rsid w:val="4CDFEE11"/>
    <w:rsid w:val="4D1A6CE0"/>
    <w:rsid w:val="4D2A5910"/>
    <w:rsid w:val="4D4F7F50"/>
    <w:rsid w:val="4D5F8463"/>
    <w:rsid w:val="4D8A6FDC"/>
    <w:rsid w:val="4D914F9D"/>
    <w:rsid w:val="4DA8E688"/>
    <w:rsid w:val="4DBFFD56"/>
    <w:rsid w:val="4DD14997"/>
    <w:rsid w:val="4E0E1A58"/>
    <w:rsid w:val="4E36454E"/>
    <w:rsid w:val="4E36AE86"/>
    <w:rsid w:val="4E4C6026"/>
    <w:rsid w:val="4E68523F"/>
    <w:rsid w:val="4E7A89ED"/>
    <w:rsid w:val="4E8DC143"/>
    <w:rsid w:val="4E996DAA"/>
    <w:rsid w:val="4EA8EB1D"/>
    <w:rsid w:val="4ED5CEDC"/>
    <w:rsid w:val="4F1FE256"/>
    <w:rsid w:val="4F4BC7E4"/>
    <w:rsid w:val="4FE74E8D"/>
    <w:rsid w:val="4FE8DF5A"/>
    <w:rsid w:val="4FEEA1EA"/>
    <w:rsid w:val="503C2CF0"/>
    <w:rsid w:val="504751CC"/>
    <w:rsid w:val="50670E58"/>
    <w:rsid w:val="50BAD59A"/>
    <w:rsid w:val="50CB6B86"/>
    <w:rsid w:val="50F87E15"/>
    <w:rsid w:val="510257C2"/>
    <w:rsid w:val="512E5E3F"/>
    <w:rsid w:val="51415895"/>
    <w:rsid w:val="5143D952"/>
    <w:rsid w:val="51792494"/>
    <w:rsid w:val="517A7460"/>
    <w:rsid w:val="51BB1BC5"/>
    <w:rsid w:val="51F5B60E"/>
    <w:rsid w:val="521B9002"/>
    <w:rsid w:val="52397E0D"/>
    <w:rsid w:val="52497EBD"/>
    <w:rsid w:val="525347F4"/>
    <w:rsid w:val="5261E7B6"/>
    <w:rsid w:val="5283CEC0"/>
    <w:rsid w:val="52C188B5"/>
    <w:rsid w:val="52C99995"/>
    <w:rsid w:val="52D3C386"/>
    <w:rsid w:val="52FB3C0F"/>
    <w:rsid w:val="5345DBF7"/>
    <w:rsid w:val="534B061E"/>
    <w:rsid w:val="5357F608"/>
    <w:rsid w:val="535F56A6"/>
    <w:rsid w:val="53631D40"/>
    <w:rsid w:val="536B5195"/>
    <w:rsid w:val="5399088B"/>
    <w:rsid w:val="53B1F9EF"/>
    <w:rsid w:val="53DBB216"/>
    <w:rsid w:val="5473434C"/>
    <w:rsid w:val="54B692DD"/>
    <w:rsid w:val="54C8512A"/>
    <w:rsid w:val="54E50A5B"/>
    <w:rsid w:val="54E8837C"/>
    <w:rsid w:val="54FFFEB9"/>
    <w:rsid w:val="5517D5ED"/>
    <w:rsid w:val="551FEB2F"/>
    <w:rsid w:val="55257457"/>
    <w:rsid w:val="5542ADD3"/>
    <w:rsid w:val="5571AF13"/>
    <w:rsid w:val="5573F834"/>
    <w:rsid w:val="56013A57"/>
    <w:rsid w:val="5634AA3E"/>
    <w:rsid w:val="563A09CA"/>
    <w:rsid w:val="564E4A2A"/>
    <w:rsid w:val="569E26E9"/>
    <w:rsid w:val="56AB52CB"/>
    <w:rsid w:val="56C70770"/>
    <w:rsid w:val="56EB281B"/>
    <w:rsid w:val="57119B10"/>
    <w:rsid w:val="573C5F2E"/>
    <w:rsid w:val="57496705"/>
    <w:rsid w:val="5753E5E4"/>
    <w:rsid w:val="57851021"/>
    <w:rsid w:val="57979FE1"/>
    <w:rsid w:val="57DC97C6"/>
    <w:rsid w:val="57E885BE"/>
    <w:rsid w:val="57EB9221"/>
    <w:rsid w:val="57F93A6A"/>
    <w:rsid w:val="57FA1B27"/>
    <w:rsid w:val="5807D4EE"/>
    <w:rsid w:val="580A39F2"/>
    <w:rsid w:val="58526516"/>
    <w:rsid w:val="586C596D"/>
    <w:rsid w:val="588B76B8"/>
    <w:rsid w:val="58C28978"/>
    <w:rsid w:val="58DB35C7"/>
    <w:rsid w:val="58F8D94A"/>
    <w:rsid w:val="59169433"/>
    <w:rsid w:val="592576BE"/>
    <w:rsid w:val="5944A451"/>
    <w:rsid w:val="594997E9"/>
    <w:rsid w:val="59736C8F"/>
    <w:rsid w:val="599B7658"/>
    <w:rsid w:val="599EB09B"/>
    <w:rsid w:val="599F9C46"/>
    <w:rsid w:val="59ABF85B"/>
    <w:rsid w:val="59BAAE17"/>
    <w:rsid w:val="59BE6352"/>
    <w:rsid w:val="59CDB379"/>
    <w:rsid w:val="59DE81D7"/>
    <w:rsid w:val="5A1D5E44"/>
    <w:rsid w:val="5A1E9A13"/>
    <w:rsid w:val="5A3BD471"/>
    <w:rsid w:val="5A450EF5"/>
    <w:rsid w:val="5A4B18A6"/>
    <w:rsid w:val="5A5B4F38"/>
    <w:rsid w:val="5A83F322"/>
    <w:rsid w:val="5A8FAD04"/>
    <w:rsid w:val="5A905A2A"/>
    <w:rsid w:val="5AE94050"/>
    <w:rsid w:val="5B17B4EE"/>
    <w:rsid w:val="5B5D25A7"/>
    <w:rsid w:val="5B5D5849"/>
    <w:rsid w:val="5B9CFCFB"/>
    <w:rsid w:val="5BC956C8"/>
    <w:rsid w:val="5BE101DD"/>
    <w:rsid w:val="5BE879D9"/>
    <w:rsid w:val="5BF9A956"/>
    <w:rsid w:val="5BFB7F60"/>
    <w:rsid w:val="5C072969"/>
    <w:rsid w:val="5C91464E"/>
    <w:rsid w:val="5D201588"/>
    <w:rsid w:val="5D2A3B06"/>
    <w:rsid w:val="5D51B4C8"/>
    <w:rsid w:val="5D5D7CBD"/>
    <w:rsid w:val="5D617939"/>
    <w:rsid w:val="5D975497"/>
    <w:rsid w:val="5DBDFE29"/>
    <w:rsid w:val="5DD1531F"/>
    <w:rsid w:val="5DFCF30C"/>
    <w:rsid w:val="5E02EA8E"/>
    <w:rsid w:val="5E182CE2"/>
    <w:rsid w:val="5E296356"/>
    <w:rsid w:val="5E415596"/>
    <w:rsid w:val="5E5B4902"/>
    <w:rsid w:val="5E6804B6"/>
    <w:rsid w:val="5E79FB2D"/>
    <w:rsid w:val="5E8682D3"/>
    <w:rsid w:val="5EB4F53B"/>
    <w:rsid w:val="5ECF2A49"/>
    <w:rsid w:val="5F046CBE"/>
    <w:rsid w:val="5F062DFD"/>
    <w:rsid w:val="5F15A42C"/>
    <w:rsid w:val="5F2E8CC4"/>
    <w:rsid w:val="5F45CBC8"/>
    <w:rsid w:val="5F4C79E6"/>
    <w:rsid w:val="5FA756BF"/>
    <w:rsid w:val="5FB18A36"/>
    <w:rsid w:val="5FC336E0"/>
    <w:rsid w:val="5FDBC531"/>
    <w:rsid w:val="603C3CE9"/>
    <w:rsid w:val="604AC3B4"/>
    <w:rsid w:val="609AA919"/>
    <w:rsid w:val="60A09594"/>
    <w:rsid w:val="60FB2194"/>
    <w:rsid w:val="61855FE6"/>
    <w:rsid w:val="61A7E47A"/>
    <w:rsid w:val="61B75509"/>
    <w:rsid w:val="61C9E754"/>
    <w:rsid w:val="61E26B8F"/>
    <w:rsid w:val="61EA5ABE"/>
    <w:rsid w:val="62037C74"/>
    <w:rsid w:val="622B1C21"/>
    <w:rsid w:val="623EE12A"/>
    <w:rsid w:val="625A5097"/>
    <w:rsid w:val="625C5B99"/>
    <w:rsid w:val="626A1FCB"/>
    <w:rsid w:val="626F54C7"/>
    <w:rsid w:val="62A60576"/>
    <w:rsid w:val="62B1211C"/>
    <w:rsid w:val="62E6C47F"/>
    <w:rsid w:val="62F43A91"/>
    <w:rsid w:val="631FB7B8"/>
    <w:rsid w:val="63376D26"/>
    <w:rsid w:val="63428A64"/>
    <w:rsid w:val="634EA5CF"/>
    <w:rsid w:val="639415FB"/>
    <w:rsid w:val="63A16B67"/>
    <w:rsid w:val="63B4E862"/>
    <w:rsid w:val="63BCF381"/>
    <w:rsid w:val="63D593BD"/>
    <w:rsid w:val="63D82D4D"/>
    <w:rsid w:val="63D8A437"/>
    <w:rsid w:val="63DF574E"/>
    <w:rsid w:val="63F947D9"/>
    <w:rsid w:val="642847C9"/>
    <w:rsid w:val="643A8F41"/>
    <w:rsid w:val="643C733A"/>
    <w:rsid w:val="64482635"/>
    <w:rsid w:val="64517DB6"/>
    <w:rsid w:val="645E2FF7"/>
    <w:rsid w:val="6479762A"/>
    <w:rsid w:val="648709A6"/>
    <w:rsid w:val="649389B8"/>
    <w:rsid w:val="64B8430D"/>
    <w:rsid w:val="64DE9DB3"/>
    <w:rsid w:val="64E2BD41"/>
    <w:rsid w:val="6513AE5D"/>
    <w:rsid w:val="6574EFF3"/>
    <w:rsid w:val="6579D050"/>
    <w:rsid w:val="658788C5"/>
    <w:rsid w:val="659B6D43"/>
    <w:rsid w:val="65A762E9"/>
    <w:rsid w:val="65A7E3C9"/>
    <w:rsid w:val="65BB575B"/>
    <w:rsid w:val="66085B28"/>
    <w:rsid w:val="661E82A9"/>
    <w:rsid w:val="6625427F"/>
    <w:rsid w:val="6644F31B"/>
    <w:rsid w:val="66677135"/>
    <w:rsid w:val="66C7C591"/>
    <w:rsid w:val="66CCA266"/>
    <w:rsid w:val="66CDD21C"/>
    <w:rsid w:val="66FAEF2B"/>
    <w:rsid w:val="674877D6"/>
    <w:rsid w:val="6781FFD0"/>
    <w:rsid w:val="67B7BEFB"/>
    <w:rsid w:val="67B8B809"/>
    <w:rsid w:val="67D8BC66"/>
    <w:rsid w:val="67EB3DDF"/>
    <w:rsid w:val="684C840D"/>
    <w:rsid w:val="685899BE"/>
    <w:rsid w:val="685ADCA7"/>
    <w:rsid w:val="68680E20"/>
    <w:rsid w:val="6877A6A8"/>
    <w:rsid w:val="6883127F"/>
    <w:rsid w:val="6893E042"/>
    <w:rsid w:val="689704A6"/>
    <w:rsid w:val="68A904E0"/>
    <w:rsid w:val="68AA5135"/>
    <w:rsid w:val="68D689BA"/>
    <w:rsid w:val="68F8F556"/>
    <w:rsid w:val="692B7AF7"/>
    <w:rsid w:val="694250F3"/>
    <w:rsid w:val="6944E9D4"/>
    <w:rsid w:val="6973F4BC"/>
    <w:rsid w:val="698FDFC9"/>
    <w:rsid w:val="69914C84"/>
    <w:rsid w:val="699F11F7"/>
    <w:rsid w:val="69C1BB90"/>
    <w:rsid w:val="69C445CC"/>
    <w:rsid w:val="69EEDA6C"/>
    <w:rsid w:val="6A02288F"/>
    <w:rsid w:val="6A3EC3B1"/>
    <w:rsid w:val="6A6F1522"/>
    <w:rsid w:val="6A7668B2"/>
    <w:rsid w:val="6AD3FB08"/>
    <w:rsid w:val="6AE3D0D6"/>
    <w:rsid w:val="6AEEC845"/>
    <w:rsid w:val="6AF3E338"/>
    <w:rsid w:val="6B0419D0"/>
    <w:rsid w:val="6B11C4AA"/>
    <w:rsid w:val="6B18CF50"/>
    <w:rsid w:val="6B1BEE85"/>
    <w:rsid w:val="6B4B199F"/>
    <w:rsid w:val="6B8F3EBE"/>
    <w:rsid w:val="6BB9597C"/>
    <w:rsid w:val="6BBD0689"/>
    <w:rsid w:val="6BC8A97D"/>
    <w:rsid w:val="6BDEA906"/>
    <w:rsid w:val="6BE4B8F4"/>
    <w:rsid w:val="6BE7691E"/>
    <w:rsid w:val="6C0652F7"/>
    <w:rsid w:val="6C19AE03"/>
    <w:rsid w:val="6C2BDD9B"/>
    <w:rsid w:val="6C2D9D18"/>
    <w:rsid w:val="6C49F35C"/>
    <w:rsid w:val="6C4BEB9A"/>
    <w:rsid w:val="6C5B0646"/>
    <w:rsid w:val="6C625F9F"/>
    <w:rsid w:val="6C794843"/>
    <w:rsid w:val="6C966BB4"/>
    <w:rsid w:val="6CA50277"/>
    <w:rsid w:val="6CB8BEF4"/>
    <w:rsid w:val="6CC36FB1"/>
    <w:rsid w:val="6CD0873B"/>
    <w:rsid w:val="6CDC668D"/>
    <w:rsid w:val="6D0EA67D"/>
    <w:rsid w:val="6D1B48D9"/>
    <w:rsid w:val="6D1C2883"/>
    <w:rsid w:val="6D23DEB4"/>
    <w:rsid w:val="6D35B990"/>
    <w:rsid w:val="6D55A485"/>
    <w:rsid w:val="6D9327CF"/>
    <w:rsid w:val="6DAB7018"/>
    <w:rsid w:val="6DB59F0D"/>
    <w:rsid w:val="6DC2525D"/>
    <w:rsid w:val="6DC7ADFC"/>
    <w:rsid w:val="6DF03952"/>
    <w:rsid w:val="6E4FAA95"/>
    <w:rsid w:val="6E5B982F"/>
    <w:rsid w:val="6E701DC9"/>
    <w:rsid w:val="6EB13BD3"/>
    <w:rsid w:val="6EF4B642"/>
    <w:rsid w:val="6F3DBB6D"/>
    <w:rsid w:val="6F5980B2"/>
    <w:rsid w:val="6F6804D7"/>
    <w:rsid w:val="6F714A2F"/>
    <w:rsid w:val="6F835C43"/>
    <w:rsid w:val="6F8E8E44"/>
    <w:rsid w:val="6F918CBD"/>
    <w:rsid w:val="6FC82E97"/>
    <w:rsid w:val="703A68FC"/>
    <w:rsid w:val="70454A84"/>
    <w:rsid w:val="70A2222E"/>
    <w:rsid w:val="70A5B112"/>
    <w:rsid w:val="70AB0B67"/>
    <w:rsid w:val="70D8C4A7"/>
    <w:rsid w:val="710F231B"/>
    <w:rsid w:val="71169F6D"/>
    <w:rsid w:val="71236702"/>
    <w:rsid w:val="713F109F"/>
    <w:rsid w:val="715B16F4"/>
    <w:rsid w:val="71619B42"/>
    <w:rsid w:val="7166240B"/>
    <w:rsid w:val="717BFC68"/>
    <w:rsid w:val="718E1EC9"/>
    <w:rsid w:val="71A2758C"/>
    <w:rsid w:val="71E64087"/>
    <w:rsid w:val="7254B0A3"/>
    <w:rsid w:val="725A1ED0"/>
    <w:rsid w:val="726A4BC5"/>
    <w:rsid w:val="726B5F59"/>
    <w:rsid w:val="726CBD94"/>
    <w:rsid w:val="72BDB84A"/>
    <w:rsid w:val="7340EC78"/>
    <w:rsid w:val="735ACC7A"/>
    <w:rsid w:val="736B626A"/>
    <w:rsid w:val="737B91C1"/>
    <w:rsid w:val="738A2B97"/>
    <w:rsid w:val="739F278B"/>
    <w:rsid w:val="73E2B327"/>
    <w:rsid w:val="73F1B539"/>
    <w:rsid w:val="74114C91"/>
    <w:rsid w:val="7419FCB3"/>
    <w:rsid w:val="7480A8BC"/>
    <w:rsid w:val="7481EC90"/>
    <w:rsid w:val="74B15ED0"/>
    <w:rsid w:val="74D1CCC9"/>
    <w:rsid w:val="750732CB"/>
    <w:rsid w:val="75136143"/>
    <w:rsid w:val="754AC072"/>
    <w:rsid w:val="754F7B93"/>
    <w:rsid w:val="757C8743"/>
    <w:rsid w:val="758CC081"/>
    <w:rsid w:val="75A5ED06"/>
    <w:rsid w:val="75A87B8F"/>
    <w:rsid w:val="75B99784"/>
    <w:rsid w:val="75CB4FE7"/>
    <w:rsid w:val="75E6CABB"/>
    <w:rsid w:val="7631C75E"/>
    <w:rsid w:val="7638AE12"/>
    <w:rsid w:val="764BE0F5"/>
    <w:rsid w:val="76911E1F"/>
    <w:rsid w:val="76D48182"/>
    <w:rsid w:val="7709D755"/>
    <w:rsid w:val="7711F2AA"/>
    <w:rsid w:val="77293264"/>
    <w:rsid w:val="772E883B"/>
    <w:rsid w:val="772FADFB"/>
    <w:rsid w:val="774BE525"/>
    <w:rsid w:val="7750718A"/>
    <w:rsid w:val="77829B1C"/>
    <w:rsid w:val="77925C7D"/>
    <w:rsid w:val="77B9BE2A"/>
    <w:rsid w:val="77EDB2CF"/>
    <w:rsid w:val="781472E4"/>
    <w:rsid w:val="7815DA0D"/>
    <w:rsid w:val="783156FA"/>
    <w:rsid w:val="788572FB"/>
    <w:rsid w:val="788C76B0"/>
    <w:rsid w:val="789B14F3"/>
    <w:rsid w:val="78AF561B"/>
    <w:rsid w:val="78CCD7AC"/>
    <w:rsid w:val="78CDABAC"/>
    <w:rsid w:val="78CEEF18"/>
    <w:rsid w:val="78D51137"/>
    <w:rsid w:val="79037B95"/>
    <w:rsid w:val="7912D552"/>
    <w:rsid w:val="791DBCBA"/>
    <w:rsid w:val="79288A1A"/>
    <w:rsid w:val="792CC4C6"/>
    <w:rsid w:val="7962B1FF"/>
    <w:rsid w:val="7981EAB0"/>
    <w:rsid w:val="7982896B"/>
    <w:rsid w:val="79AF318F"/>
    <w:rsid w:val="79B1C268"/>
    <w:rsid w:val="79DD7CE1"/>
    <w:rsid w:val="79EDA574"/>
    <w:rsid w:val="7A3AC5E9"/>
    <w:rsid w:val="7A5C80CF"/>
    <w:rsid w:val="7A80F7E9"/>
    <w:rsid w:val="7A94C885"/>
    <w:rsid w:val="7ABA3BDE"/>
    <w:rsid w:val="7AD20BB2"/>
    <w:rsid w:val="7AE72CAD"/>
    <w:rsid w:val="7B052479"/>
    <w:rsid w:val="7B0C333B"/>
    <w:rsid w:val="7B1C6988"/>
    <w:rsid w:val="7B27F132"/>
    <w:rsid w:val="7B2EEF19"/>
    <w:rsid w:val="7B4076B0"/>
    <w:rsid w:val="7BBB203E"/>
    <w:rsid w:val="7C44C915"/>
    <w:rsid w:val="7C6F2FD2"/>
    <w:rsid w:val="7C7546CB"/>
    <w:rsid w:val="7C83D169"/>
    <w:rsid w:val="7C8E4DAA"/>
    <w:rsid w:val="7C9E8249"/>
    <w:rsid w:val="7CA694AB"/>
    <w:rsid w:val="7CC3E059"/>
    <w:rsid w:val="7D07266C"/>
    <w:rsid w:val="7D287A40"/>
    <w:rsid w:val="7D30274E"/>
    <w:rsid w:val="7D3D3736"/>
    <w:rsid w:val="7D4D0855"/>
    <w:rsid w:val="7D95FAA8"/>
    <w:rsid w:val="7D97051B"/>
    <w:rsid w:val="7D9AC3BB"/>
    <w:rsid w:val="7DBD396F"/>
    <w:rsid w:val="7DBD6975"/>
    <w:rsid w:val="7DC68A0F"/>
    <w:rsid w:val="7DDCA480"/>
    <w:rsid w:val="7E3C0A11"/>
    <w:rsid w:val="7E489EFE"/>
    <w:rsid w:val="7E612966"/>
    <w:rsid w:val="7E64662E"/>
    <w:rsid w:val="7E8F1D38"/>
    <w:rsid w:val="7E9410A8"/>
    <w:rsid w:val="7EBCEF4A"/>
    <w:rsid w:val="7EBEB04A"/>
    <w:rsid w:val="7EE89352"/>
    <w:rsid w:val="7F27AB98"/>
    <w:rsid w:val="7F46A7C1"/>
    <w:rsid w:val="7F4EF656"/>
    <w:rsid w:val="7F9C8E6F"/>
    <w:rsid w:val="7FE2CABE"/>
    <w:rsid w:val="7FE358D7"/>
  </w:rsids>
  <m:mathPr>
    <m:mathFont m:val="Cambria Math"/>
    <m:brkBin m:val="before"/>
    <m:brkBinSub m:val="--"/>
    <m:smallFrac m:val="0"/>
    <m:dispDef/>
    <m:lMargin m:val="0"/>
    <m:rMargin m:val="0"/>
    <m:defJc m:val="centerGroup"/>
    <m:wrapIndent m:val="1440"/>
    <m:intLim m:val="subSup"/>
    <m:naryLim m:val="undOvr"/>
  </m:mathPr>
  <w:themeFontLang w:val="en-GB" w:eastAsia="zh-C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98BF"/>
  <w15:chartTrackingRefBased/>
  <w15:docId w15:val="{106B7930-95CC-49DA-B30C-8A2E34A0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4FD6"/>
    <w:pPr>
      <w:spacing w:line="240" w:lineRule="auto"/>
      <w:jc w:val="both"/>
    </w:pPr>
    <w:rPr>
      <w:rFonts w:ascii="Times New Roman" w:hAnsi="Times New Roman"/>
      <w:sz w:val="24"/>
      <w:lang w:val="fr-FR"/>
    </w:rPr>
  </w:style>
  <w:style w:type="paragraph" w:styleId="berschrift1">
    <w:name w:val="heading 1"/>
    <w:basedOn w:val="Standard"/>
    <w:next w:val="Standard"/>
    <w:link w:val="berschrift1Zchn"/>
    <w:autoRedefine/>
    <w:uiPriority w:val="9"/>
    <w:qFormat/>
    <w:rsid w:val="005E1F23"/>
    <w:pPr>
      <w:keepNext/>
      <w:keepLines/>
      <w:shd w:val="clear" w:color="auto" w:fill="006666"/>
      <w:tabs>
        <w:tab w:val="left" w:pos="720"/>
      </w:tabs>
      <w:spacing w:after="105"/>
      <w:ind w:left="360"/>
      <w:contextualSpacing/>
      <w:outlineLvl w:val="0"/>
    </w:pPr>
    <w:rPr>
      <w:rFonts w:eastAsiaTheme="majorEastAsia" w:cs="Cambria"/>
      <w:b/>
      <w:bCs/>
      <w:caps/>
      <w:color w:val="FFFFFF" w:themeColor="background1"/>
      <w:szCs w:val="28"/>
      <w:lang w:val="en-US"/>
      <w14:textOutline w14:w="9525" w14:cap="rnd" w14:cmpd="sng" w14:algn="ctr">
        <w14:noFill/>
        <w14:prstDash w14:val="solid"/>
        <w14:bevel/>
      </w14:textOutline>
    </w:rPr>
  </w:style>
  <w:style w:type="paragraph" w:styleId="berschrift2">
    <w:name w:val="heading 2"/>
    <w:basedOn w:val="Standard"/>
    <w:next w:val="Standard"/>
    <w:link w:val="berschrift2Zchn"/>
    <w:autoRedefine/>
    <w:uiPriority w:val="9"/>
    <w:unhideWhenUsed/>
    <w:qFormat/>
    <w:rsid w:val="00840722"/>
    <w:pPr>
      <w:keepNext/>
      <w:keepLines/>
      <w:numPr>
        <w:ilvl w:val="1"/>
        <w:numId w:val="86"/>
      </w:numPr>
      <w:pBdr>
        <w:top w:val="single" w:sz="4" w:space="1" w:color="047B77"/>
        <w:left w:val="single" w:sz="4" w:space="4" w:color="047B77"/>
      </w:pBdr>
      <w:spacing w:before="360" w:after="240"/>
      <w:ind w:left="357" w:hanging="357"/>
      <w:outlineLvl w:val="1"/>
    </w:pPr>
    <w:rPr>
      <w:rFonts w:eastAsiaTheme="majorEastAsia" w:cstheme="majorBidi"/>
      <w:caps/>
      <w:color w:val="047B77"/>
      <w:szCs w:val="26"/>
      <w:lang w:eastAsia="en-GB"/>
    </w:rPr>
  </w:style>
  <w:style w:type="paragraph" w:styleId="berschrift3">
    <w:name w:val="heading 3"/>
    <w:basedOn w:val="Standard"/>
    <w:next w:val="Standard"/>
    <w:link w:val="berschrift3Zchn"/>
    <w:autoRedefine/>
    <w:uiPriority w:val="9"/>
    <w:unhideWhenUsed/>
    <w:qFormat/>
    <w:rsid w:val="00B56AB2"/>
    <w:pPr>
      <w:keepNext/>
      <w:keepLines/>
      <w:numPr>
        <w:numId w:val="117"/>
      </w:numPr>
      <w:shd w:val="clear" w:color="auto" w:fill="FFFFFF" w:themeFill="background1"/>
      <w:spacing w:before="120" w:after="120"/>
      <w:outlineLvl w:val="2"/>
    </w:pPr>
    <w:rPr>
      <w:rFonts w:eastAsiaTheme="majorEastAsia" w:cstheme="majorBidi"/>
      <w:b/>
      <w:bCs/>
      <w:color w:val="047B77"/>
      <w:szCs w:val="24"/>
    </w:rPr>
  </w:style>
  <w:style w:type="paragraph" w:styleId="berschrift4">
    <w:name w:val="heading 4"/>
    <w:basedOn w:val="Standard"/>
    <w:next w:val="Standard"/>
    <w:link w:val="berschrift4Zchn"/>
    <w:uiPriority w:val="9"/>
    <w:unhideWhenUsed/>
    <w:qFormat/>
    <w:rsid w:val="00916B45"/>
    <w:pPr>
      <w:keepNext/>
      <w:keepLines/>
      <w:spacing w:before="40" w:after="120"/>
      <w:outlineLvl w:val="3"/>
    </w:pPr>
    <w:rPr>
      <w:rFonts w:eastAsiaTheme="majorEastAsia" w:cstheme="majorBidi"/>
      <w:i/>
      <w:iCs/>
      <w:color w:val="047B77"/>
    </w:rPr>
  </w:style>
  <w:style w:type="paragraph" w:styleId="berschrift5">
    <w:name w:val="heading 5"/>
    <w:basedOn w:val="Standard"/>
    <w:next w:val="Standard"/>
    <w:link w:val="berschrift5Zchn"/>
    <w:uiPriority w:val="9"/>
    <w:unhideWhenUsed/>
    <w:qFormat/>
    <w:rsid w:val="00862909"/>
    <w:pPr>
      <w:keepNext/>
      <w:keepLines/>
      <w:spacing w:before="40" w:after="0"/>
      <w:outlineLvl w:val="4"/>
    </w:pPr>
    <w:rPr>
      <w:rFonts w:eastAsiaTheme="majorEastAsia" w:cstheme="majorBidi"/>
      <w:color w:val="047B77"/>
    </w:rPr>
  </w:style>
  <w:style w:type="paragraph" w:styleId="berschrift6">
    <w:name w:val="heading 6"/>
    <w:basedOn w:val="Standard"/>
    <w:next w:val="Standard"/>
    <w:link w:val="berschrift6Zchn"/>
    <w:uiPriority w:val="9"/>
    <w:unhideWhenUsed/>
    <w:qFormat/>
    <w:rsid w:val="00621B96"/>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621B9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21B9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21B9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List Paragraph (numbered (a)),sub-section,Lapis Bulleted List,Bullets,Paragraph,Body text,Bullet List,FooterText,List Paragraph1,Colorful List - Accent 11,Colorful List - Accent 111,Premier,Paragraphe de liste1,List Paragraph-ExecSummary"/>
    <w:basedOn w:val="Standard"/>
    <w:link w:val="ListenabsatzZchn"/>
    <w:uiPriority w:val="34"/>
    <w:qFormat/>
    <w:rsid w:val="00B34D22"/>
    <w:pPr>
      <w:ind w:left="720"/>
      <w:contextualSpacing/>
    </w:pPr>
  </w:style>
  <w:style w:type="character" w:customStyle="1" w:styleId="berschrift2Zchn">
    <w:name w:val="Überschrift 2 Zchn"/>
    <w:basedOn w:val="Absatz-Standardschriftart"/>
    <w:link w:val="berschrift2"/>
    <w:uiPriority w:val="9"/>
    <w:rsid w:val="00840722"/>
    <w:rPr>
      <w:rFonts w:ascii="Times New Roman" w:eastAsiaTheme="majorEastAsia" w:hAnsi="Times New Roman" w:cstheme="majorBidi"/>
      <w:caps/>
      <w:color w:val="047B77"/>
      <w:sz w:val="24"/>
      <w:szCs w:val="26"/>
      <w:lang w:eastAsia="en-GB"/>
    </w:rPr>
  </w:style>
  <w:style w:type="character" w:customStyle="1" w:styleId="berschrift1Zchn">
    <w:name w:val="Überschrift 1 Zchn"/>
    <w:basedOn w:val="Absatz-Standardschriftart"/>
    <w:link w:val="berschrift1"/>
    <w:uiPriority w:val="9"/>
    <w:rsid w:val="005E1F23"/>
    <w:rPr>
      <w:rFonts w:ascii="Times New Roman" w:eastAsiaTheme="majorEastAsia" w:hAnsi="Times New Roman" w:cs="Cambria"/>
      <w:b/>
      <w:bCs/>
      <w:caps/>
      <w:color w:val="FFFFFF" w:themeColor="background1"/>
      <w:sz w:val="24"/>
      <w:szCs w:val="28"/>
      <w:shd w:val="clear" w:color="auto" w:fill="006666"/>
      <w:lang w:val="en-US"/>
      <w14:textOutline w14:w="9525" w14:cap="rnd" w14:cmpd="sng" w14:algn="ctr">
        <w14:noFill/>
        <w14:prstDash w14:val="solid"/>
        <w14:bevel/>
      </w14:textOutline>
    </w:rPr>
  </w:style>
  <w:style w:type="paragraph" w:styleId="Titel">
    <w:name w:val="Title"/>
    <w:basedOn w:val="Standard"/>
    <w:next w:val="Standard"/>
    <w:link w:val="TitelZchn"/>
    <w:uiPriority w:val="10"/>
    <w:qFormat/>
    <w:rsid w:val="00DE4DE0"/>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E4DE0"/>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B56AB2"/>
    <w:rPr>
      <w:rFonts w:ascii="Times New Roman" w:eastAsiaTheme="majorEastAsia" w:hAnsi="Times New Roman" w:cstheme="majorBidi"/>
      <w:b/>
      <w:bCs/>
      <w:color w:val="047B77"/>
      <w:sz w:val="24"/>
      <w:szCs w:val="24"/>
      <w:shd w:val="clear" w:color="auto" w:fill="FFFFFF" w:themeFill="background1"/>
      <w:lang w:val="fr-FR"/>
    </w:rPr>
  </w:style>
  <w:style w:type="paragraph" w:styleId="Funotentext">
    <w:name w:val="footnote text"/>
    <w:aliases w:val="Footnote Text Char1,Footnote Text Char Char,Footnote,12pt,FOOTNOTES,fn,single space,Footnote Text Char1 Char,Footnote Text Char Char Char1,Footnote Text Char1 Char Char Char1,Footnote Text1,Geneva 9,f,footnote text"/>
    <w:basedOn w:val="Standard"/>
    <w:link w:val="FunotentextZchn"/>
    <w:uiPriority w:val="99"/>
    <w:qFormat/>
    <w:rsid w:val="00CB60B5"/>
    <w:pPr>
      <w:spacing w:after="0"/>
    </w:pPr>
    <w:rPr>
      <w:rFonts w:eastAsia="Times New Roman" w:cs="Times New Roman"/>
      <w:sz w:val="20"/>
      <w:szCs w:val="20"/>
      <w:lang w:val="en-US"/>
    </w:rPr>
  </w:style>
  <w:style w:type="character" w:customStyle="1" w:styleId="FunotentextZchn">
    <w:name w:val="Fußnotentext Zchn"/>
    <w:aliases w:val="Footnote Text Char1 Zchn,Footnote Text Char Char Zchn,Footnote Zchn,12pt Zchn,FOOTNOTES Zchn,fn Zchn,single space Zchn,Footnote Text Char1 Char Zchn,Footnote Text Char Char Char1 Zchn,Footnote Text Char1 Char Char Char1 Zchn,f Zchn"/>
    <w:basedOn w:val="Absatz-Standardschriftart"/>
    <w:link w:val="Funotentext"/>
    <w:uiPriority w:val="99"/>
    <w:rsid w:val="00CB60B5"/>
    <w:rPr>
      <w:rFonts w:ascii="Times New Roman" w:eastAsia="Times New Roman" w:hAnsi="Times New Roman" w:cs="Times New Roman"/>
      <w:sz w:val="20"/>
      <w:szCs w:val="20"/>
      <w:lang w:val="en-US"/>
    </w:rPr>
  </w:style>
  <w:style w:type="character" w:styleId="Funotenzeichen">
    <w:name w:val="footnote reference"/>
    <w:uiPriority w:val="99"/>
    <w:rsid w:val="00CB60B5"/>
    <w:rPr>
      <w:vertAlign w:val="superscript"/>
    </w:rPr>
  </w:style>
  <w:style w:type="paragraph" w:styleId="Kopfzeile">
    <w:name w:val="header"/>
    <w:basedOn w:val="Standard"/>
    <w:link w:val="KopfzeileZchn"/>
    <w:uiPriority w:val="99"/>
    <w:unhideWhenUsed/>
    <w:rsid w:val="000A12FD"/>
    <w:pPr>
      <w:tabs>
        <w:tab w:val="center" w:pos="4536"/>
        <w:tab w:val="right" w:pos="9072"/>
      </w:tabs>
      <w:spacing w:after="0"/>
    </w:pPr>
  </w:style>
  <w:style w:type="character" w:customStyle="1" w:styleId="KopfzeileZchn">
    <w:name w:val="Kopfzeile Zchn"/>
    <w:basedOn w:val="Absatz-Standardschriftart"/>
    <w:link w:val="Kopfzeile"/>
    <w:uiPriority w:val="99"/>
    <w:rsid w:val="000A12FD"/>
  </w:style>
  <w:style w:type="paragraph" w:styleId="Fuzeile">
    <w:name w:val="footer"/>
    <w:basedOn w:val="Standard"/>
    <w:link w:val="FuzeileZchn"/>
    <w:uiPriority w:val="99"/>
    <w:unhideWhenUsed/>
    <w:rsid w:val="000A12FD"/>
    <w:pPr>
      <w:tabs>
        <w:tab w:val="center" w:pos="4536"/>
        <w:tab w:val="right" w:pos="9072"/>
      </w:tabs>
      <w:spacing w:after="0"/>
    </w:pPr>
  </w:style>
  <w:style w:type="character" w:customStyle="1" w:styleId="FuzeileZchn">
    <w:name w:val="Fußzeile Zchn"/>
    <w:basedOn w:val="Absatz-Standardschriftart"/>
    <w:link w:val="Fuzeile"/>
    <w:uiPriority w:val="99"/>
    <w:rsid w:val="000A12FD"/>
  </w:style>
  <w:style w:type="paragraph" w:styleId="Sprechblasentext">
    <w:name w:val="Balloon Text"/>
    <w:basedOn w:val="Standard"/>
    <w:link w:val="SprechblasentextZchn"/>
    <w:uiPriority w:val="99"/>
    <w:semiHidden/>
    <w:unhideWhenUsed/>
    <w:rsid w:val="00A24DF7"/>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24DF7"/>
    <w:rPr>
      <w:rFonts w:ascii="Segoe UI" w:hAnsi="Segoe UI" w:cs="Segoe UI"/>
      <w:sz w:val="18"/>
      <w:szCs w:val="18"/>
    </w:rPr>
  </w:style>
  <w:style w:type="character" w:customStyle="1" w:styleId="ListenabsatzZchn">
    <w:name w:val="Listenabsatz Zchn"/>
    <w:aliases w:val="List Paragraph (numbered (a)) Zchn,sub-section Zchn,Lapis Bulleted List Zchn,Bullets Zchn,Paragraph Zchn,Body text Zchn,Bullet List Zchn,FooterText Zchn,List Paragraph1 Zchn,Colorful List - Accent 11 Zchn,Premier Zchn"/>
    <w:link w:val="Listenabsatz"/>
    <w:uiPriority w:val="34"/>
    <w:qFormat/>
    <w:rsid w:val="005F7F51"/>
  </w:style>
  <w:style w:type="table" w:styleId="Tabellenraster">
    <w:name w:val="Table Grid"/>
    <w:basedOn w:val="NormaleTabelle"/>
    <w:uiPriority w:val="39"/>
    <w:rsid w:val="008D2DED"/>
    <w:pPr>
      <w:spacing w:after="0" w:line="240" w:lineRule="auto"/>
    </w:pPr>
    <w:rPr>
      <w:rFonts w:ascii="Cambria" w:eastAsia="Times New Roman" w:hAnsi="Cambria" w:cs="Times New Roman"/>
      <w:sz w:val="20"/>
      <w:szCs w:val="20"/>
      <w:lang w:val="de-DE"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schriftung">
    <w:name w:val="caption"/>
    <w:aliases w:val="Table_Figures"/>
    <w:basedOn w:val="Standard"/>
    <w:next w:val="Standard"/>
    <w:link w:val="BeschriftungZchn"/>
    <w:uiPriority w:val="35"/>
    <w:unhideWhenUsed/>
    <w:qFormat/>
    <w:rsid w:val="00803349"/>
    <w:pPr>
      <w:spacing w:after="200"/>
    </w:pPr>
    <w:rPr>
      <w:iCs/>
      <w:color w:val="047B77"/>
      <w:sz w:val="20"/>
      <w:szCs w:val="18"/>
      <w:lang w:val="de-DE"/>
    </w:rPr>
  </w:style>
  <w:style w:type="character" w:customStyle="1" w:styleId="BeschriftungZchn">
    <w:name w:val="Beschriftung Zchn"/>
    <w:aliases w:val="Table_Figures Zchn"/>
    <w:basedOn w:val="Absatz-Standardschriftart"/>
    <w:link w:val="Beschriftung"/>
    <w:uiPriority w:val="35"/>
    <w:rsid w:val="00803349"/>
    <w:rPr>
      <w:rFonts w:ascii="Times New Roman" w:hAnsi="Times New Roman"/>
      <w:iCs/>
      <w:color w:val="047B77"/>
      <w:sz w:val="20"/>
      <w:szCs w:val="18"/>
      <w:lang w:val="de-DE"/>
    </w:rPr>
  </w:style>
  <w:style w:type="character" w:styleId="Kommentarzeichen">
    <w:name w:val="annotation reference"/>
    <w:basedOn w:val="Absatz-Standardschriftart"/>
    <w:uiPriority w:val="99"/>
    <w:semiHidden/>
    <w:unhideWhenUsed/>
    <w:rsid w:val="00B475AB"/>
    <w:rPr>
      <w:sz w:val="16"/>
      <w:szCs w:val="16"/>
    </w:rPr>
  </w:style>
  <w:style w:type="paragraph" w:styleId="Kommentartext">
    <w:name w:val="annotation text"/>
    <w:basedOn w:val="Standard"/>
    <w:link w:val="KommentartextZchn"/>
    <w:uiPriority w:val="99"/>
    <w:unhideWhenUsed/>
    <w:rsid w:val="00B475AB"/>
    <w:rPr>
      <w:sz w:val="20"/>
      <w:szCs w:val="20"/>
    </w:rPr>
  </w:style>
  <w:style w:type="character" w:customStyle="1" w:styleId="KommentartextZchn">
    <w:name w:val="Kommentartext Zchn"/>
    <w:basedOn w:val="Absatz-Standardschriftart"/>
    <w:link w:val="Kommentartext"/>
    <w:uiPriority w:val="99"/>
    <w:rsid w:val="00B475AB"/>
    <w:rPr>
      <w:sz w:val="20"/>
      <w:szCs w:val="20"/>
    </w:rPr>
  </w:style>
  <w:style w:type="paragraph" w:styleId="Kommentarthema">
    <w:name w:val="annotation subject"/>
    <w:basedOn w:val="Kommentartext"/>
    <w:next w:val="Kommentartext"/>
    <w:link w:val="KommentarthemaZchn"/>
    <w:uiPriority w:val="99"/>
    <w:semiHidden/>
    <w:unhideWhenUsed/>
    <w:rsid w:val="00B475AB"/>
    <w:rPr>
      <w:b/>
      <w:bCs/>
    </w:rPr>
  </w:style>
  <w:style w:type="character" w:customStyle="1" w:styleId="KommentarthemaZchn">
    <w:name w:val="Kommentarthema Zchn"/>
    <w:basedOn w:val="KommentartextZchn"/>
    <w:link w:val="Kommentarthema"/>
    <w:uiPriority w:val="99"/>
    <w:semiHidden/>
    <w:rsid w:val="00B475AB"/>
    <w:rPr>
      <w:b/>
      <w:bCs/>
      <w:sz w:val="20"/>
      <w:szCs w:val="20"/>
    </w:rPr>
  </w:style>
  <w:style w:type="paragraph" w:styleId="Inhaltsverzeichnisberschrift">
    <w:name w:val="TOC Heading"/>
    <w:basedOn w:val="berschrift1"/>
    <w:next w:val="Standard"/>
    <w:uiPriority w:val="39"/>
    <w:unhideWhenUsed/>
    <w:qFormat/>
    <w:rsid w:val="0009406D"/>
    <w:pPr>
      <w:outlineLvl w:val="9"/>
    </w:pPr>
    <w:rPr>
      <w:b w:val="0"/>
      <w:color w:val="2F5496" w:themeColor="accent1" w:themeShade="BF"/>
    </w:rPr>
  </w:style>
  <w:style w:type="paragraph" w:styleId="Verzeichnis1">
    <w:name w:val="toc 1"/>
    <w:basedOn w:val="Standard"/>
    <w:next w:val="Standard"/>
    <w:autoRedefine/>
    <w:uiPriority w:val="39"/>
    <w:unhideWhenUsed/>
    <w:rsid w:val="00676024"/>
    <w:pPr>
      <w:tabs>
        <w:tab w:val="left" w:pos="440"/>
        <w:tab w:val="right" w:leader="dot" w:pos="9062"/>
      </w:tabs>
      <w:spacing w:after="100"/>
    </w:pPr>
  </w:style>
  <w:style w:type="paragraph" w:styleId="Verzeichnis2">
    <w:name w:val="toc 2"/>
    <w:basedOn w:val="Standard"/>
    <w:next w:val="Standard"/>
    <w:autoRedefine/>
    <w:uiPriority w:val="39"/>
    <w:unhideWhenUsed/>
    <w:rsid w:val="0009406D"/>
    <w:pPr>
      <w:spacing w:after="100"/>
      <w:ind w:left="220"/>
    </w:pPr>
  </w:style>
  <w:style w:type="paragraph" w:styleId="Verzeichnis3">
    <w:name w:val="toc 3"/>
    <w:basedOn w:val="Standard"/>
    <w:next w:val="Standard"/>
    <w:autoRedefine/>
    <w:uiPriority w:val="39"/>
    <w:unhideWhenUsed/>
    <w:rsid w:val="0009406D"/>
    <w:pPr>
      <w:spacing w:after="100"/>
      <w:ind w:left="440"/>
    </w:pPr>
  </w:style>
  <w:style w:type="character" w:styleId="Hyperlink">
    <w:name w:val="Hyperlink"/>
    <w:basedOn w:val="Absatz-Standardschriftart"/>
    <w:uiPriority w:val="99"/>
    <w:unhideWhenUsed/>
    <w:rsid w:val="0009406D"/>
    <w:rPr>
      <w:color w:val="0563C1" w:themeColor="hyperlink"/>
      <w:u w:val="single"/>
    </w:rPr>
  </w:style>
  <w:style w:type="character" w:customStyle="1" w:styleId="NichtaufgelsteErwhnung1">
    <w:name w:val="Nicht aufgelöste Erwähnung1"/>
    <w:basedOn w:val="Absatz-Standardschriftart"/>
    <w:uiPriority w:val="99"/>
    <w:unhideWhenUsed/>
    <w:rsid w:val="002C404A"/>
    <w:rPr>
      <w:color w:val="605E5C"/>
      <w:shd w:val="clear" w:color="auto" w:fill="E1DFDD"/>
    </w:rPr>
  </w:style>
  <w:style w:type="character" w:customStyle="1" w:styleId="italic">
    <w:name w:val="italic"/>
    <w:basedOn w:val="Absatz-Standardschriftart"/>
    <w:rsid w:val="00BF0ED3"/>
  </w:style>
  <w:style w:type="character" w:customStyle="1" w:styleId="Ohne">
    <w:name w:val="Ohne"/>
    <w:rsid w:val="00C05A7F"/>
  </w:style>
  <w:style w:type="character" w:customStyle="1" w:styleId="Hyperlink0">
    <w:name w:val="Hyperlink.0"/>
    <w:basedOn w:val="Ohne"/>
    <w:rsid w:val="00C05A7F"/>
    <w:rPr>
      <w:lang w:val="en-US"/>
    </w:rPr>
  </w:style>
  <w:style w:type="paragraph" w:customStyle="1" w:styleId="Text">
    <w:name w:val="Text"/>
    <w:rsid w:val="00DB0D44"/>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rPr>
  </w:style>
  <w:style w:type="character" w:styleId="BesuchterLink">
    <w:name w:val="FollowedHyperlink"/>
    <w:basedOn w:val="Absatz-Standardschriftart"/>
    <w:uiPriority w:val="99"/>
    <w:semiHidden/>
    <w:unhideWhenUsed/>
    <w:rsid w:val="000660C7"/>
    <w:rPr>
      <w:color w:val="954F72" w:themeColor="followedHyperlink"/>
      <w:u w:val="single"/>
    </w:rPr>
  </w:style>
  <w:style w:type="character" w:customStyle="1" w:styleId="Erwhnung1">
    <w:name w:val="Erwähnung1"/>
    <w:basedOn w:val="Absatz-Standardschriftart"/>
    <w:uiPriority w:val="99"/>
    <w:unhideWhenUsed/>
    <w:rsid w:val="002E7E1B"/>
    <w:rPr>
      <w:color w:val="2B579A"/>
      <w:shd w:val="clear" w:color="auto" w:fill="E1DFDD"/>
    </w:rPr>
  </w:style>
  <w:style w:type="character" w:customStyle="1" w:styleId="UnresolvedMention1">
    <w:name w:val="Unresolved Mention1"/>
    <w:basedOn w:val="Absatz-Standardschriftart"/>
    <w:uiPriority w:val="99"/>
    <w:semiHidden/>
    <w:unhideWhenUsed/>
    <w:rsid w:val="00215401"/>
    <w:rPr>
      <w:color w:val="605E5C"/>
      <w:shd w:val="clear" w:color="auto" w:fill="E1DFDD"/>
    </w:rPr>
  </w:style>
  <w:style w:type="paragraph" w:styleId="berarbeitung">
    <w:name w:val="Revision"/>
    <w:hidden/>
    <w:uiPriority w:val="99"/>
    <w:semiHidden/>
    <w:rsid w:val="00D61F13"/>
    <w:pPr>
      <w:spacing w:after="0" w:line="240" w:lineRule="auto"/>
    </w:pPr>
  </w:style>
  <w:style w:type="character" w:styleId="Fett">
    <w:name w:val="Strong"/>
    <w:basedOn w:val="Absatz-Standardschriftart"/>
    <w:uiPriority w:val="22"/>
    <w:qFormat/>
    <w:rsid w:val="00C43AFA"/>
    <w:rPr>
      <w:b/>
      <w:bCs/>
    </w:rPr>
  </w:style>
  <w:style w:type="character" w:customStyle="1" w:styleId="berschrift4Zchn">
    <w:name w:val="Überschrift 4 Zchn"/>
    <w:basedOn w:val="Absatz-Standardschriftart"/>
    <w:link w:val="berschrift4"/>
    <w:uiPriority w:val="9"/>
    <w:rsid w:val="00916B45"/>
    <w:rPr>
      <w:rFonts w:ascii="Times New Roman" w:eastAsiaTheme="majorEastAsia" w:hAnsi="Times New Roman" w:cstheme="majorBidi"/>
      <w:i/>
      <w:iCs/>
      <w:color w:val="047B77"/>
      <w:sz w:val="24"/>
    </w:rPr>
  </w:style>
  <w:style w:type="character" w:customStyle="1" w:styleId="berschrift5Zchn">
    <w:name w:val="Überschrift 5 Zchn"/>
    <w:basedOn w:val="Absatz-Standardschriftart"/>
    <w:link w:val="berschrift5"/>
    <w:uiPriority w:val="9"/>
    <w:rsid w:val="00862909"/>
    <w:rPr>
      <w:rFonts w:ascii="Times New Roman" w:eastAsiaTheme="majorEastAsia" w:hAnsi="Times New Roman" w:cstheme="majorBidi"/>
      <w:color w:val="047B77"/>
      <w:sz w:val="24"/>
    </w:rPr>
  </w:style>
  <w:style w:type="character" w:customStyle="1" w:styleId="berschrift6Zchn">
    <w:name w:val="Überschrift 6 Zchn"/>
    <w:basedOn w:val="Absatz-Standardschriftart"/>
    <w:link w:val="berschrift6"/>
    <w:uiPriority w:val="9"/>
    <w:rsid w:val="009669CE"/>
    <w:rPr>
      <w:rFonts w:asciiTheme="majorHAnsi" w:eastAsiaTheme="majorEastAsia" w:hAnsiTheme="majorHAnsi" w:cstheme="majorBidi"/>
      <w:color w:val="1F3763" w:themeColor="accent1" w:themeShade="7F"/>
      <w:sz w:val="24"/>
    </w:rPr>
  </w:style>
  <w:style w:type="character" w:customStyle="1" w:styleId="berschrift7Zchn">
    <w:name w:val="Überschrift 7 Zchn"/>
    <w:basedOn w:val="Absatz-Standardschriftart"/>
    <w:link w:val="berschrift7"/>
    <w:uiPriority w:val="9"/>
    <w:semiHidden/>
    <w:rsid w:val="009669CE"/>
    <w:rPr>
      <w:rFonts w:asciiTheme="majorHAnsi" w:eastAsiaTheme="majorEastAsia" w:hAnsiTheme="majorHAnsi" w:cstheme="majorBidi"/>
      <w:i/>
      <w:iCs/>
      <w:color w:val="1F3763" w:themeColor="accent1" w:themeShade="7F"/>
      <w:sz w:val="24"/>
    </w:rPr>
  </w:style>
  <w:style w:type="character" w:customStyle="1" w:styleId="berschrift8Zchn">
    <w:name w:val="Überschrift 8 Zchn"/>
    <w:basedOn w:val="Absatz-Standardschriftart"/>
    <w:link w:val="berschrift8"/>
    <w:uiPriority w:val="9"/>
    <w:semiHidden/>
    <w:rsid w:val="009669C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669CE"/>
    <w:rPr>
      <w:rFonts w:asciiTheme="majorHAnsi" w:eastAsiaTheme="majorEastAsia" w:hAnsiTheme="majorHAnsi" w:cstheme="majorBidi"/>
      <w:i/>
      <w:iCs/>
      <w:color w:val="272727" w:themeColor="text1" w:themeTint="D8"/>
      <w:sz w:val="21"/>
      <w:szCs w:val="21"/>
    </w:rPr>
  </w:style>
  <w:style w:type="character" w:customStyle="1" w:styleId="Style5">
    <w:name w:val="Style5"/>
    <w:basedOn w:val="Absatz-Standardschriftart"/>
    <w:uiPriority w:val="1"/>
    <w:rsid w:val="00965A62"/>
    <w:rPr>
      <w:rFonts w:ascii="Cambria" w:hAnsi="Cambria"/>
      <w:b/>
      <w:caps/>
      <w:smallCaps w:val="0"/>
      <w:color w:val="047B77"/>
      <w:sz w:val="28"/>
    </w:rPr>
  </w:style>
  <w:style w:type="paragraph" w:styleId="Untertitel">
    <w:name w:val="Subtitle"/>
    <w:basedOn w:val="Standard"/>
    <w:next w:val="Standard"/>
    <w:link w:val="UntertitelZchn"/>
    <w:uiPriority w:val="99"/>
    <w:qFormat/>
    <w:rsid w:val="00965A62"/>
    <w:pPr>
      <w:spacing w:before="200" w:after="1000"/>
    </w:pPr>
    <w:rPr>
      <w:caps/>
      <w:color w:val="595959"/>
      <w:spacing w:val="10"/>
      <w:szCs w:val="24"/>
      <w:lang w:val="de-DE"/>
    </w:rPr>
  </w:style>
  <w:style w:type="character" w:customStyle="1" w:styleId="UntertitelZchn">
    <w:name w:val="Untertitel Zchn"/>
    <w:basedOn w:val="Absatz-Standardschriftart"/>
    <w:link w:val="Untertitel"/>
    <w:uiPriority w:val="99"/>
    <w:rsid w:val="00965A62"/>
    <w:rPr>
      <w:rFonts w:ascii="Times New Roman" w:hAnsi="Times New Roman"/>
      <w:caps/>
      <w:color w:val="595959"/>
      <w:spacing w:val="10"/>
      <w:sz w:val="24"/>
      <w:szCs w:val="24"/>
      <w:lang w:val="de-DE"/>
    </w:rPr>
  </w:style>
  <w:style w:type="paragraph" w:customStyle="1" w:styleId="Headers">
    <w:name w:val="Headers"/>
    <w:basedOn w:val="Kopfzeile"/>
    <w:link w:val="HeadersChar"/>
    <w:autoRedefine/>
    <w:qFormat/>
    <w:rsid w:val="00715BAD"/>
    <w:rPr>
      <w:b/>
      <w:color w:val="047B77"/>
      <w:szCs w:val="24"/>
      <w:lang w:val="en-US" w:eastAsia="zh-CN"/>
    </w:rPr>
  </w:style>
  <w:style w:type="character" w:customStyle="1" w:styleId="HeadersChar">
    <w:name w:val="Headers Char"/>
    <w:basedOn w:val="KopfzeileZchn"/>
    <w:link w:val="Headers"/>
    <w:rsid w:val="00715BAD"/>
    <w:rPr>
      <w:rFonts w:ascii="Times New Roman" w:hAnsi="Times New Roman"/>
      <w:b/>
      <w:color w:val="047B77"/>
      <w:sz w:val="24"/>
      <w:szCs w:val="24"/>
      <w:lang w:val="en-US" w:eastAsia="zh-CN"/>
    </w:rPr>
  </w:style>
  <w:style w:type="paragraph" w:customStyle="1" w:styleId="Sectionhead">
    <w:name w:val="Section_head"/>
    <w:basedOn w:val="berschrift1"/>
    <w:link w:val="SectionheadChar"/>
    <w:qFormat/>
    <w:rsid w:val="002F5CC8"/>
    <w:pPr>
      <w:numPr>
        <w:numId w:val="20"/>
      </w:numPr>
      <w:spacing w:before="240" w:after="120"/>
      <w:contextualSpacing w:val="0"/>
    </w:pPr>
    <w:rPr>
      <w:rFonts w:cstheme="majorBidi"/>
      <w:bCs w:val="0"/>
      <w:szCs w:val="32"/>
      <w:lang w:val="de-DE"/>
      <w14:textOutline w14:w="0" w14:cap="rnd" w14:cmpd="sng" w14:algn="ctr">
        <w14:noFill/>
        <w14:prstDash w14:val="solid"/>
        <w14:bevel/>
      </w14:textOutline>
    </w:rPr>
  </w:style>
  <w:style w:type="character" w:customStyle="1" w:styleId="SectionheadChar">
    <w:name w:val="Section_head Char"/>
    <w:basedOn w:val="Absatz-Standardschriftart"/>
    <w:link w:val="Sectionhead"/>
    <w:rsid w:val="002F5CC8"/>
    <w:rPr>
      <w:rFonts w:ascii="Times New Roman" w:eastAsiaTheme="majorEastAsia" w:hAnsi="Times New Roman" w:cstheme="majorBidi"/>
      <w:b/>
      <w:caps/>
      <w:color w:val="FFFFFF" w:themeColor="background1"/>
      <w:sz w:val="24"/>
      <w:szCs w:val="32"/>
      <w:shd w:val="clear" w:color="auto" w:fill="006666"/>
      <w:lang w:val="de-DE"/>
    </w:rPr>
  </w:style>
  <w:style w:type="paragraph" w:customStyle="1" w:styleId="HeaderFooter">
    <w:name w:val="Header_Footer"/>
    <w:basedOn w:val="Kopfzeile"/>
    <w:link w:val="HeaderFooterZchn"/>
    <w:qFormat/>
    <w:rsid w:val="0090290C"/>
    <w:pPr>
      <w:pBdr>
        <w:bottom w:val="single" w:sz="12" w:space="1" w:color="047B77"/>
      </w:pBdr>
      <w:jc w:val="center"/>
    </w:pPr>
    <w:rPr>
      <w:b/>
      <w:color w:val="047B77"/>
      <w:sz w:val="20"/>
      <w:szCs w:val="20"/>
      <w:lang w:val="en-US"/>
    </w:rPr>
  </w:style>
  <w:style w:type="character" w:customStyle="1" w:styleId="HeaderFooterZchn">
    <w:name w:val="Header_Footer Zchn"/>
    <w:basedOn w:val="KopfzeileZchn"/>
    <w:link w:val="HeaderFooter"/>
    <w:rsid w:val="0090290C"/>
    <w:rPr>
      <w:rFonts w:ascii="Cambria" w:hAnsi="Cambria"/>
      <w:b/>
      <w:color w:val="047B77"/>
      <w:sz w:val="20"/>
      <w:szCs w:val="20"/>
      <w:lang w:val="en-US"/>
    </w:rPr>
  </w:style>
  <w:style w:type="paragraph" w:styleId="Abbildungsverzeichnis">
    <w:name w:val="table of figures"/>
    <w:basedOn w:val="Standard"/>
    <w:next w:val="Standard"/>
    <w:uiPriority w:val="99"/>
    <w:unhideWhenUsed/>
    <w:rsid w:val="001763FA"/>
    <w:pPr>
      <w:spacing w:after="0" w:line="360" w:lineRule="auto"/>
    </w:pPr>
  </w:style>
  <w:style w:type="paragraph" w:customStyle="1" w:styleId="TableNote">
    <w:name w:val="Table_Note"/>
    <w:basedOn w:val="Standard"/>
    <w:next w:val="TableSource"/>
    <w:qFormat/>
    <w:rsid w:val="001D332A"/>
    <w:pPr>
      <w:spacing w:before="120" w:after="0"/>
    </w:pPr>
    <w:rPr>
      <w:sz w:val="20"/>
      <w:szCs w:val="20"/>
      <w:lang w:val="en-US"/>
    </w:rPr>
  </w:style>
  <w:style w:type="paragraph" w:customStyle="1" w:styleId="TableCaption">
    <w:name w:val="Table Caption"/>
    <w:basedOn w:val="Beschriftung"/>
    <w:next w:val="Standard"/>
    <w:link w:val="TableCaptionZchn"/>
    <w:qFormat/>
    <w:rsid w:val="001D332A"/>
    <w:pPr>
      <w:spacing w:before="120" w:after="120" w:line="276" w:lineRule="auto"/>
    </w:pPr>
    <w:rPr>
      <w:iCs w:val="0"/>
      <w:szCs w:val="22"/>
    </w:rPr>
  </w:style>
  <w:style w:type="character" w:customStyle="1" w:styleId="TableCaptionZchn">
    <w:name w:val="Table Caption Zchn"/>
    <w:link w:val="TableCaption"/>
    <w:rsid w:val="001D332A"/>
    <w:rPr>
      <w:rFonts w:ascii="Cambria" w:hAnsi="Cambria"/>
      <w:color w:val="047B77"/>
      <w:sz w:val="20"/>
      <w:lang w:val="de-DE"/>
    </w:rPr>
  </w:style>
  <w:style w:type="table" w:customStyle="1" w:styleId="TableHeader">
    <w:name w:val="Table_Header"/>
    <w:basedOn w:val="Tabellenraster"/>
    <w:uiPriority w:val="99"/>
    <w:rsid w:val="00C62A93"/>
    <w:tblPr/>
    <w:tcPr>
      <w:shd w:val="clear" w:color="auto" w:fill="auto"/>
    </w:tcPr>
    <w:tblStylePr w:type="firstRow">
      <w:rPr>
        <w:rFonts w:ascii="Aptos" w:hAnsi="Aptos"/>
        <w:b/>
        <w:i w:val="0"/>
        <w:color w:val="FFFFFF" w:themeColor="background1"/>
        <w:sz w:val="20"/>
      </w:rPr>
      <w:tblPr/>
      <w:tcPr>
        <w:shd w:val="clear" w:color="auto" w:fill="047B77"/>
      </w:tcPr>
    </w:tblStylePr>
  </w:style>
  <w:style w:type="paragraph" w:customStyle="1" w:styleId="TableSource">
    <w:name w:val="Table_Source"/>
    <w:basedOn w:val="TableNote"/>
    <w:next w:val="Standard"/>
    <w:qFormat/>
    <w:rsid w:val="00B54AFF"/>
    <w:pPr>
      <w:spacing w:before="0" w:after="120"/>
    </w:pPr>
  </w:style>
  <w:style w:type="character" w:customStyle="1" w:styleId="UnresolvedMention2">
    <w:name w:val="Unresolved Mention2"/>
    <w:basedOn w:val="Absatz-Standardschriftart"/>
    <w:uiPriority w:val="99"/>
    <w:unhideWhenUsed/>
    <w:rsid w:val="007C176C"/>
    <w:rPr>
      <w:color w:val="605E5C"/>
      <w:shd w:val="clear" w:color="auto" w:fill="E1DFDD"/>
    </w:rPr>
  </w:style>
  <w:style w:type="character" w:customStyle="1" w:styleId="Mention1">
    <w:name w:val="Mention1"/>
    <w:basedOn w:val="Absatz-Standardschriftart"/>
    <w:uiPriority w:val="99"/>
    <w:unhideWhenUsed/>
    <w:rsid w:val="007C176C"/>
    <w:rPr>
      <w:color w:val="2B579A"/>
      <w:shd w:val="clear" w:color="auto" w:fill="E1DFDD"/>
    </w:rPr>
  </w:style>
  <w:style w:type="character" w:customStyle="1" w:styleId="UnresolvedMention20">
    <w:name w:val="Unresolved Mention20"/>
    <w:basedOn w:val="Absatz-Standardschriftart"/>
    <w:uiPriority w:val="99"/>
    <w:unhideWhenUsed/>
    <w:rsid w:val="00C90F92"/>
    <w:rPr>
      <w:color w:val="605E5C"/>
      <w:shd w:val="clear" w:color="auto" w:fill="E1DFDD"/>
    </w:rPr>
  </w:style>
  <w:style w:type="character" w:customStyle="1" w:styleId="Mention10">
    <w:name w:val="Mention10"/>
    <w:basedOn w:val="Absatz-Standardschriftart"/>
    <w:uiPriority w:val="99"/>
    <w:unhideWhenUsed/>
    <w:rsid w:val="00C90F92"/>
    <w:rPr>
      <w:color w:val="2B579A"/>
      <w:shd w:val="clear" w:color="auto" w:fill="E1DFDD"/>
    </w:rPr>
  </w:style>
  <w:style w:type="character" w:customStyle="1" w:styleId="UnresolvedMention200">
    <w:name w:val="Unresolved Mention200"/>
    <w:basedOn w:val="Absatz-Standardschriftart"/>
    <w:uiPriority w:val="99"/>
    <w:unhideWhenUsed/>
    <w:rsid w:val="00305CEC"/>
    <w:rPr>
      <w:color w:val="605E5C"/>
      <w:shd w:val="clear" w:color="auto" w:fill="E1DFDD"/>
    </w:rPr>
  </w:style>
  <w:style w:type="character" w:customStyle="1" w:styleId="Mention100">
    <w:name w:val="Mention100"/>
    <w:basedOn w:val="Absatz-Standardschriftart"/>
    <w:uiPriority w:val="99"/>
    <w:unhideWhenUsed/>
    <w:rsid w:val="00305CEC"/>
    <w:rPr>
      <w:color w:val="2B579A"/>
      <w:shd w:val="clear" w:color="auto" w:fill="E1DFDD"/>
    </w:rPr>
  </w:style>
  <w:style w:type="character" w:customStyle="1" w:styleId="UnresolvedMention2000">
    <w:name w:val="Unresolved Mention2000"/>
    <w:basedOn w:val="Absatz-Standardschriftart"/>
    <w:uiPriority w:val="99"/>
    <w:unhideWhenUsed/>
    <w:rsid w:val="00F4055C"/>
    <w:rPr>
      <w:color w:val="605E5C"/>
      <w:shd w:val="clear" w:color="auto" w:fill="E1DFDD"/>
    </w:rPr>
  </w:style>
  <w:style w:type="character" w:customStyle="1" w:styleId="Mention1000">
    <w:name w:val="Mention1000"/>
    <w:basedOn w:val="Absatz-Standardschriftart"/>
    <w:uiPriority w:val="99"/>
    <w:unhideWhenUsed/>
    <w:rsid w:val="00F4055C"/>
    <w:rPr>
      <w:color w:val="2B579A"/>
      <w:shd w:val="clear" w:color="auto" w:fill="E1DFDD"/>
    </w:rPr>
  </w:style>
  <w:style w:type="character" w:customStyle="1" w:styleId="UnresolvedMention3">
    <w:name w:val="Unresolved Mention3"/>
    <w:basedOn w:val="Absatz-Standardschriftart"/>
    <w:uiPriority w:val="99"/>
    <w:unhideWhenUsed/>
    <w:rsid w:val="00977B67"/>
    <w:rPr>
      <w:color w:val="605E5C"/>
      <w:shd w:val="clear" w:color="auto" w:fill="E1DFDD"/>
    </w:rPr>
  </w:style>
  <w:style w:type="character" w:customStyle="1" w:styleId="Mention2">
    <w:name w:val="Mention2"/>
    <w:basedOn w:val="Absatz-Standardschriftart"/>
    <w:uiPriority w:val="99"/>
    <w:unhideWhenUsed/>
    <w:rsid w:val="00977B67"/>
    <w:rPr>
      <w:color w:val="2B579A"/>
      <w:shd w:val="clear" w:color="auto" w:fill="E1DFDD"/>
    </w:rPr>
  </w:style>
  <w:style w:type="paragraph" w:customStyle="1" w:styleId="Default">
    <w:name w:val="Default"/>
    <w:rsid w:val="004B5E14"/>
    <w:pPr>
      <w:autoSpaceDE w:val="0"/>
      <w:autoSpaceDN w:val="0"/>
      <w:adjustRightInd w:val="0"/>
      <w:spacing w:after="0" w:line="240" w:lineRule="auto"/>
    </w:pPr>
    <w:rPr>
      <w:rFonts w:ascii="Cambria" w:hAnsi="Cambria" w:cs="Cambria"/>
      <w:color w:val="000000"/>
      <w:sz w:val="24"/>
      <w:szCs w:val="24"/>
      <w:lang w:val="en-US"/>
    </w:rPr>
  </w:style>
  <w:style w:type="character" w:customStyle="1" w:styleId="normaltextrun">
    <w:name w:val="normaltextrun"/>
    <w:basedOn w:val="Absatz-Standardschriftart"/>
    <w:rsid w:val="00A8214C"/>
  </w:style>
  <w:style w:type="character" w:customStyle="1" w:styleId="eop">
    <w:name w:val="eop"/>
    <w:basedOn w:val="Absatz-Standardschriftart"/>
    <w:rsid w:val="00A8214C"/>
  </w:style>
  <w:style w:type="paragraph" w:styleId="StandardWeb">
    <w:name w:val="Normal (Web)"/>
    <w:basedOn w:val="Standard"/>
    <w:uiPriority w:val="99"/>
    <w:unhideWhenUsed/>
    <w:rsid w:val="0056777C"/>
    <w:rPr>
      <w:rFonts w:cs="Times New Roman"/>
      <w:szCs w:val="24"/>
    </w:rPr>
  </w:style>
  <w:style w:type="numbering" w:customStyle="1" w:styleId="CurrentList1">
    <w:name w:val="Current List1"/>
    <w:uiPriority w:val="99"/>
    <w:rsid w:val="00997F85"/>
    <w:pPr>
      <w:numPr>
        <w:numId w:val="2"/>
      </w:numPr>
    </w:pPr>
  </w:style>
  <w:style w:type="paragraph" w:styleId="KeinLeerraum">
    <w:name w:val="No Spacing"/>
    <w:autoRedefine/>
    <w:uiPriority w:val="1"/>
    <w:qFormat/>
    <w:rsid w:val="00B96F7F"/>
    <w:pPr>
      <w:spacing w:after="0" w:line="240" w:lineRule="auto"/>
      <w:ind w:left="33"/>
      <w:jc w:val="both"/>
    </w:pPr>
    <w:rPr>
      <w:rFonts w:ascii="Times New Roman" w:eastAsia="Times New Roman" w:hAnsi="Times New Roman" w:cs="Times New Roman"/>
      <w:sz w:val="20"/>
      <w:szCs w:val="20"/>
      <w:lang w:eastAsia="en-GB"/>
    </w:rPr>
  </w:style>
  <w:style w:type="paragraph" w:styleId="Literaturverzeichnis">
    <w:name w:val="Bibliography"/>
    <w:basedOn w:val="Standard"/>
    <w:next w:val="Standard"/>
    <w:uiPriority w:val="37"/>
    <w:unhideWhenUsed/>
    <w:rsid w:val="00405223"/>
    <w:pPr>
      <w:spacing w:after="0" w:line="480" w:lineRule="auto"/>
      <w:ind w:left="720" w:hanging="720"/>
    </w:pPr>
  </w:style>
  <w:style w:type="character" w:styleId="Endnotenzeichen">
    <w:name w:val="endnote reference"/>
    <w:basedOn w:val="Absatz-Standardschriftart"/>
    <w:uiPriority w:val="99"/>
    <w:semiHidden/>
    <w:unhideWhenUsed/>
    <w:rsid w:val="00D34677"/>
    <w:rPr>
      <w:vertAlign w:val="superscript"/>
    </w:rPr>
  </w:style>
  <w:style w:type="numbering" w:customStyle="1" w:styleId="CurrentList2">
    <w:name w:val="Current List2"/>
    <w:uiPriority w:val="99"/>
    <w:rsid w:val="001D3841"/>
    <w:pPr>
      <w:numPr>
        <w:numId w:val="3"/>
      </w:numPr>
    </w:pPr>
  </w:style>
  <w:style w:type="numbering" w:customStyle="1" w:styleId="CurrentList3">
    <w:name w:val="Current List3"/>
    <w:uiPriority w:val="99"/>
    <w:rsid w:val="00DD4B47"/>
    <w:pPr>
      <w:numPr>
        <w:numId w:val="4"/>
      </w:numPr>
    </w:pPr>
  </w:style>
  <w:style w:type="numbering" w:customStyle="1" w:styleId="CurrentList4">
    <w:name w:val="Current List4"/>
    <w:uiPriority w:val="99"/>
    <w:rsid w:val="00DD4B47"/>
    <w:pPr>
      <w:numPr>
        <w:numId w:val="5"/>
      </w:numPr>
    </w:pPr>
  </w:style>
  <w:style w:type="numbering" w:customStyle="1" w:styleId="CurrentList5">
    <w:name w:val="Current List5"/>
    <w:uiPriority w:val="99"/>
    <w:rsid w:val="00DD4B47"/>
    <w:pPr>
      <w:numPr>
        <w:numId w:val="6"/>
      </w:numPr>
    </w:pPr>
  </w:style>
  <w:style w:type="numbering" w:customStyle="1" w:styleId="CurrentList6">
    <w:name w:val="Current List6"/>
    <w:uiPriority w:val="99"/>
    <w:rsid w:val="00DD4B47"/>
    <w:pPr>
      <w:numPr>
        <w:numId w:val="7"/>
      </w:numPr>
    </w:pPr>
  </w:style>
  <w:style w:type="numbering" w:customStyle="1" w:styleId="CurrentList7">
    <w:name w:val="Current List7"/>
    <w:uiPriority w:val="99"/>
    <w:rsid w:val="00DD4B47"/>
    <w:pPr>
      <w:numPr>
        <w:numId w:val="8"/>
      </w:numPr>
    </w:pPr>
  </w:style>
  <w:style w:type="numbering" w:customStyle="1" w:styleId="CurrentList8">
    <w:name w:val="Current List8"/>
    <w:uiPriority w:val="99"/>
    <w:rsid w:val="00DD4B47"/>
    <w:pPr>
      <w:numPr>
        <w:numId w:val="9"/>
      </w:numPr>
    </w:pPr>
  </w:style>
  <w:style w:type="numbering" w:customStyle="1" w:styleId="CurrentList9">
    <w:name w:val="Current List9"/>
    <w:uiPriority w:val="99"/>
    <w:rsid w:val="00621B96"/>
    <w:pPr>
      <w:numPr>
        <w:numId w:val="10"/>
      </w:numPr>
    </w:pPr>
  </w:style>
  <w:style w:type="paragraph" w:customStyle="1" w:styleId="pf1">
    <w:name w:val="pf1"/>
    <w:basedOn w:val="Standard"/>
    <w:rsid w:val="009875BC"/>
    <w:pPr>
      <w:spacing w:before="100" w:beforeAutospacing="1" w:after="100" w:afterAutospacing="1"/>
      <w:jc w:val="left"/>
    </w:pPr>
    <w:rPr>
      <w:rFonts w:eastAsia="Times New Roman" w:cs="Times New Roman"/>
      <w:szCs w:val="24"/>
      <w:lang w:val="en-US"/>
    </w:rPr>
  </w:style>
  <w:style w:type="character" w:customStyle="1" w:styleId="cf21">
    <w:name w:val="cf21"/>
    <w:basedOn w:val="Absatz-Standardschriftart"/>
    <w:rsid w:val="009875BC"/>
    <w:rPr>
      <w:rFonts w:ascii="Segoe UI" w:hAnsi="Segoe UI" w:cs="Segoe UI" w:hint="default"/>
      <w:sz w:val="18"/>
      <w:szCs w:val="18"/>
    </w:rPr>
  </w:style>
  <w:style w:type="character" w:customStyle="1" w:styleId="SectionheadZchn">
    <w:name w:val="Section_head Zchn"/>
    <w:basedOn w:val="Absatz-Standardschriftart"/>
    <w:rsid w:val="00F9686D"/>
    <w:rPr>
      <w:rFonts w:ascii="Times New Roman" w:eastAsiaTheme="majorEastAsia" w:hAnsi="Times New Roman" w:cstheme="majorBidi"/>
      <w:b/>
      <w:caps/>
      <w:color w:val="FFFFFF" w:themeColor="background1"/>
      <w:sz w:val="24"/>
      <w:szCs w:val="32"/>
      <w:shd w:val="clear" w:color="auto" w:fill="047B77"/>
      <w:lang w:val="de-DE"/>
    </w:rPr>
  </w:style>
  <w:style w:type="paragraph" w:customStyle="1" w:styleId="ydpb64072c6yiv4390486432ydp43bd854eyiv2169531910msonormal">
    <w:name w:val="ydpb64072c6yiv4390486432ydp43bd854eyiv2169531910msonormal"/>
    <w:basedOn w:val="Standard"/>
    <w:rsid w:val="00F9686D"/>
    <w:pPr>
      <w:spacing w:before="100" w:beforeAutospacing="1" w:after="100" w:afterAutospacing="1"/>
      <w:jc w:val="left"/>
    </w:pPr>
    <w:rPr>
      <w:rFonts w:ascii="Calibri" w:hAnsi="Calibri" w:cs="Calibri"/>
      <w:sz w:val="22"/>
      <w:lang w:eastAsia="fr-FR"/>
    </w:rPr>
  </w:style>
  <w:style w:type="paragraph" w:customStyle="1" w:styleId="ydpb64072c6yiv4390486432ydp43bd854eyiv2169531910msolistparagraph">
    <w:name w:val="ydpb64072c6yiv4390486432ydp43bd854eyiv2169531910msolistparagraph"/>
    <w:basedOn w:val="Standard"/>
    <w:rsid w:val="00F9686D"/>
    <w:pPr>
      <w:spacing w:before="100" w:beforeAutospacing="1" w:after="100" w:afterAutospacing="1"/>
      <w:jc w:val="left"/>
    </w:pPr>
    <w:rPr>
      <w:rFonts w:ascii="Calibri" w:hAnsi="Calibri" w:cs="Calibri"/>
      <w:sz w:val="22"/>
      <w:lang w:eastAsia="fr-FR"/>
    </w:rPr>
  </w:style>
  <w:style w:type="paragraph" w:styleId="HTMLAdresse">
    <w:name w:val="HTML Address"/>
    <w:basedOn w:val="Standard"/>
    <w:link w:val="HTMLAdresseZchn"/>
    <w:uiPriority w:val="99"/>
    <w:semiHidden/>
    <w:unhideWhenUsed/>
    <w:rsid w:val="00F9686D"/>
    <w:pPr>
      <w:spacing w:after="300" w:line="300" w:lineRule="atLeast"/>
      <w:jc w:val="left"/>
    </w:pPr>
    <w:rPr>
      <w:rFonts w:eastAsiaTheme="minorEastAsia" w:cs="Times New Roman"/>
      <w:szCs w:val="24"/>
      <w:lang w:val="de-DE" w:eastAsia="de-DE"/>
    </w:rPr>
  </w:style>
  <w:style w:type="character" w:customStyle="1" w:styleId="HTMLAdresseZchn">
    <w:name w:val="HTML Adresse Zchn"/>
    <w:basedOn w:val="Absatz-Standardschriftart"/>
    <w:link w:val="HTMLAdresse"/>
    <w:uiPriority w:val="99"/>
    <w:semiHidden/>
    <w:rsid w:val="00F9686D"/>
    <w:rPr>
      <w:rFonts w:ascii="Times New Roman" w:eastAsiaTheme="minorEastAsia" w:hAnsi="Times New Roman" w:cs="Times New Roman"/>
      <w:sz w:val="24"/>
      <w:szCs w:val="24"/>
      <w:lang w:val="de-DE" w:eastAsia="de-DE"/>
    </w:rPr>
  </w:style>
  <w:style w:type="character" w:styleId="HTMLZitat">
    <w:name w:val="HTML Cite"/>
    <w:basedOn w:val="Absatz-Standardschriftart"/>
    <w:uiPriority w:val="99"/>
    <w:semiHidden/>
    <w:unhideWhenUsed/>
    <w:rsid w:val="00F9686D"/>
    <w:rPr>
      <w:i w:val="0"/>
      <w:iCs w:val="0"/>
    </w:rPr>
  </w:style>
  <w:style w:type="character" w:styleId="Hervorhebung">
    <w:name w:val="Emphasis"/>
    <w:basedOn w:val="Absatz-Standardschriftart"/>
    <w:uiPriority w:val="20"/>
    <w:qFormat/>
    <w:rsid w:val="00F9686D"/>
    <w:rPr>
      <w:i/>
      <w:iCs/>
    </w:rPr>
  </w:style>
  <w:style w:type="paragraph" w:customStyle="1" w:styleId="msonormal0">
    <w:name w:val="msonormal"/>
    <w:basedOn w:val="Standard"/>
    <w:rsid w:val="00F9686D"/>
    <w:pPr>
      <w:spacing w:after="0"/>
      <w:ind w:right="150"/>
      <w:jc w:val="left"/>
    </w:pPr>
    <w:rPr>
      <w:rFonts w:eastAsiaTheme="minorEastAsia" w:cs="Times New Roman"/>
      <w:szCs w:val="24"/>
      <w:lang w:val="de-DE" w:eastAsia="de-DE"/>
    </w:rPr>
  </w:style>
  <w:style w:type="paragraph" w:customStyle="1" w:styleId="constraint">
    <w:name w:val="constraint"/>
    <w:basedOn w:val="Standard"/>
    <w:rsid w:val="00F9686D"/>
    <w:pPr>
      <w:spacing w:after="0"/>
      <w:ind w:right="150"/>
      <w:jc w:val="left"/>
    </w:pPr>
    <w:rPr>
      <w:rFonts w:eastAsiaTheme="minorEastAsia" w:cs="Times New Roman"/>
      <w:i/>
      <w:iCs/>
      <w:szCs w:val="24"/>
      <w:lang w:val="de-DE" w:eastAsia="de-DE"/>
    </w:rPr>
  </w:style>
  <w:style w:type="paragraph" w:customStyle="1" w:styleId="relevance">
    <w:name w:val="relevance"/>
    <w:basedOn w:val="Standard"/>
    <w:rsid w:val="00F9686D"/>
    <w:pPr>
      <w:spacing w:after="0"/>
      <w:ind w:right="150"/>
      <w:jc w:val="left"/>
    </w:pPr>
    <w:rPr>
      <w:rFonts w:eastAsiaTheme="minorEastAsia" w:cs="Times New Roman"/>
      <w:i/>
      <w:iCs/>
      <w:szCs w:val="24"/>
      <w:lang w:val="de-DE" w:eastAsia="de-DE"/>
    </w:rPr>
  </w:style>
  <w:style w:type="paragraph" w:customStyle="1" w:styleId="hint">
    <w:name w:val="hint"/>
    <w:basedOn w:val="Standard"/>
    <w:rsid w:val="00F9686D"/>
    <w:pPr>
      <w:spacing w:after="0" w:line="210" w:lineRule="atLeast"/>
      <w:ind w:right="150"/>
      <w:jc w:val="left"/>
    </w:pPr>
    <w:rPr>
      <w:rFonts w:eastAsiaTheme="minorEastAsia" w:cs="Times New Roman"/>
      <w:i/>
      <w:iCs/>
      <w:sz w:val="15"/>
      <w:szCs w:val="15"/>
      <w:lang w:val="de-DE" w:eastAsia="de-DE"/>
    </w:rPr>
  </w:style>
  <w:style w:type="paragraph" w:customStyle="1" w:styleId="noteholder">
    <w:name w:val="noteholder"/>
    <w:basedOn w:val="Standard"/>
    <w:rsid w:val="00F9686D"/>
    <w:pPr>
      <w:pBdr>
        <w:top w:val="dotted" w:sz="6" w:space="2" w:color="A9A9A9"/>
        <w:left w:val="dotted" w:sz="6" w:space="2" w:color="A9A9A9"/>
        <w:bottom w:val="dotted" w:sz="6" w:space="2" w:color="A9A9A9"/>
        <w:right w:val="dotted" w:sz="6" w:space="2" w:color="A9A9A9"/>
      </w:pBdr>
      <w:spacing w:before="45" w:after="45"/>
      <w:ind w:left="45" w:right="45"/>
      <w:jc w:val="left"/>
    </w:pPr>
    <w:rPr>
      <w:rFonts w:eastAsiaTheme="minorEastAsia" w:cs="Times New Roman"/>
      <w:i/>
      <w:iCs/>
      <w:szCs w:val="24"/>
      <w:lang w:val="de-DE" w:eastAsia="de-DE"/>
    </w:rPr>
  </w:style>
  <w:style w:type="paragraph" w:customStyle="1" w:styleId="hide-text">
    <w:name w:val="hide-text"/>
    <w:basedOn w:val="Standard"/>
    <w:rsid w:val="00F9686D"/>
    <w:pPr>
      <w:spacing w:before="100" w:beforeAutospacing="1" w:after="100" w:afterAutospacing="1" w:line="300" w:lineRule="atLeast"/>
      <w:jc w:val="left"/>
    </w:pPr>
    <w:rPr>
      <w:rFonts w:eastAsiaTheme="minorEastAsia" w:cs="Times New Roman"/>
      <w:szCs w:val="24"/>
      <w:lang w:val="de-DE" w:eastAsia="de-DE"/>
    </w:rPr>
  </w:style>
  <w:style w:type="paragraph" w:customStyle="1" w:styleId="input-block-level">
    <w:name w:val="input-block-level"/>
    <w:basedOn w:val="Standard"/>
    <w:rsid w:val="00F9686D"/>
    <w:pPr>
      <w:spacing w:before="100" w:beforeAutospacing="1" w:after="100" w:afterAutospacing="1" w:line="300" w:lineRule="atLeast"/>
      <w:jc w:val="left"/>
    </w:pPr>
    <w:rPr>
      <w:rFonts w:eastAsiaTheme="minorEastAsia" w:cs="Times New Roman"/>
      <w:szCs w:val="24"/>
      <w:lang w:val="de-DE" w:eastAsia="de-DE"/>
    </w:rPr>
  </w:style>
  <w:style w:type="paragraph" w:customStyle="1" w:styleId="img-polaroid">
    <w:name w:val="img-polaroid"/>
    <w:basedOn w:val="Standard"/>
    <w:rsid w:val="00F9686D"/>
    <w:pPr>
      <w:pBdr>
        <w:top w:val="single" w:sz="6" w:space="3" w:color="CCCCCC"/>
        <w:left w:val="single" w:sz="6" w:space="3" w:color="CCCCCC"/>
        <w:bottom w:val="single" w:sz="6" w:space="3" w:color="CCCCCC"/>
        <w:right w:val="single" w:sz="6" w:space="3" w:color="CCCCCC"/>
      </w:pBdr>
      <w:shd w:val="clear" w:color="auto" w:fill="FFFFFF"/>
      <w:spacing w:before="100" w:beforeAutospacing="1" w:after="100" w:afterAutospacing="1" w:line="300" w:lineRule="atLeast"/>
      <w:jc w:val="left"/>
    </w:pPr>
    <w:rPr>
      <w:rFonts w:eastAsiaTheme="minorEastAsia" w:cs="Times New Roman"/>
      <w:szCs w:val="24"/>
      <w:lang w:val="de-DE" w:eastAsia="de-DE"/>
    </w:rPr>
  </w:style>
  <w:style w:type="paragraph" w:customStyle="1" w:styleId="lead">
    <w:name w:val="lead"/>
    <w:basedOn w:val="Standard"/>
    <w:rsid w:val="00F9686D"/>
    <w:pPr>
      <w:spacing w:before="100" w:beforeAutospacing="1" w:after="300" w:line="450" w:lineRule="atLeast"/>
      <w:jc w:val="left"/>
    </w:pPr>
    <w:rPr>
      <w:rFonts w:eastAsiaTheme="minorEastAsia" w:cs="Times New Roman"/>
      <w:sz w:val="32"/>
      <w:szCs w:val="32"/>
      <w:lang w:val="de-DE" w:eastAsia="de-DE"/>
    </w:rPr>
  </w:style>
  <w:style w:type="paragraph" w:customStyle="1" w:styleId="muted">
    <w:name w:val="muted"/>
    <w:basedOn w:val="Standard"/>
    <w:rsid w:val="00F9686D"/>
    <w:pPr>
      <w:spacing w:before="100" w:beforeAutospacing="1" w:after="100" w:afterAutospacing="1" w:line="300" w:lineRule="atLeast"/>
      <w:jc w:val="left"/>
    </w:pPr>
    <w:rPr>
      <w:rFonts w:eastAsiaTheme="minorEastAsia" w:cs="Times New Roman"/>
      <w:color w:val="999999"/>
      <w:szCs w:val="24"/>
      <w:lang w:val="de-DE" w:eastAsia="de-DE"/>
    </w:rPr>
  </w:style>
  <w:style w:type="paragraph" w:customStyle="1" w:styleId="text-warning">
    <w:name w:val="text-warning"/>
    <w:basedOn w:val="Standard"/>
    <w:rsid w:val="00F9686D"/>
    <w:pPr>
      <w:spacing w:before="100" w:beforeAutospacing="1" w:after="100" w:afterAutospacing="1" w:line="300" w:lineRule="atLeast"/>
      <w:jc w:val="left"/>
    </w:pPr>
    <w:rPr>
      <w:rFonts w:eastAsiaTheme="minorEastAsia" w:cs="Times New Roman"/>
      <w:color w:val="C09853"/>
      <w:szCs w:val="24"/>
      <w:lang w:val="de-DE" w:eastAsia="de-DE"/>
    </w:rPr>
  </w:style>
  <w:style w:type="paragraph" w:customStyle="1" w:styleId="text-publisherror">
    <w:name w:val="text-publisherror"/>
    <w:basedOn w:val="Standard"/>
    <w:rsid w:val="00F9686D"/>
    <w:pPr>
      <w:spacing w:before="100" w:beforeAutospacing="1" w:after="100" w:afterAutospacing="1" w:line="300" w:lineRule="atLeast"/>
      <w:jc w:val="left"/>
    </w:pPr>
    <w:rPr>
      <w:rFonts w:eastAsiaTheme="minorEastAsia" w:cs="Times New Roman"/>
      <w:color w:val="B94A48"/>
      <w:szCs w:val="24"/>
      <w:lang w:val="de-DE" w:eastAsia="de-DE"/>
    </w:rPr>
  </w:style>
  <w:style w:type="paragraph" w:customStyle="1" w:styleId="text-info">
    <w:name w:val="text-info"/>
    <w:basedOn w:val="Standard"/>
    <w:rsid w:val="00F9686D"/>
    <w:pPr>
      <w:spacing w:before="100" w:beforeAutospacing="1" w:after="100" w:afterAutospacing="1" w:line="300" w:lineRule="atLeast"/>
      <w:jc w:val="left"/>
    </w:pPr>
    <w:rPr>
      <w:rFonts w:eastAsiaTheme="minorEastAsia" w:cs="Times New Roman"/>
      <w:color w:val="3A87AD"/>
      <w:szCs w:val="24"/>
      <w:lang w:val="de-DE" w:eastAsia="de-DE"/>
    </w:rPr>
  </w:style>
  <w:style w:type="paragraph" w:customStyle="1" w:styleId="text-success">
    <w:name w:val="text-success"/>
    <w:basedOn w:val="Standard"/>
    <w:rsid w:val="00F9686D"/>
    <w:pPr>
      <w:spacing w:before="100" w:beforeAutospacing="1" w:after="100" w:afterAutospacing="1" w:line="300" w:lineRule="atLeast"/>
      <w:jc w:val="left"/>
    </w:pPr>
    <w:rPr>
      <w:rFonts w:eastAsiaTheme="minorEastAsia" w:cs="Times New Roman"/>
      <w:color w:val="468847"/>
      <w:szCs w:val="24"/>
      <w:lang w:val="de-DE" w:eastAsia="de-DE"/>
    </w:rPr>
  </w:style>
  <w:style w:type="paragraph" w:customStyle="1" w:styleId="text-left">
    <w:name w:val="text-left"/>
    <w:basedOn w:val="Standard"/>
    <w:rsid w:val="00F9686D"/>
    <w:pPr>
      <w:spacing w:before="100" w:beforeAutospacing="1" w:after="100" w:afterAutospacing="1" w:line="300" w:lineRule="atLeast"/>
      <w:jc w:val="left"/>
    </w:pPr>
    <w:rPr>
      <w:rFonts w:eastAsiaTheme="minorEastAsia" w:cs="Times New Roman"/>
      <w:szCs w:val="24"/>
      <w:lang w:val="de-DE" w:eastAsia="de-DE"/>
    </w:rPr>
  </w:style>
  <w:style w:type="paragraph" w:customStyle="1" w:styleId="text-right">
    <w:name w:val="text-right"/>
    <w:basedOn w:val="Standard"/>
    <w:rsid w:val="00F9686D"/>
    <w:pPr>
      <w:spacing w:before="100" w:beforeAutospacing="1" w:after="100" w:afterAutospacing="1" w:line="300" w:lineRule="atLeast"/>
      <w:jc w:val="right"/>
    </w:pPr>
    <w:rPr>
      <w:rFonts w:eastAsiaTheme="minorEastAsia" w:cs="Times New Roman"/>
      <w:szCs w:val="24"/>
      <w:lang w:val="de-DE" w:eastAsia="de-DE"/>
    </w:rPr>
  </w:style>
  <w:style w:type="paragraph" w:customStyle="1" w:styleId="text-center">
    <w:name w:val="text-center"/>
    <w:basedOn w:val="Standard"/>
    <w:rsid w:val="00F9686D"/>
    <w:pPr>
      <w:spacing w:before="100" w:beforeAutospacing="1" w:after="100" w:afterAutospacing="1" w:line="300" w:lineRule="atLeast"/>
      <w:jc w:val="center"/>
    </w:pPr>
    <w:rPr>
      <w:rFonts w:eastAsiaTheme="minorEastAsia" w:cs="Times New Roman"/>
      <w:szCs w:val="24"/>
      <w:lang w:val="de-DE" w:eastAsia="de-DE"/>
    </w:rPr>
  </w:style>
  <w:style w:type="paragraph" w:customStyle="1" w:styleId="page-header">
    <w:name w:val="page-header"/>
    <w:basedOn w:val="Standard"/>
    <w:rsid w:val="00F9686D"/>
    <w:pPr>
      <w:pBdr>
        <w:bottom w:val="single" w:sz="6" w:space="7" w:color="EEEEEE"/>
      </w:pBdr>
      <w:spacing w:before="300" w:after="450" w:line="300" w:lineRule="atLeast"/>
      <w:jc w:val="left"/>
    </w:pPr>
    <w:rPr>
      <w:rFonts w:eastAsiaTheme="minorEastAsia" w:cs="Times New Roman"/>
      <w:szCs w:val="24"/>
      <w:lang w:val="de-DE" w:eastAsia="de-DE"/>
    </w:rPr>
  </w:style>
  <w:style w:type="paragraph" w:customStyle="1" w:styleId="table">
    <w:name w:val="table"/>
    <w:basedOn w:val="Standard"/>
    <w:rsid w:val="00F9686D"/>
    <w:pPr>
      <w:spacing w:before="100" w:beforeAutospacing="1" w:after="100" w:afterAutospacing="1" w:line="300" w:lineRule="atLeast"/>
      <w:jc w:val="left"/>
    </w:pPr>
    <w:rPr>
      <w:rFonts w:eastAsiaTheme="minorEastAsia" w:cs="Times New Roman"/>
      <w:szCs w:val="24"/>
      <w:lang w:val="de-DE" w:eastAsia="de-DE"/>
    </w:rPr>
  </w:style>
  <w:style w:type="paragraph" w:customStyle="1" w:styleId="table-bordered">
    <w:name w:val="table-bordered"/>
    <w:basedOn w:val="Standard"/>
    <w:rsid w:val="00F9686D"/>
    <w:pPr>
      <w:pBdr>
        <w:top w:val="single" w:sz="6" w:space="0" w:color="DDDDDD"/>
        <w:left w:val="single" w:sz="2" w:space="0" w:color="DDDDDD"/>
        <w:bottom w:val="single" w:sz="6" w:space="0" w:color="DDDDDD"/>
        <w:right w:val="single" w:sz="6" w:space="0" w:color="DDDDDD"/>
      </w:pBdr>
      <w:spacing w:before="100" w:beforeAutospacing="1" w:after="100" w:afterAutospacing="1" w:line="300" w:lineRule="atLeast"/>
      <w:jc w:val="left"/>
    </w:pPr>
    <w:rPr>
      <w:rFonts w:eastAsiaTheme="minorEastAsia" w:cs="Times New Roman"/>
      <w:szCs w:val="24"/>
      <w:lang w:val="de-DE" w:eastAsia="de-DE"/>
    </w:rPr>
  </w:style>
  <w:style w:type="paragraph" w:customStyle="1" w:styleId="spacer">
    <w:name w:val="spacer"/>
    <w:basedOn w:val="Standard"/>
    <w:rsid w:val="00F9686D"/>
    <w:pPr>
      <w:spacing w:after="0" w:line="300" w:lineRule="atLeast"/>
      <w:jc w:val="left"/>
    </w:pPr>
    <w:rPr>
      <w:rFonts w:eastAsiaTheme="minorEastAsia" w:cs="Times New Roman"/>
      <w:szCs w:val="24"/>
      <w:lang w:val="de-DE" w:eastAsia="de-DE"/>
    </w:rPr>
  </w:style>
  <w:style w:type="paragraph" w:customStyle="1" w:styleId="required">
    <w:name w:val="required"/>
    <w:basedOn w:val="Standard"/>
    <w:rsid w:val="00F9686D"/>
    <w:pPr>
      <w:spacing w:before="100" w:beforeAutospacing="1" w:after="100" w:afterAutospacing="1" w:line="300" w:lineRule="atLeast"/>
      <w:jc w:val="left"/>
    </w:pPr>
    <w:rPr>
      <w:rFonts w:eastAsiaTheme="minorEastAsia" w:cs="Times New Roman"/>
      <w:i/>
      <w:iCs/>
      <w:color w:val="FF0000"/>
      <w:szCs w:val="24"/>
      <w:lang w:val="de-DE" w:eastAsia="de-DE"/>
    </w:rPr>
  </w:style>
  <w:style w:type="paragraph" w:customStyle="1" w:styleId="table1">
    <w:name w:val="table1"/>
    <w:basedOn w:val="Standard"/>
    <w:rsid w:val="00F9686D"/>
    <w:pPr>
      <w:shd w:val="clear" w:color="auto" w:fill="FFFFFF"/>
      <w:spacing w:after="0"/>
      <w:ind w:right="150"/>
      <w:jc w:val="left"/>
    </w:pPr>
    <w:rPr>
      <w:rFonts w:eastAsiaTheme="minorEastAsia" w:cs="Times New Roman"/>
      <w:szCs w:val="24"/>
      <w:lang w:val="de-DE" w:eastAsia="de-DE"/>
    </w:rPr>
  </w:style>
  <w:style w:type="paragraph" w:customStyle="1" w:styleId="table2">
    <w:name w:val="table2"/>
    <w:basedOn w:val="Standard"/>
    <w:rsid w:val="00F9686D"/>
    <w:pPr>
      <w:shd w:val="clear" w:color="auto" w:fill="FFFFFF"/>
      <w:spacing w:after="0"/>
      <w:ind w:right="150"/>
      <w:jc w:val="left"/>
    </w:pPr>
    <w:rPr>
      <w:rFonts w:eastAsiaTheme="minorEastAsia" w:cs="Times New Roman"/>
      <w:szCs w:val="24"/>
      <w:lang w:val="de-DE" w:eastAsia="de-DE"/>
    </w:rPr>
  </w:style>
  <w:style w:type="character" w:customStyle="1" w:styleId="required1">
    <w:name w:val="required1"/>
    <w:basedOn w:val="Absatz-Standardschriftart"/>
    <w:rsid w:val="00F9686D"/>
    <w:rPr>
      <w:i/>
      <w:iCs/>
      <w:color w:val="FF0000"/>
    </w:rPr>
  </w:style>
  <w:style w:type="paragraph" w:customStyle="1" w:styleId="pf0">
    <w:name w:val="pf0"/>
    <w:basedOn w:val="Standard"/>
    <w:rsid w:val="001F68C2"/>
    <w:pPr>
      <w:spacing w:before="100" w:beforeAutospacing="1" w:after="100" w:afterAutospacing="1"/>
      <w:jc w:val="left"/>
    </w:pPr>
    <w:rPr>
      <w:rFonts w:eastAsia="Times New Roman" w:cs="Times New Roman"/>
      <w:szCs w:val="24"/>
    </w:rPr>
  </w:style>
  <w:style w:type="character" w:customStyle="1" w:styleId="cf01">
    <w:name w:val="cf01"/>
    <w:basedOn w:val="Absatz-Standardschriftart"/>
    <w:rsid w:val="001F68C2"/>
    <w:rPr>
      <w:rFonts w:ascii="Segoe UI" w:hAnsi="Segoe UI" w:cs="Segoe UI" w:hint="default"/>
      <w:sz w:val="18"/>
      <w:szCs w:val="18"/>
    </w:rPr>
  </w:style>
  <w:style w:type="table" w:styleId="Listentabelle5dunkelAkzent5">
    <w:name w:val="List Table 5 Dark Accent 5"/>
    <w:basedOn w:val="NormaleTabelle"/>
    <w:uiPriority w:val="50"/>
    <w:rsid w:val="00444F1E"/>
    <w:pPr>
      <w:spacing w:after="0" w:line="240" w:lineRule="auto"/>
    </w:pPr>
    <w:rPr>
      <w:color w:val="FFFFFF" w:themeColor="background1"/>
      <w:lang w:val="en-US"/>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itternetztabelle4Akzent5">
    <w:name w:val="Grid Table 4 Accent 5"/>
    <w:basedOn w:val="NormaleTabelle"/>
    <w:uiPriority w:val="49"/>
    <w:rsid w:val="00444F1E"/>
    <w:pPr>
      <w:spacing w:after="0" w:line="240" w:lineRule="auto"/>
    </w:pPr>
    <w:rPr>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Quotation">
    <w:name w:val="Quotation"/>
    <w:basedOn w:val="Standard"/>
    <w:link w:val="QuotationChar"/>
    <w:qFormat/>
    <w:rsid w:val="00E91537"/>
    <w:pPr>
      <w:ind w:left="720"/>
    </w:pPr>
    <w:rPr>
      <w:rFonts w:cs="Times New Roman"/>
      <w:i/>
      <w:szCs w:val="20"/>
    </w:rPr>
  </w:style>
  <w:style w:type="character" w:customStyle="1" w:styleId="QuotationChar">
    <w:name w:val="Quotation Char"/>
    <w:basedOn w:val="Absatz-Standardschriftart"/>
    <w:link w:val="Quotation"/>
    <w:rsid w:val="008F1CFF"/>
    <w:rPr>
      <w:rFonts w:ascii="Times New Roman" w:hAnsi="Times New Roman" w:cs="Times New Roman"/>
      <w:i/>
      <w:sz w:val="24"/>
      <w:szCs w:val="20"/>
    </w:rPr>
  </w:style>
  <w:style w:type="paragraph" w:customStyle="1" w:styleId="Boxes">
    <w:name w:val="Boxes"/>
    <w:basedOn w:val="Listenabsatz"/>
    <w:link w:val="BoxesChar"/>
    <w:qFormat/>
    <w:rsid w:val="00F4705A"/>
    <w:pPr>
      <w:numPr>
        <w:numId w:val="18"/>
      </w:numPr>
      <w:pBdr>
        <w:top w:val="double" w:sz="4" w:space="1" w:color="047B77"/>
        <w:left w:val="double" w:sz="4" w:space="4" w:color="047B77"/>
        <w:bottom w:val="double" w:sz="4" w:space="1" w:color="047B77"/>
        <w:right w:val="double" w:sz="4" w:space="4" w:color="047B77"/>
      </w:pBdr>
      <w:spacing w:before="120" w:after="120" w:line="276" w:lineRule="auto"/>
      <w:ind w:left="360"/>
    </w:pPr>
    <w:rPr>
      <w:rFonts w:eastAsia="Times New Roman" w:cs="Times New Roman"/>
      <w:b/>
      <w:bCs/>
      <w:color w:val="047B77"/>
      <w:sz w:val="22"/>
      <w:lang w:eastAsia="zh-CN"/>
    </w:rPr>
  </w:style>
  <w:style w:type="character" w:customStyle="1" w:styleId="BoxesChar">
    <w:name w:val="Boxes Char"/>
    <w:basedOn w:val="ListenabsatzZchn"/>
    <w:link w:val="Boxes"/>
    <w:rsid w:val="00F4705A"/>
    <w:rPr>
      <w:rFonts w:ascii="Times New Roman" w:eastAsia="Times New Roman" w:hAnsi="Times New Roman" w:cs="Times New Roman"/>
      <w:b/>
      <w:bCs/>
      <w:color w:val="047B77"/>
      <w:lang w:eastAsia="zh-CN"/>
    </w:rPr>
  </w:style>
  <w:style w:type="character" w:customStyle="1" w:styleId="Mention3">
    <w:name w:val="Mention3"/>
    <w:basedOn w:val="Absatz-Standardschriftart"/>
    <w:uiPriority w:val="99"/>
    <w:unhideWhenUsed/>
    <w:rsid w:val="00835ACB"/>
    <w:rPr>
      <w:color w:val="2B579A"/>
      <w:shd w:val="clear" w:color="auto" w:fill="E1DFDD"/>
    </w:rPr>
  </w:style>
  <w:style w:type="character" w:customStyle="1" w:styleId="ui-provider">
    <w:name w:val="ui-provider"/>
    <w:basedOn w:val="Absatz-Standardschriftart"/>
    <w:rsid w:val="00F94044"/>
  </w:style>
  <w:style w:type="character" w:customStyle="1" w:styleId="UnresolvedMention4">
    <w:name w:val="Unresolved Mention4"/>
    <w:basedOn w:val="Absatz-Standardschriftart"/>
    <w:uiPriority w:val="99"/>
    <w:semiHidden/>
    <w:unhideWhenUsed/>
    <w:rsid w:val="00BB7CB5"/>
    <w:rPr>
      <w:color w:val="605E5C"/>
      <w:shd w:val="clear" w:color="auto" w:fill="E1DFDD"/>
    </w:rPr>
  </w:style>
  <w:style w:type="paragraph" w:customStyle="1" w:styleId="paragraph">
    <w:name w:val="paragraph"/>
    <w:basedOn w:val="Standard"/>
    <w:rsid w:val="002C00B2"/>
    <w:pPr>
      <w:spacing w:before="100" w:beforeAutospacing="1" w:after="100" w:afterAutospacing="1"/>
      <w:jc w:val="left"/>
    </w:pPr>
    <w:rPr>
      <w:rFonts w:eastAsia="Times New Roman" w:cs="Times New Roman"/>
      <w:szCs w:val="24"/>
      <w:lang w:val="de-DE" w:eastAsia="de-DE"/>
    </w:rPr>
  </w:style>
  <w:style w:type="character" w:customStyle="1" w:styleId="wacimagecontainer">
    <w:name w:val="wacimagecontainer"/>
    <w:basedOn w:val="Absatz-Standardschriftart"/>
    <w:rsid w:val="002C00B2"/>
  </w:style>
  <w:style w:type="character" w:customStyle="1" w:styleId="line-clamp-1">
    <w:name w:val="line-clamp-1"/>
    <w:basedOn w:val="Absatz-Standardschriftart"/>
    <w:rsid w:val="000452AB"/>
  </w:style>
  <w:style w:type="paragraph" w:customStyle="1" w:styleId="Tablecaption0">
    <w:name w:val="Table caption"/>
    <w:basedOn w:val="Beschriftung"/>
    <w:link w:val="TablecaptionChar"/>
    <w:qFormat/>
    <w:rsid w:val="00217762"/>
    <w:pPr>
      <w:keepNext/>
      <w:spacing w:before="200" w:line="276" w:lineRule="auto"/>
    </w:pPr>
    <w:rPr>
      <w:rFonts w:cs="Times New Roman"/>
      <w:iCs w:val="0"/>
      <w:color w:val="2F5496" w:themeColor="accent1" w:themeShade="BF"/>
      <w:szCs w:val="14"/>
      <w:lang w:val="fr-FR"/>
    </w:rPr>
  </w:style>
  <w:style w:type="character" w:customStyle="1" w:styleId="TablecaptionChar">
    <w:name w:val="Table caption Char"/>
    <w:basedOn w:val="BeschriftungZchn"/>
    <w:link w:val="Tablecaption0"/>
    <w:rsid w:val="00217762"/>
    <w:rPr>
      <w:rFonts w:ascii="Times New Roman" w:hAnsi="Times New Roman" w:cs="Times New Roman"/>
      <w:iCs w:val="0"/>
      <w:color w:val="2F5496" w:themeColor="accent1" w:themeShade="BF"/>
      <w:sz w:val="20"/>
      <w:szCs w:val="14"/>
      <w:lang w:val="fr-FR"/>
    </w:rPr>
  </w:style>
  <w:style w:type="character" w:customStyle="1" w:styleId="overflow-hidden">
    <w:name w:val="overflow-hidden"/>
    <w:basedOn w:val="Absatz-Standardschriftart"/>
    <w:rsid w:val="00EC7D22"/>
  </w:style>
  <w:style w:type="character" w:customStyle="1" w:styleId="FootnoteTextChar2">
    <w:name w:val="Footnote Text Char2"/>
    <w:aliases w:val="Footnote Text Char1 Char1,Footnote Text Char Char Char,Footnote Char,12pt Char,FOOTNOTES Char,fn Char,single space Char,Footnote Text Char Char1,Footnote Text Char1 Char Char,Footnote Text Char Char Char1 Char,Footnote Text1 Char"/>
    <w:basedOn w:val="Absatz-Standardschriftart"/>
    <w:rsid w:val="00062B6C"/>
    <w:rPr>
      <w:rFonts w:ascii="Calibri" w:eastAsiaTheme="minorEastAsia" w:hAnsi="Calibri" w:cstheme="minorBidi"/>
      <w:sz w:val="18"/>
      <w:lang w:eastAsia="en-US"/>
    </w:rPr>
  </w:style>
  <w:style w:type="paragraph" w:customStyle="1" w:styleId="EQ-BoxNormal">
    <w:name w:val="EQ - Box Normal"/>
    <w:basedOn w:val="Standard"/>
    <w:qFormat/>
    <w:rsid w:val="00DD67AE"/>
    <w:pPr>
      <w:spacing w:before="60" w:after="60" w:line="278" w:lineRule="auto"/>
      <w:jc w:val="left"/>
    </w:pPr>
    <w:rPr>
      <w:rFonts w:ascii="Arial" w:eastAsia="Times New Roman" w:hAnsi="Arial" w:cs="Arial"/>
      <w:color w:val="000000"/>
      <w:sz w:val="20"/>
      <w:szCs w:val="20"/>
      <w:lang w:eastAsia="en-GB"/>
    </w:rPr>
  </w:style>
  <w:style w:type="paragraph" w:customStyle="1" w:styleId="BobdyText">
    <w:name w:val="Bobdy Text"/>
    <w:basedOn w:val="Standard"/>
    <w:link w:val="BobdyTextChar"/>
    <w:autoRedefine/>
    <w:qFormat/>
    <w:rsid w:val="0042187C"/>
    <w:pPr>
      <w:numPr>
        <w:numId w:val="119"/>
      </w:numPr>
      <w:spacing w:after="120"/>
    </w:pPr>
    <w:rPr>
      <w:rFonts w:eastAsia="Times New Roman" w:cs="Times New Roman"/>
      <w:szCs w:val="24"/>
      <w:lang w:eastAsia="hu-HU"/>
    </w:rPr>
  </w:style>
  <w:style w:type="character" w:customStyle="1" w:styleId="BobdyTextChar">
    <w:name w:val="Bobdy Text Char"/>
    <w:basedOn w:val="Absatz-Standardschriftart"/>
    <w:link w:val="BobdyText"/>
    <w:rsid w:val="0042187C"/>
    <w:rPr>
      <w:rFonts w:ascii="Times New Roman" w:eastAsia="Times New Roman" w:hAnsi="Times New Roman" w:cs="Times New Roman"/>
      <w:sz w:val="24"/>
      <w:szCs w:val="24"/>
      <w:lang w:val="fr-FR" w:eastAsia="hu-HU"/>
    </w:rPr>
  </w:style>
  <w:style w:type="character" w:styleId="Erwhnung">
    <w:name w:val="Mention"/>
    <w:basedOn w:val="Absatz-Standardschriftart"/>
    <w:uiPriority w:val="99"/>
    <w:unhideWhenUsed/>
    <w:rsid w:val="00A83BD8"/>
    <w:rPr>
      <w:color w:val="2B579A"/>
      <w:shd w:val="clear" w:color="auto" w:fill="E1DFDD"/>
    </w:rPr>
  </w:style>
  <w:style w:type="paragraph" w:customStyle="1" w:styleId="textetableau">
    <w:name w:val="texte tableau"/>
    <w:basedOn w:val="KeinLeerraum"/>
    <w:link w:val="textetableauChar"/>
    <w:autoRedefine/>
    <w:qFormat/>
    <w:rsid w:val="00931EE0"/>
    <w:pPr>
      <w:spacing w:before="120"/>
      <w:ind w:left="0"/>
      <w:jc w:val="left"/>
    </w:pPr>
    <w:rPr>
      <w:rFonts w:ascii="Arial" w:eastAsiaTheme="minorHAnsi" w:hAnsi="Arial" w:cs="Arial"/>
      <w:szCs w:val="17"/>
      <w:lang w:val="fr-FR" w:eastAsia="en-US"/>
    </w:rPr>
  </w:style>
  <w:style w:type="character" w:customStyle="1" w:styleId="textetableauChar">
    <w:name w:val="texte tableau Char"/>
    <w:basedOn w:val="Absatz-Standardschriftart"/>
    <w:link w:val="textetableau"/>
    <w:rsid w:val="00931EE0"/>
    <w:rPr>
      <w:rFonts w:ascii="Arial" w:hAnsi="Arial" w:cs="Arial"/>
      <w:sz w:val="20"/>
      <w:szCs w:val="17"/>
      <w:lang w:val="fr-FR"/>
    </w:rPr>
  </w:style>
  <w:style w:type="paragraph" w:customStyle="1" w:styleId="Sourcetableau">
    <w:name w:val="Source tableau"/>
    <w:basedOn w:val="Textkrper"/>
    <w:link w:val="SourcetableauChar"/>
    <w:qFormat/>
    <w:rsid w:val="00931EE0"/>
    <w:pPr>
      <w:suppressAutoHyphens/>
    </w:pPr>
    <w:rPr>
      <w:rFonts w:asciiTheme="minorBidi" w:eastAsia="Times New Roman" w:hAnsiTheme="minorBidi"/>
      <w:iCs/>
      <w:color w:val="7F7F7F" w:themeColor="text1" w:themeTint="80"/>
      <w:sz w:val="20"/>
      <w:szCs w:val="17"/>
      <w:lang w:eastAsia="ar-SA"/>
    </w:rPr>
  </w:style>
  <w:style w:type="character" w:customStyle="1" w:styleId="SourcetableauChar">
    <w:name w:val="Source tableau Char"/>
    <w:basedOn w:val="TextkrperZchn"/>
    <w:link w:val="Sourcetableau"/>
    <w:rsid w:val="00931EE0"/>
    <w:rPr>
      <w:rFonts w:asciiTheme="minorBidi" w:eastAsia="Times New Roman" w:hAnsiTheme="minorBidi"/>
      <w:iCs/>
      <w:color w:val="7F7F7F" w:themeColor="text1" w:themeTint="80"/>
      <w:sz w:val="20"/>
      <w:szCs w:val="17"/>
      <w:lang w:val="fr-FR" w:eastAsia="ar-SA"/>
    </w:rPr>
  </w:style>
  <w:style w:type="paragraph" w:customStyle="1" w:styleId="Captiontableau">
    <w:name w:val="Caption tableau"/>
    <w:basedOn w:val="Beschriftung"/>
    <w:link w:val="CaptiontableauChar"/>
    <w:qFormat/>
    <w:rsid w:val="00931EE0"/>
    <w:pPr>
      <w:spacing w:after="60"/>
    </w:pPr>
    <w:rPr>
      <w:rFonts w:ascii="Arial" w:eastAsia="Times New Roman" w:hAnsi="Arial" w:cs="Arial"/>
      <w:color w:val="44546A" w:themeColor="text2"/>
      <w:lang w:val="fr-FR"/>
    </w:rPr>
  </w:style>
  <w:style w:type="character" w:customStyle="1" w:styleId="CaptiontableauChar">
    <w:name w:val="Caption tableau Char"/>
    <w:basedOn w:val="BeschriftungZchn"/>
    <w:link w:val="Captiontableau"/>
    <w:rsid w:val="00931EE0"/>
    <w:rPr>
      <w:rFonts w:ascii="Arial" w:eastAsia="Times New Roman" w:hAnsi="Arial" w:cs="Arial"/>
      <w:iCs/>
      <w:color w:val="44546A" w:themeColor="text2"/>
      <w:sz w:val="20"/>
      <w:szCs w:val="18"/>
      <w:lang w:val="fr-FR"/>
    </w:rPr>
  </w:style>
  <w:style w:type="paragraph" w:styleId="Textkrper">
    <w:name w:val="Body Text"/>
    <w:basedOn w:val="Standard"/>
    <w:link w:val="TextkrperZchn"/>
    <w:uiPriority w:val="99"/>
    <w:semiHidden/>
    <w:unhideWhenUsed/>
    <w:rsid w:val="00931EE0"/>
    <w:pPr>
      <w:spacing w:after="120"/>
    </w:pPr>
  </w:style>
  <w:style w:type="character" w:customStyle="1" w:styleId="TextkrperZchn">
    <w:name w:val="Textkörper Zchn"/>
    <w:basedOn w:val="Absatz-Standardschriftart"/>
    <w:link w:val="Textkrper"/>
    <w:uiPriority w:val="99"/>
    <w:semiHidden/>
    <w:rsid w:val="00931EE0"/>
    <w:rPr>
      <w:rFonts w:ascii="Times New Roman" w:hAnsi="Times New Roman"/>
      <w:sz w:val="24"/>
    </w:rPr>
  </w:style>
  <w:style w:type="character" w:styleId="NichtaufgelsteErwhnung">
    <w:name w:val="Unresolved Mention"/>
    <w:basedOn w:val="Absatz-Standardschriftart"/>
    <w:uiPriority w:val="99"/>
    <w:semiHidden/>
    <w:unhideWhenUsed/>
    <w:rsid w:val="00B21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7956">
      <w:bodyDiv w:val="1"/>
      <w:marLeft w:val="0"/>
      <w:marRight w:val="0"/>
      <w:marTop w:val="0"/>
      <w:marBottom w:val="0"/>
      <w:divBdr>
        <w:top w:val="none" w:sz="0" w:space="0" w:color="auto"/>
        <w:left w:val="none" w:sz="0" w:space="0" w:color="auto"/>
        <w:bottom w:val="none" w:sz="0" w:space="0" w:color="auto"/>
        <w:right w:val="none" w:sz="0" w:space="0" w:color="auto"/>
      </w:divBdr>
    </w:div>
    <w:div w:id="13582413">
      <w:bodyDiv w:val="1"/>
      <w:marLeft w:val="0"/>
      <w:marRight w:val="0"/>
      <w:marTop w:val="0"/>
      <w:marBottom w:val="0"/>
      <w:divBdr>
        <w:top w:val="none" w:sz="0" w:space="0" w:color="auto"/>
        <w:left w:val="none" w:sz="0" w:space="0" w:color="auto"/>
        <w:bottom w:val="none" w:sz="0" w:space="0" w:color="auto"/>
        <w:right w:val="none" w:sz="0" w:space="0" w:color="auto"/>
      </w:divBdr>
    </w:div>
    <w:div w:id="32971486">
      <w:bodyDiv w:val="1"/>
      <w:marLeft w:val="0"/>
      <w:marRight w:val="0"/>
      <w:marTop w:val="0"/>
      <w:marBottom w:val="0"/>
      <w:divBdr>
        <w:top w:val="none" w:sz="0" w:space="0" w:color="auto"/>
        <w:left w:val="none" w:sz="0" w:space="0" w:color="auto"/>
        <w:bottom w:val="none" w:sz="0" w:space="0" w:color="auto"/>
        <w:right w:val="none" w:sz="0" w:space="0" w:color="auto"/>
      </w:divBdr>
    </w:div>
    <w:div w:id="44716134">
      <w:bodyDiv w:val="1"/>
      <w:marLeft w:val="0"/>
      <w:marRight w:val="0"/>
      <w:marTop w:val="0"/>
      <w:marBottom w:val="0"/>
      <w:divBdr>
        <w:top w:val="none" w:sz="0" w:space="0" w:color="auto"/>
        <w:left w:val="none" w:sz="0" w:space="0" w:color="auto"/>
        <w:bottom w:val="none" w:sz="0" w:space="0" w:color="auto"/>
        <w:right w:val="none" w:sz="0" w:space="0" w:color="auto"/>
      </w:divBdr>
    </w:div>
    <w:div w:id="46730105">
      <w:bodyDiv w:val="1"/>
      <w:marLeft w:val="0"/>
      <w:marRight w:val="0"/>
      <w:marTop w:val="0"/>
      <w:marBottom w:val="0"/>
      <w:divBdr>
        <w:top w:val="none" w:sz="0" w:space="0" w:color="auto"/>
        <w:left w:val="none" w:sz="0" w:space="0" w:color="auto"/>
        <w:bottom w:val="none" w:sz="0" w:space="0" w:color="auto"/>
        <w:right w:val="none" w:sz="0" w:space="0" w:color="auto"/>
      </w:divBdr>
    </w:div>
    <w:div w:id="47724728">
      <w:bodyDiv w:val="1"/>
      <w:marLeft w:val="0"/>
      <w:marRight w:val="0"/>
      <w:marTop w:val="0"/>
      <w:marBottom w:val="0"/>
      <w:divBdr>
        <w:top w:val="none" w:sz="0" w:space="0" w:color="auto"/>
        <w:left w:val="none" w:sz="0" w:space="0" w:color="auto"/>
        <w:bottom w:val="none" w:sz="0" w:space="0" w:color="auto"/>
        <w:right w:val="none" w:sz="0" w:space="0" w:color="auto"/>
      </w:divBdr>
      <w:divsChild>
        <w:div w:id="257716062">
          <w:marLeft w:val="0"/>
          <w:marRight w:val="0"/>
          <w:marTop w:val="0"/>
          <w:marBottom w:val="0"/>
          <w:divBdr>
            <w:top w:val="none" w:sz="0" w:space="0" w:color="auto"/>
            <w:left w:val="none" w:sz="0" w:space="0" w:color="auto"/>
            <w:bottom w:val="none" w:sz="0" w:space="0" w:color="auto"/>
            <w:right w:val="none" w:sz="0" w:space="0" w:color="auto"/>
          </w:divBdr>
          <w:divsChild>
            <w:div w:id="606276162">
              <w:marLeft w:val="0"/>
              <w:marRight w:val="0"/>
              <w:marTop w:val="0"/>
              <w:marBottom w:val="0"/>
              <w:divBdr>
                <w:top w:val="none" w:sz="0" w:space="0" w:color="auto"/>
                <w:left w:val="none" w:sz="0" w:space="0" w:color="auto"/>
                <w:bottom w:val="none" w:sz="0" w:space="0" w:color="auto"/>
                <w:right w:val="none" w:sz="0" w:space="0" w:color="auto"/>
              </w:divBdr>
              <w:divsChild>
                <w:div w:id="613293593">
                  <w:marLeft w:val="0"/>
                  <w:marRight w:val="0"/>
                  <w:marTop w:val="0"/>
                  <w:marBottom w:val="0"/>
                  <w:divBdr>
                    <w:top w:val="none" w:sz="0" w:space="0" w:color="auto"/>
                    <w:left w:val="none" w:sz="0" w:space="0" w:color="auto"/>
                    <w:bottom w:val="none" w:sz="0" w:space="0" w:color="auto"/>
                    <w:right w:val="none" w:sz="0" w:space="0" w:color="auto"/>
                  </w:divBdr>
                  <w:divsChild>
                    <w:div w:id="1706560077">
                      <w:marLeft w:val="0"/>
                      <w:marRight w:val="0"/>
                      <w:marTop w:val="0"/>
                      <w:marBottom w:val="0"/>
                      <w:divBdr>
                        <w:top w:val="none" w:sz="0" w:space="0" w:color="auto"/>
                        <w:left w:val="none" w:sz="0" w:space="0" w:color="auto"/>
                        <w:bottom w:val="none" w:sz="0" w:space="0" w:color="auto"/>
                        <w:right w:val="none" w:sz="0" w:space="0" w:color="auto"/>
                      </w:divBdr>
                      <w:divsChild>
                        <w:div w:id="2026133786">
                          <w:marLeft w:val="0"/>
                          <w:marRight w:val="0"/>
                          <w:marTop w:val="0"/>
                          <w:marBottom w:val="0"/>
                          <w:divBdr>
                            <w:top w:val="none" w:sz="0" w:space="0" w:color="auto"/>
                            <w:left w:val="none" w:sz="0" w:space="0" w:color="auto"/>
                            <w:bottom w:val="none" w:sz="0" w:space="0" w:color="auto"/>
                            <w:right w:val="none" w:sz="0" w:space="0" w:color="auto"/>
                          </w:divBdr>
                          <w:divsChild>
                            <w:div w:id="202860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01631">
      <w:bodyDiv w:val="1"/>
      <w:marLeft w:val="0"/>
      <w:marRight w:val="0"/>
      <w:marTop w:val="0"/>
      <w:marBottom w:val="0"/>
      <w:divBdr>
        <w:top w:val="none" w:sz="0" w:space="0" w:color="auto"/>
        <w:left w:val="none" w:sz="0" w:space="0" w:color="auto"/>
        <w:bottom w:val="none" w:sz="0" w:space="0" w:color="auto"/>
        <w:right w:val="none" w:sz="0" w:space="0" w:color="auto"/>
      </w:divBdr>
    </w:div>
    <w:div w:id="66808612">
      <w:bodyDiv w:val="1"/>
      <w:marLeft w:val="0"/>
      <w:marRight w:val="0"/>
      <w:marTop w:val="0"/>
      <w:marBottom w:val="0"/>
      <w:divBdr>
        <w:top w:val="none" w:sz="0" w:space="0" w:color="auto"/>
        <w:left w:val="none" w:sz="0" w:space="0" w:color="auto"/>
        <w:bottom w:val="none" w:sz="0" w:space="0" w:color="auto"/>
        <w:right w:val="none" w:sz="0" w:space="0" w:color="auto"/>
      </w:divBdr>
    </w:div>
    <w:div w:id="68818621">
      <w:bodyDiv w:val="1"/>
      <w:marLeft w:val="0"/>
      <w:marRight w:val="0"/>
      <w:marTop w:val="0"/>
      <w:marBottom w:val="0"/>
      <w:divBdr>
        <w:top w:val="none" w:sz="0" w:space="0" w:color="auto"/>
        <w:left w:val="none" w:sz="0" w:space="0" w:color="auto"/>
        <w:bottom w:val="none" w:sz="0" w:space="0" w:color="auto"/>
        <w:right w:val="none" w:sz="0" w:space="0" w:color="auto"/>
      </w:divBdr>
    </w:div>
    <w:div w:id="74742812">
      <w:bodyDiv w:val="1"/>
      <w:marLeft w:val="0"/>
      <w:marRight w:val="0"/>
      <w:marTop w:val="0"/>
      <w:marBottom w:val="0"/>
      <w:divBdr>
        <w:top w:val="none" w:sz="0" w:space="0" w:color="auto"/>
        <w:left w:val="none" w:sz="0" w:space="0" w:color="auto"/>
        <w:bottom w:val="none" w:sz="0" w:space="0" w:color="auto"/>
        <w:right w:val="none" w:sz="0" w:space="0" w:color="auto"/>
      </w:divBdr>
    </w:div>
    <w:div w:id="80565409">
      <w:bodyDiv w:val="1"/>
      <w:marLeft w:val="0"/>
      <w:marRight w:val="0"/>
      <w:marTop w:val="0"/>
      <w:marBottom w:val="0"/>
      <w:divBdr>
        <w:top w:val="none" w:sz="0" w:space="0" w:color="auto"/>
        <w:left w:val="none" w:sz="0" w:space="0" w:color="auto"/>
        <w:bottom w:val="none" w:sz="0" w:space="0" w:color="auto"/>
        <w:right w:val="none" w:sz="0" w:space="0" w:color="auto"/>
      </w:divBdr>
    </w:div>
    <w:div w:id="83847594">
      <w:bodyDiv w:val="1"/>
      <w:marLeft w:val="0"/>
      <w:marRight w:val="0"/>
      <w:marTop w:val="0"/>
      <w:marBottom w:val="0"/>
      <w:divBdr>
        <w:top w:val="none" w:sz="0" w:space="0" w:color="auto"/>
        <w:left w:val="none" w:sz="0" w:space="0" w:color="auto"/>
        <w:bottom w:val="none" w:sz="0" w:space="0" w:color="auto"/>
        <w:right w:val="none" w:sz="0" w:space="0" w:color="auto"/>
      </w:divBdr>
    </w:div>
    <w:div w:id="94448549">
      <w:bodyDiv w:val="1"/>
      <w:marLeft w:val="0"/>
      <w:marRight w:val="0"/>
      <w:marTop w:val="0"/>
      <w:marBottom w:val="0"/>
      <w:divBdr>
        <w:top w:val="none" w:sz="0" w:space="0" w:color="auto"/>
        <w:left w:val="none" w:sz="0" w:space="0" w:color="auto"/>
        <w:bottom w:val="none" w:sz="0" w:space="0" w:color="auto"/>
        <w:right w:val="none" w:sz="0" w:space="0" w:color="auto"/>
      </w:divBdr>
    </w:div>
    <w:div w:id="95636469">
      <w:bodyDiv w:val="1"/>
      <w:marLeft w:val="0"/>
      <w:marRight w:val="0"/>
      <w:marTop w:val="0"/>
      <w:marBottom w:val="0"/>
      <w:divBdr>
        <w:top w:val="none" w:sz="0" w:space="0" w:color="auto"/>
        <w:left w:val="none" w:sz="0" w:space="0" w:color="auto"/>
        <w:bottom w:val="none" w:sz="0" w:space="0" w:color="auto"/>
        <w:right w:val="none" w:sz="0" w:space="0" w:color="auto"/>
      </w:divBdr>
    </w:div>
    <w:div w:id="104740549">
      <w:bodyDiv w:val="1"/>
      <w:marLeft w:val="0"/>
      <w:marRight w:val="0"/>
      <w:marTop w:val="0"/>
      <w:marBottom w:val="0"/>
      <w:divBdr>
        <w:top w:val="none" w:sz="0" w:space="0" w:color="auto"/>
        <w:left w:val="none" w:sz="0" w:space="0" w:color="auto"/>
        <w:bottom w:val="none" w:sz="0" w:space="0" w:color="auto"/>
        <w:right w:val="none" w:sz="0" w:space="0" w:color="auto"/>
      </w:divBdr>
    </w:div>
    <w:div w:id="105123337">
      <w:bodyDiv w:val="1"/>
      <w:marLeft w:val="0"/>
      <w:marRight w:val="0"/>
      <w:marTop w:val="0"/>
      <w:marBottom w:val="0"/>
      <w:divBdr>
        <w:top w:val="none" w:sz="0" w:space="0" w:color="auto"/>
        <w:left w:val="none" w:sz="0" w:space="0" w:color="auto"/>
        <w:bottom w:val="none" w:sz="0" w:space="0" w:color="auto"/>
        <w:right w:val="none" w:sz="0" w:space="0" w:color="auto"/>
      </w:divBdr>
    </w:div>
    <w:div w:id="108017021">
      <w:bodyDiv w:val="1"/>
      <w:marLeft w:val="0"/>
      <w:marRight w:val="0"/>
      <w:marTop w:val="0"/>
      <w:marBottom w:val="0"/>
      <w:divBdr>
        <w:top w:val="none" w:sz="0" w:space="0" w:color="auto"/>
        <w:left w:val="none" w:sz="0" w:space="0" w:color="auto"/>
        <w:bottom w:val="none" w:sz="0" w:space="0" w:color="auto"/>
        <w:right w:val="none" w:sz="0" w:space="0" w:color="auto"/>
      </w:divBdr>
    </w:div>
    <w:div w:id="109017049">
      <w:bodyDiv w:val="1"/>
      <w:marLeft w:val="0"/>
      <w:marRight w:val="0"/>
      <w:marTop w:val="0"/>
      <w:marBottom w:val="0"/>
      <w:divBdr>
        <w:top w:val="none" w:sz="0" w:space="0" w:color="auto"/>
        <w:left w:val="none" w:sz="0" w:space="0" w:color="auto"/>
        <w:bottom w:val="none" w:sz="0" w:space="0" w:color="auto"/>
        <w:right w:val="none" w:sz="0" w:space="0" w:color="auto"/>
      </w:divBdr>
    </w:div>
    <w:div w:id="118645728">
      <w:bodyDiv w:val="1"/>
      <w:marLeft w:val="0"/>
      <w:marRight w:val="0"/>
      <w:marTop w:val="0"/>
      <w:marBottom w:val="0"/>
      <w:divBdr>
        <w:top w:val="none" w:sz="0" w:space="0" w:color="auto"/>
        <w:left w:val="none" w:sz="0" w:space="0" w:color="auto"/>
        <w:bottom w:val="none" w:sz="0" w:space="0" w:color="auto"/>
        <w:right w:val="none" w:sz="0" w:space="0" w:color="auto"/>
      </w:divBdr>
    </w:div>
    <w:div w:id="133105481">
      <w:bodyDiv w:val="1"/>
      <w:marLeft w:val="0"/>
      <w:marRight w:val="0"/>
      <w:marTop w:val="0"/>
      <w:marBottom w:val="0"/>
      <w:divBdr>
        <w:top w:val="none" w:sz="0" w:space="0" w:color="auto"/>
        <w:left w:val="none" w:sz="0" w:space="0" w:color="auto"/>
        <w:bottom w:val="none" w:sz="0" w:space="0" w:color="auto"/>
        <w:right w:val="none" w:sz="0" w:space="0" w:color="auto"/>
      </w:divBdr>
    </w:div>
    <w:div w:id="137459805">
      <w:bodyDiv w:val="1"/>
      <w:marLeft w:val="0"/>
      <w:marRight w:val="0"/>
      <w:marTop w:val="0"/>
      <w:marBottom w:val="0"/>
      <w:divBdr>
        <w:top w:val="none" w:sz="0" w:space="0" w:color="auto"/>
        <w:left w:val="none" w:sz="0" w:space="0" w:color="auto"/>
        <w:bottom w:val="none" w:sz="0" w:space="0" w:color="auto"/>
        <w:right w:val="none" w:sz="0" w:space="0" w:color="auto"/>
      </w:divBdr>
    </w:div>
    <w:div w:id="142507512">
      <w:bodyDiv w:val="1"/>
      <w:marLeft w:val="0"/>
      <w:marRight w:val="0"/>
      <w:marTop w:val="0"/>
      <w:marBottom w:val="0"/>
      <w:divBdr>
        <w:top w:val="none" w:sz="0" w:space="0" w:color="auto"/>
        <w:left w:val="none" w:sz="0" w:space="0" w:color="auto"/>
        <w:bottom w:val="none" w:sz="0" w:space="0" w:color="auto"/>
        <w:right w:val="none" w:sz="0" w:space="0" w:color="auto"/>
      </w:divBdr>
    </w:div>
    <w:div w:id="149563017">
      <w:bodyDiv w:val="1"/>
      <w:marLeft w:val="0"/>
      <w:marRight w:val="0"/>
      <w:marTop w:val="0"/>
      <w:marBottom w:val="0"/>
      <w:divBdr>
        <w:top w:val="none" w:sz="0" w:space="0" w:color="auto"/>
        <w:left w:val="none" w:sz="0" w:space="0" w:color="auto"/>
        <w:bottom w:val="none" w:sz="0" w:space="0" w:color="auto"/>
        <w:right w:val="none" w:sz="0" w:space="0" w:color="auto"/>
      </w:divBdr>
    </w:div>
    <w:div w:id="159391060">
      <w:bodyDiv w:val="1"/>
      <w:marLeft w:val="0"/>
      <w:marRight w:val="0"/>
      <w:marTop w:val="0"/>
      <w:marBottom w:val="0"/>
      <w:divBdr>
        <w:top w:val="none" w:sz="0" w:space="0" w:color="auto"/>
        <w:left w:val="none" w:sz="0" w:space="0" w:color="auto"/>
        <w:bottom w:val="none" w:sz="0" w:space="0" w:color="auto"/>
        <w:right w:val="none" w:sz="0" w:space="0" w:color="auto"/>
      </w:divBdr>
    </w:div>
    <w:div w:id="166484345">
      <w:bodyDiv w:val="1"/>
      <w:marLeft w:val="0"/>
      <w:marRight w:val="0"/>
      <w:marTop w:val="0"/>
      <w:marBottom w:val="0"/>
      <w:divBdr>
        <w:top w:val="none" w:sz="0" w:space="0" w:color="auto"/>
        <w:left w:val="none" w:sz="0" w:space="0" w:color="auto"/>
        <w:bottom w:val="none" w:sz="0" w:space="0" w:color="auto"/>
        <w:right w:val="none" w:sz="0" w:space="0" w:color="auto"/>
      </w:divBdr>
    </w:div>
    <w:div w:id="170877675">
      <w:bodyDiv w:val="1"/>
      <w:marLeft w:val="0"/>
      <w:marRight w:val="0"/>
      <w:marTop w:val="0"/>
      <w:marBottom w:val="0"/>
      <w:divBdr>
        <w:top w:val="none" w:sz="0" w:space="0" w:color="auto"/>
        <w:left w:val="none" w:sz="0" w:space="0" w:color="auto"/>
        <w:bottom w:val="none" w:sz="0" w:space="0" w:color="auto"/>
        <w:right w:val="none" w:sz="0" w:space="0" w:color="auto"/>
      </w:divBdr>
    </w:div>
    <w:div w:id="187262386">
      <w:bodyDiv w:val="1"/>
      <w:marLeft w:val="0"/>
      <w:marRight w:val="0"/>
      <w:marTop w:val="0"/>
      <w:marBottom w:val="0"/>
      <w:divBdr>
        <w:top w:val="none" w:sz="0" w:space="0" w:color="auto"/>
        <w:left w:val="none" w:sz="0" w:space="0" w:color="auto"/>
        <w:bottom w:val="none" w:sz="0" w:space="0" w:color="auto"/>
        <w:right w:val="none" w:sz="0" w:space="0" w:color="auto"/>
      </w:divBdr>
    </w:div>
    <w:div w:id="188180584">
      <w:bodyDiv w:val="1"/>
      <w:marLeft w:val="0"/>
      <w:marRight w:val="0"/>
      <w:marTop w:val="0"/>
      <w:marBottom w:val="0"/>
      <w:divBdr>
        <w:top w:val="none" w:sz="0" w:space="0" w:color="auto"/>
        <w:left w:val="none" w:sz="0" w:space="0" w:color="auto"/>
        <w:bottom w:val="none" w:sz="0" w:space="0" w:color="auto"/>
        <w:right w:val="none" w:sz="0" w:space="0" w:color="auto"/>
      </w:divBdr>
    </w:div>
    <w:div w:id="190920049">
      <w:bodyDiv w:val="1"/>
      <w:marLeft w:val="0"/>
      <w:marRight w:val="0"/>
      <w:marTop w:val="0"/>
      <w:marBottom w:val="0"/>
      <w:divBdr>
        <w:top w:val="none" w:sz="0" w:space="0" w:color="auto"/>
        <w:left w:val="none" w:sz="0" w:space="0" w:color="auto"/>
        <w:bottom w:val="none" w:sz="0" w:space="0" w:color="auto"/>
        <w:right w:val="none" w:sz="0" w:space="0" w:color="auto"/>
      </w:divBdr>
    </w:div>
    <w:div w:id="192546131">
      <w:bodyDiv w:val="1"/>
      <w:marLeft w:val="0"/>
      <w:marRight w:val="0"/>
      <w:marTop w:val="0"/>
      <w:marBottom w:val="0"/>
      <w:divBdr>
        <w:top w:val="none" w:sz="0" w:space="0" w:color="auto"/>
        <w:left w:val="none" w:sz="0" w:space="0" w:color="auto"/>
        <w:bottom w:val="none" w:sz="0" w:space="0" w:color="auto"/>
        <w:right w:val="none" w:sz="0" w:space="0" w:color="auto"/>
      </w:divBdr>
    </w:div>
    <w:div w:id="197015710">
      <w:bodyDiv w:val="1"/>
      <w:marLeft w:val="0"/>
      <w:marRight w:val="0"/>
      <w:marTop w:val="0"/>
      <w:marBottom w:val="0"/>
      <w:divBdr>
        <w:top w:val="none" w:sz="0" w:space="0" w:color="auto"/>
        <w:left w:val="none" w:sz="0" w:space="0" w:color="auto"/>
        <w:bottom w:val="none" w:sz="0" w:space="0" w:color="auto"/>
        <w:right w:val="none" w:sz="0" w:space="0" w:color="auto"/>
      </w:divBdr>
    </w:div>
    <w:div w:id="198010181">
      <w:bodyDiv w:val="1"/>
      <w:marLeft w:val="0"/>
      <w:marRight w:val="0"/>
      <w:marTop w:val="0"/>
      <w:marBottom w:val="0"/>
      <w:divBdr>
        <w:top w:val="none" w:sz="0" w:space="0" w:color="auto"/>
        <w:left w:val="none" w:sz="0" w:space="0" w:color="auto"/>
        <w:bottom w:val="none" w:sz="0" w:space="0" w:color="auto"/>
        <w:right w:val="none" w:sz="0" w:space="0" w:color="auto"/>
      </w:divBdr>
    </w:div>
    <w:div w:id="201674116">
      <w:bodyDiv w:val="1"/>
      <w:marLeft w:val="0"/>
      <w:marRight w:val="0"/>
      <w:marTop w:val="0"/>
      <w:marBottom w:val="0"/>
      <w:divBdr>
        <w:top w:val="none" w:sz="0" w:space="0" w:color="auto"/>
        <w:left w:val="none" w:sz="0" w:space="0" w:color="auto"/>
        <w:bottom w:val="none" w:sz="0" w:space="0" w:color="auto"/>
        <w:right w:val="none" w:sz="0" w:space="0" w:color="auto"/>
      </w:divBdr>
    </w:div>
    <w:div w:id="203950738">
      <w:bodyDiv w:val="1"/>
      <w:marLeft w:val="0"/>
      <w:marRight w:val="0"/>
      <w:marTop w:val="0"/>
      <w:marBottom w:val="0"/>
      <w:divBdr>
        <w:top w:val="none" w:sz="0" w:space="0" w:color="auto"/>
        <w:left w:val="none" w:sz="0" w:space="0" w:color="auto"/>
        <w:bottom w:val="none" w:sz="0" w:space="0" w:color="auto"/>
        <w:right w:val="none" w:sz="0" w:space="0" w:color="auto"/>
      </w:divBdr>
    </w:div>
    <w:div w:id="207911502">
      <w:bodyDiv w:val="1"/>
      <w:marLeft w:val="0"/>
      <w:marRight w:val="0"/>
      <w:marTop w:val="0"/>
      <w:marBottom w:val="0"/>
      <w:divBdr>
        <w:top w:val="none" w:sz="0" w:space="0" w:color="auto"/>
        <w:left w:val="none" w:sz="0" w:space="0" w:color="auto"/>
        <w:bottom w:val="none" w:sz="0" w:space="0" w:color="auto"/>
        <w:right w:val="none" w:sz="0" w:space="0" w:color="auto"/>
      </w:divBdr>
    </w:div>
    <w:div w:id="213275581">
      <w:bodyDiv w:val="1"/>
      <w:marLeft w:val="0"/>
      <w:marRight w:val="0"/>
      <w:marTop w:val="0"/>
      <w:marBottom w:val="0"/>
      <w:divBdr>
        <w:top w:val="none" w:sz="0" w:space="0" w:color="auto"/>
        <w:left w:val="none" w:sz="0" w:space="0" w:color="auto"/>
        <w:bottom w:val="none" w:sz="0" w:space="0" w:color="auto"/>
        <w:right w:val="none" w:sz="0" w:space="0" w:color="auto"/>
      </w:divBdr>
    </w:div>
    <w:div w:id="213393452">
      <w:bodyDiv w:val="1"/>
      <w:marLeft w:val="0"/>
      <w:marRight w:val="0"/>
      <w:marTop w:val="0"/>
      <w:marBottom w:val="0"/>
      <w:divBdr>
        <w:top w:val="none" w:sz="0" w:space="0" w:color="auto"/>
        <w:left w:val="none" w:sz="0" w:space="0" w:color="auto"/>
        <w:bottom w:val="none" w:sz="0" w:space="0" w:color="auto"/>
        <w:right w:val="none" w:sz="0" w:space="0" w:color="auto"/>
      </w:divBdr>
    </w:div>
    <w:div w:id="232661992">
      <w:bodyDiv w:val="1"/>
      <w:marLeft w:val="0"/>
      <w:marRight w:val="0"/>
      <w:marTop w:val="0"/>
      <w:marBottom w:val="0"/>
      <w:divBdr>
        <w:top w:val="none" w:sz="0" w:space="0" w:color="auto"/>
        <w:left w:val="none" w:sz="0" w:space="0" w:color="auto"/>
        <w:bottom w:val="none" w:sz="0" w:space="0" w:color="auto"/>
        <w:right w:val="none" w:sz="0" w:space="0" w:color="auto"/>
      </w:divBdr>
    </w:div>
    <w:div w:id="235553701">
      <w:bodyDiv w:val="1"/>
      <w:marLeft w:val="0"/>
      <w:marRight w:val="0"/>
      <w:marTop w:val="0"/>
      <w:marBottom w:val="0"/>
      <w:divBdr>
        <w:top w:val="none" w:sz="0" w:space="0" w:color="auto"/>
        <w:left w:val="none" w:sz="0" w:space="0" w:color="auto"/>
        <w:bottom w:val="none" w:sz="0" w:space="0" w:color="auto"/>
        <w:right w:val="none" w:sz="0" w:space="0" w:color="auto"/>
      </w:divBdr>
    </w:div>
    <w:div w:id="244339986">
      <w:bodyDiv w:val="1"/>
      <w:marLeft w:val="0"/>
      <w:marRight w:val="0"/>
      <w:marTop w:val="0"/>
      <w:marBottom w:val="0"/>
      <w:divBdr>
        <w:top w:val="none" w:sz="0" w:space="0" w:color="auto"/>
        <w:left w:val="none" w:sz="0" w:space="0" w:color="auto"/>
        <w:bottom w:val="none" w:sz="0" w:space="0" w:color="auto"/>
        <w:right w:val="none" w:sz="0" w:space="0" w:color="auto"/>
      </w:divBdr>
    </w:div>
    <w:div w:id="244998803">
      <w:bodyDiv w:val="1"/>
      <w:marLeft w:val="0"/>
      <w:marRight w:val="0"/>
      <w:marTop w:val="0"/>
      <w:marBottom w:val="0"/>
      <w:divBdr>
        <w:top w:val="none" w:sz="0" w:space="0" w:color="auto"/>
        <w:left w:val="none" w:sz="0" w:space="0" w:color="auto"/>
        <w:bottom w:val="none" w:sz="0" w:space="0" w:color="auto"/>
        <w:right w:val="none" w:sz="0" w:space="0" w:color="auto"/>
      </w:divBdr>
    </w:div>
    <w:div w:id="251354677">
      <w:bodyDiv w:val="1"/>
      <w:marLeft w:val="0"/>
      <w:marRight w:val="0"/>
      <w:marTop w:val="0"/>
      <w:marBottom w:val="0"/>
      <w:divBdr>
        <w:top w:val="none" w:sz="0" w:space="0" w:color="auto"/>
        <w:left w:val="none" w:sz="0" w:space="0" w:color="auto"/>
        <w:bottom w:val="none" w:sz="0" w:space="0" w:color="auto"/>
        <w:right w:val="none" w:sz="0" w:space="0" w:color="auto"/>
      </w:divBdr>
      <w:divsChild>
        <w:div w:id="1316883070">
          <w:marLeft w:val="0"/>
          <w:marRight w:val="0"/>
          <w:marTop w:val="0"/>
          <w:marBottom w:val="0"/>
          <w:divBdr>
            <w:top w:val="none" w:sz="0" w:space="0" w:color="auto"/>
            <w:left w:val="none" w:sz="0" w:space="0" w:color="auto"/>
            <w:bottom w:val="none" w:sz="0" w:space="0" w:color="auto"/>
            <w:right w:val="none" w:sz="0" w:space="0" w:color="auto"/>
          </w:divBdr>
          <w:divsChild>
            <w:div w:id="80377616">
              <w:marLeft w:val="0"/>
              <w:marRight w:val="0"/>
              <w:marTop w:val="0"/>
              <w:marBottom w:val="0"/>
              <w:divBdr>
                <w:top w:val="none" w:sz="0" w:space="0" w:color="auto"/>
                <w:left w:val="none" w:sz="0" w:space="0" w:color="auto"/>
                <w:bottom w:val="none" w:sz="0" w:space="0" w:color="auto"/>
                <w:right w:val="none" w:sz="0" w:space="0" w:color="auto"/>
              </w:divBdr>
              <w:divsChild>
                <w:div w:id="1801874086">
                  <w:marLeft w:val="0"/>
                  <w:marRight w:val="0"/>
                  <w:marTop w:val="0"/>
                  <w:marBottom w:val="0"/>
                  <w:divBdr>
                    <w:top w:val="none" w:sz="0" w:space="0" w:color="auto"/>
                    <w:left w:val="none" w:sz="0" w:space="0" w:color="auto"/>
                    <w:bottom w:val="none" w:sz="0" w:space="0" w:color="auto"/>
                    <w:right w:val="none" w:sz="0" w:space="0" w:color="auto"/>
                  </w:divBdr>
                  <w:divsChild>
                    <w:div w:id="172426940">
                      <w:marLeft w:val="0"/>
                      <w:marRight w:val="0"/>
                      <w:marTop w:val="0"/>
                      <w:marBottom w:val="0"/>
                      <w:divBdr>
                        <w:top w:val="none" w:sz="0" w:space="0" w:color="auto"/>
                        <w:left w:val="none" w:sz="0" w:space="0" w:color="auto"/>
                        <w:bottom w:val="none" w:sz="0" w:space="0" w:color="auto"/>
                        <w:right w:val="none" w:sz="0" w:space="0" w:color="auto"/>
                      </w:divBdr>
                      <w:divsChild>
                        <w:div w:id="648173304">
                          <w:marLeft w:val="0"/>
                          <w:marRight w:val="0"/>
                          <w:marTop w:val="0"/>
                          <w:marBottom w:val="0"/>
                          <w:divBdr>
                            <w:top w:val="none" w:sz="0" w:space="0" w:color="auto"/>
                            <w:left w:val="none" w:sz="0" w:space="0" w:color="auto"/>
                            <w:bottom w:val="none" w:sz="0" w:space="0" w:color="auto"/>
                            <w:right w:val="none" w:sz="0" w:space="0" w:color="auto"/>
                          </w:divBdr>
                          <w:divsChild>
                            <w:div w:id="3323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588007">
      <w:bodyDiv w:val="1"/>
      <w:marLeft w:val="0"/>
      <w:marRight w:val="0"/>
      <w:marTop w:val="0"/>
      <w:marBottom w:val="0"/>
      <w:divBdr>
        <w:top w:val="none" w:sz="0" w:space="0" w:color="auto"/>
        <w:left w:val="none" w:sz="0" w:space="0" w:color="auto"/>
        <w:bottom w:val="none" w:sz="0" w:space="0" w:color="auto"/>
        <w:right w:val="none" w:sz="0" w:space="0" w:color="auto"/>
      </w:divBdr>
    </w:div>
    <w:div w:id="266891557">
      <w:bodyDiv w:val="1"/>
      <w:marLeft w:val="0"/>
      <w:marRight w:val="0"/>
      <w:marTop w:val="0"/>
      <w:marBottom w:val="0"/>
      <w:divBdr>
        <w:top w:val="none" w:sz="0" w:space="0" w:color="auto"/>
        <w:left w:val="none" w:sz="0" w:space="0" w:color="auto"/>
        <w:bottom w:val="none" w:sz="0" w:space="0" w:color="auto"/>
        <w:right w:val="none" w:sz="0" w:space="0" w:color="auto"/>
      </w:divBdr>
      <w:divsChild>
        <w:div w:id="724064736">
          <w:marLeft w:val="0"/>
          <w:marRight w:val="0"/>
          <w:marTop w:val="0"/>
          <w:marBottom w:val="0"/>
          <w:divBdr>
            <w:top w:val="none" w:sz="0" w:space="0" w:color="auto"/>
            <w:left w:val="none" w:sz="0" w:space="0" w:color="auto"/>
            <w:bottom w:val="none" w:sz="0" w:space="0" w:color="auto"/>
            <w:right w:val="none" w:sz="0" w:space="0" w:color="auto"/>
          </w:divBdr>
          <w:divsChild>
            <w:div w:id="1068921948">
              <w:marLeft w:val="0"/>
              <w:marRight w:val="0"/>
              <w:marTop w:val="0"/>
              <w:marBottom w:val="0"/>
              <w:divBdr>
                <w:top w:val="none" w:sz="0" w:space="0" w:color="auto"/>
                <w:left w:val="none" w:sz="0" w:space="0" w:color="auto"/>
                <w:bottom w:val="none" w:sz="0" w:space="0" w:color="auto"/>
                <w:right w:val="none" w:sz="0" w:space="0" w:color="auto"/>
              </w:divBdr>
              <w:divsChild>
                <w:div w:id="418840721">
                  <w:marLeft w:val="0"/>
                  <w:marRight w:val="0"/>
                  <w:marTop w:val="0"/>
                  <w:marBottom w:val="0"/>
                  <w:divBdr>
                    <w:top w:val="none" w:sz="0" w:space="0" w:color="auto"/>
                    <w:left w:val="none" w:sz="0" w:space="0" w:color="auto"/>
                    <w:bottom w:val="none" w:sz="0" w:space="0" w:color="auto"/>
                    <w:right w:val="none" w:sz="0" w:space="0" w:color="auto"/>
                  </w:divBdr>
                  <w:divsChild>
                    <w:div w:id="2080059556">
                      <w:marLeft w:val="0"/>
                      <w:marRight w:val="0"/>
                      <w:marTop w:val="0"/>
                      <w:marBottom w:val="0"/>
                      <w:divBdr>
                        <w:top w:val="none" w:sz="0" w:space="0" w:color="auto"/>
                        <w:left w:val="none" w:sz="0" w:space="0" w:color="auto"/>
                        <w:bottom w:val="none" w:sz="0" w:space="0" w:color="auto"/>
                        <w:right w:val="none" w:sz="0" w:space="0" w:color="auto"/>
                      </w:divBdr>
                      <w:divsChild>
                        <w:div w:id="1414282901">
                          <w:marLeft w:val="0"/>
                          <w:marRight w:val="0"/>
                          <w:marTop w:val="0"/>
                          <w:marBottom w:val="0"/>
                          <w:divBdr>
                            <w:top w:val="none" w:sz="0" w:space="0" w:color="auto"/>
                            <w:left w:val="none" w:sz="0" w:space="0" w:color="auto"/>
                            <w:bottom w:val="none" w:sz="0" w:space="0" w:color="auto"/>
                            <w:right w:val="none" w:sz="0" w:space="0" w:color="auto"/>
                          </w:divBdr>
                          <w:divsChild>
                            <w:div w:id="166219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510757">
      <w:bodyDiv w:val="1"/>
      <w:marLeft w:val="0"/>
      <w:marRight w:val="0"/>
      <w:marTop w:val="0"/>
      <w:marBottom w:val="0"/>
      <w:divBdr>
        <w:top w:val="none" w:sz="0" w:space="0" w:color="auto"/>
        <w:left w:val="none" w:sz="0" w:space="0" w:color="auto"/>
        <w:bottom w:val="none" w:sz="0" w:space="0" w:color="auto"/>
        <w:right w:val="none" w:sz="0" w:space="0" w:color="auto"/>
      </w:divBdr>
    </w:div>
    <w:div w:id="278490312">
      <w:bodyDiv w:val="1"/>
      <w:marLeft w:val="0"/>
      <w:marRight w:val="0"/>
      <w:marTop w:val="0"/>
      <w:marBottom w:val="0"/>
      <w:divBdr>
        <w:top w:val="none" w:sz="0" w:space="0" w:color="auto"/>
        <w:left w:val="none" w:sz="0" w:space="0" w:color="auto"/>
        <w:bottom w:val="none" w:sz="0" w:space="0" w:color="auto"/>
        <w:right w:val="none" w:sz="0" w:space="0" w:color="auto"/>
      </w:divBdr>
    </w:div>
    <w:div w:id="286088340">
      <w:bodyDiv w:val="1"/>
      <w:marLeft w:val="0"/>
      <w:marRight w:val="0"/>
      <w:marTop w:val="0"/>
      <w:marBottom w:val="0"/>
      <w:divBdr>
        <w:top w:val="none" w:sz="0" w:space="0" w:color="auto"/>
        <w:left w:val="none" w:sz="0" w:space="0" w:color="auto"/>
        <w:bottom w:val="none" w:sz="0" w:space="0" w:color="auto"/>
        <w:right w:val="none" w:sz="0" w:space="0" w:color="auto"/>
      </w:divBdr>
    </w:div>
    <w:div w:id="291137388">
      <w:bodyDiv w:val="1"/>
      <w:marLeft w:val="0"/>
      <w:marRight w:val="0"/>
      <w:marTop w:val="0"/>
      <w:marBottom w:val="0"/>
      <w:divBdr>
        <w:top w:val="none" w:sz="0" w:space="0" w:color="auto"/>
        <w:left w:val="none" w:sz="0" w:space="0" w:color="auto"/>
        <w:bottom w:val="none" w:sz="0" w:space="0" w:color="auto"/>
        <w:right w:val="none" w:sz="0" w:space="0" w:color="auto"/>
      </w:divBdr>
    </w:div>
    <w:div w:id="295651025">
      <w:bodyDiv w:val="1"/>
      <w:marLeft w:val="0"/>
      <w:marRight w:val="0"/>
      <w:marTop w:val="0"/>
      <w:marBottom w:val="0"/>
      <w:divBdr>
        <w:top w:val="none" w:sz="0" w:space="0" w:color="auto"/>
        <w:left w:val="none" w:sz="0" w:space="0" w:color="auto"/>
        <w:bottom w:val="none" w:sz="0" w:space="0" w:color="auto"/>
        <w:right w:val="none" w:sz="0" w:space="0" w:color="auto"/>
      </w:divBdr>
    </w:div>
    <w:div w:id="298730959">
      <w:bodyDiv w:val="1"/>
      <w:marLeft w:val="0"/>
      <w:marRight w:val="0"/>
      <w:marTop w:val="0"/>
      <w:marBottom w:val="0"/>
      <w:divBdr>
        <w:top w:val="none" w:sz="0" w:space="0" w:color="auto"/>
        <w:left w:val="none" w:sz="0" w:space="0" w:color="auto"/>
        <w:bottom w:val="none" w:sz="0" w:space="0" w:color="auto"/>
        <w:right w:val="none" w:sz="0" w:space="0" w:color="auto"/>
      </w:divBdr>
    </w:div>
    <w:div w:id="301541757">
      <w:bodyDiv w:val="1"/>
      <w:marLeft w:val="0"/>
      <w:marRight w:val="0"/>
      <w:marTop w:val="0"/>
      <w:marBottom w:val="0"/>
      <w:divBdr>
        <w:top w:val="none" w:sz="0" w:space="0" w:color="auto"/>
        <w:left w:val="none" w:sz="0" w:space="0" w:color="auto"/>
        <w:bottom w:val="none" w:sz="0" w:space="0" w:color="auto"/>
        <w:right w:val="none" w:sz="0" w:space="0" w:color="auto"/>
      </w:divBdr>
    </w:div>
    <w:div w:id="302271321">
      <w:bodyDiv w:val="1"/>
      <w:marLeft w:val="0"/>
      <w:marRight w:val="0"/>
      <w:marTop w:val="0"/>
      <w:marBottom w:val="0"/>
      <w:divBdr>
        <w:top w:val="none" w:sz="0" w:space="0" w:color="auto"/>
        <w:left w:val="none" w:sz="0" w:space="0" w:color="auto"/>
        <w:bottom w:val="none" w:sz="0" w:space="0" w:color="auto"/>
        <w:right w:val="none" w:sz="0" w:space="0" w:color="auto"/>
      </w:divBdr>
    </w:div>
    <w:div w:id="305401898">
      <w:bodyDiv w:val="1"/>
      <w:marLeft w:val="0"/>
      <w:marRight w:val="0"/>
      <w:marTop w:val="0"/>
      <w:marBottom w:val="0"/>
      <w:divBdr>
        <w:top w:val="none" w:sz="0" w:space="0" w:color="auto"/>
        <w:left w:val="none" w:sz="0" w:space="0" w:color="auto"/>
        <w:bottom w:val="none" w:sz="0" w:space="0" w:color="auto"/>
        <w:right w:val="none" w:sz="0" w:space="0" w:color="auto"/>
      </w:divBdr>
    </w:div>
    <w:div w:id="311642038">
      <w:bodyDiv w:val="1"/>
      <w:marLeft w:val="0"/>
      <w:marRight w:val="0"/>
      <w:marTop w:val="0"/>
      <w:marBottom w:val="0"/>
      <w:divBdr>
        <w:top w:val="none" w:sz="0" w:space="0" w:color="auto"/>
        <w:left w:val="none" w:sz="0" w:space="0" w:color="auto"/>
        <w:bottom w:val="none" w:sz="0" w:space="0" w:color="auto"/>
        <w:right w:val="none" w:sz="0" w:space="0" w:color="auto"/>
      </w:divBdr>
    </w:div>
    <w:div w:id="323051435">
      <w:bodyDiv w:val="1"/>
      <w:marLeft w:val="0"/>
      <w:marRight w:val="0"/>
      <w:marTop w:val="0"/>
      <w:marBottom w:val="0"/>
      <w:divBdr>
        <w:top w:val="none" w:sz="0" w:space="0" w:color="auto"/>
        <w:left w:val="none" w:sz="0" w:space="0" w:color="auto"/>
        <w:bottom w:val="none" w:sz="0" w:space="0" w:color="auto"/>
        <w:right w:val="none" w:sz="0" w:space="0" w:color="auto"/>
      </w:divBdr>
    </w:div>
    <w:div w:id="323630713">
      <w:bodyDiv w:val="1"/>
      <w:marLeft w:val="0"/>
      <w:marRight w:val="0"/>
      <w:marTop w:val="0"/>
      <w:marBottom w:val="0"/>
      <w:divBdr>
        <w:top w:val="none" w:sz="0" w:space="0" w:color="auto"/>
        <w:left w:val="none" w:sz="0" w:space="0" w:color="auto"/>
        <w:bottom w:val="none" w:sz="0" w:space="0" w:color="auto"/>
        <w:right w:val="none" w:sz="0" w:space="0" w:color="auto"/>
      </w:divBdr>
    </w:div>
    <w:div w:id="324282706">
      <w:bodyDiv w:val="1"/>
      <w:marLeft w:val="0"/>
      <w:marRight w:val="0"/>
      <w:marTop w:val="0"/>
      <w:marBottom w:val="0"/>
      <w:divBdr>
        <w:top w:val="none" w:sz="0" w:space="0" w:color="auto"/>
        <w:left w:val="none" w:sz="0" w:space="0" w:color="auto"/>
        <w:bottom w:val="none" w:sz="0" w:space="0" w:color="auto"/>
        <w:right w:val="none" w:sz="0" w:space="0" w:color="auto"/>
      </w:divBdr>
    </w:div>
    <w:div w:id="326249814">
      <w:bodyDiv w:val="1"/>
      <w:marLeft w:val="0"/>
      <w:marRight w:val="0"/>
      <w:marTop w:val="0"/>
      <w:marBottom w:val="0"/>
      <w:divBdr>
        <w:top w:val="none" w:sz="0" w:space="0" w:color="auto"/>
        <w:left w:val="none" w:sz="0" w:space="0" w:color="auto"/>
        <w:bottom w:val="none" w:sz="0" w:space="0" w:color="auto"/>
        <w:right w:val="none" w:sz="0" w:space="0" w:color="auto"/>
      </w:divBdr>
    </w:div>
    <w:div w:id="334259952">
      <w:bodyDiv w:val="1"/>
      <w:marLeft w:val="0"/>
      <w:marRight w:val="0"/>
      <w:marTop w:val="0"/>
      <w:marBottom w:val="0"/>
      <w:divBdr>
        <w:top w:val="none" w:sz="0" w:space="0" w:color="auto"/>
        <w:left w:val="none" w:sz="0" w:space="0" w:color="auto"/>
        <w:bottom w:val="none" w:sz="0" w:space="0" w:color="auto"/>
        <w:right w:val="none" w:sz="0" w:space="0" w:color="auto"/>
      </w:divBdr>
    </w:div>
    <w:div w:id="334385246">
      <w:bodyDiv w:val="1"/>
      <w:marLeft w:val="0"/>
      <w:marRight w:val="0"/>
      <w:marTop w:val="0"/>
      <w:marBottom w:val="0"/>
      <w:divBdr>
        <w:top w:val="none" w:sz="0" w:space="0" w:color="auto"/>
        <w:left w:val="none" w:sz="0" w:space="0" w:color="auto"/>
        <w:bottom w:val="none" w:sz="0" w:space="0" w:color="auto"/>
        <w:right w:val="none" w:sz="0" w:space="0" w:color="auto"/>
      </w:divBdr>
    </w:div>
    <w:div w:id="334577226">
      <w:bodyDiv w:val="1"/>
      <w:marLeft w:val="0"/>
      <w:marRight w:val="0"/>
      <w:marTop w:val="0"/>
      <w:marBottom w:val="0"/>
      <w:divBdr>
        <w:top w:val="none" w:sz="0" w:space="0" w:color="auto"/>
        <w:left w:val="none" w:sz="0" w:space="0" w:color="auto"/>
        <w:bottom w:val="none" w:sz="0" w:space="0" w:color="auto"/>
        <w:right w:val="none" w:sz="0" w:space="0" w:color="auto"/>
      </w:divBdr>
    </w:div>
    <w:div w:id="352921189">
      <w:bodyDiv w:val="1"/>
      <w:marLeft w:val="0"/>
      <w:marRight w:val="0"/>
      <w:marTop w:val="0"/>
      <w:marBottom w:val="0"/>
      <w:divBdr>
        <w:top w:val="none" w:sz="0" w:space="0" w:color="auto"/>
        <w:left w:val="none" w:sz="0" w:space="0" w:color="auto"/>
        <w:bottom w:val="none" w:sz="0" w:space="0" w:color="auto"/>
        <w:right w:val="none" w:sz="0" w:space="0" w:color="auto"/>
      </w:divBdr>
      <w:divsChild>
        <w:div w:id="1683778051">
          <w:marLeft w:val="0"/>
          <w:marRight w:val="0"/>
          <w:marTop w:val="0"/>
          <w:marBottom w:val="0"/>
          <w:divBdr>
            <w:top w:val="none" w:sz="0" w:space="0" w:color="auto"/>
            <w:left w:val="none" w:sz="0" w:space="0" w:color="auto"/>
            <w:bottom w:val="none" w:sz="0" w:space="0" w:color="auto"/>
            <w:right w:val="none" w:sz="0" w:space="0" w:color="auto"/>
          </w:divBdr>
        </w:div>
      </w:divsChild>
    </w:div>
    <w:div w:id="354235514">
      <w:bodyDiv w:val="1"/>
      <w:marLeft w:val="0"/>
      <w:marRight w:val="0"/>
      <w:marTop w:val="0"/>
      <w:marBottom w:val="0"/>
      <w:divBdr>
        <w:top w:val="none" w:sz="0" w:space="0" w:color="auto"/>
        <w:left w:val="none" w:sz="0" w:space="0" w:color="auto"/>
        <w:bottom w:val="none" w:sz="0" w:space="0" w:color="auto"/>
        <w:right w:val="none" w:sz="0" w:space="0" w:color="auto"/>
      </w:divBdr>
    </w:div>
    <w:div w:id="356545918">
      <w:bodyDiv w:val="1"/>
      <w:marLeft w:val="0"/>
      <w:marRight w:val="0"/>
      <w:marTop w:val="0"/>
      <w:marBottom w:val="0"/>
      <w:divBdr>
        <w:top w:val="none" w:sz="0" w:space="0" w:color="auto"/>
        <w:left w:val="none" w:sz="0" w:space="0" w:color="auto"/>
        <w:bottom w:val="none" w:sz="0" w:space="0" w:color="auto"/>
        <w:right w:val="none" w:sz="0" w:space="0" w:color="auto"/>
      </w:divBdr>
    </w:div>
    <w:div w:id="360788041">
      <w:bodyDiv w:val="1"/>
      <w:marLeft w:val="0"/>
      <w:marRight w:val="0"/>
      <w:marTop w:val="0"/>
      <w:marBottom w:val="0"/>
      <w:divBdr>
        <w:top w:val="none" w:sz="0" w:space="0" w:color="auto"/>
        <w:left w:val="none" w:sz="0" w:space="0" w:color="auto"/>
        <w:bottom w:val="none" w:sz="0" w:space="0" w:color="auto"/>
        <w:right w:val="none" w:sz="0" w:space="0" w:color="auto"/>
      </w:divBdr>
      <w:divsChild>
        <w:div w:id="1763263283">
          <w:marLeft w:val="0"/>
          <w:marRight w:val="0"/>
          <w:marTop w:val="0"/>
          <w:marBottom w:val="0"/>
          <w:divBdr>
            <w:top w:val="none" w:sz="0" w:space="0" w:color="auto"/>
            <w:left w:val="none" w:sz="0" w:space="0" w:color="auto"/>
            <w:bottom w:val="none" w:sz="0" w:space="0" w:color="auto"/>
            <w:right w:val="none" w:sz="0" w:space="0" w:color="auto"/>
          </w:divBdr>
          <w:divsChild>
            <w:div w:id="1924681286">
              <w:marLeft w:val="0"/>
              <w:marRight w:val="0"/>
              <w:marTop w:val="0"/>
              <w:marBottom w:val="0"/>
              <w:divBdr>
                <w:top w:val="none" w:sz="0" w:space="0" w:color="auto"/>
                <w:left w:val="none" w:sz="0" w:space="0" w:color="auto"/>
                <w:bottom w:val="none" w:sz="0" w:space="0" w:color="auto"/>
                <w:right w:val="none" w:sz="0" w:space="0" w:color="auto"/>
              </w:divBdr>
              <w:divsChild>
                <w:div w:id="1014066373">
                  <w:marLeft w:val="0"/>
                  <w:marRight w:val="0"/>
                  <w:marTop w:val="0"/>
                  <w:marBottom w:val="0"/>
                  <w:divBdr>
                    <w:top w:val="none" w:sz="0" w:space="0" w:color="auto"/>
                    <w:left w:val="none" w:sz="0" w:space="0" w:color="auto"/>
                    <w:bottom w:val="none" w:sz="0" w:space="0" w:color="auto"/>
                    <w:right w:val="none" w:sz="0" w:space="0" w:color="auto"/>
                  </w:divBdr>
                  <w:divsChild>
                    <w:div w:id="188034052">
                      <w:marLeft w:val="0"/>
                      <w:marRight w:val="0"/>
                      <w:marTop w:val="0"/>
                      <w:marBottom w:val="0"/>
                      <w:divBdr>
                        <w:top w:val="none" w:sz="0" w:space="0" w:color="auto"/>
                        <w:left w:val="none" w:sz="0" w:space="0" w:color="auto"/>
                        <w:bottom w:val="none" w:sz="0" w:space="0" w:color="auto"/>
                        <w:right w:val="none" w:sz="0" w:space="0" w:color="auto"/>
                      </w:divBdr>
                      <w:divsChild>
                        <w:div w:id="515460572">
                          <w:marLeft w:val="0"/>
                          <w:marRight w:val="0"/>
                          <w:marTop w:val="0"/>
                          <w:marBottom w:val="0"/>
                          <w:divBdr>
                            <w:top w:val="none" w:sz="0" w:space="0" w:color="auto"/>
                            <w:left w:val="none" w:sz="0" w:space="0" w:color="auto"/>
                            <w:bottom w:val="none" w:sz="0" w:space="0" w:color="auto"/>
                            <w:right w:val="none" w:sz="0" w:space="0" w:color="auto"/>
                          </w:divBdr>
                          <w:divsChild>
                            <w:div w:id="465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914776">
      <w:bodyDiv w:val="1"/>
      <w:marLeft w:val="0"/>
      <w:marRight w:val="0"/>
      <w:marTop w:val="0"/>
      <w:marBottom w:val="0"/>
      <w:divBdr>
        <w:top w:val="none" w:sz="0" w:space="0" w:color="auto"/>
        <w:left w:val="none" w:sz="0" w:space="0" w:color="auto"/>
        <w:bottom w:val="none" w:sz="0" w:space="0" w:color="auto"/>
        <w:right w:val="none" w:sz="0" w:space="0" w:color="auto"/>
      </w:divBdr>
      <w:divsChild>
        <w:div w:id="996345776">
          <w:marLeft w:val="0"/>
          <w:marRight w:val="0"/>
          <w:marTop w:val="0"/>
          <w:marBottom w:val="0"/>
          <w:divBdr>
            <w:top w:val="none" w:sz="0" w:space="0" w:color="auto"/>
            <w:left w:val="none" w:sz="0" w:space="0" w:color="auto"/>
            <w:bottom w:val="none" w:sz="0" w:space="0" w:color="auto"/>
            <w:right w:val="none" w:sz="0" w:space="0" w:color="auto"/>
          </w:divBdr>
          <w:divsChild>
            <w:div w:id="1862469527">
              <w:marLeft w:val="0"/>
              <w:marRight w:val="0"/>
              <w:marTop w:val="0"/>
              <w:marBottom w:val="0"/>
              <w:divBdr>
                <w:top w:val="none" w:sz="0" w:space="0" w:color="auto"/>
                <w:left w:val="none" w:sz="0" w:space="0" w:color="auto"/>
                <w:bottom w:val="none" w:sz="0" w:space="0" w:color="auto"/>
                <w:right w:val="none" w:sz="0" w:space="0" w:color="auto"/>
              </w:divBdr>
              <w:divsChild>
                <w:div w:id="945960526">
                  <w:marLeft w:val="0"/>
                  <w:marRight w:val="0"/>
                  <w:marTop w:val="0"/>
                  <w:marBottom w:val="0"/>
                  <w:divBdr>
                    <w:top w:val="none" w:sz="0" w:space="0" w:color="auto"/>
                    <w:left w:val="none" w:sz="0" w:space="0" w:color="auto"/>
                    <w:bottom w:val="none" w:sz="0" w:space="0" w:color="auto"/>
                    <w:right w:val="none" w:sz="0" w:space="0" w:color="auto"/>
                  </w:divBdr>
                  <w:divsChild>
                    <w:div w:id="155492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425289">
          <w:marLeft w:val="0"/>
          <w:marRight w:val="0"/>
          <w:marTop w:val="0"/>
          <w:marBottom w:val="0"/>
          <w:divBdr>
            <w:top w:val="none" w:sz="0" w:space="0" w:color="auto"/>
            <w:left w:val="none" w:sz="0" w:space="0" w:color="auto"/>
            <w:bottom w:val="none" w:sz="0" w:space="0" w:color="auto"/>
            <w:right w:val="none" w:sz="0" w:space="0" w:color="auto"/>
          </w:divBdr>
          <w:divsChild>
            <w:div w:id="1126779741">
              <w:marLeft w:val="0"/>
              <w:marRight w:val="0"/>
              <w:marTop w:val="0"/>
              <w:marBottom w:val="0"/>
              <w:divBdr>
                <w:top w:val="none" w:sz="0" w:space="0" w:color="auto"/>
                <w:left w:val="none" w:sz="0" w:space="0" w:color="auto"/>
                <w:bottom w:val="none" w:sz="0" w:space="0" w:color="auto"/>
                <w:right w:val="none" w:sz="0" w:space="0" w:color="auto"/>
              </w:divBdr>
              <w:divsChild>
                <w:div w:id="434978542">
                  <w:marLeft w:val="0"/>
                  <w:marRight w:val="0"/>
                  <w:marTop w:val="0"/>
                  <w:marBottom w:val="0"/>
                  <w:divBdr>
                    <w:top w:val="none" w:sz="0" w:space="0" w:color="auto"/>
                    <w:left w:val="none" w:sz="0" w:space="0" w:color="auto"/>
                    <w:bottom w:val="none" w:sz="0" w:space="0" w:color="auto"/>
                    <w:right w:val="none" w:sz="0" w:space="0" w:color="auto"/>
                  </w:divBdr>
                  <w:divsChild>
                    <w:div w:id="211158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427556">
      <w:bodyDiv w:val="1"/>
      <w:marLeft w:val="0"/>
      <w:marRight w:val="0"/>
      <w:marTop w:val="0"/>
      <w:marBottom w:val="0"/>
      <w:divBdr>
        <w:top w:val="none" w:sz="0" w:space="0" w:color="auto"/>
        <w:left w:val="none" w:sz="0" w:space="0" w:color="auto"/>
        <w:bottom w:val="none" w:sz="0" w:space="0" w:color="auto"/>
        <w:right w:val="none" w:sz="0" w:space="0" w:color="auto"/>
      </w:divBdr>
    </w:div>
    <w:div w:id="376588058">
      <w:bodyDiv w:val="1"/>
      <w:marLeft w:val="0"/>
      <w:marRight w:val="0"/>
      <w:marTop w:val="0"/>
      <w:marBottom w:val="0"/>
      <w:divBdr>
        <w:top w:val="none" w:sz="0" w:space="0" w:color="auto"/>
        <w:left w:val="none" w:sz="0" w:space="0" w:color="auto"/>
        <w:bottom w:val="none" w:sz="0" w:space="0" w:color="auto"/>
        <w:right w:val="none" w:sz="0" w:space="0" w:color="auto"/>
      </w:divBdr>
    </w:div>
    <w:div w:id="377097679">
      <w:bodyDiv w:val="1"/>
      <w:marLeft w:val="0"/>
      <w:marRight w:val="0"/>
      <w:marTop w:val="0"/>
      <w:marBottom w:val="0"/>
      <w:divBdr>
        <w:top w:val="none" w:sz="0" w:space="0" w:color="auto"/>
        <w:left w:val="none" w:sz="0" w:space="0" w:color="auto"/>
        <w:bottom w:val="none" w:sz="0" w:space="0" w:color="auto"/>
        <w:right w:val="none" w:sz="0" w:space="0" w:color="auto"/>
      </w:divBdr>
    </w:div>
    <w:div w:id="377165202">
      <w:bodyDiv w:val="1"/>
      <w:marLeft w:val="0"/>
      <w:marRight w:val="0"/>
      <w:marTop w:val="0"/>
      <w:marBottom w:val="0"/>
      <w:divBdr>
        <w:top w:val="none" w:sz="0" w:space="0" w:color="auto"/>
        <w:left w:val="none" w:sz="0" w:space="0" w:color="auto"/>
        <w:bottom w:val="none" w:sz="0" w:space="0" w:color="auto"/>
        <w:right w:val="none" w:sz="0" w:space="0" w:color="auto"/>
      </w:divBdr>
    </w:div>
    <w:div w:id="380592406">
      <w:bodyDiv w:val="1"/>
      <w:marLeft w:val="0"/>
      <w:marRight w:val="0"/>
      <w:marTop w:val="0"/>
      <w:marBottom w:val="0"/>
      <w:divBdr>
        <w:top w:val="none" w:sz="0" w:space="0" w:color="auto"/>
        <w:left w:val="none" w:sz="0" w:space="0" w:color="auto"/>
        <w:bottom w:val="none" w:sz="0" w:space="0" w:color="auto"/>
        <w:right w:val="none" w:sz="0" w:space="0" w:color="auto"/>
      </w:divBdr>
    </w:div>
    <w:div w:id="383287090">
      <w:bodyDiv w:val="1"/>
      <w:marLeft w:val="0"/>
      <w:marRight w:val="0"/>
      <w:marTop w:val="0"/>
      <w:marBottom w:val="0"/>
      <w:divBdr>
        <w:top w:val="none" w:sz="0" w:space="0" w:color="auto"/>
        <w:left w:val="none" w:sz="0" w:space="0" w:color="auto"/>
        <w:bottom w:val="none" w:sz="0" w:space="0" w:color="auto"/>
        <w:right w:val="none" w:sz="0" w:space="0" w:color="auto"/>
      </w:divBdr>
    </w:div>
    <w:div w:id="383599501">
      <w:bodyDiv w:val="1"/>
      <w:marLeft w:val="0"/>
      <w:marRight w:val="0"/>
      <w:marTop w:val="0"/>
      <w:marBottom w:val="0"/>
      <w:divBdr>
        <w:top w:val="none" w:sz="0" w:space="0" w:color="auto"/>
        <w:left w:val="none" w:sz="0" w:space="0" w:color="auto"/>
        <w:bottom w:val="none" w:sz="0" w:space="0" w:color="auto"/>
        <w:right w:val="none" w:sz="0" w:space="0" w:color="auto"/>
      </w:divBdr>
    </w:div>
    <w:div w:id="388499722">
      <w:bodyDiv w:val="1"/>
      <w:marLeft w:val="0"/>
      <w:marRight w:val="0"/>
      <w:marTop w:val="0"/>
      <w:marBottom w:val="0"/>
      <w:divBdr>
        <w:top w:val="none" w:sz="0" w:space="0" w:color="auto"/>
        <w:left w:val="none" w:sz="0" w:space="0" w:color="auto"/>
        <w:bottom w:val="none" w:sz="0" w:space="0" w:color="auto"/>
        <w:right w:val="none" w:sz="0" w:space="0" w:color="auto"/>
      </w:divBdr>
      <w:divsChild>
        <w:div w:id="135143601">
          <w:marLeft w:val="0"/>
          <w:marRight w:val="0"/>
          <w:marTop w:val="0"/>
          <w:marBottom w:val="0"/>
          <w:divBdr>
            <w:top w:val="none" w:sz="0" w:space="0" w:color="auto"/>
            <w:left w:val="none" w:sz="0" w:space="0" w:color="auto"/>
            <w:bottom w:val="none" w:sz="0" w:space="0" w:color="auto"/>
            <w:right w:val="none" w:sz="0" w:space="0" w:color="auto"/>
          </w:divBdr>
          <w:divsChild>
            <w:div w:id="650140041">
              <w:marLeft w:val="0"/>
              <w:marRight w:val="0"/>
              <w:marTop w:val="0"/>
              <w:marBottom w:val="0"/>
              <w:divBdr>
                <w:top w:val="none" w:sz="0" w:space="0" w:color="auto"/>
                <w:left w:val="none" w:sz="0" w:space="0" w:color="auto"/>
                <w:bottom w:val="none" w:sz="0" w:space="0" w:color="auto"/>
                <w:right w:val="none" w:sz="0" w:space="0" w:color="auto"/>
              </w:divBdr>
              <w:divsChild>
                <w:div w:id="704258154">
                  <w:marLeft w:val="0"/>
                  <w:marRight w:val="0"/>
                  <w:marTop w:val="0"/>
                  <w:marBottom w:val="0"/>
                  <w:divBdr>
                    <w:top w:val="none" w:sz="0" w:space="0" w:color="auto"/>
                    <w:left w:val="none" w:sz="0" w:space="0" w:color="auto"/>
                    <w:bottom w:val="none" w:sz="0" w:space="0" w:color="auto"/>
                    <w:right w:val="none" w:sz="0" w:space="0" w:color="auto"/>
                  </w:divBdr>
                  <w:divsChild>
                    <w:div w:id="30089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43344">
          <w:marLeft w:val="0"/>
          <w:marRight w:val="0"/>
          <w:marTop w:val="0"/>
          <w:marBottom w:val="0"/>
          <w:divBdr>
            <w:top w:val="none" w:sz="0" w:space="0" w:color="auto"/>
            <w:left w:val="none" w:sz="0" w:space="0" w:color="auto"/>
            <w:bottom w:val="none" w:sz="0" w:space="0" w:color="auto"/>
            <w:right w:val="none" w:sz="0" w:space="0" w:color="auto"/>
          </w:divBdr>
          <w:divsChild>
            <w:div w:id="1641496305">
              <w:marLeft w:val="0"/>
              <w:marRight w:val="0"/>
              <w:marTop w:val="0"/>
              <w:marBottom w:val="0"/>
              <w:divBdr>
                <w:top w:val="none" w:sz="0" w:space="0" w:color="auto"/>
                <w:left w:val="none" w:sz="0" w:space="0" w:color="auto"/>
                <w:bottom w:val="none" w:sz="0" w:space="0" w:color="auto"/>
                <w:right w:val="none" w:sz="0" w:space="0" w:color="auto"/>
              </w:divBdr>
              <w:divsChild>
                <w:div w:id="1559629164">
                  <w:marLeft w:val="0"/>
                  <w:marRight w:val="0"/>
                  <w:marTop w:val="0"/>
                  <w:marBottom w:val="0"/>
                  <w:divBdr>
                    <w:top w:val="none" w:sz="0" w:space="0" w:color="auto"/>
                    <w:left w:val="none" w:sz="0" w:space="0" w:color="auto"/>
                    <w:bottom w:val="none" w:sz="0" w:space="0" w:color="auto"/>
                    <w:right w:val="none" w:sz="0" w:space="0" w:color="auto"/>
                  </w:divBdr>
                  <w:divsChild>
                    <w:div w:id="104583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283288">
      <w:bodyDiv w:val="1"/>
      <w:marLeft w:val="0"/>
      <w:marRight w:val="0"/>
      <w:marTop w:val="0"/>
      <w:marBottom w:val="0"/>
      <w:divBdr>
        <w:top w:val="none" w:sz="0" w:space="0" w:color="auto"/>
        <w:left w:val="none" w:sz="0" w:space="0" w:color="auto"/>
        <w:bottom w:val="none" w:sz="0" w:space="0" w:color="auto"/>
        <w:right w:val="none" w:sz="0" w:space="0" w:color="auto"/>
      </w:divBdr>
    </w:div>
    <w:div w:id="393941533">
      <w:bodyDiv w:val="1"/>
      <w:marLeft w:val="0"/>
      <w:marRight w:val="0"/>
      <w:marTop w:val="0"/>
      <w:marBottom w:val="0"/>
      <w:divBdr>
        <w:top w:val="none" w:sz="0" w:space="0" w:color="auto"/>
        <w:left w:val="none" w:sz="0" w:space="0" w:color="auto"/>
        <w:bottom w:val="none" w:sz="0" w:space="0" w:color="auto"/>
        <w:right w:val="none" w:sz="0" w:space="0" w:color="auto"/>
      </w:divBdr>
    </w:div>
    <w:div w:id="395974717">
      <w:bodyDiv w:val="1"/>
      <w:marLeft w:val="0"/>
      <w:marRight w:val="0"/>
      <w:marTop w:val="0"/>
      <w:marBottom w:val="0"/>
      <w:divBdr>
        <w:top w:val="none" w:sz="0" w:space="0" w:color="auto"/>
        <w:left w:val="none" w:sz="0" w:space="0" w:color="auto"/>
        <w:bottom w:val="none" w:sz="0" w:space="0" w:color="auto"/>
        <w:right w:val="none" w:sz="0" w:space="0" w:color="auto"/>
      </w:divBdr>
    </w:div>
    <w:div w:id="400761187">
      <w:bodyDiv w:val="1"/>
      <w:marLeft w:val="0"/>
      <w:marRight w:val="0"/>
      <w:marTop w:val="0"/>
      <w:marBottom w:val="0"/>
      <w:divBdr>
        <w:top w:val="none" w:sz="0" w:space="0" w:color="auto"/>
        <w:left w:val="none" w:sz="0" w:space="0" w:color="auto"/>
        <w:bottom w:val="none" w:sz="0" w:space="0" w:color="auto"/>
        <w:right w:val="none" w:sz="0" w:space="0" w:color="auto"/>
      </w:divBdr>
    </w:div>
    <w:div w:id="405541222">
      <w:bodyDiv w:val="1"/>
      <w:marLeft w:val="0"/>
      <w:marRight w:val="0"/>
      <w:marTop w:val="0"/>
      <w:marBottom w:val="0"/>
      <w:divBdr>
        <w:top w:val="none" w:sz="0" w:space="0" w:color="auto"/>
        <w:left w:val="none" w:sz="0" w:space="0" w:color="auto"/>
        <w:bottom w:val="none" w:sz="0" w:space="0" w:color="auto"/>
        <w:right w:val="none" w:sz="0" w:space="0" w:color="auto"/>
      </w:divBdr>
    </w:div>
    <w:div w:id="405686227">
      <w:bodyDiv w:val="1"/>
      <w:marLeft w:val="0"/>
      <w:marRight w:val="0"/>
      <w:marTop w:val="0"/>
      <w:marBottom w:val="0"/>
      <w:divBdr>
        <w:top w:val="none" w:sz="0" w:space="0" w:color="auto"/>
        <w:left w:val="none" w:sz="0" w:space="0" w:color="auto"/>
        <w:bottom w:val="none" w:sz="0" w:space="0" w:color="auto"/>
        <w:right w:val="none" w:sz="0" w:space="0" w:color="auto"/>
      </w:divBdr>
    </w:div>
    <w:div w:id="422190417">
      <w:bodyDiv w:val="1"/>
      <w:marLeft w:val="0"/>
      <w:marRight w:val="0"/>
      <w:marTop w:val="0"/>
      <w:marBottom w:val="0"/>
      <w:divBdr>
        <w:top w:val="none" w:sz="0" w:space="0" w:color="auto"/>
        <w:left w:val="none" w:sz="0" w:space="0" w:color="auto"/>
        <w:bottom w:val="none" w:sz="0" w:space="0" w:color="auto"/>
        <w:right w:val="none" w:sz="0" w:space="0" w:color="auto"/>
      </w:divBdr>
    </w:div>
    <w:div w:id="430979566">
      <w:bodyDiv w:val="1"/>
      <w:marLeft w:val="0"/>
      <w:marRight w:val="0"/>
      <w:marTop w:val="0"/>
      <w:marBottom w:val="0"/>
      <w:divBdr>
        <w:top w:val="none" w:sz="0" w:space="0" w:color="auto"/>
        <w:left w:val="none" w:sz="0" w:space="0" w:color="auto"/>
        <w:bottom w:val="none" w:sz="0" w:space="0" w:color="auto"/>
        <w:right w:val="none" w:sz="0" w:space="0" w:color="auto"/>
      </w:divBdr>
      <w:divsChild>
        <w:div w:id="39984499">
          <w:marLeft w:val="0"/>
          <w:marRight w:val="0"/>
          <w:marTop w:val="0"/>
          <w:marBottom w:val="0"/>
          <w:divBdr>
            <w:top w:val="none" w:sz="0" w:space="0" w:color="auto"/>
            <w:left w:val="none" w:sz="0" w:space="0" w:color="auto"/>
            <w:bottom w:val="none" w:sz="0" w:space="0" w:color="auto"/>
            <w:right w:val="none" w:sz="0" w:space="0" w:color="auto"/>
          </w:divBdr>
          <w:divsChild>
            <w:div w:id="1130368388">
              <w:marLeft w:val="0"/>
              <w:marRight w:val="0"/>
              <w:marTop w:val="0"/>
              <w:marBottom w:val="0"/>
              <w:divBdr>
                <w:top w:val="none" w:sz="0" w:space="0" w:color="auto"/>
                <w:left w:val="none" w:sz="0" w:space="0" w:color="auto"/>
                <w:bottom w:val="none" w:sz="0" w:space="0" w:color="auto"/>
                <w:right w:val="none" w:sz="0" w:space="0" w:color="auto"/>
              </w:divBdr>
              <w:divsChild>
                <w:div w:id="1611283455">
                  <w:marLeft w:val="0"/>
                  <w:marRight w:val="0"/>
                  <w:marTop w:val="0"/>
                  <w:marBottom w:val="0"/>
                  <w:divBdr>
                    <w:top w:val="none" w:sz="0" w:space="0" w:color="auto"/>
                    <w:left w:val="none" w:sz="0" w:space="0" w:color="auto"/>
                    <w:bottom w:val="none" w:sz="0" w:space="0" w:color="auto"/>
                    <w:right w:val="none" w:sz="0" w:space="0" w:color="auto"/>
                  </w:divBdr>
                  <w:divsChild>
                    <w:div w:id="170874552">
                      <w:marLeft w:val="0"/>
                      <w:marRight w:val="0"/>
                      <w:marTop w:val="0"/>
                      <w:marBottom w:val="0"/>
                      <w:divBdr>
                        <w:top w:val="none" w:sz="0" w:space="0" w:color="auto"/>
                        <w:left w:val="none" w:sz="0" w:space="0" w:color="auto"/>
                        <w:bottom w:val="none" w:sz="0" w:space="0" w:color="auto"/>
                        <w:right w:val="none" w:sz="0" w:space="0" w:color="auto"/>
                      </w:divBdr>
                      <w:divsChild>
                        <w:div w:id="179661328">
                          <w:marLeft w:val="0"/>
                          <w:marRight w:val="0"/>
                          <w:marTop w:val="0"/>
                          <w:marBottom w:val="0"/>
                          <w:divBdr>
                            <w:top w:val="none" w:sz="0" w:space="0" w:color="auto"/>
                            <w:left w:val="none" w:sz="0" w:space="0" w:color="auto"/>
                            <w:bottom w:val="none" w:sz="0" w:space="0" w:color="auto"/>
                            <w:right w:val="none" w:sz="0" w:space="0" w:color="auto"/>
                          </w:divBdr>
                          <w:divsChild>
                            <w:div w:id="656149829">
                              <w:marLeft w:val="0"/>
                              <w:marRight w:val="0"/>
                              <w:marTop w:val="0"/>
                              <w:marBottom w:val="0"/>
                              <w:divBdr>
                                <w:top w:val="none" w:sz="0" w:space="0" w:color="auto"/>
                                <w:left w:val="none" w:sz="0" w:space="0" w:color="auto"/>
                                <w:bottom w:val="none" w:sz="0" w:space="0" w:color="auto"/>
                                <w:right w:val="none" w:sz="0" w:space="0" w:color="auto"/>
                              </w:divBdr>
                              <w:divsChild>
                                <w:div w:id="375197608">
                                  <w:marLeft w:val="0"/>
                                  <w:marRight w:val="0"/>
                                  <w:marTop w:val="0"/>
                                  <w:marBottom w:val="0"/>
                                  <w:divBdr>
                                    <w:top w:val="none" w:sz="0" w:space="0" w:color="auto"/>
                                    <w:left w:val="none" w:sz="0" w:space="0" w:color="auto"/>
                                    <w:bottom w:val="none" w:sz="0" w:space="0" w:color="auto"/>
                                    <w:right w:val="none" w:sz="0" w:space="0" w:color="auto"/>
                                  </w:divBdr>
                                  <w:divsChild>
                                    <w:div w:id="1856845832">
                                      <w:marLeft w:val="0"/>
                                      <w:marRight w:val="0"/>
                                      <w:marTop w:val="0"/>
                                      <w:marBottom w:val="0"/>
                                      <w:divBdr>
                                        <w:top w:val="none" w:sz="0" w:space="0" w:color="auto"/>
                                        <w:left w:val="none" w:sz="0" w:space="0" w:color="auto"/>
                                        <w:bottom w:val="none" w:sz="0" w:space="0" w:color="auto"/>
                                        <w:right w:val="none" w:sz="0" w:space="0" w:color="auto"/>
                                      </w:divBdr>
                                      <w:divsChild>
                                        <w:div w:id="179124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02871">
                              <w:marLeft w:val="0"/>
                              <w:marRight w:val="0"/>
                              <w:marTop w:val="0"/>
                              <w:marBottom w:val="0"/>
                              <w:divBdr>
                                <w:top w:val="none" w:sz="0" w:space="0" w:color="auto"/>
                                <w:left w:val="none" w:sz="0" w:space="0" w:color="auto"/>
                                <w:bottom w:val="none" w:sz="0" w:space="0" w:color="auto"/>
                                <w:right w:val="none" w:sz="0" w:space="0" w:color="auto"/>
                              </w:divBdr>
                              <w:divsChild>
                                <w:div w:id="1240867764">
                                  <w:marLeft w:val="0"/>
                                  <w:marRight w:val="0"/>
                                  <w:marTop w:val="0"/>
                                  <w:marBottom w:val="0"/>
                                  <w:divBdr>
                                    <w:top w:val="none" w:sz="0" w:space="0" w:color="auto"/>
                                    <w:left w:val="none" w:sz="0" w:space="0" w:color="auto"/>
                                    <w:bottom w:val="none" w:sz="0" w:space="0" w:color="auto"/>
                                    <w:right w:val="none" w:sz="0" w:space="0" w:color="auto"/>
                                  </w:divBdr>
                                  <w:divsChild>
                                    <w:div w:id="1717048560">
                                      <w:marLeft w:val="0"/>
                                      <w:marRight w:val="0"/>
                                      <w:marTop w:val="0"/>
                                      <w:marBottom w:val="0"/>
                                      <w:divBdr>
                                        <w:top w:val="none" w:sz="0" w:space="0" w:color="auto"/>
                                        <w:left w:val="none" w:sz="0" w:space="0" w:color="auto"/>
                                        <w:bottom w:val="none" w:sz="0" w:space="0" w:color="auto"/>
                                        <w:right w:val="none" w:sz="0" w:space="0" w:color="auto"/>
                                      </w:divBdr>
                                      <w:divsChild>
                                        <w:div w:id="35658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658495">
                      <w:marLeft w:val="0"/>
                      <w:marRight w:val="0"/>
                      <w:marTop w:val="0"/>
                      <w:marBottom w:val="0"/>
                      <w:divBdr>
                        <w:top w:val="none" w:sz="0" w:space="0" w:color="auto"/>
                        <w:left w:val="none" w:sz="0" w:space="0" w:color="auto"/>
                        <w:bottom w:val="none" w:sz="0" w:space="0" w:color="auto"/>
                        <w:right w:val="none" w:sz="0" w:space="0" w:color="auto"/>
                      </w:divBdr>
                      <w:divsChild>
                        <w:div w:id="900599988">
                          <w:marLeft w:val="0"/>
                          <w:marRight w:val="0"/>
                          <w:marTop w:val="0"/>
                          <w:marBottom w:val="0"/>
                          <w:divBdr>
                            <w:top w:val="none" w:sz="0" w:space="0" w:color="auto"/>
                            <w:left w:val="none" w:sz="0" w:space="0" w:color="auto"/>
                            <w:bottom w:val="none" w:sz="0" w:space="0" w:color="auto"/>
                            <w:right w:val="none" w:sz="0" w:space="0" w:color="auto"/>
                          </w:divBdr>
                          <w:divsChild>
                            <w:div w:id="1160004464">
                              <w:marLeft w:val="0"/>
                              <w:marRight w:val="0"/>
                              <w:marTop w:val="0"/>
                              <w:marBottom w:val="0"/>
                              <w:divBdr>
                                <w:top w:val="none" w:sz="0" w:space="0" w:color="auto"/>
                                <w:left w:val="none" w:sz="0" w:space="0" w:color="auto"/>
                                <w:bottom w:val="none" w:sz="0" w:space="0" w:color="auto"/>
                                <w:right w:val="none" w:sz="0" w:space="0" w:color="auto"/>
                              </w:divBdr>
                              <w:divsChild>
                                <w:div w:id="1535312834">
                                  <w:marLeft w:val="0"/>
                                  <w:marRight w:val="0"/>
                                  <w:marTop w:val="0"/>
                                  <w:marBottom w:val="0"/>
                                  <w:divBdr>
                                    <w:top w:val="none" w:sz="0" w:space="0" w:color="auto"/>
                                    <w:left w:val="none" w:sz="0" w:space="0" w:color="auto"/>
                                    <w:bottom w:val="none" w:sz="0" w:space="0" w:color="auto"/>
                                    <w:right w:val="none" w:sz="0" w:space="0" w:color="auto"/>
                                  </w:divBdr>
                                  <w:divsChild>
                                    <w:div w:id="47016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1820">
          <w:marLeft w:val="0"/>
          <w:marRight w:val="0"/>
          <w:marTop w:val="0"/>
          <w:marBottom w:val="0"/>
          <w:divBdr>
            <w:top w:val="none" w:sz="0" w:space="0" w:color="auto"/>
            <w:left w:val="none" w:sz="0" w:space="0" w:color="auto"/>
            <w:bottom w:val="none" w:sz="0" w:space="0" w:color="auto"/>
            <w:right w:val="none" w:sz="0" w:space="0" w:color="auto"/>
          </w:divBdr>
          <w:divsChild>
            <w:div w:id="122582975">
              <w:marLeft w:val="0"/>
              <w:marRight w:val="0"/>
              <w:marTop w:val="0"/>
              <w:marBottom w:val="0"/>
              <w:divBdr>
                <w:top w:val="none" w:sz="0" w:space="0" w:color="auto"/>
                <w:left w:val="none" w:sz="0" w:space="0" w:color="auto"/>
                <w:bottom w:val="none" w:sz="0" w:space="0" w:color="auto"/>
                <w:right w:val="none" w:sz="0" w:space="0" w:color="auto"/>
              </w:divBdr>
              <w:divsChild>
                <w:div w:id="215548351">
                  <w:marLeft w:val="0"/>
                  <w:marRight w:val="0"/>
                  <w:marTop w:val="0"/>
                  <w:marBottom w:val="0"/>
                  <w:divBdr>
                    <w:top w:val="none" w:sz="0" w:space="0" w:color="auto"/>
                    <w:left w:val="none" w:sz="0" w:space="0" w:color="auto"/>
                    <w:bottom w:val="none" w:sz="0" w:space="0" w:color="auto"/>
                    <w:right w:val="none" w:sz="0" w:space="0" w:color="auto"/>
                  </w:divBdr>
                  <w:divsChild>
                    <w:div w:id="105197278">
                      <w:marLeft w:val="0"/>
                      <w:marRight w:val="0"/>
                      <w:marTop w:val="0"/>
                      <w:marBottom w:val="0"/>
                      <w:divBdr>
                        <w:top w:val="none" w:sz="0" w:space="0" w:color="auto"/>
                        <w:left w:val="none" w:sz="0" w:space="0" w:color="auto"/>
                        <w:bottom w:val="none" w:sz="0" w:space="0" w:color="auto"/>
                        <w:right w:val="none" w:sz="0" w:space="0" w:color="auto"/>
                      </w:divBdr>
                      <w:divsChild>
                        <w:div w:id="51587222">
                          <w:marLeft w:val="0"/>
                          <w:marRight w:val="0"/>
                          <w:marTop w:val="0"/>
                          <w:marBottom w:val="0"/>
                          <w:divBdr>
                            <w:top w:val="none" w:sz="0" w:space="0" w:color="auto"/>
                            <w:left w:val="none" w:sz="0" w:space="0" w:color="auto"/>
                            <w:bottom w:val="none" w:sz="0" w:space="0" w:color="auto"/>
                            <w:right w:val="none" w:sz="0" w:space="0" w:color="auto"/>
                          </w:divBdr>
                          <w:divsChild>
                            <w:div w:id="473178915">
                              <w:marLeft w:val="0"/>
                              <w:marRight w:val="0"/>
                              <w:marTop w:val="0"/>
                              <w:marBottom w:val="0"/>
                              <w:divBdr>
                                <w:top w:val="none" w:sz="0" w:space="0" w:color="auto"/>
                                <w:left w:val="none" w:sz="0" w:space="0" w:color="auto"/>
                                <w:bottom w:val="none" w:sz="0" w:space="0" w:color="auto"/>
                                <w:right w:val="none" w:sz="0" w:space="0" w:color="auto"/>
                              </w:divBdr>
                              <w:divsChild>
                                <w:div w:id="1900555484">
                                  <w:marLeft w:val="0"/>
                                  <w:marRight w:val="0"/>
                                  <w:marTop w:val="0"/>
                                  <w:marBottom w:val="0"/>
                                  <w:divBdr>
                                    <w:top w:val="none" w:sz="0" w:space="0" w:color="auto"/>
                                    <w:left w:val="none" w:sz="0" w:space="0" w:color="auto"/>
                                    <w:bottom w:val="none" w:sz="0" w:space="0" w:color="auto"/>
                                    <w:right w:val="none" w:sz="0" w:space="0" w:color="auto"/>
                                  </w:divBdr>
                                  <w:divsChild>
                                    <w:div w:id="490408236">
                                      <w:marLeft w:val="0"/>
                                      <w:marRight w:val="0"/>
                                      <w:marTop w:val="0"/>
                                      <w:marBottom w:val="0"/>
                                      <w:divBdr>
                                        <w:top w:val="none" w:sz="0" w:space="0" w:color="auto"/>
                                        <w:left w:val="none" w:sz="0" w:space="0" w:color="auto"/>
                                        <w:bottom w:val="none" w:sz="0" w:space="0" w:color="auto"/>
                                        <w:right w:val="none" w:sz="0" w:space="0" w:color="auto"/>
                                      </w:divBdr>
                                      <w:divsChild>
                                        <w:div w:id="1073042906">
                                          <w:marLeft w:val="0"/>
                                          <w:marRight w:val="0"/>
                                          <w:marTop w:val="0"/>
                                          <w:marBottom w:val="0"/>
                                          <w:divBdr>
                                            <w:top w:val="none" w:sz="0" w:space="0" w:color="auto"/>
                                            <w:left w:val="none" w:sz="0" w:space="0" w:color="auto"/>
                                            <w:bottom w:val="none" w:sz="0" w:space="0" w:color="auto"/>
                                            <w:right w:val="none" w:sz="0" w:space="0" w:color="auto"/>
                                          </w:divBdr>
                                          <w:divsChild>
                                            <w:div w:id="85859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2594">
          <w:marLeft w:val="0"/>
          <w:marRight w:val="0"/>
          <w:marTop w:val="0"/>
          <w:marBottom w:val="0"/>
          <w:divBdr>
            <w:top w:val="none" w:sz="0" w:space="0" w:color="auto"/>
            <w:left w:val="none" w:sz="0" w:space="0" w:color="auto"/>
            <w:bottom w:val="none" w:sz="0" w:space="0" w:color="auto"/>
            <w:right w:val="none" w:sz="0" w:space="0" w:color="auto"/>
          </w:divBdr>
          <w:divsChild>
            <w:div w:id="1189953073">
              <w:marLeft w:val="0"/>
              <w:marRight w:val="0"/>
              <w:marTop w:val="0"/>
              <w:marBottom w:val="0"/>
              <w:divBdr>
                <w:top w:val="none" w:sz="0" w:space="0" w:color="auto"/>
                <w:left w:val="none" w:sz="0" w:space="0" w:color="auto"/>
                <w:bottom w:val="none" w:sz="0" w:space="0" w:color="auto"/>
                <w:right w:val="none" w:sz="0" w:space="0" w:color="auto"/>
              </w:divBdr>
              <w:divsChild>
                <w:div w:id="392582595">
                  <w:marLeft w:val="0"/>
                  <w:marRight w:val="0"/>
                  <w:marTop w:val="0"/>
                  <w:marBottom w:val="0"/>
                  <w:divBdr>
                    <w:top w:val="none" w:sz="0" w:space="0" w:color="auto"/>
                    <w:left w:val="none" w:sz="0" w:space="0" w:color="auto"/>
                    <w:bottom w:val="none" w:sz="0" w:space="0" w:color="auto"/>
                    <w:right w:val="none" w:sz="0" w:space="0" w:color="auto"/>
                  </w:divBdr>
                  <w:divsChild>
                    <w:div w:id="1715344102">
                      <w:marLeft w:val="0"/>
                      <w:marRight w:val="0"/>
                      <w:marTop w:val="0"/>
                      <w:marBottom w:val="0"/>
                      <w:divBdr>
                        <w:top w:val="none" w:sz="0" w:space="0" w:color="auto"/>
                        <w:left w:val="none" w:sz="0" w:space="0" w:color="auto"/>
                        <w:bottom w:val="none" w:sz="0" w:space="0" w:color="auto"/>
                        <w:right w:val="none" w:sz="0" w:space="0" w:color="auto"/>
                      </w:divBdr>
                      <w:divsChild>
                        <w:div w:id="1302267106">
                          <w:marLeft w:val="0"/>
                          <w:marRight w:val="0"/>
                          <w:marTop w:val="0"/>
                          <w:marBottom w:val="0"/>
                          <w:divBdr>
                            <w:top w:val="none" w:sz="0" w:space="0" w:color="auto"/>
                            <w:left w:val="none" w:sz="0" w:space="0" w:color="auto"/>
                            <w:bottom w:val="none" w:sz="0" w:space="0" w:color="auto"/>
                            <w:right w:val="none" w:sz="0" w:space="0" w:color="auto"/>
                          </w:divBdr>
                          <w:divsChild>
                            <w:div w:id="1262181074">
                              <w:marLeft w:val="0"/>
                              <w:marRight w:val="0"/>
                              <w:marTop w:val="0"/>
                              <w:marBottom w:val="0"/>
                              <w:divBdr>
                                <w:top w:val="none" w:sz="0" w:space="0" w:color="auto"/>
                                <w:left w:val="none" w:sz="0" w:space="0" w:color="auto"/>
                                <w:bottom w:val="none" w:sz="0" w:space="0" w:color="auto"/>
                                <w:right w:val="none" w:sz="0" w:space="0" w:color="auto"/>
                              </w:divBdr>
                              <w:divsChild>
                                <w:div w:id="333412933">
                                  <w:marLeft w:val="0"/>
                                  <w:marRight w:val="0"/>
                                  <w:marTop w:val="0"/>
                                  <w:marBottom w:val="0"/>
                                  <w:divBdr>
                                    <w:top w:val="none" w:sz="0" w:space="0" w:color="auto"/>
                                    <w:left w:val="none" w:sz="0" w:space="0" w:color="auto"/>
                                    <w:bottom w:val="none" w:sz="0" w:space="0" w:color="auto"/>
                                    <w:right w:val="none" w:sz="0" w:space="0" w:color="auto"/>
                                  </w:divBdr>
                                  <w:divsChild>
                                    <w:div w:id="489369804">
                                      <w:marLeft w:val="0"/>
                                      <w:marRight w:val="0"/>
                                      <w:marTop w:val="0"/>
                                      <w:marBottom w:val="0"/>
                                      <w:divBdr>
                                        <w:top w:val="none" w:sz="0" w:space="0" w:color="auto"/>
                                        <w:left w:val="none" w:sz="0" w:space="0" w:color="auto"/>
                                        <w:bottom w:val="none" w:sz="0" w:space="0" w:color="auto"/>
                                        <w:right w:val="none" w:sz="0" w:space="0" w:color="auto"/>
                                      </w:divBdr>
                                      <w:divsChild>
                                        <w:div w:id="4712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57148">
                              <w:marLeft w:val="0"/>
                              <w:marRight w:val="0"/>
                              <w:marTop w:val="0"/>
                              <w:marBottom w:val="0"/>
                              <w:divBdr>
                                <w:top w:val="none" w:sz="0" w:space="0" w:color="auto"/>
                                <w:left w:val="none" w:sz="0" w:space="0" w:color="auto"/>
                                <w:bottom w:val="none" w:sz="0" w:space="0" w:color="auto"/>
                                <w:right w:val="none" w:sz="0" w:space="0" w:color="auto"/>
                              </w:divBdr>
                              <w:divsChild>
                                <w:div w:id="1615677351">
                                  <w:marLeft w:val="0"/>
                                  <w:marRight w:val="0"/>
                                  <w:marTop w:val="0"/>
                                  <w:marBottom w:val="0"/>
                                  <w:divBdr>
                                    <w:top w:val="none" w:sz="0" w:space="0" w:color="auto"/>
                                    <w:left w:val="none" w:sz="0" w:space="0" w:color="auto"/>
                                    <w:bottom w:val="none" w:sz="0" w:space="0" w:color="auto"/>
                                    <w:right w:val="none" w:sz="0" w:space="0" w:color="auto"/>
                                  </w:divBdr>
                                  <w:divsChild>
                                    <w:div w:id="980187951">
                                      <w:marLeft w:val="0"/>
                                      <w:marRight w:val="0"/>
                                      <w:marTop w:val="0"/>
                                      <w:marBottom w:val="0"/>
                                      <w:divBdr>
                                        <w:top w:val="none" w:sz="0" w:space="0" w:color="auto"/>
                                        <w:left w:val="none" w:sz="0" w:space="0" w:color="auto"/>
                                        <w:bottom w:val="none" w:sz="0" w:space="0" w:color="auto"/>
                                        <w:right w:val="none" w:sz="0" w:space="0" w:color="auto"/>
                                      </w:divBdr>
                                      <w:divsChild>
                                        <w:div w:id="14922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029124">
                      <w:marLeft w:val="0"/>
                      <w:marRight w:val="0"/>
                      <w:marTop w:val="0"/>
                      <w:marBottom w:val="0"/>
                      <w:divBdr>
                        <w:top w:val="none" w:sz="0" w:space="0" w:color="auto"/>
                        <w:left w:val="none" w:sz="0" w:space="0" w:color="auto"/>
                        <w:bottom w:val="none" w:sz="0" w:space="0" w:color="auto"/>
                        <w:right w:val="none" w:sz="0" w:space="0" w:color="auto"/>
                      </w:divBdr>
                      <w:divsChild>
                        <w:div w:id="471210970">
                          <w:marLeft w:val="0"/>
                          <w:marRight w:val="0"/>
                          <w:marTop w:val="0"/>
                          <w:marBottom w:val="0"/>
                          <w:divBdr>
                            <w:top w:val="none" w:sz="0" w:space="0" w:color="auto"/>
                            <w:left w:val="none" w:sz="0" w:space="0" w:color="auto"/>
                            <w:bottom w:val="none" w:sz="0" w:space="0" w:color="auto"/>
                            <w:right w:val="none" w:sz="0" w:space="0" w:color="auto"/>
                          </w:divBdr>
                          <w:divsChild>
                            <w:div w:id="1319765410">
                              <w:marLeft w:val="0"/>
                              <w:marRight w:val="0"/>
                              <w:marTop w:val="0"/>
                              <w:marBottom w:val="0"/>
                              <w:divBdr>
                                <w:top w:val="none" w:sz="0" w:space="0" w:color="auto"/>
                                <w:left w:val="none" w:sz="0" w:space="0" w:color="auto"/>
                                <w:bottom w:val="none" w:sz="0" w:space="0" w:color="auto"/>
                                <w:right w:val="none" w:sz="0" w:space="0" w:color="auto"/>
                              </w:divBdr>
                              <w:divsChild>
                                <w:div w:id="393695917">
                                  <w:marLeft w:val="0"/>
                                  <w:marRight w:val="0"/>
                                  <w:marTop w:val="0"/>
                                  <w:marBottom w:val="0"/>
                                  <w:divBdr>
                                    <w:top w:val="none" w:sz="0" w:space="0" w:color="auto"/>
                                    <w:left w:val="none" w:sz="0" w:space="0" w:color="auto"/>
                                    <w:bottom w:val="none" w:sz="0" w:space="0" w:color="auto"/>
                                    <w:right w:val="none" w:sz="0" w:space="0" w:color="auto"/>
                                  </w:divBdr>
                                  <w:divsChild>
                                    <w:div w:id="73551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10155">
          <w:marLeft w:val="0"/>
          <w:marRight w:val="0"/>
          <w:marTop w:val="0"/>
          <w:marBottom w:val="0"/>
          <w:divBdr>
            <w:top w:val="none" w:sz="0" w:space="0" w:color="auto"/>
            <w:left w:val="none" w:sz="0" w:space="0" w:color="auto"/>
            <w:bottom w:val="none" w:sz="0" w:space="0" w:color="auto"/>
            <w:right w:val="none" w:sz="0" w:space="0" w:color="auto"/>
          </w:divBdr>
          <w:divsChild>
            <w:div w:id="1781682969">
              <w:marLeft w:val="0"/>
              <w:marRight w:val="0"/>
              <w:marTop w:val="0"/>
              <w:marBottom w:val="0"/>
              <w:divBdr>
                <w:top w:val="none" w:sz="0" w:space="0" w:color="auto"/>
                <w:left w:val="none" w:sz="0" w:space="0" w:color="auto"/>
                <w:bottom w:val="none" w:sz="0" w:space="0" w:color="auto"/>
                <w:right w:val="none" w:sz="0" w:space="0" w:color="auto"/>
              </w:divBdr>
              <w:divsChild>
                <w:div w:id="1439061337">
                  <w:marLeft w:val="0"/>
                  <w:marRight w:val="0"/>
                  <w:marTop w:val="0"/>
                  <w:marBottom w:val="0"/>
                  <w:divBdr>
                    <w:top w:val="none" w:sz="0" w:space="0" w:color="auto"/>
                    <w:left w:val="none" w:sz="0" w:space="0" w:color="auto"/>
                    <w:bottom w:val="none" w:sz="0" w:space="0" w:color="auto"/>
                    <w:right w:val="none" w:sz="0" w:space="0" w:color="auto"/>
                  </w:divBdr>
                  <w:divsChild>
                    <w:div w:id="2052074922">
                      <w:marLeft w:val="0"/>
                      <w:marRight w:val="0"/>
                      <w:marTop w:val="0"/>
                      <w:marBottom w:val="0"/>
                      <w:divBdr>
                        <w:top w:val="none" w:sz="0" w:space="0" w:color="auto"/>
                        <w:left w:val="none" w:sz="0" w:space="0" w:color="auto"/>
                        <w:bottom w:val="none" w:sz="0" w:space="0" w:color="auto"/>
                        <w:right w:val="none" w:sz="0" w:space="0" w:color="auto"/>
                      </w:divBdr>
                      <w:divsChild>
                        <w:div w:id="494489815">
                          <w:marLeft w:val="0"/>
                          <w:marRight w:val="0"/>
                          <w:marTop w:val="0"/>
                          <w:marBottom w:val="0"/>
                          <w:divBdr>
                            <w:top w:val="none" w:sz="0" w:space="0" w:color="auto"/>
                            <w:left w:val="none" w:sz="0" w:space="0" w:color="auto"/>
                            <w:bottom w:val="none" w:sz="0" w:space="0" w:color="auto"/>
                            <w:right w:val="none" w:sz="0" w:space="0" w:color="auto"/>
                          </w:divBdr>
                          <w:divsChild>
                            <w:div w:id="1531727097">
                              <w:marLeft w:val="0"/>
                              <w:marRight w:val="0"/>
                              <w:marTop w:val="0"/>
                              <w:marBottom w:val="0"/>
                              <w:divBdr>
                                <w:top w:val="none" w:sz="0" w:space="0" w:color="auto"/>
                                <w:left w:val="none" w:sz="0" w:space="0" w:color="auto"/>
                                <w:bottom w:val="none" w:sz="0" w:space="0" w:color="auto"/>
                                <w:right w:val="none" w:sz="0" w:space="0" w:color="auto"/>
                              </w:divBdr>
                              <w:divsChild>
                                <w:div w:id="285934288">
                                  <w:marLeft w:val="0"/>
                                  <w:marRight w:val="0"/>
                                  <w:marTop w:val="0"/>
                                  <w:marBottom w:val="0"/>
                                  <w:divBdr>
                                    <w:top w:val="none" w:sz="0" w:space="0" w:color="auto"/>
                                    <w:left w:val="none" w:sz="0" w:space="0" w:color="auto"/>
                                    <w:bottom w:val="none" w:sz="0" w:space="0" w:color="auto"/>
                                    <w:right w:val="none" w:sz="0" w:space="0" w:color="auto"/>
                                  </w:divBdr>
                                  <w:divsChild>
                                    <w:div w:id="794637299">
                                      <w:marLeft w:val="0"/>
                                      <w:marRight w:val="0"/>
                                      <w:marTop w:val="0"/>
                                      <w:marBottom w:val="0"/>
                                      <w:divBdr>
                                        <w:top w:val="none" w:sz="0" w:space="0" w:color="auto"/>
                                        <w:left w:val="none" w:sz="0" w:space="0" w:color="auto"/>
                                        <w:bottom w:val="none" w:sz="0" w:space="0" w:color="auto"/>
                                        <w:right w:val="none" w:sz="0" w:space="0" w:color="auto"/>
                                      </w:divBdr>
                                      <w:divsChild>
                                        <w:div w:id="1742214033">
                                          <w:marLeft w:val="0"/>
                                          <w:marRight w:val="0"/>
                                          <w:marTop w:val="0"/>
                                          <w:marBottom w:val="0"/>
                                          <w:divBdr>
                                            <w:top w:val="none" w:sz="0" w:space="0" w:color="auto"/>
                                            <w:left w:val="none" w:sz="0" w:space="0" w:color="auto"/>
                                            <w:bottom w:val="none" w:sz="0" w:space="0" w:color="auto"/>
                                            <w:right w:val="none" w:sz="0" w:space="0" w:color="auto"/>
                                          </w:divBdr>
                                          <w:divsChild>
                                            <w:div w:id="103333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74897">
          <w:marLeft w:val="0"/>
          <w:marRight w:val="0"/>
          <w:marTop w:val="0"/>
          <w:marBottom w:val="0"/>
          <w:divBdr>
            <w:top w:val="none" w:sz="0" w:space="0" w:color="auto"/>
            <w:left w:val="none" w:sz="0" w:space="0" w:color="auto"/>
            <w:bottom w:val="none" w:sz="0" w:space="0" w:color="auto"/>
            <w:right w:val="none" w:sz="0" w:space="0" w:color="auto"/>
          </w:divBdr>
          <w:divsChild>
            <w:div w:id="1510757455">
              <w:marLeft w:val="0"/>
              <w:marRight w:val="0"/>
              <w:marTop w:val="0"/>
              <w:marBottom w:val="0"/>
              <w:divBdr>
                <w:top w:val="none" w:sz="0" w:space="0" w:color="auto"/>
                <w:left w:val="none" w:sz="0" w:space="0" w:color="auto"/>
                <w:bottom w:val="none" w:sz="0" w:space="0" w:color="auto"/>
                <w:right w:val="none" w:sz="0" w:space="0" w:color="auto"/>
              </w:divBdr>
              <w:divsChild>
                <w:div w:id="1013724810">
                  <w:marLeft w:val="0"/>
                  <w:marRight w:val="0"/>
                  <w:marTop w:val="0"/>
                  <w:marBottom w:val="0"/>
                  <w:divBdr>
                    <w:top w:val="none" w:sz="0" w:space="0" w:color="auto"/>
                    <w:left w:val="none" w:sz="0" w:space="0" w:color="auto"/>
                    <w:bottom w:val="none" w:sz="0" w:space="0" w:color="auto"/>
                    <w:right w:val="none" w:sz="0" w:space="0" w:color="auto"/>
                  </w:divBdr>
                  <w:divsChild>
                    <w:div w:id="1321540835">
                      <w:marLeft w:val="0"/>
                      <w:marRight w:val="0"/>
                      <w:marTop w:val="0"/>
                      <w:marBottom w:val="0"/>
                      <w:divBdr>
                        <w:top w:val="none" w:sz="0" w:space="0" w:color="auto"/>
                        <w:left w:val="none" w:sz="0" w:space="0" w:color="auto"/>
                        <w:bottom w:val="none" w:sz="0" w:space="0" w:color="auto"/>
                        <w:right w:val="none" w:sz="0" w:space="0" w:color="auto"/>
                      </w:divBdr>
                      <w:divsChild>
                        <w:div w:id="703024712">
                          <w:marLeft w:val="0"/>
                          <w:marRight w:val="0"/>
                          <w:marTop w:val="0"/>
                          <w:marBottom w:val="0"/>
                          <w:divBdr>
                            <w:top w:val="none" w:sz="0" w:space="0" w:color="auto"/>
                            <w:left w:val="none" w:sz="0" w:space="0" w:color="auto"/>
                            <w:bottom w:val="none" w:sz="0" w:space="0" w:color="auto"/>
                            <w:right w:val="none" w:sz="0" w:space="0" w:color="auto"/>
                          </w:divBdr>
                          <w:divsChild>
                            <w:div w:id="239026715">
                              <w:marLeft w:val="0"/>
                              <w:marRight w:val="0"/>
                              <w:marTop w:val="0"/>
                              <w:marBottom w:val="0"/>
                              <w:divBdr>
                                <w:top w:val="none" w:sz="0" w:space="0" w:color="auto"/>
                                <w:left w:val="none" w:sz="0" w:space="0" w:color="auto"/>
                                <w:bottom w:val="none" w:sz="0" w:space="0" w:color="auto"/>
                                <w:right w:val="none" w:sz="0" w:space="0" w:color="auto"/>
                              </w:divBdr>
                              <w:divsChild>
                                <w:div w:id="1100106217">
                                  <w:marLeft w:val="0"/>
                                  <w:marRight w:val="0"/>
                                  <w:marTop w:val="0"/>
                                  <w:marBottom w:val="0"/>
                                  <w:divBdr>
                                    <w:top w:val="none" w:sz="0" w:space="0" w:color="auto"/>
                                    <w:left w:val="none" w:sz="0" w:space="0" w:color="auto"/>
                                    <w:bottom w:val="none" w:sz="0" w:space="0" w:color="auto"/>
                                    <w:right w:val="none" w:sz="0" w:space="0" w:color="auto"/>
                                  </w:divBdr>
                                  <w:divsChild>
                                    <w:div w:id="175972786">
                                      <w:marLeft w:val="0"/>
                                      <w:marRight w:val="0"/>
                                      <w:marTop w:val="0"/>
                                      <w:marBottom w:val="0"/>
                                      <w:divBdr>
                                        <w:top w:val="none" w:sz="0" w:space="0" w:color="auto"/>
                                        <w:left w:val="none" w:sz="0" w:space="0" w:color="auto"/>
                                        <w:bottom w:val="none" w:sz="0" w:space="0" w:color="auto"/>
                                        <w:right w:val="none" w:sz="0" w:space="0" w:color="auto"/>
                                      </w:divBdr>
                                      <w:divsChild>
                                        <w:div w:id="193023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1833">
                              <w:marLeft w:val="0"/>
                              <w:marRight w:val="0"/>
                              <w:marTop w:val="0"/>
                              <w:marBottom w:val="0"/>
                              <w:divBdr>
                                <w:top w:val="none" w:sz="0" w:space="0" w:color="auto"/>
                                <w:left w:val="none" w:sz="0" w:space="0" w:color="auto"/>
                                <w:bottom w:val="none" w:sz="0" w:space="0" w:color="auto"/>
                                <w:right w:val="none" w:sz="0" w:space="0" w:color="auto"/>
                              </w:divBdr>
                              <w:divsChild>
                                <w:div w:id="1311598086">
                                  <w:marLeft w:val="0"/>
                                  <w:marRight w:val="0"/>
                                  <w:marTop w:val="0"/>
                                  <w:marBottom w:val="0"/>
                                  <w:divBdr>
                                    <w:top w:val="none" w:sz="0" w:space="0" w:color="auto"/>
                                    <w:left w:val="none" w:sz="0" w:space="0" w:color="auto"/>
                                    <w:bottom w:val="none" w:sz="0" w:space="0" w:color="auto"/>
                                    <w:right w:val="none" w:sz="0" w:space="0" w:color="auto"/>
                                  </w:divBdr>
                                  <w:divsChild>
                                    <w:div w:id="1616210403">
                                      <w:marLeft w:val="0"/>
                                      <w:marRight w:val="0"/>
                                      <w:marTop w:val="0"/>
                                      <w:marBottom w:val="0"/>
                                      <w:divBdr>
                                        <w:top w:val="none" w:sz="0" w:space="0" w:color="auto"/>
                                        <w:left w:val="none" w:sz="0" w:space="0" w:color="auto"/>
                                        <w:bottom w:val="none" w:sz="0" w:space="0" w:color="auto"/>
                                        <w:right w:val="none" w:sz="0" w:space="0" w:color="auto"/>
                                      </w:divBdr>
                                      <w:divsChild>
                                        <w:div w:id="50432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489773">
                      <w:marLeft w:val="0"/>
                      <w:marRight w:val="0"/>
                      <w:marTop w:val="0"/>
                      <w:marBottom w:val="0"/>
                      <w:divBdr>
                        <w:top w:val="none" w:sz="0" w:space="0" w:color="auto"/>
                        <w:left w:val="none" w:sz="0" w:space="0" w:color="auto"/>
                        <w:bottom w:val="none" w:sz="0" w:space="0" w:color="auto"/>
                        <w:right w:val="none" w:sz="0" w:space="0" w:color="auto"/>
                      </w:divBdr>
                      <w:divsChild>
                        <w:div w:id="1935358602">
                          <w:marLeft w:val="0"/>
                          <w:marRight w:val="0"/>
                          <w:marTop w:val="0"/>
                          <w:marBottom w:val="0"/>
                          <w:divBdr>
                            <w:top w:val="none" w:sz="0" w:space="0" w:color="auto"/>
                            <w:left w:val="none" w:sz="0" w:space="0" w:color="auto"/>
                            <w:bottom w:val="none" w:sz="0" w:space="0" w:color="auto"/>
                            <w:right w:val="none" w:sz="0" w:space="0" w:color="auto"/>
                          </w:divBdr>
                          <w:divsChild>
                            <w:div w:id="89356249">
                              <w:marLeft w:val="0"/>
                              <w:marRight w:val="0"/>
                              <w:marTop w:val="0"/>
                              <w:marBottom w:val="0"/>
                              <w:divBdr>
                                <w:top w:val="none" w:sz="0" w:space="0" w:color="auto"/>
                                <w:left w:val="none" w:sz="0" w:space="0" w:color="auto"/>
                                <w:bottom w:val="none" w:sz="0" w:space="0" w:color="auto"/>
                                <w:right w:val="none" w:sz="0" w:space="0" w:color="auto"/>
                              </w:divBdr>
                              <w:divsChild>
                                <w:div w:id="894241556">
                                  <w:marLeft w:val="0"/>
                                  <w:marRight w:val="0"/>
                                  <w:marTop w:val="0"/>
                                  <w:marBottom w:val="0"/>
                                  <w:divBdr>
                                    <w:top w:val="none" w:sz="0" w:space="0" w:color="auto"/>
                                    <w:left w:val="none" w:sz="0" w:space="0" w:color="auto"/>
                                    <w:bottom w:val="none" w:sz="0" w:space="0" w:color="auto"/>
                                    <w:right w:val="none" w:sz="0" w:space="0" w:color="auto"/>
                                  </w:divBdr>
                                  <w:divsChild>
                                    <w:div w:id="40299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235009">
          <w:marLeft w:val="0"/>
          <w:marRight w:val="0"/>
          <w:marTop w:val="0"/>
          <w:marBottom w:val="0"/>
          <w:divBdr>
            <w:top w:val="none" w:sz="0" w:space="0" w:color="auto"/>
            <w:left w:val="none" w:sz="0" w:space="0" w:color="auto"/>
            <w:bottom w:val="none" w:sz="0" w:space="0" w:color="auto"/>
            <w:right w:val="none" w:sz="0" w:space="0" w:color="auto"/>
          </w:divBdr>
          <w:divsChild>
            <w:div w:id="1203782441">
              <w:marLeft w:val="0"/>
              <w:marRight w:val="0"/>
              <w:marTop w:val="0"/>
              <w:marBottom w:val="0"/>
              <w:divBdr>
                <w:top w:val="none" w:sz="0" w:space="0" w:color="auto"/>
                <w:left w:val="none" w:sz="0" w:space="0" w:color="auto"/>
                <w:bottom w:val="none" w:sz="0" w:space="0" w:color="auto"/>
                <w:right w:val="none" w:sz="0" w:space="0" w:color="auto"/>
              </w:divBdr>
              <w:divsChild>
                <w:div w:id="1457915839">
                  <w:marLeft w:val="0"/>
                  <w:marRight w:val="0"/>
                  <w:marTop w:val="0"/>
                  <w:marBottom w:val="0"/>
                  <w:divBdr>
                    <w:top w:val="none" w:sz="0" w:space="0" w:color="auto"/>
                    <w:left w:val="none" w:sz="0" w:space="0" w:color="auto"/>
                    <w:bottom w:val="none" w:sz="0" w:space="0" w:color="auto"/>
                    <w:right w:val="none" w:sz="0" w:space="0" w:color="auto"/>
                  </w:divBdr>
                  <w:divsChild>
                    <w:div w:id="83890269">
                      <w:marLeft w:val="0"/>
                      <w:marRight w:val="0"/>
                      <w:marTop w:val="0"/>
                      <w:marBottom w:val="0"/>
                      <w:divBdr>
                        <w:top w:val="none" w:sz="0" w:space="0" w:color="auto"/>
                        <w:left w:val="none" w:sz="0" w:space="0" w:color="auto"/>
                        <w:bottom w:val="none" w:sz="0" w:space="0" w:color="auto"/>
                        <w:right w:val="none" w:sz="0" w:space="0" w:color="auto"/>
                      </w:divBdr>
                      <w:divsChild>
                        <w:div w:id="981035659">
                          <w:marLeft w:val="0"/>
                          <w:marRight w:val="0"/>
                          <w:marTop w:val="0"/>
                          <w:marBottom w:val="0"/>
                          <w:divBdr>
                            <w:top w:val="none" w:sz="0" w:space="0" w:color="auto"/>
                            <w:left w:val="none" w:sz="0" w:space="0" w:color="auto"/>
                            <w:bottom w:val="none" w:sz="0" w:space="0" w:color="auto"/>
                            <w:right w:val="none" w:sz="0" w:space="0" w:color="auto"/>
                          </w:divBdr>
                          <w:divsChild>
                            <w:div w:id="1551721514">
                              <w:marLeft w:val="0"/>
                              <w:marRight w:val="0"/>
                              <w:marTop w:val="0"/>
                              <w:marBottom w:val="0"/>
                              <w:divBdr>
                                <w:top w:val="none" w:sz="0" w:space="0" w:color="auto"/>
                                <w:left w:val="none" w:sz="0" w:space="0" w:color="auto"/>
                                <w:bottom w:val="none" w:sz="0" w:space="0" w:color="auto"/>
                                <w:right w:val="none" w:sz="0" w:space="0" w:color="auto"/>
                              </w:divBdr>
                              <w:divsChild>
                                <w:div w:id="10838158">
                                  <w:marLeft w:val="0"/>
                                  <w:marRight w:val="0"/>
                                  <w:marTop w:val="0"/>
                                  <w:marBottom w:val="0"/>
                                  <w:divBdr>
                                    <w:top w:val="none" w:sz="0" w:space="0" w:color="auto"/>
                                    <w:left w:val="none" w:sz="0" w:space="0" w:color="auto"/>
                                    <w:bottom w:val="none" w:sz="0" w:space="0" w:color="auto"/>
                                    <w:right w:val="none" w:sz="0" w:space="0" w:color="auto"/>
                                  </w:divBdr>
                                  <w:divsChild>
                                    <w:div w:id="452670134">
                                      <w:marLeft w:val="0"/>
                                      <w:marRight w:val="0"/>
                                      <w:marTop w:val="0"/>
                                      <w:marBottom w:val="0"/>
                                      <w:divBdr>
                                        <w:top w:val="none" w:sz="0" w:space="0" w:color="auto"/>
                                        <w:left w:val="none" w:sz="0" w:space="0" w:color="auto"/>
                                        <w:bottom w:val="none" w:sz="0" w:space="0" w:color="auto"/>
                                        <w:right w:val="none" w:sz="0" w:space="0" w:color="auto"/>
                                      </w:divBdr>
                                      <w:divsChild>
                                        <w:div w:id="1983725907">
                                          <w:marLeft w:val="0"/>
                                          <w:marRight w:val="0"/>
                                          <w:marTop w:val="0"/>
                                          <w:marBottom w:val="0"/>
                                          <w:divBdr>
                                            <w:top w:val="none" w:sz="0" w:space="0" w:color="auto"/>
                                            <w:left w:val="none" w:sz="0" w:space="0" w:color="auto"/>
                                            <w:bottom w:val="none" w:sz="0" w:space="0" w:color="auto"/>
                                            <w:right w:val="none" w:sz="0" w:space="0" w:color="auto"/>
                                          </w:divBdr>
                                          <w:divsChild>
                                            <w:div w:id="150994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156104">
          <w:marLeft w:val="0"/>
          <w:marRight w:val="0"/>
          <w:marTop w:val="0"/>
          <w:marBottom w:val="0"/>
          <w:divBdr>
            <w:top w:val="none" w:sz="0" w:space="0" w:color="auto"/>
            <w:left w:val="none" w:sz="0" w:space="0" w:color="auto"/>
            <w:bottom w:val="none" w:sz="0" w:space="0" w:color="auto"/>
            <w:right w:val="none" w:sz="0" w:space="0" w:color="auto"/>
          </w:divBdr>
          <w:divsChild>
            <w:div w:id="1694382114">
              <w:marLeft w:val="0"/>
              <w:marRight w:val="0"/>
              <w:marTop w:val="0"/>
              <w:marBottom w:val="0"/>
              <w:divBdr>
                <w:top w:val="none" w:sz="0" w:space="0" w:color="auto"/>
                <w:left w:val="none" w:sz="0" w:space="0" w:color="auto"/>
                <w:bottom w:val="none" w:sz="0" w:space="0" w:color="auto"/>
                <w:right w:val="none" w:sz="0" w:space="0" w:color="auto"/>
              </w:divBdr>
              <w:divsChild>
                <w:div w:id="261186333">
                  <w:marLeft w:val="0"/>
                  <w:marRight w:val="0"/>
                  <w:marTop w:val="0"/>
                  <w:marBottom w:val="0"/>
                  <w:divBdr>
                    <w:top w:val="none" w:sz="0" w:space="0" w:color="auto"/>
                    <w:left w:val="none" w:sz="0" w:space="0" w:color="auto"/>
                    <w:bottom w:val="none" w:sz="0" w:space="0" w:color="auto"/>
                    <w:right w:val="none" w:sz="0" w:space="0" w:color="auto"/>
                  </w:divBdr>
                  <w:divsChild>
                    <w:div w:id="858543474">
                      <w:marLeft w:val="0"/>
                      <w:marRight w:val="0"/>
                      <w:marTop w:val="0"/>
                      <w:marBottom w:val="0"/>
                      <w:divBdr>
                        <w:top w:val="none" w:sz="0" w:space="0" w:color="auto"/>
                        <w:left w:val="none" w:sz="0" w:space="0" w:color="auto"/>
                        <w:bottom w:val="none" w:sz="0" w:space="0" w:color="auto"/>
                        <w:right w:val="none" w:sz="0" w:space="0" w:color="auto"/>
                      </w:divBdr>
                      <w:divsChild>
                        <w:div w:id="1064180843">
                          <w:marLeft w:val="0"/>
                          <w:marRight w:val="0"/>
                          <w:marTop w:val="0"/>
                          <w:marBottom w:val="0"/>
                          <w:divBdr>
                            <w:top w:val="none" w:sz="0" w:space="0" w:color="auto"/>
                            <w:left w:val="none" w:sz="0" w:space="0" w:color="auto"/>
                            <w:bottom w:val="none" w:sz="0" w:space="0" w:color="auto"/>
                            <w:right w:val="none" w:sz="0" w:space="0" w:color="auto"/>
                          </w:divBdr>
                          <w:divsChild>
                            <w:div w:id="93283964">
                              <w:marLeft w:val="0"/>
                              <w:marRight w:val="0"/>
                              <w:marTop w:val="0"/>
                              <w:marBottom w:val="0"/>
                              <w:divBdr>
                                <w:top w:val="none" w:sz="0" w:space="0" w:color="auto"/>
                                <w:left w:val="none" w:sz="0" w:space="0" w:color="auto"/>
                                <w:bottom w:val="none" w:sz="0" w:space="0" w:color="auto"/>
                                <w:right w:val="none" w:sz="0" w:space="0" w:color="auto"/>
                              </w:divBdr>
                              <w:divsChild>
                                <w:div w:id="1957902854">
                                  <w:marLeft w:val="0"/>
                                  <w:marRight w:val="0"/>
                                  <w:marTop w:val="0"/>
                                  <w:marBottom w:val="0"/>
                                  <w:divBdr>
                                    <w:top w:val="none" w:sz="0" w:space="0" w:color="auto"/>
                                    <w:left w:val="none" w:sz="0" w:space="0" w:color="auto"/>
                                    <w:bottom w:val="none" w:sz="0" w:space="0" w:color="auto"/>
                                    <w:right w:val="none" w:sz="0" w:space="0" w:color="auto"/>
                                  </w:divBdr>
                                  <w:divsChild>
                                    <w:div w:id="191909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084685">
                      <w:marLeft w:val="0"/>
                      <w:marRight w:val="0"/>
                      <w:marTop w:val="0"/>
                      <w:marBottom w:val="0"/>
                      <w:divBdr>
                        <w:top w:val="none" w:sz="0" w:space="0" w:color="auto"/>
                        <w:left w:val="none" w:sz="0" w:space="0" w:color="auto"/>
                        <w:bottom w:val="none" w:sz="0" w:space="0" w:color="auto"/>
                        <w:right w:val="none" w:sz="0" w:space="0" w:color="auto"/>
                      </w:divBdr>
                      <w:divsChild>
                        <w:div w:id="1048993297">
                          <w:marLeft w:val="0"/>
                          <w:marRight w:val="0"/>
                          <w:marTop w:val="0"/>
                          <w:marBottom w:val="0"/>
                          <w:divBdr>
                            <w:top w:val="none" w:sz="0" w:space="0" w:color="auto"/>
                            <w:left w:val="none" w:sz="0" w:space="0" w:color="auto"/>
                            <w:bottom w:val="none" w:sz="0" w:space="0" w:color="auto"/>
                            <w:right w:val="none" w:sz="0" w:space="0" w:color="auto"/>
                          </w:divBdr>
                          <w:divsChild>
                            <w:div w:id="725104698">
                              <w:marLeft w:val="0"/>
                              <w:marRight w:val="0"/>
                              <w:marTop w:val="0"/>
                              <w:marBottom w:val="0"/>
                              <w:divBdr>
                                <w:top w:val="none" w:sz="0" w:space="0" w:color="auto"/>
                                <w:left w:val="none" w:sz="0" w:space="0" w:color="auto"/>
                                <w:bottom w:val="none" w:sz="0" w:space="0" w:color="auto"/>
                                <w:right w:val="none" w:sz="0" w:space="0" w:color="auto"/>
                              </w:divBdr>
                              <w:divsChild>
                                <w:div w:id="869104676">
                                  <w:marLeft w:val="0"/>
                                  <w:marRight w:val="0"/>
                                  <w:marTop w:val="0"/>
                                  <w:marBottom w:val="0"/>
                                  <w:divBdr>
                                    <w:top w:val="none" w:sz="0" w:space="0" w:color="auto"/>
                                    <w:left w:val="none" w:sz="0" w:space="0" w:color="auto"/>
                                    <w:bottom w:val="none" w:sz="0" w:space="0" w:color="auto"/>
                                    <w:right w:val="none" w:sz="0" w:space="0" w:color="auto"/>
                                  </w:divBdr>
                                  <w:divsChild>
                                    <w:div w:id="301349863">
                                      <w:marLeft w:val="0"/>
                                      <w:marRight w:val="0"/>
                                      <w:marTop w:val="0"/>
                                      <w:marBottom w:val="0"/>
                                      <w:divBdr>
                                        <w:top w:val="none" w:sz="0" w:space="0" w:color="auto"/>
                                        <w:left w:val="none" w:sz="0" w:space="0" w:color="auto"/>
                                        <w:bottom w:val="none" w:sz="0" w:space="0" w:color="auto"/>
                                        <w:right w:val="none" w:sz="0" w:space="0" w:color="auto"/>
                                      </w:divBdr>
                                      <w:divsChild>
                                        <w:div w:id="4250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20217">
                              <w:marLeft w:val="0"/>
                              <w:marRight w:val="0"/>
                              <w:marTop w:val="0"/>
                              <w:marBottom w:val="0"/>
                              <w:divBdr>
                                <w:top w:val="none" w:sz="0" w:space="0" w:color="auto"/>
                                <w:left w:val="none" w:sz="0" w:space="0" w:color="auto"/>
                                <w:bottom w:val="none" w:sz="0" w:space="0" w:color="auto"/>
                                <w:right w:val="none" w:sz="0" w:space="0" w:color="auto"/>
                              </w:divBdr>
                              <w:divsChild>
                                <w:div w:id="2123379634">
                                  <w:marLeft w:val="0"/>
                                  <w:marRight w:val="0"/>
                                  <w:marTop w:val="0"/>
                                  <w:marBottom w:val="0"/>
                                  <w:divBdr>
                                    <w:top w:val="none" w:sz="0" w:space="0" w:color="auto"/>
                                    <w:left w:val="none" w:sz="0" w:space="0" w:color="auto"/>
                                    <w:bottom w:val="none" w:sz="0" w:space="0" w:color="auto"/>
                                    <w:right w:val="none" w:sz="0" w:space="0" w:color="auto"/>
                                  </w:divBdr>
                                  <w:divsChild>
                                    <w:div w:id="1272201604">
                                      <w:marLeft w:val="0"/>
                                      <w:marRight w:val="0"/>
                                      <w:marTop w:val="0"/>
                                      <w:marBottom w:val="0"/>
                                      <w:divBdr>
                                        <w:top w:val="none" w:sz="0" w:space="0" w:color="auto"/>
                                        <w:left w:val="none" w:sz="0" w:space="0" w:color="auto"/>
                                        <w:bottom w:val="none" w:sz="0" w:space="0" w:color="auto"/>
                                        <w:right w:val="none" w:sz="0" w:space="0" w:color="auto"/>
                                      </w:divBdr>
                                      <w:divsChild>
                                        <w:div w:id="44782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4122535">
          <w:marLeft w:val="0"/>
          <w:marRight w:val="0"/>
          <w:marTop w:val="0"/>
          <w:marBottom w:val="0"/>
          <w:divBdr>
            <w:top w:val="none" w:sz="0" w:space="0" w:color="auto"/>
            <w:left w:val="none" w:sz="0" w:space="0" w:color="auto"/>
            <w:bottom w:val="none" w:sz="0" w:space="0" w:color="auto"/>
            <w:right w:val="none" w:sz="0" w:space="0" w:color="auto"/>
          </w:divBdr>
          <w:divsChild>
            <w:div w:id="933174528">
              <w:marLeft w:val="0"/>
              <w:marRight w:val="0"/>
              <w:marTop w:val="0"/>
              <w:marBottom w:val="0"/>
              <w:divBdr>
                <w:top w:val="none" w:sz="0" w:space="0" w:color="auto"/>
                <w:left w:val="none" w:sz="0" w:space="0" w:color="auto"/>
                <w:bottom w:val="none" w:sz="0" w:space="0" w:color="auto"/>
                <w:right w:val="none" w:sz="0" w:space="0" w:color="auto"/>
              </w:divBdr>
              <w:divsChild>
                <w:div w:id="589508312">
                  <w:marLeft w:val="0"/>
                  <w:marRight w:val="0"/>
                  <w:marTop w:val="0"/>
                  <w:marBottom w:val="0"/>
                  <w:divBdr>
                    <w:top w:val="none" w:sz="0" w:space="0" w:color="auto"/>
                    <w:left w:val="none" w:sz="0" w:space="0" w:color="auto"/>
                    <w:bottom w:val="none" w:sz="0" w:space="0" w:color="auto"/>
                    <w:right w:val="none" w:sz="0" w:space="0" w:color="auto"/>
                  </w:divBdr>
                  <w:divsChild>
                    <w:div w:id="1691954393">
                      <w:marLeft w:val="0"/>
                      <w:marRight w:val="0"/>
                      <w:marTop w:val="0"/>
                      <w:marBottom w:val="0"/>
                      <w:divBdr>
                        <w:top w:val="none" w:sz="0" w:space="0" w:color="auto"/>
                        <w:left w:val="none" w:sz="0" w:space="0" w:color="auto"/>
                        <w:bottom w:val="none" w:sz="0" w:space="0" w:color="auto"/>
                        <w:right w:val="none" w:sz="0" w:space="0" w:color="auto"/>
                      </w:divBdr>
                      <w:divsChild>
                        <w:div w:id="303508999">
                          <w:marLeft w:val="0"/>
                          <w:marRight w:val="0"/>
                          <w:marTop w:val="0"/>
                          <w:marBottom w:val="0"/>
                          <w:divBdr>
                            <w:top w:val="none" w:sz="0" w:space="0" w:color="auto"/>
                            <w:left w:val="none" w:sz="0" w:space="0" w:color="auto"/>
                            <w:bottom w:val="none" w:sz="0" w:space="0" w:color="auto"/>
                            <w:right w:val="none" w:sz="0" w:space="0" w:color="auto"/>
                          </w:divBdr>
                          <w:divsChild>
                            <w:div w:id="18555416">
                              <w:marLeft w:val="0"/>
                              <w:marRight w:val="0"/>
                              <w:marTop w:val="0"/>
                              <w:marBottom w:val="0"/>
                              <w:divBdr>
                                <w:top w:val="none" w:sz="0" w:space="0" w:color="auto"/>
                                <w:left w:val="none" w:sz="0" w:space="0" w:color="auto"/>
                                <w:bottom w:val="none" w:sz="0" w:space="0" w:color="auto"/>
                                <w:right w:val="none" w:sz="0" w:space="0" w:color="auto"/>
                              </w:divBdr>
                              <w:divsChild>
                                <w:div w:id="469133056">
                                  <w:marLeft w:val="0"/>
                                  <w:marRight w:val="0"/>
                                  <w:marTop w:val="0"/>
                                  <w:marBottom w:val="0"/>
                                  <w:divBdr>
                                    <w:top w:val="none" w:sz="0" w:space="0" w:color="auto"/>
                                    <w:left w:val="none" w:sz="0" w:space="0" w:color="auto"/>
                                    <w:bottom w:val="none" w:sz="0" w:space="0" w:color="auto"/>
                                    <w:right w:val="none" w:sz="0" w:space="0" w:color="auto"/>
                                  </w:divBdr>
                                  <w:divsChild>
                                    <w:div w:id="1288586839">
                                      <w:marLeft w:val="0"/>
                                      <w:marRight w:val="0"/>
                                      <w:marTop w:val="0"/>
                                      <w:marBottom w:val="0"/>
                                      <w:divBdr>
                                        <w:top w:val="none" w:sz="0" w:space="0" w:color="auto"/>
                                        <w:left w:val="none" w:sz="0" w:space="0" w:color="auto"/>
                                        <w:bottom w:val="none" w:sz="0" w:space="0" w:color="auto"/>
                                        <w:right w:val="none" w:sz="0" w:space="0" w:color="auto"/>
                                      </w:divBdr>
                                      <w:divsChild>
                                        <w:div w:id="1428185477">
                                          <w:marLeft w:val="0"/>
                                          <w:marRight w:val="0"/>
                                          <w:marTop w:val="0"/>
                                          <w:marBottom w:val="0"/>
                                          <w:divBdr>
                                            <w:top w:val="none" w:sz="0" w:space="0" w:color="auto"/>
                                            <w:left w:val="none" w:sz="0" w:space="0" w:color="auto"/>
                                            <w:bottom w:val="none" w:sz="0" w:space="0" w:color="auto"/>
                                            <w:right w:val="none" w:sz="0" w:space="0" w:color="auto"/>
                                          </w:divBdr>
                                          <w:divsChild>
                                            <w:div w:id="44164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0770386">
          <w:marLeft w:val="0"/>
          <w:marRight w:val="0"/>
          <w:marTop w:val="0"/>
          <w:marBottom w:val="0"/>
          <w:divBdr>
            <w:top w:val="none" w:sz="0" w:space="0" w:color="auto"/>
            <w:left w:val="none" w:sz="0" w:space="0" w:color="auto"/>
            <w:bottom w:val="none" w:sz="0" w:space="0" w:color="auto"/>
            <w:right w:val="none" w:sz="0" w:space="0" w:color="auto"/>
          </w:divBdr>
          <w:divsChild>
            <w:div w:id="1765220371">
              <w:marLeft w:val="0"/>
              <w:marRight w:val="0"/>
              <w:marTop w:val="0"/>
              <w:marBottom w:val="0"/>
              <w:divBdr>
                <w:top w:val="none" w:sz="0" w:space="0" w:color="auto"/>
                <w:left w:val="none" w:sz="0" w:space="0" w:color="auto"/>
                <w:bottom w:val="none" w:sz="0" w:space="0" w:color="auto"/>
                <w:right w:val="none" w:sz="0" w:space="0" w:color="auto"/>
              </w:divBdr>
              <w:divsChild>
                <w:div w:id="175266451">
                  <w:marLeft w:val="0"/>
                  <w:marRight w:val="0"/>
                  <w:marTop w:val="0"/>
                  <w:marBottom w:val="0"/>
                  <w:divBdr>
                    <w:top w:val="none" w:sz="0" w:space="0" w:color="auto"/>
                    <w:left w:val="none" w:sz="0" w:space="0" w:color="auto"/>
                    <w:bottom w:val="none" w:sz="0" w:space="0" w:color="auto"/>
                    <w:right w:val="none" w:sz="0" w:space="0" w:color="auto"/>
                  </w:divBdr>
                  <w:divsChild>
                    <w:div w:id="1415395115">
                      <w:marLeft w:val="0"/>
                      <w:marRight w:val="0"/>
                      <w:marTop w:val="0"/>
                      <w:marBottom w:val="0"/>
                      <w:divBdr>
                        <w:top w:val="none" w:sz="0" w:space="0" w:color="auto"/>
                        <w:left w:val="none" w:sz="0" w:space="0" w:color="auto"/>
                        <w:bottom w:val="none" w:sz="0" w:space="0" w:color="auto"/>
                        <w:right w:val="none" w:sz="0" w:space="0" w:color="auto"/>
                      </w:divBdr>
                      <w:divsChild>
                        <w:div w:id="175652273">
                          <w:marLeft w:val="0"/>
                          <w:marRight w:val="0"/>
                          <w:marTop w:val="0"/>
                          <w:marBottom w:val="0"/>
                          <w:divBdr>
                            <w:top w:val="none" w:sz="0" w:space="0" w:color="auto"/>
                            <w:left w:val="none" w:sz="0" w:space="0" w:color="auto"/>
                            <w:bottom w:val="none" w:sz="0" w:space="0" w:color="auto"/>
                            <w:right w:val="none" w:sz="0" w:space="0" w:color="auto"/>
                          </w:divBdr>
                          <w:divsChild>
                            <w:div w:id="377705895">
                              <w:marLeft w:val="0"/>
                              <w:marRight w:val="0"/>
                              <w:marTop w:val="0"/>
                              <w:marBottom w:val="0"/>
                              <w:divBdr>
                                <w:top w:val="none" w:sz="0" w:space="0" w:color="auto"/>
                                <w:left w:val="none" w:sz="0" w:space="0" w:color="auto"/>
                                <w:bottom w:val="none" w:sz="0" w:space="0" w:color="auto"/>
                                <w:right w:val="none" w:sz="0" w:space="0" w:color="auto"/>
                              </w:divBdr>
                              <w:divsChild>
                                <w:div w:id="2079209820">
                                  <w:marLeft w:val="0"/>
                                  <w:marRight w:val="0"/>
                                  <w:marTop w:val="0"/>
                                  <w:marBottom w:val="0"/>
                                  <w:divBdr>
                                    <w:top w:val="none" w:sz="0" w:space="0" w:color="auto"/>
                                    <w:left w:val="none" w:sz="0" w:space="0" w:color="auto"/>
                                    <w:bottom w:val="none" w:sz="0" w:space="0" w:color="auto"/>
                                    <w:right w:val="none" w:sz="0" w:space="0" w:color="auto"/>
                                  </w:divBdr>
                                  <w:divsChild>
                                    <w:div w:id="1940985777">
                                      <w:marLeft w:val="0"/>
                                      <w:marRight w:val="0"/>
                                      <w:marTop w:val="0"/>
                                      <w:marBottom w:val="0"/>
                                      <w:divBdr>
                                        <w:top w:val="none" w:sz="0" w:space="0" w:color="auto"/>
                                        <w:left w:val="none" w:sz="0" w:space="0" w:color="auto"/>
                                        <w:bottom w:val="none" w:sz="0" w:space="0" w:color="auto"/>
                                        <w:right w:val="none" w:sz="0" w:space="0" w:color="auto"/>
                                      </w:divBdr>
                                      <w:divsChild>
                                        <w:div w:id="197667329">
                                          <w:marLeft w:val="0"/>
                                          <w:marRight w:val="0"/>
                                          <w:marTop w:val="0"/>
                                          <w:marBottom w:val="0"/>
                                          <w:divBdr>
                                            <w:top w:val="none" w:sz="0" w:space="0" w:color="auto"/>
                                            <w:left w:val="none" w:sz="0" w:space="0" w:color="auto"/>
                                            <w:bottom w:val="none" w:sz="0" w:space="0" w:color="auto"/>
                                            <w:right w:val="none" w:sz="0" w:space="0" w:color="auto"/>
                                          </w:divBdr>
                                          <w:divsChild>
                                            <w:div w:id="94118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1965379">
          <w:marLeft w:val="0"/>
          <w:marRight w:val="0"/>
          <w:marTop w:val="0"/>
          <w:marBottom w:val="0"/>
          <w:divBdr>
            <w:top w:val="none" w:sz="0" w:space="0" w:color="auto"/>
            <w:left w:val="none" w:sz="0" w:space="0" w:color="auto"/>
            <w:bottom w:val="none" w:sz="0" w:space="0" w:color="auto"/>
            <w:right w:val="none" w:sz="0" w:space="0" w:color="auto"/>
          </w:divBdr>
          <w:divsChild>
            <w:div w:id="65418661">
              <w:marLeft w:val="0"/>
              <w:marRight w:val="0"/>
              <w:marTop w:val="0"/>
              <w:marBottom w:val="0"/>
              <w:divBdr>
                <w:top w:val="none" w:sz="0" w:space="0" w:color="auto"/>
                <w:left w:val="none" w:sz="0" w:space="0" w:color="auto"/>
                <w:bottom w:val="none" w:sz="0" w:space="0" w:color="auto"/>
                <w:right w:val="none" w:sz="0" w:space="0" w:color="auto"/>
              </w:divBdr>
              <w:divsChild>
                <w:div w:id="1134448796">
                  <w:marLeft w:val="0"/>
                  <w:marRight w:val="0"/>
                  <w:marTop w:val="0"/>
                  <w:marBottom w:val="0"/>
                  <w:divBdr>
                    <w:top w:val="none" w:sz="0" w:space="0" w:color="auto"/>
                    <w:left w:val="none" w:sz="0" w:space="0" w:color="auto"/>
                    <w:bottom w:val="none" w:sz="0" w:space="0" w:color="auto"/>
                    <w:right w:val="none" w:sz="0" w:space="0" w:color="auto"/>
                  </w:divBdr>
                  <w:divsChild>
                    <w:div w:id="446313456">
                      <w:marLeft w:val="0"/>
                      <w:marRight w:val="0"/>
                      <w:marTop w:val="0"/>
                      <w:marBottom w:val="0"/>
                      <w:divBdr>
                        <w:top w:val="none" w:sz="0" w:space="0" w:color="auto"/>
                        <w:left w:val="none" w:sz="0" w:space="0" w:color="auto"/>
                        <w:bottom w:val="none" w:sz="0" w:space="0" w:color="auto"/>
                        <w:right w:val="none" w:sz="0" w:space="0" w:color="auto"/>
                      </w:divBdr>
                      <w:divsChild>
                        <w:div w:id="2125223692">
                          <w:marLeft w:val="0"/>
                          <w:marRight w:val="0"/>
                          <w:marTop w:val="0"/>
                          <w:marBottom w:val="0"/>
                          <w:divBdr>
                            <w:top w:val="none" w:sz="0" w:space="0" w:color="auto"/>
                            <w:left w:val="none" w:sz="0" w:space="0" w:color="auto"/>
                            <w:bottom w:val="none" w:sz="0" w:space="0" w:color="auto"/>
                            <w:right w:val="none" w:sz="0" w:space="0" w:color="auto"/>
                          </w:divBdr>
                          <w:divsChild>
                            <w:div w:id="677343777">
                              <w:marLeft w:val="0"/>
                              <w:marRight w:val="0"/>
                              <w:marTop w:val="0"/>
                              <w:marBottom w:val="0"/>
                              <w:divBdr>
                                <w:top w:val="none" w:sz="0" w:space="0" w:color="auto"/>
                                <w:left w:val="none" w:sz="0" w:space="0" w:color="auto"/>
                                <w:bottom w:val="none" w:sz="0" w:space="0" w:color="auto"/>
                                <w:right w:val="none" w:sz="0" w:space="0" w:color="auto"/>
                              </w:divBdr>
                              <w:divsChild>
                                <w:div w:id="2017071773">
                                  <w:marLeft w:val="0"/>
                                  <w:marRight w:val="0"/>
                                  <w:marTop w:val="0"/>
                                  <w:marBottom w:val="0"/>
                                  <w:divBdr>
                                    <w:top w:val="none" w:sz="0" w:space="0" w:color="auto"/>
                                    <w:left w:val="none" w:sz="0" w:space="0" w:color="auto"/>
                                    <w:bottom w:val="none" w:sz="0" w:space="0" w:color="auto"/>
                                    <w:right w:val="none" w:sz="0" w:space="0" w:color="auto"/>
                                  </w:divBdr>
                                  <w:divsChild>
                                    <w:div w:id="133892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977209">
                      <w:marLeft w:val="0"/>
                      <w:marRight w:val="0"/>
                      <w:marTop w:val="0"/>
                      <w:marBottom w:val="0"/>
                      <w:divBdr>
                        <w:top w:val="none" w:sz="0" w:space="0" w:color="auto"/>
                        <w:left w:val="none" w:sz="0" w:space="0" w:color="auto"/>
                        <w:bottom w:val="none" w:sz="0" w:space="0" w:color="auto"/>
                        <w:right w:val="none" w:sz="0" w:space="0" w:color="auto"/>
                      </w:divBdr>
                      <w:divsChild>
                        <w:div w:id="404181993">
                          <w:marLeft w:val="0"/>
                          <w:marRight w:val="0"/>
                          <w:marTop w:val="0"/>
                          <w:marBottom w:val="0"/>
                          <w:divBdr>
                            <w:top w:val="none" w:sz="0" w:space="0" w:color="auto"/>
                            <w:left w:val="none" w:sz="0" w:space="0" w:color="auto"/>
                            <w:bottom w:val="none" w:sz="0" w:space="0" w:color="auto"/>
                            <w:right w:val="none" w:sz="0" w:space="0" w:color="auto"/>
                          </w:divBdr>
                          <w:divsChild>
                            <w:div w:id="1026708703">
                              <w:marLeft w:val="0"/>
                              <w:marRight w:val="0"/>
                              <w:marTop w:val="0"/>
                              <w:marBottom w:val="0"/>
                              <w:divBdr>
                                <w:top w:val="none" w:sz="0" w:space="0" w:color="auto"/>
                                <w:left w:val="none" w:sz="0" w:space="0" w:color="auto"/>
                                <w:bottom w:val="none" w:sz="0" w:space="0" w:color="auto"/>
                                <w:right w:val="none" w:sz="0" w:space="0" w:color="auto"/>
                              </w:divBdr>
                              <w:divsChild>
                                <w:div w:id="455490576">
                                  <w:marLeft w:val="0"/>
                                  <w:marRight w:val="0"/>
                                  <w:marTop w:val="0"/>
                                  <w:marBottom w:val="0"/>
                                  <w:divBdr>
                                    <w:top w:val="none" w:sz="0" w:space="0" w:color="auto"/>
                                    <w:left w:val="none" w:sz="0" w:space="0" w:color="auto"/>
                                    <w:bottom w:val="none" w:sz="0" w:space="0" w:color="auto"/>
                                    <w:right w:val="none" w:sz="0" w:space="0" w:color="auto"/>
                                  </w:divBdr>
                                  <w:divsChild>
                                    <w:div w:id="356006373">
                                      <w:marLeft w:val="0"/>
                                      <w:marRight w:val="0"/>
                                      <w:marTop w:val="0"/>
                                      <w:marBottom w:val="0"/>
                                      <w:divBdr>
                                        <w:top w:val="none" w:sz="0" w:space="0" w:color="auto"/>
                                        <w:left w:val="none" w:sz="0" w:space="0" w:color="auto"/>
                                        <w:bottom w:val="none" w:sz="0" w:space="0" w:color="auto"/>
                                        <w:right w:val="none" w:sz="0" w:space="0" w:color="auto"/>
                                      </w:divBdr>
                                      <w:divsChild>
                                        <w:div w:id="5782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570643">
                              <w:marLeft w:val="0"/>
                              <w:marRight w:val="0"/>
                              <w:marTop w:val="0"/>
                              <w:marBottom w:val="0"/>
                              <w:divBdr>
                                <w:top w:val="none" w:sz="0" w:space="0" w:color="auto"/>
                                <w:left w:val="none" w:sz="0" w:space="0" w:color="auto"/>
                                <w:bottom w:val="none" w:sz="0" w:space="0" w:color="auto"/>
                                <w:right w:val="none" w:sz="0" w:space="0" w:color="auto"/>
                              </w:divBdr>
                              <w:divsChild>
                                <w:div w:id="598830280">
                                  <w:marLeft w:val="0"/>
                                  <w:marRight w:val="0"/>
                                  <w:marTop w:val="0"/>
                                  <w:marBottom w:val="0"/>
                                  <w:divBdr>
                                    <w:top w:val="none" w:sz="0" w:space="0" w:color="auto"/>
                                    <w:left w:val="none" w:sz="0" w:space="0" w:color="auto"/>
                                    <w:bottom w:val="none" w:sz="0" w:space="0" w:color="auto"/>
                                    <w:right w:val="none" w:sz="0" w:space="0" w:color="auto"/>
                                  </w:divBdr>
                                  <w:divsChild>
                                    <w:div w:id="2124377003">
                                      <w:marLeft w:val="0"/>
                                      <w:marRight w:val="0"/>
                                      <w:marTop w:val="0"/>
                                      <w:marBottom w:val="0"/>
                                      <w:divBdr>
                                        <w:top w:val="none" w:sz="0" w:space="0" w:color="auto"/>
                                        <w:left w:val="none" w:sz="0" w:space="0" w:color="auto"/>
                                        <w:bottom w:val="none" w:sz="0" w:space="0" w:color="auto"/>
                                        <w:right w:val="none" w:sz="0" w:space="0" w:color="auto"/>
                                      </w:divBdr>
                                      <w:divsChild>
                                        <w:div w:id="5127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452360">
          <w:marLeft w:val="0"/>
          <w:marRight w:val="0"/>
          <w:marTop w:val="0"/>
          <w:marBottom w:val="0"/>
          <w:divBdr>
            <w:top w:val="none" w:sz="0" w:space="0" w:color="auto"/>
            <w:left w:val="none" w:sz="0" w:space="0" w:color="auto"/>
            <w:bottom w:val="none" w:sz="0" w:space="0" w:color="auto"/>
            <w:right w:val="none" w:sz="0" w:space="0" w:color="auto"/>
          </w:divBdr>
          <w:divsChild>
            <w:div w:id="33434027">
              <w:marLeft w:val="0"/>
              <w:marRight w:val="0"/>
              <w:marTop w:val="0"/>
              <w:marBottom w:val="0"/>
              <w:divBdr>
                <w:top w:val="none" w:sz="0" w:space="0" w:color="auto"/>
                <w:left w:val="none" w:sz="0" w:space="0" w:color="auto"/>
                <w:bottom w:val="none" w:sz="0" w:space="0" w:color="auto"/>
                <w:right w:val="none" w:sz="0" w:space="0" w:color="auto"/>
              </w:divBdr>
              <w:divsChild>
                <w:div w:id="946036282">
                  <w:marLeft w:val="0"/>
                  <w:marRight w:val="0"/>
                  <w:marTop w:val="0"/>
                  <w:marBottom w:val="0"/>
                  <w:divBdr>
                    <w:top w:val="none" w:sz="0" w:space="0" w:color="auto"/>
                    <w:left w:val="none" w:sz="0" w:space="0" w:color="auto"/>
                    <w:bottom w:val="none" w:sz="0" w:space="0" w:color="auto"/>
                    <w:right w:val="none" w:sz="0" w:space="0" w:color="auto"/>
                  </w:divBdr>
                  <w:divsChild>
                    <w:div w:id="1951669692">
                      <w:marLeft w:val="0"/>
                      <w:marRight w:val="0"/>
                      <w:marTop w:val="0"/>
                      <w:marBottom w:val="0"/>
                      <w:divBdr>
                        <w:top w:val="none" w:sz="0" w:space="0" w:color="auto"/>
                        <w:left w:val="none" w:sz="0" w:space="0" w:color="auto"/>
                        <w:bottom w:val="none" w:sz="0" w:space="0" w:color="auto"/>
                        <w:right w:val="none" w:sz="0" w:space="0" w:color="auto"/>
                      </w:divBdr>
                      <w:divsChild>
                        <w:div w:id="776558808">
                          <w:marLeft w:val="0"/>
                          <w:marRight w:val="0"/>
                          <w:marTop w:val="0"/>
                          <w:marBottom w:val="0"/>
                          <w:divBdr>
                            <w:top w:val="none" w:sz="0" w:space="0" w:color="auto"/>
                            <w:left w:val="none" w:sz="0" w:space="0" w:color="auto"/>
                            <w:bottom w:val="none" w:sz="0" w:space="0" w:color="auto"/>
                            <w:right w:val="none" w:sz="0" w:space="0" w:color="auto"/>
                          </w:divBdr>
                          <w:divsChild>
                            <w:div w:id="958338201">
                              <w:marLeft w:val="0"/>
                              <w:marRight w:val="0"/>
                              <w:marTop w:val="0"/>
                              <w:marBottom w:val="0"/>
                              <w:divBdr>
                                <w:top w:val="none" w:sz="0" w:space="0" w:color="auto"/>
                                <w:left w:val="none" w:sz="0" w:space="0" w:color="auto"/>
                                <w:bottom w:val="none" w:sz="0" w:space="0" w:color="auto"/>
                                <w:right w:val="none" w:sz="0" w:space="0" w:color="auto"/>
                              </w:divBdr>
                              <w:divsChild>
                                <w:div w:id="2109278180">
                                  <w:marLeft w:val="0"/>
                                  <w:marRight w:val="0"/>
                                  <w:marTop w:val="0"/>
                                  <w:marBottom w:val="0"/>
                                  <w:divBdr>
                                    <w:top w:val="none" w:sz="0" w:space="0" w:color="auto"/>
                                    <w:left w:val="none" w:sz="0" w:space="0" w:color="auto"/>
                                    <w:bottom w:val="none" w:sz="0" w:space="0" w:color="auto"/>
                                    <w:right w:val="none" w:sz="0" w:space="0" w:color="auto"/>
                                  </w:divBdr>
                                  <w:divsChild>
                                    <w:div w:id="483933201">
                                      <w:marLeft w:val="0"/>
                                      <w:marRight w:val="0"/>
                                      <w:marTop w:val="0"/>
                                      <w:marBottom w:val="0"/>
                                      <w:divBdr>
                                        <w:top w:val="none" w:sz="0" w:space="0" w:color="auto"/>
                                        <w:left w:val="none" w:sz="0" w:space="0" w:color="auto"/>
                                        <w:bottom w:val="none" w:sz="0" w:space="0" w:color="auto"/>
                                        <w:right w:val="none" w:sz="0" w:space="0" w:color="auto"/>
                                      </w:divBdr>
                                      <w:divsChild>
                                        <w:div w:id="977148934">
                                          <w:marLeft w:val="0"/>
                                          <w:marRight w:val="0"/>
                                          <w:marTop w:val="0"/>
                                          <w:marBottom w:val="0"/>
                                          <w:divBdr>
                                            <w:top w:val="none" w:sz="0" w:space="0" w:color="auto"/>
                                            <w:left w:val="none" w:sz="0" w:space="0" w:color="auto"/>
                                            <w:bottom w:val="none" w:sz="0" w:space="0" w:color="auto"/>
                                            <w:right w:val="none" w:sz="0" w:space="0" w:color="auto"/>
                                          </w:divBdr>
                                          <w:divsChild>
                                            <w:div w:id="11382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302531">
          <w:marLeft w:val="0"/>
          <w:marRight w:val="0"/>
          <w:marTop w:val="0"/>
          <w:marBottom w:val="0"/>
          <w:divBdr>
            <w:top w:val="none" w:sz="0" w:space="0" w:color="auto"/>
            <w:left w:val="none" w:sz="0" w:space="0" w:color="auto"/>
            <w:bottom w:val="none" w:sz="0" w:space="0" w:color="auto"/>
            <w:right w:val="none" w:sz="0" w:space="0" w:color="auto"/>
          </w:divBdr>
          <w:divsChild>
            <w:div w:id="674527898">
              <w:marLeft w:val="0"/>
              <w:marRight w:val="0"/>
              <w:marTop w:val="0"/>
              <w:marBottom w:val="0"/>
              <w:divBdr>
                <w:top w:val="none" w:sz="0" w:space="0" w:color="auto"/>
                <w:left w:val="none" w:sz="0" w:space="0" w:color="auto"/>
                <w:bottom w:val="none" w:sz="0" w:space="0" w:color="auto"/>
                <w:right w:val="none" w:sz="0" w:space="0" w:color="auto"/>
              </w:divBdr>
              <w:divsChild>
                <w:div w:id="1427770990">
                  <w:marLeft w:val="0"/>
                  <w:marRight w:val="0"/>
                  <w:marTop w:val="0"/>
                  <w:marBottom w:val="0"/>
                  <w:divBdr>
                    <w:top w:val="none" w:sz="0" w:space="0" w:color="auto"/>
                    <w:left w:val="none" w:sz="0" w:space="0" w:color="auto"/>
                    <w:bottom w:val="none" w:sz="0" w:space="0" w:color="auto"/>
                    <w:right w:val="none" w:sz="0" w:space="0" w:color="auto"/>
                  </w:divBdr>
                  <w:divsChild>
                    <w:div w:id="1763448595">
                      <w:marLeft w:val="0"/>
                      <w:marRight w:val="0"/>
                      <w:marTop w:val="0"/>
                      <w:marBottom w:val="0"/>
                      <w:divBdr>
                        <w:top w:val="none" w:sz="0" w:space="0" w:color="auto"/>
                        <w:left w:val="none" w:sz="0" w:space="0" w:color="auto"/>
                        <w:bottom w:val="none" w:sz="0" w:space="0" w:color="auto"/>
                        <w:right w:val="none" w:sz="0" w:space="0" w:color="auto"/>
                      </w:divBdr>
                      <w:divsChild>
                        <w:div w:id="1762600208">
                          <w:marLeft w:val="0"/>
                          <w:marRight w:val="0"/>
                          <w:marTop w:val="0"/>
                          <w:marBottom w:val="0"/>
                          <w:divBdr>
                            <w:top w:val="none" w:sz="0" w:space="0" w:color="auto"/>
                            <w:left w:val="none" w:sz="0" w:space="0" w:color="auto"/>
                            <w:bottom w:val="none" w:sz="0" w:space="0" w:color="auto"/>
                            <w:right w:val="none" w:sz="0" w:space="0" w:color="auto"/>
                          </w:divBdr>
                          <w:divsChild>
                            <w:div w:id="1190142661">
                              <w:marLeft w:val="0"/>
                              <w:marRight w:val="0"/>
                              <w:marTop w:val="0"/>
                              <w:marBottom w:val="0"/>
                              <w:divBdr>
                                <w:top w:val="none" w:sz="0" w:space="0" w:color="auto"/>
                                <w:left w:val="none" w:sz="0" w:space="0" w:color="auto"/>
                                <w:bottom w:val="none" w:sz="0" w:space="0" w:color="auto"/>
                                <w:right w:val="none" w:sz="0" w:space="0" w:color="auto"/>
                              </w:divBdr>
                              <w:divsChild>
                                <w:div w:id="1108235065">
                                  <w:marLeft w:val="0"/>
                                  <w:marRight w:val="0"/>
                                  <w:marTop w:val="0"/>
                                  <w:marBottom w:val="0"/>
                                  <w:divBdr>
                                    <w:top w:val="none" w:sz="0" w:space="0" w:color="auto"/>
                                    <w:left w:val="none" w:sz="0" w:space="0" w:color="auto"/>
                                    <w:bottom w:val="none" w:sz="0" w:space="0" w:color="auto"/>
                                    <w:right w:val="none" w:sz="0" w:space="0" w:color="auto"/>
                                  </w:divBdr>
                                  <w:divsChild>
                                    <w:div w:id="2094743308">
                                      <w:marLeft w:val="0"/>
                                      <w:marRight w:val="0"/>
                                      <w:marTop w:val="0"/>
                                      <w:marBottom w:val="0"/>
                                      <w:divBdr>
                                        <w:top w:val="none" w:sz="0" w:space="0" w:color="auto"/>
                                        <w:left w:val="none" w:sz="0" w:space="0" w:color="auto"/>
                                        <w:bottom w:val="none" w:sz="0" w:space="0" w:color="auto"/>
                                        <w:right w:val="none" w:sz="0" w:space="0" w:color="auto"/>
                                      </w:divBdr>
                                      <w:divsChild>
                                        <w:div w:id="1004282695">
                                          <w:marLeft w:val="0"/>
                                          <w:marRight w:val="0"/>
                                          <w:marTop w:val="0"/>
                                          <w:marBottom w:val="0"/>
                                          <w:divBdr>
                                            <w:top w:val="none" w:sz="0" w:space="0" w:color="auto"/>
                                            <w:left w:val="none" w:sz="0" w:space="0" w:color="auto"/>
                                            <w:bottom w:val="none" w:sz="0" w:space="0" w:color="auto"/>
                                            <w:right w:val="none" w:sz="0" w:space="0" w:color="auto"/>
                                          </w:divBdr>
                                          <w:divsChild>
                                            <w:div w:id="19771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309363">
          <w:marLeft w:val="0"/>
          <w:marRight w:val="0"/>
          <w:marTop w:val="0"/>
          <w:marBottom w:val="0"/>
          <w:divBdr>
            <w:top w:val="none" w:sz="0" w:space="0" w:color="auto"/>
            <w:left w:val="none" w:sz="0" w:space="0" w:color="auto"/>
            <w:bottom w:val="none" w:sz="0" w:space="0" w:color="auto"/>
            <w:right w:val="none" w:sz="0" w:space="0" w:color="auto"/>
          </w:divBdr>
          <w:divsChild>
            <w:div w:id="462164513">
              <w:marLeft w:val="0"/>
              <w:marRight w:val="0"/>
              <w:marTop w:val="0"/>
              <w:marBottom w:val="0"/>
              <w:divBdr>
                <w:top w:val="none" w:sz="0" w:space="0" w:color="auto"/>
                <w:left w:val="none" w:sz="0" w:space="0" w:color="auto"/>
                <w:bottom w:val="none" w:sz="0" w:space="0" w:color="auto"/>
                <w:right w:val="none" w:sz="0" w:space="0" w:color="auto"/>
              </w:divBdr>
              <w:divsChild>
                <w:div w:id="1442607249">
                  <w:marLeft w:val="0"/>
                  <w:marRight w:val="0"/>
                  <w:marTop w:val="0"/>
                  <w:marBottom w:val="0"/>
                  <w:divBdr>
                    <w:top w:val="none" w:sz="0" w:space="0" w:color="auto"/>
                    <w:left w:val="none" w:sz="0" w:space="0" w:color="auto"/>
                    <w:bottom w:val="none" w:sz="0" w:space="0" w:color="auto"/>
                    <w:right w:val="none" w:sz="0" w:space="0" w:color="auto"/>
                  </w:divBdr>
                  <w:divsChild>
                    <w:div w:id="1235162175">
                      <w:marLeft w:val="0"/>
                      <w:marRight w:val="0"/>
                      <w:marTop w:val="0"/>
                      <w:marBottom w:val="0"/>
                      <w:divBdr>
                        <w:top w:val="none" w:sz="0" w:space="0" w:color="auto"/>
                        <w:left w:val="none" w:sz="0" w:space="0" w:color="auto"/>
                        <w:bottom w:val="none" w:sz="0" w:space="0" w:color="auto"/>
                        <w:right w:val="none" w:sz="0" w:space="0" w:color="auto"/>
                      </w:divBdr>
                      <w:divsChild>
                        <w:div w:id="630667803">
                          <w:marLeft w:val="0"/>
                          <w:marRight w:val="0"/>
                          <w:marTop w:val="0"/>
                          <w:marBottom w:val="0"/>
                          <w:divBdr>
                            <w:top w:val="none" w:sz="0" w:space="0" w:color="auto"/>
                            <w:left w:val="none" w:sz="0" w:space="0" w:color="auto"/>
                            <w:bottom w:val="none" w:sz="0" w:space="0" w:color="auto"/>
                            <w:right w:val="none" w:sz="0" w:space="0" w:color="auto"/>
                          </w:divBdr>
                          <w:divsChild>
                            <w:div w:id="2046519591">
                              <w:marLeft w:val="0"/>
                              <w:marRight w:val="0"/>
                              <w:marTop w:val="0"/>
                              <w:marBottom w:val="0"/>
                              <w:divBdr>
                                <w:top w:val="none" w:sz="0" w:space="0" w:color="auto"/>
                                <w:left w:val="none" w:sz="0" w:space="0" w:color="auto"/>
                                <w:bottom w:val="none" w:sz="0" w:space="0" w:color="auto"/>
                                <w:right w:val="none" w:sz="0" w:space="0" w:color="auto"/>
                              </w:divBdr>
                              <w:divsChild>
                                <w:div w:id="964510131">
                                  <w:marLeft w:val="0"/>
                                  <w:marRight w:val="0"/>
                                  <w:marTop w:val="0"/>
                                  <w:marBottom w:val="0"/>
                                  <w:divBdr>
                                    <w:top w:val="none" w:sz="0" w:space="0" w:color="auto"/>
                                    <w:left w:val="none" w:sz="0" w:space="0" w:color="auto"/>
                                    <w:bottom w:val="none" w:sz="0" w:space="0" w:color="auto"/>
                                    <w:right w:val="none" w:sz="0" w:space="0" w:color="auto"/>
                                  </w:divBdr>
                                  <w:divsChild>
                                    <w:div w:id="114563929">
                                      <w:marLeft w:val="0"/>
                                      <w:marRight w:val="0"/>
                                      <w:marTop w:val="0"/>
                                      <w:marBottom w:val="0"/>
                                      <w:divBdr>
                                        <w:top w:val="none" w:sz="0" w:space="0" w:color="auto"/>
                                        <w:left w:val="none" w:sz="0" w:space="0" w:color="auto"/>
                                        <w:bottom w:val="none" w:sz="0" w:space="0" w:color="auto"/>
                                        <w:right w:val="none" w:sz="0" w:space="0" w:color="auto"/>
                                      </w:divBdr>
                                      <w:divsChild>
                                        <w:div w:id="1711345962">
                                          <w:marLeft w:val="0"/>
                                          <w:marRight w:val="0"/>
                                          <w:marTop w:val="0"/>
                                          <w:marBottom w:val="0"/>
                                          <w:divBdr>
                                            <w:top w:val="none" w:sz="0" w:space="0" w:color="auto"/>
                                            <w:left w:val="none" w:sz="0" w:space="0" w:color="auto"/>
                                            <w:bottom w:val="none" w:sz="0" w:space="0" w:color="auto"/>
                                            <w:right w:val="none" w:sz="0" w:space="0" w:color="auto"/>
                                          </w:divBdr>
                                          <w:divsChild>
                                            <w:div w:id="177748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8896068">
          <w:marLeft w:val="0"/>
          <w:marRight w:val="0"/>
          <w:marTop w:val="0"/>
          <w:marBottom w:val="0"/>
          <w:divBdr>
            <w:top w:val="none" w:sz="0" w:space="0" w:color="auto"/>
            <w:left w:val="none" w:sz="0" w:space="0" w:color="auto"/>
            <w:bottom w:val="none" w:sz="0" w:space="0" w:color="auto"/>
            <w:right w:val="none" w:sz="0" w:space="0" w:color="auto"/>
          </w:divBdr>
          <w:divsChild>
            <w:div w:id="1964995879">
              <w:marLeft w:val="0"/>
              <w:marRight w:val="0"/>
              <w:marTop w:val="0"/>
              <w:marBottom w:val="0"/>
              <w:divBdr>
                <w:top w:val="none" w:sz="0" w:space="0" w:color="auto"/>
                <w:left w:val="none" w:sz="0" w:space="0" w:color="auto"/>
                <w:bottom w:val="none" w:sz="0" w:space="0" w:color="auto"/>
                <w:right w:val="none" w:sz="0" w:space="0" w:color="auto"/>
              </w:divBdr>
              <w:divsChild>
                <w:div w:id="975258268">
                  <w:marLeft w:val="0"/>
                  <w:marRight w:val="0"/>
                  <w:marTop w:val="0"/>
                  <w:marBottom w:val="0"/>
                  <w:divBdr>
                    <w:top w:val="none" w:sz="0" w:space="0" w:color="auto"/>
                    <w:left w:val="none" w:sz="0" w:space="0" w:color="auto"/>
                    <w:bottom w:val="none" w:sz="0" w:space="0" w:color="auto"/>
                    <w:right w:val="none" w:sz="0" w:space="0" w:color="auto"/>
                  </w:divBdr>
                  <w:divsChild>
                    <w:div w:id="1163007282">
                      <w:marLeft w:val="0"/>
                      <w:marRight w:val="0"/>
                      <w:marTop w:val="0"/>
                      <w:marBottom w:val="0"/>
                      <w:divBdr>
                        <w:top w:val="none" w:sz="0" w:space="0" w:color="auto"/>
                        <w:left w:val="none" w:sz="0" w:space="0" w:color="auto"/>
                        <w:bottom w:val="none" w:sz="0" w:space="0" w:color="auto"/>
                        <w:right w:val="none" w:sz="0" w:space="0" w:color="auto"/>
                      </w:divBdr>
                      <w:divsChild>
                        <w:div w:id="2037077700">
                          <w:marLeft w:val="0"/>
                          <w:marRight w:val="0"/>
                          <w:marTop w:val="0"/>
                          <w:marBottom w:val="0"/>
                          <w:divBdr>
                            <w:top w:val="none" w:sz="0" w:space="0" w:color="auto"/>
                            <w:left w:val="none" w:sz="0" w:space="0" w:color="auto"/>
                            <w:bottom w:val="none" w:sz="0" w:space="0" w:color="auto"/>
                            <w:right w:val="none" w:sz="0" w:space="0" w:color="auto"/>
                          </w:divBdr>
                          <w:divsChild>
                            <w:div w:id="1302005627">
                              <w:marLeft w:val="0"/>
                              <w:marRight w:val="0"/>
                              <w:marTop w:val="0"/>
                              <w:marBottom w:val="0"/>
                              <w:divBdr>
                                <w:top w:val="none" w:sz="0" w:space="0" w:color="auto"/>
                                <w:left w:val="none" w:sz="0" w:space="0" w:color="auto"/>
                                <w:bottom w:val="none" w:sz="0" w:space="0" w:color="auto"/>
                                <w:right w:val="none" w:sz="0" w:space="0" w:color="auto"/>
                              </w:divBdr>
                              <w:divsChild>
                                <w:div w:id="1042746331">
                                  <w:marLeft w:val="0"/>
                                  <w:marRight w:val="0"/>
                                  <w:marTop w:val="0"/>
                                  <w:marBottom w:val="0"/>
                                  <w:divBdr>
                                    <w:top w:val="none" w:sz="0" w:space="0" w:color="auto"/>
                                    <w:left w:val="none" w:sz="0" w:space="0" w:color="auto"/>
                                    <w:bottom w:val="none" w:sz="0" w:space="0" w:color="auto"/>
                                    <w:right w:val="none" w:sz="0" w:space="0" w:color="auto"/>
                                  </w:divBdr>
                                  <w:divsChild>
                                    <w:div w:id="1660424805">
                                      <w:marLeft w:val="0"/>
                                      <w:marRight w:val="0"/>
                                      <w:marTop w:val="0"/>
                                      <w:marBottom w:val="0"/>
                                      <w:divBdr>
                                        <w:top w:val="none" w:sz="0" w:space="0" w:color="auto"/>
                                        <w:left w:val="none" w:sz="0" w:space="0" w:color="auto"/>
                                        <w:bottom w:val="none" w:sz="0" w:space="0" w:color="auto"/>
                                        <w:right w:val="none" w:sz="0" w:space="0" w:color="auto"/>
                                      </w:divBdr>
                                      <w:divsChild>
                                        <w:div w:id="160392291">
                                          <w:marLeft w:val="0"/>
                                          <w:marRight w:val="0"/>
                                          <w:marTop w:val="0"/>
                                          <w:marBottom w:val="0"/>
                                          <w:divBdr>
                                            <w:top w:val="none" w:sz="0" w:space="0" w:color="auto"/>
                                            <w:left w:val="none" w:sz="0" w:space="0" w:color="auto"/>
                                            <w:bottom w:val="none" w:sz="0" w:space="0" w:color="auto"/>
                                            <w:right w:val="none" w:sz="0" w:space="0" w:color="auto"/>
                                          </w:divBdr>
                                          <w:divsChild>
                                            <w:div w:id="14000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7855487">
          <w:marLeft w:val="0"/>
          <w:marRight w:val="0"/>
          <w:marTop w:val="0"/>
          <w:marBottom w:val="0"/>
          <w:divBdr>
            <w:top w:val="none" w:sz="0" w:space="0" w:color="auto"/>
            <w:left w:val="none" w:sz="0" w:space="0" w:color="auto"/>
            <w:bottom w:val="none" w:sz="0" w:space="0" w:color="auto"/>
            <w:right w:val="none" w:sz="0" w:space="0" w:color="auto"/>
          </w:divBdr>
          <w:divsChild>
            <w:div w:id="647982268">
              <w:marLeft w:val="0"/>
              <w:marRight w:val="0"/>
              <w:marTop w:val="0"/>
              <w:marBottom w:val="0"/>
              <w:divBdr>
                <w:top w:val="none" w:sz="0" w:space="0" w:color="auto"/>
                <w:left w:val="none" w:sz="0" w:space="0" w:color="auto"/>
                <w:bottom w:val="none" w:sz="0" w:space="0" w:color="auto"/>
                <w:right w:val="none" w:sz="0" w:space="0" w:color="auto"/>
              </w:divBdr>
              <w:divsChild>
                <w:div w:id="2049866211">
                  <w:marLeft w:val="0"/>
                  <w:marRight w:val="0"/>
                  <w:marTop w:val="0"/>
                  <w:marBottom w:val="0"/>
                  <w:divBdr>
                    <w:top w:val="none" w:sz="0" w:space="0" w:color="auto"/>
                    <w:left w:val="none" w:sz="0" w:space="0" w:color="auto"/>
                    <w:bottom w:val="none" w:sz="0" w:space="0" w:color="auto"/>
                    <w:right w:val="none" w:sz="0" w:space="0" w:color="auto"/>
                  </w:divBdr>
                  <w:divsChild>
                    <w:div w:id="1539929646">
                      <w:marLeft w:val="0"/>
                      <w:marRight w:val="0"/>
                      <w:marTop w:val="0"/>
                      <w:marBottom w:val="0"/>
                      <w:divBdr>
                        <w:top w:val="none" w:sz="0" w:space="0" w:color="auto"/>
                        <w:left w:val="none" w:sz="0" w:space="0" w:color="auto"/>
                        <w:bottom w:val="none" w:sz="0" w:space="0" w:color="auto"/>
                        <w:right w:val="none" w:sz="0" w:space="0" w:color="auto"/>
                      </w:divBdr>
                      <w:divsChild>
                        <w:div w:id="239216869">
                          <w:marLeft w:val="0"/>
                          <w:marRight w:val="0"/>
                          <w:marTop w:val="0"/>
                          <w:marBottom w:val="0"/>
                          <w:divBdr>
                            <w:top w:val="none" w:sz="0" w:space="0" w:color="auto"/>
                            <w:left w:val="none" w:sz="0" w:space="0" w:color="auto"/>
                            <w:bottom w:val="none" w:sz="0" w:space="0" w:color="auto"/>
                            <w:right w:val="none" w:sz="0" w:space="0" w:color="auto"/>
                          </w:divBdr>
                          <w:divsChild>
                            <w:div w:id="81417873">
                              <w:marLeft w:val="0"/>
                              <w:marRight w:val="0"/>
                              <w:marTop w:val="0"/>
                              <w:marBottom w:val="0"/>
                              <w:divBdr>
                                <w:top w:val="none" w:sz="0" w:space="0" w:color="auto"/>
                                <w:left w:val="none" w:sz="0" w:space="0" w:color="auto"/>
                                <w:bottom w:val="none" w:sz="0" w:space="0" w:color="auto"/>
                                <w:right w:val="none" w:sz="0" w:space="0" w:color="auto"/>
                              </w:divBdr>
                              <w:divsChild>
                                <w:div w:id="1931424051">
                                  <w:marLeft w:val="0"/>
                                  <w:marRight w:val="0"/>
                                  <w:marTop w:val="0"/>
                                  <w:marBottom w:val="0"/>
                                  <w:divBdr>
                                    <w:top w:val="none" w:sz="0" w:space="0" w:color="auto"/>
                                    <w:left w:val="none" w:sz="0" w:space="0" w:color="auto"/>
                                    <w:bottom w:val="none" w:sz="0" w:space="0" w:color="auto"/>
                                    <w:right w:val="none" w:sz="0" w:space="0" w:color="auto"/>
                                  </w:divBdr>
                                  <w:divsChild>
                                    <w:div w:id="158741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64147">
                      <w:marLeft w:val="0"/>
                      <w:marRight w:val="0"/>
                      <w:marTop w:val="0"/>
                      <w:marBottom w:val="0"/>
                      <w:divBdr>
                        <w:top w:val="none" w:sz="0" w:space="0" w:color="auto"/>
                        <w:left w:val="none" w:sz="0" w:space="0" w:color="auto"/>
                        <w:bottom w:val="none" w:sz="0" w:space="0" w:color="auto"/>
                        <w:right w:val="none" w:sz="0" w:space="0" w:color="auto"/>
                      </w:divBdr>
                      <w:divsChild>
                        <w:div w:id="1906452475">
                          <w:marLeft w:val="0"/>
                          <w:marRight w:val="0"/>
                          <w:marTop w:val="0"/>
                          <w:marBottom w:val="0"/>
                          <w:divBdr>
                            <w:top w:val="none" w:sz="0" w:space="0" w:color="auto"/>
                            <w:left w:val="none" w:sz="0" w:space="0" w:color="auto"/>
                            <w:bottom w:val="none" w:sz="0" w:space="0" w:color="auto"/>
                            <w:right w:val="none" w:sz="0" w:space="0" w:color="auto"/>
                          </w:divBdr>
                          <w:divsChild>
                            <w:div w:id="143471302">
                              <w:marLeft w:val="0"/>
                              <w:marRight w:val="0"/>
                              <w:marTop w:val="0"/>
                              <w:marBottom w:val="0"/>
                              <w:divBdr>
                                <w:top w:val="none" w:sz="0" w:space="0" w:color="auto"/>
                                <w:left w:val="none" w:sz="0" w:space="0" w:color="auto"/>
                                <w:bottom w:val="none" w:sz="0" w:space="0" w:color="auto"/>
                                <w:right w:val="none" w:sz="0" w:space="0" w:color="auto"/>
                              </w:divBdr>
                              <w:divsChild>
                                <w:div w:id="862549484">
                                  <w:marLeft w:val="0"/>
                                  <w:marRight w:val="0"/>
                                  <w:marTop w:val="0"/>
                                  <w:marBottom w:val="0"/>
                                  <w:divBdr>
                                    <w:top w:val="none" w:sz="0" w:space="0" w:color="auto"/>
                                    <w:left w:val="none" w:sz="0" w:space="0" w:color="auto"/>
                                    <w:bottom w:val="none" w:sz="0" w:space="0" w:color="auto"/>
                                    <w:right w:val="none" w:sz="0" w:space="0" w:color="auto"/>
                                  </w:divBdr>
                                  <w:divsChild>
                                    <w:div w:id="2047219625">
                                      <w:marLeft w:val="0"/>
                                      <w:marRight w:val="0"/>
                                      <w:marTop w:val="0"/>
                                      <w:marBottom w:val="0"/>
                                      <w:divBdr>
                                        <w:top w:val="none" w:sz="0" w:space="0" w:color="auto"/>
                                        <w:left w:val="none" w:sz="0" w:space="0" w:color="auto"/>
                                        <w:bottom w:val="none" w:sz="0" w:space="0" w:color="auto"/>
                                        <w:right w:val="none" w:sz="0" w:space="0" w:color="auto"/>
                                      </w:divBdr>
                                      <w:divsChild>
                                        <w:div w:id="15987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12777">
                              <w:marLeft w:val="0"/>
                              <w:marRight w:val="0"/>
                              <w:marTop w:val="0"/>
                              <w:marBottom w:val="0"/>
                              <w:divBdr>
                                <w:top w:val="none" w:sz="0" w:space="0" w:color="auto"/>
                                <w:left w:val="none" w:sz="0" w:space="0" w:color="auto"/>
                                <w:bottom w:val="none" w:sz="0" w:space="0" w:color="auto"/>
                                <w:right w:val="none" w:sz="0" w:space="0" w:color="auto"/>
                              </w:divBdr>
                              <w:divsChild>
                                <w:div w:id="1546333233">
                                  <w:marLeft w:val="0"/>
                                  <w:marRight w:val="0"/>
                                  <w:marTop w:val="0"/>
                                  <w:marBottom w:val="0"/>
                                  <w:divBdr>
                                    <w:top w:val="none" w:sz="0" w:space="0" w:color="auto"/>
                                    <w:left w:val="none" w:sz="0" w:space="0" w:color="auto"/>
                                    <w:bottom w:val="none" w:sz="0" w:space="0" w:color="auto"/>
                                    <w:right w:val="none" w:sz="0" w:space="0" w:color="auto"/>
                                  </w:divBdr>
                                  <w:divsChild>
                                    <w:div w:id="765805208">
                                      <w:marLeft w:val="0"/>
                                      <w:marRight w:val="0"/>
                                      <w:marTop w:val="0"/>
                                      <w:marBottom w:val="0"/>
                                      <w:divBdr>
                                        <w:top w:val="none" w:sz="0" w:space="0" w:color="auto"/>
                                        <w:left w:val="none" w:sz="0" w:space="0" w:color="auto"/>
                                        <w:bottom w:val="none" w:sz="0" w:space="0" w:color="auto"/>
                                        <w:right w:val="none" w:sz="0" w:space="0" w:color="auto"/>
                                      </w:divBdr>
                                      <w:divsChild>
                                        <w:div w:id="186228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478899">
          <w:marLeft w:val="0"/>
          <w:marRight w:val="0"/>
          <w:marTop w:val="0"/>
          <w:marBottom w:val="0"/>
          <w:divBdr>
            <w:top w:val="none" w:sz="0" w:space="0" w:color="auto"/>
            <w:left w:val="none" w:sz="0" w:space="0" w:color="auto"/>
            <w:bottom w:val="none" w:sz="0" w:space="0" w:color="auto"/>
            <w:right w:val="none" w:sz="0" w:space="0" w:color="auto"/>
          </w:divBdr>
          <w:divsChild>
            <w:div w:id="760375788">
              <w:marLeft w:val="0"/>
              <w:marRight w:val="0"/>
              <w:marTop w:val="0"/>
              <w:marBottom w:val="0"/>
              <w:divBdr>
                <w:top w:val="none" w:sz="0" w:space="0" w:color="auto"/>
                <w:left w:val="none" w:sz="0" w:space="0" w:color="auto"/>
                <w:bottom w:val="none" w:sz="0" w:space="0" w:color="auto"/>
                <w:right w:val="none" w:sz="0" w:space="0" w:color="auto"/>
              </w:divBdr>
              <w:divsChild>
                <w:div w:id="1057893914">
                  <w:marLeft w:val="0"/>
                  <w:marRight w:val="0"/>
                  <w:marTop w:val="0"/>
                  <w:marBottom w:val="0"/>
                  <w:divBdr>
                    <w:top w:val="none" w:sz="0" w:space="0" w:color="auto"/>
                    <w:left w:val="none" w:sz="0" w:space="0" w:color="auto"/>
                    <w:bottom w:val="none" w:sz="0" w:space="0" w:color="auto"/>
                    <w:right w:val="none" w:sz="0" w:space="0" w:color="auto"/>
                  </w:divBdr>
                  <w:divsChild>
                    <w:div w:id="1487429103">
                      <w:marLeft w:val="0"/>
                      <w:marRight w:val="0"/>
                      <w:marTop w:val="0"/>
                      <w:marBottom w:val="0"/>
                      <w:divBdr>
                        <w:top w:val="none" w:sz="0" w:space="0" w:color="auto"/>
                        <w:left w:val="none" w:sz="0" w:space="0" w:color="auto"/>
                        <w:bottom w:val="none" w:sz="0" w:space="0" w:color="auto"/>
                        <w:right w:val="none" w:sz="0" w:space="0" w:color="auto"/>
                      </w:divBdr>
                      <w:divsChild>
                        <w:div w:id="234632418">
                          <w:marLeft w:val="0"/>
                          <w:marRight w:val="0"/>
                          <w:marTop w:val="0"/>
                          <w:marBottom w:val="0"/>
                          <w:divBdr>
                            <w:top w:val="none" w:sz="0" w:space="0" w:color="auto"/>
                            <w:left w:val="none" w:sz="0" w:space="0" w:color="auto"/>
                            <w:bottom w:val="none" w:sz="0" w:space="0" w:color="auto"/>
                            <w:right w:val="none" w:sz="0" w:space="0" w:color="auto"/>
                          </w:divBdr>
                          <w:divsChild>
                            <w:div w:id="971326035">
                              <w:marLeft w:val="0"/>
                              <w:marRight w:val="0"/>
                              <w:marTop w:val="0"/>
                              <w:marBottom w:val="0"/>
                              <w:divBdr>
                                <w:top w:val="none" w:sz="0" w:space="0" w:color="auto"/>
                                <w:left w:val="none" w:sz="0" w:space="0" w:color="auto"/>
                                <w:bottom w:val="none" w:sz="0" w:space="0" w:color="auto"/>
                                <w:right w:val="none" w:sz="0" w:space="0" w:color="auto"/>
                              </w:divBdr>
                              <w:divsChild>
                                <w:div w:id="1329745550">
                                  <w:marLeft w:val="0"/>
                                  <w:marRight w:val="0"/>
                                  <w:marTop w:val="0"/>
                                  <w:marBottom w:val="0"/>
                                  <w:divBdr>
                                    <w:top w:val="none" w:sz="0" w:space="0" w:color="auto"/>
                                    <w:left w:val="none" w:sz="0" w:space="0" w:color="auto"/>
                                    <w:bottom w:val="none" w:sz="0" w:space="0" w:color="auto"/>
                                    <w:right w:val="none" w:sz="0" w:space="0" w:color="auto"/>
                                  </w:divBdr>
                                  <w:divsChild>
                                    <w:div w:id="661741740">
                                      <w:marLeft w:val="0"/>
                                      <w:marRight w:val="0"/>
                                      <w:marTop w:val="0"/>
                                      <w:marBottom w:val="0"/>
                                      <w:divBdr>
                                        <w:top w:val="none" w:sz="0" w:space="0" w:color="auto"/>
                                        <w:left w:val="none" w:sz="0" w:space="0" w:color="auto"/>
                                        <w:bottom w:val="none" w:sz="0" w:space="0" w:color="auto"/>
                                        <w:right w:val="none" w:sz="0" w:space="0" w:color="auto"/>
                                      </w:divBdr>
                                      <w:divsChild>
                                        <w:div w:id="2062511269">
                                          <w:marLeft w:val="0"/>
                                          <w:marRight w:val="0"/>
                                          <w:marTop w:val="0"/>
                                          <w:marBottom w:val="0"/>
                                          <w:divBdr>
                                            <w:top w:val="none" w:sz="0" w:space="0" w:color="auto"/>
                                            <w:left w:val="none" w:sz="0" w:space="0" w:color="auto"/>
                                            <w:bottom w:val="none" w:sz="0" w:space="0" w:color="auto"/>
                                            <w:right w:val="none" w:sz="0" w:space="0" w:color="auto"/>
                                          </w:divBdr>
                                          <w:divsChild>
                                            <w:div w:id="85400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6168328">
          <w:marLeft w:val="0"/>
          <w:marRight w:val="0"/>
          <w:marTop w:val="0"/>
          <w:marBottom w:val="0"/>
          <w:divBdr>
            <w:top w:val="none" w:sz="0" w:space="0" w:color="auto"/>
            <w:left w:val="none" w:sz="0" w:space="0" w:color="auto"/>
            <w:bottom w:val="none" w:sz="0" w:space="0" w:color="auto"/>
            <w:right w:val="none" w:sz="0" w:space="0" w:color="auto"/>
          </w:divBdr>
          <w:divsChild>
            <w:div w:id="2064450611">
              <w:marLeft w:val="0"/>
              <w:marRight w:val="0"/>
              <w:marTop w:val="0"/>
              <w:marBottom w:val="0"/>
              <w:divBdr>
                <w:top w:val="none" w:sz="0" w:space="0" w:color="auto"/>
                <w:left w:val="none" w:sz="0" w:space="0" w:color="auto"/>
                <w:bottom w:val="none" w:sz="0" w:space="0" w:color="auto"/>
                <w:right w:val="none" w:sz="0" w:space="0" w:color="auto"/>
              </w:divBdr>
              <w:divsChild>
                <w:div w:id="206575043">
                  <w:marLeft w:val="0"/>
                  <w:marRight w:val="0"/>
                  <w:marTop w:val="0"/>
                  <w:marBottom w:val="0"/>
                  <w:divBdr>
                    <w:top w:val="none" w:sz="0" w:space="0" w:color="auto"/>
                    <w:left w:val="none" w:sz="0" w:space="0" w:color="auto"/>
                    <w:bottom w:val="none" w:sz="0" w:space="0" w:color="auto"/>
                    <w:right w:val="none" w:sz="0" w:space="0" w:color="auto"/>
                  </w:divBdr>
                  <w:divsChild>
                    <w:div w:id="700515739">
                      <w:marLeft w:val="0"/>
                      <w:marRight w:val="0"/>
                      <w:marTop w:val="0"/>
                      <w:marBottom w:val="0"/>
                      <w:divBdr>
                        <w:top w:val="none" w:sz="0" w:space="0" w:color="auto"/>
                        <w:left w:val="none" w:sz="0" w:space="0" w:color="auto"/>
                        <w:bottom w:val="none" w:sz="0" w:space="0" w:color="auto"/>
                        <w:right w:val="none" w:sz="0" w:space="0" w:color="auto"/>
                      </w:divBdr>
                      <w:divsChild>
                        <w:div w:id="1201092583">
                          <w:marLeft w:val="0"/>
                          <w:marRight w:val="0"/>
                          <w:marTop w:val="0"/>
                          <w:marBottom w:val="0"/>
                          <w:divBdr>
                            <w:top w:val="none" w:sz="0" w:space="0" w:color="auto"/>
                            <w:left w:val="none" w:sz="0" w:space="0" w:color="auto"/>
                            <w:bottom w:val="none" w:sz="0" w:space="0" w:color="auto"/>
                            <w:right w:val="none" w:sz="0" w:space="0" w:color="auto"/>
                          </w:divBdr>
                          <w:divsChild>
                            <w:div w:id="114183268">
                              <w:marLeft w:val="0"/>
                              <w:marRight w:val="0"/>
                              <w:marTop w:val="0"/>
                              <w:marBottom w:val="0"/>
                              <w:divBdr>
                                <w:top w:val="none" w:sz="0" w:space="0" w:color="auto"/>
                                <w:left w:val="none" w:sz="0" w:space="0" w:color="auto"/>
                                <w:bottom w:val="none" w:sz="0" w:space="0" w:color="auto"/>
                                <w:right w:val="none" w:sz="0" w:space="0" w:color="auto"/>
                              </w:divBdr>
                              <w:divsChild>
                                <w:div w:id="812454606">
                                  <w:marLeft w:val="0"/>
                                  <w:marRight w:val="0"/>
                                  <w:marTop w:val="0"/>
                                  <w:marBottom w:val="0"/>
                                  <w:divBdr>
                                    <w:top w:val="none" w:sz="0" w:space="0" w:color="auto"/>
                                    <w:left w:val="none" w:sz="0" w:space="0" w:color="auto"/>
                                    <w:bottom w:val="none" w:sz="0" w:space="0" w:color="auto"/>
                                    <w:right w:val="none" w:sz="0" w:space="0" w:color="auto"/>
                                  </w:divBdr>
                                  <w:divsChild>
                                    <w:div w:id="811866302">
                                      <w:marLeft w:val="0"/>
                                      <w:marRight w:val="0"/>
                                      <w:marTop w:val="0"/>
                                      <w:marBottom w:val="0"/>
                                      <w:divBdr>
                                        <w:top w:val="none" w:sz="0" w:space="0" w:color="auto"/>
                                        <w:left w:val="none" w:sz="0" w:space="0" w:color="auto"/>
                                        <w:bottom w:val="none" w:sz="0" w:space="0" w:color="auto"/>
                                        <w:right w:val="none" w:sz="0" w:space="0" w:color="auto"/>
                                      </w:divBdr>
                                      <w:divsChild>
                                        <w:div w:id="1330060661">
                                          <w:marLeft w:val="0"/>
                                          <w:marRight w:val="0"/>
                                          <w:marTop w:val="0"/>
                                          <w:marBottom w:val="0"/>
                                          <w:divBdr>
                                            <w:top w:val="none" w:sz="0" w:space="0" w:color="auto"/>
                                            <w:left w:val="none" w:sz="0" w:space="0" w:color="auto"/>
                                            <w:bottom w:val="none" w:sz="0" w:space="0" w:color="auto"/>
                                            <w:right w:val="none" w:sz="0" w:space="0" w:color="auto"/>
                                          </w:divBdr>
                                          <w:divsChild>
                                            <w:div w:id="107454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0847076">
          <w:marLeft w:val="0"/>
          <w:marRight w:val="0"/>
          <w:marTop w:val="0"/>
          <w:marBottom w:val="0"/>
          <w:divBdr>
            <w:top w:val="none" w:sz="0" w:space="0" w:color="auto"/>
            <w:left w:val="none" w:sz="0" w:space="0" w:color="auto"/>
            <w:bottom w:val="none" w:sz="0" w:space="0" w:color="auto"/>
            <w:right w:val="none" w:sz="0" w:space="0" w:color="auto"/>
          </w:divBdr>
          <w:divsChild>
            <w:div w:id="1394430369">
              <w:marLeft w:val="0"/>
              <w:marRight w:val="0"/>
              <w:marTop w:val="0"/>
              <w:marBottom w:val="0"/>
              <w:divBdr>
                <w:top w:val="none" w:sz="0" w:space="0" w:color="auto"/>
                <w:left w:val="none" w:sz="0" w:space="0" w:color="auto"/>
                <w:bottom w:val="none" w:sz="0" w:space="0" w:color="auto"/>
                <w:right w:val="none" w:sz="0" w:space="0" w:color="auto"/>
              </w:divBdr>
              <w:divsChild>
                <w:div w:id="461458983">
                  <w:marLeft w:val="0"/>
                  <w:marRight w:val="0"/>
                  <w:marTop w:val="0"/>
                  <w:marBottom w:val="0"/>
                  <w:divBdr>
                    <w:top w:val="none" w:sz="0" w:space="0" w:color="auto"/>
                    <w:left w:val="none" w:sz="0" w:space="0" w:color="auto"/>
                    <w:bottom w:val="none" w:sz="0" w:space="0" w:color="auto"/>
                    <w:right w:val="none" w:sz="0" w:space="0" w:color="auto"/>
                  </w:divBdr>
                  <w:divsChild>
                    <w:div w:id="1023627190">
                      <w:marLeft w:val="0"/>
                      <w:marRight w:val="0"/>
                      <w:marTop w:val="0"/>
                      <w:marBottom w:val="0"/>
                      <w:divBdr>
                        <w:top w:val="none" w:sz="0" w:space="0" w:color="auto"/>
                        <w:left w:val="none" w:sz="0" w:space="0" w:color="auto"/>
                        <w:bottom w:val="none" w:sz="0" w:space="0" w:color="auto"/>
                        <w:right w:val="none" w:sz="0" w:space="0" w:color="auto"/>
                      </w:divBdr>
                      <w:divsChild>
                        <w:div w:id="1200167873">
                          <w:marLeft w:val="0"/>
                          <w:marRight w:val="0"/>
                          <w:marTop w:val="0"/>
                          <w:marBottom w:val="0"/>
                          <w:divBdr>
                            <w:top w:val="none" w:sz="0" w:space="0" w:color="auto"/>
                            <w:left w:val="none" w:sz="0" w:space="0" w:color="auto"/>
                            <w:bottom w:val="none" w:sz="0" w:space="0" w:color="auto"/>
                            <w:right w:val="none" w:sz="0" w:space="0" w:color="auto"/>
                          </w:divBdr>
                          <w:divsChild>
                            <w:div w:id="1181898656">
                              <w:marLeft w:val="0"/>
                              <w:marRight w:val="0"/>
                              <w:marTop w:val="0"/>
                              <w:marBottom w:val="0"/>
                              <w:divBdr>
                                <w:top w:val="none" w:sz="0" w:space="0" w:color="auto"/>
                                <w:left w:val="none" w:sz="0" w:space="0" w:color="auto"/>
                                <w:bottom w:val="none" w:sz="0" w:space="0" w:color="auto"/>
                                <w:right w:val="none" w:sz="0" w:space="0" w:color="auto"/>
                              </w:divBdr>
                              <w:divsChild>
                                <w:div w:id="2032611967">
                                  <w:marLeft w:val="0"/>
                                  <w:marRight w:val="0"/>
                                  <w:marTop w:val="0"/>
                                  <w:marBottom w:val="0"/>
                                  <w:divBdr>
                                    <w:top w:val="none" w:sz="0" w:space="0" w:color="auto"/>
                                    <w:left w:val="none" w:sz="0" w:space="0" w:color="auto"/>
                                    <w:bottom w:val="none" w:sz="0" w:space="0" w:color="auto"/>
                                    <w:right w:val="none" w:sz="0" w:space="0" w:color="auto"/>
                                  </w:divBdr>
                                  <w:divsChild>
                                    <w:div w:id="388380762">
                                      <w:marLeft w:val="0"/>
                                      <w:marRight w:val="0"/>
                                      <w:marTop w:val="0"/>
                                      <w:marBottom w:val="0"/>
                                      <w:divBdr>
                                        <w:top w:val="none" w:sz="0" w:space="0" w:color="auto"/>
                                        <w:left w:val="none" w:sz="0" w:space="0" w:color="auto"/>
                                        <w:bottom w:val="none" w:sz="0" w:space="0" w:color="auto"/>
                                        <w:right w:val="none" w:sz="0" w:space="0" w:color="auto"/>
                                      </w:divBdr>
                                      <w:divsChild>
                                        <w:div w:id="1991127090">
                                          <w:marLeft w:val="0"/>
                                          <w:marRight w:val="0"/>
                                          <w:marTop w:val="0"/>
                                          <w:marBottom w:val="0"/>
                                          <w:divBdr>
                                            <w:top w:val="none" w:sz="0" w:space="0" w:color="auto"/>
                                            <w:left w:val="none" w:sz="0" w:space="0" w:color="auto"/>
                                            <w:bottom w:val="none" w:sz="0" w:space="0" w:color="auto"/>
                                            <w:right w:val="none" w:sz="0" w:space="0" w:color="auto"/>
                                          </w:divBdr>
                                          <w:divsChild>
                                            <w:div w:id="138571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2861212">
          <w:marLeft w:val="0"/>
          <w:marRight w:val="0"/>
          <w:marTop w:val="0"/>
          <w:marBottom w:val="0"/>
          <w:divBdr>
            <w:top w:val="none" w:sz="0" w:space="0" w:color="auto"/>
            <w:left w:val="none" w:sz="0" w:space="0" w:color="auto"/>
            <w:bottom w:val="none" w:sz="0" w:space="0" w:color="auto"/>
            <w:right w:val="none" w:sz="0" w:space="0" w:color="auto"/>
          </w:divBdr>
          <w:divsChild>
            <w:div w:id="1206990008">
              <w:marLeft w:val="0"/>
              <w:marRight w:val="0"/>
              <w:marTop w:val="0"/>
              <w:marBottom w:val="0"/>
              <w:divBdr>
                <w:top w:val="none" w:sz="0" w:space="0" w:color="auto"/>
                <w:left w:val="none" w:sz="0" w:space="0" w:color="auto"/>
                <w:bottom w:val="none" w:sz="0" w:space="0" w:color="auto"/>
                <w:right w:val="none" w:sz="0" w:space="0" w:color="auto"/>
              </w:divBdr>
              <w:divsChild>
                <w:div w:id="825513488">
                  <w:marLeft w:val="0"/>
                  <w:marRight w:val="0"/>
                  <w:marTop w:val="0"/>
                  <w:marBottom w:val="0"/>
                  <w:divBdr>
                    <w:top w:val="none" w:sz="0" w:space="0" w:color="auto"/>
                    <w:left w:val="none" w:sz="0" w:space="0" w:color="auto"/>
                    <w:bottom w:val="none" w:sz="0" w:space="0" w:color="auto"/>
                    <w:right w:val="none" w:sz="0" w:space="0" w:color="auto"/>
                  </w:divBdr>
                  <w:divsChild>
                    <w:div w:id="522280524">
                      <w:marLeft w:val="0"/>
                      <w:marRight w:val="0"/>
                      <w:marTop w:val="0"/>
                      <w:marBottom w:val="0"/>
                      <w:divBdr>
                        <w:top w:val="none" w:sz="0" w:space="0" w:color="auto"/>
                        <w:left w:val="none" w:sz="0" w:space="0" w:color="auto"/>
                        <w:bottom w:val="none" w:sz="0" w:space="0" w:color="auto"/>
                        <w:right w:val="none" w:sz="0" w:space="0" w:color="auto"/>
                      </w:divBdr>
                      <w:divsChild>
                        <w:div w:id="1460995090">
                          <w:marLeft w:val="0"/>
                          <w:marRight w:val="0"/>
                          <w:marTop w:val="0"/>
                          <w:marBottom w:val="0"/>
                          <w:divBdr>
                            <w:top w:val="none" w:sz="0" w:space="0" w:color="auto"/>
                            <w:left w:val="none" w:sz="0" w:space="0" w:color="auto"/>
                            <w:bottom w:val="none" w:sz="0" w:space="0" w:color="auto"/>
                            <w:right w:val="none" w:sz="0" w:space="0" w:color="auto"/>
                          </w:divBdr>
                          <w:divsChild>
                            <w:div w:id="1253469554">
                              <w:marLeft w:val="0"/>
                              <w:marRight w:val="0"/>
                              <w:marTop w:val="0"/>
                              <w:marBottom w:val="0"/>
                              <w:divBdr>
                                <w:top w:val="none" w:sz="0" w:space="0" w:color="auto"/>
                                <w:left w:val="none" w:sz="0" w:space="0" w:color="auto"/>
                                <w:bottom w:val="none" w:sz="0" w:space="0" w:color="auto"/>
                                <w:right w:val="none" w:sz="0" w:space="0" w:color="auto"/>
                              </w:divBdr>
                              <w:divsChild>
                                <w:div w:id="873421542">
                                  <w:marLeft w:val="0"/>
                                  <w:marRight w:val="0"/>
                                  <w:marTop w:val="0"/>
                                  <w:marBottom w:val="0"/>
                                  <w:divBdr>
                                    <w:top w:val="none" w:sz="0" w:space="0" w:color="auto"/>
                                    <w:left w:val="none" w:sz="0" w:space="0" w:color="auto"/>
                                    <w:bottom w:val="none" w:sz="0" w:space="0" w:color="auto"/>
                                    <w:right w:val="none" w:sz="0" w:space="0" w:color="auto"/>
                                  </w:divBdr>
                                  <w:divsChild>
                                    <w:div w:id="187841752">
                                      <w:marLeft w:val="0"/>
                                      <w:marRight w:val="0"/>
                                      <w:marTop w:val="0"/>
                                      <w:marBottom w:val="0"/>
                                      <w:divBdr>
                                        <w:top w:val="none" w:sz="0" w:space="0" w:color="auto"/>
                                        <w:left w:val="none" w:sz="0" w:space="0" w:color="auto"/>
                                        <w:bottom w:val="none" w:sz="0" w:space="0" w:color="auto"/>
                                        <w:right w:val="none" w:sz="0" w:space="0" w:color="auto"/>
                                      </w:divBdr>
                                      <w:divsChild>
                                        <w:div w:id="794449109">
                                          <w:marLeft w:val="0"/>
                                          <w:marRight w:val="0"/>
                                          <w:marTop w:val="0"/>
                                          <w:marBottom w:val="0"/>
                                          <w:divBdr>
                                            <w:top w:val="none" w:sz="0" w:space="0" w:color="auto"/>
                                            <w:left w:val="none" w:sz="0" w:space="0" w:color="auto"/>
                                            <w:bottom w:val="none" w:sz="0" w:space="0" w:color="auto"/>
                                            <w:right w:val="none" w:sz="0" w:space="0" w:color="auto"/>
                                          </w:divBdr>
                                          <w:divsChild>
                                            <w:div w:id="4227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2915164">
          <w:marLeft w:val="0"/>
          <w:marRight w:val="0"/>
          <w:marTop w:val="0"/>
          <w:marBottom w:val="0"/>
          <w:divBdr>
            <w:top w:val="none" w:sz="0" w:space="0" w:color="auto"/>
            <w:left w:val="none" w:sz="0" w:space="0" w:color="auto"/>
            <w:bottom w:val="none" w:sz="0" w:space="0" w:color="auto"/>
            <w:right w:val="none" w:sz="0" w:space="0" w:color="auto"/>
          </w:divBdr>
          <w:divsChild>
            <w:div w:id="629357499">
              <w:marLeft w:val="0"/>
              <w:marRight w:val="0"/>
              <w:marTop w:val="0"/>
              <w:marBottom w:val="0"/>
              <w:divBdr>
                <w:top w:val="none" w:sz="0" w:space="0" w:color="auto"/>
                <w:left w:val="none" w:sz="0" w:space="0" w:color="auto"/>
                <w:bottom w:val="none" w:sz="0" w:space="0" w:color="auto"/>
                <w:right w:val="none" w:sz="0" w:space="0" w:color="auto"/>
              </w:divBdr>
              <w:divsChild>
                <w:div w:id="782847583">
                  <w:marLeft w:val="0"/>
                  <w:marRight w:val="0"/>
                  <w:marTop w:val="0"/>
                  <w:marBottom w:val="0"/>
                  <w:divBdr>
                    <w:top w:val="none" w:sz="0" w:space="0" w:color="auto"/>
                    <w:left w:val="none" w:sz="0" w:space="0" w:color="auto"/>
                    <w:bottom w:val="none" w:sz="0" w:space="0" w:color="auto"/>
                    <w:right w:val="none" w:sz="0" w:space="0" w:color="auto"/>
                  </w:divBdr>
                  <w:divsChild>
                    <w:div w:id="1026256228">
                      <w:marLeft w:val="0"/>
                      <w:marRight w:val="0"/>
                      <w:marTop w:val="0"/>
                      <w:marBottom w:val="0"/>
                      <w:divBdr>
                        <w:top w:val="none" w:sz="0" w:space="0" w:color="auto"/>
                        <w:left w:val="none" w:sz="0" w:space="0" w:color="auto"/>
                        <w:bottom w:val="none" w:sz="0" w:space="0" w:color="auto"/>
                        <w:right w:val="none" w:sz="0" w:space="0" w:color="auto"/>
                      </w:divBdr>
                      <w:divsChild>
                        <w:div w:id="2130277509">
                          <w:marLeft w:val="0"/>
                          <w:marRight w:val="0"/>
                          <w:marTop w:val="0"/>
                          <w:marBottom w:val="0"/>
                          <w:divBdr>
                            <w:top w:val="none" w:sz="0" w:space="0" w:color="auto"/>
                            <w:left w:val="none" w:sz="0" w:space="0" w:color="auto"/>
                            <w:bottom w:val="none" w:sz="0" w:space="0" w:color="auto"/>
                            <w:right w:val="none" w:sz="0" w:space="0" w:color="auto"/>
                          </w:divBdr>
                          <w:divsChild>
                            <w:div w:id="552738371">
                              <w:marLeft w:val="0"/>
                              <w:marRight w:val="0"/>
                              <w:marTop w:val="0"/>
                              <w:marBottom w:val="0"/>
                              <w:divBdr>
                                <w:top w:val="none" w:sz="0" w:space="0" w:color="auto"/>
                                <w:left w:val="none" w:sz="0" w:space="0" w:color="auto"/>
                                <w:bottom w:val="none" w:sz="0" w:space="0" w:color="auto"/>
                                <w:right w:val="none" w:sz="0" w:space="0" w:color="auto"/>
                              </w:divBdr>
                              <w:divsChild>
                                <w:div w:id="1587959231">
                                  <w:marLeft w:val="0"/>
                                  <w:marRight w:val="0"/>
                                  <w:marTop w:val="0"/>
                                  <w:marBottom w:val="0"/>
                                  <w:divBdr>
                                    <w:top w:val="none" w:sz="0" w:space="0" w:color="auto"/>
                                    <w:left w:val="none" w:sz="0" w:space="0" w:color="auto"/>
                                    <w:bottom w:val="none" w:sz="0" w:space="0" w:color="auto"/>
                                    <w:right w:val="none" w:sz="0" w:space="0" w:color="auto"/>
                                  </w:divBdr>
                                  <w:divsChild>
                                    <w:div w:id="995259659">
                                      <w:marLeft w:val="0"/>
                                      <w:marRight w:val="0"/>
                                      <w:marTop w:val="0"/>
                                      <w:marBottom w:val="0"/>
                                      <w:divBdr>
                                        <w:top w:val="none" w:sz="0" w:space="0" w:color="auto"/>
                                        <w:left w:val="none" w:sz="0" w:space="0" w:color="auto"/>
                                        <w:bottom w:val="none" w:sz="0" w:space="0" w:color="auto"/>
                                        <w:right w:val="none" w:sz="0" w:space="0" w:color="auto"/>
                                      </w:divBdr>
                                      <w:divsChild>
                                        <w:div w:id="190745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539599">
                              <w:marLeft w:val="0"/>
                              <w:marRight w:val="0"/>
                              <w:marTop w:val="0"/>
                              <w:marBottom w:val="0"/>
                              <w:divBdr>
                                <w:top w:val="none" w:sz="0" w:space="0" w:color="auto"/>
                                <w:left w:val="none" w:sz="0" w:space="0" w:color="auto"/>
                                <w:bottom w:val="none" w:sz="0" w:space="0" w:color="auto"/>
                                <w:right w:val="none" w:sz="0" w:space="0" w:color="auto"/>
                              </w:divBdr>
                              <w:divsChild>
                                <w:div w:id="1310867932">
                                  <w:marLeft w:val="0"/>
                                  <w:marRight w:val="0"/>
                                  <w:marTop w:val="0"/>
                                  <w:marBottom w:val="0"/>
                                  <w:divBdr>
                                    <w:top w:val="none" w:sz="0" w:space="0" w:color="auto"/>
                                    <w:left w:val="none" w:sz="0" w:space="0" w:color="auto"/>
                                    <w:bottom w:val="none" w:sz="0" w:space="0" w:color="auto"/>
                                    <w:right w:val="none" w:sz="0" w:space="0" w:color="auto"/>
                                  </w:divBdr>
                                  <w:divsChild>
                                    <w:div w:id="1755323493">
                                      <w:marLeft w:val="0"/>
                                      <w:marRight w:val="0"/>
                                      <w:marTop w:val="0"/>
                                      <w:marBottom w:val="0"/>
                                      <w:divBdr>
                                        <w:top w:val="none" w:sz="0" w:space="0" w:color="auto"/>
                                        <w:left w:val="none" w:sz="0" w:space="0" w:color="auto"/>
                                        <w:bottom w:val="none" w:sz="0" w:space="0" w:color="auto"/>
                                        <w:right w:val="none" w:sz="0" w:space="0" w:color="auto"/>
                                      </w:divBdr>
                                      <w:divsChild>
                                        <w:div w:id="137056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574405">
                      <w:marLeft w:val="0"/>
                      <w:marRight w:val="0"/>
                      <w:marTop w:val="0"/>
                      <w:marBottom w:val="0"/>
                      <w:divBdr>
                        <w:top w:val="none" w:sz="0" w:space="0" w:color="auto"/>
                        <w:left w:val="none" w:sz="0" w:space="0" w:color="auto"/>
                        <w:bottom w:val="none" w:sz="0" w:space="0" w:color="auto"/>
                        <w:right w:val="none" w:sz="0" w:space="0" w:color="auto"/>
                      </w:divBdr>
                      <w:divsChild>
                        <w:div w:id="261691816">
                          <w:marLeft w:val="0"/>
                          <w:marRight w:val="0"/>
                          <w:marTop w:val="0"/>
                          <w:marBottom w:val="0"/>
                          <w:divBdr>
                            <w:top w:val="none" w:sz="0" w:space="0" w:color="auto"/>
                            <w:left w:val="none" w:sz="0" w:space="0" w:color="auto"/>
                            <w:bottom w:val="none" w:sz="0" w:space="0" w:color="auto"/>
                            <w:right w:val="none" w:sz="0" w:space="0" w:color="auto"/>
                          </w:divBdr>
                          <w:divsChild>
                            <w:div w:id="833102864">
                              <w:marLeft w:val="0"/>
                              <w:marRight w:val="0"/>
                              <w:marTop w:val="0"/>
                              <w:marBottom w:val="0"/>
                              <w:divBdr>
                                <w:top w:val="none" w:sz="0" w:space="0" w:color="auto"/>
                                <w:left w:val="none" w:sz="0" w:space="0" w:color="auto"/>
                                <w:bottom w:val="none" w:sz="0" w:space="0" w:color="auto"/>
                                <w:right w:val="none" w:sz="0" w:space="0" w:color="auto"/>
                              </w:divBdr>
                              <w:divsChild>
                                <w:div w:id="1110468420">
                                  <w:marLeft w:val="0"/>
                                  <w:marRight w:val="0"/>
                                  <w:marTop w:val="0"/>
                                  <w:marBottom w:val="0"/>
                                  <w:divBdr>
                                    <w:top w:val="none" w:sz="0" w:space="0" w:color="auto"/>
                                    <w:left w:val="none" w:sz="0" w:space="0" w:color="auto"/>
                                    <w:bottom w:val="none" w:sz="0" w:space="0" w:color="auto"/>
                                    <w:right w:val="none" w:sz="0" w:space="0" w:color="auto"/>
                                  </w:divBdr>
                                  <w:divsChild>
                                    <w:div w:id="168108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1958719">
          <w:marLeft w:val="0"/>
          <w:marRight w:val="0"/>
          <w:marTop w:val="0"/>
          <w:marBottom w:val="0"/>
          <w:divBdr>
            <w:top w:val="none" w:sz="0" w:space="0" w:color="auto"/>
            <w:left w:val="none" w:sz="0" w:space="0" w:color="auto"/>
            <w:bottom w:val="none" w:sz="0" w:space="0" w:color="auto"/>
            <w:right w:val="none" w:sz="0" w:space="0" w:color="auto"/>
          </w:divBdr>
          <w:divsChild>
            <w:div w:id="1636059465">
              <w:marLeft w:val="0"/>
              <w:marRight w:val="0"/>
              <w:marTop w:val="0"/>
              <w:marBottom w:val="0"/>
              <w:divBdr>
                <w:top w:val="none" w:sz="0" w:space="0" w:color="auto"/>
                <w:left w:val="none" w:sz="0" w:space="0" w:color="auto"/>
                <w:bottom w:val="none" w:sz="0" w:space="0" w:color="auto"/>
                <w:right w:val="none" w:sz="0" w:space="0" w:color="auto"/>
              </w:divBdr>
              <w:divsChild>
                <w:div w:id="483358881">
                  <w:marLeft w:val="0"/>
                  <w:marRight w:val="0"/>
                  <w:marTop w:val="0"/>
                  <w:marBottom w:val="0"/>
                  <w:divBdr>
                    <w:top w:val="none" w:sz="0" w:space="0" w:color="auto"/>
                    <w:left w:val="none" w:sz="0" w:space="0" w:color="auto"/>
                    <w:bottom w:val="none" w:sz="0" w:space="0" w:color="auto"/>
                    <w:right w:val="none" w:sz="0" w:space="0" w:color="auto"/>
                  </w:divBdr>
                  <w:divsChild>
                    <w:div w:id="431438299">
                      <w:marLeft w:val="0"/>
                      <w:marRight w:val="0"/>
                      <w:marTop w:val="0"/>
                      <w:marBottom w:val="0"/>
                      <w:divBdr>
                        <w:top w:val="none" w:sz="0" w:space="0" w:color="auto"/>
                        <w:left w:val="none" w:sz="0" w:space="0" w:color="auto"/>
                        <w:bottom w:val="none" w:sz="0" w:space="0" w:color="auto"/>
                        <w:right w:val="none" w:sz="0" w:space="0" w:color="auto"/>
                      </w:divBdr>
                      <w:divsChild>
                        <w:div w:id="220869983">
                          <w:marLeft w:val="0"/>
                          <w:marRight w:val="0"/>
                          <w:marTop w:val="0"/>
                          <w:marBottom w:val="0"/>
                          <w:divBdr>
                            <w:top w:val="none" w:sz="0" w:space="0" w:color="auto"/>
                            <w:left w:val="none" w:sz="0" w:space="0" w:color="auto"/>
                            <w:bottom w:val="none" w:sz="0" w:space="0" w:color="auto"/>
                            <w:right w:val="none" w:sz="0" w:space="0" w:color="auto"/>
                          </w:divBdr>
                          <w:divsChild>
                            <w:div w:id="236476936">
                              <w:marLeft w:val="0"/>
                              <w:marRight w:val="0"/>
                              <w:marTop w:val="0"/>
                              <w:marBottom w:val="0"/>
                              <w:divBdr>
                                <w:top w:val="none" w:sz="0" w:space="0" w:color="auto"/>
                                <w:left w:val="none" w:sz="0" w:space="0" w:color="auto"/>
                                <w:bottom w:val="none" w:sz="0" w:space="0" w:color="auto"/>
                                <w:right w:val="none" w:sz="0" w:space="0" w:color="auto"/>
                              </w:divBdr>
                              <w:divsChild>
                                <w:div w:id="876044325">
                                  <w:marLeft w:val="0"/>
                                  <w:marRight w:val="0"/>
                                  <w:marTop w:val="0"/>
                                  <w:marBottom w:val="0"/>
                                  <w:divBdr>
                                    <w:top w:val="none" w:sz="0" w:space="0" w:color="auto"/>
                                    <w:left w:val="none" w:sz="0" w:space="0" w:color="auto"/>
                                    <w:bottom w:val="none" w:sz="0" w:space="0" w:color="auto"/>
                                    <w:right w:val="none" w:sz="0" w:space="0" w:color="auto"/>
                                  </w:divBdr>
                                  <w:divsChild>
                                    <w:div w:id="1124344595">
                                      <w:marLeft w:val="0"/>
                                      <w:marRight w:val="0"/>
                                      <w:marTop w:val="0"/>
                                      <w:marBottom w:val="0"/>
                                      <w:divBdr>
                                        <w:top w:val="none" w:sz="0" w:space="0" w:color="auto"/>
                                        <w:left w:val="none" w:sz="0" w:space="0" w:color="auto"/>
                                        <w:bottom w:val="none" w:sz="0" w:space="0" w:color="auto"/>
                                        <w:right w:val="none" w:sz="0" w:space="0" w:color="auto"/>
                                      </w:divBdr>
                                      <w:divsChild>
                                        <w:div w:id="1499466164">
                                          <w:marLeft w:val="0"/>
                                          <w:marRight w:val="0"/>
                                          <w:marTop w:val="0"/>
                                          <w:marBottom w:val="0"/>
                                          <w:divBdr>
                                            <w:top w:val="none" w:sz="0" w:space="0" w:color="auto"/>
                                            <w:left w:val="none" w:sz="0" w:space="0" w:color="auto"/>
                                            <w:bottom w:val="none" w:sz="0" w:space="0" w:color="auto"/>
                                            <w:right w:val="none" w:sz="0" w:space="0" w:color="auto"/>
                                          </w:divBdr>
                                          <w:divsChild>
                                            <w:div w:id="203641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995789">
          <w:marLeft w:val="0"/>
          <w:marRight w:val="0"/>
          <w:marTop w:val="0"/>
          <w:marBottom w:val="0"/>
          <w:divBdr>
            <w:top w:val="none" w:sz="0" w:space="0" w:color="auto"/>
            <w:left w:val="none" w:sz="0" w:space="0" w:color="auto"/>
            <w:bottom w:val="none" w:sz="0" w:space="0" w:color="auto"/>
            <w:right w:val="none" w:sz="0" w:space="0" w:color="auto"/>
          </w:divBdr>
          <w:divsChild>
            <w:div w:id="599416653">
              <w:marLeft w:val="0"/>
              <w:marRight w:val="0"/>
              <w:marTop w:val="0"/>
              <w:marBottom w:val="0"/>
              <w:divBdr>
                <w:top w:val="none" w:sz="0" w:space="0" w:color="auto"/>
                <w:left w:val="none" w:sz="0" w:space="0" w:color="auto"/>
                <w:bottom w:val="none" w:sz="0" w:space="0" w:color="auto"/>
                <w:right w:val="none" w:sz="0" w:space="0" w:color="auto"/>
              </w:divBdr>
              <w:divsChild>
                <w:div w:id="943265437">
                  <w:marLeft w:val="0"/>
                  <w:marRight w:val="0"/>
                  <w:marTop w:val="0"/>
                  <w:marBottom w:val="0"/>
                  <w:divBdr>
                    <w:top w:val="none" w:sz="0" w:space="0" w:color="auto"/>
                    <w:left w:val="none" w:sz="0" w:space="0" w:color="auto"/>
                    <w:bottom w:val="none" w:sz="0" w:space="0" w:color="auto"/>
                    <w:right w:val="none" w:sz="0" w:space="0" w:color="auto"/>
                  </w:divBdr>
                  <w:divsChild>
                    <w:div w:id="467208344">
                      <w:marLeft w:val="0"/>
                      <w:marRight w:val="0"/>
                      <w:marTop w:val="0"/>
                      <w:marBottom w:val="0"/>
                      <w:divBdr>
                        <w:top w:val="none" w:sz="0" w:space="0" w:color="auto"/>
                        <w:left w:val="none" w:sz="0" w:space="0" w:color="auto"/>
                        <w:bottom w:val="none" w:sz="0" w:space="0" w:color="auto"/>
                        <w:right w:val="none" w:sz="0" w:space="0" w:color="auto"/>
                      </w:divBdr>
                      <w:divsChild>
                        <w:div w:id="1761752368">
                          <w:marLeft w:val="0"/>
                          <w:marRight w:val="0"/>
                          <w:marTop w:val="0"/>
                          <w:marBottom w:val="0"/>
                          <w:divBdr>
                            <w:top w:val="none" w:sz="0" w:space="0" w:color="auto"/>
                            <w:left w:val="none" w:sz="0" w:space="0" w:color="auto"/>
                            <w:bottom w:val="none" w:sz="0" w:space="0" w:color="auto"/>
                            <w:right w:val="none" w:sz="0" w:space="0" w:color="auto"/>
                          </w:divBdr>
                          <w:divsChild>
                            <w:div w:id="646590640">
                              <w:marLeft w:val="0"/>
                              <w:marRight w:val="0"/>
                              <w:marTop w:val="0"/>
                              <w:marBottom w:val="0"/>
                              <w:divBdr>
                                <w:top w:val="none" w:sz="0" w:space="0" w:color="auto"/>
                                <w:left w:val="none" w:sz="0" w:space="0" w:color="auto"/>
                                <w:bottom w:val="none" w:sz="0" w:space="0" w:color="auto"/>
                                <w:right w:val="none" w:sz="0" w:space="0" w:color="auto"/>
                              </w:divBdr>
                              <w:divsChild>
                                <w:div w:id="844324718">
                                  <w:marLeft w:val="0"/>
                                  <w:marRight w:val="0"/>
                                  <w:marTop w:val="0"/>
                                  <w:marBottom w:val="0"/>
                                  <w:divBdr>
                                    <w:top w:val="none" w:sz="0" w:space="0" w:color="auto"/>
                                    <w:left w:val="none" w:sz="0" w:space="0" w:color="auto"/>
                                    <w:bottom w:val="none" w:sz="0" w:space="0" w:color="auto"/>
                                    <w:right w:val="none" w:sz="0" w:space="0" w:color="auto"/>
                                  </w:divBdr>
                                  <w:divsChild>
                                    <w:div w:id="85854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991897">
                      <w:marLeft w:val="0"/>
                      <w:marRight w:val="0"/>
                      <w:marTop w:val="0"/>
                      <w:marBottom w:val="0"/>
                      <w:divBdr>
                        <w:top w:val="none" w:sz="0" w:space="0" w:color="auto"/>
                        <w:left w:val="none" w:sz="0" w:space="0" w:color="auto"/>
                        <w:bottom w:val="none" w:sz="0" w:space="0" w:color="auto"/>
                        <w:right w:val="none" w:sz="0" w:space="0" w:color="auto"/>
                      </w:divBdr>
                      <w:divsChild>
                        <w:div w:id="1075083060">
                          <w:marLeft w:val="0"/>
                          <w:marRight w:val="0"/>
                          <w:marTop w:val="0"/>
                          <w:marBottom w:val="0"/>
                          <w:divBdr>
                            <w:top w:val="none" w:sz="0" w:space="0" w:color="auto"/>
                            <w:left w:val="none" w:sz="0" w:space="0" w:color="auto"/>
                            <w:bottom w:val="none" w:sz="0" w:space="0" w:color="auto"/>
                            <w:right w:val="none" w:sz="0" w:space="0" w:color="auto"/>
                          </w:divBdr>
                          <w:divsChild>
                            <w:div w:id="1397780346">
                              <w:marLeft w:val="0"/>
                              <w:marRight w:val="0"/>
                              <w:marTop w:val="0"/>
                              <w:marBottom w:val="0"/>
                              <w:divBdr>
                                <w:top w:val="none" w:sz="0" w:space="0" w:color="auto"/>
                                <w:left w:val="none" w:sz="0" w:space="0" w:color="auto"/>
                                <w:bottom w:val="none" w:sz="0" w:space="0" w:color="auto"/>
                                <w:right w:val="none" w:sz="0" w:space="0" w:color="auto"/>
                              </w:divBdr>
                              <w:divsChild>
                                <w:div w:id="2038193034">
                                  <w:marLeft w:val="0"/>
                                  <w:marRight w:val="0"/>
                                  <w:marTop w:val="0"/>
                                  <w:marBottom w:val="0"/>
                                  <w:divBdr>
                                    <w:top w:val="none" w:sz="0" w:space="0" w:color="auto"/>
                                    <w:left w:val="none" w:sz="0" w:space="0" w:color="auto"/>
                                    <w:bottom w:val="none" w:sz="0" w:space="0" w:color="auto"/>
                                    <w:right w:val="none" w:sz="0" w:space="0" w:color="auto"/>
                                  </w:divBdr>
                                  <w:divsChild>
                                    <w:div w:id="1660035788">
                                      <w:marLeft w:val="0"/>
                                      <w:marRight w:val="0"/>
                                      <w:marTop w:val="0"/>
                                      <w:marBottom w:val="0"/>
                                      <w:divBdr>
                                        <w:top w:val="none" w:sz="0" w:space="0" w:color="auto"/>
                                        <w:left w:val="none" w:sz="0" w:space="0" w:color="auto"/>
                                        <w:bottom w:val="none" w:sz="0" w:space="0" w:color="auto"/>
                                        <w:right w:val="none" w:sz="0" w:space="0" w:color="auto"/>
                                      </w:divBdr>
                                      <w:divsChild>
                                        <w:div w:id="145065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38929">
                              <w:marLeft w:val="0"/>
                              <w:marRight w:val="0"/>
                              <w:marTop w:val="0"/>
                              <w:marBottom w:val="0"/>
                              <w:divBdr>
                                <w:top w:val="none" w:sz="0" w:space="0" w:color="auto"/>
                                <w:left w:val="none" w:sz="0" w:space="0" w:color="auto"/>
                                <w:bottom w:val="none" w:sz="0" w:space="0" w:color="auto"/>
                                <w:right w:val="none" w:sz="0" w:space="0" w:color="auto"/>
                              </w:divBdr>
                              <w:divsChild>
                                <w:div w:id="424349502">
                                  <w:marLeft w:val="0"/>
                                  <w:marRight w:val="0"/>
                                  <w:marTop w:val="0"/>
                                  <w:marBottom w:val="0"/>
                                  <w:divBdr>
                                    <w:top w:val="none" w:sz="0" w:space="0" w:color="auto"/>
                                    <w:left w:val="none" w:sz="0" w:space="0" w:color="auto"/>
                                    <w:bottom w:val="none" w:sz="0" w:space="0" w:color="auto"/>
                                    <w:right w:val="none" w:sz="0" w:space="0" w:color="auto"/>
                                  </w:divBdr>
                                  <w:divsChild>
                                    <w:div w:id="14812748">
                                      <w:marLeft w:val="0"/>
                                      <w:marRight w:val="0"/>
                                      <w:marTop w:val="0"/>
                                      <w:marBottom w:val="0"/>
                                      <w:divBdr>
                                        <w:top w:val="none" w:sz="0" w:space="0" w:color="auto"/>
                                        <w:left w:val="none" w:sz="0" w:space="0" w:color="auto"/>
                                        <w:bottom w:val="none" w:sz="0" w:space="0" w:color="auto"/>
                                        <w:right w:val="none" w:sz="0" w:space="0" w:color="auto"/>
                                      </w:divBdr>
                                      <w:divsChild>
                                        <w:div w:id="121211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1770080">
          <w:marLeft w:val="0"/>
          <w:marRight w:val="0"/>
          <w:marTop w:val="0"/>
          <w:marBottom w:val="0"/>
          <w:divBdr>
            <w:top w:val="none" w:sz="0" w:space="0" w:color="auto"/>
            <w:left w:val="none" w:sz="0" w:space="0" w:color="auto"/>
            <w:bottom w:val="none" w:sz="0" w:space="0" w:color="auto"/>
            <w:right w:val="none" w:sz="0" w:space="0" w:color="auto"/>
          </w:divBdr>
          <w:divsChild>
            <w:div w:id="216933813">
              <w:marLeft w:val="0"/>
              <w:marRight w:val="0"/>
              <w:marTop w:val="0"/>
              <w:marBottom w:val="0"/>
              <w:divBdr>
                <w:top w:val="none" w:sz="0" w:space="0" w:color="auto"/>
                <w:left w:val="none" w:sz="0" w:space="0" w:color="auto"/>
                <w:bottom w:val="none" w:sz="0" w:space="0" w:color="auto"/>
                <w:right w:val="none" w:sz="0" w:space="0" w:color="auto"/>
              </w:divBdr>
              <w:divsChild>
                <w:div w:id="1077551760">
                  <w:marLeft w:val="0"/>
                  <w:marRight w:val="0"/>
                  <w:marTop w:val="0"/>
                  <w:marBottom w:val="0"/>
                  <w:divBdr>
                    <w:top w:val="none" w:sz="0" w:space="0" w:color="auto"/>
                    <w:left w:val="none" w:sz="0" w:space="0" w:color="auto"/>
                    <w:bottom w:val="none" w:sz="0" w:space="0" w:color="auto"/>
                    <w:right w:val="none" w:sz="0" w:space="0" w:color="auto"/>
                  </w:divBdr>
                  <w:divsChild>
                    <w:div w:id="169221717">
                      <w:marLeft w:val="0"/>
                      <w:marRight w:val="0"/>
                      <w:marTop w:val="0"/>
                      <w:marBottom w:val="0"/>
                      <w:divBdr>
                        <w:top w:val="none" w:sz="0" w:space="0" w:color="auto"/>
                        <w:left w:val="none" w:sz="0" w:space="0" w:color="auto"/>
                        <w:bottom w:val="none" w:sz="0" w:space="0" w:color="auto"/>
                        <w:right w:val="none" w:sz="0" w:space="0" w:color="auto"/>
                      </w:divBdr>
                      <w:divsChild>
                        <w:div w:id="450904826">
                          <w:marLeft w:val="0"/>
                          <w:marRight w:val="0"/>
                          <w:marTop w:val="0"/>
                          <w:marBottom w:val="0"/>
                          <w:divBdr>
                            <w:top w:val="none" w:sz="0" w:space="0" w:color="auto"/>
                            <w:left w:val="none" w:sz="0" w:space="0" w:color="auto"/>
                            <w:bottom w:val="none" w:sz="0" w:space="0" w:color="auto"/>
                            <w:right w:val="none" w:sz="0" w:space="0" w:color="auto"/>
                          </w:divBdr>
                          <w:divsChild>
                            <w:div w:id="313871886">
                              <w:marLeft w:val="0"/>
                              <w:marRight w:val="0"/>
                              <w:marTop w:val="0"/>
                              <w:marBottom w:val="0"/>
                              <w:divBdr>
                                <w:top w:val="none" w:sz="0" w:space="0" w:color="auto"/>
                                <w:left w:val="none" w:sz="0" w:space="0" w:color="auto"/>
                                <w:bottom w:val="none" w:sz="0" w:space="0" w:color="auto"/>
                                <w:right w:val="none" w:sz="0" w:space="0" w:color="auto"/>
                              </w:divBdr>
                              <w:divsChild>
                                <w:div w:id="1192381886">
                                  <w:marLeft w:val="0"/>
                                  <w:marRight w:val="0"/>
                                  <w:marTop w:val="0"/>
                                  <w:marBottom w:val="0"/>
                                  <w:divBdr>
                                    <w:top w:val="none" w:sz="0" w:space="0" w:color="auto"/>
                                    <w:left w:val="none" w:sz="0" w:space="0" w:color="auto"/>
                                    <w:bottom w:val="none" w:sz="0" w:space="0" w:color="auto"/>
                                    <w:right w:val="none" w:sz="0" w:space="0" w:color="auto"/>
                                  </w:divBdr>
                                  <w:divsChild>
                                    <w:div w:id="668753888">
                                      <w:marLeft w:val="0"/>
                                      <w:marRight w:val="0"/>
                                      <w:marTop w:val="0"/>
                                      <w:marBottom w:val="0"/>
                                      <w:divBdr>
                                        <w:top w:val="none" w:sz="0" w:space="0" w:color="auto"/>
                                        <w:left w:val="none" w:sz="0" w:space="0" w:color="auto"/>
                                        <w:bottom w:val="none" w:sz="0" w:space="0" w:color="auto"/>
                                        <w:right w:val="none" w:sz="0" w:space="0" w:color="auto"/>
                                      </w:divBdr>
                                      <w:divsChild>
                                        <w:div w:id="1440881013">
                                          <w:marLeft w:val="0"/>
                                          <w:marRight w:val="0"/>
                                          <w:marTop w:val="0"/>
                                          <w:marBottom w:val="0"/>
                                          <w:divBdr>
                                            <w:top w:val="none" w:sz="0" w:space="0" w:color="auto"/>
                                            <w:left w:val="none" w:sz="0" w:space="0" w:color="auto"/>
                                            <w:bottom w:val="none" w:sz="0" w:space="0" w:color="auto"/>
                                            <w:right w:val="none" w:sz="0" w:space="0" w:color="auto"/>
                                          </w:divBdr>
                                          <w:divsChild>
                                            <w:div w:id="13058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197100">
          <w:marLeft w:val="0"/>
          <w:marRight w:val="0"/>
          <w:marTop w:val="0"/>
          <w:marBottom w:val="0"/>
          <w:divBdr>
            <w:top w:val="none" w:sz="0" w:space="0" w:color="auto"/>
            <w:left w:val="none" w:sz="0" w:space="0" w:color="auto"/>
            <w:bottom w:val="none" w:sz="0" w:space="0" w:color="auto"/>
            <w:right w:val="none" w:sz="0" w:space="0" w:color="auto"/>
          </w:divBdr>
          <w:divsChild>
            <w:div w:id="293564618">
              <w:marLeft w:val="0"/>
              <w:marRight w:val="0"/>
              <w:marTop w:val="0"/>
              <w:marBottom w:val="0"/>
              <w:divBdr>
                <w:top w:val="none" w:sz="0" w:space="0" w:color="auto"/>
                <w:left w:val="none" w:sz="0" w:space="0" w:color="auto"/>
                <w:bottom w:val="none" w:sz="0" w:space="0" w:color="auto"/>
                <w:right w:val="none" w:sz="0" w:space="0" w:color="auto"/>
              </w:divBdr>
              <w:divsChild>
                <w:div w:id="241838380">
                  <w:marLeft w:val="0"/>
                  <w:marRight w:val="0"/>
                  <w:marTop w:val="0"/>
                  <w:marBottom w:val="0"/>
                  <w:divBdr>
                    <w:top w:val="none" w:sz="0" w:space="0" w:color="auto"/>
                    <w:left w:val="none" w:sz="0" w:space="0" w:color="auto"/>
                    <w:bottom w:val="none" w:sz="0" w:space="0" w:color="auto"/>
                    <w:right w:val="none" w:sz="0" w:space="0" w:color="auto"/>
                  </w:divBdr>
                  <w:divsChild>
                    <w:div w:id="992560982">
                      <w:marLeft w:val="0"/>
                      <w:marRight w:val="0"/>
                      <w:marTop w:val="0"/>
                      <w:marBottom w:val="0"/>
                      <w:divBdr>
                        <w:top w:val="none" w:sz="0" w:space="0" w:color="auto"/>
                        <w:left w:val="none" w:sz="0" w:space="0" w:color="auto"/>
                        <w:bottom w:val="none" w:sz="0" w:space="0" w:color="auto"/>
                        <w:right w:val="none" w:sz="0" w:space="0" w:color="auto"/>
                      </w:divBdr>
                      <w:divsChild>
                        <w:div w:id="2141075138">
                          <w:marLeft w:val="0"/>
                          <w:marRight w:val="0"/>
                          <w:marTop w:val="0"/>
                          <w:marBottom w:val="0"/>
                          <w:divBdr>
                            <w:top w:val="none" w:sz="0" w:space="0" w:color="auto"/>
                            <w:left w:val="none" w:sz="0" w:space="0" w:color="auto"/>
                            <w:bottom w:val="none" w:sz="0" w:space="0" w:color="auto"/>
                            <w:right w:val="none" w:sz="0" w:space="0" w:color="auto"/>
                          </w:divBdr>
                          <w:divsChild>
                            <w:div w:id="745538533">
                              <w:marLeft w:val="0"/>
                              <w:marRight w:val="0"/>
                              <w:marTop w:val="0"/>
                              <w:marBottom w:val="0"/>
                              <w:divBdr>
                                <w:top w:val="none" w:sz="0" w:space="0" w:color="auto"/>
                                <w:left w:val="none" w:sz="0" w:space="0" w:color="auto"/>
                                <w:bottom w:val="none" w:sz="0" w:space="0" w:color="auto"/>
                                <w:right w:val="none" w:sz="0" w:space="0" w:color="auto"/>
                              </w:divBdr>
                              <w:divsChild>
                                <w:div w:id="1056926969">
                                  <w:marLeft w:val="0"/>
                                  <w:marRight w:val="0"/>
                                  <w:marTop w:val="0"/>
                                  <w:marBottom w:val="0"/>
                                  <w:divBdr>
                                    <w:top w:val="none" w:sz="0" w:space="0" w:color="auto"/>
                                    <w:left w:val="none" w:sz="0" w:space="0" w:color="auto"/>
                                    <w:bottom w:val="none" w:sz="0" w:space="0" w:color="auto"/>
                                    <w:right w:val="none" w:sz="0" w:space="0" w:color="auto"/>
                                  </w:divBdr>
                                  <w:divsChild>
                                    <w:div w:id="168011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603329">
                      <w:marLeft w:val="0"/>
                      <w:marRight w:val="0"/>
                      <w:marTop w:val="0"/>
                      <w:marBottom w:val="0"/>
                      <w:divBdr>
                        <w:top w:val="none" w:sz="0" w:space="0" w:color="auto"/>
                        <w:left w:val="none" w:sz="0" w:space="0" w:color="auto"/>
                        <w:bottom w:val="none" w:sz="0" w:space="0" w:color="auto"/>
                        <w:right w:val="none" w:sz="0" w:space="0" w:color="auto"/>
                      </w:divBdr>
                      <w:divsChild>
                        <w:div w:id="1908681082">
                          <w:marLeft w:val="0"/>
                          <w:marRight w:val="0"/>
                          <w:marTop w:val="0"/>
                          <w:marBottom w:val="0"/>
                          <w:divBdr>
                            <w:top w:val="none" w:sz="0" w:space="0" w:color="auto"/>
                            <w:left w:val="none" w:sz="0" w:space="0" w:color="auto"/>
                            <w:bottom w:val="none" w:sz="0" w:space="0" w:color="auto"/>
                            <w:right w:val="none" w:sz="0" w:space="0" w:color="auto"/>
                          </w:divBdr>
                          <w:divsChild>
                            <w:div w:id="1286735438">
                              <w:marLeft w:val="0"/>
                              <w:marRight w:val="0"/>
                              <w:marTop w:val="0"/>
                              <w:marBottom w:val="0"/>
                              <w:divBdr>
                                <w:top w:val="none" w:sz="0" w:space="0" w:color="auto"/>
                                <w:left w:val="none" w:sz="0" w:space="0" w:color="auto"/>
                                <w:bottom w:val="none" w:sz="0" w:space="0" w:color="auto"/>
                                <w:right w:val="none" w:sz="0" w:space="0" w:color="auto"/>
                              </w:divBdr>
                              <w:divsChild>
                                <w:div w:id="16472849">
                                  <w:marLeft w:val="0"/>
                                  <w:marRight w:val="0"/>
                                  <w:marTop w:val="0"/>
                                  <w:marBottom w:val="0"/>
                                  <w:divBdr>
                                    <w:top w:val="none" w:sz="0" w:space="0" w:color="auto"/>
                                    <w:left w:val="none" w:sz="0" w:space="0" w:color="auto"/>
                                    <w:bottom w:val="none" w:sz="0" w:space="0" w:color="auto"/>
                                    <w:right w:val="none" w:sz="0" w:space="0" w:color="auto"/>
                                  </w:divBdr>
                                  <w:divsChild>
                                    <w:div w:id="273054055">
                                      <w:marLeft w:val="0"/>
                                      <w:marRight w:val="0"/>
                                      <w:marTop w:val="0"/>
                                      <w:marBottom w:val="0"/>
                                      <w:divBdr>
                                        <w:top w:val="none" w:sz="0" w:space="0" w:color="auto"/>
                                        <w:left w:val="none" w:sz="0" w:space="0" w:color="auto"/>
                                        <w:bottom w:val="none" w:sz="0" w:space="0" w:color="auto"/>
                                        <w:right w:val="none" w:sz="0" w:space="0" w:color="auto"/>
                                      </w:divBdr>
                                      <w:divsChild>
                                        <w:div w:id="125536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617542">
                              <w:marLeft w:val="0"/>
                              <w:marRight w:val="0"/>
                              <w:marTop w:val="0"/>
                              <w:marBottom w:val="0"/>
                              <w:divBdr>
                                <w:top w:val="none" w:sz="0" w:space="0" w:color="auto"/>
                                <w:left w:val="none" w:sz="0" w:space="0" w:color="auto"/>
                                <w:bottom w:val="none" w:sz="0" w:space="0" w:color="auto"/>
                                <w:right w:val="none" w:sz="0" w:space="0" w:color="auto"/>
                              </w:divBdr>
                              <w:divsChild>
                                <w:div w:id="275528411">
                                  <w:marLeft w:val="0"/>
                                  <w:marRight w:val="0"/>
                                  <w:marTop w:val="0"/>
                                  <w:marBottom w:val="0"/>
                                  <w:divBdr>
                                    <w:top w:val="none" w:sz="0" w:space="0" w:color="auto"/>
                                    <w:left w:val="none" w:sz="0" w:space="0" w:color="auto"/>
                                    <w:bottom w:val="none" w:sz="0" w:space="0" w:color="auto"/>
                                    <w:right w:val="none" w:sz="0" w:space="0" w:color="auto"/>
                                  </w:divBdr>
                                  <w:divsChild>
                                    <w:div w:id="389616231">
                                      <w:marLeft w:val="0"/>
                                      <w:marRight w:val="0"/>
                                      <w:marTop w:val="0"/>
                                      <w:marBottom w:val="0"/>
                                      <w:divBdr>
                                        <w:top w:val="none" w:sz="0" w:space="0" w:color="auto"/>
                                        <w:left w:val="none" w:sz="0" w:space="0" w:color="auto"/>
                                        <w:bottom w:val="none" w:sz="0" w:space="0" w:color="auto"/>
                                        <w:right w:val="none" w:sz="0" w:space="0" w:color="auto"/>
                                      </w:divBdr>
                                      <w:divsChild>
                                        <w:div w:id="10274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2271268">
          <w:marLeft w:val="0"/>
          <w:marRight w:val="0"/>
          <w:marTop w:val="0"/>
          <w:marBottom w:val="0"/>
          <w:divBdr>
            <w:top w:val="none" w:sz="0" w:space="0" w:color="auto"/>
            <w:left w:val="none" w:sz="0" w:space="0" w:color="auto"/>
            <w:bottom w:val="none" w:sz="0" w:space="0" w:color="auto"/>
            <w:right w:val="none" w:sz="0" w:space="0" w:color="auto"/>
          </w:divBdr>
          <w:divsChild>
            <w:div w:id="571083617">
              <w:marLeft w:val="0"/>
              <w:marRight w:val="0"/>
              <w:marTop w:val="0"/>
              <w:marBottom w:val="0"/>
              <w:divBdr>
                <w:top w:val="none" w:sz="0" w:space="0" w:color="auto"/>
                <w:left w:val="none" w:sz="0" w:space="0" w:color="auto"/>
                <w:bottom w:val="none" w:sz="0" w:space="0" w:color="auto"/>
                <w:right w:val="none" w:sz="0" w:space="0" w:color="auto"/>
              </w:divBdr>
              <w:divsChild>
                <w:div w:id="1372730996">
                  <w:marLeft w:val="0"/>
                  <w:marRight w:val="0"/>
                  <w:marTop w:val="0"/>
                  <w:marBottom w:val="0"/>
                  <w:divBdr>
                    <w:top w:val="none" w:sz="0" w:space="0" w:color="auto"/>
                    <w:left w:val="none" w:sz="0" w:space="0" w:color="auto"/>
                    <w:bottom w:val="none" w:sz="0" w:space="0" w:color="auto"/>
                    <w:right w:val="none" w:sz="0" w:space="0" w:color="auto"/>
                  </w:divBdr>
                  <w:divsChild>
                    <w:div w:id="599723521">
                      <w:marLeft w:val="0"/>
                      <w:marRight w:val="0"/>
                      <w:marTop w:val="0"/>
                      <w:marBottom w:val="0"/>
                      <w:divBdr>
                        <w:top w:val="none" w:sz="0" w:space="0" w:color="auto"/>
                        <w:left w:val="none" w:sz="0" w:space="0" w:color="auto"/>
                        <w:bottom w:val="none" w:sz="0" w:space="0" w:color="auto"/>
                        <w:right w:val="none" w:sz="0" w:space="0" w:color="auto"/>
                      </w:divBdr>
                      <w:divsChild>
                        <w:div w:id="733043422">
                          <w:marLeft w:val="0"/>
                          <w:marRight w:val="0"/>
                          <w:marTop w:val="0"/>
                          <w:marBottom w:val="0"/>
                          <w:divBdr>
                            <w:top w:val="none" w:sz="0" w:space="0" w:color="auto"/>
                            <w:left w:val="none" w:sz="0" w:space="0" w:color="auto"/>
                            <w:bottom w:val="none" w:sz="0" w:space="0" w:color="auto"/>
                            <w:right w:val="none" w:sz="0" w:space="0" w:color="auto"/>
                          </w:divBdr>
                          <w:divsChild>
                            <w:div w:id="1560745305">
                              <w:marLeft w:val="0"/>
                              <w:marRight w:val="0"/>
                              <w:marTop w:val="0"/>
                              <w:marBottom w:val="0"/>
                              <w:divBdr>
                                <w:top w:val="none" w:sz="0" w:space="0" w:color="auto"/>
                                <w:left w:val="none" w:sz="0" w:space="0" w:color="auto"/>
                                <w:bottom w:val="none" w:sz="0" w:space="0" w:color="auto"/>
                                <w:right w:val="none" w:sz="0" w:space="0" w:color="auto"/>
                              </w:divBdr>
                              <w:divsChild>
                                <w:div w:id="1633487525">
                                  <w:marLeft w:val="0"/>
                                  <w:marRight w:val="0"/>
                                  <w:marTop w:val="0"/>
                                  <w:marBottom w:val="0"/>
                                  <w:divBdr>
                                    <w:top w:val="none" w:sz="0" w:space="0" w:color="auto"/>
                                    <w:left w:val="none" w:sz="0" w:space="0" w:color="auto"/>
                                    <w:bottom w:val="none" w:sz="0" w:space="0" w:color="auto"/>
                                    <w:right w:val="none" w:sz="0" w:space="0" w:color="auto"/>
                                  </w:divBdr>
                                  <w:divsChild>
                                    <w:div w:id="2136019588">
                                      <w:marLeft w:val="0"/>
                                      <w:marRight w:val="0"/>
                                      <w:marTop w:val="0"/>
                                      <w:marBottom w:val="0"/>
                                      <w:divBdr>
                                        <w:top w:val="none" w:sz="0" w:space="0" w:color="auto"/>
                                        <w:left w:val="none" w:sz="0" w:space="0" w:color="auto"/>
                                        <w:bottom w:val="none" w:sz="0" w:space="0" w:color="auto"/>
                                        <w:right w:val="none" w:sz="0" w:space="0" w:color="auto"/>
                                      </w:divBdr>
                                      <w:divsChild>
                                        <w:div w:id="998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08237">
                              <w:marLeft w:val="0"/>
                              <w:marRight w:val="0"/>
                              <w:marTop w:val="0"/>
                              <w:marBottom w:val="0"/>
                              <w:divBdr>
                                <w:top w:val="none" w:sz="0" w:space="0" w:color="auto"/>
                                <w:left w:val="none" w:sz="0" w:space="0" w:color="auto"/>
                                <w:bottom w:val="none" w:sz="0" w:space="0" w:color="auto"/>
                                <w:right w:val="none" w:sz="0" w:space="0" w:color="auto"/>
                              </w:divBdr>
                              <w:divsChild>
                                <w:div w:id="635455946">
                                  <w:marLeft w:val="0"/>
                                  <w:marRight w:val="0"/>
                                  <w:marTop w:val="0"/>
                                  <w:marBottom w:val="0"/>
                                  <w:divBdr>
                                    <w:top w:val="none" w:sz="0" w:space="0" w:color="auto"/>
                                    <w:left w:val="none" w:sz="0" w:space="0" w:color="auto"/>
                                    <w:bottom w:val="none" w:sz="0" w:space="0" w:color="auto"/>
                                    <w:right w:val="none" w:sz="0" w:space="0" w:color="auto"/>
                                  </w:divBdr>
                                  <w:divsChild>
                                    <w:div w:id="2019308285">
                                      <w:marLeft w:val="0"/>
                                      <w:marRight w:val="0"/>
                                      <w:marTop w:val="0"/>
                                      <w:marBottom w:val="0"/>
                                      <w:divBdr>
                                        <w:top w:val="none" w:sz="0" w:space="0" w:color="auto"/>
                                        <w:left w:val="none" w:sz="0" w:space="0" w:color="auto"/>
                                        <w:bottom w:val="none" w:sz="0" w:space="0" w:color="auto"/>
                                        <w:right w:val="none" w:sz="0" w:space="0" w:color="auto"/>
                                      </w:divBdr>
                                      <w:divsChild>
                                        <w:div w:id="8323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298859">
                      <w:marLeft w:val="0"/>
                      <w:marRight w:val="0"/>
                      <w:marTop w:val="0"/>
                      <w:marBottom w:val="0"/>
                      <w:divBdr>
                        <w:top w:val="none" w:sz="0" w:space="0" w:color="auto"/>
                        <w:left w:val="none" w:sz="0" w:space="0" w:color="auto"/>
                        <w:bottom w:val="none" w:sz="0" w:space="0" w:color="auto"/>
                        <w:right w:val="none" w:sz="0" w:space="0" w:color="auto"/>
                      </w:divBdr>
                      <w:divsChild>
                        <w:div w:id="599878025">
                          <w:marLeft w:val="0"/>
                          <w:marRight w:val="0"/>
                          <w:marTop w:val="0"/>
                          <w:marBottom w:val="0"/>
                          <w:divBdr>
                            <w:top w:val="none" w:sz="0" w:space="0" w:color="auto"/>
                            <w:left w:val="none" w:sz="0" w:space="0" w:color="auto"/>
                            <w:bottom w:val="none" w:sz="0" w:space="0" w:color="auto"/>
                            <w:right w:val="none" w:sz="0" w:space="0" w:color="auto"/>
                          </w:divBdr>
                          <w:divsChild>
                            <w:div w:id="97484226">
                              <w:marLeft w:val="0"/>
                              <w:marRight w:val="0"/>
                              <w:marTop w:val="0"/>
                              <w:marBottom w:val="0"/>
                              <w:divBdr>
                                <w:top w:val="none" w:sz="0" w:space="0" w:color="auto"/>
                                <w:left w:val="none" w:sz="0" w:space="0" w:color="auto"/>
                                <w:bottom w:val="none" w:sz="0" w:space="0" w:color="auto"/>
                                <w:right w:val="none" w:sz="0" w:space="0" w:color="auto"/>
                              </w:divBdr>
                              <w:divsChild>
                                <w:div w:id="1091897431">
                                  <w:marLeft w:val="0"/>
                                  <w:marRight w:val="0"/>
                                  <w:marTop w:val="0"/>
                                  <w:marBottom w:val="0"/>
                                  <w:divBdr>
                                    <w:top w:val="none" w:sz="0" w:space="0" w:color="auto"/>
                                    <w:left w:val="none" w:sz="0" w:space="0" w:color="auto"/>
                                    <w:bottom w:val="none" w:sz="0" w:space="0" w:color="auto"/>
                                    <w:right w:val="none" w:sz="0" w:space="0" w:color="auto"/>
                                  </w:divBdr>
                                  <w:divsChild>
                                    <w:div w:id="8833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9451489">
          <w:marLeft w:val="0"/>
          <w:marRight w:val="0"/>
          <w:marTop w:val="0"/>
          <w:marBottom w:val="0"/>
          <w:divBdr>
            <w:top w:val="none" w:sz="0" w:space="0" w:color="auto"/>
            <w:left w:val="none" w:sz="0" w:space="0" w:color="auto"/>
            <w:bottom w:val="none" w:sz="0" w:space="0" w:color="auto"/>
            <w:right w:val="none" w:sz="0" w:space="0" w:color="auto"/>
          </w:divBdr>
          <w:divsChild>
            <w:div w:id="109518888">
              <w:marLeft w:val="0"/>
              <w:marRight w:val="0"/>
              <w:marTop w:val="0"/>
              <w:marBottom w:val="0"/>
              <w:divBdr>
                <w:top w:val="none" w:sz="0" w:space="0" w:color="auto"/>
                <w:left w:val="none" w:sz="0" w:space="0" w:color="auto"/>
                <w:bottom w:val="none" w:sz="0" w:space="0" w:color="auto"/>
                <w:right w:val="none" w:sz="0" w:space="0" w:color="auto"/>
              </w:divBdr>
              <w:divsChild>
                <w:div w:id="658341397">
                  <w:marLeft w:val="0"/>
                  <w:marRight w:val="0"/>
                  <w:marTop w:val="0"/>
                  <w:marBottom w:val="0"/>
                  <w:divBdr>
                    <w:top w:val="none" w:sz="0" w:space="0" w:color="auto"/>
                    <w:left w:val="none" w:sz="0" w:space="0" w:color="auto"/>
                    <w:bottom w:val="none" w:sz="0" w:space="0" w:color="auto"/>
                    <w:right w:val="none" w:sz="0" w:space="0" w:color="auto"/>
                  </w:divBdr>
                  <w:divsChild>
                    <w:div w:id="1775175458">
                      <w:marLeft w:val="0"/>
                      <w:marRight w:val="0"/>
                      <w:marTop w:val="0"/>
                      <w:marBottom w:val="0"/>
                      <w:divBdr>
                        <w:top w:val="none" w:sz="0" w:space="0" w:color="auto"/>
                        <w:left w:val="none" w:sz="0" w:space="0" w:color="auto"/>
                        <w:bottom w:val="none" w:sz="0" w:space="0" w:color="auto"/>
                        <w:right w:val="none" w:sz="0" w:space="0" w:color="auto"/>
                      </w:divBdr>
                      <w:divsChild>
                        <w:div w:id="692222016">
                          <w:marLeft w:val="0"/>
                          <w:marRight w:val="0"/>
                          <w:marTop w:val="0"/>
                          <w:marBottom w:val="0"/>
                          <w:divBdr>
                            <w:top w:val="none" w:sz="0" w:space="0" w:color="auto"/>
                            <w:left w:val="none" w:sz="0" w:space="0" w:color="auto"/>
                            <w:bottom w:val="none" w:sz="0" w:space="0" w:color="auto"/>
                            <w:right w:val="none" w:sz="0" w:space="0" w:color="auto"/>
                          </w:divBdr>
                          <w:divsChild>
                            <w:div w:id="1192718629">
                              <w:marLeft w:val="0"/>
                              <w:marRight w:val="0"/>
                              <w:marTop w:val="0"/>
                              <w:marBottom w:val="0"/>
                              <w:divBdr>
                                <w:top w:val="none" w:sz="0" w:space="0" w:color="auto"/>
                                <w:left w:val="none" w:sz="0" w:space="0" w:color="auto"/>
                                <w:bottom w:val="none" w:sz="0" w:space="0" w:color="auto"/>
                                <w:right w:val="none" w:sz="0" w:space="0" w:color="auto"/>
                              </w:divBdr>
                              <w:divsChild>
                                <w:div w:id="2016955399">
                                  <w:marLeft w:val="0"/>
                                  <w:marRight w:val="0"/>
                                  <w:marTop w:val="0"/>
                                  <w:marBottom w:val="0"/>
                                  <w:divBdr>
                                    <w:top w:val="none" w:sz="0" w:space="0" w:color="auto"/>
                                    <w:left w:val="none" w:sz="0" w:space="0" w:color="auto"/>
                                    <w:bottom w:val="none" w:sz="0" w:space="0" w:color="auto"/>
                                    <w:right w:val="none" w:sz="0" w:space="0" w:color="auto"/>
                                  </w:divBdr>
                                  <w:divsChild>
                                    <w:div w:id="1274820421">
                                      <w:marLeft w:val="0"/>
                                      <w:marRight w:val="0"/>
                                      <w:marTop w:val="0"/>
                                      <w:marBottom w:val="0"/>
                                      <w:divBdr>
                                        <w:top w:val="none" w:sz="0" w:space="0" w:color="auto"/>
                                        <w:left w:val="none" w:sz="0" w:space="0" w:color="auto"/>
                                        <w:bottom w:val="none" w:sz="0" w:space="0" w:color="auto"/>
                                        <w:right w:val="none" w:sz="0" w:space="0" w:color="auto"/>
                                      </w:divBdr>
                                      <w:divsChild>
                                        <w:div w:id="1997368713">
                                          <w:marLeft w:val="0"/>
                                          <w:marRight w:val="0"/>
                                          <w:marTop w:val="0"/>
                                          <w:marBottom w:val="0"/>
                                          <w:divBdr>
                                            <w:top w:val="none" w:sz="0" w:space="0" w:color="auto"/>
                                            <w:left w:val="none" w:sz="0" w:space="0" w:color="auto"/>
                                            <w:bottom w:val="none" w:sz="0" w:space="0" w:color="auto"/>
                                            <w:right w:val="none" w:sz="0" w:space="0" w:color="auto"/>
                                          </w:divBdr>
                                          <w:divsChild>
                                            <w:div w:id="190861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529421">
                              <w:marLeft w:val="0"/>
                              <w:marRight w:val="0"/>
                              <w:marTop w:val="0"/>
                              <w:marBottom w:val="0"/>
                              <w:divBdr>
                                <w:top w:val="none" w:sz="0" w:space="0" w:color="auto"/>
                                <w:left w:val="none" w:sz="0" w:space="0" w:color="auto"/>
                                <w:bottom w:val="none" w:sz="0" w:space="0" w:color="auto"/>
                                <w:right w:val="none" w:sz="0" w:space="0" w:color="auto"/>
                              </w:divBdr>
                              <w:divsChild>
                                <w:div w:id="2036731554">
                                  <w:marLeft w:val="0"/>
                                  <w:marRight w:val="0"/>
                                  <w:marTop w:val="0"/>
                                  <w:marBottom w:val="0"/>
                                  <w:divBdr>
                                    <w:top w:val="none" w:sz="0" w:space="0" w:color="auto"/>
                                    <w:left w:val="none" w:sz="0" w:space="0" w:color="auto"/>
                                    <w:bottom w:val="none" w:sz="0" w:space="0" w:color="auto"/>
                                    <w:right w:val="none" w:sz="0" w:space="0" w:color="auto"/>
                                  </w:divBdr>
                                  <w:divsChild>
                                    <w:div w:id="879822017">
                                      <w:marLeft w:val="0"/>
                                      <w:marRight w:val="0"/>
                                      <w:marTop w:val="0"/>
                                      <w:marBottom w:val="0"/>
                                      <w:divBdr>
                                        <w:top w:val="none" w:sz="0" w:space="0" w:color="auto"/>
                                        <w:left w:val="none" w:sz="0" w:space="0" w:color="auto"/>
                                        <w:bottom w:val="none" w:sz="0" w:space="0" w:color="auto"/>
                                        <w:right w:val="none" w:sz="0" w:space="0" w:color="auto"/>
                                      </w:divBdr>
                                      <w:divsChild>
                                        <w:div w:id="11753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243836">
          <w:marLeft w:val="0"/>
          <w:marRight w:val="0"/>
          <w:marTop w:val="0"/>
          <w:marBottom w:val="0"/>
          <w:divBdr>
            <w:top w:val="none" w:sz="0" w:space="0" w:color="auto"/>
            <w:left w:val="none" w:sz="0" w:space="0" w:color="auto"/>
            <w:bottom w:val="none" w:sz="0" w:space="0" w:color="auto"/>
            <w:right w:val="none" w:sz="0" w:space="0" w:color="auto"/>
          </w:divBdr>
          <w:divsChild>
            <w:div w:id="99759552">
              <w:marLeft w:val="0"/>
              <w:marRight w:val="0"/>
              <w:marTop w:val="0"/>
              <w:marBottom w:val="0"/>
              <w:divBdr>
                <w:top w:val="none" w:sz="0" w:space="0" w:color="auto"/>
                <w:left w:val="none" w:sz="0" w:space="0" w:color="auto"/>
                <w:bottom w:val="none" w:sz="0" w:space="0" w:color="auto"/>
                <w:right w:val="none" w:sz="0" w:space="0" w:color="auto"/>
              </w:divBdr>
              <w:divsChild>
                <w:div w:id="1956718141">
                  <w:marLeft w:val="0"/>
                  <w:marRight w:val="0"/>
                  <w:marTop w:val="0"/>
                  <w:marBottom w:val="0"/>
                  <w:divBdr>
                    <w:top w:val="none" w:sz="0" w:space="0" w:color="auto"/>
                    <w:left w:val="none" w:sz="0" w:space="0" w:color="auto"/>
                    <w:bottom w:val="none" w:sz="0" w:space="0" w:color="auto"/>
                    <w:right w:val="none" w:sz="0" w:space="0" w:color="auto"/>
                  </w:divBdr>
                  <w:divsChild>
                    <w:div w:id="1081372863">
                      <w:marLeft w:val="0"/>
                      <w:marRight w:val="0"/>
                      <w:marTop w:val="0"/>
                      <w:marBottom w:val="0"/>
                      <w:divBdr>
                        <w:top w:val="none" w:sz="0" w:space="0" w:color="auto"/>
                        <w:left w:val="none" w:sz="0" w:space="0" w:color="auto"/>
                        <w:bottom w:val="none" w:sz="0" w:space="0" w:color="auto"/>
                        <w:right w:val="none" w:sz="0" w:space="0" w:color="auto"/>
                      </w:divBdr>
                      <w:divsChild>
                        <w:div w:id="2098092110">
                          <w:marLeft w:val="0"/>
                          <w:marRight w:val="0"/>
                          <w:marTop w:val="0"/>
                          <w:marBottom w:val="0"/>
                          <w:divBdr>
                            <w:top w:val="none" w:sz="0" w:space="0" w:color="auto"/>
                            <w:left w:val="none" w:sz="0" w:space="0" w:color="auto"/>
                            <w:bottom w:val="none" w:sz="0" w:space="0" w:color="auto"/>
                            <w:right w:val="none" w:sz="0" w:space="0" w:color="auto"/>
                          </w:divBdr>
                          <w:divsChild>
                            <w:div w:id="442572528">
                              <w:marLeft w:val="0"/>
                              <w:marRight w:val="0"/>
                              <w:marTop w:val="0"/>
                              <w:marBottom w:val="0"/>
                              <w:divBdr>
                                <w:top w:val="none" w:sz="0" w:space="0" w:color="auto"/>
                                <w:left w:val="none" w:sz="0" w:space="0" w:color="auto"/>
                                <w:bottom w:val="none" w:sz="0" w:space="0" w:color="auto"/>
                                <w:right w:val="none" w:sz="0" w:space="0" w:color="auto"/>
                              </w:divBdr>
                              <w:divsChild>
                                <w:div w:id="1749230555">
                                  <w:marLeft w:val="0"/>
                                  <w:marRight w:val="0"/>
                                  <w:marTop w:val="0"/>
                                  <w:marBottom w:val="0"/>
                                  <w:divBdr>
                                    <w:top w:val="none" w:sz="0" w:space="0" w:color="auto"/>
                                    <w:left w:val="none" w:sz="0" w:space="0" w:color="auto"/>
                                    <w:bottom w:val="none" w:sz="0" w:space="0" w:color="auto"/>
                                    <w:right w:val="none" w:sz="0" w:space="0" w:color="auto"/>
                                  </w:divBdr>
                                  <w:divsChild>
                                    <w:div w:id="666328597">
                                      <w:marLeft w:val="0"/>
                                      <w:marRight w:val="0"/>
                                      <w:marTop w:val="0"/>
                                      <w:marBottom w:val="0"/>
                                      <w:divBdr>
                                        <w:top w:val="none" w:sz="0" w:space="0" w:color="auto"/>
                                        <w:left w:val="none" w:sz="0" w:space="0" w:color="auto"/>
                                        <w:bottom w:val="none" w:sz="0" w:space="0" w:color="auto"/>
                                        <w:right w:val="none" w:sz="0" w:space="0" w:color="auto"/>
                                      </w:divBdr>
                                      <w:divsChild>
                                        <w:div w:id="115502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416437">
                              <w:marLeft w:val="0"/>
                              <w:marRight w:val="0"/>
                              <w:marTop w:val="0"/>
                              <w:marBottom w:val="0"/>
                              <w:divBdr>
                                <w:top w:val="none" w:sz="0" w:space="0" w:color="auto"/>
                                <w:left w:val="none" w:sz="0" w:space="0" w:color="auto"/>
                                <w:bottom w:val="none" w:sz="0" w:space="0" w:color="auto"/>
                                <w:right w:val="none" w:sz="0" w:space="0" w:color="auto"/>
                              </w:divBdr>
                              <w:divsChild>
                                <w:div w:id="1451971782">
                                  <w:marLeft w:val="0"/>
                                  <w:marRight w:val="0"/>
                                  <w:marTop w:val="0"/>
                                  <w:marBottom w:val="0"/>
                                  <w:divBdr>
                                    <w:top w:val="none" w:sz="0" w:space="0" w:color="auto"/>
                                    <w:left w:val="none" w:sz="0" w:space="0" w:color="auto"/>
                                    <w:bottom w:val="none" w:sz="0" w:space="0" w:color="auto"/>
                                    <w:right w:val="none" w:sz="0" w:space="0" w:color="auto"/>
                                  </w:divBdr>
                                  <w:divsChild>
                                    <w:div w:id="703529910">
                                      <w:marLeft w:val="0"/>
                                      <w:marRight w:val="0"/>
                                      <w:marTop w:val="0"/>
                                      <w:marBottom w:val="0"/>
                                      <w:divBdr>
                                        <w:top w:val="none" w:sz="0" w:space="0" w:color="auto"/>
                                        <w:left w:val="none" w:sz="0" w:space="0" w:color="auto"/>
                                        <w:bottom w:val="none" w:sz="0" w:space="0" w:color="auto"/>
                                        <w:right w:val="none" w:sz="0" w:space="0" w:color="auto"/>
                                      </w:divBdr>
                                      <w:divsChild>
                                        <w:div w:id="3277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976165">
                      <w:marLeft w:val="0"/>
                      <w:marRight w:val="0"/>
                      <w:marTop w:val="0"/>
                      <w:marBottom w:val="0"/>
                      <w:divBdr>
                        <w:top w:val="none" w:sz="0" w:space="0" w:color="auto"/>
                        <w:left w:val="none" w:sz="0" w:space="0" w:color="auto"/>
                        <w:bottom w:val="none" w:sz="0" w:space="0" w:color="auto"/>
                        <w:right w:val="none" w:sz="0" w:space="0" w:color="auto"/>
                      </w:divBdr>
                      <w:divsChild>
                        <w:div w:id="16780958">
                          <w:marLeft w:val="0"/>
                          <w:marRight w:val="0"/>
                          <w:marTop w:val="0"/>
                          <w:marBottom w:val="0"/>
                          <w:divBdr>
                            <w:top w:val="none" w:sz="0" w:space="0" w:color="auto"/>
                            <w:left w:val="none" w:sz="0" w:space="0" w:color="auto"/>
                            <w:bottom w:val="none" w:sz="0" w:space="0" w:color="auto"/>
                            <w:right w:val="none" w:sz="0" w:space="0" w:color="auto"/>
                          </w:divBdr>
                          <w:divsChild>
                            <w:div w:id="1362513986">
                              <w:marLeft w:val="0"/>
                              <w:marRight w:val="0"/>
                              <w:marTop w:val="0"/>
                              <w:marBottom w:val="0"/>
                              <w:divBdr>
                                <w:top w:val="none" w:sz="0" w:space="0" w:color="auto"/>
                                <w:left w:val="none" w:sz="0" w:space="0" w:color="auto"/>
                                <w:bottom w:val="none" w:sz="0" w:space="0" w:color="auto"/>
                                <w:right w:val="none" w:sz="0" w:space="0" w:color="auto"/>
                              </w:divBdr>
                              <w:divsChild>
                                <w:div w:id="814182623">
                                  <w:marLeft w:val="0"/>
                                  <w:marRight w:val="0"/>
                                  <w:marTop w:val="0"/>
                                  <w:marBottom w:val="0"/>
                                  <w:divBdr>
                                    <w:top w:val="none" w:sz="0" w:space="0" w:color="auto"/>
                                    <w:left w:val="none" w:sz="0" w:space="0" w:color="auto"/>
                                    <w:bottom w:val="none" w:sz="0" w:space="0" w:color="auto"/>
                                    <w:right w:val="none" w:sz="0" w:space="0" w:color="auto"/>
                                  </w:divBdr>
                                  <w:divsChild>
                                    <w:div w:id="14461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486231">
          <w:marLeft w:val="0"/>
          <w:marRight w:val="0"/>
          <w:marTop w:val="0"/>
          <w:marBottom w:val="0"/>
          <w:divBdr>
            <w:top w:val="none" w:sz="0" w:space="0" w:color="auto"/>
            <w:left w:val="none" w:sz="0" w:space="0" w:color="auto"/>
            <w:bottom w:val="none" w:sz="0" w:space="0" w:color="auto"/>
            <w:right w:val="none" w:sz="0" w:space="0" w:color="auto"/>
          </w:divBdr>
          <w:divsChild>
            <w:div w:id="1386295330">
              <w:marLeft w:val="0"/>
              <w:marRight w:val="0"/>
              <w:marTop w:val="0"/>
              <w:marBottom w:val="0"/>
              <w:divBdr>
                <w:top w:val="none" w:sz="0" w:space="0" w:color="auto"/>
                <w:left w:val="none" w:sz="0" w:space="0" w:color="auto"/>
                <w:bottom w:val="none" w:sz="0" w:space="0" w:color="auto"/>
                <w:right w:val="none" w:sz="0" w:space="0" w:color="auto"/>
              </w:divBdr>
              <w:divsChild>
                <w:div w:id="2135099324">
                  <w:marLeft w:val="0"/>
                  <w:marRight w:val="0"/>
                  <w:marTop w:val="0"/>
                  <w:marBottom w:val="0"/>
                  <w:divBdr>
                    <w:top w:val="none" w:sz="0" w:space="0" w:color="auto"/>
                    <w:left w:val="none" w:sz="0" w:space="0" w:color="auto"/>
                    <w:bottom w:val="none" w:sz="0" w:space="0" w:color="auto"/>
                    <w:right w:val="none" w:sz="0" w:space="0" w:color="auto"/>
                  </w:divBdr>
                  <w:divsChild>
                    <w:div w:id="6519146">
                      <w:marLeft w:val="0"/>
                      <w:marRight w:val="0"/>
                      <w:marTop w:val="0"/>
                      <w:marBottom w:val="0"/>
                      <w:divBdr>
                        <w:top w:val="none" w:sz="0" w:space="0" w:color="auto"/>
                        <w:left w:val="none" w:sz="0" w:space="0" w:color="auto"/>
                        <w:bottom w:val="none" w:sz="0" w:space="0" w:color="auto"/>
                        <w:right w:val="none" w:sz="0" w:space="0" w:color="auto"/>
                      </w:divBdr>
                      <w:divsChild>
                        <w:div w:id="528763088">
                          <w:marLeft w:val="0"/>
                          <w:marRight w:val="0"/>
                          <w:marTop w:val="0"/>
                          <w:marBottom w:val="0"/>
                          <w:divBdr>
                            <w:top w:val="none" w:sz="0" w:space="0" w:color="auto"/>
                            <w:left w:val="none" w:sz="0" w:space="0" w:color="auto"/>
                            <w:bottom w:val="none" w:sz="0" w:space="0" w:color="auto"/>
                            <w:right w:val="none" w:sz="0" w:space="0" w:color="auto"/>
                          </w:divBdr>
                          <w:divsChild>
                            <w:div w:id="1637176737">
                              <w:marLeft w:val="0"/>
                              <w:marRight w:val="0"/>
                              <w:marTop w:val="0"/>
                              <w:marBottom w:val="0"/>
                              <w:divBdr>
                                <w:top w:val="none" w:sz="0" w:space="0" w:color="auto"/>
                                <w:left w:val="none" w:sz="0" w:space="0" w:color="auto"/>
                                <w:bottom w:val="none" w:sz="0" w:space="0" w:color="auto"/>
                                <w:right w:val="none" w:sz="0" w:space="0" w:color="auto"/>
                              </w:divBdr>
                              <w:divsChild>
                                <w:div w:id="1953366512">
                                  <w:marLeft w:val="0"/>
                                  <w:marRight w:val="0"/>
                                  <w:marTop w:val="0"/>
                                  <w:marBottom w:val="0"/>
                                  <w:divBdr>
                                    <w:top w:val="none" w:sz="0" w:space="0" w:color="auto"/>
                                    <w:left w:val="none" w:sz="0" w:space="0" w:color="auto"/>
                                    <w:bottom w:val="none" w:sz="0" w:space="0" w:color="auto"/>
                                    <w:right w:val="none" w:sz="0" w:space="0" w:color="auto"/>
                                  </w:divBdr>
                                  <w:divsChild>
                                    <w:div w:id="1418600049">
                                      <w:marLeft w:val="0"/>
                                      <w:marRight w:val="0"/>
                                      <w:marTop w:val="0"/>
                                      <w:marBottom w:val="0"/>
                                      <w:divBdr>
                                        <w:top w:val="none" w:sz="0" w:space="0" w:color="auto"/>
                                        <w:left w:val="none" w:sz="0" w:space="0" w:color="auto"/>
                                        <w:bottom w:val="none" w:sz="0" w:space="0" w:color="auto"/>
                                        <w:right w:val="none" w:sz="0" w:space="0" w:color="auto"/>
                                      </w:divBdr>
                                      <w:divsChild>
                                        <w:div w:id="1273170743">
                                          <w:marLeft w:val="0"/>
                                          <w:marRight w:val="0"/>
                                          <w:marTop w:val="0"/>
                                          <w:marBottom w:val="0"/>
                                          <w:divBdr>
                                            <w:top w:val="none" w:sz="0" w:space="0" w:color="auto"/>
                                            <w:left w:val="none" w:sz="0" w:space="0" w:color="auto"/>
                                            <w:bottom w:val="none" w:sz="0" w:space="0" w:color="auto"/>
                                            <w:right w:val="none" w:sz="0" w:space="0" w:color="auto"/>
                                          </w:divBdr>
                                          <w:divsChild>
                                            <w:div w:id="17800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9376512">
          <w:marLeft w:val="0"/>
          <w:marRight w:val="0"/>
          <w:marTop w:val="0"/>
          <w:marBottom w:val="0"/>
          <w:divBdr>
            <w:top w:val="none" w:sz="0" w:space="0" w:color="auto"/>
            <w:left w:val="none" w:sz="0" w:space="0" w:color="auto"/>
            <w:bottom w:val="none" w:sz="0" w:space="0" w:color="auto"/>
            <w:right w:val="none" w:sz="0" w:space="0" w:color="auto"/>
          </w:divBdr>
          <w:divsChild>
            <w:div w:id="683173162">
              <w:marLeft w:val="0"/>
              <w:marRight w:val="0"/>
              <w:marTop w:val="0"/>
              <w:marBottom w:val="0"/>
              <w:divBdr>
                <w:top w:val="none" w:sz="0" w:space="0" w:color="auto"/>
                <w:left w:val="none" w:sz="0" w:space="0" w:color="auto"/>
                <w:bottom w:val="none" w:sz="0" w:space="0" w:color="auto"/>
                <w:right w:val="none" w:sz="0" w:space="0" w:color="auto"/>
              </w:divBdr>
              <w:divsChild>
                <w:div w:id="1640069573">
                  <w:marLeft w:val="0"/>
                  <w:marRight w:val="0"/>
                  <w:marTop w:val="0"/>
                  <w:marBottom w:val="0"/>
                  <w:divBdr>
                    <w:top w:val="none" w:sz="0" w:space="0" w:color="auto"/>
                    <w:left w:val="none" w:sz="0" w:space="0" w:color="auto"/>
                    <w:bottom w:val="none" w:sz="0" w:space="0" w:color="auto"/>
                    <w:right w:val="none" w:sz="0" w:space="0" w:color="auto"/>
                  </w:divBdr>
                  <w:divsChild>
                    <w:div w:id="596644991">
                      <w:marLeft w:val="0"/>
                      <w:marRight w:val="0"/>
                      <w:marTop w:val="0"/>
                      <w:marBottom w:val="0"/>
                      <w:divBdr>
                        <w:top w:val="none" w:sz="0" w:space="0" w:color="auto"/>
                        <w:left w:val="none" w:sz="0" w:space="0" w:color="auto"/>
                        <w:bottom w:val="none" w:sz="0" w:space="0" w:color="auto"/>
                        <w:right w:val="none" w:sz="0" w:space="0" w:color="auto"/>
                      </w:divBdr>
                      <w:divsChild>
                        <w:div w:id="1565720924">
                          <w:marLeft w:val="0"/>
                          <w:marRight w:val="0"/>
                          <w:marTop w:val="0"/>
                          <w:marBottom w:val="0"/>
                          <w:divBdr>
                            <w:top w:val="none" w:sz="0" w:space="0" w:color="auto"/>
                            <w:left w:val="none" w:sz="0" w:space="0" w:color="auto"/>
                            <w:bottom w:val="none" w:sz="0" w:space="0" w:color="auto"/>
                            <w:right w:val="none" w:sz="0" w:space="0" w:color="auto"/>
                          </w:divBdr>
                          <w:divsChild>
                            <w:div w:id="792017716">
                              <w:marLeft w:val="0"/>
                              <w:marRight w:val="0"/>
                              <w:marTop w:val="0"/>
                              <w:marBottom w:val="0"/>
                              <w:divBdr>
                                <w:top w:val="none" w:sz="0" w:space="0" w:color="auto"/>
                                <w:left w:val="none" w:sz="0" w:space="0" w:color="auto"/>
                                <w:bottom w:val="none" w:sz="0" w:space="0" w:color="auto"/>
                                <w:right w:val="none" w:sz="0" w:space="0" w:color="auto"/>
                              </w:divBdr>
                              <w:divsChild>
                                <w:div w:id="358048095">
                                  <w:marLeft w:val="0"/>
                                  <w:marRight w:val="0"/>
                                  <w:marTop w:val="0"/>
                                  <w:marBottom w:val="0"/>
                                  <w:divBdr>
                                    <w:top w:val="none" w:sz="0" w:space="0" w:color="auto"/>
                                    <w:left w:val="none" w:sz="0" w:space="0" w:color="auto"/>
                                    <w:bottom w:val="none" w:sz="0" w:space="0" w:color="auto"/>
                                    <w:right w:val="none" w:sz="0" w:space="0" w:color="auto"/>
                                  </w:divBdr>
                                  <w:divsChild>
                                    <w:div w:id="1305428497">
                                      <w:marLeft w:val="0"/>
                                      <w:marRight w:val="0"/>
                                      <w:marTop w:val="0"/>
                                      <w:marBottom w:val="0"/>
                                      <w:divBdr>
                                        <w:top w:val="none" w:sz="0" w:space="0" w:color="auto"/>
                                        <w:left w:val="none" w:sz="0" w:space="0" w:color="auto"/>
                                        <w:bottom w:val="none" w:sz="0" w:space="0" w:color="auto"/>
                                        <w:right w:val="none" w:sz="0" w:space="0" w:color="auto"/>
                                      </w:divBdr>
                                      <w:divsChild>
                                        <w:div w:id="6818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58864">
                              <w:marLeft w:val="0"/>
                              <w:marRight w:val="0"/>
                              <w:marTop w:val="0"/>
                              <w:marBottom w:val="0"/>
                              <w:divBdr>
                                <w:top w:val="none" w:sz="0" w:space="0" w:color="auto"/>
                                <w:left w:val="none" w:sz="0" w:space="0" w:color="auto"/>
                                <w:bottom w:val="none" w:sz="0" w:space="0" w:color="auto"/>
                                <w:right w:val="none" w:sz="0" w:space="0" w:color="auto"/>
                              </w:divBdr>
                              <w:divsChild>
                                <w:div w:id="162279380">
                                  <w:marLeft w:val="0"/>
                                  <w:marRight w:val="0"/>
                                  <w:marTop w:val="0"/>
                                  <w:marBottom w:val="0"/>
                                  <w:divBdr>
                                    <w:top w:val="none" w:sz="0" w:space="0" w:color="auto"/>
                                    <w:left w:val="none" w:sz="0" w:space="0" w:color="auto"/>
                                    <w:bottom w:val="none" w:sz="0" w:space="0" w:color="auto"/>
                                    <w:right w:val="none" w:sz="0" w:space="0" w:color="auto"/>
                                  </w:divBdr>
                                  <w:divsChild>
                                    <w:div w:id="847675231">
                                      <w:marLeft w:val="0"/>
                                      <w:marRight w:val="0"/>
                                      <w:marTop w:val="0"/>
                                      <w:marBottom w:val="0"/>
                                      <w:divBdr>
                                        <w:top w:val="none" w:sz="0" w:space="0" w:color="auto"/>
                                        <w:left w:val="none" w:sz="0" w:space="0" w:color="auto"/>
                                        <w:bottom w:val="none" w:sz="0" w:space="0" w:color="auto"/>
                                        <w:right w:val="none" w:sz="0" w:space="0" w:color="auto"/>
                                      </w:divBdr>
                                      <w:divsChild>
                                        <w:div w:id="324013775">
                                          <w:marLeft w:val="0"/>
                                          <w:marRight w:val="0"/>
                                          <w:marTop w:val="0"/>
                                          <w:marBottom w:val="0"/>
                                          <w:divBdr>
                                            <w:top w:val="none" w:sz="0" w:space="0" w:color="auto"/>
                                            <w:left w:val="none" w:sz="0" w:space="0" w:color="auto"/>
                                            <w:bottom w:val="none" w:sz="0" w:space="0" w:color="auto"/>
                                            <w:right w:val="none" w:sz="0" w:space="0" w:color="auto"/>
                                          </w:divBdr>
                                          <w:divsChild>
                                            <w:div w:id="3412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5884452">
          <w:marLeft w:val="0"/>
          <w:marRight w:val="0"/>
          <w:marTop w:val="0"/>
          <w:marBottom w:val="0"/>
          <w:divBdr>
            <w:top w:val="none" w:sz="0" w:space="0" w:color="auto"/>
            <w:left w:val="none" w:sz="0" w:space="0" w:color="auto"/>
            <w:bottom w:val="none" w:sz="0" w:space="0" w:color="auto"/>
            <w:right w:val="none" w:sz="0" w:space="0" w:color="auto"/>
          </w:divBdr>
          <w:divsChild>
            <w:div w:id="639967098">
              <w:marLeft w:val="0"/>
              <w:marRight w:val="0"/>
              <w:marTop w:val="0"/>
              <w:marBottom w:val="0"/>
              <w:divBdr>
                <w:top w:val="none" w:sz="0" w:space="0" w:color="auto"/>
                <w:left w:val="none" w:sz="0" w:space="0" w:color="auto"/>
                <w:bottom w:val="none" w:sz="0" w:space="0" w:color="auto"/>
                <w:right w:val="none" w:sz="0" w:space="0" w:color="auto"/>
              </w:divBdr>
              <w:divsChild>
                <w:div w:id="1199007095">
                  <w:marLeft w:val="0"/>
                  <w:marRight w:val="0"/>
                  <w:marTop w:val="0"/>
                  <w:marBottom w:val="0"/>
                  <w:divBdr>
                    <w:top w:val="none" w:sz="0" w:space="0" w:color="auto"/>
                    <w:left w:val="none" w:sz="0" w:space="0" w:color="auto"/>
                    <w:bottom w:val="none" w:sz="0" w:space="0" w:color="auto"/>
                    <w:right w:val="none" w:sz="0" w:space="0" w:color="auto"/>
                  </w:divBdr>
                  <w:divsChild>
                    <w:div w:id="1349022133">
                      <w:marLeft w:val="0"/>
                      <w:marRight w:val="0"/>
                      <w:marTop w:val="0"/>
                      <w:marBottom w:val="0"/>
                      <w:divBdr>
                        <w:top w:val="none" w:sz="0" w:space="0" w:color="auto"/>
                        <w:left w:val="none" w:sz="0" w:space="0" w:color="auto"/>
                        <w:bottom w:val="none" w:sz="0" w:space="0" w:color="auto"/>
                        <w:right w:val="none" w:sz="0" w:space="0" w:color="auto"/>
                      </w:divBdr>
                      <w:divsChild>
                        <w:div w:id="1205678145">
                          <w:marLeft w:val="0"/>
                          <w:marRight w:val="0"/>
                          <w:marTop w:val="0"/>
                          <w:marBottom w:val="0"/>
                          <w:divBdr>
                            <w:top w:val="none" w:sz="0" w:space="0" w:color="auto"/>
                            <w:left w:val="none" w:sz="0" w:space="0" w:color="auto"/>
                            <w:bottom w:val="none" w:sz="0" w:space="0" w:color="auto"/>
                            <w:right w:val="none" w:sz="0" w:space="0" w:color="auto"/>
                          </w:divBdr>
                          <w:divsChild>
                            <w:div w:id="1746952381">
                              <w:marLeft w:val="0"/>
                              <w:marRight w:val="0"/>
                              <w:marTop w:val="0"/>
                              <w:marBottom w:val="0"/>
                              <w:divBdr>
                                <w:top w:val="none" w:sz="0" w:space="0" w:color="auto"/>
                                <w:left w:val="none" w:sz="0" w:space="0" w:color="auto"/>
                                <w:bottom w:val="none" w:sz="0" w:space="0" w:color="auto"/>
                                <w:right w:val="none" w:sz="0" w:space="0" w:color="auto"/>
                              </w:divBdr>
                              <w:divsChild>
                                <w:div w:id="29186010">
                                  <w:marLeft w:val="0"/>
                                  <w:marRight w:val="0"/>
                                  <w:marTop w:val="0"/>
                                  <w:marBottom w:val="0"/>
                                  <w:divBdr>
                                    <w:top w:val="none" w:sz="0" w:space="0" w:color="auto"/>
                                    <w:left w:val="none" w:sz="0" w:space="0" w:color="auto"/>
                                    <w:bottom w:val="none" w:sz="0" w:space="0" w:color="auto"/>
                                    <w:right w:val="none" w:sz="0" w:space="0" w:color="auto"/>
                                  </w:divBdr>
                                  <w:divsChild>
                                    <w:div w:id="1210648600">
                                      <w:marLeft w:val="0"/>
                                      <w:marRight w:val="0"/>
                                      <w:marTop w:val="0"/>
                                      <w:marBottom w:val="0"/>
                                      <w:divBdr>
                                        <w:top w:val="none" w:sz="0" w:space="0" w:color="auto"/>
                                        <w:left w:val="none" w:sz="0" w:space="0" w:color="auto"/>
                                        <w:bottom w:val="none" w:sz="0" w:space="0" w:color="auto"/>
                                        <w:right w:val="none" w:sz="0" w:space="0" w:color="auto"/>
                                      </w:divBdr>
                                      <w:divsChild>
                                        <w:div w:id="1059134795">
                                          <w:marLeft w:val="0"/>
                                          <w:marRight w:val="0"/>
                                          <w:marTop w:val="0"/>
                                          <w:marBottom w:val="0"/>
                                          <w:divBdr>
                                            <w:top w:val="none" w:sz="0" w:space="0" w:color="auto"/>
                                            <w:left w:val="none" w:sz="0" w:space="0" w:color="auto"/>
                                            <w:bottom w:val="none" w:sz="0" w:space="0" w:color="auto"/>
                                            <w:right w:val="none" w:sz="0" w:space="0" w:color="auto"/>
                                          </w:divBdr>
                                          <w:divsChild>
                                            <w:div w:id="91940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1848571">
          <w:marLeft w:val="0"/>
          <w:marRight w:val="0"/>
          <w:marTop w:val="0"/>
          <w:marBottom w:val="0"/>
          <w:divBdr>
            <w:top w:val="none" w:sz="0" w:space="0" w:color="auto"/>
            <w:left w:val="none" w:sz="0" w:space="0" w:color="auto"/>
            <w:bottom w:val="none" w:sz="0" w:space="0" w:color="auto"/>
            <w:right w:val="none" w:sz="0" w:space="0" w:color="auto"/>
          </w:divBdr>
          <w:divsChild>
            <w:div w:id="1339579720">
              <w:marLeft w:val="0"/>
              <w:marRight w:val="0"/>
              <w:marTop w:val="0"/>
              <w:marBottom w:val="0"/>
              <w:divBdr>
                <w:top w:val="none" w:sz="0" w:space="0" w:color="auto"/>
                <w:left w:val="none" w:sz="0" w:space="0" w:color="auto"/>
                <w:bottom w:val="none" w:sz="0" w:space="0" w:color="auto"/>
                <w:right w:val="none" w:sz="0" w:space="0" w:color="auto"/>
              </w:divBdr>
              <w:divsChild>
                <w:div w:id="2005934181">
                  <w:marLeft w:val="0"/>
                  <w:marRight w:val="0"/>
                  <w:marTop w:val="0"/>
                  <w:marBottom w:val="0"/>
                  <w:divBdr>
                    <w:top w:val="none" w:sz="0" w:space="0" w:color="auto"/>
                    <w:left w:val="none" w:sz="0" w:space="0" w:color="auto"/>
                    <w:bottom w:val="none" w:sz="0" w:space="0" w:color="auto"/>
                    <w:right w:val="none" w:sz="0" w:space="0" w:color="auto"/>
                  </w:divBdr>
                  <w:divsChild>
                    <w:div w:id="918365546">
                      <w:marLeft w:val="0"/>
                      <w:marRight w:val="0"/>
                      <w:marTop w:val="0"/>
                      <w:marBottom w:val="0"/>
                      <w:divBdr>
                        <w:top w:val="none" w:sz="0" w:space="0" w:color="auto"/>
                        <w:left w:val="none" w:sz="0" w:space="0" w:color="auto"/>
                        <w:bottom w:val="none" w:sz="0" w:space="0" w:color="auto"/>
                        <w:right w:val="none" w:sz="0" w:space="0" w:color="auto"/>
                      </w:divBdr>
                      <w:divsChild>
                        <w:div w:id="1668552143">
                          <w:marLeft w:val="0"/>
                          <w:marRight w:val="0"/>
                          <w:marTop w:val="0"/>
                          <w:marBottom w:val="0"/>
                          <w:divBdr>
                            <w:top w:val="none" w:sz="0" w:space="0" w:color="auto"/>
                            <w:left w:val="none" w:sz="0" w:space="0" w:color="auto"/>
                            <w:bottom w:val="none" w:sz="0" w:space="0" w:color="auto"/>
                            <w:right w:val="none" w:sz="0" w:space="0" w:color="auto"/>
                          </w:divBdr>
                          <w:divsChild>
                            <w:div w:id="320542651">
                              <w:marLeft w:val="0"/>
                              <w:marRight w:val="0"/>
                              <w:marTop w:val="0"/>
                              <w:marBottom w:val="0"/>
                              <w:divBdr>
                                <w:top w:val="none" w:sz="0" w:space="0" w:color="auto"/>
                                <w:left w:val="none" w:sz="0" w:space="0" w:color="auto"/>
                                <w:bottom w:val="none" w:sz="0" w:space="0" w:color="auto"/>
                                <w:right w:val="none" w:sz="0" w:space="0" w:color="auto"/>
                              </w:divBdr>
                              <w:divsChild>
                                <w:div w:id="1064832905">
                                  <w:marLeft w:val="0"/>
                                  <w:marRight w:val="0"/>
                                  <w:marTop w:val="0"/>
                                  <w:marBottom w:val="0"/>
                                  <w:divBdr>
                                    <w:top w:val="none" w:sz="0" w:space="0" w:color="auto"/>
                                    <w:left w:val="none" w:sz="0" w:space="0" w:color="auto"/>
                                    <w:bottom w:val="none" w:sz="0" w:space="0" w:color="auto"/>
                                    <w:right w:val="none" w:sz="0" w:space="0" w:color="auto"/>
                                  </w:divBdr>
                                  <w:divsChild>
                                    <w:div w:id="316689972">
                                      <w:marLeft w:val="0"/>
                                      <w:marRight w:val="0"/>
                                      <w:marTop w:val="0"/>
                                      <w:marBottom w:val="0"/>
                                      <w:divBdr>
                                        <w:top w:val="none" w:sz="0" w:space="0" w:color="auto"/>
                                        <w:left w:val="none" w:sz="0" w:space="0" w:color="auto"/>
                                        <w:bottom w:val="none" w:sz="0" w:space="0" w:color="auto"/>
                                        <w:right w:val="none" w:sz="0" w:space="0" w:color="auto"/>
                                      </w:divBdr>
                                      <w:divsChild>
                                        <w:div w:id="193731927">
                                          <w:marLeft w:val="0"/>
                                          <w:marRight w:val="0"/>
                                          <w:marTop w:val="0"/>
                                          <w:marBottom w:val="0"/>
                                          <w:divBdr>
                                            <w:top w:val="none" w:sz="0" w:space="0" w:color="auto"/>
                                            <w:left w:val="none" w:sz="0" w:space="0" w:color="auto"/>
                                            <w:bottom w:val="none" w:sz="0" w:space="0" w:color="auto"/>
                                            <w:right w:val="none" w:sz="0" w:space="0" w:color="auto"/>
                                          </w:divBdr>
                                          <w:divsChild>
                                            <w:div w:id="52679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2183054">
          <w:marLeft w:val="0"/>
          <w:marRight w:val="0"/>
          <w:marTop w:val="0"/>
          <w:marBottom w:val="0"/>
          <w:divBdr>
            <w:top w:val="none" w:sz="0" w:space="0" w:color="auto"/>
            <w:left w:val="none" w:sz="0" w:space="0" w:color="auto"/>
            <w:bottom w:val="none" w:sz="0" w:space="0" w:color="auto"/>
            <w:right w:val="none" w:sz="0" w:space="0" w:color="auto"/>
          </w:divBdr>
          <w:divsChild>
            <w:div w:id="1017997010">
              <w:marLeft w:val="0"/>
              <w:marRight w:val="0"/>
              <w:marTop w:val="0"/>
              <w:marBottom w:val="0"/>
              <w:divBdr>
                <w:top w:val="none" w:sz="0" w:space="0" w:color="auto"/>
                <w:left w:val="none" w:sz="0" w:space="0" w:color="auto"/>
                <w:bottom w:val="none" w:sz="0" w:space="0" w:color="auto"/>
                <w:right w:val="none" w:sz="0" w:space="0" w:color="auto"/>
              </w:divBdr>
              <w:divsChild>
                <w:div w:id="1637250171">
                  <w:marLeft w:val="0"/>
                  <w:marRight w:val="0"/>
                  <w:marTop w:val="0"/>
                  <w:marBottom w:val="0"/>
                  <w:divBdr>
                    <w:top w:val="none" w:sz="0" w:space="0" w:color="auto"/>
                    <w:left w:val="none" w:sz="0" w:space="0" w:color="auto"/>
                    <w:bottom w:val="none" w:sz="0" w:space="0" w:color="auto"/>
                    <w:right w:val="none" w:sz="0" w:space="0" w:color="auto"/>
                  </w:divBdr>
                  <w:divsChild>
                    <w:div w:id="178663995">
                      <w:marLeft w:val="0"/>
                      <w:marRight w:val="0"/>
                      <w:marTop w:val="0"/>
                      <w:marBottom w:val="0"/>
                      <w:divBdr>
                        <w:top w:val="none" w:sz="0" w:space="0" w:color="auto"/>
                        <w:left w:val="none" w:sz="0" w:space="0" w:color="auto"/>
                        <w:bottom w:val="none" w:sz="0" w:space="0" w:color="auto"/>
                        <w:right w:val="none" w:sz="0" w:space="0" w:color="auto"/>
                      </w:divBdr>
                      <w:divsChild>
                        <w:div w:id="341661322">
                          <w:marLeft w:val="0"/>
                          <w:marRight w:val="0"/>
                          <w:marTop w:val="0"/>
                          <w:marBottom w:val="0"/>
                          <w:divBdr>
                            <w:top w:val="none" w:sz="0" w:space="0" w:color="auto"/>
                            <w:left w:val="none" w:sz="0" w:space="0" w:color="auto"/>
                            <w:bottom w:val="none" w:sz="0" w:space="0" w:color="auto"/>
                            <w:right w:val="none" w:sz="0" w:space="0" w:color="auto"/>
                          </w:divBdr>
                          <w:divsChild>
                            <w:div w:id="1190676639">
                              <w:marLeft w:val="0"/>
                              <w:marRight w:val="0"/>
                              <w:marTop w:val="0"/>
                              <w:marBottom w:val="0"/>
                              <w:divBdr>
                                <w:top w:val="none" w:sz="0" w:space="0" w:color="auto"/>
                                <w:left w:val="none" w:sz="0" w:space="0" w:color="auto"/>
                                <w:bottom w:val="none" w:sz="0" w:space="0" w:color="auto"/>
                                <w:right w:val="none" w:sz="0" w:space="0" w:color="auto"/>
                              </w:divBdr>
                              <w:divsChild>
                                <w:div w:id="1139372549">
                                  <w:marLeft w:val="0"/>
                                  <w:marRight w:val="0"/>
                                  <w:marTop w:val="0"/>
                                  <w:marBottom w:val="0"/>
                                  <w:divBdr>
                                    <w:top w:val="none" w:sz="0" w:space="0" w:color="auto"/>
                                    <w:left w:val="none" w:sz="0" w:space="0" w:color="auto"/>
                                    <w:bottom w:val="none" w:sz="0" w:space="0" w:color="auto"/>
                                    <w:right w:val="none" w:sz="0" w:space="0" w:color="auto"/>
                                  </w:divBdr>
                                  <w:divsChild>
                                    <w:div w:id="536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7183">
                      <w:marLeft w:val="0"/>
                      <w:marRight w:val="0"/>
                      <w:marTop w:val="0"/>
                      <w:marBottom w:val="0"/>
                      <w:divBdr>
                        <w:top w:val="none" w:sz="0" w:space="0" w:color="auto"/>
                        <w:left w:val="none" w:sz="0" w:space="0" w:color="auto"/>
                        <w:bottom w:val="none" w:sz="0" w:space="0" w:color="auto"/>
                        <w:right w:val="none" w:sz="0" w:space="0" w:color="auto"/>
                      </w:divBdr>
                      <w:divsChild>
                        <w:div w:id="710572312">
                          <w:marLeft w:val="0"/>
                          <w:marRight w:val="0"/>
                          <w:marTop w:val="0"/>
                          <w:marBottom w:val="0"/>
                          <w:divBdr>
                            <w:top w:val="none" w:sz="0" w:space="0" w:color="auto"/>
                            <w:left w:val="none" w:sz="0" w:space="0" w:color="auto"/>
                            <w:bottom w:val="none" w:sz="0" w:space="0" w:color="auto"/>
                            <w:right w:val="none" w:sz="0" w:space="0" w:color="auto"/>
                          </w:divBdr>
                          <w:divsChild>
                            <w:div w:id="463428807">
                              <w:marLeft w:val="0"/>
                              <w:marRight w:val="0"/>
                              <w:marTop w:val="0"/>
                              <w:marBottom w:val="0"/>
                              <w:divBdr>
                                <w:top w:val="none" w:sz="0" w:space="0" w:color="auto"/>
                                <w:left w:val="none" w:sz="0" w:space="0" w:color="auto"/>
                                <w:bottom w:val="none" w:sz="0" w:space="0" w:color="auto"/>
                                <w:right w:val="none" w:sz="0" w:space="0" w:color="auto"/>
                              </w:divBdr>
                              <w:divsChild>
                                <w:div w:id="225382058">
                                  <w:marLeft w:val="0"/>
                                  <w:marRight w:val="0"/>
                                  <w:marTop w:val="0"/>
                                  <w:marBottom w:val="0"/>
                                  <w:divBdr>
                                    <w:top w:val="none" w:sz="0" w:space="0" w:color="auto"/>
                                    <w:left w:val="none" w:sz="0" w:space="0" w:color="auto"/>
                                    <w:bottom w:val="none" w:sz="0" w:space="0" w:color="auto"/>
                                    <w:right w:val="none" w:sz="0" w:space="0" w:color="auto"/>
                                  </w:divBdr>
                                  <w:divsChild>
                                    <w:div w:id="144782710">
                                      <w:marLeft w:val="0"/>
                                      <w:marRight w:val="0"/>
                                      <w:marTop w:val="0"/>
                                      <w:marBottom w:val="0"/>
                                      <w:divBdr>
                                        <w:top w:val="none" w:sz="0" w:space="0" w:color="auto"/>
                                        <w:left w:val="none" w:sz="0" w:space="0" w:color="auto"/>
                                        <w:bottom w:val="none" w:sz="0" w:space="0" w:color="auto"/>
                                        <w:right w:val="none" w:sz="0" w:space="0" w:color="auto"/>
                                      </w:divBdr>
                                      <w:divsChild>
                                        <w:div w:id="5362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35569">
                              <w:marLeft w:val="0"/>
                              <w:marRight w:val="0"/>
                              <w:marTop w:val="0"/>
                              <w:marBottom w:val="0"/>
                              <w:divBdr>
                                <w:top w:val="none" w:sz="0" w:space="0" w:color="auto"/>
                                <w:left w:val="none" w:sz="0" w:space="0" w:color="auto"/>
                                <w:bottom w:val="none" w:sz="0" w:space="0" w:color="auto"/>
                                <w:right w:val="none" w:sz="0" w:space="0" w:color="auto"/>
                              </w:divBdr>
                              <w:divsChild>
                                <w:div w:id="917133564">
                                  <w:marLeft w:val="0"/>
                                  <w:marRight w:val="0"/>
                                  <w:marTop w:val="0"/>
                                  <w:marBottom w:val="0"/>
                                  <w:divBdr>
                                    <w:top w:val="none" w:sz="0" w:space="0" w:color="auto"/>
                                    <w:left w:val="none" w:sz="0" w:space="0" w:color="auto"/>
                                    <w:bottom w:val="none" w:sz="0" w:space="0" w:color="auto"/>
                                    <w:right w:val="none" w:sz="0" w:space="0" w:color="auto"/>
                                  </w:divBdr>
                                  <w:divsChild>
                                    <w:div w:id="1964920966">
                                      <w:marLeft w:val="0"/>
                                      <w:marRight w:val="0"/>
                                      <w:marTop w:val="0"/>
                                      <w:marBottom w:val="0"/>
                                      <w:divBdr>
                                        <w:top w:val="none" w:sz="0" w:space="0" w:color="auto"/>
                                        <w:left w:val="none" w:sz="0" w:space="0" w:color="auto"/>
                                        <w:bottom w:val="none" w:sz="0" w:space="0" w:color="auto"/>
                                        <w:right w:val="none" w:sz="0" w:space="0" w:color="auto"/>
                                      </w:divBdr>
                                      <w:divsChild>
                                        <w:div w:id="166909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657933">
          <w:marLeft w:val="0"/>
          <w:marRight w:val="0"/>
          <w:marTop w:val="0"/>
          <w:marBottom w:val="0"/>
          <w:divBdr>
            <w:top w:val="none" w:sz="0" w:space="0" w:color="auto"/>
            <w:left w:val="none" w:sz="0" w:space="0" w:color="auto"/>
            <w:bottom w:val="none" w:sz="0" w:space="0" w:color="auto"/>
            <w:right w:val="none" w:sz="0" w:space="0" w:color="auto"/>
          </w:divBdr>
          <w:divsChild>
            <w:div w:id="462769212">
              <w:marLeft w:val="0"/>
              <w:marRight w:val="0"/>
              <w:marTop w:val="0"/>
              <w:marBottom w:val="0"/>
              <w:divBdr>
                <w:top w:val="none" w:sz="0" w:space="0" w:color="auto"/>
                <w:left w:val="none" w:sz="0" w:space="0" w:color="auto"/>
                <w:bottom w:val="none" w:sz="0" w:space="0" w:color="auto"/>
                <w:right w:val="none" w:sz="0" w:space="0" w:color="auto"/>
              </w:divBdr>
              <w:divsChild>
                <w:div w:id="877816637">
                  <w:marLeft w:val="0"/>
                  <w:marRight w:val="0"/>
                  <w:marTop w:val="0"/>
                  <w:marBottom w:val="0"/>
                  <w:divBdr>
                    <w:top w:val="none" w:sz="0" w:space="0" w:color="auto"/>
                    <w:left w:val="none" w:sz="0" w:space="0" w:color="auto"/>
                    <w:bottom w:val="none" w:sz="0" w:space="0" w:color="auto"/>
                    <w:right w:val="none" w:sz="0" w:space="0" w:color="auto"/>
                  </w:divBdr>
                  <w:divsChild>
                    <w:div w:id="346490188">
                      <w:marLeft w:val="0"/>
                      <w:marRight w:val="0"/>
                      <w:marTop w:val="0"/>
                      <w:marBottom w:val="0"/>
                      <w:divBdr>
                        <w:top w:val="none" w:sz="0" w:space="0" w:color="auto"/>
                        <w:left w:val="none" w:sz="0" w:space="0" w:color="auto"/>
                        <w:bottom w:val="none" w:sz="0" w:space="0" w:color="auto"/>
                        <w:right w:val="none" w:sz="0" w:space="0" w:color="auto"/>
                      </w:divBdr>
                      <w:divsChild>
                        <w:div w:id="617370941">
                          <w:marLeft w:val="0"/>
                          <w:marRight w:val="0"/>
                          <w:marTop w:val="0"/>
                          <w:marBottom w:val="0"/>
                          <w:divBdr>
                            <w:top w:val="none" w:sz="0" w:space="0" w:color="auto"/>
                            <w:left w:val="none" w:sz="0" w:space="0" w:color="auto"/>
                            <w:bottom w:val="none" w:sz="0" w:space="0" w:color="auto"/>
                            <w:right w:val="none" w:sz="0" w:space="0" w:color="auto"/>
                          </w:divBdr>
                          <w:divsChild>
                            <w:div w:id="489947224">
                              <w:marLeft w:val="0"/>
                              <w:marRight w:val="0"/>
                              <w:marTop w:val="0"/>
                              <w:marBottom w:val="0"/>
                              <w:divBdr>
                                <w:top w:val="none" w:sz="0" w:space="0" w:color="auto"/>
                                <w:left w:val="none" w:sz="0" w:space="0" w:color="auto"/>
                                <w:bottom w:val="none" w:sz="0" w:space="0" w:color="auto"/>
                                <w:right w:val="none" w:sz="0" w:space="0" w:color="auto"/>
                              </w:divBdr>
                              <w:divsChild>
                                <w:div w:id="900098993">
                                  <w:marLeft w:val="0"/>
                                  <w:marRight w:val="0"/>
                                  <w:marTop w:val="0"/>
                                  <w:marBottom w:val="0"/>
                                  <w:divBdr>
                                    <w:top w:val="none" w:sz="0" w:space="0" w:color="auto"/>
                                    <w:left w:val="none" w:sz="0" w:space="0" w:color="auto"/>
                                    <w:bottom w:val="none" w:sz="0" w:space="0" w:color="auto"/>
                                    <w:right w:val="none" w:sz="0" w:space="0" w:color="auto"/>
                                  </w:divBdr>
                                  <w:divsChild>
                                    <w:div w:id="1771505606">
                                      <w:marLeft w:val="0"/>
                                      <w:marRight w:val="0"/>
                                      <w:marTop w:val="0"/>
                                      <w:marBottom w:val="0"/>
                                      <w:divBdr>
                                        <w:top w:val="none" w:sz="0" w:space="0" w:color="auto"/>
                                        <w:left w:val="none" w:sz="0" w:space="0" w:color="auto"/>
                                        <w:bottom w:val="none" w:sz="0" w:space="0" w:color="auto"/>
                                        <w:right w:val="none" w:sz="0" w:space="0" w:color="auto"/>
                                      </w:divBdr>
                                      <w:divsChild>
                                        <w:div w:id="241448693">
                                          <w:marLeft w:val="0"/>
                                          <w:marRight w:val="0"/>
                                          <w:marTop w:val="0"/>
                                          <w:marBottom w:val="0"/>
                                          <w:divBdr>
                                            <w:top w:val="none" w:sz="0" w:space="0" w:color="auto"/>
                                            <w:left w:val="none" w:sz="0" w:space="0" w:color="auto"/>
                                            <w:bottom w:val="none" w:sz="0" w:space="0" w:color="auto"/>
                                            <w:right w:val="none" w:sz="0" w:space="0" w:color="auto"/>
                                          </w:divBdr>
                                          <w:divsChild>
                                            <w:div w:id="12486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183627">
          <w:marLeft w:val="0"/>
          <w:marRight w:val="0"/>
          <w:marTop w:val="0"/>
          <w:marBottom w:val="0"/>
          <w:divBdr>
            <w:top w:val="none" w:sz="0" w:space="0" w:color="auto"/>
            <w:left w:val="none" w:sz="0" w:space="0" w:color="auto"/>
            <w:bottom w:val="none" w:sz="0" w:space="0" w:color="auto"/>
            <w:right w:val="none" w:sz="0" w:space="0" w:color="auto"/>
          </w:divBdr>
          <w:divsChild>
            <w:div w:id="624849566">
              <w:marLeft w:val="0"/>
              <w:marRight w:val="0"/>
              <w:marTop w:val="0"/>
              <w:marBottom w:val="0"/>
              <w:divBdr>
                <w:top w:val="none" w:sz="0" w:space="0" w:color="auto"/>
                <w:left w:val="none" w:sz="0" w:space="0" w:color="auto"/>
                <w:bottom w:val="none" w:sz="0" w:space="0" w:color="auto"/>
                <w:right w:val="none" w:sz="0" w:space="0" w:color="auto"/>
              </w:divBdr>
              <w:divsChild>
                <w:div w:id="2123498370">
                  <w:marLeft w:val="0"/>
                  <w:marRight w:val="0"/>
                  <w:marTop w:val="0"/>
                  <w:marBottom w:val="0"/>
                  <w:divBdr>
                    <w:top w:val="none" w:sz="0" w:space="0" w:color="auto"/>
                    <w:left w:val="none" w:sz="0" w:space="0" w:color="auto"/>
                    <w:bottom w:val="none" w:sz="0" w:space="0" w:color="auto"/>
                    <w:right w:val="none" w:sz="0" w:space="0" w:color="auto"/>
                  </w:divBdr>
                  <w:divsChild>
                    <w:div w:id="1044208293">
                      <w:marLeft w:val="0"/>
                      <w:marRight w:val="0"/>
                      <w:marTop w:val="0"/>
                      <w:marBottom w:val="0"/>
                      <w:divBdr>
                        <w:top w:val="none" w:sz="0" w:space="0" w:color="auto"/>
                        <w:left w:val="none" w:sz="0" w:space="0" w:color="auto"/>
                        <w:bottom w:val="none" w:sz="0" w:space="0" w:color="auto"/>
                        <w:right w:val="none" w:sz="0" w:space="0" w:color="auto"/>
                      </w:divBdr>
                      <w:divsChild>
                        <w:div w:id="702176701">
                          <w:marLeft w:val="0"/>
                          <w:marRight w:val="0"/>
                          <w:marTop w:val="0"/>
                          <w:marBottom w:val="0"/>
                          <w:divBdr>
                            <w:top w:val="none" w:sz="0" w:space="0" w:color="auto"/>
                            <w:left w:val="none" w:sz="0" w:space="0" w:color="auto"/>
                            <w:bottom w:val="none" w:sz="0" w:space="0" w:color="auto"/>
                            <w:right w:val="none" w:sz="0" w:space="0" w:color="auto"/>
                          </w:divBdr>
                          <w:divsChild>
                            <w:div w:id="523128718">
                              <w:marLeft w:val="0"/>
                              <w:marRight w:val="0"/>
                              <w:marTop w:val="0"/>
                              <w:marBottom w:val="0"/>
                              <w:divBdr>
                                <w:top w:val="none" w:sz="0" w:space="0" w:color="auto"/>
                                <w:left w:val="none" w:sz="0" w:space="0" w:color="auto"/>
                                <w:bottom w:val="none" w:sz="0" w:space="0" w:color="auto"/>
                                <w:right w:val="none" w:sz="0" w:space="0" w:color="auto"/>
                              </w:divBdr>
                              <w:divsChild>
                                <w:div w:id="334572915">
                                  <w:marLeft w:val="0"/>
                                  <w:marRight w:val="0"/>
                                  <w:marTop w:val="0"/>
                                  <w:marBottom w:val="0"/>
                                  <w:divBdr>
                                    <w:top w:val="none" w:sz="0" w:space="0" w:color="auto"/>
                                    <w:left w:val="none" w:sz="0" w:space="0" w:color="auto"/>
                                    <w:bottom w:val="none" w:sz="0" w:space="0" w:color="auto"/>
                                    <w:right w:val="none" w:sz="0" w:space="0" w:color="auto"/>
                                  </w:divBdr>
                                  <w:divsChild>
                                    <w:div w:id="2135900765">
                                      <w:marLeft w:val="0"/>
                                      <w:marRight w:val="0"/>
                                      <w:marTop w:val="0"/>
                                      <w:marBottom w:val="0"/>
                                      <w:divBdr>
                                        <w:top w:val="none" w:sz="0" w:space="0" w:color="auto"/>
                                        <w:left w:val="none" w:sz="0" w:space="0" w:color="auto"/>
                                        <w:bottom w:val="none" w:sz="0" w:space="0" w:color="auto"/>
                                        <w:right w:val="none" w:sz="0" w:space="0" w:color="auto"/>
                                      </w:divBdr>
                                      <w:divsChild>
                                        <w:div w:id="14948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434603">
                              <w:marLeft w:val="0"/>
                              <w:marRight w:val="0"/>
                              <w:marTop w:val="0"/>
                              <w:marBottom w:val="0"/>
                              <w:divBdr>
                                <w:top w:val="none" w:sz="0" w:space="0" w:color="auto"/>
                                <w:left w:val="none" w:sz="0" w:space="0" w:color="auto"/>
                                <w:bottom w:val="none" w:sz="0" w:space="0" w:color="auto"/>
                                <w:right w:val="none" w:sz="0" w:space="0" w:color="auto"/>
                              </w:divBdr>
                              <w:divsChild>
                                <w:div w:id="2022974993">
                                  <w:marLeft w:val="0"/>
                                  <w:marRight w:val="0"/>
                                  <w:marTop w:val="0"/>
                                  <w:marBottom w:val="0"/>
                                  <w:divBdr>
                                    <w:top w:val="none" w:sz="0" w:space="0" w:color="auto"/>
                                    <w:left w:val="none" w:sz="0" w:space="0" w:color="auto"/>
                                    <w:bottom w:val="none" w:sz="0" w:space="0" w:color="auto"/>
                                    <w:right w:val="none" w:sz="0" w:space="0" w:color="auto"/>
                                  </w:divBdr>
                                  <w:divsChild>
                                    <w:div w:id="2026398790">
                                      <w:marLeft w:val="0"/>
                                      <w:marRight w:val="0"/>
                                      <w:marTop w:val="0"/>
                                      <w:marBottom w:val="0"/>
                                      <w:divBdr>
                                        <w:top w:val="none" w:sz="0" w:space="0" w:color="auto"/>
                                        <w:left w:val="none" w:sz="0" w:space="0" w:color="auto"/>
                                        <w:bottom w:val="none" w:sz="0" w:space="0" w:color="auto"/>
                                        <w:right w:val="none" w:sz="0" w:space="0" w:color="auto"/>
                                      </w:divBdr>
                                      <w:divsChild>
                                        <w:div w:id="3497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823110">
                      <w:marLeft w:val="0"/>
                      <w:marRight w:val="0"/>
                      <w:marTop w:val="0"/>
                      <w:marBottom w:val="0"/>
                      <w:divBdr>
                        <w:top w:val="none" w:sz="0" w:space="0" w:color="auto"/>
                        <w:left w:val="none" w:sz="0" w:space="0" w:color="auto"/>
                        <w:bottom w:val="none" w:sz="0" w:space="0" w:color="auto"/>
                        <w:right w:val="none" w:sz="0" w:space="0" w:color="auto"/>
                      </w:divBdr>
                      <w:divsChild>
                        <w:div w:id="1541473627">
                          <w:marLeft w:val="0"/>
                          <w:marRight w:val="0"/>
                          <w:marTop w:val="0"/>
                          <w:marBottom w:val="0"/>
                          <w:divBdr>
                            <w:top w:val="none" w:sz="0" w:space="0" w:color="auto"/>
                            <w:left w:val="none" w:sz="0" w:space="0" w:color="auto"/>
                            <w:bottom w:val="none" w:sz="0" w:space="0" w:color="auto"/>
                            <w:right w:val="none" w:sz="0" w:space="0" w:color="auto"/>
                          </w:divBdr>
                          <w:divsChild>
                            <w:div w:id="2008946285">
                              <w:marLeft w:val="0"/>
                              <w:marRight w:val="0"/>
                              <w:marTop w:val="0"/>
                              <w:marBottom w:val="0"/>
                              <w:divBdr>
                                <w:top w:val="none" w:sz="0" w:space="0" w:color="auto"/>
                                <w:left w:val="none" w:sz="0" w:space="0" w:color="auto"/>
                                <w:bottom w:val="none" w:sz="0" w:space="0" w:color="auto"/>
                                <w:right w:val="none" w:sz="0" w:space="0" w:color="auto"/>
                              </w:divBdr>
                              <w:divsChild>
                                <w:div w:id="1507162674">
                                  <w:marLeft w:val="0"/>
                                  <w:marRight w:val="0"/>
                                  <w:marTop w:val="0"/>
                                  <w:marBottom w:val="0"/>
                                  <w:divBdr>
                                    <w:top w:val="none" w:sz="0" w:space="0" w:color="auto"/>
                                    <w:left w:val="none" w:sz="0" w:space="0" w:color="auto"/>
                                    <w:bottom w:val="none" w:sz="0" w:space="0" w:color="auto"/>
                                    <w:right w:val="none" w:sz="0" w:space="0" w:color="auto"/>
                                  </w:divBdr>
                                  <w:divsChild>
                                    <w:div w:id="7899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895997">
          <w:marLeft w:val="0"/>
          <w:marRight w:val="0"/>
          <w:marTop w:val="0"/>
          <w:marBottom w:val="0"/>
          <w:divBdr>
            <w:top w:val="none" w:sz="0" w:space="0" w:color="auto"/>
            <w:left w:val="none" w:sz="0" w:space="0" w:color="auto"/>
            <w:bottom w:val="none" w:sz="0" w:space="0" w:color="auto"/>
            <w:right w:val="none" w:sz="0" w:space="0" w:color="auto"/>
          </w:divBdr>
          <w:divsChild>
            <w:div w:id="253637253">
              <w:marLeft w:val="0"/>
              <w:marRight w:val="0"/>
              <w:marTop w:val="0"/>
              <w:marBottom w:val="0"/>
              <w:divBdr>
                <w:top w:val="none" w:sz="0" w:space="0" w:color="auto"/>
                <w:left w:val="none" w:sz="0" w:space="0" w:color="auto"/>
                <w:bottom w:val="none" w:sz="0" w:space="0" w:color="auto"/>
                <w:right w:val="none" w:sz="0" w:space="0" w:color="auto"/>
              </w:divBdr>
              <w:divsChild>
                <w:div w:id="901990889">
                  <w:marLeft w:val="0"/>
                  <w:marRight w:val="0"/>
                  <w:marTop w:val="0"/>
                  <w:marBottom w:val="0"/>
                  <w:divBdr>
                    <w:top w:val="none" w:sz="0" w:space="0" w:color="auto"/>
                    <w:left w:val="none" w:sz="0" w:space="0" w:color="auto"/>
                    <w:bottom w:val="none" w:sz="0" w:space="0" w:color="auto"/>
                    <w:right w:val="none" w:sz="0" w:space="0" w:color="auto"/>
                  </w:divBdr>
                  <w:divsChild>
                    <w:div w:id="1838645238">
                      <w:marLeft w:val="0"/>
                      <w:marRight w:val="0"/>
                      <w:marTop w:val="0"/>
                      <w:marBottom w:val="0"/>
                      <w:divBdr>
                        <w:top w:val="none" w:sz="0" w:space="0" w:color="auto"/>
                        <w:left w:val="none" w:sz="0" w:space="0" w:color="auto"/>
                        <w:bottom w:val="none" w:sz="0" w:space="0" w:color="auto"/>
                        <w:right w:val="none" w:sz="0" w:space="0" w:color="auto"/>
                      </w:divBdr>
                      <w:divsChild>
                        <w:div w:id="1547327564">
                          <w:marLeft w:val="0"/>
                          <w:marRight w:val="0"/>
                          <w:marTop w:val="0"/>
                          <w:marBottom w:val="0"/>
                          <w:divBdr>
                            <w:top w:val="none" w:sz="0" w:space="0" w:color="auto"/>
                            <w:left w:val="none" w:sz="0" w:space="0" w:color="auto"/>
                            <w:bottom w:val="none" w:sz="0" w:space="0" w:color="auto"/>
                            <w:right w:val="none" w:sz="0" w:space="0" w:color="auto"/>
                          </w:divBdr>
                          <w:divsChild>
                            <w:div w:id="1327897941">
                              <w:marLeft w:val="0"/>
                              <w:marRight w:val="0"/>
                              <w:marTop w:val="0"/>
                              <w:marBottom w:val="0"/>
                              <w:divBdr>
                                <w:top w:val="none" w:sz="0" w:space="0" w:color="auto"/>
                                <w:left w:val="none" w:sz="0" w:space="0" w:color="auto"/>
                                <w:bottom w:val="none" w:sz="0" w:space="0" w:color="auto"/>
                                <w:right w:val="none" w:sz="0" w:space="0" w:color="auto"/>
                              </w:divBdr>
                              <w:divsChild>
                                <w:div w:id="1323043656">
                                  <w:marLeft w:val="0"/>
                                  <w:marRight w:val="0"/>
                                  <w:marTop w:val="0"/>
                                  <w:marBottom w:val="0"/>
                                  <w:divBdr>
                                    <w:top w:val="none" w:sz="0" w:space="0" w:color="auto"/>
                                    <w:left w:val="none" w:sz="0" w:space="0" w:color="auto"/>
                                    <w:bottom w:val="none" w:sz="0" w:space="0" w:color="auto"/>
                                    <w:right w:val="none" w:sz="0" w:space="0" w:color="auto"/>
                                  </w:divBdr>
                                  <w:divsChild>
                                    <w:div w:id="1875851577">
                                      <w:marLeft w:val="0"/>
                                      <w:marRight w:val="0"/>
                                      <w:marTop w:val="0"/>
                                      <w:marBottom w:val="0"/>
                                      <w:divBdr>
                                        <w:top w:val="none" w:sz="0" w:space="0" w:color="auto"/>
                                        <w:left w:val="none" w:sz="0" w:space="0" w:color="auto"/>
                                        <w:bottom w:val="none" w:sz="0" w:space="0" w:color="auto"/>
                                        <w:right w:val="none" w:sz="0" w:space="0" w:color="auto"/>
                                      </w:divBdr>
                                      <w:divsChild>
                                        <w:div w:id="1652900808">
                                          <w:marLeft w:val="0"/>
                                          <w:marRight w:val="0"/>
                                          <w:marTop w:val="0"/>
                                          <w:marBottom w:val="0"/>
                                          <w:divBdr>
                                            <w:top w:val="none" w:sz="0" w:space="0" w:color="auto"/>
                                            <w:left w:val="none" w:sz="0" w:space="0" w:color="auto"/>
                                            <w:bottom w:val="none" w:sz="0" w:space="0" w:color="auto"/>
                                            <w:right w:val="none" w:sz="0" w:space="0" w:color="auto"/>
                                          </w:divBdr>
                                          <w:divsChild>
                                            <w:div w:id="157793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018394">
          <w:marLeft w:val="0"/>
          <w:marRight w:val="0"/>
          <w:marTop w:val="0"/>
          <w:marBottom w:val="0"/>
          <w:divBdr>
            <w:top w:val="none" w:sz="0" w:space="0" w:color="auto"/>
            <w:left w:val="none" w:sz="0" w:space="0" w:color="auto"/>
            <w:bottom w:val="none" w:sz="0" w:space="0" w:color="auto"/>
            <w:right w:val="none" w:sz="0" w:space="0" w:color="auto"/>
          </w:divBdr>
          <w:divsChild>
            <w:div w:id="1144351853">
              <w:marLeft w:val="0"/>
              <w:marRight w:val="0"/>
              <w:marTop w:val="0"/>
              <w:marBottom w:val="0"/>
              <w:divBdr>
                <w:top w:val="none" w:sz="0" w:space="0" w:color="auto"/>
                <w:left w:val="none" w:sz="0" w:space="0" w:color="auto"/>
                <w:bottom w:val="none" w:sz="0" w:space="0" w:color="auto"/>
                <w:right w:val="none" w:sz="0" w:space="0" w:color="auto"/>
              </w:divBdr>
              <w:divsChild>
                <w:div w:id="1084717713">
                  <w:marLeft w:val="0"/>
                  <w:marRight w:val="0"/>
                  <w:marTop w:val="0"/>
                  <w:marBottom w:val="0"/>
                  <w:divBdr>
                    <w:top w:val="none" w:sz="0" w:space="0" w:color="auto"/>
                    <w:left w:val="none" w:sz="0" w:space="0" w:color="auto"/>
                    <w:bottom w:val="none" w:sz="0" w:space="0" w:color="auto"/>
                    <w:right w:val="none" w:sz="0" w:space="0" w:color="auto"/>
                  </w:divBdr>
                  <w:divsChild>
                    <w:div w:id="1506093197">
                      <w:marLeft w:val="0"/>
                      <w:marRight w:val="0"/>
                      <w:marTop w:val="0"/>
                      <w:marBottom w:val="0"/>
                      <w:divBdr>
                        <w:top w:val="none" w:sz="0" w:space="0" w:color="auto"/>
                        <w:left w:val="none" w:sz="0" w:space="0" w:color="auto"/>
                        <w:bottom w:val="none" w:sz="0" w:space="0" w:color="auto"/>
                        <w:right w:val="none" w:sz="0" w:space="0" w:color="auto"/>
                      </w:divBdr>
                      <w:divsChild>
                        <w:div w:id="528370659">
                          <w:marLeft w:val="0"/>
                          <w:marRight w:val="0"/>
                          <w:marTop w:val="0"/>
                          <w:marBottom w:val="0"/>
                          <w:divBdr>
                            <w:top w:val="none" w:sz="0" w:space="0" w:color="auto"/>
                            <w:left w:val="none" w:sz="0" w:space="0" w:color="auto"/>
                            <w:bottom w:val="none" w:sz="0" w:space="0" w:color="auto"/>
                            <w:right w:val="none" w:sz="0" w:space="0" w:color="auto"/>
                          </w:divBdr>
                          <w:divsChild>
                            <w:div w:id="358163085">
                              <w:marLeft w:val="0"/>
                              <w:marRight w:val="0"/>
                              <w:marTop w:val="0"/>
                              <w:marBottom w:val="0"/>
                              <w:divBdr>
                                <w:top w:val="none" w:sz="0" w:space="0" w:color="auto"/>
                                <w:left w:val="none" w:sz="0" w:space="0" w:color="auto"/>
                                <w:bottom w:val="none" w:sz="0" w:space="0" w:color="auto"/>
                                <w:right w:val="none" w:sz="0" w:space="0" w:color="auto"/>
                              </w:divBdr>
                              <w:divsChild>
                                <w:div w:id="1049913085">
                                  <w:marLeft w:val="0"/>
                                  <w:marRight w:val="0"/>
                                  <w:marTop w:val="0"/>
                                  <w:marBottom w:val="0"/>
                                  <w:divBdr>
                                    <w:top w:val="none" w:sz="0" w:space="0" w:color="auto"/>
                                    <w:left w:val="none" w:sz="0" w:space="0" w:color="auto"/>
                                    <w:bottom w:val="none" w:sz="0" w:space="0" w:color="auto"/>
                                    <w:right w:val="none" w:sz="0" w:space="0" w:color="auto"/>
                                  </w:divBdr>
                                  <w:divsChild>
                                    <w:div w:id="345057218">
                                      <w:marLeft w:val="0"/>
                                      <w:marRight w:val="0"/>
                                      <w:marTop w:val="0"/>
                                      <w:marBottom w:val="0"/>
                                      <w:divBdr>
                                        <w:top w:val="none" w:sz="0" w:space="0" w:color="auto"/>
                                        <w:left w:val="none" w:sz="0" w:space="0" w:color="auto"/>
                                        <w:bottom w:val="none" w:sz="0" w:space="0" w:color="auto"/>
                                        <w:right w:val="none" w:sz="0" w:space="0" w:color="auto"/>
                                      </w:divBdr>
                                      <w:divsChild>
                                        <w:div w:id="9204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65001">
                              <w:marLeft w:val="0"/>
                              <w:marRight w:val="0"/>
                              <w:marTop w:val="0"/>
                              <w:marBottom w:val="0"/>
                              <w:divBdr>
                                <w:top w:val="none" w:sz="0" w:space="0" w:color="auto"/>
                                <w:left w:val="none" w:sz="0" w:space="0" w:color="auto"/>
                                <w:bottom w:val="none" w:sz="0" w:space="0" w:color="auto"/>
                                <w:right w:val="none" w:sz="0" w:space="0" w:color="auto"/>
                              </w:divBdr>
                              <w:divsChild>
                                <w:div w:id="2073118042">
                                  <w:marLeft w:val="0"/>
                                  <w:marRight w:val="0"/>
                                  <w:marTop w:val="0"/>
                                  <w:marBottom w:val="0"/>
                                  <w:divBdr>
                                    <w:top w:val="none" w:sz="0" w:space="0" w:color="auto"/>
                                    <w:left w:val="none" w:sz="0" w:space="0" w:color="auto"/>
                                    <w:bottom w:val="none" w:sz="0" w:space="0" w:color="auto"/>
                                    <w:right w:val="none" w:sz="0" w:space="0" w:color="auto"/>
                                  </w:divBdr>
                                  <w:divsChild>
                                    <w:div w:id="1798448954">
                                      <w:marLeft w:val="0"/>
                                      <w:marRight w:val="0"/>
                                      <w:marTop w:val="0"/>
                                      <w:marBottom w:val="0"/>
                                      <w:divBdr>
                                        <w:top w:val="none" w:sz="0" w:space="0" w:color="auto"/>
                                        <w:left w:val="none" w:sz="0" w:space="0" w:color="auto"/>
                                        <w:bottom w:val="none" w:sz="0" w:space="0" w:color="auto"/>
                                        <w:right w:val="none" w:sz="0" w:space="0" w:color="auto"/>
                                      </w:divBdr>
                                      <w:divsChild>
                                        <w:div w:id="24649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975213">
                      <w:marLeft w:val="0"/>
                      <w:marRight w:val="0"/>
                      <w:marTop w:val="0"/>
                      <w:marBottom w:val="0"/>
                      <w:divBdr>
                        <w:top w:val="none" w:sz="0" w:space="0" w:color="auto"/>
                        <w:left w:val="none" w:sz="0" w:space="0" w:color="auto"/>
                        <w:bottom w:val="none" w:sz="0" w:space="0" w:color="auto"/>
                        <w:right w:val="none" w:sz="0" w:space="0" w:color="auto"/>
                      </w:divBdr>
                      <w:divsChild>
                        <w:div w:id="1686518544">
                          <w:marLeft w:val="0"/>
                          <w:marRight w:val="0"/>
                          <w:marTop w:val="0"/>
                          <w:marBottom w:val="0"/>
                          <w:divBdr>
                            <w:top w:val="none" w:sz="0" w:space="0" w:color="auto"/>
                            <w:left w:val="none" w:sz="0" w:space="0" w:color="auto"/>
                            <w:bottom w:val="none" w:sz="0" w:space="0" w:color="auto"/>
                            <w:right w:val="none" w:sz="0" w:space="0" w:color="auto"/>
                          </w:divBdr>
                          <w:divsChild>
                            <w:div w:id="479422280">
                              <w:marLeft w:val="0"/>
                              <w:marRight w:val="0"/>
                              <w:marTop w:val="0"/>
                              <w:marBottom w:val="0"/>
                              <w:divBdr>
                                <w:top w:val="none" w:sz="0" w:space="0" w:color="auto"/>
                                <w:left w:val="none" w:sz="0" w:space="0" w:color="auto"/>
                                <w:bottom w:val="none" w:sz="0" w:space="0" w:color="auto"/>
                                <w:right w:val="none" w:sz="0" w:space="0" w:color="auto"/>
                              </w:divBdr>
                              <w:divsChild>
                                <w:div w:id="510263694">
                                  <w:marLeft w:val="0"/>
                                  <w:marRight w:val="0"/>
                                  <w:marTop w:val="0"/>
                                  <w:marBottom w:val="0"/>
                                  <w:divBdr>
                                    <w:top w:val="none" w:sz="0" w:space="0" w:color="auto"/>
                                    <w:left w:val="none" w:sz="0" w:space="0" w:color="auto"/>
                                    <w:bottom w:val="none" w:sz="0" w:space="0" w:color="auto"/>
                                    <w:right w:val="none" w:sz="0" w:space="0" w:color="auto"/>
                                  </w:divBdr>
                                  <w:divsChild>
                                    <w:div w:id="16009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201279">
          <w:marLeft w:val="0"/>
          <w:marRight w:val="0"/>
          <w:marTop w:val="0"/>
          <w:marBottom w:val="0"/>
          <w:divBdr>
            <w:top w:val="none" w:sz="0" w:space="0" w:color="auto"/>
            <w:left w:val="none" w:sz="0" w:space="0" w:color="auto"/>
            <w:bottom w:val="none" w:sz="0" w:space="0" w:color="auto"/>
            <w:right w:val="none" w:sz="0" w:space="0" w:color="auto"/>
          </w:divBdr>
          <w:divsChild>
            <w:div w:id="451175763">
              <w:marLeft w:val="0"/>
              <w:marRight w:val="0"/>
              <w:marTop w:val="0"/>
              <w:marBottom w:val="0"/>
              <w:divBdr>
                <w:top w:val="none" w:sz="0" w:space="0" w:color="auto"/>
                <w:left w:val="none" w:sz="0" w:space="0" w:color="auto"/>
                <w:bottom w:val="none" w:sz="0" w:space="0" w:color="auto"/>
                <w:right w:val="none" w:sz="0" w:space="0" w:color="auto"/>
              </w:divBdr>
              <w:divsChild>
                <w:div w:id="771709979">
                  <w:marLeft w:val="0"/>
                  <w:marRight w:val="0"/>
                  <w:marTop w:val="0"/>
                  <w:marBottom w:val="0"/>
                  <w:divBdr>
                    <w:top w:val="none" w:sz="0" w:space="0" w:color="auto"/>
                    <w:left w:val="none" w:sz="0" w:space="0" w:color="auto"/>
                    <w:bottom w:val="none" w:sz="0" w:space="0" w:color="auto"/>
                    <w:right w:val="none" w:sz="0" w:space="0" w:color="auto"/>
                  </w:divBdr>
                  <w:divsChild>
                    <w:div w:id="169569512">
                      <w:marLeft w:val="0"/>
                      <w:marRight w:val="0"/>
                      <w:marTop w:val="0"/>
                      <w:marBottom w:val="0"/>
                      <w:divBdr>
                        <w:top w:val="none" w:sz="0" w:space="0" w:color="auto"/>
                        <w:left w:val="none" w:sz="0" w:space="0" w:color="auto"/>
                        <w:bottom w:val="none" w:sz="0" w:space="0" w:color="auto"/>
                        <w:right w:val="none" w:sz="0" w:space="0" w:color="auto"/>
                      </w:divBdr>
                      <w:divsChild>
                        <w:div w:id="194196254">
                          <w:marLeft w:val="0"/>
                          <w:marRight w:val="0"/>
                          <w:marTop w:val="0"/>
                          <w:marBottom w:val="0"/>
                          <w:divBdr>
                            <w:top w:val="none" w:sz="0" w:space="0" w:color="auto"/>
                            <w:left w:val="none" w:sz="0" w:space="0" w:color="auto"/>
                            <w:bottom w:val="none" w:sz="0" w:space="0" w:color="auto"/>
                            <w:right w:val="none" w:sz="0" w:space="0" w:color="auto"/>
                          </w:divBdr>
                          <w:divsChild>
                            <w:div w:id="872303952">
                              <w:marLeft w:val="0"/>
                              <w:marRight w:val="0"/>
                              <w:marTop w:val="0"/>
                              <w:marBottom w:val="0"/>
                              <w:divBdr>
                                <w:top w:val="none" w:sz="0" w:space="0" w:color="auto"/>
                                <w:left w:val="none" w:sz="0" w:space="0" w:color="auto"/>
                                <w:bottom w:val="none" w:sz="0" w:space="0" w:color="auto"/>
                                <w:right w:val="none" w:sz="0" w:space="0" w:color="auto"/>
                              </w:divBdr>
                              <w:divsChild>
                                <w:div w:id="748191581">
                                  <w:marLeft w:val="0"/>
                                  <w:marRight w:val="0"/>
                                  <w:marTop w:val="0"/>
                                  <w:marBottom w:val="0"/>
                                  <w:divBdr>
                                    <w:top w:val="none" w:sz="0" w:space="0" w:color="auto"/>
                                    <w:left w:val="none" w:sz="0" w:space="0" w:color="auto"/>
                                    <w:bottom w:val="none" w:sz="0" w:space="0" w:color="auto"/>
                                    <w:right w:val="none" w:sz="0" w:space="0" w:color="auto"/>
                                  </w:divBdr>
                                  <w:divsChild>
                                    <w:div w:id="1634100175">
                                      <w:marLeft w:val="0"/>
                                      <w:marRight w:val="0"/>
                                      <w:marTop w:val="0"/>
                                      <w:marBottom w:val="0"/>
                                      <w:divBdr>
                                        <w:top w:val="none" w:sz="0" w:space="0" w:color="auto"/>
                                        <w:left w:val="none" w:sz="0" w:space="0" w:color="auto"/>
                                        <w:bottom w:val="none" w:sz="0" w:space="0" w:color="auto"/>
                                        <w:right w:val="none" w:sz="0" w:space="0" w:color="auto"/>
                                      </w:divBdr>
                                      <w:divsChild>
                                        <w:div w:id="158275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671835">
                      <w:marLeft w:val="0"/>
                      <w:marRight w:val="0"/>
                      <w:marTop w:val="0"/>
                      <w:marBottom w:val="0"/>
                      <w:divBdr>
                        <w:top w:val="none" w:sz="0" w:space="0" w:color="auto"/>
                        <w:left w:val="none" w:sz="0" w:space="0" w:color="auto"/>
                        <w:bottom w:val="none" w:sz="0" w:space="0" w:color="auto"/>
                        <w:right w:val="none" w:sz="0" w:space="0" w:color="auto"/>
                      </w:divBdr>
                      <w:divsChild>
                        <w:div w:id="1328021778">
                          <w:marLeft w:val="0"/>
                          <w:marRight w:val="0"/>
                          <w:marTop w:val="0"/>
                          <w:marBottom w:val="0"/>
                          <w:divBdr>
                            <w:top w:val="none" w:sz="0" w:space="0" w:color="auto"/>
                            <w:left w:val="none" w:sz="0" w:space="0" w:color="auto"/>
                            <w:bottom w:val="none" w:sz="0" w:space="0" w:color="auto"/>
                            <w:right w:val="none" w:sz="0" w:space="0" w:color="auto"/>
                          </w:divBdr>
                          <w:divsChild>
                            <w:div w:id="1159806589">
                              <w:marLeft w:val="0"/>
                              <w:marRight w:val="0"/>
                              <w:marTop w:val="0"/>
                              <w:marBottom w:val="0"/>
                              <w:divBdr>
                                <w:top w:val="none" w:sz="0" w:space="0" w:color="auto"/>
                                <w:left w:val="none" w:sz="0" w:space="0" w:color="auto"/>
                                <w:bottom w:val="none" w:sz="0" w:space="0" w:color="auto"/>
                                <w:right w:val="none" w:sz="0" w:space="0" w:color="auto"/>
                              </w:divBdr>
                              <w:divsChild>
                                <w:div w:id="1859616258">
                                  <w:marLeft w:val="0"/>
                                  <w:marRight w:val="0"/>
                                  <w:marTop w:val="0"/>
                                  <w:marBottom w:val="0"/>
                                  <w:divBdr>
                                    <w:top w:val="none" w:sz="0" w:space="0" w:color="auto"/>
                                    <w:left w:val="none" w:sz="0" w:space="0" w:color="auto"/>
                                    <w:bottom w:val="none" w:sz="0" w:space="0" w:color="auto"/>
                                    <w:right w:val="none" w:sz="0" w:space="0" w:color="auto"/>
                                  </w:divBdr>
                                  <w:divsChild>
                                    <w:div w:id="6353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593918">
          <w:marLeft w:val="0"/>
          <w:marRight w:val="0"/>
          <w:marTop w:val="0"/>
          <w:marBottom w:val="0"/>
          <w:divBdr>
            <w:top w:val="none" w:sz="0" w:space="0" w:color="auto"/>
            <w:left w:val="none" w:sz="0" w:space="0" w:color="auto"/>
            <w:bottom w:val="none" w:sz="0" w:space="0" w:color="auto"/>
            <w:right w:val="none" w:sz="0" w:space="0" w:color="auto"/>
          </w:divBdr>
          <w:divsChild>
            <w:div w:id="510291330">
              <w:marLeft w:val="0"/>
              <w:marRight w:val="0"/>
              <w:marTop w:val="0"/>
              <w:marBottom w:val="0"/>
              <w:divBdr>
                <w:top w:val="none" w:sz="0" w:space="0" w:color="auto"/>
                <w:left w:val="none" w:sz="0" w:space="0" w:color="auto"/>
                <w:bottom w:val="none" w:sz="0" w:space="0" w:color="auto"/>
                <w:right w:val="none" w:sz="0" w:space="0" w:color="auto"/>
              </w:divBdr>
              <w:divsChild>
                <w:div w:id="1785342739">
                  <w:marLeft w:val="0"/>
                  <w:marRight w:val="0"/>
                  <w:marTop w:val="0"/>
                  <w:marBottom w:val="0"/>
                  <w:divBdr>
                    <w:top w:val="none" w:sz="0" w:space="0" w:color="auto"/>
                    <w:left w:val="none" w:sz="0" w:space="0" w:color="auto"/>
                    <w:bottom w:val="none" w:sz="0" w:space="0" w:color="auto"/>
                    <w:right w:val="none" w:sz="0" w:space="0" w:color="auto"/>
                  </w:divBdr>
                  <w:divsChild>
                    <w:div w:id="531577236">
                      <w:marLeft w:val="0"/>
                      <w:marRight w:val="0"/>
                      <w:marTop w:val="0"/>
                      <w:marBottom w:val="0"/>
                      <w:divBdr>
                        <w:top w:val="none" w:sz="0" w:space="0" w:color="auto"/>
                        <w:left w:val="none" w:sz="0" w:space="0" w:color="auto"/>
                        <w:bottom w:val="none" w:sz="0" w:space="0" w:color="auto"/>
                        <w:right w:val="none" w:sz="0" w:space="0" w:color="auto"/>
                      </w:divBdr>
                      <w:divsChild>
                        <w:div w:id="839464971">
                          <w:marLeft w:val="0"/>
                          <w:marRight w:val="0"/>
                          <w:marTop w:val="0"/>
                          <w:marBottom w:val="0"/>
                          <w:divBdr>
                            <w:top w:val="none" w:sz="0" w:space="0" w:color="auto"/>
                            <w:left w:val="none" w:sz="0" w:space="0" w:color="auto"/>
                            <w:bottom w:val="none" w:sz="0" w:space="0" w:color="auto"/>
                            <w:right w:val="none" w:sz="0" w:space="0" w:color="auto"/>
                          </w:divBdr>
                          <w:divsChild>
                            <w:div w:id="461583802">
                              <w:marLeft w:val="0"/>
                              <w:marRight w:val="0"/>
                              <w:marTop w:val="0"/>
                              <w:marBottom w:val="0"/>
                              <w:divBdr>
                                <w:top w:val="none" w:sz="0" w:space="0" w:color="auto"/>
                                <w:left w:val="none" w:sz="0" w:space="0" w:color="auto"/>
                                <w:bottom w:val="none" w:sz="0" w:space="0" w:color="auto"/>
                                <w:right w:val="none" w:sz="0" w:space="0" w:color="auto"/>
                              </w:divBdr>
                              <w:divsChild>
                                <w:div w:id="772282814">
                                  <w:marLeft w:val="0"/>
                                  <w:marRight w:val="0"/>
                                  <w:marTop w:val="0"/>
                                  <w:marBottom w:val="0"/>
                                  <w:divBdr>
                                    <w:top w:val="none" w:sz="0" w:space="0" w:color="auto"/>
                                    <w:left w:val="none" w:sz="0" w:space="0" w:color="auto"/>
                                    <w:bottom w:val="none" w:sz="0" w:space="0" w:color="auto"/>
                                    <w:right w:val="none" w:sz="0" w:space="0" w:color="auto"/>
                                  </w:divBdr>
                                  <w:divsChild>
                                    <w:div w:id="740371590">
                                      <w:marLeft w:val="0"/>
                                      <w:marRight w:val="0"/>
                                      <w:marTop w:val="0"/>
                                      <w:marBottom w:val="0"/>
                                      <w:divBdr>
                                        <w:top w:val="none" w:sz="0" w:space="0" w:color="auto"/>
                                        <w:left w:val="none" w:sz="0" w:space="0" w:color="auto"/>
                                        <w:bottom w:val="none" w:sz="0" w:space="0" w:color="auto"/>
                                        <w:right w:val="none" w:sz="0" w:space="0" w:color="auto"/>
                                      </w:divBdr>
                                      <w:divsChild>
                                        <w:div w:id="1028483794">
                                          <w:marLeft w:val="0"/>
                                          <w:marRight w:val="0"/>
                                          <w:marTop w:val="0"/>
                                          <w:marBottom w:val="0"/>
                                          <w:divBdr>
                                            <w:top w:val="none" w:sz="0" w:space="0" w:color="auto"/>
                                            <w:left w:val="none" w:sz="0" w:space="0" w:color="auto"/>
                                            <w:bottom w:val="none" w:sz="0" w:space="0" w:color="auto"/>
                                            <w:right w:val="none" w:sz="0" w:space="0" w:color="auto"/>
                                          </w:divBdr>
                                          <w:divsChild>
                                            <w:div w:id="101307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6514824">
          <w:marLeft w:val="0"/>
          <w:marRight w:val="0"/>
          <w:marTop w:val="0"/>
          <w:marBottom w:val="0"/>
          <w:divBdr>
            <w:top w:val="none" w:sz="0" w:space="0" w:color="auto"/>
            <w:left w:val="none" w:sz="0" w:space="0" w:color="auto"/>
            <w:bottom w:val="none" w:sz="0" w:space="0" w:color="auto"/>
            <w:right w:val="none" w:sz="0" w:space="0" w:color="auto"/>
          </w:divBdr>
          <w:divsChild>
            <w:div w:id="764349389">
              <w:marLeft w:val="0"/>
              <w:marRight w:val="0"/>
              <w:marTop w:val="0"/>
              <w:marBottom w:val="0"/>
              <w:divBdr>
                <w:top w:val="none" w:sz="0" w:space="0" w:color="auto"/>
                <w:left w:val="none" w:sz="0" w:space="0" w:color="auto"/>
                <w:bottom w:val="none" w:sz="0" w:space="0" w:color="auto"/>
                <w:right w:val="none" w:sz="0" w:space="0" w:color="auto"/>
              </w:divBdr>
              <w:divsChild>
                <w:div w:id="948705746">
                  <w:marLeft w:val="0"/>
                  <w:marRight w:val="0"/>
                  <w:marTop w:val="0"/>
                  <w:marBottom w:val="0"/>
                  <w:divBdr>
                    <w:top w:val="none" w:sz="0" w:space="0" w:color="auto"/>
                    <w:left w:val="none" w:sz="0" w:space="0" w:color="auto"/>
                    <w:bottom w:val="none" w:sz="0" w:space="0" w:color="auto"/>
                    <w:right w:val="none" w:sz="0" w:space="0" w:color="auto"/>
                  </w:divBdr>
                  <w:divsChild>
                    <w:div w:id="242758387">
                      <w:marLeft w:val="0"/>
                      <w:marRight w:val="0"/>
                      <w:marTop w:val="0"/>
                      <w:marBottom w:val="0"/>
                      <w:divBdr>
                        <w:top w:val="none" w:sz="0" w:space="0" w:color="auto"/>
                        <w:left w:val="none" w:sz="0" w:space="0" w:color="auto"/>
                        <w:bottom w:val="none" w:sz="0" w:space="0" w:color="auto"/>
                        <w:right w:val="none" w:sz="0" w:space="0" w:color="auto"/>
                      </w:divBdr>
                      <w:divsChild>
                        <w:div w:id="1426724596">
                          <w:marLeft w:val="0"/>
                          <w:marRight w:val="0"/>
                          <w:marTop w:val="0"/>
                          <w:marBottom w:val="0"/>
                          <w:divBdr>
                            <w:top w:val="none" w:sz="0" w:space="0" w:color="auto"/>
                            <w:left w:val="none" w:sz="0" w:space="0" w:color="auto"/>
                            <w:bottom w:val="none" w:sz="0" w:space="0" w:color="auto"/>
                            <w:right w:val="none" w:sz="0" w:space="0" w:color="auto"/>
                          </w:divBdr>
                          <w:divsChild>
                            <w:div w:id="1258099665">
                              <w:marLeft w:val="0"/>
                              <w:marRight w:val="0"/>
                              <w:marTop w:val="0"/>
                              <w:marBottom w:val="0"/>
                              <w:divBdr>
                                <w:top w:val="none" w:sz="0" w:space="0" w:color="auto"/>
                                <w:left w:val="none" w:sz="0" w:space="0" w:color="auto"/>
                                <w:bottom w:val="none" w:sz="0" w:space="0" w:color="auto"/>
                                <w:right w:val="none" w:sz="0" w:space="0" w:color="auto"/>
                              </w:divBdr>
                              <w:divsChild>
                                <w:div w:id="1275475967">
                                  <w:marLeft w:val="0"/>
                                  <w:marRight w:val="0"/>
                                  <w:marTop w:val="0"/>
                                  <w:marBottom w:val="0"/>
                                  <w:divBdr>
                                    <w:top w:val="none" w:sz="0" w:space="0" w:color="auto"/>
                                    <w:left w:val="none" w:sz="0" w:space="0" w:color="auto"/>
                                    <w:bottom w:val="none" w:sz="0" w:space="0" w:color="auto"/>
                                    <w:right w:val="none" w:sz="0" w:space="0" w:color="auto"/>
                                  </w:divBdr>
                                  <w:divsChild>
                                    <w:div w:id="177590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544291">
                      <w:marLeft w:val="0"/>
                      <w:marRight w:val="0"/>
                      <w:marTop w:val="0"/>
                      <w:marBottom w:val="0"/>
                      <w:divBdr>
                        <w:top w:val="none" w:sz="0" w:space="0" w:color="auto"/>
                        <w:left w:val="none" w:sz="0" w:space="0" w:color="auto"/>
                        <w:bottom w:val="none" w:sz="0" w:space="0" w:color="auto"/>
                        <w:right w:val="none" w:sz="0" w:space="0" w:color="auto"/>
                      </w:divBdr>
                      <w:divsChild>
                        <w:div w:id="54862007">
                          <w:marLeft w:val="0"/>
                          <w:marRight w:val="0"/>
                          <w:marTop w:val="0"/>
                          <w:marBottom w:val="0"/>
                          <w:divBdr>
                            <w:top w:val="none" w:sz="0" w:space="0" w:color="auto"/>
                            <w:left w:val="none" w:sz="0" w:space="0" w:color="auto"/>
                            <w:bottom w:val="none" w:sz="0" w:space="0" w:color="auto"/>
                            <w:right w:val="none" w:sz="0" w:space="0" w:color="auto"/>
                          </w:divBdr>
                          <w:divsChild>
                            <w:div w:id="1178038429">
                              <w:marLeft w:val="0"/>
                              <w:marRight w:val="0"/>
                              <w:marTop w:val="0"/>
                              <w:marBottom w:val="0"/>
                              <w:divBdr>
                                <w:top w:val="none" w:sz="0" w:space="0" w:color="auto"/>
                                <w:left w:val="none" w:sz="0" w:space="0" w:color="auto"/>
                                <w:bottom w:val="none" w:sz="0" w:space="0" w:color="auto"/>
                                <w:right w:val="none" w:sz="0" w:space="0" w:color="auto"/>
                              </w:divBdr>
                              <w:divsChild>
                                <w:div w:id="67584497">
                                  <w:marLeft w:val="0"/>
                                  <w:marRight w:val="0"/>
                                  <w:marTop w:val="0"/>
                                  <w:marBottom w:val="0"/>
                                  <w:divBdr>
                                    <w:top w:val="none" w:sz="0" w:space="0" w:color="auto"/>
                                    <w:left w:val="none" w:sz="0" w:space="0" w:color="auto"/>
                                    <w:bottom w:val="none" w:sz="0" w:space="0" w:color="auto"/>
                                    <w:right w:val="none" w:sz="0" w:space="0" w:color="auto"/>
                                  </w:divBdr>
                                  <w:divsChild>
                                    <w:div w:id="2106993971">
                                      <w:marLeft w:val="0"/>
                                      <w:marRight w:val="0"/>
                                      <w:marTop w:val="0"/>
                                      <w:marBottom w:val="0"/>
                                      <w:divBdr>
                                        <w:top w:val="none" w:sz="0" w:space="0" w:color="auto"/>
                                        <w:left w:val="none" w:sz="0" w:space="0" w:color="auto"/>
                                        <w:bottom w:val="none" w:sz="0" w:space="0" w:color="auto"/>
                                        <w:right w:val="none" w:sz="0" w:space="0" w:color="auto"/>
                                      </w:divBdr>
                                      <w:divsChild>
                                        <w:div w:id="7396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522502">
                              <w:marLeft w:val="0"/>
                              <w:marRight w:val="0"/>
                              <w:marTop w:val="0"/>
                              <w:marBottom w:val="0"/>
                              <w:divBdr>
                                <w:top w:val="none" w:sz="0" w:space="0" w:color="auto"/>
                                <w:left w:val="none" w:sz="0" w:space="0" w:color="auto"/>
                                <w:bottom w:val="none" w:sz="0" w:space="0" w:color="auto"/>
                                <w:right w:val="none" w:sz="0" w:space="0" w:color="auto"/>
                              </w:divBdr>
                              <w:divsChild>
                                <w:div w:id="1099254945">
                                  <w:marLeft w:val="0"/>
                                  <w:marRight w:val="0"/>
                                  <w:marTop w:val="0"/>
                                  <w:marBottom w:val="0"/>
                                  <w:divBdr>
                                    <w:top w:val="none" w:sz="0" w:space="0" w:color="auto"/>
                                    <w:left w:val="none" w:sz="0" w:space="0" w:color="auto"/>
                                    <w:bottom w:val="none" w:sz="0" w:space="0" w:color="auto"/>
                                    <w:right w:val="none" w:sz="0" w:space="0" w:color="auto"/>
                                  </w:divBdr>
                                  <w:divsChild>
                                    <w:div w:id="20520497">
                                      <w:marLeft w:val="0"/>
                                      <w:marRight w:val="0"/>
                                      <w:marTop w:val="0"/>
                                      <w:marBottom w:val="0"/>
                                      <w:divBdr>
                                        <w:top w:val="none" w:sz="0" w:space="0" w:color="auto"/>
                                        <w:left w:val="none" w:sz="0" w:space="0" w:color="auto"/>
                                        <w:bottom w:val="none" w:sz="0" w:space="0" w:color="auto"/>
                                        <w:right w:val="none" w:sz="0" w:space="0" w:color="auto"/>
                                      </w:divBdr>
                                      <w:divsChild>
                                        <w:div w:id="16587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800855">
          <w:marLeft w:val="0"/>
          <w:marRight w:val="0"/>
          <w:marTop w:val="0"/>
          <w:marBottom w:val="0"/>
          <w:divBdr>
            <w:top w:val="none" w:sz="0" w:space="0" w:color="auto"/>
            <w:left w:val="none" w:sz="0" w:space="0" w:color="auto"/>
            <w:bottom w:val="none" w:sz="0" w:space="0" w:color="auto"/>
            <w:right w:val="none" w:sz="0" w:space="0" w:color="auto"/>
          </w:divBdr>
          <w:divsChild>
            <w:div w:id="996038290">
              <w:marLeft w:val="0"/>
              <w:marRight w:val="0"/>
              <w:marTop w:val="0"/>
              <w:marBottom w:val="0"/>
              <w:divBdr>
                <w:top w:val="none" w:sz="0" w:space="0" w:color="auto"/>
                <w:left w:val="none" w:sz="0" w:space="0" w:color="auto"/>
                <w:bottom w:val="none" w:sz="0" w:space="0" w:color="auto"/>
                <w:right w:val="none" w:sz="0" w:space="0" w:color="auto"/>
              </w:divBdr>
              <w:divsChild>
                <w:div w:id="1257709862">
                  <w:marLeft w:val="0"/>
                  <w:marRight w:val="0"/>
                  <w:marTop w:val="0"/>
                  <w:marBottom w:val="0"/>
                  <w:divBdr>
                    <w:top w:val="none" w:sz="0" w:space="0" w:color="auto"/>
                    <w:left w:val="none" w:sz="0" w:space="0" w:color="auto"/>
                    <w:bottom w:val="none" w:sz="0" w:space="0" w:color="auto"/>
                    <w:right w:val="none" w:sz="0" w:space="0" w:color="auto"/>
                  </w:divBdr>
                  <w:divsChild>
                    <w:div w:id="316419828">
                      <w:marLeft w:val="0"/>
                      <w:marRight w:val="0"/>
                      <w:marTop w:val="0"/>
                      <w:marBottom w:val="0"/>
                      <w:divBdr>
                        <w:top w:val="none" w:sz="0" w:space="0" w:color="auto"/>
                        <w:left w:val="none" w:sz="0" w:space="0" w:color="auto"/>
                        <w:bottom w:val="none" w:sz="0" w:space="0" w:color="auto"/>
                        <w:right w:val="none" w:sz="0" w:space="0" w:color="auto"/>
                      </w:divBdr>
                      <w:divsChild>
                        <w:div w:id="2114978219">
                          <w:marLeft w:val="0"/>
                          <w:marRight w:val="0"/>
                          <w:marTop w:val="0"/>
                          <w:marBottom w:val="0"/>
                          <w:divBdr>
                            <w:top w:val="none" w:sz="0" w:space="0" w:color="auto"/>
                            <w:left w:val="none" w:sz="0" w:space="0" w:color="auto"/>
                            <w:bottom w:val="none" w:sz="0" w:space="0" w:color="auto"/>
                            <w:right w:val="none" w:sz="0" w:space="0" w:color="auto"/>
                          </w:divBdr>
                          <w:divsChild>
                            <w:div w:id="242567243">
                              <w:marLeft w:val="0"/>
                              <w:marRight w:val="0"/>
                              <w:marTop w:val="0"/>
                              <w:marBottom w:val="0"/>
                              <w:divBdr>
                                <w:top w:val="none" w:sz="0" w:space="0" w:color="auto"/>
                                <w:left w:val="none" w:sz="0" w:space="0" w:color="auto"/>
                                <w:bottom w:val="none" w:sz="0" w:space="0" w:color="auto"/>
                                <w:right w:val="none" w:sz="0" w:space="0" w:color="auto"/>
                              </w:divBdr>
                              <w:divsChild>
                                <w:div w:id="345519922">
                                  <w:marLeft w:val="0"/>
                                  <w:marRight w:val="0"/>
                                  <w:marTop w:val="0"/>
                                  <w:marBottom w:val="0"/>
                                  <w:divBdr>
                                    <w:top w:val="none" w:sz="0" w:space="0" w:color="auto"/>
                                    <w:left w:val="none" w:sz="0" w:space="0" w:color="auto"/>
                                    <w:bottom w:val="none" w:sz="0" w:space="0" w:color="auto"/>
                                    <w:right w:val="none" w:sz="0" w:space="0" w:color="auto"/>
                                  </w:divBdr>
                                  <w:divsChild>
                                    <w:div w:id="979505284">
                                      <w:marLeft w:val="0"/>
                                      <w:marRight w:val="0"/>
                                      <w:marTop w:val="0"/>
                                      <w:marBottom w:val="0"/>
                                      <w:divBdr>
                                        <w:top w:val="none" w:sz="0" w:space="0" w:color="auto"/>
                                        <w:left w:val="none" w:sz="0" w:space="0" w:color="auto"/>
                                        <w:bottom w:val="none" w:sz="0" w:space="0" w:color="auto"/>
                                        <w:right w:val="none" w:sz="0" w:space="0" w:color="auto"/>
                                      </w:divBdr>
                                      <w:divsChild>
                                        <w:div w:id="143933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459947">
                              <w:marLeft w:val="0"/>
                              <w:marRight w:val="0"/>
                              <w:marTop w:val="0"/>
                              <w:marBottom w:val="0"/>
                              <w:divBdr>
                                <w:top w:val="none" w:sz="0" w:space="0" w:color="auto"/>
                                <w:left w:val="none" w:sz="0" w:space="0" w:color="auto"/>
                                <w:bottom w:val="none" w:sz="0" w:space="0" w:color="auto"/>
                                <w:right w:val="none" w:sz="0" w:space="0" w:color="auto"/>
                              </w:divBdr>
                              <w:divsChild>
                                <w:div w:id="1319580826">
                                  <w:marLeft w:val="0"/>
                                  <w:marRight w:val="0"/>
                                  <w:marTop w:val="0"/>
                                  <w:marBottom w:val="0"/>
                                  <w:divBdr>
                                    <w:top w:val="none" w:sz="0" w:space="0" w:color="auto"/>
                                    <w:left w:val="none" w:sz="0" w:space="0" w:color="auto"/>
                                    <w:bottom w:val="none" w:sz="0" w:space="0" w:color="auto"/>
                                    <w:right w:val="none" w:sz="0" w:space="0" w:color="auto"/>
                                  </w:divBdr>
                                  <w:divsChild>
                                    <w:div w:id="567689329">
                                      <w:marLeft w:val="0"/>
                                      <w:marRight w:val="0"/>
                                      <w:marTop w:val="0"/>
                                      <w:marBottom w:val="0"/>
                                      <w:divBdr>
                                        <w:top w:val="none" w:sz="0" w:space="0" w:color="auto"/>
                                        <w:left w:val="none" w:sz="0" w:space="0" w:color="auto"/>
                                        <w:bottom w:val="none" w:sz="0" w:space="0" w:color="auto"/>
                                        <w:right w:val="none" w:sz="0" w:space="0" w:color="auto"/>
                                      </w:divBdr>
                                      <w:divsChild>
                                        <w:div w:id="82104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6737774">
                      <w:marLeft w:val="0"/>
                      <w:marRight w:val="0"/>
                      <w:marTop w:val="0"/>
                      <w:marBottom w:val="0"/>
                      <w:divBdr>
                        <w:top w:val="none" w:sz="0" w:space="0" w:color="auto"/>
                        <w:left w:val="none" w:sz="0" w:space="0" w:color="auto"/>
                        <w:bottom w:val="none" w:sz="0" w:space="0" w:color="auto"/>
                        <w:right w:val="none" w:sz="0" w:space="0" w:color="auto"/>
                      </w:divBdr>
                      <w:divsChild>
                        <w:div w:id="1389498617">
                          <w:marLeft w:val="0"/>
                          <w:marRight w:val="0"/>
                          <w:marTop w:val="0"/>
                          <w:marBottom w:val="0"/>
                          <w:divBdr>
                            <w:top w:val="none" w:sz="0" w:space="0" w:color="auto"/>
                            <w:left w:val="none" w:sz="0" w:space="0" w:color="auto"/>
                            <w:bottom w:val="none" w:sz="0" w:space="0" w:color="auto"/>
                            <w:right w:val="none" w:sz="0" w:space="0" w:color="auto"/>
                          </w:divBdr>
                          <w:divsChild>
                            <w:div w:id="1372997352">
                              <w:marLeft w:val="0"/>
                              <w:marRight w:val="0"/>
                              <w:marTop w:val="0"/>
                              <w:marBottom w:val="0"/>
                              <w:divBdr>
                                <w:top w:val="none" w:sz="0" w:space="0" w:color="auto"/>
                                <w:left w:val="none" w:sz="0" w:space="0" w:color="auto"/>
                                <w:bottom w:val="none" w:sz="0" w:space="0" w:color="auto"/>
                                <w:right w:val="none" w:sz="0" w:space="0" w:color="auto"/>
                              </w:divBdr>
                              <w:divsChild>
                                <w:div w:id="1746145490">
                                  <w:marLeft w:val="0"/>
                                  <w:marRight w:val="0"/>
                                  <w:marTop w:val="0"/>
                                  <w:marBottom w:val="0"/>
                                  <w:divBdr>
                                    <w:top w:val="none" w:sz="0" w:space="0" w:color="auto"/>
                                    <w:left w:val="none" w:sz="0" w:space="0" w:color="auto"/>
                                    <w:bottom w:val="none" w:sz="0" w:space="0" w:color="auto"/>
                                    <w:right w:val="none" w:sz="0" w:space="0" w:color="auto"/>
                                  </w:divBdr>
                                  <w:divsChild>
                                    <w:div w:id="70964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099057">
          <w:marLeft w:val="0"/>
          <w:marRight w:val="0"/>
          <w:marTop w:val="0"/>
          <w:marBottom w:val="0"/>
          <w:divBdr>
            <w:top w:val="none" w:sz="0" w:space="0" w:color="auto"/>
            <w:left w:val="none" w:sz="0" w:space="0" w:color="auto"/>
            <w:bottom w:val="none" w:sz="0" w:space="0" w:color="auto"/>
            <w:right w:val="none" w:sz="0" w:space="0" w:color="auto"/>
          </w:divBdr>
          <w:divsChild>
            <w:div w:id="407843245">
              <w:marLeft w:val="0"/>
              <w:marRight w:val="0"/>
              <w:marTop w:val="0"/>
              <w:marBottom w:val="0"/>
              <w:divBdr>
                <w:top w:val="none" w:sz="0" w:space="0" w:color="auto"/>
                <w:left w:val="none" w:sz="0" w:space="0" w:color="auto"/>
                <w:bottom w:val="none" w:sz="0" w:space="0" w:color="auto"/>
                <w:right w:val="none" w:sz="0" w:space="0" w:color="auto"/>
              </w:divBdr>
              <w:divsChild>
                <w:div w:id="199510869">
                  <w:marLeft w:val="0"/>
                  <w:marRight w:val="0"/>
                  <w:marTop w:val="0"/>
                  <w:marBottom w:val="0"/>
                  <w:divBdr>
                    <w:top w:val="none" w:sz="0" w:space="0" w:color="auto"/>
                    <w:left w:val="none" w:sz="0" w:space="0" w:color="auto"/>
                    <w:bottom w:val="none" w:sz="0" w:space="0" w:color="auto"/>
                    <w:right w:val="none" w:sz="0" w:space="0" w:color="auto"/>
                  </w:divBdr>
                  <w:divsChild>
                    <w:div w:id="663630892">
                      <w:marLeft w:val="0"/>
                      <w:marRight w:val="0"/>
                      <w:marTop w:val="0"/>
                      <w:marBottom w:val="0"/>
                      <w:divBdr>
                        <w:top w:val="none" w:sz="0" w:space="0" w:color="auto"/>
                        <w:left w:val="none" w:sz="0" w:space="0" w:color="auto"/>
                        <w:bottom w:val="none" w:sz="0" w:space="0" w:color="auto"/>
                        <w:right w:val="none" w:sz="0" w:space="0" w:color="auto"/>
                      </w:divBdr>
                      <w:divsChild>
                        <w:div w:id="1688604490">
                          <w:marLeft w:val="0"/>
                          <w:marRight w:val="0"/>
                          <w:marTop w:val="0"/>
                          <w:marBottom w:val="0"/>
                          <w:divBdr>
                            <w:top w:val="none" w:sz="0" w:space="0" w:color="auto"/>
                            <w:left w:val="none" w:sz="0" w:space="0" w:color="auto"/>
                            <w:bottom w:val="none" w:sz="0" w:space="0" w:color="auto"/>
                            <w:right w:val="none" w:sz="0" w:space="0" w:color="auto"/>
                          </w:divBdr>
                          <w:divsChild>
                            <w:div w:id="1144929557">
                              <w:marLeft w:val="0"/>
                              <w:marRight w:val="0"/>
                              <w:marTop w:val="0"/>
                              <w:marBottom w:val="0"/>
                              <w:divBdr>
                                <w:top w:val="none" w:sz="0" w:space="0" w:color="auto"/>
                                <w:left w:val="none" w:sz="0" w:space="0" w:color="auto"/>
                                <w:bottom w:val="none" w:sz="0" w:space="0" w:color="auto"/>
                                <w:right w:val="none" w:sz="0" w:space="0" w:color="auto"/>
                              </w:divBdr>
                              <w:divsChild>
                                <w:div w:id="1165054803">
                                  <w:marLeft w:val="0"/>
                                  <w:marRight w:val="0"/>
                                  <w:marTop w:val="0"/>
                                  <w:marBottom w:val="0"/>
                                  <w:divBdr>
                                    <w:top w:val="none" w:sz="0" w:space="0" w:color="auto"/>
                                    <w:left w:val="none" w:sz="0" w:space="0" w:color="auto"/>
                                    <w:bottom w:val="none" w:sz="0" w:space="0" w:color="auto"/>
                                    <w:right w:val="none" w:sz="0" w:space="0" w:color="auto"/>
                                  </w:divBdr>
                                  <w:divsChild>
                                    <w:div w:id="137916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270834">
                      <w:marLeft w:val="0"/>
                      <w:marRight w:val="0"/>
                      <w:marTop w:val="0"/>
                      <w:marBottom w:val="0"/>
                      <w:divBdr>
                        <w:top w:val="none" w:sz="0" w:space="0" w:color="auto"/>
                        <w:left w:val="none" w:sz="0" w:space="0" w:color="auto"/>
                        <w:bottom w:val="none" w:sz="0" w:space="0" w:color="auto"/>
                        <w:right w:val="none" w:sz="0" w:space="0" w:color="auto"/>
                      </w:divBdr>
                      <w:divsChild>
                        <w:div w:id="861285123">
                          <w:marLeft w:val="0"/>
                          <w:marRight w:val="0"/>
                          <w:marTop w:val="0"/>
                          <w:marBottom w:val="0"/>
                          <w:divBdr>
                            <w:top w:val="none" w:sz="0" w:space="0" w:color="auto"/>
                            <w:left w:val="none" w:sz="0" w:space="0" w:color="auto"/>
                            <w:bottom w:val="none" w:sz="0" w:space="0" w:color="auto"/>
                            <w:right w:val="none" w:sz="0" w:space="0" w:color="auto"/>
                          </w:divBdr>
                          <w:divsChild>
                            <w:div w:id="800730790">
                              <w:marLeft w:val="0"/>
                              <w:marRight w:val="0"/>
                              <w:marTop w:val="0"/>
                              <w:marBottom w:val="0"/>
                              <w:divBdr>
                                <w:top w:val="none" w:sz="0" w:space="0" w:color="auto"/>
                                <w:left w:val="none" w:sz="0" w:space="0" w:color="auto"/>
                                <w:bottom w:val="none" w:sz="0" w:space="0" w:color="auto"/>
                                <w:right w:val="none" w:sz="0" w:space="0" w:color="auto"/>
                              </w:divBdr>
                              <w:divsChild>
                                <w:div w:id="947851950">
                                  <w:marLeft w:val="0"/>
                                  <w:marRight w:val="0"/>
                                  <w:marTop w:val="0"/>
                                  <w:marBottom w:val="0"/>
                                  <w:divBdr>
                                    <w:top w:val="none" w:sz="0" w:space="0" w:color="auto"/>
                                    <w:left w:val="none" w:sz="0" w:space="0" w:color="auto"/>
                                    <w:bottom w:val="none" w:sz="0" w:space="0" w:color="auto"/>
                                    <w:right w:val="none" w:sz="0" w:space="0" w:color="auto"/>
                                  </w:divBdr>
                                  <w:divsChild>
                                    <w:div w:id="1466003899">
                                      <w:marLeft w:val="0"/>
                                      <w:marRight w:val="0"/>
                                      <w:marTop w:val="0"/>
                                      <w:marBottom w:val="0"/>
                                      <w:divBdr>
                                        <w:top w:val="none" w:sz="0" w:space="0" w:color="auto"/>
                                        <w:left w:val="none" w:sz="0" w:space="0" w:color="auto"/>
                                        <w:bottom w:val="none" w:sz="0" w:space="0" w:color="auto"/>
                                        <w:right w:val="none" w:sz="0" w:space="0" w:color="auto"/>
                                      </w:divBdr>
                                      <w:divsChild>
                                        <w:div w:id="79293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65222">
                              <w:marLeft w:val="0"/>
                              <w:marRight w:val="0"/>
                              <w:marTop w:val="0"/>
                              <w:marBottom w:val="0"/>
                              <w:divBdr>
                                <w:top w:val="none" w:sz="0" w:space="0" w:color="auto"/>
                                <w:left w:val="none" w:sz="0" w:space="0" w:color="auto"/>
                                <w:bottom w:val="none" w:sz="0" w:space="0" w:color="auto"/>
                                <w:right w:val="none" w:sz="0" w:space="0" w:color="auto"/>
                              </w:divBdr>
                              <w:divsChild>
                                <w:div w:id="1522015262">
                                  <w:marLeft w:val="0"/>
                                  <w:marRight w:val="0"/>
                                  <w:marTop w:val="0"/>
                                  <w:marBottom w:val="0"/>
                                  <w:divBdr>
                                    <w:top w:val="none" w:sz="0" w:space="0" w:color="auto"/>
                                    <w:left w:val="none" w:sz="0" w:space="0" w:color="auto"/>
                                    <w:bottom w:val="none" w:sz="0" w:space="0" w:color="auto"/>
                                    <w:right w:val="none" w:sz="0" w:space="0" w:color="auto"/>
                                  </w:divBdr>
                                  <w:divsChild>
                                    <w:div w:id="238289369">
                                      <w:marLeft w:val="0"/>
                                      <w:marRight w:val="0"/>
                                      <w:marTop w:val="0"/>
                                      <w:marBottom w:val="0"/>
                                      <w:divBdr>
                                        <w:top w:val="none" w:sz="0" w:space="0" w:color="auto"/>
                                        <w:left w:val="none" w:sz="0" w:space="0" w:color="auto"/>
                                        <w:bottom w:val="none" w:sz="0" w:space="0" w:color="auto"/>
                                        <w:right w:val="none" w:sz="0" w:space="0" w:color="auto"/>
                                      </w:divBdr>
                                      <w:divsChild>
                                        <w:div w:id="21674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7671468">
          <w:marLeft w:val="0"/>
          <w:marRight w:val="0"/>
          <w:marTop w:val="0"/>
          <w:marBottom w:val="0"/>
          <w:divBdr>
            <w:top w:val="none" w:sz="0" w:space="0" w:color="auto"/>
            <w:left w:val="none" w:sz="0" w:space="0" w:color="auto"/>
            <w:bottom w:val="none" w:sz="0" w:space="0" w:color="auto"/>
            <w:right w:val="none" w:sz="0" w:space="0" w:color="auto"/>
          </w:divBdr>
          <w:divsChild>
            <w:div w:id="1913661288">
              <w:marLeft w:val="0"/>
              <w:marRight w:val="0"/>
              <w:marTop w:val="0"/>
              <w:marBottom w:val="0"/>
              <w:divBdr>
                <w:top w:val="none" w:sz="0" w:space="0" w:color="auto"/>
                <w:left w:val="none" w:sz="0" w:space="0" w:color="auto"/>
                <w:bottom w:val="none" w:sz="0" w:space="0" w:color="auto"/>
                <w:right w:val="none" w:sz="0" w:space="0" w:color="auto"/>
              </w:divBdr>
              <w:divsChild>
                <w:div w:id="353193806">
                  <w:marLeft w:val="0"/>
                  <w:marRight w:val="0"/>
                  <w:marTop w:val="0"/>
                  <w:marBottom w:val="0"/>
                  <w:divBdr>
                    <w:top w:val="none" w:sz="0" w:space="0" w:color="auto"/>
                    <w:left w:val="none" w:sz="0" w:space="0" w:color="auto"/>
                    <w:bottom w:val="none" w:sz="0" w:space="0" w:color="auto"/>
                    <w:right w:val="none" w:sz="0" w:space="0" w:color="auto"/>
                  </w:divBdr>
                  <w:divsChild>
                    <w:div w:id="1079256861">
                      <w:marLeft w:val="0"/>
                      <w:marRight w:val="0"/>
                      <w:marTop w:val="0"/>
                      <w:marBottom w:val="0"/>
                      <w:divBdr>
                        <w:top w:val="none" w:sz="0" w:space="0" w:color="auto"/>
                        <w:left w:val="none" w:sz="0" w:space="0" w:color="auto"/>
                        <w:bottom w:val="none" w:sz="0" w:space="0" w:color="auto"/>
                        <w:right w:val="none" w:sz="0" w:space="0" w:color="auto"/>
                      </w:divBdr>
                      <w:divsChild>
                        <w:div w:id="1128933777">
                          <w:marLeft w:val="0"/>
                          <w:marRight w:val="0"/>
                          <w:marTop w:val="0"/>
                          <w:marBottom w:val="0"/>
                          <w:divBdr>
                            <w:top w:val="none" w:sz="0" w:space="0" w:color="auto"/>
                            <w:left w:val="none" w:sz="0" w:space="0" w:color="auto"/>
                            <w:bottom w:val="none" w:sz="0" w:space="0" w:color="auto"/>
                            <w:right w:val="none" w:sz="0" w:space="0" w:color="auto"/>
                          </w:divBdr>
                          <w:divsChild>
                            <w:div w:id="1418601356">
                              <w:marLeft w:val="0"/>
                              <w:marRight w:val="0"/>
                              <w:marTop w:val="0"/>
                              <w:marBottom w:val="0"/>
                              <w:divBdr>
                                <w:top w:val="none" w:sz="0" w:space="0" w:color="auto"/>
                                <w:left w:val="none" w:sz="0" w:space="0" w:color="auto"/>
                                <w:bottom w:val="none" w:sz="0" w:space="0" w:color="auto"/>
                                <w:right w:val="none" w:sz="0" w:space="0" w:color="auto"/>
                              </w:divBdr>
                              <w:divsChild>
                                <w:div w:id="182403986">
                                  <w:marLeft w:val="0"/>
                                  <w:marRight w:val="0"/>
                                  <w:marTop w:val="0"/>
                                  <w:marBottom w:val="0"/>
                                  <w:divBdr>
                                    <w:top w:val="none" w:sz="0" w:space="0" w:color="auto"/>
                                    <w:left w:val="none" w:sz="0" w:space="0" w:color="auto"/>
                                    <w:bottom w:val="none" w:sz="0" w:space="0" w:color="auto"/>
                                    <w:right w:val="none" w:sz="0" w:space="0" w:color="auto"/>
                                  </w:divBdr>
                                  <w:divsChild>
                                    <w:div w:id="546143941">
                                      <w:marLeft w:val="0"/>
                                      <w:marRight w:val="0"/>
                                      <w:marTop w:val="0"/>
                                      <w:marBottom w:val="0"/>
                                      <w:divBdr>
                                        <w:top w:val="none" w:sz="0" w:space="0" w:color="auto"/>
                                        <w:left w:val="none" w:sz="0" w:space="0" w:color="auto"/>
                                        <w:bottom w:val="none" w:sz="0" w:space="0" w:color="auto"/>
                                        <w:right w:val="none" w:sz="0" w:space="0" w:color="auto"/>
                                      </w:divBdr>
                                      <w:divsChild>
                                        <w:div w:id="1113943435">
                                          <w:marLeft w:val="0"/>
                                          <w:marRight w:val="0"/>
                                          <w:marTop w:val="0"/>
                                          <w:marBottom w:val="0"/>
                                          <w:divBdr>
                                            <w:top w:val="none" w:sz="0" w:space="0" w:color="auto"/>
                                            <w:left w:val="none" w:sz="0" w:space="0" w:color="auto"/>
                                            <w:bottom w:val="none" w:sz="0" w:space="0" w:color="auto"/>
                                            <w:right w:val="none" w:sz="0" w:space="0" w:color="auto"/>
                                          </w:divBdr>
                                          <w:divsChild>
                                            <w:div w:id="10129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722538">
          <w:marLeft w:val="0"/>
          <w:marRight w:val="0"/>
          <w:marTop w:val="0"/>
          <w:marBottom w:val="0"/>
          <w:divBdr>
            <w:top w:val="none" w:sz="0" w:space="0" w:color="auto"/>
            <w:left w:val="none" w:sz="0" w:space="0" w:color="auto"/>
            <w:bottom w:val="none" w:sz="0" w:space="0" w:color="auto"/>
            <w:right w:val="none" w:sz="0" w:space="0" w:color="auto"/>
          </w:divBdr>
          <w:divsChild>
            <w:div w:id="417293758">
              <w:marLeft w:val="0"/>
              <w:marRight w:val="0"/>
              <w:marTop w:val="0"/>
              <w:marBottom w:val="0"/>
              <w:divBdr>
                <w:top w:val="none" w:sz="0" w:space="0" w:color="auto"/>
                <w:left w:val="none" w:sz="0" w:space="0" w:color="auto"/>
                <w:bottom w:val="none" w:sz="0" w:space="0" w:color="auto"/>
                <w:right w:val="none" w:sz="0" w:space="0" w:color="auto"/>
              </w:divBdr>
              <w:divsChild>
                <w:div w:id="1706102732">
                  <w:marLeft w:val="0"/>
                  <w:marRight w:val="0"/>
                  <w:marTop w:val="0"/>
                  <w:marBottom w:val="0"/>
                  <w:divBdr>
                    <w:top w:val="none" w:sz="0" w:space="0" w:color="auto"/>
                    <w:left w:val="none" w:sz="0" w:space="0" w:color="auto"/>
                    <w:bottom w:val="none" w:sz="0" w:space="0" w:color="auto"/>
                    <w:right w:val="none" w:sz="0" w:space="0" w:color="auto"/>
                  </w:divBdr>
                  <w:divsChild>
                    <w:div w:id="816217837">
                      <w:marLeft w:val="0"/>
                      <w:marRight w:val="0"/>
                      <w:marTop w:val="0"/>
                      <w:marBottom w:val="0"/>
                      <w:divBdr>
                        <w:top w:val="none" w:sz="0" w:space="0" w:color="auto"/>
                        <w:left w:val="none" w:sz="0" w:space="0" w:color="auto"/>
                        <w:bottom w:val="none" w:sz="0" w:space="0" w:color="auto"/>
                        <w:right w:val="none" w:sz="0" w:space="0" w:color="auto"/>
                      </w:divBdr>
                      <w:divsChild>
                        <w:div w:id="1192919003">
                          <w:marLeft w:val="0"/>
                          <w:marRight w:val="0"/>
                          <w:marTop w:val="0"/>
                          <w:marBottom w:val="0"/>
                          <w:divBdr>
                            <w:top w:val="none" w:sz="0" w:space="0" w:color="auto"/>
                            <w:left w:val="none" w:sz="0" w:space="0" w:color="auto"/>
                            <w:bottom w:val="none" w:sz="0" w:space="0" w:color="auto"/>
                            <w:right w:val="none" w:sz="0" w:space="0" w:color="auto"/>
                          </w:divBdr>
                          <w:divsChild>
                            <w:div w:id="1464153874">
                              <w:marLeft w:val="0"/>
                              <w:marRight w:val="0"/>
                              <w:marTop w:val="0"/>
                              <w:marBottom w:val="0"/>
                              <w:divBdr>
                                <w:top w:val="none" w:sz="0" w:space="0" w:color="auto"/>
                                <w:left w:val="none" w:sz="0" w:space="0" w:color="auto"/>
                                <w:bottom w:val="none" w:sz="0" w:space="0" w:color="auto"/>
                                <w:right w:val="none" w:sz="0" w:space="0" w:color="auto"/>
                              </w:divBdr>
                              <w:divsChild>
                                <w:div w:id="2087070228">
                                  <w:marLeft w:val="0"/>
                                  <w:marRight w:val="0"/>
                                  <w:marTop w:val="0"/>
                                  <w:marBottom w:val="0"/>
                                  <w:divBdr>
                                    <w:top w:val="none" w:sz="0" w:space="0" w:color="auto"/>
                                    <w:left w:val="none" w:sz="0" w:space="0" w:color="auto"/>
                                    <w:bottom w:val="none" w:sz="0" w:space="0" w:color="auto"/>
                                    <w:right w:val="none" w:sz="0" w:space="0" w:color="auto"/>
                                  </w:divBdr>
                                  <w:divsChild>
                                    <w:div w:id="510678949">
                                      <w:marLeft w:val="0"/>
                                      <w:marRight w:val="0"/>
                                      <w:marTop w:val="0"/>
                                      <w:marBottom w:val="0"/>
                                      <w:divBdr>
                                        <w:top w:val="none" w:sz="0" w:space="0" w:color="auto"/>
                                        <w:left w:val="none" w:sz="0" w:space="0" w:color="auto"/>
                                        <w:bottom w:val="none" w:sz="0" w:space="0" w:color="auto"/>
                                        <w:right w:val="none" w:sz="0" w:space="0" w:color="auto"/>
                                      </w:divBdr>
                                      <w:divsChild>
                                        <w:div w:id="156462122">
                                          <w:marLeft w:val="0"/>
                                          <w:marRight w:val="0"/>
                                          <w:marTop w:val="0"/>
                                          <w:marBottom w:val="0"/>
                                          <w:divBdr>
                                            <w:top w:val="none" w:sz="0" w:space="0" w:color="auto"/>
                                            <w:left w:val="none" w:sz="0" w:space="0" w:color="auto"/>
                                            <w:bottom w:val="none" w:sz="0" w:space="0" w:color="auto"/>
                                            <w:right w:val="none" w:sz="0" w:space="0" w:color="auto"/>
                                          </w:divBdr>
                                          <w:divsChild>
                                            <w:div w:id="11950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3225432">
          <w:marLeft w:val="0"/>
          <w:marRight w:val="0"/>
          <w:marTop w:val="0"/>
          <w:marBottom w:val="0"/>
          <w:divBdr>
            <w:top w:val="none" w:sz="0" w:space="0" w:color="auto"/>
            <w:left w:val="none" w:sz="0" w:space="0" w:color="auto"/>
            <w:bottom w:val="none" w:sz="0" w:space="0" w:color="auto"/>
            <w:right w:val="none" w:sz="0" w:space="0" w:color="auto"/>
          </w:divBdr>
          <w:divsChild>
            <w:div w:id="26104853">
              <w:marLeft w:val="0"/>
              <w:marRight w:val="0"/>
              <w:marTop w:val="0"/>
              <w:marBottom w:val="0"/>
              <w:divBdr>
                <w:top w:val="none" w:sz="0" w:space="0" w:color="auto"/>
                <w:left w:val="none" w:sz="0" w:space="0" w:color="auto"/>
                <w:bottom w:val="none" w:sz="0" w:space="0" w:color="auto"/>
                <w:right w:val="none" w:sz="0" w:space="0" w:color="auto"/>
              </w:divBdr>
              <w:divsChild>
                <w:div w:id="1905410746">
                  <w:marLeft w:val="0"/>
                  <w:marRight w:val="0"/>
                  <w:marTop w:val="0"/>
                  <w:marBottom w:val="0"/>
                  <w:divBdr>
                    <w:top w:val="none" w:sz="0" w:space="0" w:color="auto"/>
                    <w:left w:val="none" w:sz="0" w:space="0" w:color="auto"/>
                    <w:bottom w:val="none" w:sz="0" w:space="0" w:color="auto"/>
                    <w:right w:val="none" w:sz="0" w:space="0" w:color="auto"/>
                  </w:divBdr>
                  <w:divsChild>
                    <w:div w:id="737942279">
                      <w:marLeft w:val="0"/>
                      <w:marRight w:val="0"/>
                      <w:marTop w:val="0"/>
                      <w:marBottom w:val="0"/>
                      <w:divBdr>
                        <w:top w:val="none" w:sz="0" w:space="0" w:color="auto"/>
                        <w:left w:val="none" w:sz="0" w:space="0" w:color="auto"/>
                        <w:bottom w:val="none" w:sz="0" w:space="0" w:color="auto"/>
                        <w:right w:val="none" w:sz="0" w:space="0" w:color="auto"/>
                      </w:divBdr>
                      <w:divsChild>
                        <w:div w:id="291055089">
                          <w:marLeft w:val="0"/>
                          <w:marRight w:val="0"/>
                          <w:marTop w:val="0"/>
                          <w:marBottom w:val="0"/>
                          <w:divBdr>
                            <w:top w:val="none" w:sz="0" w:space="0" w:color="auto"/>
                            <w:left w:val="none" w:sz="0" w:space="0" w:color="auto"/>
                            <w:bottom w:val="none" w:sz="0" w:space="0" w:color="auto"/>
                            <w:right w:val="none" w:sz="0" w:space="0" w:color="auto"/>
                          </w:divBdr>
                          <w:divsChild>
                            <w:div w:id="22219290">
                              <w:marLeft w:val="0"/>
                              <w:marRight w:val="0"/>
                              <w:marTop w:val="0"/>
                              <w:marBottom w:val="0"/>
                              <w:divBdr>
                                <w:top w:val="none" w:sz="0" w:space="0" w:color="auto"/>
                                <w:left w:val="none" w:sz="0" w:space="0" w:color="auto"/>
                                <w:bottom w:val="none" w:sz="0" w:space="0" w:color="auto"/>
                                <w:right w:val="none" w:sz="0" w:space="0" w:color="auto"/>
                              </w:divBdr>
                              <w:divsChild>
                                <w:div w:id="764154451">
                                  <w:marLeft w:val="0"/>
                                  <w:marRight w:val="0"/>
                                  <w:marTop w:val="0"/>
                                  <w:marBottom w:val="0"/>
                                  <w:divBdr>
                                    <w:top w:val="none" w:sz="0" w:space="0" w:color="auto"/>
                                    <w:left w:val="none" w:sz="0" w:space="0" w:color="auto"/>
                                    <w:bottom w:val="none" w:sz="0" w:space="0" w:color="auto"/>
                                    <w:right w:val="none" w:sz="0" w:space="0" w:color="auto"/>
                                  </w:divBdr>
                                  <w:divsChild>
                                    <w:div w:id="162206536">
                                      <w:marLeft w:val="0"/>
                                      <w:marRight w:val="0"/>
                                      <w:marTop w:val="0"/>
                                      <w:marBottom w:val="0"/>
                                      <w:divBdr>
                                        <w:top w:val="none" w:sz="0" w:space="0" w:color="auto"/>
                                        <w:left w:val="none" w:sz="0" w:space="0" w:color="auto"/>
                                        <w:bottom w:val="none" w:sz="0" w:space="0" w:color="auto"/>
                                        <w:right w:val="none" w:sz="0" w:space="0" w:color="auto"/>
                                      </w:divBdr>
                                      <w:divsChild>
                                        <w:div w:id="98631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07764">
                              <w:marLeft w:val="0"/>
                              <w:marRight w:val="0"/>
                              <w:marTop w:val="0"/>
                              <w:marBottom w:val="0"/>
                              <w:divBdr>
                                <w:top w:val="none" w:sz="0" w:space="0" w:color="auto"/>
                                <w:left w:val="none" w:sz="0" w:space="0" w:color="auto"/>
                                <w:bottom w:val="none" w:sz="0" w:space="0" w:color="auto"/>
                                <w:right w:val="none" w:sz="0" w:space="0" w:color="auto"/>
                              </w:divBdr>
                              <w:divsChild>
                                <w:div w:id="668951264">
                                  <w:marLeft w:val="0"/>
                                  <w:marRight w:val="0"/>
                                  <w:marTop w:val="0"/>
                                  <w:marBottom w:val="0"/>
                                  <w:divBdr>
                                    <w:top w:val="none" w:sz="0" w:space="0" w:color="auto"/>
                                    <w:left w:val="none" w:sz="0" w:space="0" w:color="auto"/>
                                    <w:bottom w:val="none" w:sz="0" w:space="0" w:color="auto"/>
                                    <w:right w:val="none" w:sz="0" w:space="0" w:color="auto"/>
                                  </w:divBdr>
                                  <w:divsChild>
                                    <w:div w:id="996955546">
                                      <w:marLeft w:val="0"/>
                                      <w:marRight w:val="0"/>
                                      <w:marTop w:val="0"/>
                                      <w:marBottom w:val="0"/>
                                      <w:divBdr>
                                        <w:top w:val="none" w:sz="0" w:space="0" w:color="auto"/>
                                        <w:left w:val="none" w:sz="0" w:space="0" w:color="auto"/>
                                        <w:bottom w:val="none" w:sz="0" w:space="0" w:color="auto"/>
                                        <w:right w:val="none" w:sz="0" w:space="0" w:color="auto"/>
                                      </w:divBdr>
                                      <w:divsChild>
                                        <w:div w:id="472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621136">
                      <w:marLeft w:val="0"/>
                      <w:marRight w:val="0"/>
                      <w:marTop w:val="0"/>
                      <w:marBottom w:val="0"/>
                      <w:divBdr>
                        <w:top w:val="none" w:sz="0" w:space="0" w:color="auto"/>
                        <w:left w:val="none" w:sz="0" w:space="0" w:color="auto"/>
                        <w:bottom w:val="none" w:sz="0" w:space="0" w:color="auto"/>
                        <w:right w:val="none" w:sz="0" w:space="0" w:color="auto"/>
                      </w:divBdr>
                      <w:divsChild>
                        <w:div w:id="2106681976">
                          <w:marLeft w:val="0"/>
                          <w:marRight w:val="0"/>
                          <w:marTop w:val="0"/>
                          <w:marBottom w:val="0"/>
                          <w:divBdr>
                            <w:top w:val="none" w:sz="0" w:space="0" w:color="auto"/>
                            <w:left w:val="none" w:sz="0" w:space="0" w:color="auto"/>
                            <w:bottom w:val="none" w:sz="0" w:space="0" w:color="auto"/>
                            <w:right w:val="none" w:sz="0" w:space="0" w:color="auto"/>
                          </w:divBdr>
                          <w:divsChild>
                            <w:div w:id="1734039775">
                              <w:marLeft w:val="0"/>
                              <w:marRight w:val="0"/>
                              <w:marTop w:val="0"/>
                              <w:marBottom w:val="0"/>
                              <w:divBdr>
                                <w:top w:val="none" w:sz="0" w:space="0" w:color="auto"/>
                                <w:left w:val="none" w:sz="0" w:space="0" w:color="auto"/>
                                <w:bottom w:val="none" w:sz="0" w:space="0" w:color="auto"/>
                                <w:right w:val="none" w:sz="0" w:space="0" w:color="auto"/>
                              </w:divBdr>
                              <w:divsChild>
                                <w:div w:id="1634209699">
                                  <w:marLeft w:val="0"/>
                                  <w:marRight w:val="0"/>
                                  <w:marTop w:val="0"/>
                                  <w:marBottom w:val="0"/>
                                  <w:divBdr>
                                    <w:top w:val="none" w:sz="0" w:space="0" w:color="auto"/>
                                    <w:left w:val="none" w:sz="0" w:space="0" w:color="auto"/>
                                    <w:bottom w:val="none" w:sz="0" w:space="0" w:color="auto"/>
                                    <w:right w:val="none" w:sz="0" w:space="0" w:color="auto"/>
                                  </w:divBdr>
                                  <w:divsChild>
                                    <w:div w:id="61487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367148">
          <w:marLeft w:val="0"/>
          <w:marRight w:val="0"/>
          <w:marTop w:val="0"/>
          <w:marBottom w:val="0"/>
          <w:divBdr>
            <w:top w:val="none" w:sz="0" w:space="0" w:color="auto"/>
            <w:left w:val="none" w:sz="0" w:space="0" w:color="auto"/>
            <w:bottom w:val="none" w:sz="0" w:space="0" w:color="auto"/>
            <w:right w:val="none" w:sz="0" w:space="0" w:color="auto"/>
          </w:divBdr>
          <w:divsChild>
            <w:div w:id="349137639">
              <w:marLeft w:val="0"/>
              <w:marRight w:val="0"/>
              <w:marTop w:val="0"/>
              <w:marBottom w:val="0"/>
              <w:divBdr>
                <w:top w:val="none" w:sz="0" w:space="0" w:color="auto"/>
                <w:left w:val="none" w:sz="0" w:space="0" w:color="auto"/>
                <w:bottom w:val="none" w:sz="0" w:space="0" w:color="auto"/>
                <w:right w:val="none" w:sz="0" w:space="0" w:color="auto"/>
              </w:divBdr>
              <w:divsChild>
                <w:div w:id="718631684">
                  <w:marLeft w:val="0"/>
                  <w:marRight w:val="0"/>
                  <w:marTop w:val="0"/>
                  <w:marBottom w:val="0"/>
                  <w:divBdr>
                    <w:top w:val="none" w:sz="0" w:space="0" w:color="auto"/>
                    <w:left w:val="none" w:sz="0" w:space="0" w:color="auto"/>
                    <w:bottom w:val="none" w:sz="0" w:space="0" w:color="auto"/>
                    <w:right w:val="none" w:sz="0" w:space="0" w:color="auto"/>
                  </w:divBdr>
                  <w:divsChild>
                    <w:div w:id="1560507394">
                      <w:marLeft w:val="0"/>
                      <w:marRight w:val="0"/>
                      <w:marTop w:val="0"/>
                      <w:marBottom w:val="0"/>
                      <w:divBdr>
                        <w:top w:val="none" w:sz="0" w:space="0" w:color="auto"/>
                        <w:left w:val="none" w:sz="0" w:space="0" w:color="auto"/>
                        <w:bottom w:val="none" w:sz="0" w:space="0" w:color="auto"/>
                        <w:right w:val="none" w:sz="0" w:space="0" w:color="auto"/>
                      </w:divBdr>
                      <w:divsChild>
                        <w:div w:id="321929843">
                          <w:marLeft w:val="0"/>
                          <w:marRight w:val="0"/>
                          <w:marTop w:val="0"/>
                          <w:marBottom w:val="0"/>
                          <w:divBdr>
                            <w:top w:val="none" w:sz="0" w:space="0" w:color="auto"/>
                            <w:left w:val="none" w:sz="0" w:space="0" w:color="auto"/>
                            <w:bottom w:val="none" w:sz="0" w:space="0" w:color="auto"/>
                            <w:right w:val="none" w:sz="0" w:space="0" w:color="auto"/>
                          </w:divBdr>
                          <w:divsChild>
                            <w:div w:id="3360037">
                              <w:marLeft w:val="0"/>
                              <w:marRight w:val="0"/>
                              <w:marTop w:val="0"/>
                              <w:marBottom w:val="0"/>
                              <w:divBdr>
                                <w:top w:val="none" w:sz="0" w:space="0" w:color="auto"/>
                                <w:left w:val="none" w:sz="0" w:space="0" w:color="auto"/>
                                <w:bottom w:val="none" w:sz="0" w:space="0" w:color="auto"/>
                                <w:right w:val="none" w:sz="0" w:space="0" w:color="auto"/>
                              </w:divBdr>
                              <w:divsChild>
                                <w:div w:id="1762601353">
                                  <w:marLeft w:val="0"/>
                                  <w:marRight w:val="0"/>
                                  <w:marTop w:val="0"/>
                                  <w:marBottom w:val="0"/>
                                  <w:divBdr>
                                    <w:top w:val="none" w:sz="0" w:space="0" w:color="auto"/>
                                    <w:left w:val="none" w:sz="0" w:space="0" w:color="auto"/>
                                    <w:bottom w:val="none" w:sz="0" w:space="0" w:color="auto"/>
                                    <w:right w:val="none" w:sz="0" w:space="0" w:color="auto"/>
                                  </w:divBdr>
                                  <w:divsChild>
                                    <w:div w:id="1974946203">
                                      <w:marLeft w:val="0"/>
                                      <w:marRight w:val="0"/>
                                      <w:marTop w:val="0"/>
                                      <w:marBottom w:val="0"/>
                                      <w:divBdr>
                                        <w:top w:val="none" w:sz="0" w:space="0" w:color="auto"/>
                                        <w:left w:val="none" w:sz="0" w:space="0" w:color="auto"/>
                                        <w:bottom w:val="none" w:sz="0" w:space="0" w:color="auto"/>
                                        <w:right w:val="none" w:sz="0" w:space="0" w:color="auto"/>
                                      </w:divBdr>
                                      <w:divsChild>
                                        <w:div w:id="130157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6868">
                              <w:marLeft w:val="0"/>
                              <w:marRight w:val="0"/>
                              <w:marTop w:val="0"/>
                              <w:marBottom w:val="0"/>
                              <w:divBdr>
                                <w:top w:val="none" w:sz="0" w:space="0" w:color="auto"/>
                                <w:left w:val="none" w:sz="0" w:space="0" w:color="auto"/>
                                <w:bottom w:val="none" w:sz="0" w:space="0" w:color="auto"/>
                                <w:right w:val="none" w:sz="0" w:space="0" w:color="auto"/>
                              </w:divBdr>
                              <w:divsChild>
                                <w:div w:id="750196035">
                                  <w:marLeft w:val="0"/>
                                  <w:marRight w:val="0"/>
                                  <w:marTop w:val="0"/>
                                  <w:marBottom w:val="0"/>
                                  <w:divBdr>
                                    <w:top w:val="none" w:sz="0" w:space="0" w:color="auto"/>
                                    <w:left w:val="none" w:sz="0" w:space="0" w:color="auto"/>
                                    <w:bottom w:val="none" w:sz="0" w:space="0" w:color="auto"/>
                                    <w:right w:val="none" w:sz="0" w:space="0" w:color="auto"/>
                                  </w:divBdr>
                                  <w:divsChild>
                                    <w:div w:id="1858929492">
                                      <w:marLeft w:val="0"/>
                                      <w:marRight w:val="0"/>
                                      <w:marTop w:val="0"/>
                                      <w:marBottom w:val="0"/>
                                      <w:divBdr>
                                        <w:top w:val="none" w:sz="0" w:space="0" w:color="auto"/>
                                        <w:left w:val="none" w:sz="0" w:space="0" w:color="auto"/>
                                        <w:bottom w:val="none" w:sz="0" w:space="0" w:color="auto"/>
                                        <w:right w:val="none" w:sz="0" w:space="0" w:color="auto"/>
                                      </w:divBdr>
                                      <w:divsChild>
                                        <w:div w:id="12715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615279">
                      <w:marLeft w:val="0"/>
                      <w:marRight w:val="0"/>
                      <w:marTop w:val="0"/>
                      <w:marBottom w:val="0"/>
                      <w:divBdr>
                        <w:top w:val="none" w:sz="0" w:space="0" w:color="auto"/>
                        <w:left w:val="none" w:sz="0" w:space="0" w:color="auto"/>
                        <w:bottom w:val="none" w:sz="0" w:space="0" w:color="auto"/>
                        <w:right w:val="none" w:sz="0" w:space="0" w:color="auto"/>
                      </w:divBdr>
                      <w:divsChild>
                        <w:div w:id="190920924">
                          <w:marLeft w:val="0"/>
                          <w:marRight w:val="0"/>
                          <w:marTop w:val="0"/>
                          <w:marBottom w:val="0"/>
                          <w:divBdr>
                            <w:top w:val="none" w:sz="0" w:space="0" w:color="auto"/>
                            <w:left w:val="none" w:sz="0" w:space="0" w:color="auto"/>
                            <w:bottom w:val="none" w:sz="0" w:space="0" w:color="auto"/>
                            <w:right w:val="none" w:sz="0" w:space="0" w:color="auto"/>
                          </w:divBdr>
                          <w:divsChild>
                            <w:div w:id="1545632196">
                              <w:marLeft w:val="0"/>
                              <w:marRight w:val="0"/>
                              <w:marTop w:val="0"/>
                              <w:marBottom w:val="0"/>
                              <w:divBdr>
                                <w:top w:val="none" w:sz="0" w:space="0" w:color="auto"/>
                                <w:left w:val="none" w:sz="0" w:space="0" w:color="auto"/>
                                <w:bottom w:val="none" w:sz="0" w:space="0" w:color="auto"/>
                                <w:right w:val="none" w:sz="0" w:space="0" w:color="auto"/>
                              </w:divBdr>
                              <w:divsChild>
                                <w:div w:id="1152797840">
                                  <w:marLeft w:val="0"/>
                                  <w:marRight w:val="0"/>
                                  <w:marTop w:val="0"/>
                                  <w:marBottom w:val="0"/>
                                  <w:divBdr>
                                    <w:top w:val="none" w:sz="0" w:space="0" w:color="auto"/>
                                    <w:left w:val="none" w:sz="0" w:space="0" w:color="auto"/>
                                    <w:bottom w:val="none" w:sz="0" w:space="0" w:color="auto"/>
                                    <w:right w:val="none" w:sz="0" w:space="0" w:color="auto"/>
                                  </w:divBdr>
                                  <w:divsChild>
                                    <w:div w:id="17245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320434">
          <w:marLeft w:val="0"/>
          <w:marRight w:val="0"/>
          <w:marTop w:val="0"/>
          <w:marBottom w:val="0"/>
          <w:divBdr>
            <w:top w:val="none" w:sz="0" w:space="0" w:color="auto"/>
            <w:left w:val="none" w:sz="0" w:space="0" w:color="auto"/>
            <w:bottom w:val="none" w:sz="0" w:space="0" w:color="auto"/>
            <w:right w:val="none" w:sz="0" w:space="0" w:color="auto"/>
          </w:divBdr>
          <w:divsChild>
            <w:div w:id="1831094239">
              <w:marLeft w:val="0"/>
              <w:marRight w:val="0"/>
              <w:marTop w:val="0"/>
              <w:marBottom w:val="0"/>
              <w:divBdr>
                <w:top w:val="none" w:sz="0" w:space="0" w:color="auto"/>
                <w:left w:val="none" w:sz="0" w:space="0" w:color="auto"/>
                <w:bottom w:val="none" w:sz="0" w:space="0" w:color="auto"/>
                <w:right w:val="none" w:sz="0" w:space="0" w:color="auto"/>
              </w:divBdr>
              <w:divsChild>
                <w:div w:id="1479805812">
                  <w:marLeft w:val="0"/>
                  <w:marRight w:val="0"/>
                  <w:marTop w:val="0"/>
                  <w:marBottom w:val="0"/>
                  <w:divBdr>
                    <w:top w:val="none" w:sz="0" w:space="0" w:color="auto"/>
                    <w:left w:val="none" w:sz="0" w:space="0" w:color="auto"/>
                    <w:bottom w:val="none" w:sz="0" w:space="0" w:color="auto"/>
                    <w:right w:val="none" w:sz="0" w:space="0" w:color="auto"/>
                  </w:divBdr>
                  <w:divsChild>
                    <w:div w:id="1254320925">
                      <w:marLeft w:val="0"/>
                      <w:marRight w:val="0"/>
                      <w:marTop w:val="0"/>
                      <w:marBottom w:val="0"/>
                      <w:divBdr>
                        <w:top w:val="none" w:sz="0" w:space="0" w:color="auto"/>
                        <w:left w:val="none" w:sz="0" w:space="0" w:color="auto"/>
                        <w:bottom w:val="none" w:sz="0" w:space="0" w:color="auto"/>
                        <w:right w:val="none" w:sz="0" w:space="0" w:color="auto"/>
                      </w:divBdr>
                      <w:divsChild>
                        <w:div w:id="185219388">
                          <w:marLeft w:val="0"/>
                          <w:marRight w:val="0"/>
                          <w:marTop w:val="0"/>
                          <w:marBottom w:val="0"/>
                          <w:divBdr>
                            <w:top w:val="none" w:sz="0" w:space="0" w:color="auto"/>
                            <w:left w:val="none" w:sz="0" w:space="0" w:color="auto"/>
                            <w:bottom w:val="none" w:sz="0" w:space="0" w:color="auto"/>
                            <w:right w:val="none" w:sz="0" w:space="0" w:color="auto"/>
                          </w:divBdr>
                          <w:divsChild>
                            <w:div w:id="279066788">
                              <w:marLeft w:val="0"/>
                              <w:marRight w:val="0"/>
                              <w:marTop w:val="0"/>
                              <w:marBottom w:val="0"/>
                              <w:divBdr>
                                <w:top w:val="none" w:sz="0" w:space="0" w:color="auto"/>
                                <w:left w:val="none" w:sz="0" w:space="0" w:color="auto"/>
                                <w:bottom w:val="none" w:sz="0" w:space="0" w:color="auto"/>
                                <w:right w:val="none" w:sz="0" w:space="0" w:color="auto"/>
                              </w:divBdr>
                              <w:divsChild>
                                <w:div w:id="313871125">
                                  <w:marLeft w:val="0"/>
                                  <w:marRight w:val="0"/>
                                  <w:marTop w:val="0"/>
                                  <w:marBottom w:val="0"/>
                                  <w:divBdr>
                                    <w:top w:val="none" w:sz="0" w:space="0" w:color="auto"/>
                                    <w:left w:val="none" w:sz="0" w:space="0" w:color="auto"/>
                                    <w:bottom w:val="none" w:sz="0" w:space="0" w:color="auto"/>
                                    <w:right w:val="none" w:sz="0" w:space="0" w:color="auto"/>
                                  </w:divBdr>
                                  <w:divsChild>
                                    <w:div w:id="93797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221371">
                      <w:marLeft w:val="0"/>
                      <w:marRight w:val="0"/>
                      <w:marTop w:val="0"/>
                      <w:marBottom w:val="0"/>
                      <w:divBdr>
                        <w:top w:val="none" w:sz="0" w:space="0" w:color="auto"/>
                        <w:left w:val="none" w:sz="0" w:space="0" w:color="auto"/>
                        <w:bottom w:val="none" w:sz="0" w:space="0" w:color="auto"/>
                        <w:right w:val="none" w:sz="0" w:space="0" w:color="auto"/>
                      </w:divBdr>
                      <w:divsChild>
                        <w:div w:id="1436750935">
                          <w:marLeft w:val="0"/>
                          <w:marRight w:val="0"/>
                          <w:marTop w:val="0"/>
                          <w:marBottom w:val="0"/>
                          <w:divBdr>
                            <w:top w:val="none" w:sz="0" w:space="0" w:color="auto"/>
                            <w:left w:val="none" w:sz="0" w:space="0" w:color="auto"/>
                            <w:bottom w:val="none" w:sz="0" w:space="0" w:color="auto"/>
                            <w:right w:val="none" w:sz="0" w:space="0" w:color="auto"/>
                          </w:divBdr>
                          <w:divsChild>
                            <w:div w:id="912087430">
                              <w:marLeft w:val="0"/>
                              <w:marRight w:val="0"/>
                              <w:marTop w:val="0"/>
                              <w:marBottom w:val="0"/>
                              <w:divBdr>
                                <w:top w:val="none" w:sz="0" w:space="0" w:color="auto"/>
                                <w:left w:val="none" w:sz="0" w:space="0" w:color="auto"/>
                                <w:bottom w:val="none" w:sz="0" w:space="0" w:color="auto"/>
                                <w:right w:val="none" w:sz="0" w:space="0" w:color="auto"/>
                              </w:divBdr>
                              <w:divsChild>
                                <w:div w:id="267741126">
                                  <w:marLeft w:val="0"/>
                                  <w:marRight w:val="0"/>
                                  <w:marTop w:val="0"/>
                                  <w:marBottom w:val="0"/>
                                  <w:divBdr>
                                    <w:top w:val="none" w:sz="0" w:space="0" w:color="auto"/>
                                    <w:left w:val="none" w:sz="0" w:space="0" w:color="auto"/>
                                    <w:bottom w:val="none" w:sz="0" w:space="0" w:color="auto"/>
                                    <w:right w:val="none" w:sz="0" w:space="0" w:color="auto"/>
                                  </w:divBdr>
                                  <w:divsChild>
                                    <w:div w:id="1610503985">
                                      <w:marLeft w:val="0"/>
                                      <w:marRight w:val="0"/>
                                      <w:marTop w:val="0"/>
                                      <w:marBottom w:val="0"/>
                                      <w:divBdr>
                                        <w:top w:val="none" w:sz="0" w:space="0" w:color="auto"/>
                                        <w:left w:val="none" w:sz="0" w:space="0" w:color="auto"/>
                                        <w:bottom w:val="none" w:sz="0" w:space="0" w:color="auto"/>
                                        <w:right w:val="none" w:sz="0" w:space="0" w:color="auto"/>
                                      </w:divBdr>
                                      <w:divsChild>
                                        <w:div w:id="130805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478061">
                              <w:marLeft w:val="0"/>
                              <w:marRight w:val="0"/>
                              <w:marTop w:val="0"/>
                              <w:marBottom w:val="0"/>
                              <w:divBdr>
                                <w:top w:val="none" w:sz="0" w:space="0" w:color="auto"/>
                                <w:left w:val="none" w:sz="0" w:space="0" w:color="auto"/>
                                <w:bottom w:val="none" w:sz="0" w:space="0" w:color="auto"/>
                                <w:right w:val="none" w:sz="0" w:space="0" w:color="auto"/>
                              </w:divBdr>
                              <w:divsChild>
                                <w:div w:id="1927954069">
                                  <w:marLeft w:val="0"/>
                                  <w:marRight w:val="0"/>
                                  <w:marTop w:val="0"/>
                                  <w:marBottom w:val="0"/>
                                  <w:divBdr>
                                    <w:top w:val="none" w:sz="0" w:space="0" w:color="auto"/>
                                    <w:left w:val="none" w:sz="0" w:space="0" w:color="auto"/>
                                    <w:bottom w:val="none" w:sz="0" w:space="0" w:color="auto"/>
                                    <w:right w:val="none" w:sz="0" w:space="0" w:color="auto"/>
                                  </w:divBdr>
                                  <w:divsChild>
                                    <w:div w:id="824010582">
                                      <w:marLeft w:val="0"/>
                                      <w:marRight w:val="0"/>
                                      <w:marTop w:val="0"/>
                                      <w:marBottom w:val="0"/>
                                      <w:divBdr>
                                        <w:top w:val="none" w:sz="0" w:space="0" w:color="auto"/>
                                        <w:left w:val="none" w:sz="0" w:space="0" w:color="auto"/>
                                        <w:bottom w:val="none" w:sz="0" w:space="0" w:color="auto"/>
                                        <w:right w:val="none" w:sz="0" w:space="0" w:color="auto"/>
                                      </w:divBdr>
                                      <w:divsChild>
                                        <w:div w:id="669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533270">
          <w:marLeft w:val="0"/>
          <w:marRight w:val="0"/>
          <w:marTop w:val="0"/>
          <w:marBottom w:val="0"/>
          <w:divBdr>
            <w:top w:val="none" w:sz="0" w:space="0" w:color="auto"/>
            <w:left w:val="none" w:sz="0" w:space="0" w:color="auto"/>
            <w:bottom w:val="none" w:sz="0" w:space="0" w:color="auto"/>
            <w:right w:val="none" w:sz="0" w:space="0" w:color="auto"/>
          </w:divBdr>
          <w:divsChild>
            <w:div w:id="866328543">
              <w:marLeft w:val="0"/>
              <w:marRight w:val="0"/>
              <w:marTop w:val="0"/>
              <w:marBottom w:val="0"/>
              <w:divBdr>
                <w:top w:val="none" w:sz="0" w:space="0" w:color="auto"/>
                <w:left w:val="none" w:sz="0" w:space="0" w:color="auto"/>
                <w:bottom w:val="none" w:sz="0" w:space="0" w:color="auto"/>
                <w:right w:val="none" w:sz="0" w:space="0" w:color="auto"/>
              </w:divBdr>
              <w:divsChild>
                <w:div w:id="1395158142">
                  <w:marLeft w:val="0"/>
                  <w:marRight w:val="0"/>
                  <w:marTop w:val="0"/>
                  <w:marBottom w:val="0"/>
                  <w:divBdr>
                    <w:top w:val="none" w:sz="0" w:space="0" w:color="auto"/>
                    <w:left w:val="none" w:sz="0" w:space="0" w:color="auto"/>
                    <w:bottom w:val="none" w:sz="0" w:space="0" w:color="auto"/>
                    <w:right w:val="none" w:sz="0" w:space="0" w:color="auto"/>
                  </w:divBdr>
                  <w:divsChild>
                    <w:div w:id="285309989">
                      <w:marLeft w:val="0"/>
                      <w:marRight w:val="0"/>
                      <w:marTop w:val="0"/>
                      <w:marBottom w:val="0"/>
                      <w:divBdr>
                        <w:top w:val="none" w:sz="0" w:space="0" w:color="auto"/>
                        <w:left w:val="none" w:sz="0" w:space="0" w:color="auto"/>
                        <w:bottom w:val="none" w:sz="0" w:space="0" w:color="auto"/>
                        <w:right w:val="none" w:sz="0" w:space="0" w:color="auto"/>
                      </w:divBdr>
                      <w:divsChild>
                        <w:div w:id="1689062328">
                          <w:marLeft w:val="0"/>
                          <w:marRight w:val="0"/>
                          <w:marTop w:val="0"/>
                          <w:marBottom w:val="0"/>
                          <w:divBdr>
                            <w:top w:val="none" w:sz="0" w:space="0" w:color="auto"/>
                            <w:left w:val="none" w:sz="0" w:space="0" w:color="auto"/>
                            <w:bottom w:val="none" w:sz="0" w:space="0" w:color="auto"/>
                            <w:right w:val="none" w:sz="0" w:space="0" w:color="auto"/>
                          </w:divBdr>
                          <w:divsChild>
                            <w:div w:id="1765102567">
                              <w:marLeft w:val="0"/>
                              <w:marRight w:val="0"/>
                              <w:marTop w:val="0"/>
                              <w:marBottom w:val="0"/>
                              <w:divBdr>
                                <w:top w:val="none" w:sz="0" w:space="0" w:color="auto"/>
                                <w:left w:val="none" w:sz="0" w:space="0" w:color="auto"/>
                                <w:bottom w:val="none" w:sz="0" w:space="0" w:color="auto"/>
                                <w:right w:val="none" w:sz="0" w:space="0" w:color="auto"/>
                              </w:divBdr>
                              <w:divsChild>
                                <w:div w:id="2057314572">
                                  <w:marLeft w:val="0"/>
                                  <w:marRight w:val="0"/>
                                  <w:marTop w:val="0"/>
                                  <w:marBottom w:val="0"/>
                                  <w:divBdr>
                                    <w:top w:val="none" w:sz="0" w:space="0" w:color="auto"/>
                                    <w:left w:val="none" w:sz="0" w:space="0" w:color="auto"/>
                                    <w:bottom w:val="none" w:sz="0" w:space="0" w:color="auto"/>
                                    <w:right w:val="none" w:sz="0" w:space="0" w:color="auto"/>
                                  </w:divBdr>
                                  <w:divsChild>
                                    <w:div w:id="1545950274">
                                      <w:marLeft w:val="0"/>
                                      <w:marRight w:val="0"/>
                                      <w:marTop w:val="0"/>
                                      <w:marBottom w:val="0"/>
                                      <w:divBdr>
                                        <w:top w:val="none" w:sz="0" w:space="0" w:color="auto"/>
                                        <w:left w:val="none" w:sz="0" w:space="0" w:color="auto"/>
                                        <w:bottom w:val="none" w:sz="0" w:space="0" w:color="auto"/>
                                        <w:right w:val="none" w:sz="0" w:space="0" w:color="auto"/>
                                      </w:divBdr>
                                      <w:divsChild>
                                        <w:div w:id="28377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45502">
                              <w:marLeft w:val="0"/>
                              <w:marRight w:val="0"/>
                              <w:marTop w:val="0"/>
                              <w:marBottom w:val="0"/>
                              <w:divBdr>
                                <w:top w:val="none" w:sz="0" w:space="0" w:color="auto"/>
                                <w:left w:val="none" w:sz="0" w:space="0" w:color="auto"/>
                                <w:bottom w:val="none" w:sz="0" w:space="0" w:color="auto"/>
                                <w:right w:val="none" w:sz="0" w:space="0" w:color="auto"/>
                              </w:divBdr>
                              <w:divsChild>
                                <w:div w:id="411896235">
                                  <w:marLeft w:val="0"/>
                                  <w:marRight w:val="0"/>
                                  <w:marTop w:val="0"/>
                                  <w:marBottom w:val="0"/>
                                  <w:divBdr>
                                    <w:top w:val="none" w:sz="0" w:space="0" w:color="auto"/>
                                    <w:left w:val="none" w:sz="0" w:space="0" w:color="auto"/>
                                    <w:bottom w:val="none" w:sz="0" w:space="0" w:color="auto"/>
                                    <w:right w:val="none" w:sz="0" w:space="0" w:color="auto"/>
                                  </w:divBdr>
                                  <w:divsChild>
                                    <w:div w:id="345181622">
                                      <w:marLeft w:val="0"/>
                                      <w:marRight w:val="0"/>
                                      <w:marTop w:val="0"/>
                                      <w:marBottom w:val="0"/>
                                      <w:divBdr>
                                        <w:top w:val="none" w:sz="0" w:space="0" w:color="auto"/>
                                        <w:left w:val="none" w:sz="0" w:space="0" w:color="auto"/>
                                        <w:bottom w:val="none" w:sz="0" w:space="0" w:color="auto"/>
                                        <w:right w:val="none" w:sz="0" w:space="0" w:color="auto"/>
                                      </w:divBdr>
                                      <w:divsChild>
                                        <w:div w:id="195370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202779">
                      <w:marLeft w:val="0"/>
                      <w:marRight w:val="0"/>
                      <w:marTop w:val="0"/>
                      <w:marBottom w:val="0"/>
                      <w:divBdr>
                        <w:top w:val="none" w:sz="0" w:space="0" w:color="auto"/>
                        <w:left w:val="none" w:sz="0" w:space="0" w:color="auto"/>
                        <w:bottom w:val="none" w:sz="0" w:space="0" w:color="auto"/>
                        <w:right w:val="none" w:sz="0" w:space="0" w:color="auto"/>
                      </w:divBdr>
                      <w:divsChild>
                        <w:div w:id="2085833469">
                          <w:marLeft w:val="0"/>
                          <w:marRight w:val="0"/>
                          <w:marTop w:val="0"/>
                          <w:marBottom w:val="0"/>
                          <w:divBdr>
                            <w:top w:val="none" w:sz="0" w:space="0" w:color="auto"/>
                            <w:left w:val="none" w:sz="0" w:space="0" w:color="auto"/>
                            <w:bottom w:val="none" w:sz="0" w:space="0" w:color="auto"/>
                            <w:right w:val="none" w:sz="0" w:space="0" w:color="auto"/>
                          </w:divBdr>
                          <w:divsChild>
                            <w:div w:id="1827816646">
                              <w:marLeft w:val="0"/>
                              <w:marRight w:val="0"/>
                              <w:marTop w:val="0"/>
                              <w:marBottom w:val="0"/>
                              <w:divBdr>
                                <w:top w:val="none" w:sz="0" w:space="0" w:color="auto"/>
                                <w:left w:val="none" w:sz="0" w:space="0" w:color="auto"/>
                                <w:bottom w:val="none" w:sz="0" w:space="0" w:color="auto"/>
                                <w:right w:val="none" w:sz="0" w:space="0" w:color="auto"/>
                              </w:divBdr>
                              <w:divsChild>
                                <w:div w:id="626544178">
                                  <w:marLeft w:val="0"/>
                                  <w:marRight w:val="0"/>
                                  <w:marTop w:val="0"/>
                                  <w:marBottom w:val="0"/>
                                  <w:divBdr>
                                    <w:top w:val="none" w:sz="0" w:space="0" w:color="auto"/>
                                    <w:left w:val="none" w:sz="0" w:space="0" w:color="auto"/>
                                    <w:bottom w:val="none" w:sz="0" w:space="0" w:color="auto"/>
                                    <w:right w:val="none" w:sz="0" w:space="0" w:color="auto"/>
                                  </w:divBdr>
                                  <w:divsChild>
                                    <w:div w:id="186417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872186">
          <w:marLeft w:val="0"/>
          <w:marRight w:val="0"/>
          <w:marTop w:val="0"/>
          <w:marBottom w:val="0"/>
          <w:divBdr>
            <w:top w:val="none" w:sz="0" w:space="0" w:color="auto"/>
            <w:left w:val="none" w:sz="0" w:space="0" w:color="auto"/>
            <w:bottom w:val="none" w:sz="0" w:space="0" w:color="auto"/>
            <w:right w:val="none" w:sz="0" w:space="0" w:color="auto"/>
          </w:divBdr>
          <w:divsChild>
            <w:div w:id="729547301">
              <w:marLeft w:val="0"/>
              <w:marRight w:val="0"/>
              <w:marTop w:val="0"/>
              <w:marBottom w:val="0"/>
              <w:divBdr>
                <w:top w:val="none" w:sz="0" w:space="0" w:color="auto"/>
                <w:left w:val="none" w:sz="0" w:space="0" w:color="auto"/>
                <w:bottom w:val="none" w:sz="0" w:space="0" w:color="auto"/>
                <w:right w:val="none" w:sz="0" w:space="0" w:color="auto"/>
              </w:divBdr>
              <w:divsChild>
                <w:div w:id="1022785339">
                  <w:marLeft w:val="0"/>
                  <w:marRight w:val="0"/>
                  <w:marTop w:val="0"/>
                  <w:marBottom w:val="0"/>
                  <w:divBdr>
                    <w:top w:val="none" w:sz="0" w:space="0" w:color="auto"/>
                    <w:left w:val="none" w:sz="0" w:space="0" w:color="auto"/>
                    <w:bottom w:val="none" w:sz="0" w:space="0" w:color="auto"/>
                    <w:right w:val="none" w:sz="0" w:space="0" w:color="auto"/>
                  </w:divBdr>
                  <w:divsChild>
                    <w:div w:id="303700021">
                      <w:marLeft w:val="0"/>
                      <w:marRight w:val="0"/>
                      <w:marTop w:val="0"/>
                      <w:marBottom w:val="0"/>
                      <w:divBdr>
                        <w:top w:val="none" w:sz="0" w:space="0" w:color="auto"/>
                        <w:left w:val="none" w:sz="0" w:space="0" w:color="auto"/>
                        <w:bottom w:val="none" w:sz="0" w:space="0" w:color="auto"/>
                        <w:right w:val="none" w:sz="0" w:space="0" w:color="auto"/>
                      </w:divBdr>
                      <w:divsChild>
                        <w:div w:id="146556199">
                          <w:marLeft w:val="0"/>
                          <w:marRight w:val="0"/>
                          <w:marTop w:val="0"/>
                          <w:marBottom w:val="0"/>
                          <w:divBdr>
                            <w:top w:val="none" w:sz="0" w:space="0" w:color="auto"/>
                            <w:left w:val="none" w:sz="0" w:space="0" w:color="auto"/>
                            <w:bottom w:val="none" w:sz="0" w:space="0" w:color="auto"/>
                            <w:right w:val="none" w:sz="0" w:space="0" w:color="auto"/>
                          </w:divBdr>
                          <w:divsChild>
                            <w:div w:id="1288704755">
                              <w:marLeft w:val="0"/>
                              <w:marRight w:val="0"/>
                              <w:marTop w:val="0"/>
                              <w:marBottom w:val="0"/>
                              <w:divBdr>
                                <w:top w:val="none" w:sz="0" w:space="0" w:color="auto"/>
                                <w:left w:val="none" w:sz="0" w:space="0" w:color="auto"/>
                                <w:bottom w:val="none" w:sz="0" w:space="0" w:color="auto"/>
                                <w:right w:val="none" w:sz="0" w:space="0" w:color="auto"/>
                              </w:divBdr>
                              <w:divsChild>
                                <w:div w:id="1682317039">
                                  <w:marLeft w:val="0"/>
                                  <w:marRight w:val="0"/>
                                  <w:marTop w:val="0"/>
                                  <w:marBottom w:val="0"/>
                                  <w:divBdr>
                                    <w:top w:val="none" w:sz="0" w:space="0" w:color="auto"/>
                                    <w:left w:val="none" w:sz="0" w:space="0" w:color="auto"/>
                                    <w:bottom w:val="none" w:sz="0" w:space="0" w:color="auto"/>
                                    <w:right w:val="none" w:sz="0" w:space="0" w:color="auto"/>
                                  </w:divBdr>
                                  <w:divsChild>
                                    <w:div w:id="1109277192">
                                      <w:marLeft w:val="0"/>
                                      <w:marRight w:val="0"/>
                                      <w:marTop w:val="0"/>
                                      <w:marBottom w:val="0"/>
                                      <w:divBdr>
                                        <w:top w:val="none" w:sz="0" w:space="0" w:color="auto"/>
                                        <w:left w:val="none" w:sz="0" w:space="0" w:color="auto"/>
                                        <w:bottom w:val="none" w:sz="0" w:space="0" w:color="auto"/>
                                        <w:right w:val="none" w:sz="0" w:space="0" w:color="auto"/>
                                      </w:divBdr>
                                      <w:divsChild>
                                        <w:div w:id="480385708">
                                          <w:marLeft w:val="0"/>
                                          <w:marRight w:val="0"/>
                                          <w:marTop w:val="0"/>
                                          <w:marBottom w:val="0"/>
                                          <w:divBdr>
                                            <w:top w:val="none" w:sz="0" w:space="0" w:color="auto"/>
                                            <w:left w:val="none" w:sz="0" w:space="0" w:color="auto"/>
                                            <w:bottom w:val="none" w:sz="0" w:space="0" w:color="auto"/>
                                            <w:right w:val="none" w:sz="0" w:space="0" w:color="auto"/>
                                          </w:divBdr>
                                          <w:divsChild>
                                            <w:div w:id="127914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6082088">
          <w:marLeft w:val="0"/>
          <w:marRight w:val="0"/>
          <w:marTop w:val="0"/>
          <w:marBottom w:val="0"/>
          <w:divBdr>
            <w:top w:val="none" w:sz="0" w:space="0" w:color="auto"/>
            <w:left w:val="none" w:sz="0" w:space="0" w:color="auto"/>
            <w:bottom w:val="none" w:sz="0" w:space="0" w:color="auto"/>
            <w:right w:val="none" w:sz="0" w:space="0" w:color="auto"/>
          </w:divBdr>
          <w:divsChild>
            <w:div w:id="1972057454">
              <w:marLeft w:val="0"/>
              <w:marRight w:val="0"/>
              <w:marTop w:val="0"/>
              <w:marBottom w:val="0"/>
              <w:divBdr>
                <w:top w:val="none" w:sz="0" w:space="0" w:color="auto"/>
                <w:left w:val="none" w:sz="0" w:space="0" w:color="auto"/>
                <w:bottom w:val="none" w:sz="0" w:space="0" w:color="auto"/>
                <w:right w:val="none" w:sz="0" w:space="0" w:color="auto"/>
              </w:divBdr>
              <w:divsChild>
                <w:div w:id="1134177276">
                  <w:marLeft w:val="0"/>
                  <w:marRight w:val="0"/>
                  <w:marTop w:val="0"/>
                  <w:marBottom w:val="0"/>
                  <w:divBdr>
                    <w:top w:val="none" w:sz="0" w:space="0" w:color="auto"/>
                    <w:left w:val="none" w:sz="0" w:space="0" w:color="auto"/>
                    <w:bottom w:val="none" w:sz="0" w:space="0" w:color="auto"/>
                    <w:right w:val="none" w:sz="0" w:space="0" w:color="auto"/>
                  </w:divBdr>
                  <w:divsChild>
                    <w:div w:id="2117406683">
                      <w:marLeft w:val="0"/>
                      <w:marRight w:val="0"/>
                      <w:marTop w:val="0"/>
                      <w:marBottom w:val="0"/>
                      <w:divBdr>
                        <w:top w:val="none" w:sz="0" w:space="0" w:color="auto"/>
                        <w:left w:val="none" w:sz="0" w:space="0" w:color="auto"/>
                        <w:bottom w:val="none" w:sz="0" w:space="0" w:color="auto"/>
                        <w:right w:val="none" w:sz="0" w:space="0" w:color="auto"/>
                      </w:divBdr>
                      <w:divsChild>
                        <w:div w:id="1871449399">
                          <w:marLeft w:val="0"/>
                          <w:marRight w:val="0"/>
                          <w:marTop w:val="0"/>
                          <w:marBottom w:val="0"/>
                          <w:divBdr>
                            <w:top w:val="none" w:sz="0" w:space="0" w:color="auto"/>
                            <w:left w:val="none" w:sz="0" w:space="0" w:color="auto"/>
                            <w:bottom w:val="none" w:sz="0" w:space="0" w:color="auto"/>
                            <w:right w:val="none" w:sz="0" w:space="0" w:color="auto"/>
                          </w:divBdr>
                          <w:divsChild>
                            <w:div w:id="1596935997">
                              <w:marLeft w:val="0"/>
                              <w:marRight w:val="0"/>
                              <w:marTop w:val="0"/>
                              <w:marBottom w:val="0"/>
                              <w:divBdr>
                                <w:top w:val="none" w:sz="0" w:space="0" w:color="auto"/>
                                <w:left w:val="none" w:sz="0" w:space="0" w:color="auto"/>
                                <w:bottom w:val="none" w:sz="0" w:space="0" w:color="auto"/>
                                <w:right w:val="none" w:sz="0" w:space="0" w:color="auto"/>
                              </w:divBdr>
                              <w:divsChild>
                                <w:div w:id="1089934867">
                                  <w:marLeft w:val="0"/>
                                  <w:marRight w:val="0"/>
                                  <w:marTop w:val="0"/>
                                  <w:marBottom w:val="0"/>
                                  <w:divBdr>
                                    <w:top w:val="none" w:sz="0" w:space="0" w:color="auto"/>
                                    <w:left w:val="none" w:sz="0" w:space="0" w:color="auto"/>
                                    <w:bottom w:val="none" w:sz="0" w:space="0" w:color="auto"/>
                                    <w:right w:val="none" w:sz="0" w:space="0" w:color="auto"/>
                                  </w:divBdr>
                                  <w:divsChild>
                                    <w:div w:id="963996968">
                                      <w:marLeft w:val="0"/>
                                      <w:marRight w:val="0"/>
                                      <w:marTop w:val="0"/>
                                      <w:marBottom w:val="0"/>
                                      <w:divBdr>
                                        <w:top w:val="none" w:sz="0" w:space="0" w:color="auto"/>
                                        <w:left w:val="none" w:sz="0" w:space="0" w:color="auto"/>
                                        <w:bottom w:val="none" w:sz="0" w:space="0" w:color="auto"/>
                                        <w:right w:val="none" w:sz="0" w:space="0" w:color="auto"/>
                                      </w:divBdr>
                                      <w:divsChild>
                                        <w:div w:id="1294022962">
                                          <w:marLeft w:val="0"/>
                                          <w:marRight w:val="0"/>
                                          <w:marTop w:val="0"/>
                                          <w:marBottom w:val="0"/>
                                          <w:divBdr>
                                            <w:top w:val="none" w:sz="0" w:space="0" w:color="auto"/>
                                            <w:left w:val="none" w:sz="0" w:space="0" w:color="auto"/>
                                            <w:bottom w:val="none" w:sz="0" w:space="0" w:color="auto"/>
                                            <w:right w:val="none" w:sz="0" w:space="0" w:color="auto"/>
                                          </w:divBdr>
                                          <w:divsChild>
                                            <w:div w:id="149055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954650">
          <w:marLeft w:val="0"/>
          <w:marRight w:val="0"/>
          <w:marTop w:val="0"/>
          <w:marBottom w:val="0"/>
          <w:divBdr>
            <w:top w:val="none" w:sz="0" w:space="0" w:color="auto"/>
            <w:left w:val="none" w:sz="0" w:space="0" w:color="auto"/>
            <w:bottom w:val="none" w:sz="0" w:space="0" w:color="auto"/>
            <w:right w:val="none" w:sz="0" w:space="0" w:color="auto"/>
          </w:divBdr>
          <w:divsChild>
            <w:div w:id="206064297">
              <w:marLeft w:val="0"/>
              <w:marRight w:val="0"/>
              <w:marTop w:val="0"/>
              <w:marBottom w:val="0"/>
              <w:divBdr>
                <w:top w:val="none" w:sz="0" w:space="0" w:color="auto"/>
                <w:left w:val="none" w:sz="0" w:space="0" w:color="auto"/>
                <w:bottom w:val="none" w:sz="0" w:space="0" w:color="auto"/>
                <w:right w:val="none" w:sz="0" w:space="0" w:color="auto"/>
              </w:divBdr>
              <w:divsChild>
                <w:div w:id="2040470827">
                  <w:marLeft w:val="0"/>
                  <w:marRight w:val="0"/>
                  <w:marTop w:val="0"/>
                  <w:marBottom w:val="0"/>
                  <w:divBdr>
                    <w:top w:val="none" w:sz="0" w:space="0" w:color="auto"/>
                    <w:left w:val="none" w:sz="0" w:space="0" w:color="auto"/>
                    <w:bottom w:val="none" w:sz="0" w:space="0" w:color="auto"/>
                    <w:right w:val="none" w:sz="0" w:space="0" w:color="auto"/>
                  </w:divBdr>
                  <w:divsChild>
                    <w:div w:id="251352623">
                      <w:marLeft w:val="0"/>
                      <w:marRight w:val="0"/>
                      <w:marTop w:val="0"/>
                      <w:marBottom w:val="0"/>
                      <w:divBdr>
                        <w:top w:val="none" w:sz="0" w:space="0" w:color="auto"/>
                        <w:left w:val="none" w:sz="0" w:space="0" w:color="auto"/>
                        <w:bottom w:val="none" w:sz="0" w:space="0" w:color="auto"/>
                        <w:right w:val="none" w:sz="0" w:space="0" w:color="auto"/>
                      </w:divBdr>
                      <w:divsChild>
                        <w:div w:id="745999171">
                          <w:marLeft w:val="0"/>
                          <w:marRight w:val="0"/>
                          <w:marTop w:val="0"/>
                          <w:marBottom w:val="0"/>
                          <w:divBdr>
                            <w:top w:val="none" w:sz="0" w:space="0" w:color="auto"/>
                            <w:left w:val="none" w:sz="0" w:space="0" w:color="auto"/>
                            <w:bottom w:val="none" w:sz="0" w:space="0" w:color="auto"/>
                            <w:right w:val="none" w:sz="0" w:space="0" w:color="auto"/>
                          </w:divBdr>
                          <w:divsChild>
                            <w:div w:id="1630359539">
                              <w:marLeft w:val="0"/>
                              <w:marRight w:val="0"/>
                              <w:marTop w:val="0"/>
                              <w:marBottom w:val="0"/>
                              <w:divBdr>
                                <w:top w:val="none" w:sz="0" w:space="0" w:color="auto"/>
                                <w:left w:val="none" w:sz="0" w:space="0" w:color="auto"/>
                                <w:bottom w:val="none" w:sz="0" w:space="0" w:color="auto"/>
                                <w:right w:val="none" w:sz="0" w:space="0" w:color="auto"/>
                              </w:divBdr>
                              <w:divsChild>
                                <w:div w:id="1131629712">
                                  <w:marLeft w:val="0"/>
                                  <w:marRight w:val="0"/>
                                  <w:marTop w:val="0"/>
                                  <w:marBottom w:val="0"/>
                                  <w:divBdr>
                                    <w:top w:val="none" w:sz="0" w:space="0" w:color="auto"/>
                                    <w:left w:val="none" w:sz="0" w:space="0" w:color="auto"/>
                                    <w:bottom w:val="none" w:sz="0" w:space="0" w:color="auto"/>
                                    <w:right w:val="none" w:sz="0" w:space="0" w:color="auto"/>
                                  </w:divBdr>
                                  <w:divsChild>
                                    <w:div w:id="1583906620">
                                      <w:marLeft w:val="0"/>
                                      <w:marRight w:val="0"/>
                                      <w:marTop w:val="0"/>
                                      <w:marBottom w:val="0"/>
                                      <w:divBdr>
                                        <w:top w:val="none" w:sz="0" w:space="0" w:color="auto"/>
                                        <w:left w:val="none" w:sz="0" w:space="0" w:color="auto"/>
                                        <w:bottom w:val="none" w:sz="0" w:space="0" w:color="auto"/>
                                        <w:right w:val="none" w:sz="0" w:space="0" w:color="auto"/>
                                      </w:divBdr>
                                      <w:divsChild>
                                        <w:div w:id="1483888181">
                                          <w:marLeft w:val="0"/>
                                          <w:marRight w:val="0"/>
                                          <w:marTop w:val="0"/>
                                          <w:marBottom w:val="0"/>
                                          <w:divBdr>
                                            <w:top w:val="none" w:sz="0" w:space="0" w:color="auto"/>
                                            <w:left w:val="none" w:sz="0" w:space="0" w:color="auto"/>
                                            <w:bottom w:val="none" w:sz="0" w:space="0" w:color="auto"/>
                                            <w:right w:val="none" w:sz="0" w:space="0" w:color="auto"/>
                                          </w:divBdr>
                                          <w:divsChild>
                                            <w:div w:id="95021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466255">
          <w:marLeft w:val="0"/>
          <w:marRight w:val="0"/>
          <w:marTop w:val="0"/>
          <w:marBottom w:val="0"/>
          <w:divBdr>
            <w:top w:val="none" w:sz="0" w:space="0" w:color="auto"/>
            <w:left w:val="none" w:sz="0" w:space="0" w:color="auto"/>
            <w:bottom w:val="none" w:sz="0" w:space="0" w:color="auto"/>
            <w:right w:val="none" w:sz="0" w:space="0" w:color="auto"/>
          </w:divBdr>
          <w:divsChild>
            <w:div w:id="430510954">
              <w:marLeft w:val="0"/>
              <w:marRight w:val="0"/>
              <w:marTop w:val="0"/>
              <w:marBottom w:val="0"/>
              <w:divBdr>
                <w:top w:val="none" w:sz="0" w:space="0" w:color="auto"/>
                <w:left w:val="none" w:sz="0" w:space="0" w:color="auto"/>
                <w:bottom w:val="none" w:sz="0" w:space="0" w:color="auto"/>
                <w:right w:val="none" w:sz="0" w:space="0" w:color="auto"/>
              </w:divBdr>
              <w:divsChild>
                <w:div w:id="378087467">
                  <w:marLeft w:val="0"/>
                  <w:marRight w:val="0"/>
                  <w:marTop w:val="0"/>
                  <w:marBottom w:val="0"/>
                  <w:divBdr>
                    <w:top w:val="none" w:sz="0" w:space="0" w:color="auto"/>
                    <w:left w:val="none" w:sz="0" w:space="0" w:color="auto"/>
                    <w:bottom w:val="none" w:sz="0" w:space="0" w:color="auto"/>
                    <w:right w:val="none" w:sz="0" w:space="0" w:color="auto"/>
                  </w:divBdr>
                  <w:divsChild>
                    <w:div w:id="544026791">
                      <w:marLeft w:val="0"/>
                      <w:marRight w:val="0"/>
                      <w:marTop w:val="0"/>
                      <w:marBottom w:val="0"/>
                      <w:divBdr>
                        <w:top w:val="none" w:sz="0" w:space="0" w:color="auto"/>
                        <w:left w:val="none" w:sz="0" w:space="0" w:color="auto"/>
                        <w:bottom w:val="none" w:sz="0" w:space="0" w:color="auto"/>
                        <w:right w:val="none" w:sz="0" w:space="0" w:color="auto"/>
                      </w:divBdr>
                      <w:divsChild>
                        <w:div w:id="66849967">
                          <w:marLeft w:val="0"/>
                          <w:marRight w:val="0"/>
                          <w:marTop w:val="0"/>
                          <w:marBottom w:val="0"/>
                          <w:divBdr>
                            <w:top w:val="none" w:sz="0" w:space="0" w:color="auto"/>
                            <w:left w:val="none" w:sz="0" w:space="0" w:color="auto"/>
                            <w:bottom w:val="none" w:sz="0" w:space="0" w:color="auto"/>
                            <w:right w:val="none" w:sz="0" w:space="0" w:color="auto"/>
                          </w:divBdr>
                          <w:divsChild>
                            <w:div w:id="77673603">
                              <w:marLeft w:val="0"/>
                              <w:marRight w:val="0"/>
                              <w:marTop w:val="0"/>
                              <w:marBottom w:val="0"/>
                              <w:divBdr>
                                <w:top w:val="none" w:sz="0" w:space="0" w:color="auto"/>
                                <w:left w:val="none" w:sz="0" w:space="0" w:color="auto"/>
                                <w:bottom w:val="none" w:sz="0" w:space="0" w:color="auto"/>
                                <w:right w:val="none" w:sz="0" w:space="0" w:color="auto"/>
                              </w:divBdr>
                              <w:divsChild>
                                <w:div w:id="1615943963">
                                  <w:marLeft w:val="0"/>
                                  <w:marRight w:val="0"/>
                                  <w:marTop w:val="0"/>
                                  <w:marBottom w:val="0"/>
                                  <w:divBdr>
                                    <w:top w:val="none" w:sz="0" w:space="0" w:color="auto"/>
                                    <w:left w:val="none" w:sz="0" w:space="0" w:color="auto"/>
                                    <w:bottom w:val="none" w:sz="0" w:space="0" w:color="auto"/>
                                    <w:right w:val="none" w:sz="0" w:space="0" w:color="auto"/>
                                  </w:divBdr>
                                  <w:divsChild>
                                    <w:div w:id="236793645">
                                      <w:marLeft w:val="0"/>
                                      <w:marRight w:val="0"/>
                                      <w:marTop w:val="0"/>
                                      <w:marBottom w:val="0"/>
                                      <w:divBdr>
                                        <w:top w:val="none" w:sz="0" w:space="0" w:color="auto"/>
                                        <w:left w:val="none" w:sz="0" w:space="0" w:color="auto"/>
                                        <w:bottom w:val="none" w:sz="0" w:space="0" w:color="auto"/>
                                        <w:right w:val="none" w:sz="0" w:space="0" w:color="auto"/>
                                      </w:divBdr>
                                      <w:divsChild>
                                        <w:div w:id="194341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57179">
                              <w:marLeft w:val="0"/>
                              <w:marRight w:val="0"/>
                              <w:marTop w:val="0"/>
                              <w:marBottom w:val="0"/>
                              <w:divBdr>
                                <w:top w:val="none" w:sz="0" w:space="0" w:color="auto"/>
                                <w:left w:val="none" w:sz="0" w:space="0" w:color="auto"/>
                                <w:bottom w:val="none" w:sz="0" w:space="0" w:color="auto"/>
                                <w:right w:val="none" w:sz="0" w:space="0" w:color="auto"/>
                              </w:divBdr>
                              <w:divsChild>
                                <w:div w:id="1349140167">
                                  <w:marLeft w:val="0"/>
                                  <w:marRight w:val="0"/>
                                  <w:marTop w:val="0"/>
                                  <w:marBottom w:val="0"/>
                                  <w:divBdr>
                                    <w:top w:val="none" w:sz="0" w:space="0" w:color="auto"/>
                                    <w:left w:val="none" w:sz="0" w:space="0" w:color="auto"/>
                                    <w:bottom w:val="none" w:sz="0" w:space="0" w:color="auto"/>
                                    <w:right w:val="none" w:sz="0" w:space="0" w:color="auto"/>
                                  </w:divBdr>
                                  <w:divsChild>
                                    <w:div w:id="1141461083">
                                      <w:marLeft w:val="0"/>
                                      <w:marRight w:val="0"/>
                                      <w:marTop w:val="0"/>
                                      <w:marBottom w:val="0"/>
                                      <w:divBdr>
                                        <w:top w:val="none" w:sz="0" w:space="0" w:color="auto"/>
                                        <w:left w:val="none" w:sz="0" w:space="0" w:color="auto"/>
                                        <w:bottom w:val="none" w:sz="0" w:space="0" w:color="auto"/>
                                        <w:right w:val="none" w:sz="0" w:space="0" w:color="auto"/>
                                      </w:divBdr>
                                      <w:divsChild>
                                        <w:div w:id="5667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774337">
                      <w:marLeft w:val="0"/>
                      <w:marRight w:val="0"/>
                      <w:marTop w:val="0"/>
                      <w:marBottom w:val="0"/>
                      <w:divBdr>
                        <w:top w:val="none" w:sz="0" w:space="0" w:color="auto"/>
                        <w:left w:val="none" w:sz="0" w:space="0" w:color="auto"/>
                        <w:bottom w:val="none" w:sz="0" w:space="0" w:color="auto"/>
                        <w:right w:val="none" w:sz="0" w:space="0" w:color="auto"/>
                      </w:divBdr>
                      <w:divsChild>
                        <w:div w:id="2077626508">
                          <w:marLeft w:val="0"/>
                          <w:marRight w:val="0"/>
                          <w:marTop w:val="0"/>
                          <w:marBottom w:val="0"/>
                          <w:divBdr>
                            <w:top w:val="none" w:sz="0" w:space="0" w:color="auto"/>
                            <w:left w:val="none" w:sz="0" w:space="0" w:color="auto"/>
                            <w:bottom w:val="none" w:sz="0" w:space="0" w:color="auto"/>
                            <w:right w:val="none" w:sz="0" w:space="0" w:color="auto"/>
                          </w:divBdr>
                          <w:divsChild>
                            <w:div w:id="1836608032">
                              <w:marLeft w:val="0"/>
                              <w:marRight w:val="0"/>
                              <w:marTop w:val="0"/>
                              <w:marBottom w:val="0"/>
                              <w:divBdr>
                                <w:top w:val="none" w:sz="0" w:space="0" w:color="auto"/>
                                <w:left w:val="none" w:sz="0" w:space="0" w:color="auto"/>
                                <w:bottom w:val="none" w:sz="0" w:space="0" w:color="auto"/>
                                <w:right w:val="none" w:sz="0" w:space="0" w:color="auto"/>
                              </w:divBdr>
                              <w:divsChild>
                                <w:div w:id="1619750996">
                                  <w:marLeft w:val="0"/>
                                  <w:marRight w:val="0"/>
                                  <w:marTop w:val="0"/>
                                  <w:marBottom w:val="0"/>
                                  <w:divBdr>
                                    <w:top w:val="none" w:sz="0" w:space="0" w:color="auto"/>
                                    <w:left w:val="none" w:sz="0" w:space="0" w:color="auto"/>
                                    <w:bottom w:val="none" w:sz="0" w:space="0" w:color="auto"/>
                                    <w:right w:val="none" w:sz="0" w:space="0" w:color="auto"/>
                                  </w:divBdr>
                                  <w:divsChild>
                                    <w:div w:id="90580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086267">
          <w:marLeft w:val="0"/>
          <w:marRight w:val="0"/>
          <w:marTop w:val="0"/>
          <w:marBottom w:val="0"/>
          <w:divBdr>
            <w:top w:val="none" w:sz="0" w:space="0" w:color="auto"/>
            <w:left w:val="none" w:sz="0" w:space="0" w:color="auto"/>
            <w:bottom w:val="none" w:sz="0" w:space="0" w:color="auto"/>
            <w:right w:val="none" w:sz="0" w:space="0" w:color="auto"/>
          </w:divBdr>
          <w:divsChild>
            <w:div w:id="665396999">
              <w:marLeft w:val="0"/>
              <w:marRight w:val="0"/>
              <w:marTop w:val="0"/>
              <w:marBottom w:val="0"/>
              <w:divBdr>
                <w:top w:val="none" w:sz="0" w:space="0" w:color="auto"/>
                <w:left w:val="none" w:sz="0" w:space="0" w:color="auto"/>
                <w:bottom w:val="none" w:sz="0" w:space="0" w:color="auto"/>
                <w:right w:val="none" w:sz="0" w:space="0" w:color="auto"/>
              </w:divBdr>
              <w:divsChild>
                <w:div w:id="975111166">
                  <w:marLeft w:val="0"/>
                  <w:marRight w:val="0"/>
                  <w:marTop w:val="0"/>
                  <w:marBottom w:val="0"/>
                  <w:divBdr>
                    <w:top w:val="none" w:sz="0" w:space="0" w:color="auto"/>
                    <w:left w:val="none" w:sz="0" w:space="0" w:color="auto"/>
                    <w:bottom w:val="none" w:sz="0" w:space="0" w:color="auto"/>
                    <w:right w:val="none" w:sz="0" w:space="0" w:color="auto"/>
                  </w:divBdr>
                  <w:divsChild>
                    <w:div w:id="1326320862">
                      <w:marLeft w:val="0"/>
                      <w:marRight w:val="0"/>
                      <w:marTop w:val="0"/>
                      <w:marBottom w:val="0"/>
                      <w:divBdr>
                        <w:top w:val="none" w:sz="0" w:space="0" w:color="auto"/>
                        <w:left w:val="none" w:sz="0" w:space="0" w:color="auto"/>
                        <w:bottom w:val="none" w:sz="0" w:space="0" w:color="auto"/>
                        <w:right w:val="none" w:sz="0" w:space="0" w:color="auto"/>
                      </w:divBdr>
                      <w:divsChild>
                        <w:div w:id="873885859">
                          <w:marLeft w:val="0"/>
                          <w:marRight w:val="0"/>
                          <w:marTop w:val="0"/>
                          <w:marBottom w:val="0"/>
                          <w:divBdr>
                            <w:top w:val="none" w:sz="0" w:space="0" w:color="auto"/>
                            <w:left w:val="none" w:sz="0" w:space="0" w:color="auto"/>
                            <w:bottom w:val="none" w:sz="0" w:space="0" w:color="auto"/>
                            <w:right w:val="none" w:sz="0" w:space="0" w:color="auto"/>
                          </w:divBdr>
                          <w:divsChild>
                            <w:div w:id="2056257">
                              <w:marLeft w:val="0"/>
                              <w:marRight w:val="0"/>
                              <w:marTop w:val="0"/>
                              <w:marBottom w:val="0"/>
                              <w:divBdr>
                                <w:top w:val="none" w:sz="0" w:space="0" w:color="auto"/>
                                <w:left w:val="none" w:sz="0" w:space="0" w:color="auto"/>
                                <w:bottom w:val="none" w:sz="0" w:space="0" w:color="auto"/>
                                <w:right w:val="none" w:sz="0" w:space="0" w:color="auto"/>
                              </w:divBdr>
                              <w:divsChild>
                                <w:div w:id="1901206783">
                                  <w:marLeft w:val="0"/>
                                  <w:marRight w:val="0"/>
                                  <w:marTop w:val="0"/>
                                  <w:marBottom w:val="0"/>
                                  <w:divBdr>
                                    <w:top w:val="none" w:sz="0" w:space="0" w:color="auto"/>
                                    <w:left w:val="none" w:sz="0" w:space="0" w:color="auto"/>
                                    <w:bottom w:val="none" w:sz="0" w:space="0" w:color="auto"/>
                                    <w:right w:val="none" w:sz="0" w:space="0" w:color="auto"/>
                                  </w:divBdr>
                                  <w:divsChild>
                                    <w:div w:id="135143392">
                                      <w:marLeft w:val="0"/>
                                      <w:marRight w:val="0"/>
                                      <w:marTop w:val="0"/>
                                      <w:marBottom w:val="0"/>
                                      <w:divBdr>
                                        <w:top w:val="none" w:sz="0" w:space="0" w:color="auto"/>
                                        <w:left w:val="none" w:sz="0" w:space="0" w:color="auto"/>
                                        <w:bottom w:val="none" w:sz="0" w:space="0" w:color="auto"/>
                                        <w:right w:val="none" w:sz="0" w:space="0" w:color="auto"/>
                                      </w:divBdr>
                                      <w:divsChild>
                                        <w:div w:id="2018461017">
                                          <w:marLeft w:val="0"/>
                                          <w:marRight w:val="0"/>
                                          <w:marTop w:val="0"/>
                                          <w:marBottom w:val="0"/>
                                          <w:divBdr>
                                            <w:top w:val="none" w:sz="0" w:space="0" w:color="auto"/>
                                            <w:left w:val="none" w:sz="0" w:space="0" w:color="auto"/>
                                            <w:bottom w:val="none" w:sz="0" w:space="0" w:color="auto"/>
                                            <w:right w:val="none" w:sz="0" w:space="0" w:color="auto"/>
                                          </w:divBdr>
                                          <w:divsChild>
                                            <w:div w:id="14793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167453">
          <w:marLeft w:val="0"/>
          <w:marRight w:val="0"/>
          <w:marTop w:val="0"/>
          <w:marBottom w:val="0"/>
          <w:divBdr>
            <w:top w:val="none" w:sz="0" w:space="0" w:color="auto"/>
            <w:left w:val="none" w:sz="0" w:space="0" w:color="auto"/>
            <w:bottom w:val="none" w:sz="0" w:space="0" w:color="auto"/>
            <w:right w:val="none" w:sz="0" w:space="0" w:color="auto"/>
          </w:divBdr>
          <w:divsChild>
            <w:div w:id="1104493678">
              <w:marLeft w:val="0"/>
              <w:marRight w:val="0"/>
              <w:marTop w:val="0"/>
              <w:marBottom w:val="0"/>
              <w:divBdr>
                <w:top w:val="none" w:sz="0" w:space="0" w:color="auto"/>
                <w:left w:val="none" w:sz="0" w:space="0" w:color="auto"/>
                <w:bottom w:val="none" w:sz="0" w:space="0" w:color="auto"/>
                <w:right w:val="none" w:sz="0" w:space="0" w:color="auto"/>
              </w:divBdr>
              <w:divsChild>
                <w:div w:id="27267862">
                  <w:marLeft w:val="0"/>
                  <w:marRight w:val="0"/>
                  <w:marTop w:val="0"/>
                  <w:marBottom w:val="0"/>
                  <w:divBdr>
                    <w:top w:val="none" w:sz="0" w:space="0" w:color="auto"/>
                    <w:left w:val="none" w:sz="0" w:space="0" w:color="auto"/>
                    <w:bottom w:val="none" w:sz="0" w:space="0" w:color="auto"/>
                    <w:right w:val="none" w:sz="0" w:space="0" w:color="auto"/>
                  </w:divBdr>
                  <w:divsChild>
                    <w:div w:id="663053362">
                      <w:marLeft w:val="0"/>
                      <w:marRight w:val="0"/>
                      <w:marTop w:val="0"/>
                      <w:marBottom w:val="0"/>
                      <w:divBdr>
                        <w:top w:val="none" w:sz="0" w:space="0" w:color="auto"/>
                        <w:left w:val="none" w:sz="0" w:space="0" w:color="auto"/>
                        <w:bottom w:val="none" w:sz="0" w:space="0" w:color="auto"/>
                        <w:right w:val="none" w:sz="0" w:space="0" w:color="auto"/>
                      </w:divBdr>
                      <w:divsChild>
                        <w:div w:id="1008602781">
                          <w:marLeft w:val="0"/>
                          <w:marRight w:val="0"/>
                          <w:marTop w:val="0"/>
                          <w:marBottom w:val="0"/>
                          <w:divBdr>
                            <w:top w:val="none" w:sz="0" w:space="0" w:color="auto"/>
                            <w:left w:val="none" w:sz="0" w:space="0" w:color="auto"/>
                            <w:bottom w:val="none" w:sz="0" w:space="0" w:color="auto"/>
                            <w:right w:val="none" w:sz="0" w:space="0" w:color="auto"/>
                          </w:divBdr>
                          <w:divsChild>
                            <w:div w:id="558438930">
                              <w:marLeft w:val="0"/>
                              <w:marRight w:val="0"/>
                              <w:marTop w:val="0"/>
                              <w:marBottom w:val="0"/>
                              <w:divBdr>
                                <w:top w:val="none" w:sz="0" w:space="0" w:color="auto"/>
                                <w:left w:val="none" w:sz="0" w:space="0" w:color="auto"/>
                                <w:bottom w:val="none" w:sz="0" w:space="0" w:color="auto"/>
                                <w:right w:val="none" w:sz="0" w:space="0" w:color="auto"/>
                              </w:divBdr>
                              <w:divsChild>
                                <w:div w:id="716664947">
                                  <w:marLeft w:val="0"/>
                                  <w:marRight w:val="0"/>
                                  <w:marTop w:val="0"/>
                                  <w:marBottom w:val="0"/>
                                  <w:divBdr>
                                    <w:top w:val="none" w:sz="0" w:space="0" w:color="auto"/>
                                    <w:left w:val="none" w:sz="0" w:space="0" w:color="auto"/>
                                    <w:bottom w:val="none" w:sz="0" w:space="0" w:color="auto"/>
                                    <w:right w:val="none" w:sz="0" w:space="0" w:color="auto"/>
                                  </w:divBdr>
                                  <w:divsChild>
                                    <w:div w:id="2098086838">
                                      <w:marLeft w:val="0"/>
                                      <w:marRight w:val="0"/>
                                      <w:marTop w:val="0"/>
                                      <w:marBottom w:val="0"/>
                                      <w:divBdr>
                                        <w:top w:val="none" w:sz="0" w:space="0" w:color="auto"/>
                                        <w:left w:val="none" w:sz="0" w:space="0" w:color="auto"/>
                                        <w:bottom w:val="none" w:sz="0" w:space="0" w:color="auto"/>
                                        <w:right w:val="none" w:sz="0" w:space="0" w:color="auto"/>
                                      </w:divBdr>
                                      <w:divsChild>
                                        <w:div w:id="1621455736">
                                          <w:marLeft w:val="0"/>
                                          <w:marRight w:val="0"/>
                                          <w:marTop w:val="0"/>
                                          <w:marBottom w:val="0"/>
                                          <w:divBdr>
                                            <w:top w:val="none" w:sz="0" w:space="0" w:color="auto"/>
                                            <w:left w:val="none" w:sz="0" w:space="0" w:color="auto"/>
                                            <w:bottom w:val="none" w:sz="0" w:space="0" w:color="auto"/>
                                            <w:right w:val="none" w:sz="0" w:space="0" w:color="auto"/>
                                          </w:divBdr>
                                          <w:divsChild>
                                            <w:div w:id="4488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9595533">
          <w:marLeft w:val="0"/>
          <w:marRight w:val="0"/>
          <w:marTop w:val="0"/>
          <w:marBottom w:val="0"/>
          <w:divBdr>
            <w:top w:val="none" w:sz="0" w:space="0" w:color="auto"/>
            <w:left w:val="none" w:sz="0" w:space="0" w:color="auto"/>
            <w:bottom w:val="none" w:sz="0" w:space="0" w:color="auto"/>
            <w:right w:val="none" w:sz="0" w:space="0" w:color="auto"/>
          </w:divBdr>
          <w:divsChild>
            <w:div w:id="554238111">
              <w:marLeft w:val="0"/>
              <w:marRight w:val="0"/>
              <w:marTop w:val="0"/>
              <w:marBottom w:val="0"/>
              <w:divBdr>
                <w:top w:val="none" w:sz="0" w:space="0" w:color="auto"/>
                <w:left w:val="none" w:sz="0" w:space="0" w:color="auto"/>
                <w:bottom w:val="none" w:sz="0" w:space="0" w:color="auto"/>
                <w:right w:val="none" w:sz="0" w:space="0" w:color="auto"/>
              </w:divBdr>
              <w:divsChild>
                <w:div w:id="967080676">
                  <w:marLeft w:val="0"/>
                  <w:marRight w:val="0"/>
                  <w:marTop w:val="0"/>
                  <w:marBottom w:val="0"/>
                  <w:divBdr>
                    <w:top w:val="none" w:sz="0" w:space="0" w:color="auto"/>
                    <w:left w:val="none" w:sz="0" w:space="0" w:color="auto"/>
                    <w:bottom w:val="none" w:sz="0" w:space="0" w:color="auto"/>
                    <w:right w:val="none" w:sz="0" w:space="0" w:color="auto"/>
                  </w:divBdr>
                  <w:divsChild>
                    <w:div w:id="1289433079">
                      <w:marLeft w:val="0"/>
                      <w:marRight w:val="0"/>
                      <w:marTop w:val="0"/>
                      <w:marBottom w:val="0"/>
                      <w:divBdr>
                        <w:top w:val="none" w:sz="0" w:space="0" w:color="auto"/>
                        <w:left w:val="none" w:sz="0" w:space="0" w:color="auto"/>
                        <w:bottom w:val="none" w:sz="0" w:space="0" w:color="auto"/>
                        <w:right w:val="none" w:sz="0" w:space="0" w:color="auto"/>
                      </w:divBdr>
                      <w:divsChild>
                        <w:div w:id="641889974">
                          <w:marLeft w:val="0"/>
                          <w:marRight w:val="0"/>
                          <w:marTop w:val="0"/>
                          <w:marBottom w:val="0"/>
                          <w:divBdr>
                            <w:top w:val="none" w:sz="0" w:space="0" w:color="auto"/>
                            <w:left w:val="none" w:sz="0" w:space="0" w:color="auto"/>
                            <w:bottom w:val="none" w:sz="0" w:space="0" w:color="auto"/>
                            <w:right w:val="none" w:sz="0" w:space="0" w:color="auto"/>
                          </w:divBdr>
                          <w:divsChild>
                            <w:div w:id="849681364">
                              <w:marLeft w:val="0"/>
                              <w:marRight w:val="0"/>
                              <w:marTop w:val="0"/>
                              <w:marBottom w:val="0"/>
                              <w:divBdr>
                                <w:top w:val="none" w:sz="0" w:space="0" w:color="auto"/>
                                <w:left w:val="none" w:sz="0" w:space="0" w:color="auto"/>
                                <w:bottom w:val="none" w:sz="0" w:space="0" w:color="auto"/>
                                <w:right w:val="none" w:sz="0" w:space="0" w:color="auto"/>
                              </w:divBdr>
                              <w:divsChild>
                                <w:div w:id="856622041">
                                  <w:marLeft w:val="0"/>
                                  <w:marRight w:val="0"/>
                                  <w:marTop w:val="0"/>
                                  <w:marBottom w:val="0"/>
                                  <w:divBdr>
                                    <w:top w:val="none" w:sz="0" w:space="0" w:color="auto"/>
                                    <w:left w:val="none" w:sz="0" w:space="0" w:color="auto"/>
                                    <w:bottom w:val="none" w:sz="0" w:space="0" w:color="auto"/>
                                    <w:right w:val="none" w:sz="0" w:space="0" w:color="auto"/>
                                  </w:divBdr>
                                  <w:divsChild>
                                    <w:div w:id="2094426100">
                                      <w:marLeft w:val="0"/>
                                      <w:marRight w:val="0"/>
                                      <w:marTop w:val="0"/>
                                      <w:marBottom w:val="0"/>
                                      <w:divBdr>
                                        <w:top w:val="none" w:sz="0" w:space="0" w:color="auto"/>
                                        <w:left w:val="none" w:sz="0" w:space="0" w:color="auto"/>
                                        <w:bottom w:val="none" w:sz="0" w:space="0" w:color="auto"/>
                                        <w:right w:val="none" w:sz="0" w:space="0" w:color="auto"/>
                                      </w:divBdr>
                                      <w:divsChild>
                                        <w:div w:id="823159952">
                                          <w:marLeft w:val="0"/>
                                          <w:marRight w:val="0"/>
                                          <w:marTop w:val="0"/>
                                          <w:marBottom w:val="0"/>
                                          <w:divBdr>
                                            <w:top w:val="none" w:sz="0" w:space="0" w:color="auto"/>
                                            <w:left w:val="none" w:sz="0" w:space="0" w:color="auto"/>
                                            <w:bottom w:val="none" w:sz="0" w:space="0" w:color="auto"/>
                                            <w:right w:val="none" w:sz="0" w:space="0" w:color="auto"/>
                                          </w:divBdr>
                                          <w:divsChild>
                                            <w:div w:id="131382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154936">
          <w:marLeft w:val="0"/>
          <w:marRight w:val="0"/>
          <w:marTop w:val="0"/>
          <w:marBottom w:val="0"/>
          <w:divBdr>
            <w:top w:val="none" w:sz="0" w:space="0" w:color="auto"/>
            <w:left w:val="none" w:sz="0" w:space="0" w:color="auto"/>
            <w:bottom w:val="none" w:sz="0" w:space="0" w:color="auto"/>
            <w:right w:val="none" w:sz="0" w:space="0" w:color="auto"/>
          </w:divBdr>
          <w:divsChild>
            <w:div w:id="608397675">
              <w:marLeft w:val="0"/>
              <w:marRight w:val="0"/>
              <w:marTop w:val="0"/>
              <w:marBottom w:val="0"/>
              <w:divBdr>
                <w:top w:val="none" w:sz="0" w:space="0" w:color="auto"/>
                <w:left w:val="none" w:sz="0" w:space="0" w:color="auto"/>
                <w:bottom w:val="none" w:sz="0" w:space="0" w:color="auto"/>
                <w:right w:val="none" w:sz="0" w:space="0" w:color="auto"/>
              </w:divBdr>
              <w:divsChild>
                <w:div w:id="2119836982">
                  <w:marLeft w:val="0"/>
                  <w:marRight w:val="0"/>
                  <w:marTop w:val="0"/>
                  <w:marBottom w:val="0"/>
                  <w:divBdr>
                    <w:top w:val="none" w:sz="0" w:space="0" w:color="auto"/>
                    <w:left w:val="none" w:sz="0" w:space="0" w:color="auto"/>
                    <w:bottom w:val="none" w:sz="0" w:space="0" w:color="auto"/>
                    <w:right w:val="none" w:sz="0" w:space="0" w:color="auto"/>
                  </w:divBdr>
                  <w:divsChild>
                    <w:div w:id="1649896355">
                      <w:marLeft w:val="0"/>
                      <w:marRight w:val="0"/>
                      <w:marTop w:val="0"/>
                      <w:marBottom w:val="0"/>
                      <w:divBdr>
                        <w:top w:val="none" w:sz="0" w:space="0" w:color="auto"/>
                        <w:left w:val="none" w:sz="0" w:space="0" w:color="auto"/>
                        <w:bottom w:val="none" w:sz="0" w:space="0" w:color="auto"/>
                        <w:right w:val="none" w:sz="0" w:space="0" w:color="auto"/>
                      </w:divBdr>
                      <w:divsChild>
                        <w:div w:id="856310264">
                          <w:marLeft w:val="0"/>
                          <w:marRight w:val="0"/>
                          <w:marTop w:val="0"/>
                          <w:marBottom w:val="0"/>
                          <w:divBdr>
                            <w:top w:val="none" w:sz="0" w:space="0" w:color="auto"/>
                            <w:left w:val="none" w:sz="0" w:space="0" w:color="auto"/>
                            <w:bottom w:val="none" w:sz="0" w:space="0" w:color="auto"/>
                            <w:right w:val="none" w:sz="0" w:space="0" w:color="auto"/>
                          </w:divBdr>
                          <w:divsChild>
                            <w:div w:id="560486792">
                              <w:marLeft w:val="0"/>
                              <w:marRight w:val="0"/>
                              <w:marTop w:val="0"/>
                              <w:marBottom w:val="0"/>
                              <w:divBdr>
                                <w:top w:val="none" w:sz="0" w:space="0" w:color="auto"/>
                                <w:left w:val="none" w:sz="0" w:space="0" w:color="auto"/>
                                <w:bottom w:val="none" w:sz="0" w:space="0" w:color="auto"/>
                                <w:right w:val="none" w:sz="0" w:space="0" w:color="auto"/>
                              </w:divBdr>
                              <w:divsChild>
                                <w:div w:id="1534920415">
                                  <w:marLeft w:val="0"/>
                                  <w:marRight w:val="0"/>
                                  <w:marTop w:val="0"/>
                                  <w:marBottom w:val="0"/>
                                  <w:divBdr>
                                    <w:top w:val="none" w:sz="0" w:space="0" w:color="auto"/>
                                    <w:left w:val="none" w:sz="0" w:space="0" w:color="auto"/>
                                    <w:bottom w:val="none" w:sz="0" w:space="0" w:color="auto"/>
                                    <w:right w:val="none" w:sz="0" w:space="0" w:color="auto"/>
                                  </w:divBdr>
                                  <w:divsChild>
                                    <w:div w:id="1899052225">
                                      <w:marLeft w:val="0"/>
                                      <w:marRight w:val="0"/>
                                      <w:marTop w:val="0"/>
                                      <w:marBottom w:val="0"/>
                                      <w:divBdr>
                                        <w:top w:val="none" w:sz="0" w:space="0" w:color="auto"/>
                                        <w:left w:val="none" w:sz="0" w:space="0" w:color="auto"/>
                                        <w:bottom w:val="none" w:sz="0" w:space="0" w:color="auto"/>
                                        <w:right w:val="none" w:sz="0" w:space="0" w:color="auto"/>
                                      </w:divBdr>
                                      <w:divsChild>
                                        <w:div w:id="202967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37435">
                              <w:marLeft w:val="0"/>
                              <w:marRight w:val="0"/>
                              <w:marTop w:val="0"/>
                              <w:marBottom w:val="0"/>
                              <w:divBdr>
                                <w:top w:val="none" w:sz="0" w:space="0" w:color="auto"/>
                                <w:left w:val="none" w:sz="0" w:space="0" w:color="auto"/>
                                <w:bottom w:val="none" w:sz="0" w:space="0" w:color="auto"/>
                                <w:right w:val="none" w:sz="0" w:space="0" w:color="auto"/>
                              </w:divBdr>
                              <w:divsChild>
                                <w:div w:id="715395947">
                                  <w:marLeft w:val="0"/>
                                  <w:marRight w:val="0"/>
                                  <w:marTop w:val="0"/>
                                  <w:marBottom w:val="0"/>
                                  <w:divBdr>
                                    <w:top w:val="none" w:sz="0" w:space="0" w:color="auto"/>
                                    <w:left w:val="none" w:sz="0" w:space="0" w:color="auto"/>
                                    <w:bottom w:val="none" w:sz="0" w:space="0" w:color="auto"/>
                                    <w:right w:val="none" w:sz="0" w:space="0" w:color="auto"/>
                                  </w:divBdr>
                                  <w:divsChild>
                                    <w:div w:id="19942767">
                                      <w:marLeft w:val="0"/>
                                      <w:marRight w:val="0"/>
                                      <w:marTop w:val="0"/>
                                      <w:marBottom w:val="0"/>
                                      <w:divBdr>
                                        <w:top w:val="none" w:sz="0" w:space="0" w:color="auto"/>
                                        <w:left w:val="none" w:sz="0" w:space="0" w:color="auto"/>
                                        <w:bottom w:val="none" w:sz="0" w:space="0" w:color="auto"/>
                                        <w:right w:val="none" w:sz="0" w:space="0" w:color="auto"/>
                                      </w:divBdr>
                                      <w:divsChild>
                                        <w:div w:id="152771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982111">
                      <w:marLeft w:val="0"/>
                      <w:marRight w:val="0"/>
                      <w:marTop w:val="0"/>
                      <w:marBottom w:val="0"/>
                      <w:divBdr>
                        <w:top w:val="none" w:sz="0" w:space="0" w:color="auto"/>
                        <w:left w:val="none" w:sz="0" w:space="0" w:color="auto"/>
                        <w:bottom w:val="none" w:sz="0" w:space="0" w:color="auto"/>
                        <w:right w:val="none" w:sz="0" w:space="0" w:color="auto"/>
                      </w:divBdr>
                      <w:divsChild>
                        <w:div w:id="868184225">
                          <w:marLeft w:val="0"/>
                          <w:marRight w:val="0"/>
                          <w:marTop w:val="0"/>
                          <w:marBottom w:val="0"/>
                          <w:divBdr>
                            <w:top w:val="none" w:sz="0" w:space="0" w:color="auto"/>
                            <w:left w:val="none" w:sz="0" w:space="0" w:color="auto"/>
                            <w:bottom w:val="none" w:sz="0" w:space="0" w:color="auto"/>
                            <w:right w:val="none" w:sz="0" w:space="0" w:color="auto"/>
                          </w:divBdr>
                          <w:divsChild>
                            <w:div w:id="258490981">
                              <w:marLeft w:val="0"/>
                              <w:marRight w:val="0"/>
                              <w:marTop w:val="0"/>
                              <w:marBottom w:val="0"/>
                              <w:divBdr>
                                <w:top w:val="none" w:sz="0" w:space="0" w:color="auto"/>
                                <w:left w:val="none" w:sz="0" w:space="0" w:color="auto"/>
                                <w:bottom w:val="none" w:sz="0" w:space="0" w:color="auto"/>
                                <w:right w:val="none" w:sz="0" w:space="0" w:color="auto"/>
                              </w:divBdr>
                              <w:divsChild>
                                <w:div w:id="1421675374">
                                  <w:marLeft w:val="0"/>
                                  <w:marRight w:val="0"/>
                                  <w:marTop w:val="0"/>
                                  <w:marBottom w:val="0"/>
                                  <w:divBdr>
                                    <w:top w:val="none" w:sz="0" w:space="0" w:color="auto"/>
                                    <w:left w:val="none" w:sz="0" w:space="0" w:color="auto"/>
                                    <w:bottom w:val="none" w:sz="0" w:space="0" w:color="auto"/>
                                    <w:right w:val="none" w:sz="0" w:space="0" w:color="auto"/>
                                  </w:divBdr>
                                  <w:divsChild>
                                    <w:div w:id="3911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158716">
          <w:marLeft w:val="0"/>
          <w:marRight w:val="0"/>
          <w:marTop w:val="0"/>
          <w:marBottom w:val="0"/>
          <w:divBdr>
            <w:top w:val="none" w:sz="0" w:space="0" w:color="auto"/>
            <w:left w:val="none" w:sz="0" w:space="0" w:color="auto"/>
            <w:bottom w:val="none" w:sz="0" w:space="0" w:color="auto"/>
            <w:right w:val="none" w:sz="0" w:space="0" w:color="auto"/>
          </w:divBdr>
          <w:divsChild>
            <w:div w:id="847643076">
              <w:marLeft w:val="0"/>
              <w:marRight w:val="0"/>
              <w:marTop w:val="0"/>
              <w:marBottom w:val="0"/>
              <w:divBdr>
                <w:top w:val="none" w:sz="0" w:space="0" w:color="auto"/>
                <w:left w:val="none" w:sz="0" w:space="0" w:color="auto"/>
                <w:bottom w:val="none" w:sz="0" w:space="0" w:color="auto"/>
                <w:right w:val="none" w:sz="0" w:space="0" w:color="auto"/>
              </w:divBdr>
              <w:divsChild>
                <w:div w:id="2141458911">
                  <w:marLeft w:val="0"/>
                  <w:marRight w:val="0"/>
                  <w:marTop w:val="0"/>
                  <w:marBottom w:val="0"/>
                  <w:divBdr>
                    <w:top w:val="none" w:sz="0" w:space="0" w:color="auto"/>
                    <w:left w:val="none" w:sz="0" w:space="0" w:color="auto"/>
                    <w:bottom w:val="none" w:sz="0" w:space="0" w:color="auto"/>
                    <w:right w:val="none" w:sz="0" w:space="0" w:color="auto"/>
                  </w:divBdr>
                  <w:divsChild>
                    <w:div w:id="1448696826">
                      <w:marLeft w:val="0"/>
                      <w:marRight w:val="0"/>
                      <w:marTop w:val="0"/>
                      <w:marBottom w:val="0"/>
                      <w:divBdr>
                        <w:top w:val="none" w:sz="0" w:space="0" w:color="auto"/>
                        <w:left w:val="none" w:sz="0" w:space="0" w:color="auto"/>
                        <w:bottom w:val="none" w:sz="0" w:space="0" w:color="auto"/>
                        <w:right w:val="none" w:sz="0" w:space="0" w:color="auto"/>
                      </w:divBdr>
                      <w:divsChild>
                        <w:div w:id="901214391">
                          <w:marLeft w:val="0"/>
                          <w:marRight w:val="0"/>
                          <w:marTop w:val="0"/>
                          <w:marBottom w:val="0"/>
                          <w:divBdr>
                            <w:top w:val="none" w:sz="0" w:space="0" w:color="auto"/>
                            <w:left w:val="none" w:sz="0" w:space="0" w:color="auto"/>
                            <w:bottom w:val="none" w:sz="0" w:space="0" w:color="auto"/>
                            <w:right w:val="none" w:sz="0" w:space="0" w:color="auto"/>
                          </w:divBdr>
                          <w:divsChild>
                            <w:div w:id="555241095">
                              <w:marLeft w:val="0"/>
                              <w:marRight w:val="0"/>
                              <w:marTop w:val="0"/>
                              <w:marBottom w:val="0"/>
                              <w:divBdr>
                                <w:top w:val="none" w:sz="0" w:space="0" w:color="auto"/>
                                <w:left w:val="none" w:sz="0" w:space="0" w:color="auto"/>
                                <w:bottom w:val="none" w:sz="0" w:space="0" w:color="auto"/>
                                <w:right w:val="none" w:sz="0" w:space="0" w:color="auto"/>
                              </w:divBdr>
                              <w:divsChild>
                                <w:div w:id="1750152687">
                                  <w:marLeft w:val="0"/>
                                  <w:marRight w:val="0"/>
                                  <w:marTop w:val="0"/>
                                  <w:marBottom w:val="0"/>
                                  <w:divBdr>
                                    <w:top w:val="none" w:sz="0" w:space="0" w:color="auto"/>
                                    <w:left w:val="none" w:sz="0" w:space="0" w:color="auto"/>
                                    <w:bottom w:val="none" w:sz="0" w:space="0" w:color="auto"/>
                                    <w:right w:val="none" w:sz="0" w:space="0" w:color="auto"/>
                                  </w:divBdr>
                                  <w:divsChild>
                                    <w:div w:id="62084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973402">
                      <w:marLeft w:val="0"/>
                      <w:marRight w:val="0"/>
                      <w:marTop w:val="0"/>
                      <w:marBottom w:val="0"/>
                      <w:divBdr>
                        <w:top w:val="none" w:sz="0" w:space="0" w:color="auto"/>
                        <w:left w:val="none" w:sz="0" w:space="0" w:color="auto"/>
                        <w:bottom w:val="none" w:sz="0" w:space="0" w:color="auto"/>
                        <w:right w:val="none" w:sz="0" w:space="0" w:color="auto"/>
                      </w:divBdr>
                      <w:divsChild>
                        <w:div w:id="747851077">
                          <w:marLeft w:val="0"/>
                          <w:marRight w:val="0"/>
                          <w:marTop w:val="0"/>
                          <w:marBottom w:val="0"/>
                          <w:divBdr>
                            <w:top w:val="none" w:sz="0" w:space="0" w:color="auto"/>
                            <w:left w:val="none" w:sz="0" w:space="0" w:color="auto"/>
                            <w:bottom w:val="none" w:sz="0" w:space="0" w:color="auto"/>
                            <w:right w:val="none" w:sz="0" w:space="0" w:color="auto"/>
                          </w:divBdr>
                          <w:divsChild>
                            <w:div w:id="1018120899">
                              <w:marLeft w:val="0"/>
                              <w:marRight w:val="0"/>
                              <w:marTop w:val="0"/>
                              <w:marBottom w:val="0"/>
                              <w:divBdr>
                                <w:top w:val="none" w:sz="0" w:space="0" w:color="auto"/>
                                <w:left w:val="none" w:sz="0" w:space="0" w:color="auto"/>
                                <w:bottom w:val="none" w:sz="0" w:space="0" w:color="auto"/>
                                <w:right w:val="none" w:sz="0" w:space="0" w:color="auto"/>
                              </w:divBdr>
                              <w:divsChild>
                                <w:div w:id="763956627">
                                  <w:marLeft w:val="0"/>
                                  <w:marRight w:val="0"/>
                                  <w:marTop w:val="0"/>
                                  <w:marBottom w:val="0"/>
                                  <w:divBdr>
                                    <w:top w:val="none" w:sz="0" w:space="0" w:color="auto"/>
                                    <w:left w:val="none" w:sz="0" w:space="0" w:color="auto"/>
                                    <w:bottom w:val="none" w:sz="0" w:space="0" w:color="auto"/>
                                    <w:right w:val="none" w:sz="0" w:space="0" w:color="auto"/>
                                  </w:divBdr>
                                  <w:divsChild>
                                    <w:div w:id="2045475636">
                                      <w:marLeft w:val="0"/>
                                      <w:marRight w:val="0"/>
                                      <w:marTop w:val="0"/>
                                      <w:marBottom w:val="0"/>
                                      <w:divBdr>
                                        <w:top w:val="none" w:sz="0" w:space="0" w:color="auto"/>
                                        <w:left w:val="none" w:sz="0" w:space="0" w:color="auto"/>
                                        <w:bottom w:val="none" w:sz="0" w:space="0" w:color="auto"/>
                                        <w:right w:val="none" w:sz="0" w:space="0" w:color="auto"/>
                                      </w:divBdr>
                                      <w:divsChild>
                                        <w:div w:id="142117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99658">
                              <w:marLeft w:val="0"/>
                              <w:marRight w:val="0"/>
                              <w:marTop w:val="0"/>
                              <w:marBottom w:val="0"/>
                              <w:divBdr>
                                <w:top w:val="none" w:sz="0" w:space="0" w:color="auto"/>
                                <w:left w:val="none" w:sz="0" w:space="0" w:color="auto"/>
                                <w:bottom w:val="none" w:sz="0" w:space="0" w:color="auto"/>
                                <w:right w:val="none" w:sz="0" w:space="0" w:color="auto"/>
                              </w:divBdr>
                              <w:divsChild>
                                <w:div w:id="1877430766">
                                  <w:marLeft w:val="0"/>
                                  <w:marRight w:val="0"/>
                                  <w:marTop w:val="0"/>
                                  <w:marBottom w:val="0"/>
                                  <w:divBdr>
                                    <w:top w:val="none" w:sz="0" w:space="0" w:color="auto"/>
                                    <w:left w:val="none" w:sz="0" w:space="0" w:color="auto"/>
                                    <w:bottom w:val="none" w:sz="0" w:space="0" w:color="auto"/>
                                    <w:right w:val="none" w:sz="0" w:space="0" w:color="auto"/>
                                  </w:divBdr>
                                  <w:divsChild>
                                    <w:div w:id="441000311">
                                      <w:marLeft w:val="0"/>
                                      <w:marRight w:val="0"/>
                                      <w:marTop w:val="0"/>
                                      <w:marBottom w:val="0"/>
                                      <w:divBdr>
                                        <w:top w:val="none" w:sz="0" w:space="0" w:color="auto"/>
                                        <w:left w:val="none" w:sz="0" w:space="0" w:color="auto"/>
                                        <w:bottom w:val="none" w:sz="0" w:space="0" w:color="auto"/>
                                        <w:right w:val="none" w:sz="0" w:space="0" w:color="auto"/>
                                      </w:divBdr>
                                      <w:divsChild>
                                        <w:div w:id="61875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004855">
          <w:marLeft w:val="0"/>
          <w:marRight w:val="0"/>
          <w:marTop w:val="0"/>
          <w:marBottom w:val="0"/>
          <w:divBdr>
            <w:top w:val="none" w:sz="0" w:space="0" w:color="auto"/>
            <w:left w:val="none" w:sz="0" w:space="0" w:color="auto"/>
            <w:bottom w:val="none" w:sz="0" w:space="0" w:color="auto"/>
            <w:right w:val="none" w:sz="0" w:space="0" w:color="auto"/>
          </w:divBdr>
          <w:divsChild>
            <w:div w:id="1866752096">
              <w:marLeft w:val="0"/>
              <w:marRight w:val="0"/>
              <w:marTop w:val="0"/>
              <w:marBottom w:val="0"/>
              <w:divBdr>
                <w:top w:val="none" w:sz="0" w:space="0" w:color="auto"/>
                <w:left w:val="none" w:sz="0" w:space="0" w:color="auto"/>
                <w:bottom w:val="none" w:sz="0" w:space="0" w:color="auto"/>
                <w:right w:val="none" w:sz="0" w:space="0" w:color="auto"/>
              </w:divBdr>
              <w:divsChild>
                <w:div w:id="254948295">
                  <w:marLeft w:val="0"/>
                  <w:marRight w:val="0"/>
                  <w:marTop w:val="0"/>
                  <w:marBottom w:val="0"/>
                  <w:divBdr>
                    <w:top w:val="none" w:sz="0" w:space="0" w:color="auto"/>
                    <w:left w:val="none" w:sz="0" w:space="0" w:color="auto"/>
                    <w:bottom w:val="none" w:sz="0" w:space="0" w:color="auto"/>
                    <w:right w:val="none" w:sz="0" w:space="0" w:color="auto"/>
                  </w:divBdr>
                  <w:divsChild>
                    <w:div w:id="1605263414">
                      <w:marLeft w:val="0"/>
                      <w:marRight w:val="0"/>
                      <w:marTop w:val="0"/>
                      <w:marBottom w:val="0"/>
                      <w:divBdr>
                        <w:top w:val="none" w:sz="0" w:space="0" w:color="auto"/>
                        <w:left w:val="none" w:sz="0" w:space="0" w:color="auto"/>
                        <w:bottom w:val="none" w:sz="0" w:space="0" w:color="auto"/>
                        <w:right w:val="none" w:sz="0" w:space="0" w:color="auto"/>
                      </w:divBdr>
                      <w:divsChild>
                        <w:div w:id="1220940934">
                          <w:marLeft w:val="0"/>
                          <w:marRight w:val="0"/>
                          <w:marTop w:val="0"/>
                          <w:marBottom w:val="0"/>
                          <w:divBdr>
                            <w:top w:val="none" w:sz="0" w:space="0" w:color="auto"/>
                            <w:left w:val="none" w:sz="0" w:space="0" w:color="auto"/>
                            <w:bottom w:val="none" w:sz="0" w:space="0" w:color="auto"/>
                            <w:right w:val="none" w:sz="0" w:space="0" w:color="auto"/>
                          </w:divBdr>
                          <w:divsChild>
                            <w:div w:id="1437210737">
                              <w:marLeft w:val="0"/>
                              <w:marRight w:val="0"/>
                              <w:marTop w:val="0"/>
                              <w:marBottom w:val="0"/>
                              <w:divBdr>
                                <w:top w:val="none" w:sz="0" w:space="0" w:color="auto"/>
                                <w:left w:val="none" w:sz="0" w:space="0" w:color="auto"/>
                                <w:bottom w:val="none" w:sz="0" w:space="0" w:color="auto"/>
                                <w:right w:val="none" w:sz="0" w:space="0" w:color="auto"/>
                              </w:divBdr>
                              <w:divsChild>
                                <w:div w:id="1565946096">
                                  <w:marLeft w:val="0"/>
                                  <w:marRight w:val="0"/>
                                  <w:marTop w:val="0"/>
                                  <w:marBottom w:val="0"/>
                                  <w:divBdr>
                                    <w:top w:val="none" w:sz="0" w:space="0" w:color="auto"/>
                                    <w:left w:val="none" w:sz="0" w:space="0" w:color="auto"/>
                                    <w:bottom w:val="none" w:sz="0" w:space="0" w:color="auto"/>
                                    <w:right w:val="none" w:sz="0" w:space="0" w:color="auto"/>
                                  </w:divBdr>
                                  <w:divsChild>
                                    <w:div w:id="1373194030">
                                      <w:marLeft w:val="0"/>
                                      <w:marRight w:val="0"/>
                                      <w:marTop w:val="0"/>
                                      <w:marBottom w:val="0"/>
                                      <w:divBdr>
                                        <w:top w:val="none" w:sz="0" w:space="0" w:color="auto"/>
                                        <w:left w:val="none" w:sz="0" w:space="0" w:color="auto"/>
                                        <w:bottom w:val="none" w:sz="0" w:space="0" w:color="auto"/>
                                        <w:right w:val="none" w:sz="0" w:space="0" w:color="auto"/>
                                      </w:divBdr>
                                      <w:divsChild>
                                        <w:div w:id="19212416">
                                          <w:marLeft w:val="0"/>
                                          <w:marRight w:val="0"/>
                                          <w:marTop w:val="0"/>
                                          <w:marBottom w:val="0"/>
                                          <w:divBdr>
                                            <w:top w:val="none" w:sz="0" w:space="0" w:color="auto"/>
                                            <w:left w:val="none" w:sz="0" w:space="0" w:color="auto"/>
                                            <w:bottom w:val="none" w:sz="0" w:space="0" w:color="auto"/>
                                            <w:right w:val="none" w:sz="0" w:space="0" w:color="auto"/>
                                          </w:divBdr>
                                          <w:divsChild>
                                            <w:div w:id="121191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802711">
                              <w:marLeft w:val="0"/>
                              <w:marRight w:val="0"/>
                              <w:marTop w:val="0"/>
                              <w:marBottom w:val="0"/>
                              <w:divBdr>
                                <w:top w:val="none" w:sz="0" w:space="0" w:color="auto"/>
                                <w:left w:val="none" w:sz="0" w:space="0" w:color="auto"/>
                                <w:bottom w:val="none" w:sz="0" w:space="0" w:color="auto"/>
                                <w:right w:val="none" w:sz="0" w:space="0" w:color="auto"/>
                              </w:divBdr>
                              <w:divsChild>
                                <w:div w:id="919295378">
                                  <w:marLeft w:val="0"/>
                                  <w:marRight w:val="0"/>
                                  <w:marTop w:val="0"/>
                                  <w:marBottom w:val="0"/>
                                  <w:divBdr>
                                    <w:top w:val="none" w:sz="0" w:space="0" w:color="auto"/>
                                    <w:left w:val="none" w:sz="0" w:space="0" w:color="auto"/>
                                    <w:bottom w:val="none" w:sz="0" w:space="0" w:color="auto"/>
                                    <w:right w:val="none" w:sz="0" w:space="0" w:color="auto"/>
                                  </w:divBdr>
                                  <w:divsChild>
                                    <w:div w:id="1233347305">
                                      <w:marLeft w:val="0"/>
                                      <w:marRight w:val="0"/>
                                      <w:marTop w:val="0"/>
                                      <w:marBottom w:val="0"/>
                                      <w:divBdr>
                                        <w:top w:val="none" w:sz="0" w:space="0" w:color="auto"/>
                                        <w:left w:val="none" w:sz="0" w:space="0" w:color="auto"/>
                                        <w:bottom w:val="none" w:sz="0" w:space="0" w:color="auto"/>
                                        <w:right w:val="none" w:sz="0" w:space="0" w:color="auto"/>
                                      </w:divBdr>
                                      <w:divsChild>
                                        <w:div w:id="66212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439120">
          <w:marLeft w:val="0"/>
          <w:marRight w:val="0"/>
          <w:marTop w:val="0"/>
          <w:marBottom w:val="0"/>
          <w:divBdr>
            <w:top w:val="none" w:sz="0" w:space="0" w:color="auto"/>
            <w:left w:val="none" w:sz="0" w:space="0" w:color="auto"/>
            <w:bottom w:val="none" w:sz="0" w:space="0" w:color="auto"/>
            <w:right w:val="none" w:sz="0" w:space="0" w:color="auto"/>
          </w:divBdr>
          <w:divsChild>
            <w:div w:id="343752971">
              <w:marLeft w:val="0"/>
              <w:marRight w:val="0"/>
              <w:marTop w:val="0"/>
              <w:marBottom w:val="0"/>
              <w:divBdr>
                <w:top w:val="none" w:sz="0" w:space="0" w:color="auto"/>
                <w:left w:val="none" w:sz="0" w:space="0" w:color="auto"/>
                <w:bottom w:val="none" w:sz="0" w:space="0" w:color="auto"/>
                <w:right w:val="none" w:sz="0" w:space="0" w:color="auto"/>
              </w:divBdr>
              <w:divsChild>
                <w:div w:id="1295059909">
                  <w:marLeft w:val="0"/>
                  <w:marRight w:val="0"/>
                  <w:marTop w:val="0"/>
                  <w:marBottom w:val="0"/>
                  <w:divBdr>
                    <w:top w:val="none" w:sz="0" w:space="0" w:color="auto"/>
                    <w:left w:val="none" w:sz="0" w:space="0" w:color="auto"/>
                    <w:bottom w:val="none" w:sz="0" w:space="0" w:color="auto"/>
                    <w:right w:val="none" w:sz="0" w:space="0" w:color="auto"/>
                  </w:divBdr>
                  <w:divsChild>
                    <w:div w:id="779450915">
                      <w:marLeft w:val="0"/>
                      <w:marRight w:val="0"/>
                      <w:marTop w:val="0"/>
                      <w:marBottom w:val="0"/>
                      <w:divBdr>
                        <w:top w:val="none" w:sz="0" w:space="0" w:color="auto"/>
                        <w:left w:val="none" w:sz="0" w:space="0" w:color="auto"/>
                        <w:bottom w:val="none" w:sz="0" w:space="0" w:color="auto"/>
                        <w:right w:val="none" w:sz="0" w:space="0" w:color="auto"/>
                      </w:divBdr>
                      <w:divsChild>
                        <w:div w:id="992298467">
                          <w:marLeft w:val="0"/>
                          <w:marRight w:val="0"/>
                          <w:marTop w:val="0"/>
                          <w:marBottom w:val="0"/>
                          <w:divBdr>
                            <w:top w:val="none" w:sz="0" w:space="0" w:color="auto"/>
                            <w:left w:val="none" w:sz="0" w:space="0" w:color="auto"/>
                            <w:bottom w:val="none" w:sz="0" w:space="0" w:color="auto"/>
                            <w:right w:val="none" w:sz="0" w:space="0" w:color="auto"/>
                          </w:divBdr>
                          <w:divsChild>
                            <w:div w:id="1019048336">
                              <w:marLeft w:val="0"/>
                              <w:marRight w:val="0"/>
                              <w:marTop w:val="0"/>
                              <w:marBottom w:val="0"/>
                              <w:divBdr>
                                <w:top w:val="none" w:sz="0" w:space="0" w:color="auto"/>
                                <w:left w:val="none" w:sz="0" w:space="0" w:color="auto"/>
                                <w:bottom w:val="none" w:sz="0" w:space="0" w:color="auto"/>
                                <w:right w:val="none" w:sz="0" w:space="0" w:color="auto"/>
                              </w:divBdr>
                              <w:divsChild>
                                <w:div w:id="1033112124">
                                  <w:marLeft w:val="0"/>
                                  <w:marRight w:val="0"/>
                                  <w:marTop w:val="0"/>
                                  <w:marBottom w:val="0"/>
                                  <w:divBdr>
                                    <w:top w:val="none" w:sz="0" w:space="0" w:color="auto"/>
                                    <w:left w:val="none" w:sz="0" w:space="0" w:color="auto"/>
                                    <w:bottom w:val="none" w:sz="0" w:space="0" w:color="auto"/>
                                    <w:right w:val="none" w:sz="0" w:space="0" w:color="auto"/>
                                  </w:divBdr>
                                  <w:divsChild>
                                    <w:div w:id="851186140">
                                      <w:marLeft w:val="0"/>
                                      <w:marRight w:val="0"/>
                                      <w:marTop w:val="0"/>
                                      <w:marBottom w:val="0"/>
                                      <w:divBdr>
                                        <w:top w:val="none" w:sz="0" w:space="0" w:color="auto"/>
                                        <w:left w:val="none" w:sz="0" w:space="0" w:color="auto"/>
                                        <w:bottom w:val="none" w:sz="0" w:space="0" w:color="auto"/>
                                        <w:right w:val="none" w:sz="0" w:space="0" w:color="auto"/>
                                      </w:divBdr>
                                      <w:divsChild>
                                        <w:div w:id="1486819243">
                                          <w:marLeft w:val="0"/>
                                          <w:marRight w:val="0"/>
                                          <w:marTop w:val="0"/>
                                          <w:marBottom w:val="0"/>
                                          <w:divBdr>
                                            <w:top w:val="none" w:sz="0" w:space="0" w:color="auto"/>
                                            <w:left w:val="none" w:sz="0" w:space="0" w:color="auto"/>
                                            <w:bottom w:val="none" w:sz="0" w:space="0" w:color="auto"/>
                                            <w:right w:val="none" w:sz="0" w:space="0" w:color="auto"/>
                                          </w:divBdr>
                                          <w:divsChild>
                                            <w:div w:id="4234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785500">
          <w:marLeft w:val="0"/>
          <w:marRight w:val="0"/>
          <w:marTop w:val="0"/>
          <w:marBottom w:val="0"/>
          <w:divBdr>
            <w:top w:val="none" w:sz="0" w:space="0" w:color="auto"/>
            <w:left w:val="none" w:sz="0" w:space="0" w:color="auto"/>
            <w:bottom w:val="none" w:sz="0" w:space="0" w:color="auto"/>
            <w:right w:val="none" w:sz="0" w:space="0" w:color="auto"/>
          </w:divBdr>
          <w:divsChild>
            <w:div w:id="1415005354">
              <w:marLeft w:val="0"/>
              <w:marRight w:val="0"/>
              <w:marTop w:val="0"/>
              <w:marBottom w:val="0"/>
              <w:divBdr>
                <w:top w:val="none" w:sz="0" w:space="0" w:color="auto"/>
                <w:left w:val="none" w:sz="0" w:space="0" w:color="auto"/>
                <w:bottom w:val="none" w:sz="0" w:space="0" w:color="auto"/>
                <w:right w:val="none" w:sz="0" w:space="0" w:color="auto"/>
              </w:divBdr>
              <w:divsChild>
                <w:div w:id="469056345">
                  <w:marLeft w:val="0"/>
                  <w:marRight w:val="0"/>
                  <w:marTop w:val="0"/>
                  <w:marBottom w:val="0"/>
                  <w:divBdr>
                    <w:top w:val="none" w:sz="0" w:space="0" w:color="auto"/>
                    <w:left w:val="none" w:sz="0" w:space="0" w:color="auto"/>
                    <w:bottom w:val="none" w:sz="0" w:space="0" w:color="auto"/>
                    <w:right w:val="none" w:sz="0" w:space="0" w:color="auto"/>
                  </w:divBdr>
                  <w:divsChild>
                    <w:div w:id="843781019">
                      <w:marLeft w:val="0"/>
                      <w:marRight w:val="0"/>
                      <w:marTop w:val="0"/>
                      <w:marBottom w:val="0"/>
                      <w:divBdr>
                        <w:top w:val="none" w:sz="0" w:space="0" w:color="auto"/>
                        <w:left w:val="none" w:sz="0" w:space="0" w:color="auto"/>
                        <w:bottom w:val="none" w:sz="0" w:space="0" w:color="auto"/>
                        <w:right w:val="none" w:sz="0" w:space="0" w:color="auto"/>
                      </w:divBdr>
                      <w:divsChild>
                        <w:div w:id="1540126880">
                          <w:marLeft w:val="0"/>
                          <w:marRight w:val="0"/>
                          <w:marTop w:val="0"/>
                          <w:marBottom w:val="0"/>
                          <w:divBdr>
                            <w:top w:val="none" w:sz="0" w:space="0" w:color="auto"/>
                            <w:left w:val="none" w:sz="0" w:space="0" w:color="auto"/>
                            <w:bottom w:val="none" w:sz="0" w:space="0" w:color="auto"/>
                            <w:right w:val="none" w:sz="0" w:space="0" w:color="auto"/>
                          </w:divBdr>
                          <w:divsChild>
                            <w:div w:id="21711693">
                              <w:marLeft w:val="0"/>
                              <w:marRight w:val="0"/>
                              <w:marTop w:val="0"/>
                              <w:marBottom w:val="0"/>
                              <w:divBdr>
                                <w:top w:val="none" w:sz="0" w:space="0" w:color="auto"/>
                                <w:left w:val="none" w:sz="0" w:space="0" w:color="auto"/>
                                <w:bottom w:val="none" w:sz="0" w:space="0" w:color="auto"/>
                                <w:right w:val="none" w:sz="0" w:space="0" w:color="auto"/>
                              </w:divBdr>
                              <w:divsChild>
                                <w:div w:id="1600604559">
                                  <w:marLeft w:val="0"/>
                                  <w:marRight w:val="0"/>
                                  <w:marTop w:val="0"/>
                                  <w:marBottom w:val="0"/>
                                  <w:divBdr>
                                    <w:top w:val="none" w:sz="0" w:space="0" w:color="auto"/>
                                    <w:left w:val="none" w:sz="0" w:space="0" w:color="auto"/>
                                    <w:bottom w:val="none" w:sz="0" w:space="0" w:color="auto"/>
                                    <w:right w:val="none" w:sz="0" w:space="0" w:color="auto"/>
                                  </w:divBdr>
                                  <w:divsChild>
                                    <w:div w:id="1316765336">
                                      <w:marLeft w:val="0"/>
                                      <w:marRight w:val="0"/>
                                      <w:marTop w:val="0"/>
                                      <w:marBottom w:val="0"/>
                                      <w:divBdr>
                                        <w:top w:val="none" w:sz="0" w:space="0" w:color="auto"/>
                                        <w:left w:val="none" w:sz="0" w:space="0" w:color="auto"/>
                                        <w:bottom w:val="none" w:sz="0" w:space="0" w:color="auto"/>
                                        <w:right w:val="none" w:sz="0" w:space="0" w:color="auto"/>
                                      </w:divBdr>
                                      <w:divsChild>
                                        <w:div w:id="894588489">
                                          <w:marLeft w:val="0"/>
                                          <w:marRight w:val="0"/>
                                          <w:marTop w:val="0"/>
                                          <w:marBottom w:val="0"/>
                                          <w:divBdr>
                                            <w:top w:val="none" w:sz="0" w:space="0" w:color="auto"/>
                                            <w:left w:val="none" w:sz="0" w:space="0" w:color="auto"/>
                                            <w:bottom w:val="none" w:sz="0" w:space="0" w:color="auto"/>
                                            <w:right w:val="none" w:sz="0" w:space="0" w:color="auto"/>
                                          </w:divBdr>
                                          <w:divsChild>
                                            <w:div w:id="8433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1168854">
          <w:marLeft w:val="0"/>
          <w:marRight w:val="0"/>
          <w:marTop w:val="0"/>
          <w:marBottom w:val="0"/>
          <w:divBdr>
            <w:top w:val="none" w:sz="0" w:space="0" w:color="auto"/>
            <w:left w:val="none" w:sz="0" w:space="0" w:color="auto"/>
            <w:bottom w:val="none" w:sz="0" w:space="0" w:color="auto"/>
            <w:right w:val="none" w:sz="0" w:space="0" w:color="auto"/>
          </w:divBdr>
          <w:divsChild>
            <w:div w:id="2124808978">
              <w:marLeft w:val="0"/>
              <w:marRight w:val="0"/>
              <w:marTop w:val="0"/>
              <w:marBottom w:val="0"/>
              <w:divBdr>
                <w:top w:val="none" w:sz="0" w:space="0" w:color="auto"/>
                <w:left w:val="none" w:sz="0" w:space="0" w:color="auto"/>
                <w:bottom w:val="none" w:sz="0" w:space="0" w:color="auto"/>
                <w:right w:val="none" w:sz="0" w:space="0" w:color="auto"/>
              </w:divBdr>
              <w:divsChild>
                <w:div w:id="272368827">
                  <w:marLeft w:val="0"/>
                  <w:marRight w:val="0"/>
                  <w:marTop w:val="0"/>
                  <w:marBottom w:val="0"/>
                  <w:divBdr>
                    <w:top w:val="none" w:sz="0" w:space="0" w:color="auto"/>
                    <w:left w:val="none" w:sz="0" w:space="0" w:color="auto"/>
                    <w:bottom w:val="none" w:sz="0" w:space="0" w:color="auto"/>
                    <w:right w:val="none" w:sz="0" w:space="0" w:color="auto"/>
                  </w:divBdr>
                  <w:divsChild>
                    <w:div w:id="1263031012">
                      <w:marLeft w:val="0"/>
                      <w:marRight w:val="0"/>
                      <w:marTop w:val="0"/>
                      <w:marBottom w:val="0"/>
                      <w:divBdr>
                        <w:top w:val="none" w:sz="0" w:space="0" w:color="auto"/>
                        <w:left w:val="none" w:sz="0" w:space="0" w:color="auto"/>
                        <w:bottom w:val="none" w:sz="0" w:space="0" w:color="auto"/>
                        <w:right w:val="none" w:sz="0" w:space="0" w:color="auto"/>
                      </w:divBdr>
                      <w:divsChild>
                        <w:div w:id="1437822388">
                          <w:marLeft w:val="0"/>
                          <w:marRight w:val="0"/>
                          <w:marTop w:val="0"/>
                          <w:marBottom w:val="0"/>
                          <w:divBdr>
                            <w:top w:val="none" w:sz="0" w:space="0" w:color="auto"/>
                            <w:left w:val="none" w:sz="0" w:space="0" w:color="auto"/>
                            <w:bottom w:val="none" w:sz="0" w:space="0" w:color="auto"/>
                            <w:right w:val="none" w:sz="0" w:space="0" w:color="auto"/>
                          </w:divBdr>
                          <w:divsChild>
                            <w:div w:id="1669940968">
                              <w:marLeft w:val="0"/>
                              <w:marRight w:val="0"/>
                              <w:marTop w:val="0"/>
                              <w:marBottom w:val="0"/>
                              <w:divBdr>
                                <w:top w:val="none" w:sz="0" w:space="0" w:color="auto"/>
                                <w:left w:val="none" w:sz="0" w:space="0" w:color="auto"/>
                                <w:bottom w:val="none" w:sz="0" w:space="0" w:color="auto"/>
                                <w:right w:val="none" w:sz="0" w:space="0" w:color="auto"/>
                              </w:divBdr>
                              <w:divsChild>
                                <w:div w:id="953753561">
                                  <w:marLeft w:val="0"/>
                                  <w:marRight w:val="0"/>
                                  <w:marTop w:val="0"/>
                                  <w:marBottom w:val="0"/>
                                  <w:divBdr>
                                    <w:top w:val="none" w:sz="0" w:space="0" w:color="auto"/>
                                    <w:left w:val="none" w:sz="0" w:space="0" w:color="auto"/>
                                    <w:bottom w:val="none" w:sz="0" w:space="0" w:color="auto"/>
                                    <w:right w:val="none" w:sz="0" w:space="0" w:color="auto"/>
                                  </w:divBdr>
                                  <w:divsChild>
                                    <w:div w:id="1002397164">
                                      <w:marLeft w:val="0"/>
                                      <w:marRight w:val="0"/>
                                      <w:marTop w:val="0"/>
                                      <w:marBottom w:val="0"/>
                                      <w:divBdr>
                                        <w:top w:val="none" w:sz="0" w:space="0" w:color="auto"/>
                                        <w:left w:val="none" w:sz="0" w:space="0" w:color="auto"/>
                                        <w:bottom w:val="none" w:sz="0" w:space="0" w:color="auto"/>
                                        <w:right w:val="none" w:sz="0" w:space="0" w:color="auto"/>
                                      </w:divBdr>
                                      <w:divsChild>
                                        <w:div w:id="1408919694">
                                          <w:marLeft w:val="0"/>
                                          <w:marRight w:val="0"/>
                                          <w:marTop w:val="0"/>
                                          <w:marBottom w:val="0"/>
                                          <w:divBdr>
                                            <w:top w:val="none" w:sz="0" w:space="0" w:color="auto"/>
                                            <w:left w:val="none" w:sz="0" w:space="0" w:color="auto"/>
                                            <w:bottom w:val="none" w:sz="0" w:space="0" w:color="auto"/>
                                            <w:right w:val="none" w:sz="0" w:space="0" w:color="auto"/>
                                          </w:divBdr>
                                          <w:divsChild>
                                            <w:div w:id="109983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3929897">
          <w:marLeft w:val="0"/>
          <w:marRight w:val="0"/>
          <w:marTop w:val="0"/>
          <w:marBottom w:val="0"/>
          <w:divBdr>
            <w:top w:val="none" w:sz="0" w:space="0" w:color="auto"/>
            <w:left w:val="none" w:sz="0" w:space="0" w:color="auto"/>
            <w:bottom w:val="none" w:sz="0" w:space="0" w:color="auto"/>
            <w:right w:val="none" w:sz="0" w:space="0" w:color="auto"/>
          </w:divBdr>
          <w:divsChild>
            <w:div w:id="804541064">
              <w:marLeft w:val="0"/>
              <w:marRight w:val="0"/>
              <w:marTop w:val="0"/>
              <w:marBottom w:val="0"/>
              <w:divBdr>
                <w:top w:val="none" w:sz="0" w:space="0" w:color="auto"/>
                <w:left w:val="none" w:sz="0" w:space="0" w:color="auto"/>
                <w:bottom w:val="none" w:sz="0" w:space="0" w:color="auto"/>
                <w:right w:val="none" w:sz="0" w:space="0" w:color="auto"/>
              </w:divBdr>
              <w:divsChild>
                <w:div w:id="1998261580">
                  <w:marLeft w:val="0"/>
                  <w:marRight w:val="0"/>
                  <w:marTop w:val="0"/>
                  <w:marBottom w:val="0"/>
                  <w:divBdr>
                    <w:top w:val="none" w:sz="0" w:space="0" w:color="auto"/>
                    <w:left w:val="none" w:sz="0" w:space="0" w:color="auto"/>
                    <w:bottom w:val="none" w:sz="0" w:space="0" w:color="auto"/>
                    <w:right w:val="none" w:sz="0" w:space="0" w:color="auto"/>
                  </w:divBdr>
                  <w:divsChild>
                    <w:div w:id="1053045837">
                      <w:marLeft w:val="0"/>
                      <w:marRight w:val="0"/>
                      <w:marTop w:val="0"/>
                      <w:marBottom w:val="0"/>
                      <w:divBdr>
                        <w:top w:val="none" w:sz="0" w:space="0" w:color="auto"/>
                        <w:left w:val="none" w:sz="0" w:space="0" w:color="auto"/>
                        <w:bottom w:val="none" w:sz="0" w:space="0" w:color="auto"/>
                        <w:right w:val="none" w:sz="0" w:space="0" w:color="auto"/>
                      </w:divBdr>
                      <w:divsChild>
                        <w:div w:id="383331649">
                          <w:marLeft w:val="0"/>
                          <w:marRight w:val="0"/>
                          <w:marTop w:val="0"/>
                          <w:marBottom w:val="0"/>
                          <w:divBdr>
                            <w:top w:val="none" w:sz="0" w:space="0" w:color="auto"/>
                            <w:left w:val="none" w:sz="0" w:space="0" w:color="auto"/>
                            <w:bottom w:val="none" w:sz="0" w:space="0" w:color="auto"/>
                            <w:right w:val="none" w:sz="0" w:space="0" w:color="auto"/>
                          </w:divBdr>
                          <w:divsChild>
                            <w:div w:id="177164498">
                              <w:marLeft w:val="0"/>
                              <w:marRight w:val="0"/>
                              <w:marTop w:val="0"/>
                              <w:marBottom w:val="0"/>
                              <w:divBdr>
                                <w:top w:val="none" w:sz="0" w:space="0" w:color="auto"/>
                                <w:left w:val="none" w:sz="0" w:space="0" w:color="auto"/>
                                <w:bottom w:val="none" w:sz="0" w:space="0" w:color="auto"/>
                                <w:right w:val="none" w:sz="0" w:space="0" w:color="auto"/>
                              </w:divBdr>
                              <w:divsChild>
                                <w:div w:id="22291732">
                                  <w:marLeft w:val="0"/>
                                  <w:marRight w:val="0"/>
                                  <w:marTop w:val="0"/>
                                  <w:marBottom w:val="0"/>
                                  <w:divBdr>
                                    <w:top w:val="none" w:sz="0" w:space="0" w:color="auto"/>
                                    <w:left w:val="none" w:sz="0" w:space="0" w:color="auto"/>
                                    <w:bottom w:val="none" w:sz="0" w:space="0" w:color="auto"/>
                                    <w:right w:val="none" w:sz="0" w:space="0" w:color="auto"/>
                                  </w:divBdr>
                                  <w:divsChild>
                                    <w:div w:id="221866158">
                                      <w:marLeft w:val="0"/>
                                      <w:marRight w:val="0"/>
                                      <w:marTop w:val="0"/>
                                      <w:marBottom w:val="0"/>
                                      <w:divBdr>
                                        <w:top w:val="none" w:sz="0" w:space="0" w:color="auto"/>
                                        <w:left w:val="none" w:sz="0" w:space="0" w:color="auto"/>
                                        <w:bottom w:val="none" w:sz="0" w:space="0" w:color="auto"/>
                                        <w:right w:val="none" w:sz="0" w:space="0" w:color="auto"/>
                                      </w:divBdr>
                                      <w:divsChild>
                                        <w:div w:id="4154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6535">
                              <w:marLeft w:val="0"/>
                              <w:marRight w:val="0"/>
                              <w:marTop w:val="0"/>
                              <w:marBottom w:val="0"/>
                              <w:divBdr>
                                <w:top w:val="none" w:sz="0" w:space="0" w:color="auto"/>
                                <w:left w:val="none" w:sz="0" w:space="0" w:color="auto"/>
                                <w:bottom w:val="none" w:sz="0" w:space="0" w:color="auto"/>
                                <w:right w:val="none" w:sz="0" w:space="0" w:color="auto"/>
                              </w:divBdr>
                              <w:divsChild>
                                <w:div w:id="264920284">
                                  <w:marLeft w:val="0"/>
                                  <w:marRight w:val="0"/>
                                  <w:marTop w:val="0"/>
                                  <w:marBottom w:val="0"/>
                                  <w:divBdr>
                                    <w:top w:val="none" w:sz="0" w:space="0" w:color="auto"/>
                                    <w:left w:val="none" w:sz="0" w:space="0" w:color="auto"/>
                                    <w:bottom w:val="none" w:sz="0" w:space="0" w:color="auto"/>
                                    <w:right w:val="none" w:sz="0" w:space="0" w:color="auto"/>
                                  </w:divBdr>
                                  <w:divsChild>
                                    <w:div w:id="1294367466">
                                      <w:marLeft w:val="0"/>
                                      <w:marRight w:val="0"/>
                                      <w:marTop w:val="0"/>
                                      <w:marBottom w:val="0"/>
                                      <w:divBdr>
                                        <w:top w:val="none" w:sz="0" w:space="0" w:color="auto"/>
                                        <w:left w:val="none" w:sz="0" w:space="0" w:color="auto"/>
                                        <w:bottom w:val="none" w:sz="0" w:space="0" w:color="auto"/>
                                        <w:right w:val="none" w:sz="0" w:space="0" w:color="auto"/>
                                      </w:divBdr>
                                      <w:divsChild>
                                        <w:div w:id="18227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905113">
                      <w:marLeft w:val="0"/>
                      <w:marRight w:val="0"/>
                      <w:marTop w:val="0"/>
                      <w:marBottom w:val="0"/>
                      <w:divBdr>
                        <w:top w:val="none" w:sz="0" w:space="0" w:color="auto"/>
                        <w:left w:val="none" w:sz="0" w:space="0" w:color="auto"/>
                        <w:bottom w:val="none" w:sz="0" w:space="0" w:color="auto"/>
                        <w:right w:val="none" w:sz="0" w:space="0" w:color="auto"/>
                      </w:divBdr>
                      <w:divsChild>
                        <w:div w:id="1737514844">
                          <w:marLeft w:val="0"/>
                          <w:marRight w:val="0"/>
                          <w:marTop w:val="0"/>
                          <w:marBottom w:val="0"/>
                          <w:divBdr>
                            <w:top w:val="none" w:sz="0" w:space="0" w:color="auto"/>
                            <w:left w:val="none" w:sz="0" w:space="0" w:color="auto"/>
                            <w:bottom w:val="none" w:sz="0" w:space="0" w:color="auto"/>
                            <w:right w:val="none" w:sz="0" w:space="0" w:color="auto"/>
                          </w:divBdr>
                          <w:divsChild>
                            <w:div w:id="1609585492">
                              <w:marLeft w:val="0"/>
                              <w:marRight w:val="0"/>
                              <w:marTop w:val="0"/>
                              <w:marBottom w:val="0"/>
                              <w:divBdr>
                                <w:top w:val="none" w:sz="0" w:space="0" w:color="auto"/>
                                <w:left w:val="none" w:sz="0" w:space="0" w:color="auto"/>
                                <w:bottom w:val="none" w:sz="0" w:space="0" w:color="auto"/>
                                <w:right w:val="none" w:sz="0" w:space="0" w:color="auto"/>
                              </w:divBdr>
                              <w:divsChild>
                                <w:div w:id="161742914">
                                  <w:marLeft w:val="0"/>
                                  <w:marRight w:val="0"/>
                                  <w:marTop w:val="0"/>
                                  <w:marBottom w:val="0"/>
                                  <w:divBdr>
                                    <w:top w:val="none" w:sz="0" w:space="0" w:color="auto"/>
                                    <w:left w:val="none" w:sz="0" w:space="0" w:color="auto"/>
                                    <w:bottom w:val="none" w:sz="0" w:space="0" w:color="auto"/>
                                    <w:right w:val="none" w:sz="0" w:space="0" w:color="auto"/>
                                  </w:divBdr>
                                  <w:divsChild>
                                    <w:div w:id="13723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582338">
          <w:marLeft w:val="0"/>
          <w:marRight w:val="0"/>
          <w:marTop w:val="0"/>
          <w:marBottom w:val="0"/>
          <w:divBdr>
            <w:top w:val="none" w:sz="0" w:space="0" w:color="auto"/>
            <w:left w:val="none" w:sz="0" w:space="0" w:color="auto"/>
            <w:bottom w:val="none" w:sz="0" w:space="0" w:color="auto"/>
            <w:right w:val="none" w:sz="0" w:space="0" w:color="auto"/>
          </w:divBdr>
          <w:divsChild>
            <w:div w:id="2089158472">
              <w:marLeft w:val="0"/>
              <w:marRight w:val="0"/>
              <w:marTop w:val="0"/>
              <w:marBottom w:val="0"/>
              <w:divBdr>
                <w:top w:val="none" w:sz="0" w:space="0" w:color="auto"/>
                <w:left w:val="none" w:sz="0" w:space="0" w:color="auto"/>
                <w:bottom w:val="none" w:sz="0" w:space="0" w:color="auto"/>
                <w:right w:val="none" w:sz="0" w:space="0" w:color="auto"/>
              </w:divBdr>
              <w:divsChild>
                <w:div w:id="1768500831">
                  <w:marLeft w:val="0"/>
                  <w:marRight w:val="0"/>
                  <w:marTop w:val="0"/>
                  <w:marBottom w:val="0"/>
                  <w:divBdr>
                    <w:top w:val="none" w:sz="0" w:space="0" w:color="auto"/>
                    <w:left w:val="none" w:sz="0" w:space="0" w:color="auto"/>
                    <w:bottom w:val="none" w:sz="0" w:space="0" w:color="auto"/>
                    <w:right w:val="none" w:sz="0" w:space="0" w:color="auto"/>
                  </w:divBdr>
                  <w:divsChild>
                    <w:div w:id="121926750">
                      <w:marLeft w:val="0"/>
                      <w:marRight w:val="0"/>
                      <w:marTop w:val="0"/>
                      <w:marBottom w:val="0"/>
                      <w:divBdr>
                        <w:top w:val="none" w:sz="0" w:space="0" w:color="auto"/>
                        <w:left w:val="none" w:sz="0" w:space="0" w:color="auto"/>
                        <w:bottom w:val="none" w:sz="0" w:space="0" w:color="auto"/>
                        <w:right w:val="none" w:sz="0" w:space="0" w:color="auto"/>
                      </w:divBdr>
                      <w:divsChild>
                        <w:div w:id="48842113">
                          <w:marLeft w:val="0"/>
                          <w:marRight w:val="0"/>
                          <w:marTop w:val="0"/>
                          <w:marBottom w:val="0"/>
                          <w:divBdr>
                            <w:top w:val="none" w:sz="0" w:space="0" w:color="auto"/>
                            <w:left w:val="none" w:sz="0" w:space="0" w:color="auto"/>
                            <w:bottom w:val="none" w:sz="0" w:space="0" w:color="auto"/>
                            <w:right w:val="none" w:sz="0" w:space="0" w:color="auto"/>
                          </w:divBdr>
                          <w:divsChild>
                            <w:div w:id="64186150">
                              <w:marLeft w:val="0"/>
                              <w:marRight w:val="0"/>
                              <w:marTop w:val="0"/>
                              <w:marBottom w:val="0"/>
                              <w:divBdr>
                                <w:top w:val="none" w:sz="0" w:space="0" w:color="auto"/>
                                <w:left w:val="none" w:sz="0" w:space="0" w:color="auto"/>
                                <w:bottom w:val="none" w:sz="0" w:space="0" w:color="auto"/>
                                <w:right w:val="none" w:sz="0" w:space="0" w:color="auto"/>
                              </w:divBdr>
                              <w:divsChild>
                                <w:div w:id="1311133682">
                                  <w:marLeft w:val="0"/>
                                  <w:marRight w:val="0"/>
                                  <w:marTop w:val="0"/>
                                  <w:marBottom w:val="0"/>
                                  <w:divBdr>
                                    <w:top w:val="none" w:sz="0" w:space="0" w:color="auto"/>
                                    <w:left w:val="none" w:sz="0" w:space="0" w:color="auto"/>
                                    <w:bottom w:val="none" w:sz="0" w:space="0" w:color="auto"/>
                                    <w:right w:val="none" w:sz="0" w:space="0" w:color="auto"/>
                                  </w:divBdr>
                                  <w:divsChild>
                                    <w:div w:id="1579557999">
                                      <w:marLeft w:val="0"/>
                                      <w:marRight w:val="0"/>
                                      <w:marTop w:val="0"/>
                                      <w:marBottom w:val="0"/>
                                      <w:divBdr>
                                        <w:top w:val="none" w:sz="0" w:space="0" w:color="auto"/>
                                        <w:left w:val="none" w:sz="0" w:space="0" w:color="auto"/>
                                        <w:bottom w:val="none" w:sz="0" w:space="0" w:color="auto"/>
                                        <w:right w:val="none" w:sz="0" w:space="0" w:color="auto"/>
                                      </w:divBdr>
                                      <w:divsChild>
                                        <w:div w:id="116752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85627">
                              <w:marLeft w:val="0"/>
                              <w:marRight w:val="0"/>
                              <w:marTop w:val="0"/>
                              <w:marBottom w:val="0"/>
                              <w:divBdr>
                                <w:top w:val="none" w:sz="0" w:space="0" w:color="auto"/>
                                <w:left w:val="none" w:sz="0" w:space="0" w:color="auto"/>
                                <w:bottom w:val="none" w:sz="0" w:space="0" w:color="auto"/>
                                <w:right w:val="none" w:sz="0" w:space="0" w:color="auto"/>
                              </w:divBdr>
                              <w:divsChild>
                                <w:div w:id="98183710">
                                  <w:marLeft w:val="0"/>
                                  <w:marRight w:val="0"/>
                                  <w:marTop w:val="0"/>
                                  <w:marBottom w:val="0"/>
                                  <w:divBdr>
                                    <w:top w:val="none" w:sz="0" w:space="0" w:color="auto"/>
                                    <w:left w:val="none" w:sz="0" w:space="0" w:color="auto"/>
                                    <w:bottom w:val="none" w:sz="0" w:space="0" w:color="auto"/>
                                    <w:right w:val="none" w:sz="0" w:space="0" w:color="auto"/>
                                  </w:divBdr>
                                  <w:divsChild>
                                    <w:div w:id="1570379024">
                                      <w:marLeft w:val="0"/>
                                      <w:marRight w:val="0"/>
                                      <w:marTop w:val="0"/>
                                      <w:marBottom w:val="0"/>
                                      <w:divBdr>
                                        <w:top w:val="none" w:sz="0" w:space="0" w:color="auto"/>
                                        <w:left w:val="none" w:sz="0" w:space="0" w:color="auto"/>
                                        <w:bottom w:val="none" w:sz="0" w:space="0" w:color="auto"/>
                                        <w:right w:val="none" w:sz="0" w:space="0" w:color="auto"/>
                                      </w:divBdr>
                                      <w:divsChild>
                                        <w:div w:id="8283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251367">
                      <w:marLeft w:val="0"/>
                      <w:marRight w:val="0"/>
                      <w:marTop w:val="0"/>
                      <w:marBottom w:val="0"/>
                      <w:divBdr>
                        <w:top w:val="none" w:sz="0" w:space="0" w:color="auto"/>
                        <w:left w:val="none" w:sz="0" w:space="0" w:color="auto"/>
                        <w:bottom w:val="none" w:sz="0" w:space="0" w:color="auto"/>
                        <w:right w:val="none" w:sz="0" w:space="0" w:color="auto"/>
                      </w:divBdr>
                      <w:divsChild>
                        <w:div w:id="1212766535">
                          <w:marLeft w:val="0"/>
                          <w:marRight w:val="0"/>
                          <w:marTop w:val="0"/>
                          <w:marBottom w:val="0"/>
                          <w:divBdr>
                            <w:top w:val="none" w:sz="0" w:space="0" w:color="auto"/>
                            <w:left w:val="none" w:sz="0" w:space="0" w:color="auto"/>
                            <w:bottom w:val="none" w:sz="0" w:space="0" w:color="auto"/>
                            <w:right w:val="none" w:sz="0" w:space="0" w:color="auto"/>
                          </w:divBdr>
                          <w:divsChild>
                            <w:div w:id="68698679">
                              <w:marLeft w:val="0"/>
                              <w:marRight w:val="0"/>
                              <w:marTop w:val="0"/>
                              <w:marBottom w:val="0"/>
                              <w:divBdr>
                                <w:top w:val="none" w:sz="0" w:space="0" w:color="auto"/>
                                <w:left w:val="none" w:sz="0" w:space="0" w:color="auto"/>
                                <w:bottom w:val="none" w:sz="0" w:space="0" w:color="auto"/>
                                <w:right w:val="none" w:sz="0" w:space="0" w:color="auto"/>
                              </w:divBdr>
                              <w:divsChild>
                                <w:div w:id="212665935">
                                  <w:marLeft w:val="0"/>
                                  <w:marRight w:val="0"/>
                                  <w:marTop w:val="0"/>
                                  <w:marBottom w:val="0"/>
                                  <w:divBdr>
                                    <w:top w:val="none" w:sz="0" w:space="0" w:color="auto"/>
                                    <w:left w:val="none" w:sz="0" w:space="0" w:color="auto"/>
                                    <w:bottom w:val="none" w:sz="0" w:space="0" w:color="auto"/>
                                    <w:right w:val="none" w:sz="0" w:space="0" w:color="auto"/>
                                  </w:divBdr>
                                  <w:divsChild>
                                    <w:div w:id="165841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051717">
          <w:marLeft w:val="0"/>
          <w:marRight w:val="0"/>
          <w:marTop w:val="0"/>
          <w:marBottom w:val="0"/>
          <w:divBdr>
            <w:top w:val="none" w:sz="0" w:space="0" w:color="auto"/>
            <w:left w:val="none" w:sz="0" w:space="0" w:color="auto"/>
            <w:bottom w:val="none" w:sz="0" w:space="0" w:color="auto"/>
            <w:right w:val="none" w:sz="0" w:space="0" w:color="auto"/>
          </w:divBdr>
          <w:divsChild>
            <w:div w:id="1195925910">
              <w:marLeft w:val="0"/>
              <w:marRight w:val="0"/>
              <w:marTop w:val="0"/>
              <w:marBottom w:val="0"/>
              <w:divBdr>
                <w:top w:val="none" w:sz="0" w:space="0" w:color="auto"/>
                <w:left w:val="none" w:sz="0" w:space="0" w:color="auto"/>
                <w:bottom w:val="none" w:sz="0" w:space="0" w:color="auto"/>
                <w:right w:val="none" w:sz="0" w:space="0" w:color="auto"/>
              </w:divBdr>
              <w:divsChild>
                <w:div w:id="376514738">
                  <w:marLeft w:val="0"/>
                  <w:marRight w:val="0"/>
                  <w:marTop w:val="0"/>
                  <w:marBottom w:val="0"/>
                  <w:divBdr>
                    <w:top w:val="none" w:sz="0" w:space="0" w:color="auto"/>
                    <w:left w:val="none" w:sz="0" w:space="0" w:color="auto"/>
                    <w:bottom w:val="none" w:sz="0" w:space="0" w:color="auto"/>
                    <w:right w:val="none" w:sz="0" w:space="0" w:color="auto"/>
                  </w:divBdr>
                  <w:divsChild>
                    <w:div w:id="159658131">
                      <w:marLeft w:val="0"/>
                      <w:marRight w:val="0"/>
                      <w:marTop w:val="0"/>
                      <w:marBottom w:val="0"/>
                      <w:divBdr>
                        <w:top w:val="none" w:sz="0" w:space="0" w:color="auto"/>
                        <w:left w:val="none" w:sz="0" w:space="0" w:color="auto"/>
                        <w:bottom w:val="none" w:sz="0" w:space="0" w:color="auto"/>
                        <w:right w:val="none" w:sz="0" w:space="0" w:color="auto"/>
                      </w:divBdr>
                      <w:divsChild>
                        <w:div w:id="977538616">
                          <w:marLeft w:val="0"/>
                          <w:marRight w:val="0"/>
                          <w:marTop w:val="0"/>
                          <w:marBottom w:val="0"/>
                          <w:divBdr>
                            <w:top w:val="none" w:sz="0" w:space="0" w:color="auto"/>
                            <w:left w:val="none" w:sz="0" w:space="0" w:color="auto"/>
                            <w:bottom w:val="none" w:sz="0" w:space="0" w:color="auto"/>
                            <w:right w:val="none" w:sz="0" w:space="0" w:color="auto"/>
                          </w:divBdr>
                          <w:divsChild>
                            <w:div w:id="1478916832">
                              <w:marLeft w:val="0"/>
                              <w:marRight w:val="0"/>
                              <w:marTop w:val="0"/>
                              <w:marBottom w:val="0"/>
                              <w:divBdr>
                                <w:top w:val="none" w:sz="0" w:space="0" w:color="auto"/>
                                <w:left w:val="none" w:sz="0" w:space="0" w:color="auto"/>
                                <w:bottom w:val="none" w:sz="0" w:space="0" w:color="auto"/>
                                <w:right w:val="none" w:sz="0" w:space="0" w:color="auto"/>
                              </w:divBdr>
                              <w:divsChild>
                                <w:div w:id="1789426359">
                                  <w:marLeft w:val="0"/>
                                  <w:marRight w:val="0"/>
                                  <w:marTop w:val="0"/>
                                  <w:marBottom w:val="0"/>
                                  <w:divBdr>
                                    <w:top w:val="none" w:sz="0" w:space="0" w:color="auto"/>
                                    <w:left w:val="none" w:sz="0" w:space="0" w:color="auto"/>
                                    <w:bottom w:val="none" w:sz="0" w:space="0" w:color="auto"/>
                                    <w:right w:val="none" w:sz="0" w:space="0" w:color="auto"/>
                                  </w:divBdr>
                                  <w:divsChild>
                                    <w:div w:id="1900820934">
                                      <w:marLeft w:val="0"/>
                                      <w:marRight w:val="0"/>
                                      <w:marTop w:val="0"/>
                                      <w:marBottom w:val="0"/>
                                      <w:divBdr>
                                        <w:top w:val="none" w:sz="0" w:space="0" w:color="auto"/>
                                        <w:left w:val="none" w:sz="0" w:space="0" w:color="auto"/>
                                        <w:bottom w:val="none" w:sz="0" w:space="0" w:color="auto"/>
                                        <w:right w:val="none" w:sz="0" w:space="0" w:color="auto"/>
                                      </w:divBdr>
                                      <w:divsChild>
                                        <w:div w:id="2042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75361">
                              <w:marLeft w:val="0"/>
                              <w:marRight w:val="0"/>
                              <w:marTop w:val="0"/>
                              <w:marBottom w:val="0"/>
                              <w:divBdr>
                                <w:top w:val="none" w:sz="0" w:space="0" w:color="auto"/>
                                <w:left w:val="none" w:sz="0" w:space="0" w:color="auto"/>
                                <w:bottom w:val="none" w:sz="0" w:space="0" w:color="auto"/>
                                <w:right w:val="none" w:sz="0" w:space="0" w:color="auto"/>
                              </w:divBdr>
                              <w:divsChild>
                                <w:div w:id="24405979">
                                  <w:marLeft w:val="0"/>
                                  <w:marRight w:val="0"/>
                                  <w:marTop w:val="0"/>
                                  <w:marBottom w:val="0"/>
                                  <w:divBdr>
                                    <w:top w:val="none" w:sz="0" w:space="0" w:color="auto"/>
                                    <w:left w:val="none" w:sz="0" w:space="0" w:color="auto"/>
                                    <w:bottom w:val="none" w:sz="0" w:space="0" w:color="auto"/>
                                    <w:right w:val="none" w:sz="0" w:space="0" w:color="auto"/>
                                  </w:divBdr>
                                  <w:divsChild>
                                    <w:div w:id="2145729580">
                                      <w:marLeft w:val="0"/>
                                      <w:marRight w:val="0"/>
                                      <w:marTop w:val="0"/>
                                      <w:marBottom w:val="0"/>
                                      <w:divBdr>
                                        <w:top w:val="none" w:sz="0" w:space="0" w:color="auto"/>
                                        <w:left w:val="none" w:sz="0" w:space="0" w:color="auto"/>
                                        <w:bottom w:val="none" w:sz="0" w:space="0" w:color="auto"/>
                                        <w:right w:val="none" w:sz="0" w:space="0" w:color="auto"/>
                                      </w:divBdr>
                                      <w:divsChild>
                                        <w:div w:id="41447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046965">
                      <w:marLeft w:val="0"/>
                      <w:marRight w:val="0"/>
                      <w:marTop w:val="0"/>
                      <w:marBottom w:val="0"/>
                      <w:divBdr>
                        <w:top w:val="none" w:sz="0" w:space="0" w:color="auto"/>
                        <w:left w:val="none" w:sz="0" w:space="0" w:color="auto"/>
                        <w:bottom w:val="none" w:sz="0" w:space="0" w:color="auto"/>
                        <w:right w:val="none" w:sz="0" w:space="0" w:color="auto"/>
                      </w:divBdr>
                      <w:divsChild>
                        <w:div w:id="1807311124">
                          <w:marLeft w:val="0"/>
                          <w:marRight w:val="0"/>
                          <w:marTop w:val="0"/>
                          <w:marBottom w:val="0"/>
                          <w:divBdr>
                            <w:top w:val="none" w:sz="0" w:space="0" w:color="auto"/>
                            <w:left w:val="none" w:sz="0" w:space="0" w:color="auto"/>
                            <w:bottom w:val="none" w:sz="0" w:space="0" w:color="auto"/>
                            <w:right w:val="none" w:sz="0" w:space="0" w:color="auto"/>
                          </w:divBdr>
                          <w:divsChild>
                            <w:div w:id="1291086701">
                              <w:marLeft w:val="0"/>
                              <w:marRight w:val="0"/>
                              <w:marTop w:val="0"/>
                              <w:marBottom w:val="0"/>
                              <w:divBdr>
                                <w:top w:val="none" w:sz="0" w:space="0" w:color="auto"/>
                                <w:left w:val="none" w:sz="0" w:space="0" w:color="auto"/>
                                <w:bottom w:val="none" w:sz="0" w:space="0" w:color="auto"/>
                                <w:right w:val="none" w:sz="0" w:space="0" w:color="auto"/>
                              </w:divBdr>
                              <w:divsChild>
                                <w:div w:id="1391927564">
                                  <w:marLeft w:val="0"/>
                                  <w:marRight w:val="0"/>
                                  <w:marTop w:val="0"/>
                                  <w:marBottom w:val="0"/>
                                  <w:divBdr>
                                    <w:top w:val="none" w:sz="0" w:space="0" w:color="auto"/>
                                    <w:left w:val="none" w:sz="0" w:space="0" w:color="auto"/>
                                    <w:bottom w:val="none" w:sz="0" w:space="0" w:color="auto"/>
                                    <w:right w:val="none" w:sz="0" w:space="0" w:color="auto"/>
                                  </w:divBdr>
                                  <w:divsChild>
                                    <w:div w:id="5440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945756">
          <w:marLeft w:val="0"/>
          <w:marRight w:val="0"/>
          <w:marTop w:val="0"/>
          <w:marBottom w:val="0"/>
          <w:divBdr>
            <w:top w:val="none" w:sz="0" w:space="0" w:color="auto"/>
            <w:left w:val="none" w:sz="0" w:space="0" w:color="auto"/>
            <w:bottom w:val="none" w:sz="0" w:space="0" w:color="auto"/>
            <w:right w:val="none" w:sz="0" w:space="0" w:color="auto"/>
          </w:divBdr>
          <w:divsChild>
            <w:div w:id="1026981145">
              <w:marLeft w:val="0"/>
              <w:marRight w:val="0"/>
              <w:marTop w:val="0"/>
              <w:marBottom w:val="0"/>
              <w:divBdr>
                <w:top w:val="none" w:sz="0" w:space="0" w:color="auto"/>
                <w:left w:val="none" w:sz="0" w:space="0" w:color="auto"/>
                <w:bottom w:val="none" w:sz="0" w:space="0" w:color="auto"/>
                <w:right w:val="none" w:sz="0" w:space="0" w:color="auto"/>
              </w:divBdr>
              <w:divsChild>
                <w:div w:id="343628334">
                  <w:marLeft w:val="0"/>
                  <w:marRight w:val="0"/>
                  <w:marTop w:val="0"/>
                  <w:marBottom w:val="0"/>
                  <w:divBdr>
                    <w:top w:val="none" w:sz="0" w:space="0" w:color="auto"/>
                    <w:left w:val="none" w:sz="0" w:space="0" w:color="auto"/>
                    <w:bottom w:val="none" w:sz="0" w:space="0" w:color="auto"/>
                    <w:right w:val="none" w:sz="0" w:space="0" w:color="auto"/>
                  </w:divBdr>
                  <w:divsChild>
                    <w:div w:id="949092606">
                      <w:marLeft w:val="0"/>
                      <w:marRight w:val="0"/>
                      <w:marTop w:val="0"/>
                      <w:marBottom w:val="0"/>
                      <w:divBdr>
                        <w:top w:val="none" w:sz="0" w:space="0" w:color="auto"/>
                        <w:left w:val="none" w:sz="0" w:space="0" w:color="auto"/>
                        <w:bottom w:val="none" w:sz="0" w:space="0" w:color="auto"/>
                        <w:right w:val="none" w:sz="0" w:space="0" w:color="auto"/>
                      </w:divBdr>
                      <w:divsChild>
                        <w:div w:id="253516484">
                          <w:marLeft w:val="0"/>
                          <w:marRight w:val="0"/>
                          <w:marTop w:val="0"/>
                          <w:marBottom w:val="0"/>
                          <w:divBdr>
                            <w:top w:val="none" w:sz="0" w:space="0" w:color="auto"/>
                            <w:left w:val="none" w:sz="0" w:space="0" w:color="auto"/>
                            <w:bottom w:val="none" w:sz="0" w:space="0" w:color="auto"/>
                            <w:right w:val="none" w:sz="0" w:space="0" w:color="auto"/>
                          </w:divBdr>
                          <w:divsChild>
                            <w:div w:id="138815081">
                              <w:marLeft w:val="0"/>
                              <w:marRight w:val="0"/>
                              <w:marTop w:val="0"/>
                              <w:marBottom w:val="0"/>
                              <w:divBdr>
                                <w:top w:val="none" w:sz="0" w:space="0" w:color="auto"/>
                                <w:left w:val="none" w:sz="0" w:space="0" w:color="auto"/>
                                <w:bottom w:val="none" w:sz="0" w:space="0" w:color="auto"/>
                                <w:right w:val="none" w:sz="0" w:space="0" w:color="auto"/>
                              </w:divBdr>
                              <w:divsChild>
                                <w:div w:id="46688030">
                                  <w:marLeft w:val="0"/>
                                  <w:marRight w:val="0"/>
                                  <w:marTop w:val="0"/>
                                  <w:marBottom w:val="0"/>
                                  <w:divBdr>
                                    <w:top w:val="none" w:sz="0" w:space="0" w:color="auto"/>
                                    <w:left w:val="none" w:sz="0" w:space="0" w:color="auto"/>
                                    <w:bottom w:val="none" w:sz="0" w:space="0" w:color="auto"/>
                                    <w:right w:val="none" w:sz="0" w:space="0" w:color="auto"/>
                                  </w:divBdr>
                                  <w:divsChild>
                                    <w:div w:id="201678374">
                                      <w:marLeft w:val="0"/>
                                      <w:marRight w:val="0"/>
                                      <w:marTop w:val="0"/>
                                      <w:marBottom w:val="0"/>
                                      <w:divBdr>
                                        <w:top w:val="none" w:sz="0" w:space="0" w:color="auto"/>
                                        <w:left w:val="none" w:sz="0" w:space="0" w:color="auto"/>
                                        <w:bottom w:val="none" w:sz="0" w:space="0" w:color="auto"/>
                                        <w:right w:val="none" w:sz="0" w:space="0" w:color="auto"/>
                                      </w:divBdr>
                                      <w:divsChild>
                                        <w:div w:id="189488151">
                                          <w:marLeft w:val="0"/>
                                          <w:marRight w:val="0"/>
                                          <w:marTop w:val="0"/>
                                          <w:marBottom w:val="0"/>
                                          <w:divBdr>
                                            <w:top w:val="none" w:sz="0" w:space="0" w:color="auto"/>
                                            <w:left w:val="none" w:sz="0" w:space="0" w:color="auto"/>
                                            <w:bottom w:val="none" w:sz="0" w:space="0" w:color="auto"/>
                                            <w:right w:val="none" w:sz="0" w:space="0" w:color="auto"/>
                                          </w:divBdr>
                                          <w:divsChild>
                                            <w:div w:id="916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845285">
          <w:marLeft w:val="0"/>
          <w:marRight w:val="0"/>
          <w:marTop w:val="0"/>
          <w:marBottom w:val="0"/>
          <w:divBdr>
            <w:top w:val="none" w:sz="0" w:space="0" w:color="auto"/>
            <w:left w:val="none" w:sz="0" w:space="0" w:color="auto"/>
            <w:bottom w:val="none" w:sz="0" w:space="0" w:color="auto"/>
            <w:right w:val="none" w:sz="0" w:space="0" w:color="auto"/>
          </w:divBdr>
          <w:divsChild>
            <w:div w:id="1353797687">
              <w:marLeft w:val="0"/>
              <w:marRight w:val="0"/>
              <w:marTop w:val="0"/>
              <w:marBottom w:val="0"/>
              <w:divBdr>
                <w:top w:val="none" w:sz="0" w:space="0" w:color="auto"/>
                <w:left w:val="none" w:sz="0" w:space="0" w:color="auto"/>
                <w:bottom w:val="none" w:sz="0" w:space="0" w:color="auto"/>
                <w:right w:val="none" w:sz="0" w:space="0" w:color="auto"/>
              </w:divBdr>
              <w:divsChild>
                <w:div w:id="1500317248">
                  <w:marLeft w:val="0"/>
                  <w:marRight w:val="0"/>
                  <w:marTop w:val="0"/>
                  <w:marBottom w:val="0"/>
                  <w:divBdr>
                    <w:top w:val="none" w:sz="0" w:space="0" w:color="auto"/>
                    <w:left w:val="none" w:sz="0" w:space="0" w:color="auto"/>
                    <w:bottom w:val="none" w:sz="0" w:space="0" w:color="auto"/>
                    <w:right w:val="none" w:sz="0" w:space="0" w:color="auto"/>
                  </w:divBdr>
                  <w:divsChild>
                    <w:div w:id="403376861">
                      <w:marLeft w:val="0"/>
                      <w:marRight w:val="0"/>
                      <w:marTop w:val="0"/>
                      <w:marBottom w:val="0"/>
                      <w:divBdr>
                        <w:top w:val="none" w:sz="0" w:space="0" w:color="auto"/>
                        <w:left w:val="none" w:sz="0" w:space="0" w:color="auto"/>
                        <w:bottom w:val="none" w:sz="0" w:space="0" w:color="auto"/>
                        <w:right w:val="none" w:sz="0" w:space="0" w:color="auto"/>
                      </w:divBdr>
                      <w:divsChild>
                        <w:div w:id="917709800">
                          <w:marLeft w:val="0"/>
                          <w:marRight w:val="0"/>
                          <w:marTop w:val="0"/>
                          <w:marBottom w:val="0"/>
                          <w:divBdr>
                            <w:top w:val="none" w:sz="0" w:space="0" w:color="auto"/>
                            <w:left w:val="none" w:sz="0" w:space="0" w:color="auto"/>
                            <w:bottom w:val="none" w:sz="0" w:space="0" w:color="auto"/>
                            <w:right w:val="none" w:sz="0" w:space="0" w:color="auto"/>
                          </w:divBdr>
                          <w:divsChild>
                            <w:div w:id="128399749">
                              <w:marLeft w:val="0"/>
                              <w:marRight w:val="0"/>
                              <w:marTop w:val="0"/>
                              <w:marBottom w:val="0"/>
                              <w:divBdr>
                                <w:top w:val="none" w:sz="0" w:space="0" w:color="auto"/>
                                <w:left w:val="none" w:sz="0" w:space="0" w:color="auto"/>
                                <w:bottom w:val="none" w:sz="0" w:space="0" w:color="auto"/>
                                <w:right w:val="none" w:sz="0" w:space="0" w:color="auto"/>
                              </w:divBdr>
                              <w:divsChild>
                                <w:div w:id="334724425">
                                  <w:marLeft w:val="0"/>
                                  <w:marRight w:val="0"/>
                                  <w:marTop w:val="0"/>
                                  <w:marBottom w:val="0"/>
                                  <w:divBdr>
                                    <w:top w:val="none" w:sz="0" w:space="0" w:color="auto"/>
                                    <w:left w:val="none" w:sz="0" w:space="0" w:color="auto"/>
                                    <w:bottom w:val="none" w:sz="0" w:space="0" w:color="auto"/>
                                    <w:right w:val="none" w:sz="0" w:space="0" w:color="auto"/>
                                  </w:divBdr>
                                  <w:divsChild>
                                    <w:div w:id="164054281">
                                      <w:marLeft w:val="0"/>
                                      <w:marRight w:val="0"/>
                                      <w:marTop w:val="0"/>
                                      <w:marBottom w:val="0"/>
                                      <w:divBdr>
                                        <w:top w:val="none" w:sz="0" w:space="0" w:color="auto"/>
                                        <w:left w:val="none" w:sz="0" w:space="0" w:color="auto"/>
                                        <w:bottom w:val="none" w:sz="0" w:space="0" w:color="auto"/>
                                        <w:right w:val="none" w:sz="0" w:space="0" w:color="auto"/>
                                      </w:divBdr>
                                      <w:divsChild>
                                        <w:div w:id="9411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8742">
                              <w:marLeft w:val="0"/>
                              <w:marRight w:val="0"/>
                              <w:marTop w:val="0"/>
                              <w:marBottom w:val="0"/>
                              <w:divBdr>
                                <w:top w:val="none" w:sz="0" w:space="0" w:color="auto"/>
                                <w:left w:val="none" w:sz="0" w:space="0" w:color="auto"/>
                                <w:bottom w:val="none" w:sz="0" w:space="0" w:color="auto"/>
                                <w:right w:val="none" w:sz="0" w:space="0" w:color="auto"/>
                              </w:divBdr>
                              <w:divsChild>
                                <w:div w:id="12417019">
                                  <w:marLeft w:val="0"/>
                                  <w:marRight w:val="0"/>
                                  <w:marTop w:val="0"/>
                                  <w:marBottom w:val="0"/>
                                  <w:divBdr>
                                    <w:top w:val="none" w:sz="0" w:space="0" w:color="auto"/>
                                    <w:left w:val="none" w:sz="0" w:space="0" w:color="auto"/>
                                    <w:bottom w:val="none" w:sz="0" w:space="0" w:color="auto"/>
                                    <w:right w:val="none" w:sz="0" w:space="0" w:color="auto"/>
                                  </w:divBdr>
                                  <w:divsChild>
                                    <w:div w:id="592857904">
                                      <w:marLeft w:val="0"/>
                                      <w:marRight w:val="0"/>
                                      <w:marTop w:val="0"/>
                                      <w:marBottom w:val="0"/>
                                      <w:divBdr>
                                        <w:top w:val="none" w:sz="0" w:space="0" w:color="auto"/>
                                        <w:left w:val="none" w:sz="0" w:space="0" w:color="auto"/>
                                        <w:bottom w:val="none" w:sz="0" w:space="0" w:color="auto"/>
                                        <w:right w:val="none" w:sz="0" w:space="0" w:color="auto"/>
                                      </w:divBdr>
                                      <w:divsChild>
                                        <w:div w:id="298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509480">
                      <w:marLeft w:val="0"/>
                      <w:marRight w:val="0"/>
                      <w:marTop w:val="0"/>
                      <w:marBottom w:val="0"/>
                      <w:divBdr>
                        <w:top w:val="none" w:sz="0" w:space="0" w:color="auto"/>
                        <w:left w:val="none" w:sz="0" w:space="0" w:color="auto"/>
                        <w:bottom w:val="none" w:sz="0" w:space="0" w:color="auto"/>
                        <w:right w:val="none" w:sz="0" w:space="0" w:color="auto"/>
                      </w:divBdr>
                      <w:divsChild>
                        <w:div w:id="1752893359">
                          <w:marLeft w:val="0"/>
                          <w:marRight w:val="0"/>
                          <w:marTop w:val="0"/>
                          <w:marBottom w:val="0"/>
                          <w:divBdr>
                            <w:top w:val="none" w:sz="0" w:space="0" w:color="auto"/>
                            <w:left w:val="none" w:sz="0" w:space="0" w:color="auto"/>
                            <w:bottom w:val="none" w:sz="0" w:space="0" w:color="auto"/>
                            <w:right w:val="none" w:sz="0" w:space="0" w:color="auto"/>
                          </w:divBdr>
                          <w:divsChild>
                            <w:div w:id="1518620857">
                              <w:marLeft w:val="0"/>
                              <w:marRight w:val="0"/>
                              <w:marTop w:val="0"/>
                              <w:marBottom w:val="0"/>
                              <w:divBdr>
                                <w:top w:val="none" w:sz="0" w:space="0" w:color="auto"/>
                                <w:left w:val="none" w:sz="0" w:space="0" w:color="auto"/>
                                <w:bottom w:val="none" w:sz="0" w:space="0" w:color="auto"/>
                                <w:right w:val="none" w:sz="0" w:space="0" w:color="auto"/>
                              </w:divBdr>
                              <w:divsChild>
                                <w:div w:id="1090470428">
                                  <w:marLeft w:val="0"/>
                                  <w:marRight w:val="0"/>
                                  <w:marTop w:val="0"/>
                                  <w:marBottom w:val="0"/>
                                  <w:divBdr>
                                    <w:top w:val="none" w:sz="0" w:space="0" w:color="auto"/>
                                    <w:left w:val="none" w:sz="0" w:space="0" w:color="auto"/>
                                    <w:bottom w:val="none" w:sz="0" w:space="0" w:color="auto"/>
                                    <w:right w:val="none" w:sz="0" w:space="0" w:color="auto"/>
                                  </w:divBdr>
                                  <w:divsChild>
                                    <w:div w:id="95972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3236371">
          <w:marLeft w:val="0"/>
          <w:marRight w:val="0"/>
          <w:marTop w:val="0"/>
          <w:marBottom w:val="0"/>
          <w:divBdr>
            <w:top w:val="none" w:sz="0" w:space="0" w:color="auto"/>
            <w:left w:val="none" w:sz="0" w:space="0" w:color="auto"/>
            <w:bottom w:val="none" w:sz="0" w:space="0" w:color="auto"/>
            <w:right w:val="none" w:sz="0" w:space="0" w:color="auto"/>
          </w:divBdr>
          <w:divsChild>
            <w:div w:id="1482111143">
              <w:marLeft w:val="0"/>
              <w:marRight w:val="0"/>
              <w:marTop w:val="0"/>
              <w:marBottom w:val="0"/>
              <w:divBdr>
                <w:top w:val="none" w:sz="0" w:space="0" w:color="auto"/>
                <w:left w:val="none" w:sz="0" w:space="0" w:color="auto"/>
                <w:bottom w:val="none" w:sz="0" w:space="0" w:color="auto"/>
                <w:right w:val="none" w:sz="0" w:space="0" w:color="auto"/>
              </w:divBdr>
              <w:divsChild>
                <w:div w:id="263809571">
                  <w:marLeft w:val="0"/>
                  <w:marRight w:val="0"/>
                  <w:marTop w:val="0"/>
                  <w:marBottom w:val="0"/>
                  <w:divBdr>
                    <w:top w:val="none" w:sz="0" w:space="0" w:color="auto"/>
                    <w:left w:val="none" w:sz="0" w:space="0" w:color="auto"/>
                    <w:bottom w:val="none" w:sz="0" w:space="0" w:color="auto"/>
                    <w:right w:val="none" w:sz="0" w:space="0" w:color="auto"/>
                  </w:divBdr>
                  <w:divsChild>
                    <w:div w:id="122425492">
                      <w:marLeft w:val="0"/>
                      <w:marRight w:val="0"/>
                      <w:marTop w:val="0"/>
                      <w:marBottom w:val="0"/>
                      <w:divBdr>
                        <w:top w:val="none" w:sz="0" w:space="0" w:color="auto"/>
                        <w:left w:val="none" w:sz="0" w:space="0" w:color="auto"/>
                        <w:bottom w:val="none" w:sz="0" w:space="0" w:color="auto"/>
                        <w:right w:val="none" w:sz="0" w:space="0" w:color="auto"/>
                      </w:divBdr>
                      <w:divsChild>
                        <w:div w:id="582957127">
                          <w:marLeft w:val="0"/>
                          <w:marRight w:val="0"/>
                          <w:marTop w:val="0"/>
                          <w:marBottom w:val="0"/>
                          <w:divBdr>
                            <w:top w:val="none" w:sz="0" w:space="0" w:color="auto"/>
                            <w:left w:val="none" w:sz="0" w:space="0" w:color="auto"/>
                            <w:bottom w:val="none" w:sz="0" w:space="0" w:color="auto"/>
                            <w:right w:val="none" w:sz="0" w:space="0" w:color="auto"/>
                          </w:divBdr>
                          <w:divsChild>
                            <w:div w:id="1179150608">
                              <w:marLeft w:val="0"/>
                              <w:marRight w:val="0"/>
                              <w:marTop w:val="0"/>
                              <w:marBottom w:val="0"/>
                              <w:divBdr>
                                <w:top w:val="none" w:sz="0" w:space="0" w:color="auto"/>
                                <w:left w:val="none" w:sz="0" w:space="0" w:color="auto"/>
                                <w:bottom w:val="none" w:sz="0" w:space="0" w:color="auto"/>
                                <w:right w:val="none" w:sz="0" w:space="0" w:color="auto"/>
                              </w:divBdr>
                              <w:divsChild>
                                <w:div w:id="51585862">
                                  <w:marLeft w:val="0"/>
                                  <w:marRight w:val="0"/>
                                  <w:marTop w:val="0"/>
                                  <w:marBottom w:val="0"/>
                                  <w:divBdr>
                                    <w:top w:val="none" w:sz="0" w:space="0" w:color="auto"/>
                                    <w:left w:val="none" w:sz="0" w:space="0" w:color="auto"/>
                                    <w:bottom w:val="none" w:sz="0" w:space="0" w:color="auto"/>
                                    <w:right w:val="none" w:sz="0" w:space="0" w:color="auto"/>
                                  </w:divBdr>
                                  <w:divsChild>
                                    <w:div w:id="395903687">
                                      <w:marLeft w:val="0"/>
                                      <w:marRight w:val="0"/>
                                      <w:marTop w:val="0"/>
                                      <w:marBottom w:val="0"/>
                                      <w:divBdr>
                                        <w:top w:val="none" w:sz="0" w:space="0" w:color="auto"/>
                                        <w:left w:val="none" w:sz="0" w:space="0" w:color="auto"/>
                                        <w:bottom w:val="none" w:sz="0" w:space="0" w:color="auto"/>
                                        <w:right w:val="none" w:sz="0" w:space="0" w:color="auto"/>
                                      </w:divBdr>
                                      <w:divsChild>
                                        <w:div w:id="6121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10939">
                              <w:marLeft w:val="0"/>
                              <w:marRight w:val="0"/>
                              <w:marTop w:val="0"/>
                              <w:marBottom w:val="0"/>
                              <w:divBdr>
                                <w:top w:val="none" w:sz="0" w:space="0" w:color="auto"/>
                                <w:left w:val="none" w:sz="0" w:space="0" w:color="auto"/>
                                <w:bottom w:val="none" w:sz="0" w:space="0" w:color="auto"/>
                                <w:right w:val="none" w:sz="0" w:space="0" w:color="auto"/>
                              </w:divBdr>
                              <w:divsChild>
                                <w:div w:id="2105027052">
                                  <w:marLeft w:val="0"/>
                                  <w:marRight w:val="0"/>
                                  <w:marTop w:val="0"/>
                                  <w:marBottom w:val="0"/>
                                  <w:divBdr>
                                    <w:top w:val="none" w:sz="0" w:space="0" w:color="auto"/>
                                    <w:left w:val="none" w:sz="0" w:space="0" w:color="auto"/>
                                    <w:bottom w:val="none" w:sz="0" w:space="0" w:color="auto"/>
                                    <w:right w:val="none" w:sz="0" w:space="0" w:color="auto"/>
                                  </w:divBdr>
                                  <w:divsChild>
                                    <w:div w:id="117266278">
                                      <w:marLeft w:val="0"/>
                                      <w:marRight w:val="0"/>
                                      <w:marTop w:val="0"/>
                                      <w:marBottom w:val="0"/>
                                      <w:divBdr>
                                        <w:top w:val="none" w:sz="0" w:space="0" w:color="auto"/>
                                        <w:left w:val="none" w:sz="0" w:space="0" w:color="auto"/>
                                        <w:bottom w:val="none" w:sz="0" w:space="0" w:color="auto"/>
                                        <w:right w:val="none" w:sz="0" w:space="0" w:color="auto"/>
                                      </w:divBdr>
                                      <w:divsChild>
                                        <w:div w:id="12602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058680">
                      <w:marLeft w:val="0"/>
                      <w:marRight w:val="0"/>
                      <w:marTop w:val="0"/>
                      <w:marBottom w:val="0"/>
                      <w:divBdr>
                        <w:top w:val="none" w:sz="0" w:space="0" w:color="auto"/>
                        <w:left w:val="none" w:sz="0" w:space="0" w:color="auto"/>
                        <w:bottom w:val="none" w:sz="0" w:space="0" w:color="auto"/>
                        <w:right w:val="none" w:sz="0" w:space="0" w:color="auto"/>
                      </w:divBdr>
                      <w:divsChild>
                        <w:div w:id="2146854151">
                          <w:marLeft w:val="0"/>
                          <w:marRight w:val="0"/>
                          <w:marTop w:val="0"/>
                          <w:marBottom w:val="0"/>
                          <w:divBdr>
                            <w:top w:val="none" w:sz="0" w:space="0" w:color="auto"/>
                            <w:left w:val="none" w:sz="0" w:space="0" w:color="auto"/>
                            <w:bottom w:val="none" w:sz="0" w:space="0" w:color="auto"/>
                            <w:right w:val="none" w:sz="0" w:space="0" w:color="auto"/>
                          </w:divBdr>
                          <w:divsChild>
                            <w:div w:id="1254819210">
                              <w:marLeft w:val="0"/>
                              <w:marRight w:val="0"/>
                              <w:marTop w:val="0"/>
                              <w:marBottom w:val="0"/>
                              <w:divBdr>
                                <w:top w:val="none" w:sz="0" w:space="0" w:color="auto"/>
                                <w:left w:val="none" w:sz="0" w:space="0" w:color="auto"/>
                                <w:bottom w:val="none" w:sz="0" w:space="0" w:color="auto"/>
                                <w:right w:val="none" w:sz="0" w:space="0" w:color="auto"/>
                              </w:divBdr>
                              <w:divsChild>
                                <w:div w:id="1374648534">
                                  <w:marLeft w:val="0"/>
                                  <w:marRight w:val="0"/>
                                  <w:marTop w:val="0"/>
                                  <w:marBottom w:val="0"/>
                                  <w:divBdr>
                                    <w:top w:val="none" w:sz="0" w:space="0" w:color="auto"/>
                                    <w:left w:val="none" w:sz="0" w:space="0" w:color="auto"/>
                                    <w:bottom w:val="none" w:sz="0" w:space="0" w:color="auto"/>
                                    <w:right w:val="none" w:sz="0" w:space="0" w:color="auto"/>
                                  </w:divBdr>
                                  <w:divsChild>
                                    <w:div w:id="155145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7171319">
          <w:marLeft w:val="0"/>
          <w:marRight w:val="0"/>
          <w:marTop w:val="0"/>
          <w:marBottom w:val="0"/>
          <w:divBdr>
            <w:top w:val="none" w:sz="0" w:space="0" w:color="auto"/>
            <w:left w:val="none" w:sz="0" w:space="0" w:color="auto"/>
            <w:bottom w:val="none" w:sz="0" w:space="0" w:color="auto"/>
            <w:right w:val="none" w:sz="0" w:space="0" w:color="auto"/>
          </w:divBdr>
          <w:divsChild>
            <w:div w:id="405347770">
              <w:marLeft w:val="0"/>
              <w:marRight w:val="0"/>
              <w:marTop w:val="0"/>
              <w:marBottom w:val="0"/>
              <w:divBdr>
                <w:top w:val="none" w:sz="0" w:space="0" w:color="auto"/>
                <w:left w:val="none" w:sz="0" w:space="0" w:color="auto"/>
                <w:bottom w:val="none" w:sz="0" w:space="0" w:color="auto"/>
                <w:right w:val="none" w:sz="0" w:space="0" w:color="auto"/>
              </w:divBdr>
              <w:divsChild>
                <w:div w:id="1652978737">
                  <w:marLeft w:val="0"/>
                  <w:marRight w:val="0"/>
                  <w:marTop w:val="0"/>
                  <w:marBottom w:val="0"/>
                  <w:divBdr>
                    <w:top w:val="none" w:sz="0" w:space="0" w:color="auto"/>
                    <w:left w:val="none" w:sz="0" w:space="0" w:color="auto"/>
                    <w:bottom w:val="none" w:sz="0" w:space="0" w:color="auto"/>
                    <w:right w:val="none" w:sz="0" w:space="0" w:color="auto"/>
                  </w:divBdr>
                  <w:divsChild>
                    <w:div w:id="1742488165">
                      <w:marLeft w:val="0"/>
                      <w:marRight w:val="0"/>
                      <w:marTop w:val="0"/>
                      <w:marBottom w:val="0"/>
                      <w:divBdr>
                        <w:top w:val="none" w:sz="0" w:space="0" w:color="auto"/>
                        <w:left w:val="none" w:sz="0" w:space="0" w:color="auto"/>
                        <w:bottom w:val="none" w:sz="0" w:space="0" w:color="auto"/>
                        <w:right w:val="none" w:sz="0" w:space="0" w:color="auto"/>
                      </w:divBdr>
                      <w:divsChild>
                        <w:div w:id="1702584583">
                          <w:marLeft w:val="0"/>
                          <w:marRight w:val="0"/>
                          <w:marTop w:val="0"/>
                          <w:marBottom w:val="0"/>
                          <w:divBdr>
                            <w:top w:val="none" w:sz="0" w:space="0" w:color="auto"/>
                            <w:left w:val="none" w:sz="0" w:space="0" w:color="auto"/>
                            <w:bottom w:val="none" w:sz="0" w:space="0" w:color="auto"/>
                            <w:right w:val="none" w:sz="0" w:space="0" w:color="auto"/>
                          </w:divBdr>
                          <w:divsChild>
                            <w:div w:id="1565947067">
                              <w:marLeft w:val="0"/>
                              <w:marRight w:val="0"/>
                              <w:marTop w:val="0"/>
                              <w:marBottom w:val="0"/>
                              <w:divBdr>
                                <w:top w:val="none" w:sz="0" w:space="0" w:color="auto"/>
                                <w:left w:val="none" w:sz="0" w:space="0" w:color="auto"/>
                                <w:bottom w:val="none" w:sz="0" w:space="0" w:color="auto"/>
                                <w:right w:val="none" w:sz="0" w:space="0" w:color="auto"/>
                              </w:divBdr>
                              <w:divsChild>
                                <w:div w:id="736056488">
                                  <w:marLeft w:val="0"/>
                                  <w:marRight w:val="0"/>
                                  <w:marTop w:val="0"/>
                                  <w:marBottom w:val="0"/>
                                  <w:divBdr>
                                    <w:top w:val="none" w:sz="0" w:space="0" w:color="auto"/>
                                    <w:left w:val="none" w:sz="0" w:space="0" w:color="auto"/>
                                    <w:bottom w:val="none" w:sz="0" w:space="0" w:color="auto"/>
                                    <w:right w:val="none" w:sz="0" w:space="0" w:color="auto"/>
                                  </w:divBdr>
                                  <w:divsChild>
                                    <w:div w:id="16823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840720">
                      <w:marLeft w:val="0"/>
                      <w:marRight w:val="0"/>
                      <w:marTop w:val="0"/>
                      <w:marBottom w:val="0"/>
                      <w:divBdr>
                        <w:top w:val="none" w:sz="0" w:space="0" w:color="auto"/>
                        <w:left w:val="none" w:sz="0" w:space="0" w:color="auto"/>
                        <w:bottom w:val="none" w:sz="0" w:space="0" w:color="auto"/>
                        <w:right w:val="none" w:sz="0" w:space="0" w:color="auto"/>
                      </w:divBdr>
                      <w:divsChild>
                        <w:div w:id="445193434">
                          <w:marLeft w:val="0"/>
                          <w:marRight w:val="0"/>
                          <w:marTop w:val="0"/>
                          <w:marBottom w:val="0"/>
                          <w:divBdr>
                            <w:top w:val="none" w:sz="0" w:space="0" w:color="auto"/>
                            <w:left w:val="none" w:sz="0" w:space="0" w:color="auto"/>
                            <w:bottom w:val="none" w:sz="0" w:space="0" w:color="auto"/>
                            <w:right w:val="none" w:sz="0" w:space="0" w:color="auto"/>
                          </w:divBdr>
                          <w:divsChild>
                            <w:div w:id="652561431">
                              <w:marLeft w:val="0"/>
                              <w:marRight w:val="0"/>
                              <w:marTop w:val="0"/>
                              <w:marBottom w:val="0"/>
                              <w:divBdr>
                                <w:top w:val="none" w:sz="0" w:space="0" w:color="auto"/>
                                <w:left w:val="none" w:sz="0" w:space="0" w:color="auto"/>
                                <w:bottom w:val="none" w:sz="0" w:space="0" w:color="auto"/>
                                <w:right w:val="none" w:sz="0" w:space="0" w:color="auto"/>
                              </w:divBdr>
                              <w:divsChild>
                                <w:div w:id="667177817">
                                  <w:marLeft w:val="0"/>
                                  <w:marRight w:val="0"/>
                                  <w:marTop w:val="0"/>
                                  <w:marBottom w:val="0"/>
                                  <w:divBdr>
                                    <w:top w:val="none" w:sz="0" w:space="0" w:color="auto"/>
                                    <w:left w:val="none" w:sz="0" w:space="0" w:color="auto"/>
                                    <w:bottom w:val="none" w:sz="0" w:space="0" w:color="auto"/>
                                    <w:right w:val="none" w:sz="0" w:space="0" w:color="auto"/>
                                  </w:divBdr>
                                  <w:divsChild>
                                    <w:div w:id="103505557">
                                      <w:marLeft w:val="0"/>
                                      <w:marRight w:val="0"/>
                                      <w:marTop w:val="0"/>
                                      <w:marBottom w:val="0"/>
                                      <w:divBdr>
                                        <w:top w:val="none" w:sz="0" w:space="0" w:color="auto"/>
                                        <w:left w:val="none" w:sz="0" w:space="0" w:color="auto"/>
                                        <w:bottom w:val="none" w:sz="0" w:space="0" w:color="auto"/>
                                        <w:right w:val="none" w:sz="0" w:space="0" w:color="auto"/>
                                      </w:divBdr>
                                      <w:divsChild>
                                        <w:div w:id="17126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2966">
                              <w:marLeft w:val="0"/>
                              <w:marRight w:val="0"/>
                              <w:marTop w:val="0"/>
                              <w:marBottom w:val="0"/>
                              <w:divBdr>
                                <w:top w:val="none" w:sz="0" w:space="0" w:color="auto"/>
                                <w:left w:val="none" w:sz="0" w:space="0" w:color="auto"/>
                                <w:bottom w:val="none" w:sz="0" w:space="0" w:color="auto"/>
                                <w:right w:val="none" w:sz="0" w:space="0" w:color="auto"/>
                              </w:divBdr>
                              <w:divsChild>
                                <w:div w:id="872694027">
                                  <w:marLeft w:val="0"/>
                                  <w:marRight w:val="0"/>
                                  <w:marTop w:val="0"/>
                                  <w:marBottom w:val="0"/>
                                  <w:divBdr>
                                    <w:top w:val="none" w:sz="0" w:space="0" w:color="auto"/>
                                    <w:left w:val="none" w:sz="0" w:space="0" w:color="auto"/>
                                    <w:bottom w:val="none" w:sz="0" w:space="0" w:color="auto"/>
                                    <w:right w:val="none" w:sz="0" w:space="0" w:color="auto"/>
                                  </w:divBdr>
                                  <w:divsChild>
                                    <w:div w:id="572859122">
                                      <w:marLeft w:val="0"/>
                                      <w:marRight w:val="0"/>
                                      <w:marTop w:val="0"/>
                                      <w:marBottom w:val="0"/>
                                      <w:divBdr>
                                        <w:top w:val="none" w:sz="0" w:space="0" w:color="auto"/>
                                        <w:left w:val="none" w:sz="0" w:space="0" w:color="auto"/>
                                        <w:bottom w:val="none" w:sz="0" w:space="0" w:color="auto"/>
                                        <w:right w:val="none" w:sz="0" w:space="0" w:color="auto"/>
                                      </w:divBdr>
                                      <w:divsChild>
                                        <w:div w:id="124237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658529">
          <w:marLeft w:val="0"/>
          <w:marRight w:val="0"/>
          <w:marTop w:val="0"/>
          <w:marBottom w:val="0"/>
          <w:divBdr>
            <w:top w:val="none" w:sz="0" w:space="0" w:color="auto"/>
            <w:left w:val="none" w:sz="0" w:space="0" w:color="auto"/>
            <w:bottom w:val="none" w:sz="0" w:space="0" w:color="auto"/>
            <w:right w:val="none" w:sz="0" w:space="0" w:color="auto"/>
          </w:divBdr>
          <w:divsChild>
            <w:div w:id="1110978973">
              <w:marLeft w:val="0"/>
              <w:marRight w:val="0"/>
              <w:marTop w:val="0"/>
              <w:marBottom w:val="0"/>
              <w:divBdr>
                <w:top w:val="none" w:sz="0" w:space="0" w:color="auto"/>
                <w:left w:val="none" w:sz="0" w:space="0" w:color="auto"/>
                <w:bottom w:val="none" w:sz="0" w:space="0" w:color="auto"/>
                <w:right w:val="none" w:sz="0" w:space="0" w:color="auto"/>
              </w:divBdr>
              <w:divsChild>
                <w:div w:id="1071735623">
                  <w:marLeft w:val="0"/>
                  <w:marRight w:val="0"/>
                  <w:marTop w:val="0"/>
                  <w:marBottom w:val="0"/>
                  <w:divBdr>
                    <w:top w:val="none" w:sz="0" w:space="0" w:color="auto"/>
                    <w:left w:val="none" w:sz="0" w:space="0" w:color="auto"/>
                    <w:bottom w:val="none" w:sz="0" w:space="0" w:color="auto"/>
                    <w:right w:val="none" w:sz="0" w:space="0" w:color="auto"/>
                  </w:divBdr>
                  <w:divsChild>
                    <w:div w:id="2062367236">
                      <w:marLeft w:val="0"/>
                      <w:marRight w:val="0"/>
                      <w:marTop w:val="0"/>
                      <w:marBottom w:val="0"/>
                      <w:divBdr>
                        <w:top w:val="none" w:sz="0" w:space="0" w:color="auto"/>
                        <w:left w:val="none" w:sz="0" w:space="0" w:color="auto"/>
                        <w:bottom w:val="none" w:sz="0" w:space="0" w:color="auto"/>
                        <w:right w:val="none" w:sz="0" w:space="0" w:color="auto"/>
                      </w:divBdr>
                      <w:divsChild>
                        <w:div w:id="1954554609">
                          <w:marLeft w:val="0"/>
                          <w:marRight w:val="0"/>
                          <w:marTop w:val="0"/>
                          <w:marBottom w:val="0"/>
                          <w:divBdr>
                            <w:top w:val="none" w:sz="0" w:space="0" w:color="auto"/>
                            <w:left w:val="none" w:sz="0" w:space="0" w:color="auto"/>
                            <w:bottom w:val="none" w:sz="0" w:space="0" w:color="auto"/>
                            <w:right w:val="none" w:sz="0" w:space="0" w:color="auto"/>
                          </w:divBdr>
                          <w:divsChild>
                            <w:div w:id="821503589">
                              <w:marLeft w:val="0"/>
                              <w:marRight w:val="0"/>
                              <w:marTop w:val="0"/>
                              <w:marBottom w:val="0"/>
                              <w:divBdr>
                                <w:top w:val="none" w:sz="0" w:space="0" w:color="auto"/>
                                <w:left w:val="none" w:sz="0" w:space="0" w:color="auto"/>
                                <w:bottom w:val="none" w:sz="0" w:space="0" w:color="auto"/>
                                <w:right w:val="none" w:sz="0" w:space="0" w:color="auto"/>
                              </w:divBdr>
                              <w:divsChild>
                                <w:div w:id="110902601">
                                  <w:marLeft w:val="0"/>
                                  <w:marRight w:val="0"/>
                                  <w:marTop w:val="0"/>
                                  <w:marBottom w:val="0"/>
                                  <w:divBdr>
                                    <w:top w:val="none" w:sz="0" w:space="0" w:color="auto"/>
                                    <w:left w:val="none" w:sz="0" w:space="0" w:color="auto"/>
                                    <w:bottom w:val="none" w:sz="0" w:space="0" w:color="auto"/>
                                    <w:right w:val="none" w:sz="0" w:space="0" w:color="auto"/>
                                  </w:divBdr>
                                  <w:divsChild>
                                    <w:div w:id="2631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003427">
                      <w:marLeft w:val="0"/>
                      <w:marRight w:val="0"/>
                      <w:marTop w:val="0"/>
                      <w:marBottom w:val="0"/>
                      <w:divBdr>
                        <w:top w:val="none" w:sz="0" w:space="0" w:color="auto"/>
                        <w:left w:val="none" w:sz="0" w:space="0" w:color="auto"/>
                        <w:bottom w:val="none" w:sz="0" w:space="0" w:color="auto"/>
                        <w:right w:val="none" w:sz="0" w:space="0" w:color="auto"/>
                      </w:divBdr>
                      <w:divsChild>
                        <w:div w:id="622424572">
                          <w:marLeft w:val="0"/>
                          <w:marRight w:val="0"/>
                          <w:marTop w:val="0"/>
                          <w:marBottom w:val="0"/>
                          <w:divBdr>
                            <w:top w:val="none" w:sz="0" w:space="0" w:color="auto"/>
                            <w:left w:val="none" w:sz="0" w:space="0" w:color="auto"/>
                            <w:bottom w:val="none" w:sz="0" w:space="0" w:color="auto"/>
                            <w:right w:val="none" w:sz="0" w:space="0" w:color="auto"/>
                          </w:divBdr>
                          <w:divsChild>
                            <w:div w:id="1225607464">
                              <w:marLeft w:val="0"/>
                              <w:marRight w:val="0"/>
                              <w:marTop w:val="0"/>
                              <w:marBottom w:val="0"/>
                              <w:divBdr>
                                <w:top w:val="none" w:sz="0" w:space="0" w:color="auto"/>
                                <w:left w:val="none" w:sz="0" w:space="0" w:color="auto"/>
                                <w:bottom w:val="none" w:sz="0" w:space="0" w:color="auto"/>
                                <w:right w:val="none" w:sz="0" w:space="0" w:color="auto"/>
                              </w:divBdr>
                              <w:divsChild>
                                <w:div w:id="578058267">
                                  <w:marLeft w:val="0"/>
                                  <w:marRight w:val="0"/>
                                  <w:marTop w:val="0"/>
                                  <w:marBottom w:val="0"/>
                                  <w:divBdr>
                                    <w:top w:val="none" w:sz="0" w:space="0" w:color="auto"/>
                                    <w:left w:val="none" w:sz="0" w:space="0" w:color="auto"/>
                                    <w:bottom w:val="none" w:sz="0" w:space="0" w:color="auto"/>
                                    <w:right w:val="none" w:sz="0" w:space="0" w:color="auto"/>
                                  </w:divBdr>
                                  <w:divsChild>
                                    <w:div w:id="59600748">
                                      <w:marLeft w:val="0"/>
                                      <w:marRight w:val="0"/>
                                      <w:marTop w:val="0"/>
                                      <w:marBottom w:val="0"/>
                                      <w:divBdr>
                                        <w:top w:val="none" w:sz="0" w:space="0" w:color="auto"/>
                                        <w:left w:val="none" w:sz="0" w:space="0" w:color="auto"/>
                                        <w:bottom w:val="none" w:sz="0" w:space="0" w:color="auto"/>
                                        <w:right w:val="none" w:sz="0" w:space="0" w:color="auto"/>
                                      </w:divBdr>
                                      <w:divsChild>
                                        <w:div w:id="2081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27692">
                              <w:marLeft w:val="0"/>
                              <w:marRight w:val="0"/>
                              <w:marTop w:val="0"/>
                              <w:marBottom w:val="0"/>
                              <w:divBdr>
                                <w:top w:val="none" w:sz="0" w:space="0" w:color="auto"/>
                                <w:left w:val="none" w:sz="0" w:space="0" w:color="auto"/>
                                <w:bottom w:val="none" w:sz="0" w:space="0" w:color="auto"/>
                                <w:right w:val="none" w:sz="0" w:space="0" w:color="auto"/>
                              </w:divBdr>
                              <w:divsChild>
                                <w:div w:id="326129315">
                                  <w:marLeft w:val="0"/>
                                  <w:marRight w:val="0"/>
                                  <w:marTop w:val="0"/>
                                  <w:marBottom w:val="0"/>
                                  <w:divBdr>
                                    <w:top w:val="none" w:sz="0" w:space="0" w:color="auto"/>
                                    <w:left w:val="none" w:sz="0" w:space="0" w:color="auto"/>
                                    <w:bottom w:val="none" w:sz="0" w:space="0" w:color="auto"/>
                                    <w:right w:val="none" w:sz="0" w:space="0" w:color="auto"/>
                                  </w:divBdr>
                                  <w:divsChild>
                                    <w:div w:id="1049842377">
                                      <w:marLeft w:val="0"/>
                                      <w:marRight w:val="0"/>
                                      <w:marTop w:val="0"/>
                                      <w:marBottom w:val="0"/>
                                      <w:divBdr>
                                        <w:top w:val="none" w:sz="0" w:space="0" w:color="auto"/>
                                        <w:left w:val="none" w:sz="0" w:space="0" w:color="auto"/>
                                        <w:bottom w:val="none" w:sz="0" w:space="0" w:color="auto"/>
                                        <w:right w:val="none" w:sz="0" w:space="0" w:color="auto"/>
                                      </w:divBdr>
                                      <w:divsChild>
                                        <w:div w:id="16201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273959">
          <w:marLeft w:val="0"/>
          <w:marRight w:val="0"/>
          <w:marTop w:val="0"/>
          <w:marBottom w:val="0"/>
          <w:divBdr>
            <w:top w:val="none" w:sz="0" w:space="0" w:color="auto"/>
            <w:left w:val="none" w:sz="0" w:space="0" w:color="auto"/>
            <w:bottom w:val="none" w:sz="0" w:space="0" w:color="auto"/>
            <w:right w:val="none" w:sz="0" w:space="0" w:color="auto"/>
          </w:divBdr>
          <w:divsChild>
            <w:div w:id="435101167">
              <w:marLeft w:val="0"/>
              <w:marRight w:val="0"/>
              <w:marTop w:val="0"/>
              <w:marBottom w:val="0"/>
              <w:divBdr>
                <w:top w:val="none" w:sz="0" w:space="0" w:color="auto"/>
                <w:left w:val="none" w:sz="0" w:space="0" w:color="auto"/>
                <w:bottom w:val="none" w:sz="0" w:space="0" w:color="auto"/>
                <w:right w:val="none" w:sz="0" w:space="0" w:color="auto"/>
              </w:divBdr>
              <w:divsChild>
                <w:div w:id="425930162">
                  <w:marLeft w:val="0"/>
                  <w:marRight w:val="0"/>
                  <w:marTop w:val="0"/>
                  <w:marBottom w:val="0"/>
                  <w:divBdr>
                    <w:top w:val="none" w:sz="0" w:space="0" w:color="auto"/>
                    <w:left w:val="none" w:sz="0" w:space="0" w:color="auto"/>
                    <w:bottom w:val="none" w:sz="0" w:space="0" w:color="auto"/>
                    <w:right w:val="none" w:sz="0" w:space="0" w:color="auto"/>
                  </w:divBdr>
                  <w:divsChild>
                    <w:div w:id="1155533752">
                      <w:marLeft w:val="0"/>
                      <w:marRight w:val="0"/>
                      <w:marTop w:val="0"/>
                      <w:marBottom w:val="0"/>
                      <w:divBdr>
                        <w:top w:val="none" w:sz="0" w:space="0" w:color="auto"/>
                        <w:left w:val="none" w:sz="0" w:space="0" w:color="auto"/>
                        <w:bottom w:val="none" w:sz="0" w:space="0" w:color="auto"/>
                        <w:right w:val="none" w:sz="0" w:space="0" w:color="auto"/>
                      </w:divBdr>
                      <w:divsChild>
                        <w:div w:id="614679785">
                          <w:marLeft w:val="0"/>
                          <w:marRight w:val="0"/>
                          <w:marTop w:val="0"/>
                          <w:marBottom w:val="0"/>
                          <w:divBdr>
                            <w:top w:val="none" w:sz="0" w:space="0" w:color="auto"/>
                            <w:left w:val="none" w:sz="0" w:space="0" w:color="auto"/>
                            <w:bottom w:val="none" w:sz="0" w:space="0" w:color="auto"/>
                            <w:right w:val="none" w:sz="0" w:space="0" w:color="auto"/>
                          </w:divBdr>
                          <w:divsChild>
                            <w:div w:id="299850863">
                              <w:marLeft w:val="0"/>
                              <w:marRight w:val="0"/>
                              <w:marTop w:val="0"/>
                              <w:marBottom w:val="0"/>
                              <w:divBdr>
                                <w:top w:val="none" w:sz="0" w:space="0" w:color="auto"/>
                                <w:left w:val="none" w:sz="0" w:space="0" w:color="auto"/>
                                <w:bottom w:val="none" w:sz="0" w:space="0" w:color="auto"/>
                                <w:right w:val="none" w:sz="0" w:space="0" w:color="auto"/>
                              </w:divBdr>
                              <w:divsChild>
                                <w:div w:id="54858470">
                                  <w:marLeft w:val="0"/>
                                  <w:marRight w:val="0"/>
                                  <w:marTop w:val="0"/>
                                  <w:marBottom w:val="0"/>
                                  <w:divBdr>
                                    <w:top w:val="none" w:sz="0" w:space="0" w:color="auto"/>
                                    <w:left w:val="none" w:sz="0" w:space="0" w:color="auto"/>
                                    <w:bottom w:val="none" w:sz="0" w:space="0" w:color="auto"/>
                                    <w:right w:val="none" w:sz="0" w:space="0" w:color="auto"/>
                                  </w:divBdr>
                                  <w:divsChild>
                                    <w:div w:id="578751946">
                                      <w:marLeft w:val="0"/>
                                      <w:marRight w:val="0"/>
                                      <w:marTop w:val="0"/>
                                      <w:marBottom w:val="0"/>
                                      <w:divBdr>
                                        <w:top w:val="none" w:sz="0" w:space="0" w:color="auto"/>
                                        <w:left w:val="none" w:sz="0" w:space="0" w:color="auto"/>
                                        <w:bottom w:val="none" w:sz="0" w:space="0" w:color="auto"/>
                                        <w:right w:val="none" w:sz="0" w:space="0" w:color="auto"/>
                                      </w:divBdr>
                                      <w:divsChild>
                                        <w:div w:id="153303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6068">
                              <w:marLeft w:val="0"/>
                              <w:marRight w:val="0"/>
                              <w:marTop w:val="0"/>
                              <w:marBottom w:val="0"/>
                              <w:divBdr>
                                <w:top w:val="none" w:sz="0" w:space="0" w:color="auto"/>
                                <w:left w:val="none" w:sz="0" w:space="0" w:color="auto"/>
                                <w:bottom w:val="none" w:sz="0" w:space="0" w:color="auto"/>
                                <w:right w:val="none" w:sz="0" w:space="0" w:color="auto"/>
                              </w:divBdr>
                              <w:divsChild>
                                <w:div w:id="1144201117">
                                  <w:marLeft w:val="0"/>
                                  <w:marRight w:val="0"/>
                                  <w:marTop w:val="0"/>
                                  <w:marBottom w:val="0"/>
                                  <w:divBdr>
                                    <w:top w:val="none" w:sz="0" w:space="0" w:color="auto"/>
                                    <w:left w:val="none" w:sz="0" w:space="0" w:color="auto"/>
                                    <w:bottom w:val="none" w:sz="0" w:space="0" w:color="auto"/>
                                    <w:right w:val="none" w:sz="0" w:space="0" w:color="auto"/>
                                  </w:divBdr>
                                  <w:divsChild>
                                    <w:div w:id="86662359">
                                      <w:marLeft w:val="0"/>
                                      <w:marRight w:val="0"/>
                                      <w:marTop w:val="0"/>
                                      <w:marBottom w:val="0"/>
                                      <w:divBdr>
                                        <w:top w:val="none" w:sz="0" w:space="0" w:color="auto"/>
                                        <w:left w:val="none" w:sz="0" w:space="0" w:color="auto"/>
                                        <w:bottom w:val="none" w:sz="0" w:space="0" w:color="auto"/>
                                        <w:right w:val="none" w:sz="0" w:space="0" w:color="auto"/>
                                      </w:divBdr>
                                      <w:divsChild>
                                        <w:div w:id="20887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1519">
                      <w:marLeft w:val="0"/>
                      <w:marRight w:val="0"/>
                      <w:marTop w:val="0"/>
                      <w:marBottom w:val="0"/>
                      <w:divBdr>
                        <w:top w:val="none" w:sz="0" w:space="0" w:color="auto"/>
                        <w:left w:val="none" w:sz="0" w:space="0" w:color="auto"/>
                        <w:bottom w:val="none" w:sz="0" w:space="0" w:color="auto"/>
                        <w:right w:val="none" w:sz="0" w:space="0" w:color="auto"/>
                      </w:divBdr>
                      <w:divsChild>
                        <w:div w:id="368646805">
                          <w:marLeft w:val="0"/>
                          <w:marRight w:val="0"/>
                          <w:marTop w:val="0"/>
                          <w:marBottom w:val="0"/>
                          <w:divBdr>
                            <w:top w:val="none" w:sz="0" w:space="0" w:color="auto"/>
                            <w:left w:val="none" w:sz="0" w:space="0" w:color="auto"/>
                            <w:bottom w:val="none" w:sz="0" w:space="0" w:color="auto"/>
                            <w:right w:val="none" w:sz="0" w:space="0" w:color="auto"/>
                          </w:divBdr>
                          <w:divsChild>
                            <w:div w:id="1353342089">
                              <w:marLeft w:val="0"/>
                              <w:marRight w:val="0"/>
                              <w:marTop w:val="0"/>
                              <w:marBottom w:val="0"/>
                              <w:divBdr>
                                <w:top w:val="none" w:sz="0" w:space="0" w:color="auto"/>
                                <w:left w:val="none" w:sz="0" w:space="0" w:color="auto"/>
                                <w:bottom w:val="none" w:sz="0" w:space="0" w:color="auto"/>
                                <w:right w:val="none" w:sz="0" w:space="0" w:color="auto"/>
                              </w:divBdr>
                              <w:divsChild>
                                <w:div w:id="43339220">
                                  <w:marLeft w:val="0"/>
                                  <w:marRight w:val="0"/>
                                  <w:marTop w:val="0"/>
                                  <w:marBottom w:val="0"/>
                                  <w:divBdr>
                                    <w:top w:val="none" w:sz="0" w:space="0" w:color="auto"/>
                                    <w:left w:val="none" w:sz="0" w:space="0" w:color="auto"/>
                                    <w:bottom w:val="none" w:sz="0" w:space="0" w:color="auto"/>
                                    <w:right w:val="none" w:sz="0" w:space="0" w:color="auto"/>
                                  </w:divBdr>
                                  <w:divsChild>
                                    <w:div w:id="10429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456">
          <w:marLeft w:val="0"/>
          <w:marRight w:val="0"/>
          <w:marTop w:val="0"/>
          <w:marBottom w:val="0"/>
          <w:divBdr>
            <w:top w:val="none" w:sz="0" w:space="0" w:color="auto"/>
            <w:left w:val="none" w:sz="0" w:space="0" w:color="auto"/>
            <w:bottom w:val="none" w:sz="0" w:space="0" w:color="auto"/>
            <w:right w:val="none" w:sz="0" w:space="0" w:color="auto"/>
          </w:divBdr>
          <w:divsChild>
            <w:div w:id="1153449407">
              <w:marLeft w:val="0"/>
              <w:marRight w:val="0"/>
              <w:marTop w:val="0"/>
              <w:marBottom w:val="0"/>
              <w:divBdr>
                <w:top w:val="none" w:sz="0" w:space="0" w:color="auto"/>
                <w:left w:val="none" w:sz="0" w:space="0" w:color="auto"/>
                <w:bottom w:val="none" w:sz="0" w:space="0" w:color="auto"/>
                <w:right w:val="none" w:sz="0" w:space="0" w:color="auto"/>
              </w:divBdr>
              <w:divsChild>
                <w:div w:id="1736931672">
                  <w:marLeft w:val="0"/>
                  <w:marRight w:val="0"/>
                  <w:marTop w:val="0"/>
                  <w:marBottom w:val="0"/>
                  <w:divBdr>
                    <w:top w:val="none" w:sz="0" w:space="0" w:color="auto"/>
                    <w:left w:val="none" w:sz="0" w:space="0" w:color="auto"/>
                    <w:bottom w:val="none" w:sz="0" w:space="0" w:color="auto"/>
                    <w:right w:val="none" w:sz="0" w:space="0" w:color="auto"/>
                  </w:divBdr>
                  <w:divsChild>
                    <w:div w:id="358970259">
                      <w:marLeft w:val="0"/>
                      <w:marRight w:val="0"/>
                      <w:marTop w:val="0"/>
                      <w:marBottom w:val="0"/>
                      <w:divBdr>
                        <w:top w:val="none" w:sz="0" w:space="0" w:color="auto"/>
                        <w:left w:val="none" w:sz="0" w:space="0" w:color="auto"/>
                        <w:bottom w:val="none" w:sz="0" w:space="0" w:color="auto"/>
                        <w:right w:val="none" w:sz="0" w:space="0" w:color="auto"/>
                      </w:divBdr>
                      <w:divsChild>
                        <w:div w:id="1785271862">
                          <w:marLeft w:val="0"/>
                          <w:marRight w:val="0"/>
                          <w:marTop w:val="0"/>
                          <w:marBottom w:val="0"/>
                          <w:divBdr>
                            <w:top w:val="none" w:sz="0" w:space="0" w:color="auto"/>
                            <w:left w:val="none" w:sz="0" w:space="0" w:color="auto"/>
                            <w:bottom w:val="none" w:sz="0" w:space="0" w:color="auto"/>
                            <w:right w:val="none" w:sz="0" w:space="0" w:color="auto"/>
                          </w:divBdr>
                          <w:divsChild>
                            <w:div w:id="1631084760">
                              <w:marLeft w:val="0"/>
                              <w:marRight w:val="0"/>
                              <w:marTop w:val="0"/>
                              <w:marBottom w:val="0"/>
                              <w:divBdr>
                                <w:top w:val="none" w:sz="0" w:space="0" w:color="auto"/>
                                <w:left w:val="none" w:sz="0" w:space="0" w:color="auto"/>
                                <w:bottom w:val="none" w:sz="0" w:space="0" w:color="auto"/>
                                <w:right w:val="none" w:sz="0" w:space="0" w:color="auto"/>
                              </w:divBdr>
                              <w:divsChild>
                                <w:div w:id="145051472">
                                  <w:marLeft w:val="0"/>
                                  <w:marRight w:val="0"/>
                                  <w:marTop w:val="0"/>
                                  <w:marBottom w:val="0"/>
                                  <w:divBdr>
                                    <w:top w:val="none" w:sz="0" w:space="0" w:color="auto"/>
                                    <w:left w:val="none" w:sz="0" w:space="0" w:color="auto"/>
                                    <w:bottom w:val="none" w:sz="0" w:space="0" w:color="auto"/>
                                    <w:right w:val="none" w:sz="0" w:space="0" w:color="auto"/>
                                  </w:divBdr>
                                  <w:divsChild>
                                    <w:div w:id="695617401">
                                      <w:marLeft w:val="0"/>
                                      <w:marRight w:val="0"/>
                                      <w:marTop w:val="0"/>
                                      <w:marBottom w:val="0"/>
                                      <w:divBdr>
                                        <w:top w:val="none" w:sz="0" w:space="0" w:color="auto"/>
                                        <w:left w:val="none" w:sz="0" w:space="0" w:color="auto"/>
                                        <w:bottom w:val="none" w:sz="0" w:space="0" w:color="auto"/>
                                        <w:right w:val="none" w:sz="0" w:space="0" w:color="auto"/>
                                      </w:divBdr>
                                      <w:divsChild>
                                        <w:div w:id="995493649">
                                          <w:marLeft w:val="0"/>
                                          <w:marRight w:val="0"/>
                                          <w:marTop w:val="0"/>
                                          <w:marBottom w:val="0"/>
                                          <w:divBdr>
                                            <w:top w:val="none" w:sz="0" w:space="0" w:color="auto"/>
                                            <w:left w:val="none" w:sz="0" w:space="0" w:color="auto"/>
                                            <w:bottom w:val="none" w:sz="0" w:space="0" w:color="auto"/>
                                            <w:right w:val="none" w:sz="0" w:space="0" w:color="auto"/>
                                          </w:divBdr>
                                          <w:divsChild>
                                            <w:div w:id="106941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2184533">
          <w:marLeft w:val="0"/>
          <w:marRight w:val="0"/>
          <w:marTop w:val="0"/>
          <w:marBottom w:val="0"/>
          <w:divBdr>
            <w:top w:val="none" w:sz="0" w:space="0" w:color="auto"/>
            <w:left w:val="none" w:sz="0" w:space="0" w:color="auto"/>
            <w:bottom w:val="none" w:sz="0" w:space="0" w:color="auto"/>
            <w:right w:val="none" w:sz="0" w:space="0" w:color="auto"/>
          </w:divBdr>
          <w:divsChild>
            <w:div w:id="1952928343">
              <w:marLeft w:val="0"/>
              <w:marRight w:val="0"/>
              <w:marTop w:val="0"/>
              <w:marBottom w:val="0"/>
              <w:divBdr>
                <w:top w:val="none" w:sz="0" w:space="0" w:color="auto"/>
                <w:left w:val="none" w:sz="0" w:space="0" w:color="auto"/>
                <w:bottom w:val="none" w:sz="0" w:space="0" w:color="auto"/>
                <w:right w:val="none" w:sz="0" w:space="0" w:color="auto"/>
              </w:divBdr>
              <w:divsChild>
                <w:div w:id="804665281">
                  <w:marLeft w:val="0"/>
                  <w:marRight w:val="0"/>
                  <w:marTop w:val="0"/>
                  <w:marBottom w:val="0"/>
                  <w:divBdr>
                    <w:top w:val="none" w:sz="0" w:space="0" w:color="auto"/>
                    <w:left w:val="none" w:sz="0" w:space="0" w:color="auto"/>
                    <w:bottom w:val="none" w:sz="0" w:space="0" w:color="auto"/>
                    <w:right w:val="none" w:sz="0" w:space="0" w:color="auto"/>
                  </w:divBdr>
                  <w:divsChild>
                    <w:div w:id="856651015">
                      <w:marLeft w:val="0"/>
                      <w:marRight w:val="0"/>
                      <w:marTop w:val="0"/>
                      <w:marBottom w:val="0"/>
                      <w:divBdr>
                        <w:top w:val="none" w:sz="0" w:space="0" w:color="auto"/>
                        <w:left w:val="none" w:sz="0" w:space="0" w:color="auto"/>
                        <w:bottom w:val="none" w:sz="0" w:space="0" w:color="auto"/>
                        <w:right w:val="none" w:sz="0" w:space="0" w:color="auto"/>
                      </w:divBdr>
                      <w:divsChild>
                        <w:div w:id="1980645325">
                          <w:marLeft w:val="0"/>
                          <w:marRight w:val="0"/>
                          <w:marTop w:val="0"/>
                          <w:marBottom w:val="0"/>
                          <w:divBdr>
                            <w:top w:val="none" w:sz="0" w:space="0" w:color="auto"/>
                            <w:left w:val="none" w:sz="0" w:space="0" w:color="auto"/>
                            <w:bottom w:val="none" w:sz="0" w:space="0" w:color="auto"/>
                            <w:right w:val="none" w:sz="0" w:space="0" w:color="auto"/>
                          </w:divBdr>
                          <w:divsChild>
                            <w:div w:id="2133936526">
                              <w:marLeft w:val="0"/>
                              <w:marRight w:val="0"/>
                              <w:marTop w:val="0"/>
                              <w:marBottom w:val="0"/>
                              <w:divBdr>
                                <w:top w:val="none" w:sz="0" w:space="0" w:color="auto"/>
                                <w:left w:val="none" w:sz="0" w:space="0" w:color="auto"/>
                                <w:bottom w:val="none" w:sz="0" w:space="0" w:color="auto"/>
                                <w:right w:val="none" w:sz="0" w:space="0" w:color="auto"/>
                              </w:divBdr>
                              <w:divsChild>
                                <w:div w:id="2055961131">
                                  <w:marLeft w:val="0"/>
                                  <w:marRight w:val="0"/>
                                  <w:marTop w:val="0"/>
                                  <w:marBottom w:val="0"/>
                                  <w:divBdr>
                                    <w:top w:val="none" w:sz="0" w:space="0" w:color="auto"/>
                                    <w:left w:val="none" w:sz="0" w:space="0" w:color="auto"/>
                                    <w:bottom w:val="none" w:sz="0" w:space="0" w:color="auto"/>
                                    <w:right w:val="none" w:sz="0" w:space="0" w:color="auto"/>
                                  </w:divBdr>
                                  <w:divsChild>
                                    <w:div w:id="1646809731">
                                      <w:marLeft w:val="0"/>
                                      <w:marRight w:val="0"/>
                                      <w:marTop w:val="0"/>
                                      <w:marBottom w:val="0"/>
                                      <w:divBdr>
                                        <w:top w:val="none" w:sz="0" w:space="0" w:color="auto"/>
                                        <w:left w:val="none" w:sz="0" w:space="0" w:color="auto"/>
                                        <w:bottom w:val="none" w:sz="0" w:space="0" w:color="auto"/>
                                        <w:right w:val="none" w:sz="0" w:space="0" w:color="auto"/>
                                      </w:divBdr>
                                      <w:divsChild>
                                        <w:div w:id="138155145">
                                          <w:marLeft w:val="0"/>
                                          <w:marRight w:val="0"/>
                                          <w:marTop w:val="0"/>
                                          <w:marBottom w:val="0"/>
                                          <w:divBdr>
                                            <w:top w:val="none" w:sz="0" w:space="0" w:color="auto"/>
                                            <w:left w:val="none" w:sz="0" w:space="0" w:color="auto"/>
                                            <w:bottom w:val="none" w:sz="0" w:space="0" w:color="auto"/>
                                            <w:right w:val="none" w:sz="0" w:space="0" w:color="auto"/>
                                          </w:divBdr>
                                          <w:divsChild>
                                            <w:div w:id="18995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3175917">
          <w:marLeft w:val="0"/>
          <w:marRight w:val="0"/>
          <w:marTop w:val="0"/>
          <w:marBottom w:val="0"/>
          <w:divBdr>
            <w:top w:val="none" w:sz="0" w:space="0" w:color="auto"/>
            <w:left w:val="none" w:sz="0" w:space="0" w:color="auto"/>
            <w:bottom w:val="none" w:sz="0" w:space="0" w:color="auto"/>
            <w:right w:val="none" w:sz="0" w:space="0" w:color="auto"/>
          </w:divBdr>
          <w:divsChild>
            <w:div w:id="1784642912">
              <w:marLeft w:val="0"/>
              <w:marRight w:val="0"/>
              <w:marTop w:val="0"/>
              <w:marBottom w:val="0"/>
              <w:divBdr>
                <w:top w:val="none" w:sz="0" w:space="0" w:color="auto"/>
                <w:left w:val="none" w:sz="0" w:space="0" w:color="auto"/>
                <w:bottom w:val="none" w:sz="0" w:space="0" w:color="auto"/>
                <w:right w:val="none" w:sz="0" w:space="0" w:color="auto"/>
              </w:divBdr>
              <w:divsChild>
                <w:div w:id="1259950649">
                  <w:marLeft w:val="0"/>
                  <w:marRight w:val="0"/>
                  <w:marTop w:val="0"/>
                  <w:marBottom w:val="0"/>
                  <w:divBdr>
                    <w:top w:val="none" w:sz="0" w:space="0" w:color="auto"/>
                    <w:left w:val="none" w:sz="0" w:space="0" w:color="auto"/>
                    <w:bottom w:val="none" w:sz="0" w:space="0" w:color="auto"/>
                    <w:right w:val="none" w:sz="0" w:space="0" w:color="auto"/>
                  </w:divBdr>
                  <w:divsChild>
                    <w:div w:id="4064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3666">
          <w:marLeft w:val="0"/>
          <w:marRight w:val="0"/>
          <w:marTop w:val="0"/>
          <w:marBottom w:val="0"/>
          <w:divBdr>
            <w:top w:val="none" w:sz="0" w:space="0" w:color="auto"/>
            <w:left w:val="none" w:sz="0" w:space="0" w:color="auto"/>
            <w:bottom w:val="none" w:sz="0" w:space="0" w:color="auto"/>
            <w:right w:val="none" w:sz="0" w:space="0" w:color="auto"/>
          </w:divBdr>
          <w:divsChild>
            <w:div w:id="1434470852">
              <w:marLeft w:val="0"/>
              <w:marRight w:val="0"/>
              <w:marTop w:val="0"/>
              <w:marBottom w:val="0"/>
              <w:divBdr>
                <w:top w:val="none" w:sz="0" w:space="0" w:color="auto"/>
                <w:left w:val="none" w:sz="0" w:space="0" w:color="auto"/>
                <w:bottom w:val="none" w:sz="0" w:space="0" w:color="auto"/>
                <w:right w:val="none" w:sz="0" w:space="0" w:color="auto"/>
              </w:divBdr>
              <w:divsChild>
                <w:div w:id="1685011135">
                  <w:marLeft w:val="0"/>
                  <w:marRight w:val="0"/>
                  <w:marTop w:val="0"/>
                  <w:marBottom w:val="0"/>
                  <w:divBdr>
                    <w:top w:val="none" w:sz="0" w:space="0" w:color="auto"/>
                    <w:left w:val="none" w:sz="0" w:space="0" w:color="auto"/>
                    <w:bottom w:val="none" w:sz="0" w:space="0" w:color="auto"/>
                    <w:right w:val="none" w:sz="0" w:space="0" w:color="auto"/>
                  </w:divBdr>
                  <w:divsChild>
                    <w:div w:id="267589625">
                      <w:marLeft w:val="0"/>
                      <w:marRight w:val="0"/>
                      <w:marTop w:val="0"/>
                      <w:marBottom w:val="0"/>
                      <w:divBdr>
                        <w:top w:val="none" w:sz="0" w:space="0" w:color="auto"/>
                        <w:left w:val="none" w:sz="0" w:space="0" w:color="auto"/>
                        <w:bottom w:val="none" w:sz="0" w:space="0" w:color="auto"/>
                        <w:right w:val="none" w:sz="0" w:space="0" w:color="auto"/>
                      </w:divBdr>
                      <w:divsChild>
                        <w:div w:id="2039427716">
                          <w:marLeft w:val="0"/>
                          <w:marRight w:val="0"/>
                          <w:marTop w:val="0"/>
                          <w:marBottom w:val="0"/>
                          <w:divBdr>
                            <w:top w:val="none" w:sz="0" w:space="0" w:color="auto"/>
                            <w:left w:val="none" w:sz="0" w:space="0" w:color="auto"/>
                            <w:bottom w:val="none" w:sz="0" w:space="0" w:color="auto"/>
                            <w:right w:val="none" w:sz="0" w:space="0" w:color="auto"/>
                          </w:divBdr>
                          <w:divsChild>
                            <w:div w:id="333996285">
                              <w:marLeft w:val="0"/>
                              <w:marRight w:val="0"/>
                              <w:marTop w:val="0"/>
                              <w:marBottom w:val="0"/>
                              <w:divBdr>
                                <w:top w:val="none" w:sz="0" w:space="0" w:color="auto"/>
                                <w:left w:val="none" w:sz="0" w:space="0" w:color="auto"/>
                                <w:bottom w:val="none" w:sz="0" w:space="0" w:color="auto"/>
                                <w:right w:val="none" w:sz="0" w:space="0" w:color="auto"/>
                              </w:divBdr>
                              <w:divsChild>
                                <w:div w:id="101342272">
                                  <w:marLeft w:val="0"/>
                                  <w:marRight w:val="0"/>
                                  <w:marTop w:val="0"/>
                                  <w:marBottom w:val="0"/>
                                  <w:divBdr>
                                    <w:top w:val="none" w:sz="0" w:space="0" w:color="auto"/>
                                    <w:left w:val="none" w:sz="0" w:space="0" w:color="auto"/>
                                    <w:bottom w:val="none" w:sz="0" w:space="0" w:color="auto"/>
                                    <w:right w:val="none" w:sz="0" w:space="0" w:color="auto"/>
                                  </w:divBdr>
                                  <w:divsChild>
                                    <w:div w:id="196346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83675">
                      <w:marLeft w:val="0"/>
                      <w:marRight w:val="0"/>
                      <w:marTop w:val="0"/>
                      <w:marBottom w:val="0"/>
                      <w:divBdr>
                        <w:top w:val="none" w:sz="0" w:space="0" w:color="auto"/>
                        <w:left w:val="none" w:sz="0" w:space="0" w:color="auto"/>
                        <w:bottom w:val="none" w:sz="0" w:space="0" w:color="auto"/>
                        <w:right w:val="none" w:sz="0" w:space="0" w:color="auto"/>
                      </w:divBdr>
                      <w:divsChild>
                        <w:div w:id="86730619">
                          <w:marLeft w:val="0"/>
                          <w:marRight w:val="0"/>
                          <w:marTop w:val="0"/>
                          <w:marBottom w:val="0"/>
                          <w:divBdr>
                            <w:top w:val="none" w:sz="0" w:space="0" w:color="auto"/>
                            <w:left w:val="none" w:sz="0" w:space="0" w:color="auto"/>
                            <w:bottom w:val="none" w:sz="0" w:space="0" w:color="auto"/>
                            <w:right w:val="none" w:sz="0" w:space="0" w:color="auto"/>
                          </w:divBdr>
                          <w:divsChild>
                            <w:div w:id="1484200726">
                              <w:marLeft w:val="0"/>
                              <w:marRight w:val="0"/>
                              <w:marTop w:val="0"/>
                              <w:marBottom w:val="0"/>
                              <w:divBdr>
                                <w:top w:val="none" w:sz="0" w:space="0" w:color="auto"/>
                                <w:left w:val="none" w:sz="0" w:space="0" w:color="auto"/>
                                <w:bottom w:val="none" w:sz="0" w:space="0" w:color="auto"/>
                                <w:right w:val="none" w:sz="0" w:space="0" w:color="auto"/>
                              </w:divBdr>
                              <w:divsChild>
                                <w:div w:id="414547492">
                                  <w:marLeft w:val="0"/>
                                  <w:marRight w:val="0"/>
                                  <w:marTop w:val="0"/>
                                  <w:marBottom w:val="0"/>
                                  <w:divBdr>
                                    <w:top w:val="none" w:sz="0" w:space="0" w:color="auto"/>
                                    <w:left w:val="none" w:sz="0" w:space="0" w:color="auto"/>
                                    <w:bottom w:val="none" w:sz="0" w:space="0" w:color="auto"/>
                                    <w:right w:val="none" w:sz="0" w:space="0" w:color="auto"/>
                                  </w:divBdr>
                                  <w:divsChild>
                                    <w:div w:id="827013852">
                                      <w:marLeft w:val="0"/>
                                      <w:marRight w:val="0"/>
                                      <w:marTop w:val="0"/>
                                      <w:marBottom w:val="0"/>
                                      <w:divBdr>
                                        <w:top w:val="none" w:sz="0" w:space="0" w:color="auto"/>
                                        <w:left w:val="none" w:sz="0" w:space="0" w:color="auto"/>
                                        <w:bottom w:val="none" w:sz="0" w:space="0" w:color="auto"/>
                                        <w:right w:val="none" w:sz="0" w:space="0" w:color="auto"/>
                                      </w:divBdr>
                                      <w:divsChild>
                                        <w:div w:id="7251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18486">
                              <w:marLeft w:val="0"/>
                              <w:marRight w:val="0"/>
                              <w:marTop w:val="0"/>
                              <w:marBottom w:val="0"/>
                              <w:divBdr>
                                <w:top w:val="none" w:sz="0" w:space="0" w:color="auto"/>
                                <w:left w:val="none" w:sz="0" w:space="0" w:color="auto"/>
                                <w:bottom w:val="none" w:sz="0" w:space="0" w:color="auto"/>
                                <w:right w:val="none" w:sz="0" w:space="0" w:color="auto"/>
                              </w:divBdr>
                              <w:divsChild>
                                <w:div w:id="1565219532">
                                  <w:marLeft w:val="0"/>
                                  <w:marRight w:val="0"/>
                                  <w:marTop w:val="0"/>
                                  <w:marBottom w:val="0"/>
                                  <w:divBdr>
                                    <w:top w:val="none" w:sz="0" w:space="0" w:color="auto"/>
                                    <w:left w:val="none" w:sz="0" w:space="0" w:color="auto"/>
                                    <w:bottom w:val="none" w:sz="0" w:space="0" w:color="auto"/>
                                    <w:right w:val="none" w:sz="0" w:space="0" w:color="auto"/>
                                  </w:divBdr>
                                  <w:divsChild>
                                    <w:div w:id="673383794">
                                      <w:marLeft w:val="0"/>
                                      <w:marRight w:val="0"/>
                                      <w:marTop w:val="0"/>
                                      <w:marBottom w:val="0"/>
                                      <w:divBdr>
                                        <w:top w:val="none" w:sz="0" w:space="0" w:color="auto"/>
                                        <w:left w:val="none" w:sz="0" w:space="0" w:color="auto"/>
                                        <w:bottom w:val="none" w:sz="0" w:space="0" w:color="auto"/>
                                        <w:right w:val="none" w:sz="0" w:space="0" w:color="auto"/>
                                      </w:divBdr>
                                      <w:divsChild>
                                        <w:div w:id="91012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777635">
          <w:marLeft w:val="0"/>
          <w:marRight w:val="0"/>
          <w:marTop w:val="0"/>
          <w:marBottom w:val="0"/>
          <w:divBdr>
            <w:top w:val="none" w:sz="0" w:space="0" w:color="auto"/>
            <w:left w:val="none" w:sz="0" w:space="0" w:color="auto"/>
            <w:bottom w:val="none" w:sz="0" w:space="0" w:color="auto"/>
            <w:right w:val="none" w:sz="0" w:space="0" w:color="auto"/>
          </w:divBdr>
          <w:divsChild>
            <w:div w:id="1773668155">
              <w:marLeft w:val="0"/>
              <w:marRight w:val="0"/>
              <w:marTop w:val="0"/>
              <w:marBottom w:val="0"/>
              <w:divBdr>
                <w:top w:val="none" w:sz="0" w:space="0" w:color="auto"/>
                <w:left w:val="none" w:sz="0" w:space="0" w:color="auto"/>
                <w:bottom w:val="none" w:sz="0" w:space="0" w:color="auto"/>
                <w:right w:val="none" w:sz="0" w:space="0" w:color="auto"/>
              </w:divBdr>
              <w:divsChild>
                <w:div w:id="1052535061">
                  <w:marLeft w:val="0"/>
                  <w:marRight w:val="0"/>
                  <w:marTop w:val="0"/>
                  <w:marBottom w:val="0"/>
                  <w:divBdr>
                    <w:top w:val="none" w:sz="0" w:space="0" w:color="auto"/>
                    <w:left w:val="none" w:sz="0" w:space="0" w:color="auto"/>
                    <w:bottom w:val="none" w:sz="0" w:space="0" w:color="auto"/>
                    <w:right w:val="none" w:sz="0" w:space="0" w:color="auto"/>
                  </w:divBdr>
                  <w:divsChild>
                    <w:div w:id="362101036">
                      <w:marLeft w:val="0"/>
                      <w:marRight w:val="0"/>
                      <w:marTop w:val="0"/>
                      <w:marBottom w:val="0"/>
                      <w:divBdr>
                        <w:top w:val="none" w:sz="0" w:space="0" w:color="auto"/>
                        <w:left w:val="none" w:sz="0" w:space="0" w:color="auto"/>
                        <w:bottom w:val="none" w:sz="0" w:space="0" w:color="auto"/>
                        <w:right w:val="none" w:sz="0" w:space="0" w:color="auto"/>
                      </w:divBdr>
                      <w:divsChild>
                        <w:div w:id="176507179">
                          <w:marLeft w:val="0"/>
                          <w:marRight w:val="0"/>
                          <w:marTop w:val="0"/>
                          <w:marBottom w:val="0"/>
                          <w:divBdr>
                            <w:top w:val="none" w:sz="0" w:space="0" w:color="auto"/>
                            <w:left w:val="none" w:sz="0" w:space="0" w:color="auto"/>
                            <w:bottom w:val="none" w:sz="0" w:space="0" w:color="auto"/>
                            <w:right w:val="none" w:sz="0" w:space="0" w:color="auto"/>
                          </w:divBdr>
                          <w:divsChild>
                            <w:div w:id="974332974">
                              <w:marLeft w:val="0"/>
                              <w:marRight w:val="0"/>
                              <w:marTop w:val="0"/>
                              <w:marBottom w:val="0"/>
                              <w:divBdr>
                                <w:top w:val="none" w:sz="0" w:space="0" w:color="auto"/>
                                <w:left w:val="none" w:sz="0" w:space="0" w:color="auto"/>
                                <w:bottom w:val="none" w:sz="0" w:space="0" w:color="auto"/>
                                <w:right w:val="none" w:sz="0" w:space="0" w:color="auto"/>
                              </w:divBdr>
                              <w:divsChild>
                                <w:div w:id="439878648">
                                  <w:marLeft w:val="0"/>
                                  <w:marRight w:val="0"/>
                                  <w:marTop w:val="0"/>
                                  <w:marBottom w:val="0"/>
                                  <w:divBdr>
                                    <w:top w:val="none" w:sz="0" w:space="0" w:color="auto"/>
                                    <w:left w:val="none" w:sz="0" w:space="0" w:color="auto"/>
                                    <w:bottom w:val="none" w:sz="0" w:space="0" w:color="auto"/>
                                    <w:right w:val="none" w:sz="0" w:space="0" w:color="auto"/>
                                  </w:divBdr>
                                  <w:divsChild>
                                    <w:div w:id="4675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699076">
                      <w:marLeft w:val="0"/>
                      <w:marRight w:val="0"/>
                      <w:marTop w:val="0"/>
                      <w:marBottom w:val="0"/>
                      <w:divBdr>
                        <w:top w:val="none" w:sz="0" w:space="0" w:color="auto"/>
                        <w:left w:val="none" w:sz="0" w:space="0" w:color="auto"/>
                        <w:bottom w:val="none" w:sz="0" w:space="0" w:color="auto"/>
                        <w:right w:val="none" w:sz="0" w:space="0" w:color="auto"/>
                      </w:divBdr>
                      <w:divsChild>
                        <w:div w:id="1619872639">
                          <w:marLeft w:val="0"/>
                          <w:marRight w:val="0"/>
                          <w:marTop w:val="0"/>
                          <w:marBottom w:val="0"/>
                          <w:divBdr>
                            <w:top w:val="none" w:sz="0" w:space="0" w:color="auto"/>
                            <w:left w:val="none" w:sz="0" w:space="0" w:color="auto"/>
                            <w:bottom w:val="none" w:sz="0" w:space="0" w:color="auto"/>
                            <w:right w:val="none" w:sz="0" w:space="0" w:color="auto"/>
                          </w:divBdr>
                          <w:divsChild>
                            <w:div w:id="837771231">
                              <w:marLeft w:val="0"/>
                              <w:marRight w:val="0"/>
                              <w:marTop w:val="0"/>
                              <w:marBottom w:val="0"/>
                              <w:divBdr>
                                <w:top w:val="none" w:sz="0" w:space="0" w:color="auto"/>
                                <w:left w:val="none" w:sz="0" w:space="0" w:color="auto"/>
                                <w:bottom w:val="none" w:sz="0" w:space="0" w:color="auto"/>
                                <w:right w:val="none" w:sz="0" w:space="0" w:color="auto"/>
                              </w:divBdr>
                              <w:divsChild>
                                <w:div w:id="1140265256">
                                  <w:marLeft w:val="0"/>
                                  <w:marRight w:val="0"/>
                                  <w:marTop w:val="0"/>
                                  <w:marBottom w:val="0"/>
                                  <w:divBdr>
                                    <w:top w:val="none" w:sz="0" w:space="0" w:color="auto"/>
                                    <w:left w:val="none" w:sz="0" w:space="0" w:color="auto"/>
                                    <w:bottom w:val="none" w:sz="0" w:space="0" w:color="auto"/>
                                    <w:right w:val="none" w:sz="0" w:space="0" w:color="auto"/>
                                  </w:divBdr>
                                  <w:divsChild>
                                    <w:div w:id="1779131614">
                                      <w:marLeft w:val="0"/>
                                      <w:marRight w:val="0"/>
                                      <w:marTop w:val="0"/>
                                      <w:marBottom w:val="0"/>
                                      <w:divBdr>
                                        <w:top w:val="none" w:sz="0" w:space="0" w:color="auto"/>
                                        <w:left w:val="none" w:sz="0" w:space="0" w:color="auto"/>
                                        <w:bottom w:val="none" w:sz="0" w:space="0" w:color="auto"/>
                                        <w:right w:val="none" w:sz="0" w:space="0" w:color="auto"/>
                                      </w:divBdr>
                                      <w:divsChild>
                                        <w:div w:id="16953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89805">
                              <w:marLeft w:val="0"/>
                              <w:marRight w:val="0"/>
                              <w:marTop w:val="0"/>
                              <w:marBottom w:val="0"/>
                              <w:divBdr>
                                <w:top w:val="none" w:sz="0" w:space="0" w:color="auto"/>
                                <w:left w:val="none" w:sz="0" w:space="0" w:color="auto"/>
                                <w:bottom w:val="none" w:sz="0" w:space="0" w:color="auto"/>
                                <w:right w:val="none" w:sz="0" w:space="0" w:color="auto"/>
                              </w:divBdr>
                              <w:divsChild>
                                <w:div w:id="1770351459">
                                  <w:marLeft w:val="0"/>
                                  <w:marRight w:val="0"/>
                                  <w:marTop w:val="0"/>
                                  <w:marBottom w:val="0"/>
                                  <w:divBdr>
                                    <w:top w:val="none" w:sz="0" w:space="0" w:color="auto"/>
                                    <w:left w:val="none" w:sz="0" w:space="0" w:color="auto"/>
                                    <w:bottom w:val="none" w:sz="0" w:space="0" w:color="auto"/>
                                    <w:right w:val="none" w:sz="0" w:space="0" w:color="auto"/>
                                  </w:divBdr>
                                  <w:divsChild>
                                    <w:div w:id="1309549693">
                                      <w:marLeft w:val="0"/>
                                      <w:marRight w:val="0"/>
                                      <w:marTop w:val="0"/>
                                      <w:marBottom w:val="0"/>
                                      <w:divBdr>
                                        <w:top w:val="none" w:sz="0" w:space="0" w:color="auto"/>
                                        <w:left w:val="none" w:sz="0" w:space="0" w:color="auto"/>
                                        <w:bottom w:val="none" w:sz="0" w:space="0" w:color="auto"/>
                                        <w:right w:val="none" w:sz="0" w:space="0" w:color="auto"/>
                                      </w:divBdr>
                                      <w:divsChild>
                                        <w:div w:id="3738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3802128">
          <w:marLeft w:val="0"/>
          <w:marRight w:val="0"/>
          <w:marTop w:val="0"/>
          <w:marBottom w:val="0"/>
          <w:divBdr>
            <w:top w:val="none" w:sz="0" w:space="0" w:color="auto"/>
            <w:left w:val="none" w:sz="0" w:space="0" w:color="auto"/>
            <w:bottom w:val="none" w:sz="0" w:space="0" w:color="auto"/>
            <w:right w:val="none" w:sz="0" w:space="0" w:color="auto"/>
          </w:divBdr>
          <w:divsChild>
            <w:div w:id="879391245">
              <w:marLeft w:val="0"/>
              <w:marRight w:val="0"/>
              <w:marTop w:val="0"/>
              <w:marBottom w:val="0"/>
              <w:divBdr>
                <w:top w:val="none" w:sz="0" w:space="0" w:color="auto"/>
                <w:left w:val="none" w:sz="0" w:space="0" w:color="auto"/>
                <w:bottom w:val="none" w:sz="0" w:space="0" w:color="auto"/>
                <w:right w:val="none" w:sz="0" w:space="0" w:color="auto"/>
              </w:divBdr>
              <w:divsChild>
                <w:div w:id="675496419">
                  <w:marLeft w:val="0"/>
                  <w:marRight w:val="0"/>
                  <w:marTop w:val="0"/>
                  <w:marBottom w:val="0"/>
                  <w:divBdr>
                    <w:top w:val="none" w:sz="0" w:space="0" w:color="auto"/>
                    <w:left w:val="none" w:sz="0" w:space="0" w:color="auto"/>
                    <w:bottom w:val="none" w:sz="0" w:space="0" w:color="auto"/>
                    <w:right w:val="none" w:sz="0" w:space="0" w:color="auto"/>
                  </w:divBdr>
                  <w:divsChild>
                    <w:div w:id="1617717236">
                      <w:marLeft w:val="0"/>
                      <w:marRight w:val="0"/>
                      <w:marTop w:val="0"/>
                      <w:marBottom w:val="0"/>
                      <w:divBdr>
                        <w:top w:val="none" w:sz="0" w:space="0" w:color="auto"/>
                        <w:left w:val="none" w:sz="0" w:space="0" w:color="auto"/>
                        <w:bottom w:val="none" w:sz="0" w:space="0" w:color="auto"/>
                        <w:right w:val="none" w:sz="0" w:space="0" w:color="auto"/>
                      </w:divBdr>
                      <w:divsChild>
                        <w:div w:id="803892274">
                          <w:marLeft w:val="0"/>
                          <w:marRight w:val="0"/>
                          <w:marTop w:val="0"/>
                          <w:marBottom w:val="0"/>
                          <w:divBdr>
                            <w:top w:val="none" w:sz="0" w:space="0" w:color="auto"/>
                            <w:left w:val="none" w:sz="0" w:space="0" w:color="auto"/>
                            <w:bottom w:val="none" w:sz="0" w:space="0" w:color="auto"/>
                            <w:right w:val="none" w:sz="0" w:space="0" w:color="auto"/>
                          </w:divBdr>
                          <w:divsChild>
                            <w:div w:id="1366565611">
                              <w:marLeft w:val="0"/>
                              <w:marRight w:val="0"/>
                              <w:marTop w:val="0"/>
                              <w:marBottom w:val="0"/>
                              <w:divBdr>
                                <w:top w:val="none" w:sz="0" w:space="0" w:color="auto"/>
                                <w:left w:val="none" w:sz="0" w:space="0" w:color="auto"/>
                                <w:bottom w:val="none" w:sz="0" w:space="0" w:color="auto"/>
                                <w:right w:val="none" w:sz="0" w:space="0" w:color="auto"/>
                              </w:divBdr>
                              <w:divsChild>
                                <w:div w:id="1580213049">
                                  <w:marLeft w:val="0"/>
                                  <w:marRight w:val="0"/>
                                  <w:marTop w:val="0"/>
                                  <w:marBottom w:val="0"/>
                                  <w:divBdr>
                                    <w:top w:val="none" w:sz="0" w:space="0" w:color="auto"/>
                                    <w:left w:val="none" w:sz="0" w:space="0" w:color="auto"/>
                                    <w:bottom w:val="none" w:sz="0" w:space="0" w:color="auto"/>
                                    <w:right w:val="none" w:sz="0" w:space="0" w:color="auto"/>
                                  </w:divBdr>
                                  <w:divsChild>
                                    <w:div w:id="1220091822">
                                      <w:marLeft w:val="0"/>
                                      <w:marRight w:val="0"/>
                                      <w:marTop w:val="0"/>
                                      <w:marBottom w:val="0"/>
                                      <w:divBdr>
                                        <w:top w:val="none" w:sz="0" w:space="0" w:color="auto"/>
                                        <w:left w:val="none" w:sz="0" w:space="0" w:color="auto"/>
                                        <w:bottom w:val="none" w:sz="0" w:space="0" w:color="auto"/>
                                        <w:right w:val="none" w:sz="0" w:space="0" w:color="auto"/>
                                      </w:divBdr>
                                      <w:divsChild>
                                        <w:div w:id="1825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23749">
                              <w:marLeft w:val="0"/>
                              <w:marRight w:val="0"/>
                              <w:marTop w:val="0"/>
                              <w:marBottom w:val="0"/>
                              <w:divBdr>
                                <w:top w:val="none" w:sz="0" w:space="0" w:color="auto"/>
                                <w:left w:val="none" w:sz="0" w:space="0" w:color="auto"/>
                                <w:bottom w:val="none" w:sz="0" w:space="0" w:color="auto"/>
                                <w:right w:val="none" w:sz="0" w:space="0" w:color="auto"/>
                              </w:divBdr>
                              <w:divsChild>
                                <w:div w:id="516817283">
                                  <w:marLeft w:val="0"/>
                                  <w:marRight w:val="0"/>
                                  <w:marTop w:val="0"/>
                                  <w:marBottom w:val="0"/>
                                  <w:divBdr>
                                    <w:top w:val="none" w:sz="0" w:space="0" w:color="auto"/>
                                    <w:left w:val="none" w:sz="0" w:space="0" w:color="auto"/>
                                    <w:bottom w:val="none" w:sz="0" w:space="0" w:color="auto"/>
                                    <w:right w:val="none" w:sz="0" w:space="0" w:color="auto"/>
                                  </w:divBdr>
                                  <w:divsChild>
                                    <w:div w:id="984773334">
                                      <w:marLeft w:val="0"/>
                                      <w:marRight w:val="0"/>
                                      <w:marTop w:val="0"/>
                                      <w:marBottom w:val="0"/>
                                      <w:divBdr>
                                        <w:top w:val="none" w:sz="0" w:space="0" w:color="auto"/>
                                        <w:left w:val="none" w:sz="0" w:space="0" w:color="auto"/>
                                        <w:bottom w:val="none" w:sz="0" w:space="0" w:color="auto"/>
                                        <w:right w:val="none" w:sz="0" w:space="0" w:color="auto"/>
                                      </w:divBdr>
                                      <w:divsChild>
                                        <w:div w:id="1018628338">
                                          <w:marLeft w:val="0"/>
                                          <w:marRight w:val="0"/>
                                          <w:marTop w:val="0"/>
                                          <w:marBottom w:val="0"/>
                                          <w:divBdr>
                                            <w:top w:val="none" w:sz="0" w:space="0" w:color="auto"/>
                                            <w:left w:val="none" w:sz="0" w:space="0" w:color="auto"/>
                                            <w:bottom w:val="none" w:sz="0" w:space="0" w:color="auto"/>
                                            <w:right w:val="none" w:sz="0" w:space="0" w:color="auto"/>
                                          </w:divBdr>
                                          <w:divsChild>
                                            <w:div w:id="10344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0403758">
          <w:marLeft w:val="0"/>
          <w:marRight w:val="0"/>
          <w:marTop w:val="0"/>
          <w:marBottom w:val="0"/>
          <w:divBdr>
            <w:top w:val="none" w:sz="0" w:space="0" w:color="auto"/>
            <w:left w:val="none" w:sz="0" w:space="0" w:color="auto"/>
            <w:bottom w:val="none" w:sz="0" w:space="0" w:color="auto"/>
            <w:right w:val="none" w:sz="0" w:space="0" w:color="auto"/>
          </w:divBdr>
          <w:divsChild>
            <w:div w:id="945387565">
              <w:marLeft w:val="0"/>
              <w:marRight w:val="0"/>
              <w:marTop w:val="0"/>
              <w:marBottom w:val="0"/>
              <w:divBdr>
                <w:top w:val="none" w:sz="0" w:space="0" w:color="auto"/>
                <w:left w:val="none" w:sz="0" w:space="0" w:color="auto"/>
                <w:bottom w:val="none" w:sz="0" w:space="0" w:color="auto"/>
                <w:right w:val="none" w:sz="0" w:space="0" w:color="auto"/>
              </w:divBdr>
              <w:divsChild>
                <w:div w:id="1775708234">
                  <w:marLeft w:val="0"/>
                  <w:marRight w:val="0"/>
                  <w:marTop w:val="0"/>
                  <w:marBottom w:val="0"/>
                  <w:divBdr>
                    <w:top w:val="none" w:sz="0" w:space="0" w:color="auto"/>
                    <w:left w:val="none" w:sz="0" w:space="0" w:color="auto"/>
                    <w:bottom w:val="none" w:sz="0" w:space="0" w:color="auto"/>
                    <w:right w:val="none" w:sz="0" w:space="0" w:color="auto"/>
                  </w:divBdr>
                  <w:divsChild>
                    <w:div w:id="268049239">
                      <w:marLeft w:val="0"/>
                      <w:marRight w:val="0"/>
                      <w:marTop w:val="0"/>
                      <w:marBottom w:val="0"/>
                      <w:divBdr>
                        <w:top w:val="none" w:sz="0" w:space="0" w:color="auto"/>
                        <w:left w:val="none" w:sz="0" w:space="0" w:color="auto"/>
                        <w:bottom w:val="none" w:sz="0" w:space="0" w:color="auto"/>
                        <w:right w:val="none" w:sz="0" w:space="0" w:color="auto"/>
                      </w:divBdr>
                      <w:divsChild>
                        <w:div w:id="960302495">
                          <w:marLeft w:val="0"/>
                          <w:marRight w:val="0"/>
                          <w:marTop w:val="0"/>
                          <w:marBottom w:val="0"/>
                          <w:divBdr>
                            <w:top w:val="none" w:sz="0" w:space="0" w:color="auto"/>
                            <w:left w:val="none" w:sz="0" w:space="0" w:color="auto"/>
                            <w:bottom w:val="none" w:sz="0" w:space="0" w:color="auto"/>
                            <w:right w:val="none" w:sz="0" w:space="0" w:color="auto"/>
                          </w:divBdr>
                          <w:divsChild>
                            <w:div w:id="815806416">
                              <w:marLeft w:val="0"/>
                              <w:marRight w:val="0"/>
                              <w:marTop w:val="0"/>
                              <w:marBottom w:val="0"/>
                              <w:divBdr>
                                <w:top w:val="none" w:sz="0" w:space="0" w:color="auto"/>
                                <w:left w:val="none" w:sz="0" w:space="0" w:color="auto"/>
                                <w:bottom w:val="none" w:sz="0" w:space="0" w:color="auto"/>
                                <w:right w:val="none" w:sz="0" w:space="0" w:color="auto"/>
                              </w:divBdr>
                              <w:divsChild>
                                <w:div w:id="64686355">
                                  <w:marLeft w:val="0"/>
                                  <w:marRight w:val="0"/>
                                  <w:marTop w:val="0"/>
                                  <w:marBottom w:val="0"/>
                                  <w:divBdr>
                                    <w:top w:val="none" w:sz="0" w:space="0" w:color="auto"/>
                                    <w:left w:val="none" w:sz="0" w:space="0" w:color="auto"/>
                                    <w:bottom w:val="none" w:sz="0" w:space="0" w:color="auto"/>
                                    <w:right w:val="none" w:sz="0" w:space="0" w:color="auto"/>
                                  </w:divBdr>
                                  <w:divsChild>
                                    <w:div w:id="1794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261046">
                      <w:marLeft w:val="0"/>
                      <w:marRight w:val="0"/>
                      <w:marTop w:val="0"/>
                      <w:marBottom w:val="0"/>
                      <w:divBdr>
                        <w:top w:val="none" w:sz="0" w:space="0" w:color="auto"/>
                        <w:left w:val="none" w:sz="0" w:space="0" w:color="auto"/>
                        <w:bottom w:val="none" w:sz="0" w:space="0" w:color="auto"/>
                        <w:right w:val="none" w:sz="0" w:space="0" w:color="auto"/>
                      </w:divBdr>
                      <w:divsChild>
                        <w:div w:id="475605577">
                          <w:marLeft w:val="0"/>
                          <w:marRight w:val="0"/>
                          <w:marTop w:val="0"/>
                          <w:marBottom w:val="0"/>
                          <w:divBdr>
                            <w:top w:val="none" w:sz="0" w:space="0" w:color="auto"/>
                            <w:left w:val="none" w:sz="0" w:space="0" w:color="auto"/>
                            <w:bottom w:val="none" w:sz="0" w:space="0" w:color="auto"/>
                            <w:right w:val="none" w:sz="0" w:space="0" w:color="auto"/>
                          </w:divBdr>
                          <w:divsChild>
                            <w:div w:id="452942838">
                              <w:marLeft w:val="0"/>
                              <w:marRight w:val="0"/>
                              <w:marTop w:val="0"/>
                              <w:marBottom w:val="0"/>
                              <w:divBdr>
                                <w:top w:val="none" w:sz="0" w:space="0" w:color="auto"/>
                                <w:left w:val="none" w:sz="0" w:space="0" w:color="auto"/>
                                <w:bottom w:val="none" w:sz="0" w:space="0" w:color="auto"/>
                                <w:right w:val="none" w:sz="0" w:space="0" w:color="auto"/>
                              </w:divBdr>
                              <w:divsChild>
                                <w:div w:id="569121337">
                                  <w:marLeft w:val="0"/>
                                  <w:marRight w:val="0"/>
                                  <w:marTop w:val="0"/>
                                  <w:marBottom w:val="0"/>
                                  <w:divBdr>
                                    <w:top w:val="none" w:sz="0" w:space="0" w:color="auto"/>
                                    <w:left w:val="none" w:sz="0" w:space="0" w:color="auto"/>
                                    <w:bottom w:val="none" w:sz="0" w:space="0" w:color="auto"/>
                                    <w:right w:val="none" w:sz="0" w:space="0" w:color="auto"/>
                                  </w:divBdr>
                                  <w:divsChild>
                                    <w:div w:id="853224212">
                                      <w:marLeft w:val="0"/>
                                      <w:marRight w:val="0"/>
                                      <w:marTop w:val="0"/>
                                      <w:marBottom w:val="0"/>
                                      <w:divBdr>
                                        <w:top w:val="none" w:sz="0" w:space="0" w:color="auto"/>
                                        <w:left w:val="none" w:sz="0" w:space="0" w:color="auto"/>
                                        <w:bottom w:val="none" w:sz="0" w:space="0" w:color="auto"/>
                                        <w:right w:val="none" w:sz="0" w:space="0" w:color="auto"/>
                                      </w:divBdr>
                                      <w:divsChild>
                                        <w:div w:id="18373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79276">
                              <w:marLeft w:val="0"/>
                              <w:marRight w:val="0"/>
                              <w:marTop w:val="0"/>
                              <w:marBottom w:val="0"/>
                              <w:divBdr>
                                <w:top w:val="none" w:sz="0" w:space="0" w:color="auto"/>
                                <w:left w:val="none" w:sz="0" w:space="0" w:color="auto"/>
                                <w:bottom w:val="none" w:sz="0" w:space="0" w:color="auto"/>
                                <w:right w:val="none" w:sz="0" w:space="0" w:color="auto"/>
                              </w:divBdr>
                              <w:divsChild>
                                <w:div w:id="2029215150">
                                  <w:marLeft w:val="0"/>
                                  <w:marRight w:val="0"/>
                                  <w:marTop w:val="0"/>
                                  <w:marBottom w:val="0"/>
                                  <w:divBdr>
                                    <w:top w:val="none" w:sz="0" w:space="0" w:color="auto"/>
                                    <w:left w:val="none" w:sz="0" w:space="0" w:color="auto"/>
                                    <w:bottom w:val="none" w:sz="0" w:space="0" w:color="auto"/>
                                    <w:right w:val="none" w:sz="0" w:space="0" w:color="auto"/>
                                  </w:divBdr>
                                  <w:divsChild>
                                    <w:div w:id="1179080680">
                                      <w:marLeft w:val="0"/>
                                      <w:marRight w:val="0"/>
                                      <w:marTop w:val="0"/>
                                      <w:marBottom w:val="0"/>
                                      <w:divBdr>
                                        <w:top w:val="none" w:sz="0" w:space="0" w:color="auto"/>
                                        <w:left w:val="none" w:sz="0" w:space="0" w:color="auto"/>
                                        <w:bottom w:val="none" w:sz="0" w:space="0" w:color="auto"/>
                                        <w:right w:val="none" w:sz="0" w:space="0" w:color="auto"/>
                                      </w:divBdr>
                                      <w:divsChild>
                                        <w:div w:id="121589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407896">
          <w:marLeft w:val="0"/>
          <w:marRight w:val="0"/>
          <w:marTop w:val="0"/>
          <w:marBottom w:val="0"/>
          <w:divBdr>
            <w:top w:val="none" w:sz="0" w:space="0" w:color="auto"/>
            <w:left w:val="none" w:sz="0" w:space="0" w:color="auto"/>
            <w:bottom w:val="none" w:sz="0" w:space="0" w:color="auto"/>
            <w:right w:val="none" w:sz="0" w:space="0" w:color="auto"/>
          </w:divBdr>
          <w:divsChild>
            <w:div w:id="633486667">
              <w:marLeft w:val="0"/>
              <w:marRight w:val="0"/>
              <w:marTop w:val="0"/>
              <w:marBottom w:val="0"/>
              <w:divBdr>
                <w:top w:val="none" w:sz="0" w:space="0" w:color="auto"/>
                <w:left w:val="none" w:sz="0" w:space="0" w:color="auto"/>
                <w:bottom w:val="none" w:sz="0" w:space="0" w:color="auto"/>
                <w:right w:val="none" w:sz="0" w:space="0" w:color="auto"/>
              </w:divBdr>
              <w:divsChild>
                <w:div w:id="1396514776">
                  <w:marLeft w:val="0"/>
                  <w:marRight w:val="0"/>
                  <w:marTop w:val="0"/>
                  <w:marBottom w:val="0"/>
                  <w:divBdr>
                    <w:top w:val="none" w:sz="0" w:space="0" w:color="auto"/>
                    <w:left w:val="none" w:sz="0" w:space="0" w:color="auto"/>
                    <w:bottom w:val="none" w:sz="0" w:space="0" w:color="auto"/>
                    <w:right w:val="none" w:sz="0" w:space="0" w:color="auto"/>
                  </w:divBdr>
                  <w:divsChild>
                    <w:div w:id="1595283689">
                      <w:marLeft w:val="0"/>
                      <w:marRight w:val="0"/>
                      <w:marTop w:val="0"/>
                      <w:marBottom w:val="0"/>
                      <w:divBdr>
                        <w:top w:val="none" w:sz="0" w:space="0" w:color="auto"/>
                        <w:left w:val="none" w:sz="0" w:space="0" w:color="auto"/>
                        <w:bottom w:val="none" w:sz="0" w:space="0" w:color="auto"/>
                        <w:right w:val="none" w:sz="0" w:space="0" w:color="auto"/>
                      </w:divBdr>
                      <w:divsChild>
                        <w:div w:id="1416317876">
                          <w:marLeft w:val="0"/>
                          <w:marRight w:val="0"/>
                          <w:marTop w:val="0"/>
                          <w:marBottom w:val="0"/>
                          <w:divBdr>
                            <w:top w:val="none" w:sz="0" w:space="0" w:color="auto"/>
                            <w:left w:val="none" w:sz="0" w:space="0" w:color="auto"/>
                            <w:bottom w:val="none" w:sz="0" w:space="0" w:color="auto"/>
                            <w:right w:val="none" w:sz="0" w:space="0" w:color="auto"/>
                          </w:divBdr>
                          <w:divsChild>
                            <w:div w:id="75135757">
                              <w:marLeft w:val="0"/>
                              <w:marRight w:val="0"/>
                              <w:marTop w:val="0"/>
                              <w:marBottom w:val="0"/>
                              <w:divBdr>
                                <w:top w:val="none" w:sz="0" w:space="0" w:color="auto"/>
                                <w:left w:val="none" w:sz="0" w:space="0" w:color="auto"/>
                                <w:bottom w:val="none" w:sz="0" w:space="0" w:color="auto"/>
                                <w:right w:val="none" w:sz="0" w:space="0" w:color="auto"/>
                              </w:divBdr>
                              <w:divsChild>
                                <w:div w:id="250285090">
                                  <w:marLeft w:val="0"/>
                                  <w:marRight w:val="0"/>
                                  <w:marTop w:val="0"/>
                                  <w:marBottom w:val="0"/>
                                  <w:divBdr>
                                    <w:top w:val="none" w:sz="0" w:space="0" w:color="auto"/>
                                    <w:left w:val="none" w:sz="0" w:space="0" w:color="auto"/>
                                    <w:bottom w:val="none" w:sz="0" w:space="0" w:color="auto"/>
                                    <w:right w:val="none" w:sz="0" w:space="0" w:color="auto"/>
                                  </w:divBdr>
                                  <w:divsChild>
                                    <w:div w:id="13783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16415">
                      <w:marLeft w:val="0"/>
                      <w:marRight w:val="0"/>
                      <w:marTop w:val="0"/>
                      <w:marBottom w:val="0"/>
                      <w:divBdr>
                        <w:top w:val="none" w:sz="0" w:space="0" w:color="auto"/>
                        <w:left w:val="none" w:sz="0" w:space="0" w:color="auto"/>
                        <w:bottom w:val="none" w:sz="0" w:space="0" w:color="auto"/>
                        <w:right w:val="none" w:sz="0" w:space="0" w:color="auto"/>
                      </w:divBdr>
                      <w:divsChild>
                        <w:div w:id="484669477">
                          <w:marLeft w:val="0"/>
                          <w:marRight w:val="0"/>
                          <w:marTop w:val="0"/>
                          <w:marBottom w:val="0"/>
                          <w:divBdr>
                            <w:top w:val="none" w:sz="0" w:space="0" w:color="auto"/>
                            <w:left w:val="none" w:sz="0" w:space="0" w:color="auto"/>
                            <w:bottom w:val="none" w:sz="0" w:space="0" w:color="auto"/>
                            <w:right w:val="none" w:sz="0" w:space="0" w:color="auto"/>
                          </w:divBdr>
                          <w:divsChild>
                            <w:div w:id="1107236568">
                              <w:marLeft w:val="0"/>
                              <w:marRight w:val="0"/>
                              <w:marTop w:val="0"/>
                              <w:marBottom w:val="0"/>
                              <w:divBdr>
                                <w:top w:val="none" w:sz="0" w:space="0" w:color="auto"/>
                                <w:left w:val="none" w:sz="0" w:space="0" w:color="auto"/>
                                <w:bottom w:val="none" w:sz="0" w:space="0" w:color="auto"/>
                                <w:right w:val="none" w:sz="0" w:space="0" w:color="auto"/>
                              </w:divBdr>
                              <w:divsChild>
                                <w:div w:id="1323394597">
                                  <w:marLeft w:val="0"/>
                                  <w:marRight w:val="0"/>
                                  <w:marTop w:val="0"/>
                                  <w:marBottom w:val="0"/>
                                  <w:divBdr>
                                    <w:top w:val="none" w:sz="0" w:space="0" w:color="auto"/>
                                    <w:left w:val="none" w:sz="0" w:space="0" w:color="auto"/>
                                    <w:bottom w:val="none" w:sz="0" w:space="0" w:color="auto"/>
                                    <w:right w:val="none" w:sz="0" w:space="0" w:color="auto"/>
                                  </w:divBdr>
                                  <w:divsChild>
                                    <w:div w:id="700977405">
                                      <w:marLeft w:val="0"/>
                                      <w:marRight w:val="0"/>
                                      <w:marTop w:val="0"/>
                                      <w:marBottom w:val="0"/>
                                      <w:divBdr>
                                        <w:top w:val="none" w:sz="0" w:space="0" w:color="auto"/>
                                        <w:left w:val="none" w:sz="0" w:space="0" w:color="auto"/>
                                        <w:bottom w:val="none" w:sz="0" w:space="0" w:color="auto"/>
                                        <w:right w:val="none" w:sz="0" w:space="0" w:color="auto"/>
                                      </w:divBdr>
                                      <w:divsChild>
                                        <w:div w:id="11555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887775">
                              <w:marLeft w:val="0"/>
                              <w:marRight w:val="0"/>
                              <w:marTop w:val="0"/>
                              <w:marBottom w:val="0"/>
                              <w:divBdr>
                                <w:top w:val="none" w:sz="0" w:space="0" w:color="auto"/>
                                <w:left w:val="none" w:sz="0" w:space="0" w:color="auto"/>
                                <w:bottom w:val="none" w:sz="0" w:space="0" w:color="auto"/>
                                <w:right w:val="none" w:sz="0" w:space="0" w:color="auto"/>
                              </w:divBdr>
                              <w:divsChild>
                                <w:div w:id="2117022767">
                                  <w:marLeft w:val="0"/>
                                  <w:marRight w:val="0"/>
                                  <w:marTop w:val="0"/>
                                  <w:marBottom w:val="0"/>
                                  <w:divBdr>
                                    <w:top w:val="none" w:sz="0" w:space="0" w:color="auto"/>
                                    <w:left w:val="none" w:sz="0" w:space="0" w:color="auto"/>
                                    <w:bottom w:val="none" w:sz="0" w:space="0" w:color="auto"/>
                                    <w:right w:val="none" w:sz="0" w:space="0" w:color="auto"/>
                                  </w:divBdr>
                                  <w:divsChild>
                                    <w:div w:id="1877307179">
                                      <w:marLeft w:val="0"/>
                                      <w:marRight w:val="0"/>
                                      <w:marTop w:val="0"/>
                                      <w:marBottom w:val="0"/>
                                      <w:divBdr>
                                        <w:top w:val="none" w:sz="0" w:space="0" w:color="auto"/>
                                        <w:left w:val="none" w:sz="0" w:space="0" w:color="auto"/>
                                        <w:bottom w:val="none" w:sz="0" w:space="0" w:color="auto"/>
                                        <w:right w:val="none" w:sz="0" w:space="0" w:color="auto"/>
                                      </w:divBdr>
                                      <w:divsChild>
                                        <w:div w:id="19506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256449">
          <w:marLeft w:val="0"/>
          <w:marRight w:val="0"/>
          <w:marTop w:val="0"/>
          <w:marBottom w:val="0"/>
          <w:divBdr>
            <w:top w:val="none" w:sz="0" w:space="0" w:color="auto"/>
            <w:left w:val="none" w:sz="0" w:space="0" w:color="auto"/>
            <w:bottom w:val="none" w:sz="0" w:space="0" w:color="auto"/>
            <w:right w:val="none" w:sz="0" w:space="0" w:color="auto"/>
          </w:divBdr>
          <w:divsChild>
            <w:div w:id="254825471">
              <w:marLeft w:val="0"/>
              <w:marRight w:val="0"/>
              <w:marTop w:val="0"/>
              <w:marBottom w:val="0"/>
              <w:divBdr>
                <w:top w:val="none" w:sz="0" w:space="0" w:color="auto"/>
                <w:left w:val="none" w:sz="0" w:space="0" w:color="auto"/>
                <w:bottom w:val="none" w:sz="0" w:space="0" w:color="auto"/>
                <w:right w:val="none" w:sz="0" w:space="0" w:color="auto"/>
              </w:divBdr>
              <w:divsChild>
                <w:div w:id="1082407537">
                  <w:marLeft w:val="0"/>
                  <w:marRight w:val="0"/>
                  <w:marTop w:val="0"/>
                  <w:marBottom w:val="0"/>
                  <w:divBdr>
                    <w:top w:val="none" w:sz="0" w:space="0" w:color="auto"/>
                    <w:left w:val="none" w:sz="0" w:space="0" w:color="auto"/>
                    <w:bottom w:val="none" w:sz="0" w:space="0" w:color="auto"/>
                    <w:right w:val="none" w:sz="0" w:space="0" w:color="auto"/>
                  </w:divBdr>
                  <w:divsChild>
                    <w:div w:id="23794164">
                      <w:marLeft w:val="0"/>
                      <w:marRight w:val="0"/>
                      <w:marTop w:val="0"/>
                      <w:marBottom w:val="0"/>
                      <w:divBdr>
                        <w:top w:val="none" w:sz="0" w:space="0" w:color="auto"/>
                        <w:left w:val="none" w:sz="0" w:space="0" w:color="auto"/>
                        <w:bottom w:val="none" w:sz="0" w:space="0" w:color="auto"/>
                        <w:right w:val="none" w:sz="0" w:space="0" w:color="auto"/>
                      </w:divBdr>
                      <w:divsChild>
                        <w:div w:id="1367484926">
                          <w:marLeft w:val="0"/>
                          <w:marRight w:val="0"/>
                          <w:marTop w:val="0"/>
                          <w:marBottom w:val="0"/>
                          <w:divBdr>
                            <w:top w:val="none" w:sz="0" w:space="0" w:color="auto"/>
                            <w:left w:val="none" w:sz="0" w:space="0" w:color="auto"/>
                            <w:bottom w:val="none" w:sz="0" w:space="0" w:color="auto"/>
                            <w:right w:val="none" w:sz="0" w:space="0" w:color="auto"/>
                          </w:divBdr>
                          <w:divsChild>
                            <w:div w:id="1483737968">
                              <w:marLeft w:val="0"/>
                              <w:marRight w:val="0"/>
                              <w:marTop w:val="0"/>
                              <w:marBottom w:val="0"/>
                              <w:divBdr>
                                <w:top w:val="none" w:sz="0" w:space="0" w:color="auto"/>
                                <w:left w:val="none" w:sz="0" w:space="0" w:color="auto"/>
                                <w:bottom w:val="none" w:sz="0" w:space="0" w:color="auto"/>
                                <w:right w:val="none" w:sz="0" w:space="0" w:color="auto"/>
                              </w:divBdr>
                              <w:divsChild>
                                <w:div w:id="52968001">
                                  <w:marLeft w:val="0"/>
                                  <w:marRight w:val="0"/>
                                  <w:marTop w:val="0"/>
                                  <w:marBottom w:val="0"/>
                                  <w:divBdr>
                                    <w:top w:val="none" w:sz="0" w:space="0" w:color="auto"/>
                                    <w:left w:val="none" w:sz="0" w:space="0" w:color="auto"/>
                                    <w:bottom w:val="none" w:sz="0" w:space="0" w:color="auto"/>
                                    <w:right w:val="none" w:sz="0" w:space="0" w:color="auto"/>
                                  </w:divBdr>
                                  <w:divsChild>
                                    <w:div w:id="1668636342">
                                      <w:marLeft w:val="0"/>
                                      <w:marRight w:val="0"/>
                                      <w:marTop w:val="0"/>
                                      <w:marBottom w:val="0"/>
                                      <w:divBdr>
                                        <w:top w:val="none" w:sz="0" w:space="0" w:color="auto"/>
                                        <w:left w:val="none" w:sz="0" w:space="0" w:color="auto"/>
                                        <w:bottom w:val="none" w:sz="0" w:space="0" w:color="auto"/>
                                        <w:right w:val="none" w:sz="0" w:space="0" w:color="auto"/>
                                      </w:divBdr>
                                      <w:divsChild>
                                        <w:div w:id="1844003760">
                                          <w:marLeft w:val="0"/>
                                          <w:marRight w:val="0"/>
                                          <w:marTop w:val="0"/>
                                          <w:marBottom w:val="0"/>
                                          <w:divBdr>
                                            <w:top w:val="none" w:sz="0" w:space="0" w:color="auto"/>
                                            <w:left w:val="none" w:sz="0" w:space="0" w:color="auto"/>
                                            <w:bottom w:val="none" w:sz="0" w:space="0" w:color="auto"/>
                                            <w:right w:val="none" w:sz="0" w:space="0" w:color="auto"/>
                                          </w:divBdr>
                                          <w:divsChild>
                                            <w:div w:id="197813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271374">
          <w:marLeft w:val="0"/>
          <w:marRight w:val="0"/>
          <w:marTop w:val="0"/>
          <w:marBottom w:val="0"/>
          <w:divBdr>
            <w:top w:val="none" w:sz="0" w:space="0" w:color="auto"/>
            <w:left w:val="none" w:sz="0" w:space="0" w:color="auto"/>
            <w:bottom w:val="none" w:sz="0" w:space="0" w:color="auto"/>
            <w:right w:val="none" w:sz="0" w:space="0" w:color="auto"/>
          </w:divBdr>
          <w:divsChild>
            <w:div w:id="1695307582">
              <w:marLeft w:val="0"/>
              <w:marRight w:val="0"/>
              <w:marTop w:val="0"/>
              <w:marBottom w:val="0"/>
              <w:divBdr>
                <w:top w:val="none" w:sz="0" w:space="0" w:color="auto"/>
                <w:left w:val="none" w:sz="0" w:space="0" w:color="auto"/>
                <w:bottom w:val="none" w:sz="0" w:space="0" w:color="auto"/>
                <w:right w:val="none" w:sz="0" w:space="0" w:color="auto"/>
              </w:divBdr>
              <w:divsChild>
                <w:div w:id="1300694813">
                  <w:marLeft w:val="0"/>
                  <w:marRight w:val="0"/>
                  <w:marTop w:val="0"/>
                  <w:marBottom w:val="0"/>
                  <w:divBdr>
                    <w:top w:val="none" w:sz="0" w:space="0" w:color="auto"/>
                    <w:left w:val="none" w:sz="0" w:space="0" w:color="auto"/>
                    <w:bottom w:val="none" w:sz="0" w:space="0" w:color="auto"/>
                    <w:right w:val="none" w:sz="0" w:space="0" w:color="auto"/>
                  </w:divBdr>
                  <w:divsChild>
                    <w:div w:id="1715692543">
                      <w:marLeft w:val="0"/>
                      <w:marRight w:val="0"/>
                      <w:marTop w:val="0"/>
                      <w:marBottom w:val="0"/>
                      <w:divBdr>
                        <w:top w:val="none" w:sz="0" w:space="0" w:color="auto"/>
                        <w:left w:val="none" w:sz="0" w:space="0" w:color="auto"/>
                        <w:bottom w:val="none" w:sz="0" w:space="0" w:color="auto"/>
                        <w:right w:val="none" w:sz="0" w:space="0" w:color="auto"/>
                      </w:divBdr>
                      <w:divsChild>
                        <w:div w:id="1903254183">
                          <w:marLeft w:val="0"/>
                          <w:marRight w:val="0"/>
                          <w:marTop w:val="0"/>
                          <w:marBottom w:val="0"/>
                          <w:divBdr>
                            <w:top w:val="none" w:sz="0" w:space="0" w:color="auto"/>
                            <w:left w:val="none" w:sz="0" w:space="0" w:color="auto"/>
                            <w:bottom w:val="none" w:sz="0" w:space="0" w:color="auto"/>
                            <w:right w:val="none" w:sz="0" w:space="0" w:color="auto"/>
                          </w:divBdr>
                          <w:divsChild>
                            <w:div w:id="55977713">
                              <w:marLeft w:val="0"/>
                              <w:marRight w:val="0"/>
                              <w:marTop w:val="0"/>
                              <w:marBottom w:val="0"/>
                              <w:divBdr>
                                <w:top w:val="none" w:sz="0" w:space="0" w:color="auto"/>
                                <w:left w:val="none" w:sz="0" w:space="0" w:color="auto"/>
                                <w:bottom w:val="none" w:sz="0" w:space="0" w:color="auto"/>
                                <w:right w:val="none" w:sz="0" w:space="0" w:color="auto"/>
                              </w:divBdr>
                              <w:divsChild>
                                <w:div w:id="1935432006">
                                  <w:marLeft w:val="0"/>
                                  <w:marRight w:val="0"/>
                                  <w:marTop w:val="0"/>
                                  <w:marBottom w:val="0"/>
                                  <w:divBdr>
                                    <w:top w:val="none" w:sz="0" w:space="0" w:color="auto"/>
                                    <w:left w:val="none" w:sz="0" w:space="0" w:color="auto"/>
                                    <w:bottom w:val="none" w:sz="0" w:space="0" w:color="auto"/>
                                    <w:right w:val="none" w:sz="0" w:space="0" w:color="auto"/>
                                  </w:divBdr>
                                  <w:divsChild>
                                    <w:div w:id="2004502506">
                                      <w:marLeft w:val="0"/>
                                      <w:marRight w:val="0"/>
                                      <w:marTop w:val="0"/>
                                      <w:marBottom w:val="0"/>
                                      <w:divBdr>
                                        <w:top w:val="none" w:sz="0" w:space="0" w:color="auto"/>
                                        <w:left w:val="none" w:sz="0" w:space="0" w:color="auto"/>
                                        <w:bottom w:val="none" w:sz="0" w:space="0" w:color="auto"/>
                                        <w:right w:val="none" w:sz="0" w:space="0" w:color="auto"/>
                                      </w:divBdr>
                                      <w:divsChild>
                                        <w:div w:id="142607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282222">
                              <w:marLeft w:val="0"/>
                              <w:marRight w:val="0"/>
                              <w:marTop w:val="0"/>
                              <w:marBottom w:val="0"/>
                              <w:divBdr>
                                <w:top w:val="none" w:sz="0" w:space="0" w:color="auto"/>
                                <w:left w:val="none" w:sz="0" w:space="0" w:color="auto"/>
                                <w:bottom w:val="none" w:sz="0" w:space="0" w:color="auto"/>
                                <w:right w:val="none" w:sz="0" w:space="0" w:color="auto"/>
                              </w:divBdr>
                              <w:divsChild>
                                <w:div w:id="1464495862">
                                  <w:marLeft w:val="0"/>
                                  <w:marRight w:val="0"/>
                                  <w:marTop w:val="0"/>
                                  <w:marBottom w:val="0"/>
                                  <w:divBdr>
                                    <w:top w:val="none" w:sz="0" w:space="0" w:color="auto"/>
                                    <w:left w:val="none" w:sz="0" w:space="0" w:color="auto"/>
                                    <w:bottom w:val="none" w:sz="0" w:space="0" w:color="auto"/>
                                    <w:right w:val="none" w:sz="0" w:space="0" w:color="auto"/>
                                  </w:divBdr>
                                  <w:divsChild>
                                    <w:div w:id="225260833">
                                      <w:marLeft w:val="0"/>
                                      <w:marRight w:val="0"/>
                                      <w:marTop w:val="0"/>
                                      <w:marBottom w:val="0"/>
                                      <w:divBdr>
                                        <w:top w:val="none" w:sz="0" w:space="0" w:color="auto"/>
                                        <w:left w:val="none" w:sz="0" w:space="0" w:color="auto"/>
                                        <w:bottom w:val="none" w:sz="0" w:space="0" w:color="auto"/>
                                        <w:right w:val="none" w:sz="0" w:space="0" w:color="auto"/>
                                      </w:divBdr>
                                      <w:divsChild>
                                        <w:div w:id="3034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305878">
                      <w:marLeft w:val="0"/>
                      <w:marRight w:val="0"/>
                      <w:marTop w:val="0"/>
                      <w:marBottom w:val="0"/>
                      <w:divBdr>
                        <w:top w:val="none" w:sz="0" w:space="0" w:color="auto"/>
                        <w:left w:val="none" w:sz="0" w:space="0" w:color="auto"/>
                        <w:bottom w:val="none" w:sz="0" w:space="0" w:color="auto"/>
                        <w:right w:val="none" w:sz="0" w:space="0" w:color="auto"/>
                      </w:divBdr>
                      <w:divsChild>
                        <w:div w:id="1990478899">
                          <w:marLeft w:val="0"/>
                          <w:marRight w:val="0"/>
                          <w:marTop w:val="0"/>
                          <w:marBottom w:val="0"/>
                          <w:divBdr>
                            <w:top w:val="none" w:sz="0" w:space="0" w:color="auto"/>
                            <w:left w:val="none" w:sz="0" w:space="0" w:color="auto"/>
                            <w:bottom w:val="none" w:sz="0" w:space="0" w:color="auto"/>
                            <w:right w:val="none" w:sz="0" w:space="0" w:color="auto"/>
                          </w:divBdr>
                          <w:divsChild>
                            <w:div w:id="395709234">
                              <w:marLeft w:val="0"/>
                              <w:marRight w:val="0"/>
                              <w:marTop w:val="0"/>
                              <w:marBottom w:val="0"/>
                              <w:divBdr>
                                <w:top w:val="none" w:sz="0" w:space="0" w:color="auto"/>
                                <w:left w:val="none" w:sz="0" w:space="0" w:color="auto"/>
                                <w:bottom w:val="none" w:sz="0" w:space="0" w:color="auto"/>
                                <w:right w:val="none" w:sz="0" w:space="0" w:color="auto"/>
                              </w:divBdr>
                              <w:divsChild>
                                <w:div w:id="243998369">
                                  <w:marLeft w:val="0"/>
                                  <w:marRight w:val="0"/>
                                  <w:marTop w:val="0"/>
                                  <w:marBottom w:val="0"/>
                                  <w:divBdr>
                                    <w:top w:val="none" w:sz="0" w:space="0" w:color="auto"/>
                                    <w:left w:val="none" w:sz="0" w:space="0" w:color="auto"/>
                                    <w:bottom w:val="none" w:sz="0" w:space="0" w:color="auto"/>
                                    <w:right w:val="none" w:sz="0" w:space="0" w:color="auto"/>
                                  </w:divBdr>
                                  <w:divsChild>
                                    <w:div w:id="956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7898">
          <w:marLeft w:val="0"/>
          <w:marRight w:val="0"/>
          <w:marTop w:val="0"/>
          <w:marBottom w:val="0"/>
          <w:divBdr>
            <w:top w:val="none" w:sz="0" w:space="0" w:color="auto"/>
            <w:left w:val="none" w:sz="0" w:space="0" w:color="auto"/>
            <w:bottom w:val="none" w:sz="0" w:space="0" w:color="auto"/>
            <w:right w:val="none" w:sz="0" w:space="0" w:color="auto"/>
          </w:divBdr>
          <w:divsChild>
            <w:div w:id="1790513533">
              <w:marLeft w:val="0"/>
              <w:marRight w:val="0"/>
              <w:marTop w:val="0"/>
              <w:marBottom w:val="0"/>
              <w:divBdr>
                <w:top w:val="none" w:sz="0" w:space="0" w:color="auto"/>
                <w:left w:val="none" w:sz="0" w:space="0" w:color="auto"/>
                <w:bottom w:val="none" w:sz="0" w:space="0" w:color="auto"/>
                <w:right w:val="none" w:sz="0" w:space="0" w:color="auto"/>
              </w:divBdr>
              <w:divsChild>
                <w:div w:id="1204518313">
                  <w:marLeft w:val="0"/>
                  <w:marRight w:val="0"/>
                  <w:marTop w:val="0"/>
                  <w:marBottom w:val="0"/>
                  <w:divBdr>
                    <w:top w:val="none" w:sz="0" w:space="0" w:color="auto"/>
                    <w:left w:val="none" w:sz="0" w:space="0" w:color="auto"/>
                    <w:bottom w:val="none" w:sz="0" w:space="0" w:color="auto"/>
                    <w:right w:val="none" w:sz="0" w:space="0" w:color="auto"/>
                  </w:divBdr>
                  <w:divsChild>
                    <w:div w:id="91319295">
                      <w:marLeft w:val="0"/>
                      <w:marRight w:val="0"/>
                      <w:marTop w:val="0"/>
                      <w:marBottom w:val="0"/>
                      <w:divBdr>
                        <w:top w:val="none" w:sz="0" w:space="0" w:color="auto"/>
                        <w:left w:val="none" w:sz="0" w:space="0" w:color="auto"/>
                        <w:bottom w:val="none" w:sz="0" w:space="0" w:color="auto"/>
                        <w:right w:val="none" w:sz="0" w:space="0" w:color="auto"/>
                      </w:divBdr>
                      <w:divsChild>
                        <w:div w:id="1999534899">
                          <w:marLeft w:val="0"/>
                          <w:marRight w:val="0"/>
                          <w:marTop w:val="0"/>
                          <w:marBottom w:val="0"/>
                          <w:divBdr>
                            <w:top w:val="none" w:sz="0" w:space="0" w:color="auto"/>
                            <w:left w:val="none" w:sz="0" w:space="0" w:color="auto"/>
                            <w:bottom w:val="none" w:sz="0" w:space="0" w:color="auto"/>
                            <w:right w:val="none" w:sz="0" w:space="0" w:color="auto"/>
                          </w:divBdr>
                          <w:divsChild>
                            <w:div w:id="634726496">
                              <w:marLeft w:val="0"/>
                              <w:marRight w:val="0"/>
                              <w:marTop w:val="0"/>
                              <w:marBottom w:val="0"/>
                              <w:divBdr>
                                <w:top w:val="none" w:sz="0" w:space="0" w:color="auto"/>
                                <w:left w:val="none" w:sz="0" w:space="0" w:color="auto"/>
                                <w:bottom w:val="none" w:sz="0" w:space="0" w:color="auto"/>
                                <w:right w:val="none" w:sz="0" w:space="0" w:color="auto"/>
                              </w:divBdr>
                              <w:divsChild>
                                <w:div w:id="328289663">
                                  <w:marLeft w:val="0"/>
                                  <w:marRight w:val="0"/>
                                  <w:marTop w:val="0"/>
                                  <w:marBottom w:val="0"/>
                                  <w:divBdr>
                                    <w:top w:val="none" w:sz="0" w:space="0" w:color="auto"/>
                                    <w:left w:val="none" w:sz="0" w:space="0" w:color="auto"/>
                                    <w:bottom w:val="none" w:sz="0" w:space="0" w:color="auto"/>
                                    <w:right w:val="none" w:sz="0" w:space="0" w:color="auto"/>
                                  </w:divBdr>
                                  <w:divsChild>
                                    <w:div w:id="639041683">
                                      <w:marLeft w:val="0"/>
                                      <w:marRight w:val="0"/>
                                      <w:marTop w:val="0"/>
                                      <w:marBottom w:val="0"/>
                                      <w:divBdr>
                                        <w:top w:val="none" w:sz="0" w:space="0" w:color="auto"/>
                                        <w:left w:val="none" w:sz="0" w:space="0" w:color="auto"/>
                                        <w:bottom w:val="none" w:sz="0" w:space="0" w:color="auto"/>
                                        <w:right w:val="none" w:sz="0" w:space="0" w:color="auto"/>
                                      </w:divBdr>
                                      <w:divsChild>
                                        <w:div w:id="9797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654884">
                              <w:marLeft w:val="0"/>
                              <w:marRight w:val="0"/>
                              <w:marTop w:val="0"/>
                              <w:marBottom w:val="0"/>
                              <w:divBdr>
                                <w:top w:val="none" w:sz="0" w:space="0" w:color="auto"/>
                                <w:left w:val="none" w:sz="0" w:space="0" w:color="auto"/>
                                <w:bottom w:val="none" w:sz="0" w:space="0" w:color="auto"/>
                                <w:right w:val="none" w:sz="0" w:space="0" w:color="auto"/>
                              </w:divBdr>
                              <w:divsChild>
                                <w:div w:id="921916859">
                                  <w:marLeft w:val="0"/>
                                  <w:marRight w:val="0"/>
                                  <w:marTop w:val="0"/>
                                  <w:marBottom w:val="0"/>
                                  <w:divBdr>
                                    <w:top w:val="none" w:sz="0" w:space="0" w:color="auto"/>
                                    <w:left w:val="none" w:sz="0" w:space="0" w:color="auto"/>
                                    <w:bottom w:val="none" w:sz="0" w:space="0" w:color="auto"/>
                                    <w:right w:val="none" w:sz="0" w:space="0" w:color="auto"/>
                                  </w:divBdr>
                                  <w:divsChild>
                                    <w:div w:id="1510173985">
                                      <w:marLeft w:val="0"/>
                                      <w:marRight w:val="0"/>
                                      <w:marTop w:val="0"/>
                                      <w:marBottom w:val="0"/>
                                      <w:divBdr>
                                        <w:top w:val="none" w:sz="0" w:space="0" w:color="auto"/>
                                        <w:left w:val="none" w:sz="0" w:space="0" w:color="auto"/>
                                        <w:bottom w:val="none" w:sz="0" w:space="0" w:color="auto"/>
                                        <w:right w:val="none" w:sz="0" w:space="0" w:color="auto"/>
                                      </w:divBdr>
                                      <w:divsChild>
                                        <w:div w:id="121624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0122720">
                      <w:marLeft w:val="0"/>
                      <w:marRight w:val="0"/>
                      <w:marTop w:val="0"/>
                      <w:marBottom w:val="0"/>
                      <w:divBdr>
                        <w:top w:val="none" w:sz="0" w:space="0" w:color="auto"/>
                        <w:left w:val="none" w:sz="0" w:space="0" w:color="auto"/>
                        <w:bottom w:val="none" w:sz="0" w:space="0" w:color="auto"/>
                        <w:right w:val="none" w:sz="0" w:space="0" w:color="auto"/>
                      </w:divBdr>
                      <w:divsChild>
                        <w:div w:id="1489705726">
                          <w:marLeft w:val="0"/>
                          <w:marRight w:val="0"/>
                          <w:marTop w:val="0"/>
                          <w:marBottom w:val="0"/>
                          <w:divBdr>
                            <w:top w:val="none" w:sz="0" w:space="0" w:color="auto"/>
                            <w:left w:val="none" w:sz="0" w:space="0" w:color="auto"/>
                            <w:bottom w:val="none" w:sz="0" w:space="0" w:color="auto"/>
                            <w:right w:val="none" w:sz="0" w:space="0" w:color="auto"/>
                          </w:divBdr>
                          <w:divsChild>
                            <w:div w:id="1780447743">
                              <w:marLeft w:val="0"/>
                              <w:marRight w:val="0"/>
                              <w:marTop w:val="0"/>
                              <w:marBottom w:val="0"/>
                              <w:divBdr>
                                <w:top w:val="none" w:sz="0" w:space="0" w:color="auto"/>
                                <w:left w:val="none" w:sz="0" w:space="0" w:color="auto"/>
                                <w:bottom w:val="none" w:sz="0" w:space="0" w:color="auto"/>
                                <w:right w:val="none" w:sz="0" w:space="0" w:color="auto"/>
                              </w:divBdr>
                              <w:divsChild>
                                <w:div w:id="581110958">
                                  <w:marLeft w:val="0"/>
                                  <w:marRight w:val="0"/>
                                  <w:marTop w:val="0"/>
                                  <w:marBottom w:val="0"/>
                                  <w:divBdr>
                                    <w:top w:val="none" w:sz="0" w:space="0" w:color="auto"/>
                                    <w:left w:val="none" w:sz="0" w:space="0" w:color="auto"/>
                                    <w:bottom w:val="none" w:sz="0" w:space="0" w:color="auto"/>
                                    <w:right w:val="none" w:sz="0" w:space="0" w:color="auto"/>
                                  </w:divBdr>
                                  <w:divsChild>
                                    <w:div w:id="169006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988336">
          <w:marLeft w:val="0"/>
          <w:marRight w:val="0"/>
          <w:marTop w:val="0"/>
          <w:marBottom w:val="0"/>
          <w:divBdr>
            <w:top w:val="none" w:sz="0" w:space="0" w:color="auto"/>
            <w:left w:val="none" w:sz="0" w:space="0" w:color="auto"/>
            <w:bottom w:val="none" w:sz="0" w:space="0" w:color="auto"/>
            <w:right w:val="none" w:sz="0" w:space="0" w:color="auto"/>
          </w:divBdr>
          <w:divsChild>
            <w:div w:id="1807161299">
              <w:marLeft w:val="0"/>
              <w:marRight w:val="0"/>
              <w:marTop w:val="0"/>
              <w:marBottom w:val="0"/>
              <w:divBdr>
                <w:top w:val="none" w:sz="0" w:space="0" w:color="auto"/>
                <w:left w:val="none" w:sz="0" w:space="0" w:color="auto"/>
                <w:bottom w:val="none" w:sz="0" w:space="0" w:color="auto"/>
                <w:right w:val="none" w:sz="0" w:space="0" w:color="auto"/>
              </w:divBdr>
              <w:divsChild>
                <w:div w:id="1047417638">
                  <w:marLeft w:val="0"/>
                  <w:marRight w:val="0"/>
                  <w:marTop w:val="0"/>
                  <w:marBottom w:val="0"/>
                  <w:divBdr>
                    <w:top w:val="none" w:sz="0" w:space="0" w:color="auto"/>
                    <w:left w:val="none" w:sz="0" w:space="0" w:color="auto"/>
                    <w:bottom w:val="none" w:sz="0" w:space="0" w:color="auto"/>
                    <w:right w:val="none" w:sz="0" w:space="0" w:color="auto"/>
                  </w:divBdr>
                  <w:divsChild>
                    <w:div w:id="508569127">
                      <w:marLeft w:val="0"/>
                      <w:marRight w:val="0"/>
                      <w:marTop w:val="0"/>
                      <w:marBottom w:val="0"/>
                      <w:divBdr>
                        <w:top w:val="none" w:sz="0" w:space="0" w:color="auto"/>
                        <w:left w:val="none" w:sz="0" w:space="0" w:color="auto"/>
                        <w:bottom w:val="none" w:sz="0" w:space="0" w:color="auto"/>
                        <w:right w:val="none" w:sz="0" w:space="0" w:color="auto"/>
                      </w:divBdr>
                      <w:divsChild>
                        <w:div w:id="2127384542">
                          <w:marLeft w:val="0"/>
                          <w:marRight w:val="0"/>
                          <w:marTop w:val="0"/>
                          <w:marBottom w:val="0"/>
                          <w:divBdr>
                            <w:top w:val="none" w:sz="0" w:space="0" w:color="auto"/>
                            <w:left w:val="none" w:sz="0" w:space="0" w:color="auto"/>
                            <w:bottom w:val="none" w:sz="0" w:space="0" w:color="auto"/>
                            <w:right w:val="none" w:sz="0" w:space="0" w:color="auto"/>
                          </w:divBdr>
                          <w:divsChild>
                            <w:div w:id="86461455">
                              <w:marLeft w:val="0"/>
                              <w:marRight w:val="0"/>
                              <w:marTop w:val="0"/>
                              <w:marBottom w:val="0"/>
                              <w:divBdr>
                                <w:top w:val="none" w:sz="0" w:space="0" w:color="auto"/>
                                <w:left w:val="none" w:sz="0" w:space="0" w:color="auto"/>
                                <w:bottom w:val="none" w:sz="0" w:space="0" w:color="auto"/>
                                <w:right w:val="none" w:sz="0" w:space="0" w:color="auto"/>
                              </w:divBdr>
                              <w:divsChild>
                                <w:div w:id="1013075410">
                                  <w:marLeft w:val="0"/>
                                  <w:marRight w:val="0"/>
                                  <w:marTop w:val="0"/>
                                  <w:marBottom w:val="0"/>
                                  <w:divBdr>
                                    <w:top w:val="none" w:sz="0" w:space="0" w:color="auto"/>
                                    <w:left w:val="none" w:sz="0" w:space="0" w:color="auto"/>
                                    <w:bottom w:val="none" w:sz="0" w:space="0" w:color="auto"/>
                                    <w:right w:val="none" w:sz="0" w:space="0" w:color="auto"/>
                                  </w:divBdr>
                                  <w:divsChild>
                                    <w:div w:id="262108797">
                                      <w:marLeft w:val="0"/>
                                      <w:marRight w:val="0"/>
                                      <w:marTop w:val="0"/>
                                      <w:marBottom w:val="0"/>
                                      <w:divBdr>
                                        <w:top w:val="none" w:sz="0" w:space="0" w:color="auto"/>
                                        <w:left w:val="none" w:sz="0" w:space="0" w:color="auto"/>
                                        <w:bottom w:val="none" w:sz="0" w:space="0" w:color="auto"/>
                                        <w:right w:val="none" w:sz="0" w:space="0" w:color="auto"/>
                                      </w:divBdr>
                                      <w:divsChild>
                                        <w:div w:id="1532500577">
                                          <w:marLeft w:val="0"/>
                                          <w:marRight w:val="0"/>
                                          <w:marTop w:val="0"/>
                                          <w:marBottom w:val="0"/>
                                          <w:divBdr>
                                            <w:top w:val="none" w:sz="0" w:space="0" w:color="auto"/>
                                            <w:left w:val="none" w:sz="0" w:space="0" w:color="auto"/>
                                            <w:bottom w:val="none" w:sz="0" w:space="0" w:color="auto"/>
                                            <w:right w:val="none" w:sz="0" w:space="0" w:color="auto"/>
                                          </w:divBdr>
                                          <w:divsChild>
                                            <w:div w:id="19435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0299999">
          <w:marLeft w:val="0"/>
          <w:marRight w:val="0"/>
          <w:marTop w:val="0"/>
          <w:marBottom w:val="0"/>
          <w:divBdr>
            <w:top w:val="none" w:sz="0" w:space="0" w:color="auto"/>
            <w:left w:val="none" w:sz="0" w:space="0" w:color="auto"/>
            <w:bottom w:val="none" w:sz="0" w:space="0" w:color="auto"/>
            <w:right w:val="none" w:sz="0" w:space="0" w:color="auto"/>
          </w:divBdr>
          <w:divsChild>
            <w:div w:id="501749361">
              <w:marLeft w:val="0"/>
              <w:marRight w:val="0"/>
              <w:marTop w:val="0"/>
              <w:marBottom w:val="0"/>
              <w:divBdr>
                <w:top w:val="none" w:sz="0" w:space="0" w:color="auto"/>
                <w:left w:val="none" w:sz="0" w:space="0" w:color="auto"/>
                <w:bottom w:val="none" w:sz="0" w:space="0" w:color="auto"/>
                <w:right w:val="none" w:sz="0" w:space="0" w:color="auto"/>
              </w:divBdr>
              <w:divsChild>
                <w:div w:id="1116562783">
                  <w:marLeft w:val="0"/>
                  <w:marRight w:val="0"/>
                  <w:marTop w:val="0"/>
                  <w:marBottom w:val="0"/>
                  <w:divBdr>
                    <w:top w:val="none" w:sz="0" w:space="0" w:color="auto"/>
                    <w:left w:val="none" w:sz="0" w:space="0" w:color="auto"/>
                    <w:bottom w:val="none" w:sz="0" w:space="0" w:color="auto"/>
                    <w:right w:val="none" w:sz="0" w:space="0" w:color="auto"/>
                  </w:divBdr>
                  <w:divsChild>
                    <w:div w:id="65811088">
                      <w:marLeft w:val="0"/>
                      <w:marRight w:val="0"/>
                      <w:marTop w:val="0"/>
                      <w:marBottom w:val="0"/>
                      <w:divBdr>
                        <w:top w:val="none" w:sz="0" w:space="0" w:color="auto"/>
                        <w:left w:val="none" w:sz="0" w:space="0" w:color="auto"/>
                        <w:bottom w:val="none" w:sz="0" w:space="0" w:color="auto"/>
                        <w:right w:val="none" w:sz="0" w:space="0" w:color="auto"/>
                      </w:divBdr>
                      <w:divsChild>
                        <w:div w:id="1950965256">
                          <w:marLeft w:val="0"/>
                          <w:marRight w:val="0"/>
                          <w:marTop w:val="0"/>
                          <w:marBottom w:val="0"/>
                          <w:divBdr>
                            <w:top w:val="none" w:sz="0" w:space="0" w:color="auto"/>
                            <w:left w:val="none" w:sz="0" w:space="0" w:color="auto"/>
                            <w:bottom w:val="none" w:sz="0" w:space="0" w:color="auto"/>
                            <w:right w:val="none" w:sz="0" w:space="0" w:color="auto"/>
                          </w:divBdr>
                          <w:divsChild>
                            <w:div w:id="91516419">
                              <w:marLeft w:val="0"/>
                              <w:marRight w:val="0"/>
                              <w:marTop w:val="0"/>
                              <w:marBottom w:val="0"/>
                              <w:divBdr>
                                <w:top w:val="none" w:sz="0" w:space="0" w:color="auto"/>
                                <w:left w:val="none" w:sz="0" w:space="0" w:color="auto"/>
                                <w:bottom w:val="none" w:sz="0" w:space="0" w:color="auto"/>
                                <w:right w:val="none" w:sz="0" w:space="0" w:color="auto"/>
                              </w:divBdr>
                              <w:divsChild>
                                <w:div w:id="144199609">
                                  <w:marLeft w:val="0"/>
                                  <w:marRight w:val="0"/>
                                  <w:marTop w:val="0"/>
                                  <w:marBottom w:val="0"/>
                                  <w:divBdr>
                                    <w:top w:val="none" w:sz="0" w:space="0" w:color="auto"/>
                                    <w:left w:val="none" w:sz="0" w:space="0" w:color="auto"/>
                                    <w:bottom w:val="none" w:sz="0" w:space="0" w:color="auto"/>
                                    <w:right w:val="none" w:sz="0" w:space="0" w:color="auto"/>
                                  </w:divBdr>
                                  <w:divsChild>
                                    <w:div w:id="213928425">
                                      <w:marLeft w:val="0"/>
                                      <w:marRight w:val="0"/>
                                      <w:marTop w:val="0"/>
                                      <w:marBottom w:val="0"/>
                                      <w:divBdr>
                                        <w:top w:val="none" w:sz="0" w:space="0" w:color="auto"/>
                                        <w:left w:val="none" w:sz="0" w:space="0" w:color="auto"/>
                                        <w:bottom w:val="none" w:sz="0" w:space="0" w:color="auto"/>
                                        <w:right w:val="none" w:sz="0" w:space="0" w:color="auto"/>
                                      </w:divBdr>
                                      <w:divsChild>
                                        <w:div w:id="20626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264293">
                              <w:marLeft w:val="0"/>
                              <w:marRight w:val="0"/>
                              <w:marTop w:val="0"/>
                              <w:marBottom w:val="0"/>
                              <w:divBdr>
                                <w:top w:val="none" w:sz="0" w:space="0" w:color="auto"/>
                                <w:left w:val="none" w:sz="0" w:space="0" w:color="auto"/>
                                <w:bottom w:val="none" w:sz="0" w:space="0" w:color="auto"/>
                                <w:right w:val="none" w:sz="0" w:space="0" w:color="auto"/>
                              </w:divBdr>
                              <w:divsChild>
                                <w:div w:id="1496265480">
                                  <w:marLeft w:val="0"/>
                                  <w:marRight w:val="0"/>
                                  <w:marTop w:val="0"/>
                                  <w:marBottom w:val="0"/>
                                  <w:divBdr>
                                    <w:top w:val="none" w:sz="0" w:space="0" w:color="auto"/>
                                    <w:left w:val="none" w:sz="0" w:space="0" w:color="auto"/>
                                    <w:bottom w:val="none" w:sz="0" w:space="0" w:color="auto"/>
                                    <w:right w:val="none" w:sz="0" w:space="0" w:color="auto"/>
                                  </w:divBdr>
                                  <w:divsChild>
                                    <w:div w:id="404031841">
                                      <w:marLeft w:val="0"/>
                                      <w:marRight w:val="0"/>
                                      <w:marTop w:val="0"/>
                                      <w:marBottom w:val="0"/>
                                      <w:divBdr>
                                        <w:top w:val="none" w:sz="0" w:space="0" w:color="auto"/>
                                        <w:left w:val="none" w:sz="0" w:space="0" w:color="auto"/>
                                        <w:bottom w:val="none" w:sz="0" w:space="0" w:color="auto"/>
                                        <w:right w:val="none" w:sz="0" w:space="0" w:color="auto"/>
                                      </w:divBdr>
                                      <w:divsChild>
                                        <w:div w:id="2889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28014">
                      <w:marLeft w:val="0"/>
                      <w:marRight w:val="0"/>
                      <w:marTop w:val="0"/>
                      <w:marBottom w:val="0"/>
                      <w:divBdr>
                        <w:top w:val="none" w:sz="0" w:space="0" w:color="auto"/>
                        <w:left w:val="none" w:sz="0" w:space="0" w:color="auto"/>
                        <w:bottom w:val="none" w:sz="0" w:space="0" w:color="auto"/>
                        <w:right w:val="none" w:sz="0" w:space="0" w:color="auto"/>
                      </w:divBdr>
                      <w:divsChild>
                        <w:div w:id="66460861">
                          <w:marLeft w:val="0"/>
                          <w:marRight w:val="0"/>
                          <w:marTop w:val="0"/>
                          <w:marBottom w:val="0"/>
                          <w:divBdr>
                            <w:top w:val="none" w:sz="0" w:space="0" w:color="auto"/>
                            <w:left w:val="none" w:sz="0" w:space="0" w:color="auto"/>
                            <w:bottom w:val="none" w:sz="0" w:space="0" w:color="auto"/>
                            <w:right w:val="none" w:sz="0" w:space="0" w:color="auto"/>
                          </w:divBdr>
                          <w:divsChild>
                            <w:div w:id="1823622072">
                              <w:marLeft w:val="0"/>
                              <w:marRight w:val="0"/>
                              <w:marTop w:val="0"/>
                              <w:marBottom w:val="0"/>
                              <w:divBdr>
                                <w:top w:val="none" w:sz="0" w:space="0" w:color="auto"/>
                                <w:left w:val="none" w:sz="0" w:space="0" w:color="auto"/>
                                <w:bottom w:val="none" w:sz="0" w:space="0" w:color="auto"/>
                                <w:right w:val="none" w:sz="0" w:space="0" w:color="auto"/>
                              </w:divBdr>
                              <w:divsChild>
                                <w:div w:id="1647586860">
                                  <w:marLeft w:val="0"/>
                                  <w:marRight w:val="0"/>
                                  <w:marTop w:val="0"/>
                                  <w:marBottom w:val="0"/>
                                  <w:divBdr>
                                    <w:top w:val="none" w:sz="0" w:space="0" w:color="auto"/>
                                    <w:left w:val="none" w:sz="0" w:space="0" w:color="auto"/>
                                    <w:bottom w:val="none" w:sz="0" w:space="0" w:color="auto"/>
                                    <w:right w:val="none" w:sz="0" w:space="0" w:color="auto"/>
                                  </w:divBdr>
                                  <w:divsChild>
                                    <w:div w:id="100304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098380">
          <w:marLeft w:val="0"/>
          <w:marRight w:val="0"/>
          <w:marTop w:val="0"/>
          <w:marBottom w:val="0"/>
          <w:divBdr>
            <w:top w:val="none" w:sz="0" w:space="0" w:color="auto"/>
            <w:left w:val="none" w:sz="0" w:space="0" w:color="auto"/>
            <w:bottom w:val="none" w:sz="0" w:space="0" w:color="auto"/>
            <w:right w:val="none" w:sz="0" w:space="0" w:color="auto"/>
          </w:divBdr>
          <w:divsChild>
            <w:div w:id="1948585591">
              <w:marLeft w:val="0"/>
              <w:marRight w:val="0"/>
              <w:marTop w:val="0"/>
              <w:marBottom w:val="0"/>
              <w:divBdr>
                <w:top w:val="none" w:sz="0" w:space="0" w:color="auto"/>
                <w:left w:val="none" w:sz="0" w:space="0" w:color="auto"/>
                <w:bottom w:val="none" w:sz="0" w:space="0" w:color="auto"/>
                <w:right w:val="none" w:sz="0" w:space="0" w:color="auto"/>
              </w:divBdr>
              <w:divsChild>
                <w:div w:id="1430078031">
                  <w:marLeft w:val="0"/>
                  <w:marRight w:val="0"/>
                  <w:marTop w:val="0"/>
                  <w:marBottom w:val="0"/>
                  <w:divBdr>
                    <w:top w:val="none" w:sz="0" w:space="0" w:color="auto"/>
                    <w:left w:val="none" w:sz="0" w:space="0" w:color="auto"/>
                    <w:bottom w:val="none" w:sz="0" w:space="0" w:color="auto"/>
                    <w:right w:val="none" w:sz="0" w:space="0" w:color="auto"/>
                  </w:divBdr>
                  <w:divsChild>
                    <w:div w:id="613169492">
                      <w:marLeft w:val="0"/>
                      <w:marRight w:val="0"/>
                      <w:marTop w:val="0"/>
                      <w:marBottom w:val="0"/>
                      <w:divBdr>
                        <w:top w:val="none" w:sz="0" w:space="0" w:color="auto"/>
                        <w:left w:val="none" w:sz="0" w:space="0" w:color="auto"/>
                        <w:bottom w:val="none" w:sz="0" w:space="0" w:color="auto"/>
                        <w:right w:val="none" w:sz="0" w:space="0" w:color="auto"/>
                      </w:divBdr>
                      <w:divsChild>
                        <w:div w:id="1290432564">
                          <w:marLeft w:val="0"/>
                          <w:marRight w:val="0"/>
                          <w:marTop w:val="0"/>
                          <w:marBottom w:val="0"/>
                          <w:divBdr>
                            <w:top w:val="none" w:sz="0" w:space="0" w:color="auto"/>
                            <w:left w:val="none" w:sz="0" w:space="0" w:color="auto"/>
                            <w:bottom w:val="none" w:sz="0" w:space="0" w:color="auto"/>
                            <w:right w:val="none" w:sz="0" w:space="0" w:color="auto"/>
                          </w:divBdr>
                          <w:divsChild>
                            <w:div w:id="145822438">
                              <w:marLeft w:val="0"/>
                              <w:marRight w:val="0"/>
                              <w:marTop w:val="0"/>
                              <w:marBottom w:val="0"/>
                              <w:divBdr>
                                <w:top w:val="none" w:sz="0" w:space="0" w:color="auto"/>
                                <w:left w:val="none" w:sz="0" w:space="0" w:color="auto"/>
                                <w:bottom w:val="none" w:sz="0" w:space="0" w:color="auto"/>
                                <w:right w:val="none" w:sz="0" w:space="0" w:color="auto"/>
                              </w:divBdr>
                              <w:divsChild>
                                <w:div w:id="1447117729">
                                  <w:marLeft w:val="0"/>
                                  <w:marRight w:val="0"/>
                                  <w:marTop w:val="0"/>
                                  <w:marBottom w:val="0"/>
                                  <w:divBdr>
                                    <w:top w:val="none" w:sz="0" w:space="0" w:color="auto"/>
                                    <w:left w:val="none" w:sz="0" w:space="0" w:color="auto"/>
                                    <w:bottom w:val="none" w:sz="0" w:space="0" w:color="auto"/>
                                    <w:right w:val="none" w:sz="0" w:space="0" w:color="auto"/>
                                  </w:divBdr>
                                  <w:divsChild>
                                    <w:div w:id="522132704">
                                      <w:marLeft w:val="0"/>
                                      <w:marRight w:val="0"/>
                                      <w:marTop w:val="0"/>
                                      <w:marBottom w:val="0"/>
                                      <w:divBdr>
                                        <w:top w:val="none" w:sz="0" w:space="0" w:color="auto"/>
                                        <w:left w:val="none" w:sz="0" w:space="0" w:color="auto"/>
                                        <w:bottom w:val="none" w:sz="0" w:space="0" w:color="auto"/>
                                        <w:right w:val="none" w:sz="0" w:space="0" w:color="auto"/>
                                      </w:divBdr>
                                      <w:divsChild>
                                        <w:div w:id="160576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275522">
                              <w:marLeft w:val="0"/>
                              <w:marRight w:val="0"/>
                              <w:marTop w:val="0"/>
                              <w:marBottom w:val="0"/>
                              <w:divBdr>
                                <w:top w:val="none" w:sz="0" w:space="0" w:color="auto"/>
                                <w:left w:val="none" w:sz="0" w:space="0" w:color="auto"/>
                                <w:bottom w:val="none" w:sz="0" w:space="0" w:color="auto"/>
                                <w:right w:val="none" w:sz="0" w:space="0" w:color="auto"/>
                              </w:divBdr>
                              <w:divsChild>
                                <w:div w:id="815873979">
                                  <w:marLeft w:val="0"/>
                                  <w:marRight w:val="0"/>
                                  <w:marTop w:val="0"/>
                                  <w:marBottom w:val="0"/>
                                  <w:divBdr>
                                    <w:top w:val="none" w:sz="0" w:space="0" w:color="auto"/>
                                    <w:left w:val="none" w:sz="0" w:space="0" w:color="auto"/>
                                    <w:bottom w:val="none" w:sz="0" w:space="0" w:color="auto"/>
                                    <w:right w:val="none" w:sz="0" w:space="0" w:color="auto"/>
                                  </w:divBdr>
                                  <w:divsChild>
                                    <w:div w:id="799374896">
                                      <w:marLeft w:val="0"/>
                                      <w:marRight w:val="0"/>
                                      <w:marTop w:val="0"/>
                                      <w:marBottom w:val="0"/>
                                      <w:divBdr>
                                        <w:top w:val="none" w:sz="0" w:space="0" w:color="auto"/>
                                        <w:left w:val="none" w:sz="0" w:space="0" w:color="auto"/>
                                        <w:bottom w:val="none" w:sz="0" w:space="0" w:color="auto"/>
                                        <w:right w:val="none" w:sz="0" w:space="0" w:color="auto"/>
                                      </w:divBdr>
                                      <w:divsChild>
                                        <w:div w:id="2659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967999">
                      <w:marLeft w:val="0"/>
                      <w:marRight w:val="0"/>
                      <w:marTop w:val="0"/>
                      <w:marBottom w:val="0"/>
                      <w:divBdr>
                        <w:top w:val="none" w:sz="0" w:space="0" w:color="auto"/>
                        <w:left w:val="none" w:sz="0" w:space="0" w:color="auto"/>
                        <w:bottom w:val="none" w:sz="0" w:space="0" w:color="auto"/>
                        <w:right w:val="none" w:sz="0" w:space="0" w:color="auto"/>
                      </w:divBdr>
                      <w:divsChild>
                        <w:div w:id="633876175">
                          <w:marLeft w:val="0"/>
                          <w:marRight w:val="0"/>
                          <w:marTop w:val="0"/>
                          <w:marBottom w:val="0"/>
                          <w:divBdr>
                            <w:top w:val="none" w:sz="0" w:space="0" w:color="auto"/>
                            <w:left w:val="none" w:sz="0" w:space="0" w:color="auto"/>
                            <w:bottom w:val="none" w:sz="0" w:space="0" w:color="auto"/>
                            <w:right w:val="none" w:sz="0" w:space="0" w:color="auto"/>
                          </w:divBdr>
                          <w:divsChild>
                            <w:div w:id="1890602704">
                              <w:marLeft w:val="0"/>
                              <w:marRight w:val="0"/>
                              <w:marTop w:val="0"/>
                              <w:marBottom w:val="0"/>
                              <w:divBdr>
                                <w:top w:val="none" w:sz="0" w:space="0" w:color="auto"/>
                                <w:left w:val="none" w:sz="0" w:space="0" w:color="auto"/>
                                <w:bottom w:val="none" w:sz="0" w:space="0" w:color="auto"/>
                                <w:right w:val="none" w:sz="0" w:space="0" w:color="auto"/>
                              </w:divBdr>
                              <w:divsChild>
                                <w:div w:id="1441756681">
                                  <w:marLeft w:val="0"/>
                                  <w:marRight w:val="0"/>
                                  <w:marTop w:val="0"/>
                                  <w:marBottom w:val="0"/>
                                  <w:divBdr>
                                    <w:top w:val="none" w:sz="0" w:space="0" w:color="auto"/>
                                    <w:left w:val="none" w:sz="0" w:space="0" w:color="auto"/>
                                    <w:bottom w:val="none" w:sz="0" w:space="0" w:color="auto"/>
                                    <w:right w:val="none" w:sz="0" w:space="0" w:color="auto"/>
                                  </w:divBdr>
                                  <w:divsChild>
                                    <w:div w:id="9989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4399925">
      <w:bodyDiv w:val="1"/>
      <w:marLeft w:val="0"/>
      <w:marRight w:val="0"/>
      <w:marTop w:val="0"/>
      <w:marBottom w:val="0"/>
      <w:divBdr>
        <w:top w:val="none" w:sz="0" w:space="0" w:color="auto"/>
        <w:left w:val="none" w:sz="0" w:space="0" w:color="auto"/>
        <w:bottom w:val="none" w:sz="0" w:space="0" w:color="auto"/>
        <w:right w:val="none" w:sz="0" w:space="0" w:color="auto"/>
      </w:divBdr>
    </w:div>
    <w:div w:id="438843835">
      <w:bodyDiv w:val="1"/>
      <w:marLeft w:val="0"/>
      <w:marRight w:val="0"/>
      <w:marTop w:val="0"/>
      <w:marBottom w:val="0"/>
      <w:divBdr>
        <w:top w:val="none" w:sz="0" w:space="0" w:color="auto"/>
        <w:left w:val="none" w:sz="0" w:space="0" w:color="auto"/>
        <w:bottom w:val="none" w:sz="0" w:space="0" w:color="auto"/>
        <w:right w:val="none" w:sz="0" w:space="0" w:color="auto"/>
      </w:divBdr>
    </w:div>
    <w:div w:id="448546042">
      <w:bodyDiv w:val="1"/>
      <w:marLeft w:val="0"/>
      <w:marRight w:val="0"/>
      <w:marTop w:val="0"/>
      <w:marBottom w:val="0"/>
      <w:divBdr>
        <w:top w:val="none" w:sz="0" w:space="0" w:color="auto"/>
        <w:left w:val="none" w:sz="0" w:space="0" w:color="auto"/>
        <w:bottom w:val="none" w:sz="0" w:space="0" w:color="auto"/>
        <w:right w:val="none" w:sz="0" w:space="0" w:color="auto"/>
      </w:divBdr>
    </w:div>
    <w:div w:id="449126011">
      <w:bodyDiv w:val="1"/>
      <w:marLeft w:val="0"/>
      <w:marRight w:val="0"/>
      <w:marTop w:val="0"/>
      <w:marBottom w:val="0"/>
      <w:divBdr>
        <w:top w:val="none" w:sz="0" w:space="0" w:color="auto"/>
        <w:left w:val="none" w:sz="0" w:space="0" w:color="auto"/>
        <w:bottom w:val="none" w:sz="0" w:space="0" w:color="auto"/>
        <w:right w:val="none" w:sz="0" w:space="0" w:color="auto"/>
      </w:divBdr>
    </w:div>
    <w:div w:id="450251818">
      <w:bodyDiv w:val="1"/>
      <w:marLeft w:val="0"/>
      <w:marRight w:val="0"/>
      <w:marTop w:val="0"/>
      <w:marBottom w:val="0"/>
      <w:divBdr>
        <w:top w:val="none" w:sz="0" w:space="0" w:color="auto"/>
        <w:left w:val="none" w:sz="0" w:space="0" w:color="auto"/>
        <w:bottom w:val="none" w:sz="0" w:space="0" w:color="auto"/>
        <w:right w:val="none" w:sz="0" w:space="0" w:color="auto"/>
      </w:divBdr>
    </w:div>
    <w:div w:id="457457577">
      <w:bodyDiv w:val="1"/>
      <w:marLeft w:val="0"/>
      <w:marRight w:val="0"/>
      <w:marTop w:val="0"/>
      <w:marBottom w:val="0"/>
      <w:divBdr>
        <w:top w:val="none" w:sz="0" w:space="0" w:color="auto"/>
        <w:left w:val="none" w:sz="0" w:space="0" w:color="auto"/>
        <w:bottom w:val="none" w:sz="0" w:space="0" w:color="auto"/>
        <w:right w:val="none" w:sz="0" w:space="0" w:color="auto"/>
      </w:divBdr>
    </w:div>
    <w:div w:id="461122659">
      <w:bodyDiv w:val="1"/>
      <w:marLeft w:val="0"/>
      <w:marRight w:val="0"/>
      <w:marTop w:val="0"/>
      <w:marBottom w:val="0"/>
      <w:divBdr>
        <w:top w:val="none" w:sz="0" w:space="0" w:color="auto"/>
        <w:left w:val="none" w:sz="0" w:space="0" w:color="auto"/>
        <w:bottom w:val="none" w:sz="0" w:space="0" w:color="auto"/>
        <w:right w:val="none" w:sz="0" w:space="0" w:color="auto"/>
      </w:divBdr>
    </w:div>
    <w:div w:id="466355529">
      <w:bodyDiv w:val="1"/>
      <w:marLeft w:val="0"/>
      <w:marRight w:val="0"/>
      <w:marTop w:val="0"/>
      <w:marBottom w:val="0"/>
      <w:divBdr>
        <w:top w:val="none" w:sz="0" w:space="0" w:color="auto"/>
        <w:left w:val="none" w:sz="0" w:space="0" w:color="auto"/>
        <w:bottom w:val="none" w:sz="0" w:space="0" w:color="auto"/>
        <w:right w:val="none" w:sz="0" w:space="0" w:color="auto"/>
      </w:divBdr>
      <w:divsChild>
        <w:div w:id="1275789836">
          <w:marLeft w:val="0"/>
          <w:marRight w:val="0"/>
          <w:marTop w:val="0"/>
          <w:marBottom w:val="0"/>
          <w:divBdr>
            <w:top w:val="none" w:sz="0" w:space="0" w:color="auto"/>
            <w:left w:val="none" w:sz="0" w:space="0" w:color="auto"/>
            <w:bottom w:val="none" w:sz="0" w:space="0" w:color="auto"/>
            <w:right w:val="none" w:sz="0" w:space="0" w:color="auto"/>
          </w:divBdr>
        </w:div>
      </w:divsChild>
    </w:div>
    <w:div w:id="471796700">
      <w:bodyDiv w:val="1"/>
      <w:marLeft w:val="0"/>
      <w:marRight w:val="0"/>
      <w:marTop w:val="0"/>
      <w:marBottom w:val="0"/>
      <w:divBdr>
        <w:top w:val="none" w:sz="0" w:space="0" w:color="auto"/>
        <w:left w:val="none" w:sz="0" w:space="0" w:color="auto"/>
        <w:bottom w:val="none" w:sz="0" w:space="0" w:color="auto"/>
        <w:right w:val="none" w:sz="0" w:space="0" w:color="auto"/>
      </w:divBdr>
    </w:div>
    <w:div w:id="477890663">
      <w:bodyDiv w:val="1"/>
      <w:marLeft w:val="0"/>
      <w:marRight w:val="0"/>
      <w:marTop w:val="0"/>
      <w:marBottom w:val="0"/>
      <w:divBdr>
        <w:top w:val="none" w:sz="0" w:space="0" w:color="auto"/>
        <w:left w:val="none" w:sz="0" w:space="0" w:color="auto"/>
        <w:bottom w:val="none" w:sz="0" w:space="0" w:color="auto"/>
        <w:right w:val="none" w:sz="0" w:space="0" w:color="auto"/>
      </w:divBdr>
    </w:div>
    <w:div w:id="485317337">
      <w:bodyDiv w:val="1"/>
      <w:marLeft w:val="0"/>
      <w:marRight w:val="0"/>
      <w:marTop w:val="0"/>
      <w:marBottom w:val="0"/>
      <w:divBdr>
        <w:top w:val="none" w:sz="0" w:space="0" w:color="auto"/>
        <w:left w:val="none" w:sz="0" w:space="0" w:color="auto"/>
        <w:bottom w:val="none" w:sz="0" w:space="0" w:color="auto"/>
        <w:right w:val="none" w:sz="0" w:space="0" w:color="auto"/>
      </w:divBdr>
    </w:div>
    <w:div w:id="505169852">
      <w:bodyDiv w:val="1"/>
      <w:marLeft w:val="0"/>
      <w:marRight w:val="0"/>
      <w:marTop w:val="0"/>
      <w:marBottom w:val="0"/>
      <w:divBdr>
        <w:top w:val="none" w:sz="0" w:space="0" w:color="auto"/>
        <w:left w:val="none" w:sz="0" w:space="0" w:color="auto"/>
        <w:bottom w:val="none" w:sz="0" w:space="0" w:color="auto"/>
        <w:right w:val="none" w:sz="0" w:space="0" w:color="auto"/>
      </w:divBdr>
    </w:div>
    <w:div w:id="507064401">
      <w:bodyDiv w:val="1"/>
      <w:marLeft w:val="0"/>
      <w:marRight w:val="0"/>
      <w:marTop w:val="0"/>
      <w:marBottom w:val="0"/>
      <w:divBdr>
        <w:top w:val="none" w:sz="0" w:space="0" w:color="auto"/>
        <w:left w:val="none" w:sz="0" w:space="0" w:color="auto"/>
        <w:bottom w:val="none" w:sz="0" w:space="0" w:color="auto"/>
        <w:right w:val="none" w:sz="0" w:space="0" w:color="auto"/>
      </w:divBdr>
    </w:div>
    <w:div w:id="516188562">
      <w:bodyDiv w:val="1"/>
      <w:marLeft w:val="0"/>
      <w:marRight w:val="0"/>
      <w:marTop w:val="0"/>
      <w:marBottom w:val="0"/>
      <w:divBdr>
        <w:top w:val="none" w:sz="0" w:space="0" w:color="auto"/>
        <w:left w:val="none" w:sz="0" w:space="0" w:color="auto"/>
        <w:bottom w:val="none" w:sz="0" w:space="0" w:color="auto"/>
        <w:right w:val="none" w:sz="0" w:space="0" w:color="auto"/>
      </w:divBdr>
    </w:div>
    <w:div w:id="520826623">
      <w:bodyDiv w:val="1"/>
      <w:marLeft w:val="0"/>
      <w:marRight w:val="0"/>
      <w:marTop w:val="0"/>
      <w:marBottom w:val="0"/>
      <w:divBdr>
        <w:top w:val="none" w:sz="0" w:space="0" w:color="auto"/>
        <w:left w:val="none" w:sz="0" w:space="0" w:color="auto"/>
        <w:bottom w:val="none" w:sz="0" w:space="0" w:color="auto"/>
        <w:right w:val="none" w:sz="0" w:space="0" w:color="auto"/>
      </w:divBdr>
    </w:div>
    <w:div w:id="522325456">
      <w:bodyDiv w:val="1"/>
      <w:marLeft w:val="0"/>
      <w:marRight w:val="0"/>
      <w:marTop w:val="0"/>
      <w:marBottom w:val="0"/>
      <w:divBdr>
        <w:top w:val="none" w:sz="0" w:space="0" w:color="auto"/>
        <w:left w:val="none" w:sz="0" w:space="0" w:color="auto"/>
        <w:bottom w:val="none" w:sz="0" w:space="0" w:color="auto"/>
        <w:right w:val="none" w:sz="0" w:space="0" w:color="auto"/>
      </w:divBdr>
      <w:divsChild>
        <w:div w:id="1846241235">
          <w:marLeft w:val="0"/>
          <w:marRight w:val="0"/>
          <w:marTop w:val="0"/>
          <w:marBottom w:val="0"/>
          <w:divBdr>
            <w:top w:val="none" w:sz="0" w:space="0" w:color="auto"/>
            <w:left w:val="none" w:sz="0" w:space="0" w:color="auto"/>
            <w:bottom w:val="none" w:sz="0" w:space="0" w:color="auto"/>
            <w:right w:val="none" w:sz="0" w:space="0" w:color="auto"/>
          </w:divBdr>
          <w:divsChild>
            <w:div w:id="1086145317">
              <w:marLeft w:val="0"/>
              <w:marRight w:val="0"/>
              <w:marTop w:val="0"/>
              <w:marBottom w:val="0"/>
              <w:divBdr>
                <w:top w:val="none" w:sz="0" w:space="0" w:color="auto"/>
                <w:left w:val="none" w:sz="0" w:space="0" w:color="auto"/>
                <w:bottom w:val="none" w:sz="0" w:space="0" w:color="auto"/>
                <w:right w:val="none" w:sz="0" w:space="0" w:color="auto"/>
              </w:divBdr>
              <w:divsChild>
                <w:div w:id="887768494">
                  <w:marLeft w:val="0"/>
                  <w:marRight w:val="0"/>
                  <w:marTop w:val="0"/>
                  <w:marBottom w:val="0"/>
                  <w:divBdr>
                    <w:top w:val="none" w:sz="0" w:space="0" w:color="auto"/>
                    <w:left w:val="none" w:sz="0" w:space="0" w:color="auto"/>
                    <w:bottom w:val="none" w:sz="0" w:space="0" w:color="auto"/>
                    <w:right w:val="none" w:sz="0" w:space="0" w:color="auto"/>
                  </w:divBdr>
                  <w:divsChild>
                    <w:div w:id="1732344799">
                      <w:marLeft w:val="0"/>
                      <w:marRight w:val="0"/>
                      <w:marTop w:val="0"/>
                      <w:marBottom w:val="0"/>
                      <w:divBdr>
                        <w:top w:val="none" w:sz="0" w:space="0" w:color="auto"/>
                        <w:left w:val="none" w:sz="0" w:space="0" w:color="auto"/>
                        <w:bottom w:val="none" w:sz="0" w:space="0" w:color="auto"/>
                        <w:right w:val="none" w:sz="0" w:space="0" w:color="auto"/>
                      </w:divBdr>
                      <w:divsChild>
                        <w:div w:id="1159926141">
                          <w:marLeft w:val="0"/>
                          <w:marRight w:val="0"/>
                          <w:marTop w:val="0"/>
                          <w:marBottom w:val="0"/>
                          <w:divBdr>
                            <w:top w:val="none" w:sz="0" w:space="0" w:color="auto"/>
                            <w:left w:val="none" w:sz="0" w:space="0" w:color="auto"/>
                            <w:bottom w:val="none" w:sz="0" w:space="0" w:color="auto"/>
                            <w:right w:val="none" w:sz="0" w:space="0" w:color="auto"/>
                          </w:divBdr>
                          <w:divsChild>
                            <w:div w:id="4077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019203">
      <w:bodyDiv w:val="1"/>
      <w:marLeft w:val="0"/>
      <w:marRight w:val="0"/>
      <w:marTop w:val="0"/>
      <w:marBottom w:val="0"/>
      <w:divBdr>
        <w:top w:val="none" w:sz="0" w:space="0" w:color="auto"/>
        <w:left w:val="none" w:sz="0" w:space="0" w:color="auto"/>
        <w:bottom w:val="none" w:sz="0" w:space="0" w:color="auto"/>
        <w:right w:val="none" w:sz="0" w:space="0" w:color="auto"/>
      </w:divBdr>
    </w:div>
    <w:div w:id="540559805">
      <w:bodyDiv w:val="1"/>
      <w:marLeft w:val="0"/>
      <w:marRight w:val="0"/>
      <w:marTop w:val="0"/>
      <w:marBottom w:val="0"/>
      <w:divBdr>
        <w:top w:val="none" w:sz="0" w:space="0" w:color="auto"/>
        <w:left w:val="none" w:sz="0" w:space="0" w:color="auto"/>
        <w:bottom w:val="none" w:sz="0" w:space="0" w:color="auto"/>
        <w:right w:val="none" w:sz="0" w:space="0" w:color="auto"/>
      </w:divBdr>
    </w:div>
    <w:div w:id="550003352">
      <w:bodyDiv w:val="1"/>
      <w:marLeft w:val="0"/>
      <w:marRight w:val="0"/>
      <w:marTop w:val="0"/>
      <w:marBottom w:val="0"/>
      <w:divBdr>
        <w:top w:val="none" w:sz="0" w:space="0" w:color="auto"/>
        <w:left w:val="none" w:sz="0" w:space="0" w:color="auto"/>
        <w:bottom w:val="none" w:sz="0" w:space="0" w:color="auto"/>
        <w:right w:val="none" w:sz="0" w:space="0" w:color="auto"/>
      </w:divBdr>
    </w:div>
    <w:div w:id="551700135">
      <w:bodyDiv w:val="1"/>
      <w:marLeft w:val="0"/>
      <w:marRight w:val="0"/>
      <w:marTop w:val="0"/>
      <w:marBottom w:val="0"/>
      <w:divBdr>
        <w:top w:val="none" w:sz="0" w:space="0" w:color="auto"/>
        <w:left w:val="none" w:sz="0" w:space="0" w:color="auto"/>
        <w:bottom w:val="none" w:sz="0" w:space="0" w:color="auto"/>
        <w:right w:val="none" w:sz="0" w:space="0" w:color="auto"/>
      </w:divBdr>
      <w:divsChild>
        <w:div w:id="536548554">
          <w:marLeft w:val="0"/>
          <w:marRight w:val="0"/>
          <w:marTop w:val="0"/>
          <w:marBottom w:val="0"/>
          <w:divBdr>
            <w:top w:val="none" w:sz="0" w:space="0" w:color="auto"/>
            <w:left w:val="none" w:sz="0" w:space="0" w:color="auto"/>
            <w:bottom w:val="none" w:sz="0" w:space="0" w:color="auto"/>
            <w:right w:val="none" w:sz="0" w:space="0" w:color="auto"/>
          </w:divBdr>
          <w:divsChild>
            <w:div w:id="1722439533">
              <w:marLeft w:val="0"/>
              <w:marRight w:val="0"/>
              <w:marTop w:val="0"/>
              <w:marBottom w:val="0"/>
              <w:divBdr>
                <w:top w:val="none" w:sz="0" w:space="0" w:color="auto"/>
                <w:left w:val="none" w:sz="0" w:space="0" w:color="auto"/>
                <w:bottom w:val="none" w:sz="0" w:space="0" w:color="auto"/>
                <w:right w:val="none" w:sz="0" w:space="0" w:color="auto"/>
              </w:divBdr>
              <w:divsChild>
                <w:div w:id="1952781830">
                  <w:marLeft w:val="0"/>
                  <w:marRight w:val="0"/>
                  <w:marTop w:val="0"/>
                  <w:marBottom w:val="0"/>
                  <w:divBdr>
                    <w:top w:val="none" w:sz="0" w:space="0" w:color="auto"/>
                    <w:left w:val="none" w:sz="0" w:space="0" w:color="auto"/>
                    <w:bottom w:val="none" w:sz="0" w:space="0" w:color="auto"/>
                    <w:right w:val="none" w:sz="0" w:space="0" w:color="auto"/>
                  </w:divBdr>
                  <w:divsChild>
                    <w:div w:id="1006905697">
                      <w:marLeft w:val="0"/>
                      <w:marRight w:val="0"/>
                      <w:marTop w:val="0"/>
                      <w:marBottom w:val="0"/>
                      <w:divBdr>
                        <w:top w:val="none" w:sz="0" w:space="0" w:color="auto"/>
                        <w:left w:val="none" w:sz="0" w:space="0" w:color="auto"/>
                        <w:bottom w:val="none" w:sz="0" w:space="0" w:color="auto"/>
                        <w:right w:val="none" w:sz="0" w:space="0" w:color="auto"/>
                      </w:divBdr>
                      <w:divsChild>
                        <w:div w:id="1799376786">
                          <w:marLeft w:val="0"/>
                          <w:marRight w:val="0"/>
                          <w:marTop w:val="0"/>
                          <w:marBottom w:val="0"/>
                          <w:divBdr>
                            <w:top w:val="none" w:sz="0" w:space="0" w:color="auto"/>
                            <w:left w:val="none" w:sz="0" w:space="0" w:color="auto"/>
                            <w:bottom w:val="none" w:sz="0" w:space="0" w:color="auto"/>
                            <w:right w:val="none" w:sz="0" w:space="0" w:color="auto"/>
                          </w:divBdr>
                          <w:divsChild>
                            <w:div w:id="161089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44891">
      <w:bodyDiv w:val="1"/>
      <w:marLeft w:val="0"/>
      <w:marRight w:val="0"/>
      <w:marTop w:val="0"/>
      <w:marBottom w:val="0"/>
      <w:divBdr>
        <w:top w:val="none" w:sz="0" w:space="0" w:color="auto"/>
        <w:left w:val="none" w:sz="0" w:space="0" w:color="auto"/>
        <w:bottom w:val="none" w:sz="0" w:space="0" w:color="auto"/>
        <w:right w:val="none" w:sz="0" w:space="0" w:color="auto"/>
      </w:divBdr>
    </w:div>
    <w:div w:id="551961632">
      <w:bodyDiv w:val="1"/>
      <w:marLeft w:val="0"/>
      <w:marRight w:val="0"/>
      <w:marTop w:val="0"/>
      <w:marBottom w:val="0"/>
      <w:divBdr>
        <w:top w:val="none" w:sz="0" w:space="0" w:color="auto"/>
        <w:left w:val="none" w:sz="0" w:space="0" w:color="auto"/>
        <w:bottom w:val="none" w:sz="0" w:space="0" w:color="auto"/>
        <w:right w:val="none" w:sz="0" w:space="0" w:color="auto"/>
      </w:divBdr>
    </w:div>
    <w:div w:id="552010273">
      <w:bodyDiv w:val="1"/>
      <w:marLeft w:val="0"/>
      <w:marRight w:val="0"/>
      <w:marTop w:val="0"/>
      <w:marBottom w:val="0"/>
      <w:divBdr>
        <w:top w:val="none" w:sz="0" w:space="0" w:color="auto"/>
        <w:left w:val="none" w:sz="0" w:space="0" w:color="auto"/>
        <w:bottom w:val="none" w:sz="0" w:space="0" w:color="auto"/>
        <w:right w:val="none" w:sz="0" w:space="0" w:color="auto"/>
      </w:divBdr>
    </w:div>
    <w:div w:id="552539864">
      <w:bodyDiv w:val="1"/>
      <w:marLeft w:val="0"/>
      <w:marRight w:val="0"/>
      <w:marTop w:val="0"/>
      <w:marBottom w:val="0"/>
      <w:divBdr>
        <w:top w:val="none" w:sz="0" w:space="0" w:color="auto"/>
        <w:left w:val="none" w:sz="0" w:space="0" w:color="auto"/>
        <w:bottom w:val="none" w:sz="0" w:space="0" w:color="auto"/>
        <w:right w:val="none" w:sz="0" w:space="0" w:color="auto"/>
      </w:divBdr>
    </w:div>
    <w:div w:id="555315883">
      <w:bodyDiv w:val="1"/>
      <w:marLeft w:val="0"/>
      <w:marRight w:val="0"/>
      <w:marTop w:val="0"/>
      <w:marBottom w:val="0"/>
      <w:divBdr>
        <w:top w:val="none" w:sz="0" w:space="0" w:color="auto"/>
        <w:left w:val="none" w:sz="0" w:space="0" w:color="auto"/>
        <w:bottom w:val="none" w:sz="0" w:space="0" w:color="auto"/>
        <w:right w:val="none" w:sz="0" w:space="0" w:color="auto"/>
      </w:divBdr>
    </w:div>
    <w:div w:id="559023666">
      <w:bodyDiv w:val="1"/>
      <w:marLeft w:val="0"/>
      <w:marRight w:val="0"/>
      <w:marTop w:val="0"/>
      <w:marBottom w:val="0"/>
      <w:divBdr>
        <w:top w:val="none" w:sz="0" w:space="0" w:color="auto"/>
        <w:left w:val="none" w:sz="0" w:space="0" w:color="auto"/>
        <w:bottom w:val="none" w:sz="0" w:space="0" w:color="auto"/>
        <w:right w:val="none" w:sz="0" w:space="0" w:color="auto"/>
      </w:divBdr>
    </w:div>
    <w:div w:id="565650027">
      <w:bodyDiv w:val="1"/>
      <w:marLeft w:val="0"/>
      <w:marRight w:val="0"/>
      <w:marTop w:val="0"/>
      <w:marBottom w:val="0"/>
      <w:divBdr>
        <w:top w:val="none" w:sz="0" w:space="0" w:color="auto"/>
        <w:left w:val="none" w:sz="0" w:space="0" w:color="auto"/>
        <w:bottom w:val="none" w:sz="0" w:space="0" w:color="auto"/>
        <w:right w:val="none" w:sz="0" w:space="0" w:color="auto"/>
      </w:divBdr>
    </w:div>
    <w:div w:id="572157042">
      <w:bodyDiv w:val="1"/>
      <w:marLeft w:val="0"/>
      <w:marRight w:val="0"/>
      <w:marTop w:val="0"/>
      <w:marBottom w:val="0"/>
      <w:divBdr>
        <w:top w:val="none" w:sz="0" w:space="0" w:color="auto"/>
        <w:left w:val="none" w:sz="0" w:space="0" w:color="auto"/>
        <w:bottom w:val="none" w:sz="0" w:space="0" w:color="auto"/>
        <w:right w:val="none" w:sz="0" w:space="0" w:color="auto"/>
      </w:divBdr>
    </w:div>
    <w:div w:id="576943457">
      <w:bodyDiv w:val="1"/>
      <w:marLeft w:val="0"/>
      <w:marRight w:val="0"/>
      <w:marTop w:val="0"/>
      <w:marBottom w:val="0"/>
      <w:divBdr>
        <w:top w:val="none" w:sz="0" w:space="0" w:color="auto"/>
        <w:left w:val="none" w:sz="0" w:space="0" w:color="auto"/>
        <w:bottom w:val="none" w:sz="0" w:space="0" w:color="auto"/>
        <w:right w:val="none" w:sz="0" w:space="0" w:color="auto"/>
      </w:divBdr>
    </w:div>
    <w:div w:id="581258872">
      <w:bodyDiv w:val="1"/>
      <w:marLeft w:val="0"/>
      <w:marRight w:val="0"/>
      <w:marTop w:val="0"/>
      <w:marBottom w:val="0"/>
      <w:divBdr>
        <w:top w:val="none" w:sz="0" w:space="0" w:color="auto"/>
        <w:left w:val="none" w:sz="0" w:space="0" w:color="auto"/>
        <w:bottom w:val="none" w:sz="0" w:space="0" w:color="auto"/>
        <w:right w:val="none" w:sz="0" w:space="0" w:color="auto"/>
      </w:divBdr>
      <w:divsChild>
        <w:div w:id="439761635">
          <w:marLeft w:val="0"/>
          <w:marRight w:val="0"/>
          <w:marTop w:val="0"/>
          <w:marBottom w:val="0"/>
          <w:divBdr>
            <w:top w:val="none" w:sz="0" w:space="0" w:color="auto"/>
            <w:left w:val="none" w:sz="0" w:space="0" w:color="auto"/>
            <w:bottom w:val="none" w:sz="0" w:space="0" w:color="auto"/>
            <w:right w:val="none" w:sz="0" w:space="0" w:color="auto"/>
          </w:divBdr>
          <w:divsChild>
            <w:div w:id="794635711">
              <w:marLeft w:val="0"/>
              <w:marRight w:val="0"/>
              <w:marTop w:val="0"/>
              <w:marBottom w:val="0"/>
              <w:divBdr>
                <w:top w:val="none" w:sz="0" w:space="0" w:color="auto"/>
                <w:left w:val="none" w:sz="0" w:space="0" w:color="auto"/>
                <w:bottom w:val="none" w:sz="0" w:space="0" w:color="auto"/>
                <w:right w:val="none" w:sz="0" w:space="0" w:color="auto"/>
              </w:divBdr>
              <w:divsChild>
                <w:div w:id="825128089">
                  <w:marLeft w:val="0"/>
                  <w:marRight w:val="0"/>
                  <w:marTop w:val="0"/>
                  <w:marBottom w:val="0"/>
                  <w:divBdr>
                    <w:top w:val="none" w:sz="0" w:space="0" w:color="auto"/>
                    <w:left w:val="none" w:sz="0" w:space="0" w:color="auto"/>
                    <w:bottom w:val="none" w:sz="0" w:space="0" w:color="auto"/>
                    <w:right w:val="none" w:sz="0" w:space="0" w:color="auto"/>
                  </w:divBdr>
                  <w:divsChild>
                    <w:div w:id="1818650055">
                      <w:marLeft w:val="0"/>
                      <w:marRight w:val="0"/>
                      <w:marTop w:val="0"/>
                      <w:marBottom w:val="0"/>
                      <w:divBdr>
                        <w:top w:val="none" w:sz="0" w:space="0" w:color="auto"/>
                        <w:left w:val="none" w:sz="0" w:space="0" w:color="auto"/>
                        <w:bottom w:val="none" w:sz="0" w:space="0" w:color="auto"/>
                        <w:right w:val="none" w:sz="0" w:space="0" w:color="auto"/>
                      </w:divBdr>
                      <w:divsChild>
                        <w:div w:id="154222579">
                          <w:marLeft w:val="0"/>
                          <w:marRight w:val="0"/>
                          <w:marTop w:val="0"/>
                          <w:marBottom w:val="0"/>
                          <w:divBdr>
                            <w:top w:val="none" w:sz="0" w:space="0" w:color="auto"/>
                            <w:left w:val="none" w:sz="0" w:space="0" w:color="auto"/>
                            <w:bottom w:val="none" w:sz="0" w:space="0" w:color="auto"/>
                            <w:right w:val="none" w:sz="0" w:space="0" w:color="auto"/>
                          </w:divBdr>
                          <w:divsChild>
                            <w:div w:id="10196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686964">
      <w:bodyDiv w:val="1"/>
      <w:marLeft w:val="0"/>
      <w:marRight w:val="0"/>
      <w:marTop w:val="0"/>
      <w:marBottom w:val="0"/>
      <w:divBdr>
        <w:top w:val="none" w:sz="0" w:space="0" w:color="auto"/>
        <w:left w:val="none" w:sz="0" w:space="0" w:color="auto"/>
        <w:bottom w:val="none" w:sz="0" w:space="0" w:color="auto"/>
        <w:right w:val="none" w:sz="0" w:space="0" w:color="auto"/>
      </w:divBdr>
    </w:div>
    <w:div w:id="582878873">
      <w:bodyDiv w:val="1"/>
      <w:marLeft w:val="0"/>
      <w:marRight w:val="0"/>
      <w:marTop w:val="0"/>
      <w:marBottom w:val="0"/>
      <w:divBdr>
        <w:top w:val="none" w:sz="0" w:space="0" w:color="auto"/>
        <w:left w:val="none" w:sz="0" w:space="0" w:color="auto"/>
        <w:bottom w:val="none" w:sz="0" w:space="0" w:color="auto"/>
        <w:right w:val="none" w:sz="0" w:space="0" w:color="auto"/>
      </w:divBdr>
    </w:div>
    <w:div w:id="585116340">
      <w:bodyDiv w:val="1"/>
      <w:marLeft w:val="0"/>
      <w:marRight w:val="0"/>
      <w:marTop w:val="0"/>
      <w:marBottom w:val="0"/>
      <w:divBdr>
        <w:top w:val="none" w:sz="0" w:space="0" w:color="auto"/>
        <w:left w:val="none" w:sz="0" w:space="0" w:color="auto"/>
        <w:bottom w:val="none" w:sz="0" w:space="0" w:color="auto"/>
        <w:right w:val="none" w:sz="0" w:space="0" w:color="auto"/>
      </w:divBdr>
    </w:div>
    <w:div w:id="594902587">
      <w:bodyDiv w:val="1"/>
      <w:marLeft w:val="0"/>
      <w:marRight w:val="0"/>
      <w:marTop w:val="0"/>
      <w:marBottom w:val="0"/>
      <w:divBdr>
        <w:top w:val="none" w:sz="0" w:space="0" w:color="auto"/>
        <w:left w:val="none" w:sz="0" w:space="0" w:color="auto"/>
        <w:bottom w:val="none" w:sz="0" w:space="0" w:color="auto"/>
        <w:right w:val="none" w:sz="0" w:space="0" w:color="auto"/>
      </w:divBdr>
    </w:div>
    <w:div w:id="601492550">
      <w:bodyDiv w:val="1"/>
      <w:marLeft w:val="0"/>
      <w:marRight w:val="0"/>
      <w:marTop w:val="0"/>
      <w:marBottom w:val="0"/>
      <w:divBdr>
        <w:top w:val="none" w:sz="0" w:space="0" w:color="auto"/>
        <w:left w:val="none" w:sz="0" w:space="0" w:color="auto"/>
        <w:bottom w:val="none" w:sz="0" w:space="0" w:color="auto"/>
        <w:right w:val="none" w:sz="0" w:space="0" w:color="auto"/>
      </w:divBdr>
    </w:div>
    <w:div w:id="606354939">
      <w:bodyDiv w:val="1"/>
      <w:marLeft w:val="0"/>
      <w:marRight w:val="0"/>
      <w:marTop w:val="0"/>
      <w:marBottom w:val="0"/>
      <w:divBdr>
        <w:top w:val="none" w:sz="0" w:space="0" w:color="auto"/>
        <w:left w:val="none" w:sz="0" w:space="0" w:color="auto"/>
        <w:bottom w:val="none" w:sz="0" w:space="0" w:color="auto"/>
        <w:right w:val="none" w:sz="0" w:space="0" w:color="auto"/>
      </w:divBdr>
    </w:div>
    <w:div w:id="607928783">
      <w:bodyDiv w:val="1"/>
      <w:marLeft w:val="0"/>
      <w:marRight w:val="0"/>
      <w:marTop w:val="0"/>
      <w:marBottom w:val="0"/>
      <w:divBdr>
        <w:top w:val="none" w:sz="0" w:space="0" w:color="auto"/>
        <w:left w:val="none" w:sz="0" w:space="0" w:color="auto"/>
        <w:bottom w:val="none" w:sz="0" w:space="0" w:color="auto"/>
        <w:right w:val="none" w:sz="0" w:space="0" w:color="auto"/>
      </w:divBdr>
    </w:div>
    <w:div w:id="610164882">
      <w:bodyDiv w:val="1"/>
      <w:marLeft w:val="0"/>
      <w:marRight w:val="0"/>
      <w:marTop w:val="0"/>
      <w:marBottom w:val="0"/>
      <w:divBdr>
        <w:top w:val="none" w:sz="0" w:space="0" w:color="auto"/>
        <w:left w:val="none" w:sz="0" w:space="0" w:color="auto"/>
        <w:bottom w:val="none" w:sz="0" w:space="0" w:color="auto"/>
        <w:right w:val="none" w:sz="0" w:space="0" w:color="auto"/>
      </w:divBdr>
    </w:div>
    <w:div w:id="610206114">
      <w:bodyDiv w:val="1"/>
      <w:marLeft w:val="0"/>
      <w:marRight w:val="0"/>
      <w:marTop w:val="0"/>
      <w:marBottom w:val="0"/>
      <w:divBdr>
        <w:top w:val="none" w:sz="0" w:space="0" w:color="auto"/>
        <w:left w:val="none" w:sz="0" w:space="0" w:color="auto"/>
        <w:bottom w:val="none" w:sz="0" w:space="0" w:color="auto"/>
        <w:right w:val="none" w:sz="0" w:space="0" w:color="auto"/>
      </w:divBdr>
    </w:div>
    <w:div w:id="610279083">
      <w:bodyDiv w:val="1"/>
      <w:marLeft w:val="0"/>
      <w:marRight w:val="0"/>
      <w:marTop w:val="0"/>
      <w:marBottom w:val="0"/>
      <w:divBdr>
        <w:top w:val="none" w:sz="0" w:space="0" w:color="auto"/>
        <w:left w:val="none" w:sz="0" w:space="0" w:color="auto"/>
        <w:bottom w:val="none" w:sz="0" w:space="0" w:color="auto"/>
        <w:right w:val="none" w:sz="0" w:space="0" w:color="auto"/>
      </w:divBdr>
    </w:div>
    <w:div w:id="623971296">
      <w:bodyDiv w:val="1"/>
      <w:marLeft w:val="0"/>
      <w:marRight w:val="0"/>
      <w:marTop w:val="0"/>
      <w:marBottom w:val="0"/>
      <w:divBdr>
        <w:top w:val="none" w:sz="0" w:space="0" w:color="auto"/>
        <w:left w:val="none" w:sz="0" w:space="0" w:color="auto"/>
        <w:bottom w:val="none" w:sz="0" w:space="0" w:color="auto"/>
        <w:right w:val="none" w:sz="0" w:space="0" w:color="auto"/>
      </w:divBdr>
      <w:divsChild>
        <w:div w:id="98598792">
          <w:marLeft w:val="0"/>
          <w:marRight w:val="0"/>
          <w:marTop w:val="0"/>
          <w:marBottom w:val="0"/>
          <w:divBdr>
            <w:top w:val="none" w:sz="0" w:space="0" w:color="auto"/>
            <w:left w:val="none" w:sz="0" w:space="0" w:color="auto"/>
            <w:bottom w:val="none" w:sz="0" w:space="0" w:color="auto"/>
            <w:right w:val="none" w:sz="0" w:space="0" w:color="auto"/>
          </w:divBdr>
          <w:divsChild>
            <w:div w:id="1865512822">
              <w:marLeft w:val="0"/>
              <w:marRight w:val="0"/>
              <w:marTop w:val="0"/>
              <w:marBottom w:val="0"/>
              <w:divBdr>
                <w:top w:val="none" w:sz="0" w:space="0" w:color="auto"/>
                <w:left w:val="none" w:sz="0" w:space="0" w:color="auto"/>
                <w:bottom w:val="none" w:sz="0" w:space="0" w:color="auto"/>
                <w:right w:val="none" w:sz="0" w:space="0" w:color="auto"/>
              </w:divBdr>
              <w:divsChild>
                <w:div w:id="1367560544">
                  <w:marLeft w:val="0"/>
                  <w:marRight w:val="0"/>
                  <w:marTop w:val="0"/>
                  <w:marBottom w:val="0"/>
                  <w:divBdr>
                    <w:top w:val="none" w:sz="0" w:space="0" w:color="auto"/>
                    <w:left w:val="none" w:sz="0" w:space="0" w:color="auto"/>
                    <w:bottom w:val="none" w:sz="0" w:space="0" w:color="auto"/>
                    <w:right w:val="none" w:sz="0" w:space="0" w:color="auto"/>
                  </w:divBdr>
                  <w:divsChild>
                    <w:div w:id="320161335">
                      <w:marLeft w:val="0"/>
                      <w:marRight w:val="0"/>
                      <w:marTop w:val="0"/>
                      <w:marBottom w:val="0"/>
                      <w:divBdr>
                        <w:top w:val="none" w:sz="0" w:space="0" w:color="auto"/>
                        <w:left w:val="none" w:sz="0" w:space="0" w:color="auto"/>
                        <w:bottom w:val="none" w:sz="0" w:space="0" w:color="auto"/>
                        <w:right w:val="none" w:sz="0" w:space="0" w:color="auto"/>
                      </w:divBdr>
                      <w:divsChild>
                        <w:div w:id="296641780">
                          <w:marLeft w:val="0"/>
                          <w:marRight w:val="0"/>
                          <w:marTop w:val="0"/>
                          <w:marBottom w:val="0"/>
                          <w:divBdr>
                            <w:top w:val="none" w:sz="0" w:space="0" w:color="auto"/>
                            <w:left w:val="none" w:sz="0" w:space="0" w:color="auto"/>
                            <w:bottom w:val="none" w:sz="0" w:space="0" w:color="auto"/>
                            <w:right w:val="none" w:sz="0" w:space="0" w:color="auto"/>
                          </w:divBdr>
                          <w:divsChild>
                            <w:div w:id="138139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04628">
                  <w:marLeft w:val="0"/>
                  <w:marRight w:val="0"/>
                  <w:marTop w:val="0"/>
                  <w:marBottom w:val="0"/>
                  <w:divBdr>
                    <w:top w:val="none" w:sz="0" w:space="0" w:color="auto"/>
                    <w:left w:val="none" w:sz="0" w:space="0" w:color="auto"/>
                    <w:bottom w:val="none" w:sz="0" w:space="0" w:color="auto"/>
                    <w:right w:val="none" w:sz="0" w:space="0" w:color="auto"/>
                  </w:divBdr>
                  <w:divsChild>
                    <w:div w:id="1318924998">
                      <w:marLeft w:val="0"/>
                      <w:marRight w:val="0"/>
                      <w:marTop w:val="0"/>
                      <w:marBottom w:val="0"/>
                      <w:divBdr>
                        <w:top w:val="none" w:sz="0" w:space="0" w:color="auto"/>
                        <w:left w:val="none" w:sz="0" w:space="0" w:color="auto"/>
                        <w:bottom w:val="none" w:sz="0" w:space="0" w:color="auto"/>
                        <w:right w:val="none" w:sz="0" w:space="0" w:color="auto"/>
                      </w:divBdr>
                      <w:divsChild>
                        <w:div w:id="1045452478">
                          <w:marLeft w:val="0"/>
                          <w:marRight w:val="0"/>
                          <w:marTop w:val="0"/>
                          <w:marBottom w:val="0"/>
                          <w:divBdr>
                            <w:top w:val="none" w:sz="0" w:space="0" w:color="auto"/>
                            <w:left w:val="none" w:sz="0" w:space="0" w:color="auto"/>
                            <w:bottom w:val="none" w:sz="0" w:space="0" w:color="auto"/>
                            <w:right w:val="none" w:sz="0" w:space="0" w:color="auto"/>
                          </w:divBdr>
                          <w:divsChild>
                            <w:div w:id="3558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737269">
      <w:bodyDiv w:val="1"/>
      <w:marLeft w:val="0"/>
      <w:marRight w:val="0"/>
      <w:marTop w:val="0"/>
      <w:marBottom w:val="0"/>
      <w:divBdr>
        <w:top w:val="none" w:sz="0" w:space="0" w:color="auto"/>
        <w:left w:val="none" w:sz="0" w:space="0" w:color="auto"/>
        <w:bottom w:val="none" w:sz="0" w:space="0" w:color="auto"/>
        <w:right w:val="none" w:sz="0" w:space="0" w:color="auto"/>
      </w:divBdr>
    </w:div>
    <w:div w:id="638726322">
      <w:bodyDiv w:val="1"/>
      <w:marLeft w:val="0"/>
      <w:marRight w:val="0"/>
      <w:marTop w:val="0"/>
      <w:marBottom w:val="0"/>
      <w:divBdr>
        <w:top w:val="none" w:sz="0" w:space="0" w:color="auto"/>
        <w:left w:val="none" w:sz="0" w:space="0" w:color="auto"/>
        <w:bottom w:val="none" w:sz="0" w:space="0" w:color="auto"/>
        <w:right w:val="none" w:sz="0" w:space="0" w:color="auto"/>
      </w:divBdr>
    </w:div>
    <w:div w:id="642194599">
      <w:bodyDiv w:val="1"/>
      <w:marLeft w:val="0"/>
      <w:marRight w:val="0"/>
      <w:marTop w:val="0"/>
      <w:marBottom w:val="0"/>
      <w:divBdr>
        <w:top w:val="none" w:sz="0" w:space="0" w:color="auto"/>
        <w:left w:val="none" w:sz="0" w:space="0" w:color="auto"/>
        <w:bottom w:val="none" w:sz="0" w:space="0" w:color="auto"/>
        <w:right w:val="none" w:sz="0" w:space="0" w:color="auto"/>
      </w:divBdr>
    </w:div>
    <w:div w:id="642462936">
      <w:bodyDiv w:val="1"/>
      <w:marLeft w:val="0"/>
      <w:marRight w:val="0"/>
      <w:marTop w:val="0"/>
      <w:marBottom w:val="0"/>
      <w:divBdr>
        <w:top w:val="none" w:sz="0" w:space="0" w:color="auto"/>
        <w:left w:val="none" w:sz="0" w:space="0" w:color="auto"/>
        <w:bottom w:val="none" w:sz="0" w:space="0" w:color="auto"/>
        <w:right w:val="none" w:sz="0" w:space="0" w:color="auto"/>
      </w:divBdr>
    </w:div>
    <w:div w:id="648754628">
      <w:bodyDiv w:val="1"/>
      <w:marLeft w:val="0"/>
      <w:marRight w:val="0"/>
      <w:marTop w:val="0"/>
      <w:marBottom w:val="0"/>
      <w:divBdr>
        <w:top w:val="none" w:sz="0" w:space="0" w:color="auto"/>
        <w:left w:val="none" w:sz="0" w:space="0" w:color="auto"/>
        <w:bottom w:val="none" w:sz="0" w:space="0" w:color="auto"/>
        <w:right w:val="none" w:sz="0" w:space="0" w:color="auto"/>
      </w:divBdr>
    </w:div>
    <w:div w:id="649214722">
      <w:bodyDiv w:val="1"/>
      <w:marLeft w:val="0"/>
      <w:marRight w:val="0"/>
      <w:marTop w:val="0"/>
      <w:marBottom w:val="0"/>
      <w:divBdr>
        <w:top w:val="none" w:sz="0" w:space="0" w:color="auto"/>
        <w:left w:val="none" w:sz="0" w:space="0" w:color="auto"/>
        <w:bottom w:val="none" w:sz="0" w:space="0" w:color="auto"/>
        <w:right w:val="none" w:sz="0" w:space="0" w:color="auto"/>
      </w:divBdr>
      <w:divsChild>
        <w:div w:id="204831720">
          <w:marLeft w:val="0"/>
          <w:marRight w:val="0"/>
          <w:marTop w:val="0"/>
          <w:marBottom w:val="0"/>
          <w:divBdr>
            <w:top w:val="none" w:sz="0" w:space="0" w:color="auto"/>
            <w:left w:val="none" w:sz="0" w:space="0" w:color="auto"/>
            <w:bottom w:val="none" w:sz="0" w:space="0" w:color="auto"/>
            <w:right w:val="none" w:sz="0" w:space="0" w:color="auto"/>
          </w:divBdr>
          <w:divsChild>
            <w:div w:id="135493991">
              <w:marLeft w:val="0"/>
              <w:marRight w:val="0"/>
              <w:marTop w:val="0"/>
              <w:marBottom w:val="0"/>
              <w:divBdr>
                <w:top w:val="none" w:sz="0" w:space="0" w:color="auto"/>
                <w:left w:val="none" w:sz="0" w:space="0" w:color="auto"/>
                <w:bottom w:val="none" w:sz="0" w:space="0" w:color="auto"/>
                <w:right w:val="none" w:sz="0" w:space="0" w:color="auto"/>
              </w:divBdr>
              <w:divsChild>
                <w:div w:id="845897294">
                  <w:marLeft w:val="0"/>
                  <w:marRight w:val="0"/>
                  <w:marTop w:val="0"/>
                  <w:marBottom w:val="0"/>
                  <w:divBdr>
                    <w:top w:val="none" w:sz="0" w:space="0" w:color="auto"/>
                    <w:left w:val="none" w:sz="0" w:space="0" w:color="auto"/>
                    <w:bottom w:val="none" w:sz="0" w:space="0" w:color="auto"/>
                    <w:right w:val="none" w:sz="0" w:space="0" w:color="auto"/>
                  </w:divBdr>
                  <w:divsChild>
                    <w:div w:id="932713007">
                      <w:marLeft w:val="0"/>
                      <w:marRight w:val="0"/>
                      <w:marTop w:val="0"/>
                      <w:marBottom w:val="0"/>
                      <w:divBdr>
                        <w:top w:val="none" w:sz="0" w:space="0" w:color="auto"/>
                        <w:left w:val="none" w:sz="0" w:space="0" w:color="auto"/>
                        <w:bottom w:val="none" w:sz="0" w:space="0" w:color="auto"/>
                        <w:right w:val="none" w:sz="0" w:space="0" w:color="auto"/>
                      </w:divBdr>
                      <w:divsChild>
                        <w:div w:id="1151212190">
                          <w:marLeft w:val="0"/>
                          <w:marRight w:val="0"/>
                          <w:marTop w:val="0"/>
                          <w:marBottom w:val="0"/>
                          <w:divBdr>
                            <w:top w:val="none" w:sz="0" w:space="0" w:color="auto"/>
                            <w:left w:val="none" w:sz="0" w:space="0" w:color="auto"/>
                            <w:bottom w:val="none" w:sz="0" w:space="0" w:color="auto"/>
                            <w:right w:val="none" w:sz="0" w:space="0" w:color="auto"/>
                          </w:divBdr>
                          <w:divsChild>
                            <w:div w:id="12891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402995">
      <w:bodyDiv w:val="1"/>
      <w:marLeft w:val="0"/>
      <w:marRight w:val="0"/>
      <w:marTop w:val="0"/>
      <w:marBottom w:val="0"/>
      <w:divBdr>
        <w:top w:val="none" w:sz="0" w:space="0" w:color="auto"/>
        <w:left w:val="none" w:sz="0" w:space="0" w:color="auto"/>
        <w:bottom w:val="none" w:sz="0" w:space="0" w:color="auto"/>
        <w:right w:val="none" w:sz="0" w:space="0" w:color="auto"/>
      </w:divBdr>
    </w:div>
    <w:div w:id="649796894">
      <w:bodyDiv w:val="1"/>
      <w:marLeft w:val="0"/>
      <w:marRight w:val="0"/>
      <w:marTop w:val="0"/>
      <w:marBottom w:val="0"/>
      <w:divBdr>
        <w:top w:val="none" w:sz="0" w:space="0" w:color="auto"/>
        <w:left w:val="none" w:sz="0" w:space="0" w:color="auto"/>
        <w:bottom w:val="none" w:sz="0" w:space="0" w:color="auto"/>
        <w:right w:val="none" w:sz="0" w:space="0" w:color="auto"/>
      </w:divBdr>
    </w:div>
    <w:div w:id="656959198">
      <w:bodyDiv w:val="1"/>
      <w:marLeft w:val="0"/>
      <w:marRight w:val="0"/>
      <w:marTop w:val="0"/>
      <w:marBottom w:val="0"/>
      <w:divBdr>
        <w:top w:val="none" w:sz="0" w:space="0" w:color="auto"/>
        <w:left w:val="none" w:sz="0" w:space="0" w:color="auto"/>
        <w:bottom w:val="none" w:sz="0" w:space="0" w:color="auto"/>
        <w:right w:val="none" w:sz="0" w:space="0" w:color="auto"/>
      </w:divBdr>
    </w:div>
    <w:div w:id="660238866">
      <w:bodyDiv w:val="1"/>
      <w:marLeft w:val="0"/>
      <w:marRight w:val="0"/>
      <w:marTop w:val="0"/>
      <w:marBottom w:val="0"/>
      <w:divBdr>
        <w:top w:val="none" w:sz="0" w:space="0" w:color="auto"/>
        <w:left w:val="none" w:sz="0" w:space="0" w:color="auto"/>
        <w:bottom w:val="none" w:sz="0" w:space="0" w:color="auto"/>
        <w:right w:val="none" w:sz="0" w:space="0" w:color="auto"/>
      </w:divBdr>
      <w:divsChild>
        <w:div w:id="480314486">
          <w:marLeft w:val="0"/>
          <w:marRight w:val="0"/>
          <w:marTop w:val="0"/>
          <w:marBottom w:val="0"/>
          <w:divBdr>
            <w:top w:val="none" w:sz="0" w:space="0" w:color="auto"/>
            <w:left w:val="none" w:sz="0" w:space="0" w:color="auto"/>
            <w:bottom w:val="none" w:sz="0" w:space="0" w:color="auto"/>
            <w:right w:val="none" w:sz="0" w:space="0" w:color="auto"/>
          </w:divBdr>
          <w:divsChild>
            <w:div w:id="1287736269">
              <w:marLeft w:val="0"/>
              <w:marRight w:val="0"/>
              <w:marTop w:val="0"/>
              <w:marBottom w:val="0"/>
              <w:divBdr>
                <w:top w:val="none" w:sz="0" w:space="0" w:color="auto"/>
                <w:left w:val="none" w:sz="0" w:space="0" w:color="auto"/>
                <w:bottom w:val="none" w:sz="0" w:space="0" w:color="auto"/>
                <w:right w:val="none" w:sz="0" w:space="0" w:color="auto"/>
              </w:divBdr>
              <w:divsChild>
                <w:div w:id="294020338">
                  <w:marLeft w:val="0"/>
                  <w:marRight w:val="0"/>
                  <w:marTop w:val="0"/>
                  <w:marBottom w:val="0"/>
                  <w:divBdr>
                    <w:top w:val="none" w:sz="0" w:space="0" w:color="auto"/>
                    <w:left w:val="none" w:sz="0" w:space="0" w:color="auto"/>
                    <w:bottom w:val="none" w:sz="0" w:space="0" w:color="auto"/>
                    <w:right w:val="none" w:sz="0" w:space="0" w:color="auto"/>
                  </w:divBdr>
                  <w:divsChild>
                    <w:div w:id="741366767">
                      <w:marLeft w:val="0"/>
                      <w:marRight w:val="0"/>
                      <w:marTop w:val="0"/>
                      <w:marBottom w:val="0"/>
                      <w:divBdr>
                        <w:top w:val="none" w:sz="0" w:space="0" w:color="auto"/>
                        <w:left w:val="none" w:sz="0" w:space="0" w:color="auto"/>
                        <w:bottom w:val="none" w:sz="0" w:space="0" w:color="auto"/>
                        <w:right w:val="none" w:sz="0" w:space="0" w:color="auto"/>
                      </w:divBdr>
                      <w:divsChild>
                        <w:div w:id="481313160">
                          <w:marLeft w:val="0"/>
                          <w:marRight w:val="0"/>
                          <w:marTop w:val="0"/>
                          <w:marBottom w:val="0"/>
                          <w:divBdr>
                            <w:top w:val="none" w:sz="0" w:space="0" w:color="auto"/>
                            <w:left w:val="none" w:sz="0" w:space="0" w:color="auto"/>
                            <w:bottom w:val="none" w:sz="0" w:space="0" w:color="auto"/>
                            <w:right w:val="none" w:sz="0" w:space="0" w:color="auto"/>
                          </w:divBdr>
                          <w:divsChild>
                            <w:div w:id="12293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351006">
      <w:bodyDiv w:val="1"/>
      <w:marLeft w:val="0"/>
      <w:marRight w:val="0"/>
      <w:marTop w:val="0"/>
      <w:marBottom w:val="0"/>
      <w:divBdr>
        <w:top w:val="none" w:sz="0" w:space="0" w:color="auto"/>
        <w:left w:val="none" w:sz="0" w:space="0" w:color="auto"/>
        <w:bottom w:val="none" w:sz="0" w:space="0" w:color="auto"/>
        <w:right w:val="none" w:sz="0" w:space="0" w:color="auto"/>
      </w:divBdr>
    </w:div>
    <w:div w:id="682897226">
      <w:bodyDiv w:val="1"/>
      <w:marLeft w:val="0"/>
      <w:marRight w:val="0"/>
      <w:marTop w:val="0"/>
      <w:marBottom w:val="0"/>
      <w:divBdr>
        <w:top w:val="none" w:sz="0" w:space="0" w:color="auto"/>
        <w:left w:val="none" w:sz="0" w:space="0" w:color="auto"/>
        <w:bottom w:val="none" w:sz="0" w:space="0" w:color="auto"/>
        <w:right w:val="none" w:sz="0" w:space="0" w:color="auto"/>
      </w:divBdr>
    </w:div>
    <w:div w:id="688608850">
      <w:bodyDiv w:val="1"/>
      <w:marLeft w:val="0"/>
      <w:marRight w:val="0"/>
      <w:marTop w:val="0"/>
      <w:marBottom w:val="0"/>
      <w:divBdr>
        <w:top w:val="none" w:sz="0" w:space="0" w:color="auto"/>
        <w:left w:val="none" w:sz="0" w:space="0" w:color="auto"/>
        <w:bottom w:val="none" w:sz="0" w:space="0" w:color="auto"/>
        <w:right w:val="none" w:sz="0" w:space="0" w:color="auto"/>
      </w:divBdr>
    </w:div>
    <w:div w:id="688992352">
      <w:bodyDiv w:val="1"/>
      <w:marLeft w:val="0"/>
      <w:marRight w:val="0"/>
      <w:marTop w:val="0"/>
      <w:marBottom w:val="0"/>
      <w:divBdr>
        <w:top w:val="none" w:sz="0" w:space="0" w:color="auto"/>
        <w:left w:val="none" w:sz="0" w:space="0" w:color="auto"/>
        <w:bottom w:val="none" w:sz="0" w:space="0" w:color="auto"/>
        <w:right w:val="none" w:sz="0" w:space="0" w:color="auto"/>
      </w:divBdr>
    </w:div>
    <w:div w:id="692535150">
      <w:bodyDiv w:val="1"/>
      <w:marLeft w:val="0"/>
      <w:marRight w:val="0"/>
      <w:marTop w:val="0"/>
      <w:marBottom w:val="0"/>
      <w:divBdr>
        <w:top w:val="none" w:sz="0" w:space="0" w:color="auto"/>
        <w:left w:val="none" w:sz="0" w:space="0" w:color="auto"/>
        <w:bottom w:val="none" w:sz="0" w:space="0" w:color="auto"/>
        <w:right w:val="none" w:sz="0" w:space="0" w:color="auto"/>
      </w:divBdr>
      <w:divsChild>
        <w:div w:id="668412708">
          <w:marLeft w:val="0"/>
          <w:marRight w:val="0"/>
          <w:marTop w:val="0"/>
          <w:marBottom w:val="0"/>
          <w:divBdr>
            <w:top w:val="none" w:sz="0" w:space="0" w:color="auto"/>
            <w:left w:val="none" w:sz="0" w:space="0" w:color="auto"/>
            <w:bottom w:val="none" w:sz="0" w:space="0" w:color="auto"/>
            <w:right w:val="none" w:sz="0" w:space="0" w:color="auto"/>
          </w:divBdr>
          <w:divsChild>
            <w:div w:id="2074235384">
              <w:marLeft w:val="0"/>
              <w:marRight w:val="0"/>
              <w:marTop w:val="0"/>
              <w:marBottom w:val="0"/>
              <w:divBdr>
                <w:top w:val="none" w:sz="0" w:space="0" w:color="auto"/>
                <w:left w:val="none" w:sz="0" w:space="0" w:color="auto"/>
                <w:bottom w:val="none" w:sz="0" w:space="0" w:color="auto"/>
                <w:right w:val="none" w:sz="0" w:space="0" w:color="auto"/>
              </w:divBdr>
              <w:divsChild>
                <w:div w:id="449395639">
                  <w:marLeft w:val="0"/>
                  <w:marRight w:val="0"/>
                  <w:marTop w:val="0"/>
                  <w:marBottom w:val="0"/>
                  <w:divBdr>
                    <w:top w:val="none" w:sz="0" w:space="0" w:color="auto"/>
                    <w:left w:val="none" w:sz="0" w:space="0" w:color="auto"/>
                    <w:bottom w:val="none" w:sz="0" w:space="0" w:color="auto"/>
                    <w:right w:val="none" w:sz="0" w:space="0" w:color="auto"/>
                  </w:divBdr>
                  <w:divsChild>
                    <w:div w:id="1217087967">
                      <w:marLeft w:val="0"/>
                      <w:marRight w:val="0"/>
                      <w:marTop w:val="0"/>
                      <w:marBottom w:val="0"/>
                      <w:divBdr>
                        <w:top w:val="none" w:sz="0" w:space="0" w:color="auto"/>
                        <w:left w:val="none" w:sz="0" w:space="0" w:color="auto"/>
                        <w:bottom w:val="none" w:sz="0" w:space="0" w:color="auto"/>
                        <w:right w:val="none" w:sz="0" w:space="0" w:color="auto"/>
                      </w:divBdr>
                      <w:divsChild>
                        <w:div w:id="2044359259">
                          <w:marLeft w:val="0"/>
                          <w:marRight w:val="0"/>
                          <w:marTop w:val="0"/>
                          <w:marBottom w:val="0"/>
                          <w:divBdr>
                            <w:top w:val="none" w:sz="0" w:space="0" w:color="auto"/>
                            <w:left w:val="none" w:sz="0" w:space="0" w:color="auto"/>
                            <w:bottom w:val="none" w:sz="0" w:space="0" w:color="auto"/>
                            <w:right w:val="none" w:sz="0" w:space="0" w:color="auto"/>
                          </w:divBdr>
                          <w:divsChild>
                            <w:div w:id="4111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500562">
                  <w:marLeft w:val="0"/>
                  <w:marRight w:val="0"/>
                  <w:marTop w:val="0"/>
                  <w:marBottom w:val="0"/>
                  <w:divBdr>
                    <w:top w:val="none" w:sz="0" w:space="0" w:color="auto"/>
                    <w:left w:val="none" w:sz="0" w:space="0" w:color="auto"/>
                    <w:bottom w:val="none" w:sz="0" w:space="0" w:color="auto"/>
                    <w:right w:val="none" w:sz="0" w:space="0" w:color="auto"/>
                  </w:divBdr>
                  <w:divsChild>
                    <w:div w:id="287902729">
                      <w:marLeft w:val="0"/>
                      <w:marRight w:val="0"/>
                      <w:marTop w:val="0"/>
                      <w:marBottom w:val="0"/>
                      <w:divBdr>
                        <w:top w:val="none" w:sz="0" w:space="0" w:color="auto"/>
                        <w:left w:val="none" w:sz="0" w:space="0" w:color="auto"/>
                        <w:bottom w:val="none" w:sz="0" w:space="0" w:color="auto"/>
                        <w:right w:val="none" w:sz="0" w:space="0" w:color="auto"/>
                      </w:divBdr>
                      <w:divsChild>
                        <w:div w:id="437875941">
                          <w:marLeft w:val="0"/>
                          <w:marRight w:val="0"/>
                          <w:marTop w:val="0"/>
                          <w:marBottom w:val="0"/>
                          <w:divBdr>
                            <w:top w:val="none" w:sz="0" w:space="0" w:color="auto"/>
                            <w:left w:val="none" w:sz="0" w:space="0" w:color="auto"/>
                            <w:bottom w:val="none" w:sz="0" w:space="0" w:color="auto"/>
                            <w:right w:val="none" w:sz="0" w:space="0" w:color="auto"/>
                          </w:divBdr>
                          <w:divsChild>
                            <w:div w:id="192606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0301">
      <w:bodyDiv w:val="1"/>
      <w:marLeft w:val="0"/>
      <w:marRight w:val="0"/>
      <w:marTop w:val="0"/>
      <w:marBottom w:val="0"/>
      <w:divBdr>
        <w:top w:val="none" w:sz="0" w:space="0" w:color="auto"/>
        <w:left w:val="none" w:sz="0" w:space="0" w:color="auto"/>
        <w:bottom w:val="none" w:sz="0" w:space="0" w:color="auto"/>
        <w:right w:val="none" w:sz="0" w:space="0" w:color="auto"/>
      </w:divBdr>
    </w:div>
    <w:div w:id="704718282">
      <w:bodyDiv w:val="1"/>
      <w:marLeft w:val="0"/>
      <w:marRight w:val="0"/>
      <w:marTop w:val="0"/>
      <w:marBottom w:val="0"/>
      <w:divBdr>
        <w:top w:val="none" w:sz="0" w:space="0" w:color="auto"/>
        <w:left w:val="none" w:sz="0" w:space="0" w:color="auto"/>
        <w:bottom w:val="none" w:sz="0" w:space="0" w:color="auto"/>
        <w:right w:val="none" w:sz="0" w:space="0" w:color="auto"/>
      </w:divBdr>
    </w:div>
    <w:div w:id="706106355">
      <w:bodyDiv w:val="1"/>
      <w:marLeft w:val="0"/>
      <w:marRight w:val="0"/>
      <w:marTop w:val="0"/>
      <w:marBottom w:val="0"/>
      <w:divBdr>
        <w:top w:val="none" w:sz="0" w:space="0" w:color="auto"/>
        <w:left w:val="none" w:sz="0" w:space="0" w:color="auto"/>
        <w:bottom w:val="none" w:sz="0" w:space="0" w:color="auto"/>
        <w:right w:val="none" w:sz="0" w:space="0" w:color="auto"/>
      </w:divBdr>
    </w:div>
    <w:div w:id="707098650">
      <w:bodyDiv w:val="1"/>
      <w:marLeft w:val="0"/>
      <w:marRight w:val="0"/>
      <w:marTop w:val="0"/>
      <w:marBottom w:val="0"/>
      <w:divBdr>
        <w:top w:val="none" w:sz="0" w:space="0" w:color="auto"/>
        <w:left w:val="none" w:sz="0" w:space="0" w:color="auto"/>
        <w:bottom w:val="none" w:sz="0" w:space="0" w:color="auto"/>
        <w:right w:val="none" w:sz="0" w:space="0" w:color="auto"/>
      </w:divBdr>
    </w:div>
    <w:div w:id="709066600">
      <w:bodyDiv w:val="1"/>
      <w:marLeft w:val="0"/>
      <w:marRight w:val="0"/>
      <w:marTop w:val="0"/>
      <w:marBottom w:val="0"/>
      <w:divBdr>
        <w:top w:val="none" w:sz="0" w:space="0" w:color="auto"/>
        <w:left w:val="none" w:sz="0" w:space="0" w:color="auto"/>
        <w:bottom w:val="none" w:sz="0" w:space="0" w:color="auto"/>
        <w:right w:val="none" w:sz="0" w:space="0" w:color="auto"/>
      </w:divBdr>
    </w:div>
    <w:div w:id="717898556">
      <w:bodyDiv w:val="1"/>
      <w:marLeft w:val="0"/>
      <w:marRight w:val="0"/>
      <w:marTop w:val="0"/>
      <w:marBottom w:val="0"/>
      <w:divBdr>
        <w:top w:val="none" w:sz="0" w:space="0" w:color="auto"/>
        <w:left w:val="none" w:sz="0" w:space="0" w:color="auto"/>
        <w:bottom w:val="none" w:sz="0" w:space="0" w:color="auto"/>
        <w:right w:val="none" w:sz="0" w:space="0" w:color="auto"/>
      </w:divBdr>
    </w:div>
    <w:div w:id="733966753">
      <w:bodyDiv w:val="1"/>
      <w:marLeft w:val="0"/>
      <w:marRight w:val="0"/>
      <w:marTop w:val="0"/>
      <w:marBottom w:val="0"/>
      <w:divBdr>
        <w:top w:val="none" w:sz="0" w:space="0" w:color="auto"/>
        <w:left w:val="none" w:sz="0" w:space="0" w:color="auto"/>
        <w:bottom w:val="none" w:sz="0" w:space="0" w:color="auto"/>
        <w:right w:val="none" w:sz="0" w:space="0" w:color="auto"/>
      </w:divBdr>
    </w:div>
    <w:div w:id="734744938">
      <w:bodyDiv w:val="1"/>
      <w:marLeft w:val="0"/>
      <w:marRight w:val="0"/>
      <w:marTop w:val="0"/>
      <w:marBottom w:val="0"/>
      <w:divBdr>
        <w:top w:val="none" w:sz="0" w:space="0" w:color="auto"/>
        <w:left w:val="none" w:sz="0" w:space="0" w:color="auto"/>
        <w:bottom w:val="none" w:sz="0" w:space="0" w:color="auto"/>
        <w:right w:val="none" w:sz="0" w:space="0" w:color="auto"/>
      </w:divBdr>
    </w:div>
    <w:div w:id="743530140">
      <w:bodyDiv w:val="1"/>
      <w:marLeft w:val="0"/>
      <w:marRight w:val="0"/>
      <w:marTop w:val="0"/>
      <w:marBottom w:val="0"/>
      <w:divBdr>
        <w:top w:val="none" w:sz="0" w:space="0" w:color="auto"/>
        <w:left w:val="none" w:sz="0" w:space="0" w:color="auto"/>
        <w:bottom w:val="none" w:sz="0" w:space="0" w:color="auto"/>
        <w:right w:val="none" w:sz="0" w:space="0" w:color="auto"/>
      </w:divBdr>
    </w:div>
    <w:div w:id="756832502">
      <w:bodyDiv w:val="1"/>
      <w:marLeft w:val="0"/>
      <w:marRight w:val="0"/>
      <w:marTop w:val="0"/>
      <w:marBottom w:val="0"/>
      <w:divBdr>
        <w:top w:val="none" w:sz="0" w:space="0" w:color="auto"/>
        <w:left w:val="none" w:sz="0" w:space="0" w:color="auto"/>
        <w:bottom w:val="none" w:sz="0" w:space="0" w:color="auto"/>
        <w:right w:val="none" w:sz="0" w:space="0" w:color="auto"/>
      </w:divBdr>
    </w:div>
    <w:div w:id="765228258">
      <w:bodyDiv w:val="1"/>
      <w:marLeft w:val="0"/>
      <w:marRight w:val="0"/>
      <w:marTop w:val="0"/>
      <w:marBottom w:val="0"/>
      <w:divBdr>
        <w:top w:val="none" w:sz="0" w:space="0" w:color="auto"/>
        <w:left w:val="none" w:sz="0" w:space="0" w:color="auto"/>
        <w:bottom w:val="none" w:sz="0" w:space="0" w:color="auto"/>
        <w:right w:val="none" w:sz="0" w:space="0" w:color="auto"/>
      </w:divBdr>
    </w:div>
    <w:div w:id="766458858">
      <w:bodyDiv w:val="1"/>
      <w:marLeft w:val="0"/>
      <w:marRight w:val="0"/>
      <w:marTop w:val="0"/>
      <w:marBottom w:val="0"/>
      <w:divBdr>
        <w:top w:val="none" w:sz="0" w:space="0" w:color="auto"/>
        <w:left w:val="none" w:sz="0" w:space="0" w:color="auto"/>
        <w:bottom w:val="none" w:sz="0" w:space="0" w:color="auto"/>
        <w:right w:val="none" w:sz="0" w:space="0" w:color="auto"/>
      </w:divBdr>
    </w:div>
    <w:div w:id="770929663">
      <w:bodyDiv w:val="1"/>
      <w:marLeft w:val="0"/>
      <w:marRight w:val="0"/>
      <w:marTop w:val="0"/>
      <w:marBottom w:val="0"/>
      <w:divBdr>
        <w:top w:val="none" w:sz="0" w:space="0" w:color="auto"/>
        <w:left w:val="none" w:sz="0" w:space="0" w:color="auto"/>
        <w:bottom w:val="none" w:sz="0" w:space="0" w:color="auto"/>
        <w:right w:val="none" w:sz="0" w:space="0" w:color="auto"/>
      </w:divBdr>
    </w:div>
    <w:div w:id="774715612">
      <w:bodyDiv w:val="1"/>
      <w:marLeft w:val="0"/>
      <w:marRight w:val="0"/>
      <w:marTop w:val="0"/>
      <w:marBottom w:val="0"/>
      <w:divBdr>
        <w:top w:val="none" w:sz="0" w:space="0" w:color="auto"/>
        <w:left w:val="none" w:sz="0" w:space="0" w:color="auto"/>
        <w:bottom w:val="none" w:sz="0" w:space="0" w:color="auto"/>
        <w:right w:val="none" w:sz="0" w:space="0" w:color="auto"/>
      </w:divBdr>
    </w:div>
    <w:div w:id="779495576">
      <w:bodyDiv w:val="1"/>
      <w:marLeft w:val="0"/>
      <w:marRight w:val="0"/>
      <w:marTop w:val="0"/>
      <w:marBottom w:val="0"/>
      <w:divBdr>
        <w:top w:val="none" w:sz="0" w:space="0" w:color="auto"/>
        <w:left w:val="none" w:sz="0" w:space="0" w:color="auto"/>
        <w:bottom w:val="none" w:sz="0" w:space="0" w:color="auto"/>
        <w:right w:val="none" w:sz="0" w:space="0" w:color="auto"/>
      </w:divBdr>
    </w:div>
    <w:div w:id="782268647">
      <w:bodyDiv w:val="1"/>
      <w:marLeft w:val="0"/>
      <w:marRight w:val="0"/>
      <w:marTop w:val="0"/>
      <w:marBottom w:val="0"/>
      <w:divBdr>
        <w:top w:val="none" w:sz="0" w:space="0" w:color="auto"/>
        <w:left w:val="none" w:sz="0" w:space="0" w:color="auto"/>
        <w:bottom w:val="none" w:sz="0" w:space="0" w:color="auto"/>
        <w:right w:val="none" w:sz="0" w:space="0" w:color="auto"/>
      </w:divBdr>
    </w:div>
    <w:div w:id="783040929">
      <w:bodyDiv w:val="1"/>
      <w:marLeft w:val="0"/>
      <w:marRight w:val="0"/>
      <w:marTop w:val="0"/>
      <w:marBottom w:val="0"/>
      <w:divBdr>
        <w:top w:val="none" w:sz="0" w:space="0" w:color="auto"/>
        <w:left w:val="none" w:sz="0" w:space="0" w:color="auto"/>
        <w:bottom w:val="none" w:sz="0" w:space="0" w:color="auto"/>
        <w:right w:val="none" w:sz="0" w:space="0" w:color="auto"/>
      </w:divBdr>
    </w:div>
    <w:div w:id="785391856">
      <w:bodyDiv w:val="1"/>
      <w:marLeft w:val="0"/>
      <w:marRight w:val="0"/>
      <w:marTop w:val="0"/>
      <w:marBottom w:val="0"/>
      <w:divBdr>
        <w:top w:val="none" w:sz="0" w:space="0" w:color="auto"/>
        <w:left w:val="none" w:sz="0" w:space="0" w:color="auto"/>
        <w:bottom w:val="none" w:sz="0" w:space="0" w:color="auto"/>
        <w:right w:val="none" w:sz="0" w:space="0" w:color="auto"/>
      </w:divBdr>
    </w:div>
    <w:div w:id="786314755">
      <w:bodyDiv w:val="1"/>
      <w:marLeft w:val="0"/>
      <w:marRight w:val="0"/>
      <w:marTop w:val="0"/>
      <w:marBottom w:val="0"/>
      <w:divBdr>
        <w:top w:val="none" w:sz="0" w:space="0" w:color="auto"/>
        <w:left w:val="none" w:sz="0" w:space="0" w:color="auto"/>
        <w:bottom w:val="none" w:sz="0" w:space="0" w:color="auto"/>
        <w:right w:val="none" w:sz="0" w:space="0" w:color="auto"/>
      </w:divBdr>
    </w:div>
    <w:div w:id="787705289">
      <w:bodyDiv w:val="1"/>
      <w:marLeft w:val="0"/>
      <w:marRight w:val="0"/>
      <w:marTop w:val="0"/>
      <w:marBottom w:val="0"/>
      <w:divBdr>
        <w:top w:val="none" w:sz="0" w:space="0" w:color="auto"/>
        <w:left w:val="none" w:sz="0" w:space="0" w:color="auto"/>
        <w:bottom w:val="none" w:sz="0" w:space="0" w:color="auto"/>
        <w:right w:val="none" w:sz="0" w:space="0" w:color="auto"/>
      </w:divBdr>
    </w:div>
    <w:div w:id="797339147">
      <w:bodyDiv w:val="1"/>
      <w:marLeft w:val="0"/>
      <w:marRight w:val="0"/>
      <w:marTop w:val="0"/>
      <w:marBottom w:val="0"/>
      <w:divBdr>
        <w:top w:val="none" w:sz="0" w:space="0" w:color="auto"/>
        <w:left w:val="none" w:sz="0" w:space="0" w:color="auto"/>
        <w:bottom w:val="none" w:sz="0" w:space="0" w:color="auto"/>
        <w:right w:val="none" w:sz="0" w:space="0" w:color="auto"/>
      </w:divBdr>
    </w:div>
    <w:div w:id="798689491">
      <w:bodyDiv w:val="1"/>
      <w:marLeft w:val="0"/>
      <w:marRight w:val="0"/>
      <w:marTop w:val="0"/>
      <w:marBottom w:val="0"/>
      <w:divBdr>
        <w:top w:val="none" w:sz="0" w:space="0" w:color="auto"/>
        <w:left w:val="none" w:sz="0" w:space="0" w:color="auto"/>
        <w:bottom w:val="none" w:sz="0" w:space="0" w:color="auto"/>
        <w:right w:val="none" w:sz="0" w:space="0" w:color="auto"/>
      </w:divBdr>
    </w:div>
    <w:div w:id="800727906">
      <w:bodyDiv w:val="1"/>
      <w:marLeft w:val="0"/>
      <w:marRight w:val="0"/>
      <w:marTop w:val="0"/>
      <w:marBottom w:val="0"/>
      <w:divBdr>
        <w:top w:val="none" w:sz="0" w:space="0" w:color="auto"/>
        <w:left w:val="none" w:sz="0" w:space="0" w:color="auto"/>
        <w:bottom w:val="none" w:sz="0" w:space="0" w:color="auto"/>
        <w:right w:val="none" w:sz="0" w:space="0" w:color="auto"/>
      </w:divBdr>
    </w:div>
    <w:div w:id="810711382">
      <w:bodyDiv w:val="1"/>
      <w:marLeft w:val="0"/>
      <w:marRight w:val="0"/>
      <w:marTop w:val="0"/>
      <w:marBottom w:val="0"/>
      <w:divBdr>
        <w:top w:val="none" w:sz="0" w:space="0" w:color="auto"/>
        <w:left w:val="none" w:sz="0" w:space="0" w:color="auto"/>
        <w:bottom w:val="none" w:sz="0" w:space="0" w:color="auto"/>
        <w:right w:val="none" w:sz="0" w:space="0" w:color="auto"/>
      </w:divBdr>
    </w:div>
    <w:div w:id="816147490">
      <w:bodyDiv w:val="1"/>
      <w:marLeft w:val="0"/>
      <w:marRight w:val="0"/>
      <w:marTop w:val="0"/>
      <w:marBottom w:val="0"/>
      <w:divBdr>
        <w:top w:val="none" w:sz="0" w:space="0" w:color="auto"/>
        <w:left w:val="none" w:sz="0" w:space="0" w:color="auto"/>
        <w:bottom w:val="none" w:sz="0" w:space="0" w:color="auto"/>
        <w:right w:val="none" w:sz="0" w:space="0" w:color="auto"/>
      </w:divBdr>
    </w:div>
    <w:div w:id="822233872">
      <w:bodyDiv w:val="1"/>
      <w:marLeft w:val="0"/>
      <w:marRight w:val="0"/>
      <w:marTop w:val="0"/>
      <w:marBottom w:val="0"/>
      <w:divBdr>
        <w:top w:val="none" w:sz="0" w:space="0" w:color="auto"/>
        <w:left w:val="none" w:sz="0" w:space="0" w:color="auto"/>
        <w:bottom w:val="none" w:sz="0" w:space="0" w:color="auto"/>
        <w:right w:val="none" w:sz="0" w:space="0" w:color="auto"/>
      </w:divBdr>
    </w:div>
    <w:div w:id="838227865">
      <w:bodyDiv w:val="1"/>
      <w:marLeft w:val="0"/>
      <w:marRight w:val="0"/>
      <w:marTop w:val="0"/>
      <w:marBottom w:val="0"/>
      <w:divBdr>
        <w:top w:val="none" w:sz="0" w:space="0" w:color="auto"/>
        <w:left w:val="none" w:sz="0" w:space="0" w:color="auto"/>
        <w:bottom w:val="none" w:sz="0" w:space="0" w:color="auto"/>
        <w:right w:val="none" w:sz="0" w:space="0" w:color="auto"/>
      </w:divBdr>
    </w:div>
    <w:div w:id="839348669">
      <w:bodyDiv w:val="1"/>
      <w:marLeft w:val="0"/>
      <w:marRight w:val="0"/>
      <w:marTop w:val="0"/>
      <w:marBottom w:val="0"/>
      <w:divBdr>
        <w:top w:val="none" w:sz="0" w:space="0" w:color="auto"/>
        <w:left w:val="none" w:sz="0" w:space="0" w:color="auto"/>
        <w:bottom w:val="none" w:sz="0" w:space="0" w:color="auto"/>
        <w:right w:val="none" w:sz="0" w:space="0" w:color="auto"/>
      </w:divBdr>
    </w:div>
    <w:div w:id="840463746">
      <w:bodyDiv w:val="1"/>
      <w:marLeft w:val="0"/>
      <w:marRight w:val="0"/>
      <w:marTop w:val="0"/>
      <w:marBottom w:val="0"/>
      <w:divBdr>
        <w:top w:val="none" w:sz="0" w:space="0" w:color="auto"/>
        <w:left w:val="none" w:sz="0" w:space="0" w:color="auto"/>
        <w:bottom w:val="none" w:sz="0" w:space="0" w:color="auto"/>
        <w:right w:val="none" w:sz="0" w:space="0" w:color="auto"/>
      </w:divBdr>
    </w:div>
    <w:div w:id="844637360">
      <w:bodyDiv w:val="1"/>
      <w:marLeft w:val="0"/>
      <w:marRight w:val="0"/>
      <w:marTop w:val="0"/>
      <w:marBottom w:val="0"/>
      <w:divBdr>
        <w:top w:val="none" w:sz="0" w:space="0" w:color="auto"/>
        <w:left w:val="none" w:sz="0" w:space="0" w:color="auto"/>
        <w:bottom w:val="none" w:sz="0" w:space="0" w:color="auto"/>
        <w:right w:val="none" w:sz="0" w:space="0" w:color="auto"/>
      </w:divBdr>
    </w:div>
    <w:div w:id="844977263">
      <w:bodyDiv w:val="1"/>
      <w:marLeft w:val="0"/>
      <w:marRight w:val="0"/>
      <w:marTop w:val="0"/>
      <w:marBottom w:val="0"/>
      <w:divBdr>
        <w:top w:val="none" w:sz="0" w:space="0" w:color="auto"/>
        <w:left w:val="none" w:sz="0" w:space="0" w:color="auto"/>
        <w:bottom w:val="none" w:sz="0" w:space="0" w:color="auto"/>
        <w:right w:val="none" w:sz="0" w:space="0" w:color="auto"/>
      </w:divBdr>
      <w:divsChild>
        <w:div w:id="1640383154">
          <w:marLeft w:val="0"/>
          <w:marRight w:val="0"/>
          <w:marTop w:val="0"/>
          <w:marBottom w:val="0"/>
          <w:divBdr>
            <w:top w:val="none" w:sz="0" w:space="0" w:color="auto"/>
            <w:left w:val="none" w:sz="0" w:space="0" w:color="auto"/>
            <w:bottom w:val="none" w:sz="0" w:space="0" w:color="auto"/>
            <w:right w:val="none" w:sz="0" w:space="0" w:color="auto"/>
          </w:divBdr>
          <w:divsChild>
            <w:div w:id="1872113740">
              <w:marLeft w:val="0"/>
              <w:marRight w:val="0"/>
              <w:marTop w:val="0"/>
              <w:marBottom w:val="0"/>
              <w:divBdr>
                <w:top w:val="none" w:sz="0" w:space="0" w:color="auto"/>
                <w:left w:val="none" w:sz="0" w:space="0" w:color="auto"/>
                <w:bottom w:val="none" w:sz="0" w:space="0" w:color="auto"/>
                <w:right w:val="none" w:sz="0" w:space="0" w:color="auto"/>
              </w:divBdr>
              <w:divsChild>
                <w:div w:id="672758163">
                  <w:marLeft w:val="0"/>
                  <w:marRight w:val="0"/>
                  <w:marTop w:val="0"/>
                  <w:marBottom w:val="0"/>
                  <w:divBdr>
                    <w:top w:val="none" w:sz="0" w:space="0" w:color="auto"/>
                    <w:left w:val="none" w:sz="0" w:space="0" w:color="auto"/>
                    <w:bottom w:val="none" w:sz="0" w:space="0" w:color="auto"/>
                    <w:right w:val="none" w:sz="0" w:space="0" w:color="auto"/>
                  </w:divBdr>
                  <w:divsChild>
                    <w:div w:id="2063475328">
                      <w:marLeft w:val="0"/>
                      <w:marRight w:val="0"/>
                      <w:marTop w:val="0"/>
                      <w:marBottom w:val="0"/>
                      <w:divBdr>
                        <w:top w:val="none" w:sz="0" w:space="0" w:color="auto"/>
                        <w:left w:val="none" w:sz="0" w:space="0" w:color="auto"/>
                        <w:bottom w:val="none" w:sz="0" w:space="0" w:color="auto"/>
                        <w:right w:val="none" w:sz="0" w:space="0" w:color="auto"/>
                      </w:divBdr>
                      <w:divsChild>
                        <w:div w:id="1246765375">
                          <w:marLeft w:val="0"/>
                          <w:marRight w:val="0"/>
                          <w:marTop w:val="0"/>
                          <w:marBottom w:val="0"/>
                          <w:divBdr>
                            <w:top w:val="none" w:sz="0" w:space="0" w:color="auto"/>
                            <w:left w:val="none" w:sz="0" w:space="0" w:color="auto"/>
                            <w:bottom w:val="none" w:sz="0" w:space="0" w:color="auto"/>
                            <w:right w:val="none" w:sz="0" w:space="0" w:color="auto"/>
                          </w:divBdr>
                          <w:divsChild>
                            <w:div w:id="52771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53209">
                  <w:marLeft w:val="0"/>
                  <w:marRight w:val="0"/>
                  <w:marTop w:val="0"/>
                  <w:marBottom w:val="0"/>
                  <w:divBdr>
                    <w:top w:val="none" w:sz="0" w:space="0" w:color="auto"/>
                    <w:left w:val="none" w:sz="0" w:space="0" w:color="auto"/>
                    <w:bottom w:val="none" w:sz="0" w:space="0" w:color="auto"/>
                    <w:right w:val="none" w:sz="0" w:space="0" w:color="auto"/>
                  </w:divBdr>
                  <w:divsChild>
                    <w:div w:id="565409841">
                      <w:marLeft w:val="0"/>
                      <w:marRight w:val="0"/>
                      <w:marTop w:val="0"/>
                      <w:marBottom w:val="0"/>
                      <w:divBdr>
                        <w:top w:val="none" w:sz="0" w:space="0" w:color="auto"/>
                        <w:left w:val="none" w:sz="0" w:space="0" w:color="auto"/>
                        <w:bottom w:val="none" w:sz="0" w:space="0" w:color="auto"/>
                        <w:right w:val="none" w:sz="0" w:space="0" w:color="auto"/>
                      </w:divBdr>
                      <w:divsChild>
                        <w:div w:id="1444962528">
                          <w:marLeft w:val="0"/>
                          <w:marRight w:val="0"/>
                          <w:marTop w:val="0"/>
                          <w:marBottom w:val="0"/>
                          <w:divBdr>
                            <w:top w:val="none" w:sz="0" w:space="0" w:color="auto"/>
                            <w:left w:val="none" w:sz="0" w:space="0" w:color="auto"/>
                            <w:bottom w:val="none" w:sz="0" w:space="0" w:color="auto"/>
                            <w:right w:val="none" w:sz="0" w:space="0" w:color="auto"/>
                          </w:divBdr>
                          <w:divsChild>
                            <w:div w:id="71500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28265">
      <w:bodyDiv w:val="1"/>
      <w:marLeft w:val="0"/>
      <w:marRight w:val="0"/>
      <w:marTop w:val="0"/>
      <w:marBottom w:val="0"/>
      <w:divBdr>
        <w:top w:val="none" w:sz="0" w:space="0" w:color="auto"/>
        <w:left w:val="none" w:sz="0" w:space="0" w:color="auto"/>
        <w:bottom w:val="none" w:sz="0" w:space="0" w:color="auto"/>
        <w:right w:val="none" w:sz="0" w:space="0" w:color="auto"/>
      </w:divBdr>
    </w:div>
    <w:div w:id="858861418">
      <w:bodyDiv w:val="1"/>
      <w:marLeft w:val="0"/>
      <w:marRight w:val="0"/>
      <w:marTop w:val="0"/>
      <w:marBottom w:val="0"/>
      <w:divBdr>
        <w:top w:val="none" w:sz="0" w:space="0" w:color="auto"/>
        <w:left w:val="none" w:sz="0" w:space="0" w:color="auto"/>
        <w:bottom w:val="none" w:sz="0" w:space="0" w:color="auto"/>
        <w:right w:val="none" w:sz="0" w:space="0" w:color="auto"/>
      </w:divBdr>
    </w:div>
    <w:div w:id="860705871">
      <w:bodyDiv w:val="1"/>
      <w:marLeft w:val="0"/>
      <w:marRight w:val="0"/>
      <w:marTop w:val="0"/>
      <w:marBottom w:val="0"/>
      <w:divBdr>
        <w:top w:val="none" w:sz="0" w:space="0" w:color="auto"/>
        <w:left w:val="none" w:sz="0" w:space="0" w:color="auto"/>
        <w:bottom w:val="none" w:sz="0" w:space="0" w:color="auto"/>
        <w:right w:val="none" w:sz="0" w:space="0" w:color="auto"/>
      </w:divBdr>
    </w:div>
    <w:div w:id="865169014">
      <w:bodyDiv w:val="1"/>
      <w:marLeft w:val="0"/>
      <w:marRight w:val="0"/>
      <w:marTop w:val="0"/>
      <w:marBottom w:val="0"/>
      <w:divBdr>
        <w:top w:val="none" w:sz="0" w:space="0" w:color="auto"/>
        <w:left w:val="none" w:sz="0" w:space="0" w:color="auto"/>
        <w:bottom w:val="none" w:sz="0" w:space="0" w:color="auto"/>
        <w:right w:val="none" w:sz="0" w:space="0" w:color="auto"/>
      </w:divBdr>
    </w:div>
    <w:div w:id="866988868">
      <w:bodyDiv w:val="1"/>
      <w:marLeft w:val="0"/>
      <w:marRight w:val="0"/>
      <w:marTop w:val="0"/>
      <w:marBottom w:val="0"/>
      <w:divBdr>
        <w:top w:val="none" w:sz="0" w:space="0" w:color="auto"/>
        <w:left w:val="none" w:sz="0" w:space="0" w:color="auto"/>
        <w:bottom w:val="none" w:sz="0" w:space="0" w:color="auto"/>
        <w:right w:val="none" w:sz="0" w:space="0" w:color="auto"/>
      </w:divBdr>
    </w:div>
    <w:div w:id="872888389">
      <w:bodyDiv w:val="1"/>
      <w:marLeft w:val="0"/>
      <w:marRight w:val="0"/>
      <w:marTop w:val="0"/>
      <w:marBottom w:val="0"/>
      <w:divBdr>
        <w:top w:val="none" w:sz="0" w:space="0" w:color="auto"/>
        <w:left w:val="none" w:sz="0" w:space="0" w:color="auto"/>
        <w:bottom w:val="none" w:sz="0" w:space="0" w:color="auto"/>
        <w:right w:val="none" w:sz="0" w:space="0" w:color="auto"/>
      </w:divBdr>
    </w:div>
    <w:div w:id="880167010">
      <w:bodyDiv w:val="1"/>
      <w:marLeft w:val="0"/>
      <w:marRight w:val="0"/>
      <w:marTop w:val="0"/>
      <w:marBottom w:val="0"/>
      <w:divBdr>
        <w:top w:val="none" w:sz="0" w:space="0" w:color="auto"/>
        <w:left w:val="none" w:sz="0" w:space="0" w:color="auto"/>
        <w:bottom w:val="none" w:sz="0" w:space="0" w:color="auto"/>
        <w:right w:val="none" w:sz="0" w:space="0" w:color="auto"/>
      </w:divBdr>
      <w:divsChild>
        <w:div w:id="1185945626">
          <w:marLeft w:val="0"/>
          <w:marRight w:val="0"/>
          <w:marTop w:val="0"/>
          <w:marBottom w:val="0"/>
          <w:divBdr>
            <w:top w:val="none" w:sz="0" w:space="0" w:color="auto"/>
            <w:left w:val="none" w:sz="0" w:space="0" w:color="auto"/>
            <w:bottom w:val="none" w:sz="0" w:space="0" w:color="auto"/>
            <w:right w:val="none" w:sz="0" w:space="0" w:color="auto"/>
          </w:divBdr>
          <w:divsChild>
            <w:div w:id="1610552763">
              <w:marLeft w:val="0"/>
              <w:marRight w:val="0"/>
              <w:marTop w:val="0"/>
              <w:marBottom w:val="0"/>
              <w:divBdr>
                <w:top w:val="none" w:sz="0" w:space="0" w:color="auto"/>
                <w:left w:val="none" w:sz="0" w:space="0" w:color="auto"/>
                <w:bottom w:val="none" w:sz="0" w:space="0" w:color="auto"/>
                <w:right w:val="none" w:sz="0" w:space="0" w:color="auto"/>
              </w:divBdr>
              <w:divsChild>
                <w:div w:id="985088461">
                  <w:marLeft w:val="0"/>
                  <w:marRight w:val="0"/>
                  <w:marTop w:val="0"/>
                  <w:marBottom w:val="0"/>
                  <w:divBdr>
                    <w:top w:val="none" w:sz="0" w:space="0" w:color="auto"/>
                    <w:left w:val="none" w:sz="0" w:space="0" w:color="auto"/>
                    <w:bottom w:val="none" w:sz="0" w:space="0" w:color="auto"/>
                    <w:right w:val="none" w:sz="0" w:space="0" w:color="auto"/>
                  </w:divBdr>
                  <w:divsChild>
                    <w:div w:id="1015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7055">
          <w:marLeft w:val="0"/>
          <w:marRight w:val="0"/>
          <w:marTop w:val="0"/>
          <w:marBottom w:val="0"/>
          <w:divBdr>
            <w:top w:val="none" w:sz="0" w:space="0" w:color="auto"/>
            <w:left w:val="none" w:sz="0" w:space="0" w:color="auto"/>
            <w:bottom w:val="none" w:sz="0" w:space="0" w:color="auto"/>
            <w:right w:val="none" w:sz="0" w:space="0" w:color="auto"/>
          </w:divBdr>
          <w:divsChild>
            <w:div w:id="1738362985">
              <w:marLeft w:val="0"/>
              <w:marRight w:val="0"/>
              <w:marTop w:val="0"/>
              <w:marBottom w:val="0"/>
              <w:divBdr>
                <w:top w:val="none" w:sz="0" w:space="0" w:color="auto"/>
                <w:left w:val="none" w:sz="0" w:space="0" w:color="auto"/>
                <w:bottom w:val="none" w:sz="0" w:space="0" w:color="auto"/>
                <w:right w:val="none" w:sz="0" w:space="0" w:color="auto"/>
              </w:divBdr>
              <w:divsChild>
                <w:div w:id="890381931">
                  <w:marLeft w:val="0"/>
                  <w:marRight w:val="0"/>
                  <w:marTop w:val="0"/>
                  <w:marBottom w:val="0"/>
                  <w:divBdr>
                    <w:top w:val="none" w:sz="0" w:space="0" w:color="auto"/>
                    <w:left w:val="none" w:sz="0" w:space="0" w:color="auto"/>
                    <w:bottom w:val="none" w:sz="0" w:space="0" w:color="auto"/>
                    <w:right w:val="none" w:sz="0" w:space="0" w:color="auto"/>
                  </w:divBdr>
                  <w:divsChild>
                    <w:div w:id="171889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445311">
      <w:bodyDiv w:val="1"/>
      <w:marLeft w:val="0"/>
      <w:marRight w:val="0"/>
      <w:marTop w:val="0"/>
      <w:marBottom w:val="0"/>
      <w:divBdr>
        <w:top w:val="none" w:sz="0" w:space="0" w:color="auto"/>
        <w:left w:val="none" w:sz="0" w:space="0" w:color="auto"/>
        <w:bottom w:val="none" w:sz="0" w:space="0" w:color="auto"/>
        <w:right w:val="none" w:sz="0" w:space="0" w:color="auto"/>
      </w:divBdr>
    </w:div>
    <w:div w:id="894121234">
      <w:bodyDiv w:val="1"/>
      <w:marLeft w:val="0"/>
      <w:marRight w:val="0"/>
      <w:marTop w:val="0"/>
      <w:marBottom w:val="0"/>
      <w:divBdr>
        <w:top w:val="none" w:sz="0" w:space="0" w:color="auto"/>
        <w:left w:val="none" w:sz="0" w:space="0" w:color="auto"/>
        <w:bottom w:val="none" w:sz="0" w:space="0" w:color="auto"/>
        <w:right w:val="none" w:sz="0" w:space="0" w:color="auto"/>
      </w:divBdr>
    </w:div>
    <w:div w:id="897404265">
      <w:bodyDiv w:val="1"/>
      <w:marLeft w:val="0"/>
      <w:marRight w:val="0"/>
      <w:marTop w:val="0"/>
      <w:marBottom w:val="0"/>
      <w:divBdr>
        <w:top w:val="none" w:sz="0" w:space="0" w:color="auto"/>
        <w:left w:val="none" w:sz="0" w:space="0" w:color="auto"/>
        <w:bottom w:val="none" w:sz="0" w:space="0" w:color="auto"/>
        <w:right w:val="none" w:sz="0" w:space="0" w:color="auto"/>
      </w:divBdr>
    </w:div>
    <w:div w:id="909929313">
      <w:bodyDiv w:val="1"/>
      <w:marLeft w:val="0"/>
      <w:marRight w:val="0"/>
      <w:marTop w:val="0"/>
      <w:marBottom w:val="0"/>
      <w:divBdr>
        <w:top w:val="none" w:sz="0" w:space="0" w:color="auto"/>
        <w:left w:val="none" w:sz="0" w:space="0" w:color="auto"/>
        <w:bottom w:val="none" w:sz="0" w:space="0" w:color="auto"/>
        <w:right w:val="none" w:sz="0" w:space="0" w:color="auto"/>
      </w:divBdr>
    </w:div>
    <w:div w:id="920219214">
      <w:bodyDiv w:val="1"/>
      <w:marLeft w:val="0"/>
      <w:marRight w:val="0"/>
      <w:marTop w:val="0"/>
      <w:marBottom w:val="0"/>
      <w:divBdr>
        <w:top w:val="none" w:sz="0" w:space="0" w:color="auto"/>
        <w:left w:val="none" w:sz="0" w:space="0" w:color="auto"/>
        <w:bottom w:val="none" w:sz="0" w:space="0" w:color="auto"/>
        <w:right w:val="none" w:sz="0" w:space="0" w:color="auto"/>
      </w:divBdr>
    </w:div>
    <w:div w:id="930745943">
      <w:bodyDiv w:val="1"/>
      <w:marLeft w:val="0"/>
      <w:marRight w:val="0"/>
      <w:marTop w:val="0"/>
      <w:marBottom w:val="0"/>
      <w:divBdr>
        <w:top w:val="none" w:sz="0" w:space="0" w:color="auto"/>
        <w:left w:val="none" w:sz="0" w:space="0" w:color="auto"/>
        <w:bottom w:val="none" w:sz="0" w:space="0" w:color="auto"/>
        <w:right w:val="none" w:sz="0" w:space="0" w:color="auto"/>
      </w:divBdr>
    </w:div>
    <w:div w:id="932782922">
      <w:bodyDiv w:val="1"/>
      <w:marLeft w:val="0"/>
      <w:marRight w:val="0"/>
      <w:marTop w:val="0"/>
      <w:marBottom w:val="0"/>
      <w:divBdr>
        <w:top w:val="none" w:sz="0" w:space="0" w:color="auto"/>
        <w:left w:val="none" w:sz="0" w:space="0" w:color="auto"/>
        <w:bottom w:val="none" w:sz="0" w:space="0" w:color="auto"/>
        <w:right w:val="none" w:sz="0" w:space="0" w:color="auto"/>
      </w:divBdr>
      <w:divsChild>
        <w:div w:id="468278887">
          <w:marLeft w:val="0"/>
          <w:marRight w:val="0"/>
          <w:marTop w:val="0"/>
          <w:marBottom w:val="0"/>
          <w:divBdr>
            <w:top w:val="none" w:sz="0" w:space="0" w:color="auto"/>
            <w:left w:val="none" w:sz="0" w:space="0" w:color="auto"/>
            <w:bottom w:val="none" w:sz="0" w:space="0" w:color="auto"/>
            <w:right w:val="none" w:sz="0" w:space="0" w:color="auto"/>
          </w:divBdr>
        </w:div>
        <w:div w:id="790980024">
          <w:marLeft w:val="0"/>
          <w:marRight w:val="0"/>
          <w:marTop w:val="0"/>
          <w:marBottom w:val="0"/>
          <w:divBdr>
            <w:top w:val="none" w:sz="0" w:space="0" w:color="auto"/>
            <w:left w:val="none" w:sz="0" w:space="0" w:color="auto"/>
            <w:bottom w:val="none" w:sz="0" w:space="0" w:color="auto"/>
            <w:right w:val="none" w:sz="0" w:space="0" w:color="auto"/>
          </w:divBdr>
        </w:div>
        <w:div w:id="1163470548">
          <w:marLeft w:val="0"/>
          <w:marRight w:val="0"/>
          <w:marTop w:val="0"/>
          <w:marBottom w:val="0"/>
          <w:divBdr>
            <w:top w:val="none" w:sz="0" w:space="0" w:color="auto"/>
            <w:left w:val="none" w:sz="0" w:space="0" w:color="auto"/>
            <w:bottom w:val="none" w:sz="0" w:space="0" w:color="auto"/>
            <w:right w:val="none" w:sz="0" w:space="0" w:color="auto"/>
          </w:divBdr>
        </w:div>
        <w:div w:id="1868371194">
          <w:marLeft w:val="0"/>
          <w:marRight w:val="0"/>
          <w:marTop w:val="0"/>
          <w:marBottom w:val="0"/>
          <w:divBdr>
            <w:top w:val="none" w:sz="0" w:space="0" w:color="auto"/>
            <w:left w:val="none" w:sz="0" w:space="0" w:color="auto"/>
            <w:bottom w:val="none" w:sz="0" w:space="0" w:color="auto"/>
            <w:right w:val="none" w:sz="0" w:space="0" w:color="auto"/>
          </w:divBdr>
        </w:div>
        <w:div w:id="1912763556">
          <w:marLeft w:val="0"/>
          <w:marRight w:val="0"/>
          <w:marTop w:val="0"/>
          <w:marBottom w:val="0"/>
          <w:divBdr>
            <w:top w:val="none" w:sz="0" w:space="0" w:color="auto"/>
            <w:left w:val="none" w:sz="0" w:space="0" w:color="auto"/>
            <w:bottom w:val="none" w:sz="0" w:space="0" w:color="auto"/>
            <w:right w:val="none" w:sz="0" w:space="0" w:color="auto"/>
          </w:divBdr>
        </w:div>
      </w:divsChild>
    </w:div>
    <w:div w:id="934020543">
      <w:bodyDiv w:val="1"/>
      <w:marLeft w:val="0"/>
      <w:marRight w:val="0"/>
      <w:marTop w:val="0"/>
      <w:marBottom w:val="0"/>
      <w:divBdr>
        <w:top w:val="none" w:sz="0" w:space="0" w:color="auto"/>
        <w:left w:val="none" w:sz="0" w:space="0" w:color="auto"/>
        <w:bottom w:val="none" w:sz="0" w:space="0" w:color="auto"/>
        <w:right w:val="none" w:sz="0" w:space="0" w:color="auto"/>
      </w:divBdr>
    </w:div>
    <w:div w:id="934023277">
      <w:bodyDiv w:val="1"/>
      <w:marLeft w:val="0"/>
      <w:marRight w:val="0"/>
      <w:marTop w:val="0"/>
      <w:marBottom w:val="0"/>
      <w:divBdr>
        <w:top w:val="none" w:sz="0" w:space="0" w:color="auto"/>
        <w:left w:val="none" w:sz="0" w:space="0" w:color="auto"/>
        <w:bottom w:val="none" w:sz="0" w:space="0" w:color="auto"/>
        <w:right w:val="none" w:sz="0" w:space="0" w:color="auto"/>
      </w:divBdr>
    </w:div>
    <w:div w:id="936249654">
      <w:bodyDiv w:val="1"/>
      <w:marLeft w:val="0"/>
      <w:marRight w:val="0"/>
      <w:marTop w:val="0"/>
      <w:marBottom w:val="0"/>
      <w:divBdr>
        <w:top w:val="none" w:sz="0" w:space="0" w:color="auto"/>
        <w:left w:val="none" w:sz="0" w:space="0" w:color="auto"/>
        <w:bottom w:val="none" w:sz="0" w:space="0" w:color="auto"/>
        <w:right w:val="none" w:sz="0" w:space="0" w:color="auto"/>
      </w:divBdr>
      <w:divsChild>
        <w:div w:id="1653943470">
          <w:marLeft w:val="288"/>
          <w:marRight w:val="0"/>
          <w:marTop w:val="96"/>
          <w:marBottom w:val="0"/>
          <w:divBdr>
            <w:top w:val="none" w:sz="0" w:space="0" w:color="auto"/>
            <w:left w:val="none" w:sz="0" w:space="0" w:color="auto"/>
            <w:bottom w:val="none" w:sz="0" w:space="0" w:color="auto"/>
            <w:right w:val="none" w:sz="0" w:space="0" w:color="auto"/>
          </w:divBdr>
        </w:div>
        <w:div w:id="1820078391">
          <w:marLeft w:val="288"/>
          <w:marRight w:val="0"/>
          <w:marTop w:val="96"/>
          <w:marBottom w:val="0"/>
          <w:divBdr>
            <w:top w:val="none" w:sz="0" w:space="0" w:color="auto"/>
            <w:left w:val="none" w:sz="0" w:space="0" w:color="auto"/>
            <w:bottom w:val="none" w:sz="0" w:space="0" w:color="auto"/>
            <w:right w:val="none" w:sz="0" w:space="0" w:color="auto"/>
          </w:divBdr>
        </w:div>
        <w:div w:id="2066565520">
          <w:marLeft w:val="288"/>
          <w:marRight w:val="0"/>
          <w:marTop w:val="96"/>
          <w:marBottom w:val="0"/>
          <w:divBdr>
            <w:top w:val="none" w:sz="0" w:space="0" w:color="auto"/>
            <w:left w:val="none" w:sz="0" w:space="0" w:color="auto"/>
            <w:bottom w:val="none" w:sz="0" w:space="0" w:color="auto"/>
            <w:right w:val="none" w:sz="0" w:space="0" w:color="auto"/>
          </w:divBdr>
        </w:div>
      </w:divsChild>
    </w:div>
    <w:div w:id="942036330">
      <w:bodyDiv w:val="1"/>
      <w:marLeft w:val="0"/>
      <w:marRight w:val="0"/>
      <w:marTop w:val="0"/>
      <w:marBottom w:val="0"/>
      <w:divBdr>
        <w:top w:val="none" w:sz="0" w:space="0" w:color="auto"/>
        <w:left w:val="none" w:sz="0" w:space="0" w:color="auto"/>
        <w:bottom w:val="none" w:sz="0" w:space="0" w:color="auto"/>
        <w:right w:val="none" w:sz="0" w:space="0" w:color="auto"/>
      </w:divBdr>
    </w:div>
    <w:div w:id="948003085">
      <w:bodyDiv w:val="1"/>
      <w:marLeft w:val="0"/>
      <w:marRight w:val="0"/>
      <w:marTop w:val="0"/>
      <w:marBottom w:val="0"/>
      <w:divBdr>
        <w:top w:val="none" w:sz="0" w:space="0" w:color="auto"/>
        <w:left w:val="none" w:sz="0" w:space="0" w:color="auto"/>
        <w:bottom w:val="none" w:sz="0" w:space="0" w:color="auto"/>
        <w:right w:val="none" w:sz="0" w:space="0" w:color="auto"/>
      </w:divBdr>
    </w:div>
    <w:div w:id="958757086">
      <w:bodyDiv w:val="1"/>
      <w:marLeft w:val="0"/>
      <w:marRight w:val="0"/>
      <w:marTop w:val="0"/>
      <w:marBottom w:val="0"/>
      <w:divBdr>
        <w:top w:val="none" w:sz="0" w:space="0" w:color="auto"/>
        <w:left w:val="none" w:sz="0" w:space="0" w:color="auto"/>
        <w:bottom w:val="none" w:sz="0" w:space="0" w:color="auto"/>
        <w:right w:val="none" w:sz="0" w:space="0" w:color="auto"/>
      </w:divBdr>
    </w:div>
    <w:div w:id="969286446">
      <w:bodyDiv w:val="1"/>
      <w:marLeft w:val="0"/>
      <w:marRight w:val="0"/>
      <w:marTop w:val="0"/>
      <w:marBottom w:val="0"/>
      <w:divBdr>
        <w:top w:val="none" w:sz="0" w:space="0" w:color="auto"/>
        <w:left w:val="none" w:sz="0" w:space="0" w:color="auto"/>
        <w:bottom w:val="none" w:sz="0" w:space="0" w:color="auto"/>
        <w:right w:val="none" w:sz="0" w:space="0" w:color="auto"/>
      </w:divBdr>
    </w:div>
    <w:div w:id="970937049">
      <w:bodyDiv w:val="1"/>
      <w:marLeft w:val="0"/>
      <w:marRight w:val="0"/>
      <w:marTop w:val="0"/>
      <w:marBottom w:val="0"/>
      <w:divBdr>
        <w:top w:val="none" w:sz="0" w:space="0" w:color="auto"/>
        <w:left w:val="none" w:sz="0" w:space="0" w:color="auto"/>
        <w:bottom w:val="none" w:sz="0" w:space="0" w:color="auto"/>
        <w:right w:val="none" w:sz="0" w:space="0" w:color="auto"/>
      </w:divBdr>
    </w:div>
    <w:div w:id="985403061">
      <w:bodyDiv w:val="1"/>
      <w:marLeft w:val="0"/>
      <w:marRight w:val="0"/>
      <w:marTop w:val="0"/>
      <w:marBottom w:val="0"/>
      <w:divBdr>
        <w:top w:val="none" w:sz="0" w:space="0" w:color="auto"/>
        <w:left w:val="none" w:sz="0" w:space="0" w:color="auto"/>
        <w:bottom w:val="none" w:sz="0" w:space="0" w:color="auto"/>
        <w:right w:val="none" w:sz="0" w:space="0" w:color="auto"/>
      </w:divBdr>
    </w:div>
    <w:div w:id="989485431">
      <w:bodyDiv w:val="1"/>
      <w:marLeft w:val="0"/>
      <w:marRight w:val="0"/>
      <w:marTop w:val="0"/>
      <w:marBottom w:val="0"/>
      <w:divBdr>
        <w:top w:val="none" w:sz="0" w:space="0" w:color="auto"/>
        <w:left w:val="none" w:sz="0" w:space="0" w:color="auto"/>
        <w:bottom w:val="none" w:sz="0" w:space="0" w:color="auto"/>
        <w:right w:val="none" w:sz="0" w:space="0" w:color="auto"/>
      </w:divBdr>
    </w:div>
    <w:div w:id="993338049">
      <w:bodyDiv w:val="1"/>
      <w:marLeft w:val="0"/>
      <w:marRight w:val="0"/>
      <w:marTop w:val="0"/>
      <w:marBottom w:val="0"/>
      <w:divBdr>
        <w:top w:val="none" w:sz="0" w:space="0" w:color="auto"/>
        <w:left w:val="none" w:sz="0" w:space="0" w:color="auto"/>
        <w:bottom w:val="none" w:sz="0" w:space="0" w:color="auto"/>
        <w:right w:val="none" w:sz="0" w:space="0" w:color="auto"/>
      </w:divBdr>
    </w:div>
    <w:div w:id="994534280">
      <w:bodyDiv w:val="1"/>
      <w:marLeft w:val="0"/>
      <w:marRight w:val="0"/>
      <w:marTop w:val="0"/>
      <w:marBottom w:val="0"/>
      <w:divBdr>
        <w:top w:val="none" w:sz="0" w:space="0" w:color="auto"/>
        <w:left w:val="none" w:sz="0" w:space="0" w:color="auto"/>
        <w:bottom w:val="none" w:sz="0" w:space="0" w:color="auto"/>
        <w:right w:val="none" w:sz="0" w:space="0" w:color="auto"/>
      </w:divBdr>
    </w:div>
    <w:div w:id="1005669050">
      <w:bodyDiv w:val="1"/>
      <w:marLeft w:val="0"/>
      <w:marRight w:val="0"/>
      <w:marTop w:val="0"/>
      <w:marBottom w:val="0"/>
      <w:divBdr>
        <w:top w:val="none" w:sz="0" w:space="0" w:color="auto"/>
        <w:left w:val="none" w:sz="0" w:space="0" w:color="auto"/>
        <w:bottom w:val="none" w:sz="0" w:space="0" w:color="auto"/>
        <w:right w:val="none" w:sz="0" w:space="0" w:color="auto"/>
      </w:divBdr>
      <w:divsChild>
        <w:div w:id="191575762">
          <w:marLeft w:val="0"/>
          <w:marRight w:val="0"/>
          <w:marTop w:val="0"/>
          <w:marBottom w:val="0"/>
          <w:divBdr>
            <w:top w:val="none" w:sz="0" w:space="0" w:color="auto"/>
            <w:left w:val="none" w:sz="0" w:space="0" w:color="auto"/>
            <w:bottom w:val="none" w:sz="0" w:space="0" w:color="auto"/>
            <w:right w:val="none" w:sz="0" w:space="0" w:color="auto"/>
          </w:divBdr>
        </w:div>
      </w:divsChild>
    </w:div>
    <w:div w:id="1008564099">
      <w:bodyDiv w:val="1"/>
      <w:marLeft w:val="0"/>
      <w:marRight w:val="0"/>
      <w:marTop w:val="0"/>
      <w:marBottom w:val="0"/>
      <w:divBdr>
        <w:top w:val="none" w:sz="0" w:space="0" w:color="auto"/>
        <w:left w:val="none" w:sz="0" w:space="0" w:color="auto"/>
        <w:bottom w:val="none" w:sz="0" w:space="0" w:color="auto"/>
        <w:right w:val="none" w:sz="0" w:space="0" w:color="auto"/>
      </w:divBdr>
    </w:div>
    <w:div w:id="1010062698">
      <w:bodyDiv w:val="1"/>
      <w:marLeft w:val="0"/>
      <w:marRight w:val="0"/>
      <w:marTop w:val="0"/>
      <w:marBottom w:val="0"/>
      <w:divBdr>
        <w:top w:val="none" w:sz="0" w:space="0" w:color="auto"/>
        <w:left w:val="none" w:sz="0" w:space="0" w:color="auto"/>
        <w:bottom w:val="none" w:sz="0" w:space="0" w:color="auto"/>
        <w:right w:val="none" w:sz="0" w:space="0" w:color="auto"/>
      </w:divBdr>
    </w:div>
    <w:div w:id="1010451381">
      <w:bodyDiv w:val="1"/>
      <w:marLeft w:val="0"/>
      <w:marRight w:val="0"/>
      <w:marTop w:val="0"/>
      <w:marBottom w:val="0"/>
      <w:divBdr>
        <w:top w:val="none" w:sz="0" w:space="0" w:color="auto"/>
        <w:left w:val="none" w:sz="0" w:space="0" w:color="auto"/>
        <w:bottom w:val="none" w:sz="0" w:space="0" w:color="auto"/>
        <w:right w:val="none" w:sz="0" w:space="0" w:color="auto"/>
      </w:divBdr>
    </w:div>
    <w:div w:id="1013535168">
      <w:bodyDiv w:val="1"/>
      <w:marLeft w:val="0"/>
      <w:marRight w:val="0"/>
      <w:marTop w:val="0"/>
      <w:marBottom w:val="0"/>
      <w:divBdr>
        <w:top w:val="none" w:sz="0" w:space="0" w:color="auto"/>
        <w:left w:val="none" w:sz="0" w:space="0" w:color="auto"/>
        <w:bottom w:val="none" w:sz="0" w:space="0" w:color="auto"/>
        <w:right w:val="none" w:sz="0" w:space="0" w:color="auto"/>
      </w:divBdr>
    </w:div>
    <w:div w:id="1017543062">
      <w:bodyDiv w:val="1"/>
      <w:marLeft w:val="0"/>
      <w:marRight w:val="0"/>
      <w:marTop w:val="0"/>
      <w:marBottom w:val="0"/>
      <w:divBdr>
        <w:top w:val="none" w:sz="0" w:space="0" w:color="auto"/>
        <w:left w:val="none" w:sz="0" w:space="0" w:color="auto"/>
        <w:bottom w:val="none" w:sz="0" w:space="0" w:color="auto"/>
        <w:right w:val="none" w:sz="0" w:space="0" w:color="auto"/>
      </w:divBdr>
    </w:div>
    <w:div w:id="1019039169">
      <w:bodyDiv w:val="1"/>
      <w:marLeft w:val="0"/>
      <w:marRight w:val="0"/>
      <w:marTop w:val="0"/>
      <w:marBottom w:val="0"/>
      <w:divBdr>
        <w:top w:val="none" w:sz="0" w:space="0" w:color="auto"/>
        <w:left w:val="none" w:sz="0" w:space="0" w:color="auto"/>
        <w:bottom w:val="none" w:sz="0" w:space="0" w:color="auto"/>
        <w:right w:val="none" w:sz="0" w:space="0" w:color="auto"/>
      </w:divBdr>
    </w:div>
    <w:div w:id="1022245007">
      <w:bodyDiv w:val="1"/>
      <w:marLeft w:val="0"/>
      <w:marRight w:val="0"/>
      <w:marTop w:val="0"/>
      <w:marBottom w:val="0"/>
      <w:divBdr>
        <w:top w:val="none" w:sz="0" w:space="0" w:color="auto"/>
        <w:left w:val="none" w:sz="0" w:space="0" w:color="auto"/>
        <w:bottom w:val="none" w:sz="0" w:space="0" w:color="auto"/>
        <w:right w:val="none" w:sz="0" w:space="0" w:color="auto"/>
      </w:divBdr>
    </w:div>
    <w:div w:id="1023092844">
      <w:bodyDiv w:val="1"/>
      <w:marLeft w:val="0"/>
      <w:marRight w:val="0"/>
      <w:marTop w:val="0"/>
      <w:marBottom w:val="0"/>
      <w:divBdr>
        <w:top w:val="none" w:sz="0" w:space="0" w:color="auto"/>
        <w:left w:val="none" w:sz="0" w:space="0" w:color="auto"/>
        <w:bottom w:val="none" w:sz="0" w:space="0" w:color="auto"/>
        <w:right w:val="none" w:sz="0" w:space="0" w:color="auto"/>
      </w:divBdr>
    </w:div>
    <w:div w:id="1024015060">
      <w:bodyDiv w:val="1"/>
      <w:marLeft w:val="0"/>
      <w:marRight w:val="0"/>
      <w:marTop w:val="0"/>
      <w:marBottom w:val="0"/>
      <w:divBdr>
        <w:top w:val="none" w:sz="0" w:space="0" w:color="auto"/>
        <w:left w:val="none" w:sz="0" w:space="0" w:color="auto"/>
        <w:bottom w:val="none" w:sz="0" w:space="0" w:color="auto"/>
        <w:right w:val="none" w:sz="0" w:space="0" w:color="auto"/>
      </w:divBdr>
    </w:div>
    <w:div w:id="1026905458">
      <w:bodyDiv w:val="1"/>
      <w:marLeft w:val="0"/>
      <w:marRight w:val="0"/>
      <w:marTop w:val="0"/>
      <w:marBottom w:val="0"/>
      <w:divBdr>
        <w:top w:val="none" w:sz="0" w:space="0" w:color="auto"/>
        <w:left w:val="none" w:sz="0" w:space="0" w:color="auto"/>
        <w:bottom w:val="none" w:sz="0" w:space="0" w:color="auto"/>
        <w:right w:val="none" w:sz="0" w:space="0" w:color="auto"/>
      </w:divBdr>
    </w:div>
    <w:div w:id="1034692001">
      <w:bodyDiv w:val="1"/>
      <w:marLeft w:val="0"/>
      <w:marRight w:val="0"/>
      <w:marTop w:val="0"/>
      <w:marBottom w:val="0"/>
      <w:divBdr>
        <w:top w:val="none" w:sz="0" w:space="0" w:color="auto"/>
        <w:left w:val="none" w:sz="0" w:space="0" w:color="auto"/>
        <w:bottom w:val="none" w:sz="0" w:space="0" w:color="auto"/>
        <w:right w:val="none" w:sz="0" w:space="0" w:color="auto"/>
      </w:divBdr>
      <w:divsChild>
        <w:div w:id="1767925168">
          <w:marLeft w:val="0"/>
          <w:marRight w:val="0"/>
          <w:marTop w:val="0"/>
          <w:marBottom w:val="0"/>
          <w:divBdr>
            <w:top w:val="none" w:sz="0" w:space="0" w:color="auto"/>
            <w:left w:val="none" w:sz="0" w:space="0" w:color="auto"/>
            <w:bottom w:val="none" w:sz="0" w:space="0" w:color="auto"/>
            <w:right w:val="none" w:sz="0" w:space="0" w:color="auto"/>
          </w:divBdr>
          <w:divsChild>
            <w:div w:id="1824009275">
              <w:marLeft w:val="0"/>
              <w:marRight w:val="0"/>
              <w:marTop w:val="0"/>
              <w:marBottom w:val="0"/>
              <w:divBdr>
                <w:top w:val="none" w:sz="0" w:space="0" w:color="auto"/>
                <w:left w:val="none" w:sz="0" w:space="0" w:color="auto"/>
                <w:bottom w:val="none" w:sz="0" w:space="0" w:color="auto"/>
                <w:right w:val="none" w:sz="0" w:space="0" w:color="auto"/>
              </w:divBdr>
              <w:divsChild>
                <w:div w:id="1369989410">
                  <w:marLeft w:val="0"/>
                  <w:marRight w:val="0"/>
                  <w:marTop w:val="0"/>
                  <w:marBottom w:val="0"/>
                  <w:divBdr>
                    <w:top w:val="none" w:sz="0" w:space="0" w:color="auto"/>
                    <w:left w:val="none" w:sz="0" w:space="0" w:color="auto"/>
                    <w:bottom w:val="none" w:sz="0" w:space="0" w:color="auto"/>
                    <w:right w:val="none" w:sz="0" w:space="0" w:color="auto"/>
                  </w:divBdr>
                  <w:divsChild>
                    <w:div w:id="522285273">
                      <w:marLeft w:val="0"/>
                      <w:marRight w:val="0"/>
                      <w:marTop w:val="0"/>
                      <w:marBottom w:val="0"/>
                      <w:divBdr>
                        <w:top w:val="none" w:sz="0" w:space="0" w:color="auto"/>
                        <w:left w:val="none" w:sz="0" w:space="0" w:color="auto"/>
                        <w:bottom w:val="none" w:sz="0" w:space="0" w:color="auto"/>
                        <w:right w:val="none" w:sz="0" w:space="0" w:color="auto"/>
                      </w:divBdr>
                      <w:divsChild>
                        <w:div w:id="1229539894">
                          <w:marLeft w:val="0"/>
                          <w:marRight w:val="0"/>
                          <w:marTop w:val="0"/>
                          <w:marBottom w:val="0"/>
                          <w:divBdr>
                            <w:top w:val="none" w:sz="0" w:space="0" w:color="auto"/>
                            <w:left w:val="none" w:sz="0" w:space="0" w:color="auto"/>
                            <w:bottom w:val="none" w:sz="0" w:space="0" w:color="auto"/>
                            <w:right w:val="none" w:sz="0" w:space="0" w:color="auto"/>
                          </w:divBdr>
                          <w:divsChild>
                            <w:div w:id="47861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8945">
      <w:bodyDiv w:val="1"/>
      <w:marLeft w:val="0"/>
      <w:marRight w:val="0"/>
      <w:marTop w:val="0"/>
      <w:marBottom w:val="0"/>
      <w:divBdr>
        <w:top w:val="none" w:sz="0" w:space="0" w:color="auto"/>
        <w:left w:val="none" w:sz="0" w:space="0" w:color="auto"/>
        <w:bottom w:val="none" w:sz="0" w:space="0" w:color="auto"/>
        <w:right w:val="none" w:sz="0" w:space="0" w:color="auto"/>
      </w:divBdr>
    </w:div>
    <w:div w:id="1042900576">
      <w:bodyDiv w:val="1"/>
      <w:marLeft w:val="0"/>
      <w:marRight w:val="0"/>
      <w:marTop w:val="0"/>
      <w:marBottom w:val="0"/>
      <w:divBdr>
        <w:top w:val="none" w:sz="0" w:space="0" w:color="auto"/>
        <w:left w:val="none" w:sz="0" w:space="0" w:color="auto"/>
        <w:bottom w:val="none" w:sz="0" w:space="0" w:color="auto"/>
        <w:right w:val="none" w:sz="0" w:space="0" w:color="auto"/>
      </w:divBdr>
    </w:div>
    <w:div w:id="1043673957">
      <w:bodyDiv w:val="1"/>
      <w:marLeft w:val="0"/>
      <w:marRight w:val="0"/>
      <w:marTop w:val="0"/>
      <w:marBottom w:val="0"/>
      <w:divBdr>
        <w:top w:val="none" w:sz="0" w:space="0" w:color="auto"/>
        <w:left w:val="none" w:sz="0" w:space="0" w:color="auto"/>
        <w:bottom w:val="none" w:sz="0" w:space="0" w:color="auto"/>
        <w:right w:val="none" w:sz="0" w:space="0" w:color="auto"/>
      </w:divBdr>
    </w:div>
    <w:div w:id="1049495607">
      <w:bodyDiv w:val="1"/>
      <w:marLeft w:val="0"/>
      <w:marRight w:val="0"/>
      <w:marTop w:val="0"/>
      <w:marBottom w:val="0"/>
      <w:divBdr>
        <w:top w:val="none" w:sz="0" w:space="0" w:color="auto"/>
        <w:left w:val="none" w:sz="0" w:space="0" w:color="auto"/>
        <w:bottom w:val="none" w:sz="0" w:space="0" w:color="auto"/>
        <w:right w:val="none" w:sz="0" w:space="0" w:color="auto"/>
      </w:divBdr>
    </w:div>
    <w:div w:id="1053653714">
      <w:bodyDiv w:val="1"/>
      <w:marLeft w:val="0"/>
      <w:marRight w:val="0"/>
      <w:marTop w:val="0"/>
      <w:marBottom w:val="0"/>
      <w:divBdr>
        <w:top w:val="none" w:sz="0" w:space="0" w:color="auto"/>
        <w:left w:val="none" w:sz="0" w:space="0" w:color="auto"/>
        <w:bottom w:val="none" w:sz="0" w:space="0" w:color="auto"/>
        <w:right w:val="none" w:sz="0" w:space="0" w:color="auto"/>
      </w:divBdr>
      <w:divsChild>
        <w:div w:id="250969275">
          <w:marLeft w:val="0"/>
          <w:marRight w:val="0"/>
          <w:marTop w:val="0"/>
          <w:marBottom w:val="0"/>
          <w:divBdr>
            <w:top w:val="none" w:sz="0" w:space="0" w:color="auto"/>
            <w:left w:val="none" w:sz="0" w:space="0" w:color="auto"/>
            <w:bottom w:val="none" w:sz="0" w:space="0" w:color="auto"/>
            <w:right w:val="none" w:sz="0" w:space="0" w:color="auto"/>
          </w:divBdr>
          <w:divsChild>
            <w:div w:id="1100495109">
              <w:marLeft w:val="0"/>
              <w:marRight w:val="0"/>
              <w:marTop w:val="0"/>
              <w:marBottom w:val="0"/>
              <w:divBdr>
                <w:top w:val="none" w:sz="0" w:space="0" w:color="auto"/>
                <w:left w:val="none" w:sz="0" w:space="0" w:color="auto"/>
                <w:bottom w:val="none" w:sz="0" w:space="0" w:color="auto"/>
                <w:right w:val="none" w:sz="0" w:space="0" w:color="auto"/>
              </w:divBdr>
              <w:divsChild>
                <w:div w:id="903952139">
                  <w:marLeft w:val="0"/>
                  <w:marRight w:val="0"/>
                  <w:marTop w:val="0"/>
                  <w:marBottom w:val="0"/>
                  <w:divBdr>
                    <w:top w:val="none" w:sz="0" w:space="0" w:color="auto"/>
                    <w:left w:val="none" w:sz="0" w:space="0" w:color="auto"/>
                    <w:bottom w:val="none" w:sz="0" w:space="0" w:color="auto"/>
                    <w:right w:val="none" w:sz="0" w:space="0" w:color="auto"/>
                  </w:divBdr>
                  <w:divsChild>
                    <w:div w:id="1012151007">
                      <w:marLeft w:val="0"/>
                      <w:marRight w:val="0"/>
                      <w:marTop w:val="0"/>
                      <w:marBottom w:val="0"/>
                      <w:divBdr>
                        <w:top w:val="none" w:sz="0" w:space="0" w:color="auto"/>
                        <w:left w:val="none" w:sz="0" w:space="0" w:color="auto"/>
                        <w:bottom w:val="none" w:sz="0" w:space="0" w:color="auto"/>
                        <w:right w:val="none" w:sz="0" w:space="0" w:color="auto"/>
                      </w:divBdr>
                      <w:divsChild>
                        <w:div w:id="1533348616">
                          <w:marLeft w:val="0"/>
                          <w:marRight w:val="0"/>
                          <w:marTop w:val="0"/>
                          <w:marBottom w:val="0"/>
                          <w:divBdr>
                            <w:top w:val="none" w:sz="0" w:space="0" w:color="auto"/>
                            <w:left w:val="none" w:sz="0" w:space="0" w:color="auto"/>
                            <w:bottom w:val="none" w:sz="0" w:space="0" w:color="auto"/>
                            <w:right w:val="none" w:sz="0" w:space="0" w:color="auto"/>
                          </w:divBdr>
                          <w:divsChild>
                            <w:div w:id="9591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330876">
      <w:bodyDiv w:val="1"/>
      <w:marLeft w:val="0"/>
      <w:marRight w:val="0"/>
      <w:marTop w:val="0"/>
      <w:marBottom w:val="0"/>
      <w:divBdr>
        <w:top w:val="none" w:sz="0" w:space="0" w:color="auto"/>
        <w:left w:val="none" w:sz="0" w:space="0" w:color="auto"/>
        <w:bottom w:val="none" w:sz="0" w:space="0" w:color="auto"/>
        <w:right w:val="none" w:sz="0" w:space="0" w:color="auto"/>
      </w:divBdr>
    </w:div>
    <w:div w:id="1072629251">
      <w:bodyDiv w:val="1"/>
      <w:marLeft w:val="0"/>
      <w:marRight w:val="0"/>
      <w:marTop w:val="0"/>
      <w:marBottom w:val="0"/>
      <w:divBdr>
        <w:top w:val="none" w:sz="0" w:space="0" w:color="auto"/>
        <w:left w:val="none" w:sz="0" w:space="0" w:color="auto"/>
        <w:bottom w:val="none" w:sz="0" w:space="0" w:color="auto"/>
        <w:right w:val="none" w:sz="0" w:space="0" w:color="auto"/>
      </w:divBdr>
    </w:div>
    <w:div w:id="1074619616">
      <w:bodyDiv w:val="1"/>
      <w:marLeft w:val="0"/>
      <w:marRight w:val="0"/>
      <w:marTop w:val="0"/>
      <w:marBottom w:val="0"/>
      <w:divBdr>
        <w:top w:val="none" w:sz="0" w:space="0" w:color="auto"/>
        <w:left w:val="none" w:sz="0" w:space="0" w:color="auto"/>
        <w:bottom w:val="none" w:sz="0" w:space="0" w:color="auto"/>
        <w:right w:val="none" w:sz="0" w:space="0" w:color="auto"/>
      </w:divBdr>
      <w:divsChild>
        <w:div w:id="301737037">
          <w:marLeft w:val="0"/>
          <w:marRight w:val="0"/>
          <w:marTop w:val="0"/>
          <w:marBottom w:val="0"/>
          <w:divBdr>
            <w:top w:val="none" w:sz="0" w:space="0" w:color="auto"/>
            <w:left w:val="none" w:sz="0" w:space="0" w:color="auto"/>
            <w:bottom w:val="none" w:sz="0" w:space="0" w:color="auto"/>
            <w:right w:val="none" w:sz="0" w:space="0" w:color="auto"/>
          </w:divBdr>
          <w:divsChild>
            <w:div w:id="1078284564">
              <w:marLeft w:val="0"/>
              <w:marRight w:val="0"/>
              <w:marTop w:val="0"/>
              <w:marBottom w:val="0"/>
              <w:divBdr>
                <w:top w:val="none" w:sz="0" w:space="0" w:color="auto"/>
                <w:left w:val="none" w:sz="0" w:space="0" w:color="auto"/>
                <w:bottom w:val="none" w:sz="0" w:space="0" w:color="auto"/>
                <w:right w:val="none" w:sz="0" w:space="0" w:color="auto"/>
              </w:divBdr>
              <w:divsChild>
                <w:div w:id="1499466090">
                  <w:marLeft w:val="0"/>
                  <w:marRight w:val="0"/>
                  <w:marTop w:val="0"/>
                  <w:marBottom w:val="0"/>
                  <w:divBdr>
                    <w:top w:val="none" w:sz="0" w:space="0" w:color="auto"/>
                    <w:left w:val="none" w:sz="0" w:space="0" w:color="auto"/>
                    <w:bottom w:val="none" w:sz="0" w:space="0" w:color="auto"/>
                    <w:right w:val="none" w:sz="0" w:space="0" w:color="auto"/>
                  </w:divBdr>
                  <w:divsChild>
                    <w:div w:id="1052534183">
                      <w:marLeft w:val="0"/>
                      <w:marRight w:val="0"/>
                      <w:marTop w:val="0"/>
                      <w:marBottom w:val="0"/>
                      <w:divBdr>
                        <w:top w:val="none" w:sz="0" w:space="0" w:color="auto"/>
                        <w:left w:val="none" w:sz="0" w:space="0" w:color="auto"/>
                        <w:bottom w:val="none" w:sz="0" w:space="0" w:color="auto"/>
                        <w:right w:val="none" w:sz="0" w:space="0" w:color="auto"/>
                      </w:divBdr>
                      <w:divsChild>
                        <w:div w:id="690835176">
                          <w:marLeft w:val="0"/>
                          <w:marRight w:val="0"/>
                          <w:marTop w:val="0"/>
                          <w:marBottom w:val="0"/>
                          <w:divBdr>
                            <w:top w:val="none" w:sz="0" w:space="0" w:color="auto"/>
                            <w:left w:val="none" w:sz="0" w:space="0" w:color="auto"/>
                            <w:bottom w:val="none" w:sz="0" w:space="0" w:color="auto"/>
                            <w:right w:val="none" w:sz="0" w:space="0" w:color="auto"/>
                          </w:divBdr>
                          <w:divsChild>
                            <w:div w:id="150308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320471">
      <w:bodyDiv w:val="1"/>
      <w:marLeft w:val="0"/>
      <w:marRight w:val="0"/>
      <w:marTop w:val="0"/>
      <w:marBottom w:val="0"/>
      <w:divBdr>
        <w:top w:val="none" w:sz="0" w:space="0" w:color="auto"/>
        <w:left w:val="none" w:sz="0" w:space="0" w:color="auto"/>
        <w:bottom w:val="none" w:sz="0" w:space="0" w:color="auto"/>
        <w:right w:val="none" w:sz="0" w:space="0" w:color="auto"/>
      </w:divBdr>
    </w:div>
    <w:div w:id="1075392838">
      <w:bodyDiv w:val="1"/>
      <w:marLeft w:val="0"/>
      <w:marRight w:val="0"/>
      <w:marTop w:val="0"/>
      <w:marBottom w:val="0"/>
      <w:divBdr>
        <w:top w:val="none" w:sz="0" w:space="0" w:color="auto"/>
        <w:left w:val="none" w:sz="0" w:space="0" w:color="auto"/>
        <w:bottom w:val="none" w:sz="0" w:space="0" w:color="auto"/>
        <w:right w:val="none" w:sz="0" w:space="0" w:color="auto"/>
      </w:divBdr>
    </w:div>
    <w:div w:id="1077632759">
      <w:bodyDiv w:val="1"/>
      <w:marLeft w:val="0"/>
      <w:marRight w:val="0"/>
      <w:marTop w:val="0"/>
      <w:marBottom w:val="0"/>
      <w:divBdr>
        <w:top w:val="none" w:sz="0" w:space="0" w:color="auto"/>
        <w:left w:val="none" w:sz="0" w:space="0" w:color="auto"/>
        <w:bottom w:val="none" w:sz="0" w:space="0" w:color="auto"/>
        <w:right w:val="none" w:sz="0" w:space="0" w:color="auto"/>
      </w:divBdr>
      <w:divsChild>
        <w:div w:id="1080714679">
          <w:marLeft w:val="0"/>
          <w:marRight w:val="0"/>
          <w:marTop w:val="0"/>
          <w:marBottom w:val="0"/>
          <w:divBdr>
            <w:top w:val="none" w:sz="0" w:space="0" w:color="auto"/>
            <w:left w:val="none" w:sz="0" w:space="0" w:color="auto"/>
            <w:bottom w:val="none" w:sz="0" w:space="0" w:color="auto"/>
            <w:right w:val="none" w:sz="0" w:space="0" w:color="auto"/>
          </w:divBdr>
          <w:divsChild>
            <w:div w:id="1936862793">
              <w:marLeft w:val="0"/>
              <w:marRight w:val="0"/>
              <w:marTop w:val="0"/>
              <w:marBottom w:val="0"/>
              <w:divBdr>
                <w:top w:val="none" w:sz="0" w:space="0" w:color="auto"/>
                <w:left w:val="none" w:sz="0" w:space="0" w:color="auto"/>
                <w:bottom w:val="none" w:sz="0" w:space="0" w:color="auto"/>
                <w:right w:val="none" w:sz="0" w:space="0" w:color="auto"/>
              </w:divBdr>
              <w:divsChild>
                <w:div w:id="1174108131">
                  <w:marLeft w:val="0"/>
                  <w:marRight w:val="0"/>
                  <w:marTop w:val="0"/>
                  <w:marBottom w:val="0"/>
                  <w:divBdr>
                    <w:top w:val="none" w:sz="0" w:space="0" w:color="auto"/>
                    <w:left w:val="none" w:sz="0" w:space="0" w:color="auto"/>
                    <w:bottom w:val="none" w:sz="0" w:space="0" w:color="auto"/>
                    <w:right w:val="none" w:sz="0" w:space="0" w:color="auto"/>
                  </w:divBdr>
                  <w:divsChild>
                    <w:div w:id="1717510812">
                      <w:marLeft w:val="0"/>
                      <w:marRight w:val="0"/>
                      <w:marTop w:val="0"/>
                      <w:marBottom w:val="0"/>
                      <w:divBdr>
                        <w:top w:val="none" w:sz="0" w:space="0" w:color="auto"/>
                        <w:left w:val="none" w:sz="0" w:space="0" w:color="auto"/>
                        <w:bottom w:val="none" w:sz="0" w:space="0" w:color="auto"/>
                        <w:right w:val="none" w:sz="0" w:space="0" w:color="auto"/>
                      </w:divBdr>
                      <w:divsChild>
                        <w:div w:id="353263505">
                          <w:marLeft w:val="0"/>
                          <w:marRight w:val="0"/>
                          <w:marTop w:val="0"/>
                          <w:marBottom w:val="0"/>
                          <w:divBdr>
                            <w:top w:val="none" w:sz="0" w:space="0" w:color="auto"/>
                            <w:left w:val="none" w:sz="0" w:space="0" w:color="auto"/>
                            <w:bottom w:val="none" w:sz="0" w:space="0" w:color="auto"/>
                            <w:right w:val="none" w:sz="0" w:space="0" w:color="auto"/>
                          </w:divBdr>
                          <w:divsChild>
                            <w:div w:id="2087877711">
                              <w:marLeft w:val="0"/>
                              <w:marRight w:val="0"/>
                              <w:marTop w:val="0"/>
                              <w:marBottom w:val="0"/>
                              <w:divBdr>
                                <w:top w:val="none" w:sz="0" w:space="0" w:color="auto"/>
                                <w:left w:val="none" w:sz="0" w:space="0" w:color="auto"/>
                                <w:bottom w:val="none" w:sz="0" w:space="0" w:color="auto"/>
                                <w:right w:val="none" w:sz="0" w:space="0" w:color="auto"/>
                              </w:divBdr>
                              <w:divsChild>
                                <w:div w:id="55739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718467">
      <w:bodyDiv w:val="1"/>
      <w:marLeft w:val="0"/>
      <w:marRight w:val="0"/>
      <w:marTop w:val="0"/>
      <w:marBottom w:val="0"/>
      <w:divBdr>
        <w:top w:val="none" w:sz="0" w:space="0" w:color="auto"/>
        <w:left w:val="none" w:sz="0" w:space="0" w:color="auto"/>
        <w:bottom w:val="none" w:sz="0" w:space="0" w:color="auto"/>
        <w:right w:val="none" w:sz="0" w:space="0" w:color="auto"/>
      </w:divBdr>
    </w:div>
    <w:div w:id="1083064274">
      <w:bodyDiv w:val="1"/>
      <w:marLeft w:val="0"/>
      <w:marRight w:val="0"/>
      <w:marTop w:val="0"/>
      <w:marBottom w:val="0"/>
      <w:divBdr>
        <w:top w:val="none" w:sz="0" w:space="0" w:color="auto"/>
        <w:left w:val="none" w:sz="0" w:space="0" w:color="auto"/>
        <w:bottom w:val="none" w:sz="0" w:space="0" w:color="auto"/>
        <w:right w:val="none" w:sz="0" w:space="0" w:color="auto"/>
      </w:divBdr>
    </w:div>
    <w:div w:id="1083793135">
      <w:bodyDiv w:val="1"/>
      <w:marLeft w:val="0"/>
      <w:marRight w:val="0"/>
      <w:marTop w:val="0"/>
      <w:marBottom w:val="0"/>
      <w:divBdr>
        <w:top w:val="none" w:sz="0" w:space="0" w:color="auto"/>
        <w:left w:val="none" w:sz="0" w:space="0" w:color="auto"/>
        <w:bottom w:val="none" w:sz="0" w:space="0" w:color="auto"/>
        <w:right w:val="none" w:sz="0" w:space="0" w:color="auto"/>
      </w:divBdr>
    </w:div>
    <w:div w:id="1084030986">
      <w:bodyDiv w:val="1"/>
      <w:marLeft w:val="0"/>
      <w:marRight w:val="0"/>
      <w:marTop w:val="0"/>
      <w:marBottom w:val="0"/>
      <w:divBdr>
        <w:top w:val="none" w:sz="0" w:space="0" w:color="auto"/>
        <w:left w:val="none" w:sz="0" w:space="0" w:color="auto"/>
        <w:bottom w:val="none" w:sz="0" w:space="0" w:color="auto"/>
        <w:right w:val="none" w:sz="0" w:space="0" w:color="auto"/>
      </w:divBdr>
    </w:div>
    <w:div w:id="1087574053">
      <w:bodyDiv w:val="1"/>
      <w:marLeft w:val="0"/>
      <w:marRight w:val="0"/>
      <w:marTop w:val="0"/>
      <w:marBottom w:val="0"/>
      <w:divBdr>
        <w:top w:val="none" w:sz="0" w:space="0" w:color="auto"/>
        <w:left w:val="none" w:sz="0" w:space="0" w:color="auto"/>
        <w:bottom w:val="none" w:sz="0" w:space="0" w:color="auto"/>
        <w:right w:val="none" w:sz="0" w:space="0" w:color="auto"/>
      </w:divBdr>
    </w:div>
    <w:div w:id="1093665271">
      <w:bodyDiv w:val="1"/>
      <w:marLeft w:val="0"/>
      <w:marRight w:val="0"/>
      <w:marTop w:val="0"/>
      <w:marBottom w:val="0"/>
      <w:divBdr>
        <w:top w:val="none" w:sz="0" w:space="0" w:color="auto"/>
        <w:left w:val="none" w:sz="0" w:space="0" w:color="auto"/>
        <w:bottom w:val="none" w:sz="0" w:space="0" w:color="auto"/>
        <w:right w:val="none" w:sz="0" w:space="0" w:color="auto"/>
      </w:divBdr>
    </w:div>
    <w:div w:id="1095714272">
      <w:bodyDiv w:val="1"/>
      <w:marLeft w:val="0"/>
      <w:marRight w:val="0"/>
      <w:marTop w:val="0"/>
      <w:marBottom w:val="0"/>
      <w:divBdr>
        <w:top w:val="none" w:sz="0" w:space="0" w:color="auto"/>
        <w:left w:val="none" w:sz="0" w:space="0" w:color="auto"/>
        <w:bottom w:val="none" w:sz="0" w:space="0" w:color="auto"/>
        <w:right w:val="none" w:sz="0" w:space="0" w:color="auto"/>
      </w:divBdr>
    </w:div>
    <w:div w:id="1097365072">
      <w:bodyDiv w:val="1"/>
      <w:marLeft w:val="0"/>
      <w:marRight w:val="0"/>
      <w:marTop w:val="0"/>
      <w:marBottom w:val="0"/>
      <w:divBdr>
        <w:top w:val="none" w:sz="0" w:space="0" w:color="auto"/>
        <w:left w:val="none" w:sz="0" w:space="0" w:color="auto"/>
        <w:bottom w:val="none" w:sz="0" w:space="0" w:color="auto"/>
        <w:right w:val="none" w:sz="0" w:space="0" w:color="auto"/>
      </w:divBdr>
    </w:div>
    <w:div w:id="1101989857">
      <w:bodyDiv w:val="1"/>
      <w:marLeft w:val="0"/>
      <w:marRight w:val="0"/>
      <w:marTop w:val="0"/>
      <w:marBottom w:val="0"/>
      <w:divBdr>
        <w:top w:val="none" w:sz="0" w:space="0" w:color="auto"/>
        <w:left w:val="none" w:sz="0" w:space="0" w:color="auto"/>
        <w:bottom w:val="none" w:sz="0" w:space="0" w:color="auto"/>
        <w:right w:val="none" w:sz="0" w:space="0" w:color="auto"/>
      </w:divBdr>
    </w:div>
    <w:div w:id="1111777404">
      <w:bodyDiv w:val="1"/>
      <w:marLeft w:val="0"/>
      <w:marRight w:val="0"/>
      <w:marTop w:val="0"/>
      <w:marBottom w:val="0"/>
      <w:divBdr>
        <w:top w:val="none" w:sz="0" w:space="0" w:color="auto"/>
        <w:left w:val="none" w:sz="0" w:space="0" w:color="auto"/>
        <w:bottom w:val="none" w:sz="0" w:space="0" w:color="auto"/>
        <w:right w:val="none" w:sz="0" w:space="0" w:color="auto"/>
      </w:divBdr>
    </w:div>
    <w:div w:id="1113013178">
      <w:bodyDiv w:val="1"/>
      <w:marLeft w:val="0"/>
      <w:marRight w:val="0"/>
      <w:marTop w:val="0"/>
      <w:marBottom w:val="0"/>
      <w:divBdr>
        <w:top w:val="none" w:sz="0" w:space="0" w:color="auto"/>
        <w:left w:val="none" w:sz="0" w:space="0" w:color="auto"/>
        <w:bottom w:val="none" w:sz="0" w:space="0" w:color="auto"/>
        <w:right w:val="none" w:sz="0" w:space="0" w:color="auto"/>
      </w:divBdr>
    </w:div>
    <w:div w:id="1114253717">
      <w:bodyDiv w:val="1"/>
      <w:marLeft w:val="0"/>
      <w:marRight w:val="0"/>
      <w:marTop w:val="0"/>
      <w:marBottom w:val="0"/>
      <w:divBdr>
        <w:top w:val="none" w:sz="0" w:space="0" w:color="auto"/>
        <w:left w:val="none" w:sz="0" w:space="0" w:color="auto"/>
        <w:bottom w:val="none" w:sz="0" w:space="0" w:color="auto"/>
        <w:right w:val="none" w:sz="0" w:space="0" w:color="auto"/>
      </w:divBdr>
      <w:divsChild>
        <w:div w:id="1753354359">
          <w:marLeft w:val="0"/>
          <w:marRight w:val="0"/>
          <w:marTop w:val="0"/>
          <w:marBottom w:val="0"/>
          <w:divBdr>
            <w:top w:val="none" w:sz="0" w:space="0" w:color="auto"/>
            <w:left w:val="none" w:sz="0" w:space="0" w:color="auto"/>
            <w:bottom w:val="none" w:sz="0" w:space="0" w:color="auto"/>
            <w:right w:val="none" w:sz="0" w:space="0" w:color="auto"/>
          </w:divBdr>
          <w:divsChild>
            <w:div w:id="1615213928">
              <w:marLeft w:val="0"/>
              <w:marRight w:val="0"/>
              <w:marTop w:val="0"/>
              <w:marBottom w:val="0"/>
              <w:divBdr>
                <w:top w:val="none" w:sz="0" w:space="0" w:color="auto"/>
                <w:left w:val="none" w:sz="0" w:space="0" w:color="auto"/>
                <w:bottom w:val="none" w:sz="0" w:space="0" w:color="auto"/>
                <w:right w:val="none" w:sz="0" w:space="0" w:color="auto"/>
              </w:divBdr>
              <w:divsChild>
                <w:div w:id="968633606">
                  <w:marLeft w:val="0"/>
                  <w:marRight w:val="0"/>
                  <w:marTop w:val="0"/>
                  <w:marBottom w:val="0"/>
                  <w:divBdr>
                    <w:top w:val="none" w:sz="0" w:space="0" w:color="auto"/>
                    <w:left w:val="none" w:sz="0" w:space="0" w:color="auto"/>
                    <w:bottom w:val="none" w:sz="0" w:space="0" w:color="auto"/>
                    <w:right w:val="none" w:sz="0" w:space="0" w:color="auto"/>
                  </w:divBdr>
                  <w:divsChild>
                    <w:div w:id="1562595719">
                      <w:marLeft w:val="0"/>
                      <w:marRight w:val="0"/>
                      <w:marTop w:val="0"/>
                      <w:marBottom w:val="0"/>
                      <w:divBdr>
                        <w:top w:val="none" w:sz="0" w:space="0" w:color="auto"/>
                        <w:left w:val="none" w:sz="0" w:space="0" w:color="auto"/>
                        <w:bottom w:val="none" w:sz="0" w:space="0" w:color="auto"/>
                        <w:right w:val="none" w:sz="0" w:space="0" w:color="auto"/>
                      </w:divBdr>
                      <w:divsChild>
                        <w:div w:id="781730199">
                          <w:marLeft w:val="0"/>
                          <w:marRight w:val="0"/>
                          <w:marTop w:val="0"/>
                          <w:marBottom w:val="0"/>
                          <w:divBdr>
                            <w:top w:val="none" w:sz="0" w:space="0" w:color="auto"/>
                            <w:left w:val="none" w:sz="0" w:space="0" w:color="auto"/>
                            <w:bottom w:val="none" w:sz="0" w:space="0" w:color="auto"/>
                            <w:right w:val="none" w:sz="0" w:space="0" w:color="auto"/>
                          </w:divBdr>
                          <w:divsChild>
                            <w:div w:id="1415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920681">
      <w:bodyDiv w:val="1"/>
      <w:marLeft w:val="0"/>
      <w:marRight w:val="0"/>
      <w:marTop w:val="0"/>
      <w:marBottom w:val="0"/>
      <w:divBdr>
        <w:top w:val="none" w:sz="0" w:space="0" w:color="auto"/>
        <w:left w:val="none" w:sz="0" w:space="0" w:color="auto"/>
        <w:bottom w:val="none" w:sz="0" w:space="0" w:color="auto"/>
        <w:right w:val="none" w:sz="0" w:space="0" w:color="auto"/>
      </w:divBdr>
    </w:div>
    <w:div w:id="1140154159">
      <w:bodyDiv w:val="1"/>
      <w:marLeft w:val="0"/>
      <w:marRight w:val="0"/>
      <w:marTop w:val="0"/>
      <w:marBottom w:val="0"/>
      <w:divBdr>
        <w:top w:val="none" w:sz="0" w:space="0" w:color="auto"/>
        <w:left w:val="none" w:sz="0" w:space="0" w:color="auto"/>
        <w:bottom w:val="none" w:sz="0" w:space="0" w:color="auto"/>
        <w:right w:val="none" w:sz="0" w:space="0" w:color="auto"/>
      </w:divBdr>
    </w:div>
    <w:div w:id="1146319210">
      <w:bodyDiv w:val="1"/>
      <w:marLeft w:val="0"/>
      <w:marRight w:val="0"/>
      <w:marTop w:val="0"/>
      <w:marBottom w:val="0"/>
      <w:divBdr>
        <w:top w:val="none" w:sz="0" w:space="0" w:color="auto"/>
        <w:left w:val="none" w:sz="0" w:space="0" w:color="auto"/>
        <w:bottom w:val="none" w:sz="0" w:space="0" w:color="auto"/>
        <w:right w:val="none" w:sz="0" w:space="0" w:color="auto"/>
      </w:divBdr>
      <w:divsChild>
        <w:div w:id="1728723410">
          <w:marLeft w:val="0"/>
          <w:marRight w:val="0"/>
          <w:marTop w:val="0"/>
          <w:marBottom w:val="0"/>
          <w:divBdr>
            <w:top w:val="none" w:sz="0" w:space="0" w:color="auto"/>
            <w:left w:val="none" w:sz="0" w:space="0" w:color="auto"/>
            <w:bottom w:val="none" w:sz="0" w:space="0" w:color="auto"/>
            <w:right w:val="none" w:sz="0" w:space="0" w:color="auto"/>
          </w:divBdr>
          <w:divsChild>
            <w:div w:id="136191838">
              <w:marLeft w:val="0"/>
              <w:marRight w:val="0"/>
              <w:marTop w:val="0"/>
              <w:marBottom w:val="0"/>
              <w:divBdr>
                <w:top w:val="none" w:sz="0" w:space="0" w:color="auto"/>
                <w:left w:val="none" w:sz="0" w:space="0" w:color="auto"/>
                <w:bottom w:val="none" w:sz="0" w:space="0" w:color="auto"/>
                <w:right w:val="none" w:sz="0" w:space="0" w:color="auto"/>
              </w:divBdr>
              <w:divsChild>
                <w:div w:id="766393088">
                  <w:marLeft w:val="0"/>
                  <w:marRight w:val="0"/>
                  <w:marTop w:val="0"/>
                  <w:marBottom w:val="0"/>
                  <w:divBdr>
                    <w:top w:val="none" w:sz="0" w:space="0" w:color="auto"/>
                    <w:left w:val="none" w:sz="0" w:space="0" w:color="auto"/>
                    <w:bottom w:val="none" w:sz="0" w:space="0" w:color="auto"/>
                    <w:right w:val="none" w:sz="0" w:space="0" w:color="auto"/>
                  </w:divBdr>
                  <w:divsChild>
                    <w:div w:id="2137336349">
                      <w:marLeft w:val="0"/>
                      <w:marRight w:val="0"/>
                      <w:marTop w:val="0"/>
                      <w:marBottom w:val="0"/>
                      <w:divBdr>
                        <w:top w:val="none" w:sz="0" w:space="0" w:color="auto"/>
                        <w:left w:val="none" w:sz="0" w:space="0" w:color="auto"/>
                        <w:bottom w:val="none" w:sz="0" w:space="0" w:color="auto"/>
                        <w:right w:val="none" w:sz="0" w:space="0" w:color="auto"/>
                      </w:divBdr>
                      <w:divsChild>
                        <w:div w:id="772433810">
                          <w:marLeft w:val="0"/>
                          <w:marRight w:val="0"/>
                          <w:marTop w:val="0"/>
                          <w:marBottom w:val="0"/>
                          <w:divBdr>
                            <w:top w:val="none" w:sz="0" w:space="0" w:color="auto"/>
                            <w:left w:val="none" w:sz="0" w:space="0" w:color="auto"/>
                            <w:bottom w:val="none" w:sz="0" w:space="0" w:color="auto"/>
                            <w:right w:val="none" w:sz="0" w:space="0" w:color="auto"/>
                          </w:divBdr>
                          <w:divsChild>
                            <w:div w:id="121859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4515">
      <w:bodyDiv w:val="1"/>
      <w:marLeft w:val="0"/>
      <w:marRight w:val="0"/>
      <w:marTop w:val="0"/>
      <w:marBottom w:val="0"/>
      <w:divBdr>
        <w:top w:val="none" w:sz="0" w:space="0" w:color="auto"/>
        <w:left w:val="none" w:sz="0" w:space="0" w:color="auto"/>
        <w:bottom w:val="none" w:sz="0" w:space="0" w:color="auto"/>
        <w:right w:val="none" w:sz="0" w:space="0" w:color="auto"/>
      </w:divBdr>
    </w:div>
    <w:div w:id="1150361615">
      <w:bodyDiv w:val="1"/>
      <w:marLeft w:val="0"/>
      <w:marRight w:val="0"/>
      <w:marTop w:val="0"/>
      <w:marBottom w:val="0"/>
      <w:divBdr>
        <w:top w:val="none" w:sz="0" w:space="0" w:color="auto"/>
        <w:left w:val="none" w:sz="0" w:space="0" w:color="auto"/>
        <w:bottom w:val="none" w:sz="0" w:space="0" w:color="auto"/>
        <w:right w:val="none" w:sz="0" w:space="0" w:color="auto"/>
      </w:divBdr>
    </w:div>
    <w:div w:id="1152601332">
      <w:bodyDiv w:val="1"/>
      <w:marLeft w:val="0"/>
      <w:marRight w:val="0"/>
      <w:marTop w:val="0"/>
      <w:marBottom w:val="0"/>
      <w:divBdr>
        <w:top w:val="none" w:sz="0" w:space="0" w:color="auto"/>
        <w:left w:val="none" w:sz="0" w:space="0" w:color="auto"/>
        <w:bottom w:val="none" w:sz="0" w:space="0" w:color="auto"/>
        <w:right w:val="none" w:sz="0" w:space="0" w:color="auto"/>
      </w:divBdr>
    </w:div>
    <w:div w:id="1154026792">
      <w:bodyDiv w:val="1"/>
      <w:marLeft w:val="0"/>
      <w:marRight w:val="0"/>
      <w:marTop w:val="0"/>
      <w:marBottom w:val="0"/>
      <w:divBdr>
        <w:top w:val="none" w:sz="0" w:space="0" w:color="auto"/>
        <w:left w:val="none" w:sz="0" w:space="0" w:color="auto"/>
        <w:bottom w:val="none" w:sz="0" w:space="0" w:color="auto"/>
        <w:right w:val="none" w:sz="0" w:space="0" w:color="auto"/>
      </w:divBdr>
    </w:div>
    <w:div w:id="1164510467">
      <w:bodyDiv w:val="1"/>
      <w:marLeft w:val="0"/>
      <w:marRight w:val="0"/>
      <w:marTop w:val="0"/>
      <w:marBottom w:val="0"/>
      <w:divBdr>
        <w:top w:val="none" w:sz="0" w:space="0" w:color="auto"/>
        <w:left w:val="none" w:sz="0" w:space="0" w:color="auto"/>
        <w:bottom w:val="none" w:sz="0" w:space="0" w:color="auto"/>
        <w:right w:val="none" w:sz="0" w:space="0" w:color="auto"/>
      </w:divBdr>
    </w:div>
    <w:div w:id="1164932670">
      <w:bodyDiv w:val="1"/>
      <w:marLeft w:val="0"/>
      <w:marRight w:val="0"/>
      <w:marTop w:val="0"/>
      <w:marBottom w:val="0"/>
      <w:divBdr>
        <w:top w:val="none" w:sz="0" w:space="0" w:color="auto"/>
        <w:left w:val="none" w:sz="0" w:space="0" w:color="auto"/>
        <w:bottom w:val="none" w:sz="0" w:space="0" w:color="auto"/>
        <w:right w:val="none" w:sz="0" w:space="0" w:color="auto"/>
      </w:divBdr>
    </w:div>
    <w:div w:id="1177575348">
      <w:bodyDiv w:val="1"/>
      <w:marLeft w:val="0"/>
      <w:marRight w:val="0"/>
      <w:marTop w:val="0"/>
      <w:marBottom w:val="0"/>
      <w:divBdr>
        <w:top w:val="none" w:sz="0" w:space="0" w:color="auto"/>
        <w:left w:val="none" w:sz="0" w:space="0" w:color="auto"/>
        <w:bottom w:val="none" w:sz="0" w:space="0" w:color="auto"/>
        <w:right w:val="none" w:sz="0" w:space="0" w:color="auto"/>
      </w:divBdr>
    </w:div>
    <w:div w:id="1178618022">
      <w:bodyDiv w:val="1"/>
      <w:marLeft w:val="0"/>
      <w:marRight w:val="0"/>
      <w:marTop w:val="0"/>
      <w:marBottom w:val="0"/>
      <w:divBdr>
        <w:top w:val="none" w:sz="0" w:space="0" w:color="auto"/>
        <w:left w:val="none" w:sz="0" w:space="0" w:color="auto"/>
        <w:bottom w:val="none" w:sz="0" w:space="0" w:color="auto"/>
        <w:right w:val="none" w:sz="0" w:space="0" w:color="auto"/>
      </w:divBdr>
    </w:div>
    <w:div w:id="1184897115">
      <w:bodyDiv w:val="1"/>
      <w:marLeft w:val="0"/>
      <w:marRight w:val="0"/>
      <w:marTop w:val="0"/>
      <w:marBottom w:val="0"/>
      <w:divBdr>
        <w:top w:val="none" w:sz="0" w:space="0" w:color="auto"/>
        <w:left w:val="none" w:sz="0" w:space="0" w:color="auto"/>
        <w:bottom w:val="none" w:sz="0" w:space="0" w:color="auto"/>
        <w:right w:val="none" w:sz="0" w:space="0" w:color="auto"/>
      </w:divBdr>
    </w:div>
    <w:div w:id="1187645233">
      <w:bodyDiv w:val="1"/>
      <w:marLeft w:val="0"/>
      <w:marRight w:val="0"/>
      <w:marTop w:val="0"/>
      <w:marBottom w:val="0"/>
      <w:divBdr>
        <w:top w:val="none" w:sz="0" w:space="0" w:color="auto"/>
        <w:left w:val="none" w:sz="0" w:space="0" w:color="auto"/>
        <w:bottom w:val="none" w:sz="0" w:space="0" w:color="auto"/>
        <w:right w:val="none" w:sz="0" w:space="0" w:color="auto"/>
      </w:divBdr>
    </w:div>
    <w:div w:id="1194683817">
      <w:bodyDiv w:val="1"/>
      <w:marLeft w:val="0"/>
      <w:marRight w:val="0"/>
      <w:marTop w:val="0"/>
      <w:marBottom w:val="0"/>
      <w:divBdr>
        <w:top w:val="none" w:sz="0" w:space="0" w:color="auto"/>
        <w:left w:val="none" w:sz="0" w:space="0" w:color="auto"/>
        <w:bottom w:val="none" w:sz="0" w:space="0" w:color="auto"/>
        <w:right w:val="none" w:sz="0" w:space="0" w:color="auto"/>
      </w:divBdr>
    </w:div>
    <w:div w:id="1202208621">
      <w:bodyDiv w:val="1"/>
      <w:marLeft w:val="0"/>
      <w:marRight w:val="0"/>
      <w:marTop w:val="0"/>
      <w:marBottom w:val="0"/>
      <w:divBdr>
        <w:top w:val="none" w:sz="0" w:space="0" w:color="auto"/>
        <w:left w:val="none" w:sz="0" w:space="0" w:color="auto"/>
        <w:bottom w:val="none" w:sz="0" w:space="0" w:color="auto"/>
        <w:right w:val="none" w:sz="0" w:space="0" w:color="auto"/>
      </w:divBdr>
    </w:div>
    <w:div w:id="1203709373">
      <w:bodyDiv w:val="1"/>
      <w:marLeft w:val="0"/>
      <w:marRight w:val="0"/>
      <w:marTop w:val="0"/>
      <w:marBottom w:val="0"/>
      <w:divBdr>
        <w:top w:val="none" w:sz="0" w:space="0" w:color="auto"/>
        <w:left w:val="none" w:sz="0" w:space="0" w:color="auto"/>
        <w:bottom w:val="none" w:sz="0" w:space="0" w:color="auto"/>
        <w:right w:val="none" w:sz="0" w:space="0" w:color="auto"/>
      </w:divBdr>
    </w:div>
    <w:div w:id="1208026509">
      <w:bodyDiv w:val="1"/>
      <w:marLeft w:val="0"/>
      <w:marRight w:val="0"/>
      <w:marTop w:val="0"/>
      <w:marBottom w:val="0"/>
      <w:divBdr>
        <w:top w:val="none" w:sz="0" w:space="0" w:color="auto"/>
        <w:left w:val="none" w:sz="0" w:space="0" w:color="auto"/>
        <w:bottom w:val="none" w:sz="0" w:space="0" w:color="auto"/>
        <w:right w:val="none" w:sz="0" w:space="0" w:color="auto"/>
      </w:divBdr>
    </w:div>
    <w:div w:id="1211922817">
      <w:bodyDiv w:val="1"/>
      <w:marLeft w:val="0"/>
      <w:marRight w:val="0"/>
      <w:marTop w:val="0"/>
      <w:marBottom w:val="0"/>
      <w:divBdr>
        <w:top w:val="none" w:sz="0" w:space="0" w:color="auto"/>
        <w:left w:val="none" w:sz="0" w:space="0" w:color="auto"/>
        <w:bottom w:val="none" w:sz="0" w:space="0" w:color="auto"/>
        <w:right w:val="none" w:sz="0" w:space="0" w:color="auto"/>
      </w:divBdr>
    </w:div>
    <w:div w:id="1212688313">
      <w:bodyDiv w:val="1"/>
      <w:marLeft w:val="0"/>
      <w:marRight w:val="0"/>
      <w:marTop w:val="0"/>
      <w:marBottom w:val="0"/>
      <w:divBdr>
        <w:top w:val="none" w:sz="0" w:space="0" w:color="auto"/>
        <w:left w:val="none" w:sz="0" w:space="0" w:color="auto"/>
        <w:bottom w:val="none" w:sz="0" w:space="0" w:color="auto"/>
        <w:right w:val="none" w:sz="0" w:space="0" w:color="auto"/>
      </w:divBdr>
      <w:divsChild>
        <w:div w:id="156579205">
          <w:marLeft w:val="0"/>
          <w:marRight w:val="0"/>
          <w:marTop w:val="0"/>
          <w:marBottom w:val="0"/>
          <w:divBdr>
            <w:top w:val="none" w:sz="0" w:space="0" w:color="auto"/>
            <w:left w:val="none" w:sz="0" w:space="0" w:color="auto"/>
            <w:bottom w:val="none" w:sz="0" w:space="0" w:color="auto"/>
            <w:right w:val="none" w:sz="0" w:space="0" w:color="auto"/>
          </w:divBdr>
          <w:divsChild>
            <w:div w:id="2134323590">
              <w:marLeft w:val="0"/>
              <w:marRight w:val="0"/>
              <w:marTop w:val="0"/>
              <w:marBottom w:val="0"/>
              <w:divBdr>
                <w:top w:val="none" w:sz="0" w:space="0" w:color="auto"/>
                <w:left w:val="none" w:sz="0" w:space="0" w:color="auto"/>
                <w:bottom w:val="none" w:sz="0" w:space="0" w:color="auto"/>
                <w:right w:val="none" w:sz="0" w:space="0" w:color="auto"/>
              </w:divBdr>
              <w:divsChild>
                <w:div w:id="508061513">
                  <w:marLeft w:val="0"/>
                  <w:marRight w:val="0"/>
                  <w:marTop w:val="0"/>
                  <w:marBottom w:val="0"/>
                  <w:divBdr>
                    <w:top w:val="none" w:sz="0" w:space="0" w:color="auto"/>
                    <w:left w:val="none" w:sz="0" w:space="0" w:color="auto"/>
                    <w:bottom w:val="none" w:sz="0" w:space="0" w:color="auto"/>
                    <w:right w:val="none" w:sz="0" w:space="0" w:color="auto"/>
                  </w:divBdr>
                  <w:divsChild>
                    <w:div w:id="667293418">
                      <w:marLeft w:val="0"/>
                      <w:marRight w:val="0"/>
                      <w:marTop w:val="0"/>
                      <w:marBottom w:val="0"/>
                      <w:divBdr>
                        <w:top w:val="none" w:sz="0" w:space="0" w:color="auto"/>
                        <w:left w:val="none" w:sz="0" w:space="0" w:color="auto"/>
                        <w:bottom w:val="none" w:sz="0" w:space="0" w:color="auto"/>
                        <w:right w:val="none" w:sz="0" w:space="0" w:color="auto"/>
                      </w:divBdr>
                      <w:divsChild>
                        <w:div w:id="267279601">
                          <w:marLeft w:val="0"/>
                          <w:marRight w:val="0"/>
                          <w:marTop w:val="0"/>
                          <w:marBottom w:val="0"/>
                          <w:divBdr>
                            <w:top w:val="none" w:sz="0" w:space="0" w:color="auto"/>
                            <w:left w:val="none" w:sz="0" w:space="0" w:color="auto"/>
                            <w:bottom w:val="none" w:sz="0" w:space="0" w:color="auto"/>
                            <w:right w:val="none" w:sz="0" w:space="0" w:color="auto"/>
                          </w:divBdr>
                          <w:divsChild>
                            <w:div w:id="18234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840051">
      <w:bodyDiv w:val="1"/>
      <w:marLeft w:val="0"/>
      <w:marRight w:val="0"/>
      <w:marTop w:val="0"/>
      <w:marBottom w:val="0"/>
      <w:divBdr>
        <w:top w:val="none" w:sz="0" w:space="0" w:color="auto"/>
        <w:left w:val="none" w:sz="0" w:space="0" w:color="auto"/>
        <w:bottom w:val="none" w:sz="0" w:space="0" w:color="auto"/>
        <w:right w:val="none" w:sz="0" w:space="0" w:color="auto"/>
      </w:divBdr>
    </w:div>
    <w:div w:id="1216356451">
      <w:bodyDiv w:val="1"/>
      <w:marLeft w:val="0"/>
      <w:marRight w:val="0"/>
      <w:marTop w:val="0"/>
      <w:marBottom w:val="0"/>
      <w:divBdr>
        <w:top w:val="none" w:sz="0" w:space="0" w:color="auto"/>
        <w:left w:val="none" w:sz="0" w:space="0" w:color="auto"/>
        <w:bottom w:val="none" w:sz="0" w:space="0" w:color="auto"/>
        <w:right w:val="none" w:sz="0" w:space="0" w:color="auto"/>
      </w:divBdr>
    </w:div>
    <w:div w:id="1217162965">
      <w:bodyDiv w:val="1"/>
      <w:marLeft w:val="0"/>
      <w:marRight w:val="0"/>
      <w:marTop w:val="0"/>
      <w:marBottom w:val="0"/>
      <w:divBdr>
        <w:top w:val="none" w:sz="0" w:space="0" w:color="auto"/>
        <w:left w:val="none" w:sz="0" w:space="0" w:color="auto"/>
        <w:bottom w:val="none" w:sz="0" w:space="0" w:color="auto"/>
        <w:right w:val="none" w:sz="0" w:space="0" w:color="auto"/>
      </w:divBdr>
    </w:div>
    <w:div w:id="1224753507">
      <w:bodyDiv w:val="1"/>
      <w:marLeft w:val="0"/>
      <w:marRight w:val="0"/>
      <w:marTop w:val="0"/>
      <w:marBottom w:val="0"/>
      <w:divBdr>
        <w:top w:val="none" w:sz="0" w:space="0" w:color="auto"/>
        <w:left w:val="none" w:sz="0" w:space="0" w:color="auto"/>
        <w:bottom w:val="none" w:sz="0" w:space="0" w:color="auto"/>
        <w:right w:val="none" w:sz="0" w:space="0" w:color="auto"/>
      </w:divBdr>
    </w:div>
    <w:div w:id="1226407488">
      <w:bodyDiv w:val="1"/>
      <w:marLeft w:val="0"/>
      <w:marRight w:val="0"/>
      <w:marTop w:val="0"/>
      <w:marBottom w:val="0"/>
      <w:divBdr>
        <w:top w:val="none" w:sz="0" w:space="0" w:color="auto"/>
        <w:left w:val="none" w:sz="0" w:space="0" w:color="auto"/>
        <w:bottom w:val="none" w:sz="0" w:space="0" w:color="auto"/>
        <w:right w:val="none" w:sz="0" w:space="0" w:color="auto"/>
      </w:divBdr>
    </w:div>
    <w:div w:id="1231112208">
      <w:bodyDiv w:val="1"/>
      <w:marLeft w:val="0"/>
      <w:marRight w:val="0"/>
      <w:marTop w:val="0"/>
      <w:marBottom w:val="0"/>
      <w:divBdr>
        <w:top w:val="none" w:sz="0" w:space="0" w:color="auto"/>
        <w:left w:val="none" w:sz="0" w:space="0" w:color="auto"/>
        <w:bottom w:val="none" w:sz="0" w:space="0" w:color="auto"/>
        <w:right w:val="none" w:sz="0" w:space="0" w:color="auto"/>
      </w:divBdr>
    </w:div>
    <w:div w:id="1251504260">
      <w:bodyDiv w:val="1"/>
      <w:marLeft w:val="0"/>
      <w:marRight w:val="0"/>
      <w:marTop w:val="0"/>
      <w:marBottom w:val="0"/>
      <w:divBdr>
        <w:top w:val="none" w:sz="0" w:space="0" w:color="auto"/>
        <w:left w:val="none" w:sz="0" w:space="0" w:color="auto"/>
        <w:bottom w:val="none" w:sz="0" w:space="0" w:color="auto"/>
        <w:right w:val="none" w:sz="0" w:space="0" w:color="auto"/>
      </w:divBdr>
    </w:div>
    <w:div w:id="1251696127">
      <w:bodyDiv w:val="1"/>
      <w:marLeft w:val="0"/>
      <w:marRight w:val="0"/>
      <w:marTop w:val="0"/>
      <w:marBottom w:val="0"/>
      <w:divBdr>
        <w:top w:val="none" w:sz="0" w:space="0" w:color="auto"/>
        <w:left w:val="none" w:sz="0" w:space="0" w:color="auto"/>
        <w:bottom w:val="none" w:sz="0" w:space="0" w:color="auto"/>
        <w:right w:val="none" w:sz="0" w:space="0" w:color="auto"/>
      </w:divBdr>
    </w:div>
    <w:div w:id="1252857946">
      <w:bodyDiv w:val="1"/>
      <w:marLeft w:val="0"/>
      <w:marRight w:val="0"/>
      <w:marTop w:val="0"/>
      <w:marBottom w:val="0"/>
      <w:divBdr>
        <w:top w:val="none" w:sz="0" w:space="0" w:color="auto"/>
        <w:left w:val="none" w:sz="0" w:space="0" w:color="auto"/>
        <w:bottom w:val="none" w:sz="0" w:space="0" w:color="auto"/>
        <w:right w:val="none" w:sz="0" w:space="0" w:color="auto"/>
      </w:divBdr>
    </w:div>
    <w:div w:id="1261138448">
      <w:bodyDiv w:val="1"/>
      <w:marLeft w:val="0"/>
      <w:marRight w:val="0"/>
      <w:marTop w:val="0"/>
      <w:marBottom w:val="0"/>
      <w:divBdr>
        <w:top w:val="none" w:sz="0" w:space="0" w:color="auto"/>
        <w:left w:val="none" w:sz="0" w:space="0" w:color="auto"/>
        <w:bottom w:val="none" w:sz="0" w:space="0" w:color="auto"/>
        <w:right w:val="none" w:sz="0" w:space="0" w:color="auto"/>
      </w:divBdr>
    </w:div>
    <w:div w:id="1267620113">
      <w:bodyDiv w:val="1"/>
      <w:marLeft w:val="0"/>
      <w:marRight w:val="0"/>
      <w:marTop w:val="0"/>
      <w:marBottom w:val="0"/>
      <w:divBdr>
        <w:top w:val="none" w:sz="0" w:space="0" w:color="auto"/>
        <w:left w:val="none" w:sz="0" w:space="0" w:color="auto"/>
        <w:bottom w:val="none" w:sz="0" w:space="0" w:color="auto"/>
        <w:right w:val="none" w:sz="0" w:space="0" w:color="auto"/>
      </w:divBdr>
    </w:div>
    <w:div w:id="1274435523">
      <w:bodyDiv w:val="1"/>
      <w:marLeft w:val="0"/>
      <w:marRight w:val="0"/>
      <w:marTop w:val="0"/>
      <w:marBottom w:val="0"/>
      <w:divBdr>
        <w:top w:val="none" w:sz="0" w:space="0" w:color="auto"/>
        <w:left w:val="none" w:sz="0" w:space="0" w:color="auto"/>
        <w:bottom w:val="none" w:sz="0" w:space="0" w:color="auto"/>
        <w:right w:val="none" w:sz="0" w:space="0" w:color="auto"/>
      </w:divBdr>
    </w:div>
    <w:div w:id="1278682382">
      <w:bodyDiv w:val="1"/>
      <w:marLeft w:val="0"/>
      <w:marRight w:val="0"/>
      <w:marTop w:val="0"/>
      <w:marBottom w:val="0"/>
      <w:divBdr>
        <w:top w:val="none" w:sz="0" w:space="0" w:color="auto"/>
        <w:left w:val="none" w:sz="0" w:space="0" w:color="auto"/>
        <w:bottom w:val="none" w:sz="0" w:space="0" w:color="auto"/>
        <w:right w:val="none" w:sz="0" w:space="0" w:color="auto"/>
      </w:divBdr>
    </w:div>
    <w:div w:id="1279340293">
      <w:bodyDiv w:val="1"/>
      <w:marLeft w:val="0"/>
      <w:marRight w:val="0"/>
      <w:marTop w:val="0"/>
      <w:marBottom w:val="0"/>
      <w:divBdr>
        <w:top w:val="none" w:sz="0" w:space="0" w:color="auto"/>
        <w:left w:val="none" w:sz="0" w:space="0" w:color="auto"/>
        <w:bottom w:val="none" w:sz="0" w:space="0" w:color="auto"/>
        <w:right w:val="none" w:sz="0" w:space="0" w:color="auto"/>
      </w:divBdr>
      <w:divsChild>
        <w:div w:id="1885556009">
          <w:marLeft w:val="0"/>
          <w:marRight w:val="0"/>
          <w:marTop w:val="0"/>
          <w:marBottom w:val="0"/>
          <w:divBdr>
            <w:top w:val="none" w:sz="0" w:space="0" w:color="auto"/>
            <w:left w:val="none" w:sz="0" w:space="0" w:color="auto"/>
            <w:bottom w:val="none" w:sz="0" w:space="0" w:color="auto"/>
            <w:right w:val="none" w:sz="0" w:space="0" w:color="auto"/>
          </w:divBdr>
          <w:divsChild>
            <w:div w:id="85539914">
              <w:marLeft w:val="0"/>
              <w:marRight w:val="0"/>
              <w:marTop w:val="0"/>
              <w:marBottom w:val="0"/>
              <w:divBdr>
                <w:top w:val="none" w:sz="0" w:space="0" w:color="auto"/>
                <w:left w:val="none" w:sz="0" w:space="0" w:color="auto"/>
                <w:bottom w:val="none" w:sz="0" w:space="0" w:color="auto"/>
                <w:right w:val="none" w:sz="0" w:space="0" w:color="auto"/>
              </w:divBdr>
              <w:divsChild>
                <w:div w:id="190581414">
                  <w:marLeft w:val="0"/>
                  <w:marRight w:val="0"/>
                  <w:marTop w:val="0"/>
                  <w:marBottom w:val="0"/>
                  <w:divBdr>
                    <w:top w:val="none" w:sz="0" w:space="0" w:color="auto"/>
                    <w:left w:val="none" w:sz="0" w:space="0" w:color="auto"/>
                    <w:bottom w:val="none" w:sz="0" w:space="0" w:color="auto"/>
                    <w:right w:val="none" w:sz="0" w:space="0" w:color="auto"/>
                  </w:divBdr>
                  <w:divsChild>
                    <w:div w:id="1200124933">
                      <w:marLeft w:val="0"/>
                      <w:marRight w:val="0"/>
                      <w:marTop w:val="0"/>
                      <w:marBottom w:val="0"/>
                      <w:divBdr>
                        <w:top w:val="none" w:sz="0" w:space="0" w:color="auto"/>
                        <w:left w:val="none" w:sz="0" w:space="0" w:color="auto"/>
                        <w:bottom w:val="none" w:sz="0" w:space="0" w:color="auto"/>
                        <w:right w:val="none" w:sz="0" w:space="0" w:color="auto"/>
                      </w:divBdr>
                      <w:divsChild>
                        <w:div w:id="297615493">
                          <w:marLeft w:val="0"/>
                          <w:marRight w:val="0"/>
                          <w:marTop w:val="0"/>
                          <w:marBottom w:val="0"/>
                          <w:divBdr>
                            <w:top w:val="none" w:sz="0" w:space="0" w:color="auto"/>
                            <w:left w:val="none" w:sz="0" w:space="0" w:color="auto"/>
                            <w:bottom w:val="none" w:sz="0" w:space="0" w:color="auto"/>
                            <w:right w:val="none" w:sz="0" w:space="0" w:color="auto"/>
                          </w:divBdr>
                          <w:divsChild>
                            <w:div w:id="162754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586781">
      <w:bodyDiv w:val="1"/>
      <w:marLeft w:val="0"/>
      <w:marRight w:val="0"/>
      <w:marTop w:val="0"/>
      <w:marBottom w:val="0"/>
      <w:divBdr>
        <w:top w:val="none" w:sz="0" w:space="0" w:color="auto"/>
        <w:left w:val="none" w:sz="0" w:space="0" w:color="auto"/>
        <w:bottom w:val="none" w:sz="0" w:space="0" w:color="auto"/>
        <w:right w:val="none" w:sz="0" w:space="0" w:color="auto"/>
      </w:divBdr>
    </w:div>
    <w:div w:id="1289357968">
      <w:bodyDiv w:val="1"/>
      <w:marLeft w:val="0"/>
      <w:marRight w:val="0"/>
      <w:marTop w:val="0"/>
      <w:marBottom w:val="0"/>
      <w:divBdr>
        <w:top w:val="none" w:sz="0" w:space="0" w:color="auto"/>
        <w:left w:val="none" w:sz="0" w:space="0" w:color="auto"/>
        <w:bottom w:val="none" w:sz="0" w:space="0" w:color="auto"/>
        <w:right w:val="none" w:sz="0" w:space="0" w:color="auto"/>
      </w:divBdr>
    </w:div>
    <w:div w:id="1290625667">
      <w:bodyDiv w:val="1"/>
      <w:marLeft w:val="0"/>
      <w:marRight w:val="0"/>
      <w:marTop w:val="0"/>
      <w:marBottom w:val="0"/>
      <w:divBdr>
        <w:top w:val="none" w:sz="0" w:space="0" w:color="auto"/>
        <w:left w:val="none" w:sz="0" w:space="0" w:color="auto"/>
        <w:bottom w:val="none" w:sz="0" w:space="0" w:color="auto"/>
        <w:right w:val="none" w:sz="0" w:space="0" w:color="auto"/>
      </w:divBdr>
    </w:div>
    <w:div w:id="1291862293">
      <w:bodyDiv w:val="1"/>
      <w:marLeft w:val="0"/>
      <w:marRight w:val="0"/>
      <w:marTop w:val="0"/>
      <w:marBottom w:val="0"/>
      <w:divBdr>
        <w:top w:val="none" w:sz="0" w:space="0" w:color="auto"/>
        <w:left w:val="none" w:sz="0" w:space="0" w:color="auto"/>
        <w:bottom w:val="none" w:sz="0" w:space="0" w:color="auto"/>
        <w:right w:val="none" w:sz="0" w:space="0" w:color="auto"/>
      </w:divBdr>
    </w:div>
    <w:div w:id="1302802955">
      <w:bodyDiv w:val="1"/>
      <w:marLeft w:val="0"/>
      <w:marRight w:val="0"/>
      <w:marTop w:val="0"/>
      <w:marBottom w:val="0"/>
      <w:divBdr>
        <w:top w:val="none" w:sz="0" w:space="0" w:color="auto"/>
        <w:left w:val="none" w:sz="0" w:space="0" w:color="auto"/>
        <w:bottom w:val="none" w:sz="0" w:space="0" w:color="auto"/>
        <w:right w:val="none" w:sz="0" w:space="0" w:color="auto"/>
      </w:divBdr>
    </w:div>
    <w:div w:id="1309938227">
      <w:bodyDiv w:val="1"/>
      <w:marLeft w:val="0"/>
      <w:marRight w:val="0"/>
      <w:marTop w:val="0"/>
      <w:marBottom w:val="0"/>
      <w:divBdr>
        <w:top w:val="none" w:sz="0" w:space="0" w:color="auto"/>
        <w:left w:val="none" w:sz="0" w:space="0" w:color="auto"/>
        <w:bottom w:val="none" w:sz="0" w:space="0" w:color="auto"/>
        <w:right w:val="none" w:sz="0" w:space="0" w:color="auto"/>
      </w:divBdr>
    </w:div>
    <w:div w:id="1310016580">
      <w:bodyDiv w:val="1"/>
      <w:marLeft w:val="0"/>
      <w:marRight w:val="0"/>
      <w:marTop w:val="0"/>
      <w:marBottom w:val="0"/>
      <w:divBdr>
        <w:top w:val="none" w:sz="0" w:space="0" w:color="auto"/>
        <w:left w:val="none" w:sz="0" w:space="0" w:color="auto"/>
        <w:bottom w:val="none" w:sz="0" w:space="0" w:color="auto"/>
        <w:right w:val="none" w:sz="0" w:space="0" w:color="auto"/>
      </w:divBdr>
    </w:div>
    <w:div w:id="1326974160">
      <w:bodyDiv w:val="1"/>
      <w:marLeft w:val="0"/>
      <w:marRight w:val="0"/>
      <w:marTop w:val="0"/>
      <w:marBottom w:val="0"/>
      <w:divBdr>
        <w:top w:val="none" w:sz="0" w:space="0" w:color="auto"/>
        <w:left w:val="none" w:sz="0" w:space="0" w:color="auto"/>
        <w:bottom w:val="none" w:sz="0" w:space="0" w:color="auto"/>
        <w:right w:val="none" w:sz="0" w:space="0" w:color="auto"/>
      </w:divBdr>
    </w:div>
    <w:div w:id="1327781818">
      <w:bodyDiv w:val="1"/>
      <w:marLeft w:val="0"/>
      <w:marRight w:val="0"/>
      <w:marTop w:val="0"/>
      <w:marBottom w:val="0"/>
      <w:divBdr>
        <w:top w:val="none" w:sz="0" w:space="0" w:color="auto"/>
        <w:left w:val="none" w:sz="0" w:space="0" w:color="auto"/>
        <w:bottom w:val="none" w:sz="0" w:space="0" w:color="auto"/>
        <w:right w:val="none" w:sz="0" w:space="0" w:color="auto"/>
      </w:divBdr>
    </w:div>
    <w:div w:id="1332761339">
      <w:bodyDiv w:val="1"/>
      <w:marLeft w:val="0"/>
      <w:marRight w:val="0"/>
      <w:marTop w:val="0"/>
      <w:marBottom w:val="0"/>
      <w:divBdr>
        <w:top w:val="none" w:sz="0" w:space="0" w:color="auto"/>
        <w:left w:val="none" w:sz="0" w:space="0" w:color="auto"/>
        <w:bottom w:val="none" w:sz="0" w:space="0" w:color="auto"/>
        <w:right w:val="none" w:sz="0" w:space="0" w:color="auto"/>
      </w:divBdr>
    </w:div>
    <w:div w:id="1333409176">
      <w:bodyDiv w:val="1"/>
      <w:marLeft w:val="0"/>
      <w:marRight w:val="0"/>
      <w:marTop w:val="0"/>
      <w:marBottom w:val="0"/>
      <w:divBdr>
        <w:top w:val="none" w:sz="0" w:space="0" w:color="auto"/>
        <w:left w:val="none" w:sz="0" w:space="0" w:color="auto"/>
        <w:bottom w:val="none" w:sz="0" w:space="0" w:color="auto"/>
        <w:right w:val="none" w:sz="0" w:space="0" w:color="auto"/>
      </w:divBdr>
    </w:div>
    <w:div w:id="1333410217">
      <w:bodyDiv w:val="1"/>
      <w:marLeft w:val="0"/>
      <w:marRight w:val="0"/>
      <w:marTop w:val="0"/>
      <w:marBottom w:val="0"/>
      <w:divBdr>
        <w:top w:val="none" w:sz="0" w:space="0" w:color="auto"/>
        <w:left w:val="none" w:sz="0" w:space="0" w:color="auto"/>
        <w:bottom w:val="none" w:sz="0" w:space="0" w:color="auto"/>
        <w:right w:val="none" w:sz="0" w:space="0" w:color="auto"/>
      </w:divBdr>
    </w:div>
    <w:div w:id="1337343769">
      <w:bodyDiv w:val="1"/>
      <w:marLeft w:val="0"/>
      <w:marRight w:val="0"/>
      <w:marTop w:val="0"/>
      <w:marBottom w:val="0"/>
      <w:divBdr>
        <w:top w:val="none" w:sz="0" w:space="0" w:color="auto"/>
        <w:left w:val="none" w:sz="0" w:space="0" w:color="auto"/>
        <w:bottom w:val="none" w:sz="0" w:space="0" w:color="auto"/>
        <w:right w:val="none" w:sz="0" w:space="0" w:color="auto"/>
      </w:divBdr>
    </w:div>
    <w:div w:id="1340963656">
      <w:bodyDiv w:val="1"/>
      <w:marLeft w:val="0"/>
      <w:marRight w:val="0"/>
      <w:marTop w:val="0"/>
      <w:marBottom w:val="0"/>
      <w:divBdr>
        <w:top w:val="none" w:sz="0" w:space="0" w:color="auto"/>
        <w:left w:val="none" w:sz="0" w:space="0" w:color="auto"/>
        <w:bottom w:val="none" w:sz="0" w:space="0" w:color="auto"/>
        <w:right w:val="none" w:sz="0" w:space="0" w:color="auto"/>
      </w:divBdr>
    </w:div>
    <w:div w:id="1353217095">
      <w:bodyDiv w:val="1"/>
      <w:marLeft w:val="0"/>
      <w:marRight w:val="0"/>
      <w:marTop w:val="0"/>
      <w:marBottom w:val="0"/>
      <w:divBdr>
        <w:top w:val="none" w:sz="0" w:space="0" w:color="auto"/>
        <w:left w:val="none" w:sz="0" w:space="0" w:color="auto"/>
        <w:bottom w:val="none" w:sz="0" w:space="0" w:color="auto"/>
        <w:right w:val="none" w:sz="0" w:space="0" w:color="auto"/>
      </w:divBdr>
    </w:div>
    <w:div w:id="1360081185">
      <w:bodyDiv w:val="1"/>
      <w:marLeft w:val="0"/>
      <w:marRight w:val="0"/>
      <w:marTop w:val="0"/>
      <w:marBottom w:val="0"/>
      <w:divBdr>
        <w:top w:val="none" w:sz="0" w:space="0" w:color="auto"/>
        <w:left w:val="none" w:sz="0" w:space="0" w:color="auto"/>
        <w:bottom w:val="none" w:sz="0" w:space="0" w:color="auto"/>
        <w:right w:val="none" w:sz="0" w:space="0" w:color="auto"/>
      </w:divBdr>
      <w:divsChild>
        <w:div w:id="1980188222">
          <w:marLeft w:val="0"/>
          <w:marRight w:val="0"/>
          <w:marTop w:val="0"/>
          <w:marBottom w:val="0"/>
          <w:divBdr>
            <w:top w:val="none" w:sz="0" w:space="0" w:color="auto"/>
            <w:left w:val="none" w:sz="0" w:space="0" w:color="auto"/>
            <w:bottom w:val="none" w:sz="0" w:space="0" w:color="auto"/>
            <w:right w:val="none" w:sz="0" w:space="0" w:color="auto"/>
          </w:divBdr>
          <w:divsChild>
            <w:div w:id="842742377">
              <w:marLeft w:val="0"/>
              <w:marRight w:val="0"/>
              <w:marTop w:val="0"/>
              <w:marBottom w:val="0"/>
              <w:divBdr>
                <w:top w:val="none" w:sz="0" w:space="0" w:color="auto"/>
                <w:left w:val="none" w:sz="0" w:space="0" w:color="auto"/>
                <w:bottom w:val="none" w:sz="0" w:space="0" w:color="auto"/>
                <w:right w:val="none" w:sz="0" w:space="0" w:color="auto"/>
              </w:divBdr>
              <w:divsChild>
                <w:div w:id="1620641687">
                  <w:marLeft w:val="0"/>
                  <w:marRight w:val="0"/>
                  <w:marTop w:val="0"/>
                  <w:marBottom w:val="0"/>
                  <w:divBdr>
                    <w:top w:val="none" w:sz="0" w:space="0" w:color="auto"/>
                    <w:left w:val="none" w:sz="0" w:space="0" w:color="auto"/>
                    <w:bottom w:val="none" w:sz="0" w:space="0" w:color="auto"/>
                    <w:right w:val="none" w:sz="0" w:space="0" w:color="auto"/>
                  </w:divBdr>
                  <w:divsChild>
                    <w:div w:id="586040507">
                      <w:marLeft w:val="0"/>
                      <w:marRight w:val="0"/>
                      <w:marTop w:val="0"/>
                      <w:marBottom w:val="0"/>
                      <w:divBdr>
                        <w:top w:val="none" w:sz="0" w:space="0" w:color="auto"/>
                        <w:left w:val="none" w:sz="0" w:space="0" w:color="auto"/>
                        <w:bottom w:val="none" w:sz="0" w:space="0" w:color="auto"/>
                        <w:right w:val="none" w:sz="0" w:space="0" w:color="auto"/>
                      </w:divBdr>
                      <w:divsChild>
                        <w:div w:id="1451706958">
                          <w:marLeft w:val="0"/>
                          <w:marRight w:val="0"/>
                          <w:marTop w:val="0"/>
                          <w:marBottom w:val="0"/>
                          <w:divBdr>
                            <w:top w:val="none" w:sz="0" w:space="0" w:color="auto"/>
                            <w:left w:val="none" w:sz="0" w:space="0" w:color="auto"/>
                            <w:bottom w:val="none" w:sz="0" w:space="0" w:color="auto"/>
                            <w:right w:val="none" w:sz="0" w:space="0" w:color="auto"/>
                          </w:divBdr>
                          <w:divsChild>
                            <w:div w:id="13755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803014">
      <w:bodyDiv w:val="1"/>
      <w:marLeft w:val="0"/>
      <w:marRight w:val="0"/>
      <w:marTop w:val="0"/>
      <w:marBottom w:val="0"/>
      <w:divBdr>
        <w:top w:val="none" w:sz="0" w:space="0" w:color="auto"/>
        <w:left w:val="none" w:sz="0" w:space="0" w:color="auto"/>
        <w:bottom w:val="none" w:sz="0" w:space="0" w:color="auto"/>
        <w:right w:val="none" w:sz="0" w:space="0" w:color="auto"/>
      </w:divBdr>
    </w:div>
    <w:div w:id="1374115095">
      <w:bodyDiv w:val="1"/>
      <w:marLeft w:val="0"/>
      <w:marRight w:val="0"/>
      <w:marTop w:val="0"/>
      <w:marBottom w:val="0"/>
      <w:divBdr>
        <w:top w:val="none" w:sz="0" w:space="0" w:color="auto"/>
        <w:left w:val="none" w:sz="0" w:space="0" w:color="auto"/>
        <w:bottom w:val="none" w:sz="0" w:space="0" w:color="auto"/>
        <w:right w:val="none" w:sz="0" w:space="0" w:color="auto"/>
      </w:divBdr>
    </w:div>
    <w:div w:id="1374424762">
      <w:bodyDiv w:val="1"/>
      <w:marLeft w:val="0"/>
      <w:marRight w:val="0"/>
      <w:marTop w:val="0"/>
      <w:marBottom w:val="0"/>
      <w:divBdr>
        <w:top w:val="none" w:sz="0" w:space="0" w:color="auto"/>
        <w:left w:val="none" w:sz="0" w:space="0" w:color="auto"/>
        <w:bottom w:val="none" w:sz="0" w:space="0" w:color="auto"/>
        <w:right w:val="none" w:sz="0" w:space="0" w:color="auto"/>
      </w:divBdr>
    </w:div>
    <w:div w:id="1386299666">
      <w:bodyDiv w:val="1"/>
      <w:marLeft w:val="0"/>
      <w:marRight w:val="0"/>
      <w:marTop w:val="0"/>
      <w:marBottom w:val="0"/>
      <w:divBdr>
        <w:top w:val="none" w:sz="0" w:space="0" w:color="auto"/>
        <w:left w:val="none" w:sz="0" w:space="0" w:color="auto"/>
        <w:bottom w:val="none" w:sz="0" w:space="0" w:color="auto"/>
        <w:right w:val="none" w:sz="0" w:space="0" w:color="auto"/>
      </w:divBdr>
    </w:div>
    <w:div w:id="1393502242">
      <w:bodyDiv w:val="1"/>
      <w:marLeft w:val="0"/>
      <w:marRight w:val="0"/>
      <w:marTop w:val="0"/>
      <w:marBottom w:val="0"/>
      <w:divBdr>
        <w:top w:val="none" w:sz="0" w:space="0" w:color="auto"/>
        <w:left w:val="none" w:sz="0" w:space="0" w:color="auto"/>
        <w:bottom w:val="none" w:sz="0" w:space="0" w:color="auto"/>
        <w:right w:val="none" w:sz="0" w:space="0" w:color="auto"/>
      </w:divBdr>
      <w:divsChild>
        <w:div w:id="758870069">
          <w:marLeft w:val="0"/>
          <w:marRight w:val="0"/>
          <w:marTop w:val="0"/>
          <w:marBottom w:val="0"/>
          <w:divBdr>
            <w:top w:val="none" w:sz="0" w:space="0" w:color="auto"/>
            <w:left w:val="none" w:sz="0" w:space="0" w:color="auto"/>
            <w:bottom w:val="none" w:sz="0" w:space="0" w:color="auto"/>
            <w:right w:val="none" w:sz="0" w:space="0" w:color="auto"/>
          </w:divBdr>
          <w:divsChild>
            <w:div w:id="834229565">
              <w:marLeft w:val="0"/>
              <w:marRight w:val="0"/>
              <w:marTop w:val="0"/>
              <w:marBottom w:val="0"/>
              <w:divBdr>
                <w:top w:val="none" w:sz="0" w:space="0" w:color="auto"/>
                <w:left w:val="none" w:sz="0" w:space="0" w:color="auto"/>
                <w:bottom w:val="none" w:sz="0" w:space="0" w:color="auto"/>
                <w:right w:val="none" w:sz="0" w:space="0" w:color="auto"/>
              </w:divBdr>
              <w:divsChild>
                <w:div w:id="1429933405">
                  <w:marLeft w:val="0"/>
                  <w:marRight w:val="0"/>
                  <w:marTop w:val="0"/>
                  <w:marBottom w:val="0"/>
                  <w:divBdr>
                    <w:top w:val="none" w:sz="0" w:space="0" w:color="auto"/>
                    <w:left w:val="none" w:sz="0" w:space="0" w:color="auto"/>
                    <w:bottom w:val="none" w:sz="0" w:space="0" w:color="auto"/>
                    <w:right w:val="none" w:sz="0" w:space="0" w:color="auto"/>
                  </w:divBdr>
                  <w:divsChild>
                    <w:div w:id="860632537">
                      <w:marLeft w:val="0"/>
                      <w:marRight w:val="0"/>
                      <w:marTop w:val="0"/>
                      <w:marBottom w:val="0"/>
                      <w:divBdr>
                        <w:top w:val="none" w:sz="0" w:space="0" w:color="auto"/>
                        <w:left w:val="none" w:sz="0" w:space="0" w:color="auto"/>
                        <w:bottom w:val="none" w:sz="0" w:space="0" w:color="auto"/>
                        <w:right w:val="none" w:sz="0" w:space="0" w:color="auto"/>
                      </w:divBdr>
                      <w:divsChild>
                        <w:div w:id="1635714133">
                          <w:marLeft w:val="0"/>
                          <w:marRight w:val="0"/>
                          <w:marTop w:val="0"/>
                          <w:marBottom w:val="0"/>
                          <w:divBdr>
                            <w:top w:val="none" w:sz="0" w:space="0" w:color="auto"/>
                            <w:left w:val="none" w:sz="0" w:space="0" w:color="auto"/>
                            <w:bottom w:val="none" w:sz="0" w:space="0" w:color="auto"/>
                            <w:right w:val="none" w:sz="0" w:space="0" w:color="auto"/>
                          </w:divBdr>
                          <w:divsChild>
                            <w:div w:id="19312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548857">
      <w:bodyDiv w:val="1"/>
      <w:marLeft w:val="0"/>
      <w:marRight w:val="0"/>
      <w:marTop w:val="0"/>
      <w:marBottom w:val="0"/>
      <w:divBdr>
        <w:top w:val="none" w:sz="0" w:space="0" w:color="auto"/>
        <w:left w:val="none" w:sz="0" w:space="0" w:color="auto"/>
        <w:bottom w:val="none" w:sz="0" w:space="0" w:color="auto"/>
        <w:right w:val="none" w:sz="0" w:space="0" w:color="auto"/>
      </w:divBdr>
      <w:divsChild>
        <w:div w:id="1034230164">
          <w:marLeft w:val="0"/>
          <w:marRight w:val="0"/>
          <w:marTop w:val="0"/>
          <w:marBottom w:val="0"/>
          <w:divBdr>
            <w:top w:val="none" w:sz="0" w:space="0" w:color="auto"/>
            <w:left w:val="none" w:sz="0" w:space="0" w:color="auto"/>
            <w:bottom w:val="none" w:sz="0" w:space="0" w:color="auto"/>
            <w:right w:val="none" w:sz="0" w:space="0" w:color="auto"/>
          </w:divBdr>
          <w:divsChild>
            <w:div w:id="1968899884">
              <w:marLeft w:val="0"/>
              <w:marRight w:val="0"/>
              <w:marTop w:val="0"/>
              <w:marBottom w:val="0"/>
              <w:divBdr>
                <w:top w:val="none" w:sz="0" w:space="0" w:color="auto"/>
                <w:left w:val="none" w:sz="0" w:space="0" w:color="auto"/>
                <w:bottom w:val="none" w:sz="0" w:space="0" w:color="auto"/>
                <w:right w:val="none" w:sz="0" w:space="0" w:color="auto"/>
              </w:divBdr>
              <w:divsChild>
                <w:div w:id="491682824">
                  <w:marLeft w:val="0"/>
                  <w:marRight w:val="0"/>
                  <w:marTop w:val="0"/>
                  <w:marBottom w:val="0"/>
                  <w:divBdr>
                    <w:top w:val="none" w:sz="0" w:space="0" w:color="auto"/>
                    <w:left w:val="none" w:sz="0" w:space="0" w:color="auto"/>
                    <w:bottom w:val="none" w:sz="0" w:space="0" w:color="auto"/>
                    <w:right w:val="none" w:sz="0" w:space="0" w:color="auto"/>
                  </w:divBdr>
                  <w:divsChild>
                    <w:div w:id="1427842211">
                      <w:marLeft w:val="0"/>
                      <w:marRight w:val="0"/>
                      <w:marTop w:val="0"/>
                      <w:marBottom w:val="0"/>
                      <w:divBdr>
                        <w:top w:val="none" w:sz="0" w:space="0" w:color="auto"/>
                        <w:left w:val="none" w:sz="0" w:space="0" w:color="auto"/>
                        <w:bottom w:val="none" w:sz="0" w:space="0" w:color="auto"/>
                        <w:right w:val="none" w:sz="0" w:space="0" w:color="auto"/>
                      </w:divBdr>
                      <w:divsChild>
                        <w:div w:id="1615746099">
                          <w:marLeft w:val="0"/>
                          <w:marRight w:val="0"/>
                          <w:marTop w:val="0"/>
                          <w:marBottom w:val="0"/>
                          <w:divBdr>
                            <w:top w:val="none" w:sz="0" w:space="0" w:color="auto"/>
                            <w:left w:val="none" w:sz="0" w:space="0" w:color="auto"/>
                            <w:bottom w:val="none" w:sz="0" w:space="0" w:color="auto"/>
                            <w:right w:val="none" w:sz="0" w:space="0" w:color="auto"/>
                          </w:divBdr>
                          <w:divsChild>
                            <w:div w:id="197572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238066">
      <w:bodyDiv w:val="1"/>
      <w:marLeft w:val="0"/>
      <w:marRight w:val="0"/>
      <w:marTop w:val="0"/>
      <w:marBottom w:val="0"/>
      <w:divBdr>
        <w:top w:val="none" w:sz="0" w:space="0" w:color="auto"/>
        <w:left w:val="none" w:sz="0" w:space="0" w:color="auto"/>
        <w:bottom w:val="none" w:sz="0" w:space="0" w:color="auto"/>
        <w:right w:val="none" w:sz="0" w:space="0" w:color="auto"/>
      </w:divBdr>
    </w:div>
    <w:div w:id="1402873379">
      <w:bodyDiv w:val="1"/>
      <w:marLeft w:val="0"/>
      <w:marRight w:val="0"/>
      <w:marTop w:val="0"/>
      <w:marBottom w:val="0"/>
      <w:divBdr>
        <w:top w:val="none" w:sz="0" w:space="0" w:color="auto"/>
        <w:left w:val="none" w:sz="0" w:space="0" w:color="auto"/>
        <w:bottom w:val="none" w:sz="0" w:space="0" w:color="auto"/>
        <w:right w:val="none" w:sz="0" w:space="0" w:color="auto"/>
      </w:divBdr>
    </w:div>
    <w:div w:id="1403529931">
      <w:bodyDiv w:val="1"/>
      <w:marLeft w:val="0"/>
      <w:marRight w:val="0"/>
      <w:marTop w:val="0"/>
      <w:marBottom w:val="0"/>
      <w:divBdr>
        <w:top w:val="none" w:sz="0" w:space="0" w:color="auto"/>
        <w:left w:val="none" w:sz="0" w:space="0" w:color="auto"/>
        <w:bottom w:val="none" w:sz="0" w:space="0" w:color="auto"/>
        <w:right w:val="none" w:sz="0" w:space="0" w:color="auto"/>
      </w:divBdr>
    </w:div>
    <w:div w:id="1404058864">
      <w:bodyDiv w:val="1"/>
      <w:marLeft w:val="0"/>
      <w:marRight w:val="0"/>
      <w:marTop w:val="0"/>
      <w:marBottom w:val="0"/>
      <w:divBdr>
        <w:top w:val="none" w:sz="0" w:space="0" w:color="auto"/>
        <w:left w:val="none" w:sz="0" w:space="0" w:color="auto"/>
        <w:bottom w:val="none" w:sz="0" w:space="0" w:color="auto"/>
        <w:right w:val="none" w:sz="0" w:space="0" w:color="auto"/>
      </w:divBdr>
    </w:div>
    <w:div w:id="1409155819">
      <w:bodyDiv w:val="1"/>
      <w:marLeft w:val="0"/>
      <w:marRight w:val="0"/>
      <w:marTop w:val="0"/>
      <w:marBottom w:val="0"/>
      <w:divBdr>
        <w:top w:val="none" w:sz="0" w:space="0" w:color="auto"/>
        <w:left w:val="none" w:sz="0" w:space="0" w:color="auto"/>
        <w:bottom w:val="none" w:sz="0" w:space="0" w:color="auto"/>
        <w:right w:val="none" w:sz="0" w:space="0" w:color="auto"/>
      </w:divBdr>
    </w:div>
    <w:div w:id="1413314662">
      <w:bodyDiv w:val="1"/>
      <w:marLeft w:val="0"/>
      <w:marRight w:val="0"/>
      <w:marTop w:val="0"/>
      <w:marBottom w:val="0"/>
      <w:divBdr>
        <w:top w:val="none" w:sz="0" w:space="0" w:color="auto"/>
        <w:left w:val="none" w:sz="0" w:space="0" w:color="auto"/>
        <w:bottom w:val="none" w:sz="0" w:space="0" w:color="auto"/>
        <w:right w:val="none" w:sz="0" w:space="0" w:color="auto"/>
      </w:divBdr>
    </w:div>
    <w:div w:id="1413509327">
      <w:bodyDiv w:val="1"/>
      <w:marLeft w:val="0"/>
      <w:marRight w:val="0"/>
      <w:marTop w:val="0"/>
      <w:marBottom w:val="0"/>
      <w:divBdr>
        <w:top w:val="none" w:sz="0" w:space="0" w:color="auto"/>
        <w:left w:val="none" w:sz="0" w:space="0" w:color="auto"/>
        <w:bottom w:val="none" w:sz="0" w:space="0" w:color="auto"/>
        <w:right w:val="none" w:sz="0" w:space="0" w:color="auto"/>
      </w:divBdr>
    </w:div>
    <w:div w:id="1432775977">
      <w:bodyDiv w:val="1"/>
      <w:marLeft w:val="0"/>
      <w:marRight w:val="0"/>
      <w:marTop w:val="0"/>
      <w:marBottom w:val="0"/>
      <w:divBdr>
        <w:top w:val="none" w:sz="0" w:space="0" w:color="auto"/>
        <w:left w:val="none" w:sz="0" w:space="0" w:color="auto"/>
        <w:bottom w:val="none" w:sz="0" w:space="0" w:color="auto"/>
        <w:right w:val="none" w:sz="0" w:space="0" w:color="auto"/>
      </w:divBdr>
    </w:div>
    <w:div w:id="1434785265">
      <w:bodyDiv w:val="1"/>
      <w:marLeft w:val="0"/>
      <w:marRight w:val="0"/>
      <w:marTop w:val="0"/>
      <w:marBottom w:val="0"/>
      <w:divBdr>
        <w:top w:val="none" w:sz="0" w:space="0" w:color="auto"/>
        <w:left w:val="none" w:sz="0" w:space="0" w:color="auto"/>
        <w:bottom w:val="none" w:sz="0" w:space="0" w:color="auto"/>
        <w:right w:val="none" w:sz="0" w:space="0" w:color="auto"/>
      </w:divBdr>
    </w:div>
    <w:div w:id="1436095043">
      <w:bodyDiv w:val="1"/>
      <w:marLeft w:val="0"/>
      <w:marRight w:val="0"/>
      <w:marTop w:val="0"/>
      <w:marBottom w:val="0"/>
      <w:divBdr>
        <w:top w:val="none" w:sz="0" w:space="0" w:color="auto"/>
        <w:left w:val="none" w:sz="0" w:space="0" w:color="auto"/>
        <w:bottom w:val="none" w:sz="0" w:space="0" w:color="auto"/>
        <w:right w:val="none" w:sz="0" w:space="0" w:color="auto"/>
      </w:divBdr>
      <w:divsChild>
        <w:div w:id="1141574555">
          <w:marLeft w:val="0"/>
          <w:marRight w:val="0"/>
          <w:marTop w:val="0"/>
          <w:marBottom w:val="0"/>
          <w:divBdr>
            <w:top w:val="none" w:sz="0" w:space="0" w:color="auto"/>
            <w:left w:val="none" w:sz="0" w:space="0" w:color="auto"/>
            <w:bottom w:val="none" w:sz="0" w:space="0" w:color="auto"/>
            <w:right w:val="none" w:sz="0" w:space="0" w:color="auto"/>
          </w:divBdr>
        </w:div>
      </w:divsChild>
    </w:div>
    <w:div w:id="1439594142">
      <w:bodyDiv w:val="1"/>
      <w:marLeft w:val="0"/>
      <w:marRight w:val="0"/>
      <w:marTop w:val="0"/>
      <w:marBottom w:val="0"/>
      <w:divBdr>
        <w:top w:val="none" w:sz="0" w:space="0" w:color="auto"/>
        <w:left w:val="none" w:sz="0" w:space="0" w:color="auto"/>
        <w:bottom w:val="none" w:sz="0" w:space="0" w:color="auto"/>
        <w:right w:val="none" w:sz="0" w:space="0" w:color="auto"/>
      </w:divBdr>
    </w:div>
    <w:div w:id="1454248660">
      <w:bodyDiv w:val="1"/>
      <w:marLeft w:val="0"/>
      <w:marRight w:val="0"/>
      <w:marTop w:val="0"/>
      <w:marBottom w:val="0"/>
      <w:divBdr>
        <w:top w:val="none" w:sz="0" w:space="0" w:color="auto"/>
        <w:left w:val="none" w:sz="0" w:space="0" w:color="auto"/>
        <w:bottom w:val="none" w:sz="0" w:space="0" w:color="auto"/>
        <w:right w:val="none" w:sz="0" w:space="0" w:color="auto"/>
      </w:divBdr>
    </w:div>
    <w:div w:id="1456485216">
      <w:bodyDiv w:val="1"/>
      <w:marLeft w:val="0"/>
      <w:marRight w:val="0"/>
      <w:marTop w:val="0"/>
      <w:marBottom w:val="0"/>
      <w:divBdr>
        <w:top w:val="none" w:sz="0" w:space="0" w:color="auto"/>
        <w:left w:val="none" w:sz="0" w:space="0" w:color="auto"/>
        <w:bottom w:val="none" w:sz="0" w:space="0" w:color="auto"/>
        <w:right w:val="none" w:sz="0" w:space="0" w:color="auto"/>
      </w:divBdr>
    </w:div>
    <w:div w:id="1465388305">
      <w:bodyDiv w:val="1"/>
      <w:marLeft w:val="0"/>
      <w:marRight w:val="0"/>
      <w:marTop w:val="0"/>
      <w:marBottom w:val="0"/>
      <w:divBdr>
        <w:top w:val="none" w:sz="0" w:space="0" w:color="auto"/>
        <w:left w:val="none" w:sz="0" w:space="0" w:color="auto"/>
        <w:bottom w:val="none" w:sz="0" w:space="0" w:color="auto"/>
        <w:right w:val="none" w:sz="0" w:space="0" w:color="auto"/>
      </w:divBdr>
    </w:div>
    <w:div w:id="1465391258">
      <w:bodyDiv w:val="1"/>
      <w:marLeft w:val="0"/>
      <w:marRight w:val="0"/>
      <w:marTop w:val="0"/>
      <w:marBottom w:val="0"/>
      <w:divBdr>
        <w:top w:val="none" w:sz="0" w:space="0" w:color="auto"/>
        <w:left w:val="none" w:sz="0" w:space="0" w:color="auto"/>
        <w:bottom w:val="none" w:sz="0" w:space="0" w:color="auto"/>
        <w:right w:val="none" w:sz="0" w:space="0" w:color="auto"/>
      </w:divBdr>
      <w:divsChild>
        <w:div w:id="1395351477">
          <w:marLeft w:val="0"/>
          <w:marRight w:val="0"/>
          <w:marTop w:val="0"/>
          <w:marBottom w:val="0"/>
          <w:divBdr>
            <w:top w:val="none" w:sz="0" w:space="0" w:color="auto"/>
            <w:left w:val="none" w:sz="0" w:space="0" w:color="auto"/>
            <w:bottom w:val="none" w:sz="0" w:space="0" w:color="auto"/>
            <w:right w:val="none" w:sz="0" w:space="0" w:color="auto"/>
          </w:divBdr>
        </w:div>
      </w:divsChild>
    </w:div>
    <w:div w:id="1469588501">
      <w:bodyDiv w:val="1"/>
      <w:marLeft w:val="0"/>
      <w:marRight w:val="0"/>
      <w:marTop w:val="0"/>
      <w:marBottom w:val="0"/>
      <w:divBdr>
        <w:top w:val="none" w:sz="0" w:space="0" w:color="auto"/>
        <w:left w:val="none" w:sz="0" w:space="0" w:color="auto"/>
        <w:bottom w:val="none" w:sz="0" w:space="0" w:color="auto"/>
        <w:right w:val="none" w:sz="0" w:space="0" w:color="auto"/>
      </w:divBdr>
    </w:div>
    <w:div w:id="1470517219">
      <w:bodyDiv w:val="1"/>
      <w:marLeft w:val="0"/>
      <w:marRight w:val="0"/>
      <w:marTop w:val="0"/>
      <w:marBottom w:val="0"/>
      <w:divBdr>
        <w:top w:val="none" w:sz="0" w:space="0" w:color="auto"/>
        <w:left w:val="none" w:sz="0" w:space="0" w:color="auto"/>
        <w:bottom w:val="none" w:sz="0" w:space="0" w:color="auto"/>
        <w:right w:val="none" w:sz="0" w:space="0" w:color="auto"/>
      </w:divBdr>
    </w:div>
    <w:div w:id="1484270903">
      <w:bodyDiv w:val="1"/>
      <w:marLeft w:val="0"/>
      <w:marRight w:val="0"/>
      <w:marTop w:val="0"/>
      <w:marBottom w:val="0"/>
      <w:divBdr>
        <w:top w:val="none" w:sz="0" w:space="0" w:color="auto"/>
        <w:left w:val="none" w:sz="0" w:space="0" w:color="auto"/>
        <w:bottom w:val="none" w:sz="0" w:space="0" w:color="auto"/>
        <w:right w:val="none" w:sz="0" w:space="0" w:color="auto"/>
      </w:divBdr>
    </w:div>
    <w:div w:id="1488857688">
      <w:bodyDiv w:val="1"/>
      <w:marLeft w:val="0"/>
      <w:marRight w:val="0"/>
      <w:marTop w:val="0"/>
      <w:marBottom w:val="0"/>
      <w:divBdr>
        <w:top w:val="none" w:sz="0" w:space="0" w:color="auto"/>
        <w:left w:val="none" w:sz="0" w:space="0" w:color="auto"/>
        <w:bottom w:val="none" w:sz="0" w:space="0" w:color="auto"/>
        <w:right w:val="none" w:sz="0" w:space="0" w:color="auto"/>
      </w:divBdr>
    </w:div>
    <w:div w:id="1498184058">
      <w:bodyDiv w:val="1"/>
      <w:marLeft w:val="0"/>
      <w:marRight w:val="0"/>
      <w:marTop w:val="0"/>
      <w:marBottom w:val="0"/>
      <w:divBdr>
        <w:top w:val="none" w:sz="0" w:space="0" w:color="auto"/>
        <w:left w:val="none" w:sz="0" w:space="0" w:color="auto"/>
        <w:bottom w:val="none" w:sz="0" w:space="0" w:color="auto"/>
        <w:right w:val="none" w:sz="0" w:space="0" w:color="auto"/>
      </w:divBdr>
    </w:div>
    <w:div w:id="1507744436">
      <w:bodyDiv w:val="1"/>
      <w:marLeft w:val="0"/>
      <w:marRight w:val="0"/>
      <w:marTop w:val="0"/>
      <w:marBottom w:val="0"/>
      <w:divBdr>
        <w:top w:val="none" w:sz="0" w:space="0" w:color="auto"/>
        <w:left w:val="none" w:sz="0" w:space="0" w:color="auto"/>
        <w:bottom w:val="none" w:sz="0" w:space="0" w:color="auto"/>
        <w:right w:val="none" w:sz="0" w:space="0" w:color="auto"/>
      </w:divBdr>
    </w:div>
    <w:div w:id="1511681413">
      <w:bodyDiv w:val="1"/>
      <w:marLeft w:val="0"/>
      <w:marRight w:val="0"/>
      <w:marTop w:val="0"/>
      <w:marBottom w:val="0"/>
      <w:divBdr>
        <w:top w:val="none" w:sz="0" w:space="0" w:color="auto"/>
        <w:left w:val="none" w:sz="0" w:space="0" w:color="auto"/>
        <w:bottom w:val="none" w:sz="0" w:space="0" w:color="auto"/>
        <w:right w:val="none" w:sz="0" w:space="0" w:color="auto"/>
      </w:divBdr>
      <w:divsChild>
        <w:div w:id="1117485364">
          <w:marLeft w:val="0"/>
          <w:marRight w:val="0"/>
          <w:marTop w:val="0"/>
          <w:marBottom w:val="0"/>
          <w:divBdr>
            <w:top w:val="none" w:sz="0" w:space="0" w:color="auto"/>
            <w:left w:val="none" w:sz="0" w:space="0" w:color="auto"/>
            <w:bottom w:val="none" w:sz="0" w:space="0" w:color="auto"/>
            <w:right w:val="none" w:sz="0" w:space="0" w:color="auto"/>
          </w:divBdr>
          <w:divsChild>
            <w:div w:id="1070738647">
              <w:marLeft w:val="0"/>
              <w:marRight w:val="0"/>
              <w:marTop w:val="0"/>
              <w:marBottom w:val="0"/>
              <w:divBdr>
                <w:top w:val="none" w:sz="0" w:space="0" w:color="auto"/>
                <w:left w:val="none" w:sz="0" w:space="0" w:color="auto"/>
                <w:bottom w:val="none" w:sz="0" w:space="0" w:color="auto"/>
                <w:right w:val="none" w:sz="0" w:space="0" w:color="auto"/>
              </w:divBdr>
              <w:divsChild>
                <w:div w:id="825048140">
                  <w:marLeft w:val="0"/>
                  <w:marRight w:val="0"/>
                  <w:marTop w:val="0"/>
                  <w:marBottom w:val="0"/>
                  <w:divBdr>
                    <w:top w:val="none" w:sz="0" w:space="0" w:color="auto"/>
                    <w:left w:val="none" w:sz="0" w:space="0" w:color="auto"/>
                    <w:bottom w:val="none" w:sz="0" w:space="0" w:color="auto"/>
                    <w:right w:val="none" w:sz="0" w:space="0" w:color="auto"/>
                  </w:divBdr>
                  <w:divsChild>
                    <w:div w:id="1165436018">
                      <w:marLeft w:val="0"/>
                      <w:marRight w:val="0"/>
                      <w:marTop w:val="0"/>
                      <w:marBottom w:val="0"/>
                      <w:divBdr>
                        <w:top w:val="none" w:sz="0" w:space="0" w:color="auto"/>
                        <w:left w:val="none" w:sz="0" w:space="0" w:color="auto"/>
                        <w:bottom w:val="none" w:sz="0" w:space="0" w:color="auto"/>
                        <w:right w:val="none" w:sz="0" w:space="0" w:color="auto"/>
                      </w:divBdr>
                      <w:divsChild>
                        <w:div w:id="927422652">
                          <w:marLeft w:val="0"/>
                          <w:marRight w:val="0"/>
                          <w:marTop w:val="0"/>
                          <w:marBottom w:val="0"/>
                          <w:divBdr>
                            <w:top w:val="none" w:sz="0" w:space="0" w:color="auto"/>
                            <w:left w:val="none" w:sz="0" w:space="0" w:color="auto"/>
                            <w:bottom w:val="none" w:sz="0" w:space="0" w:color="auto"/>
                            <w:right w:val="none" w:sz="0" w:space="0" w:color="auto"/>
                          </w:divBdr>
                          <w:divsChild>
                            <w:div w:id="134004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954136">
      <w:bodyDiv w:val="1"/>
      <w:marLeft w:val="0"/>
      <w:marRight w:val="0"/>
      <w:marTop w:val="0"/>
      <w:marBottom w:val="0"/>
      <w:divBdr>
        <w:top w:val="none" w:sz="0" w:space="0" w:color="auto"/>
        <w:left w:val="none" w:sz="0" w:space="0" w:color="auto"/>
        <w:bottom w:val="none" w:sz="0" w:space="0" w:color="auto"/>
        <w:right w:val="none" w:sz="0" w:space="0" w:color="auto"/>
      </w:divBdr>
    </w:div>
    <w:div w:id="1516382617">
      <w:bodyDiv w:val="1"/>
      <w:marLeft w:val="0"/>
      <w:marRight w:val="0"/>
      <w:marTop w:val="0"/>
      <w:marBottom w:val="0"/>
      <w:divBdr>
        <w:top w:val="none" w:sz="0" w:space="0" w:color="auto"/>
        <w:left w:val="none" w:sz="0" w:space="0" w:color="auto"/>
        <w:bottom w:val="none" w:sz="0" w:space="0" w:color="auto"/>
        <w:right w:val="none" w:sz="0" w:space="0" w:color="auto"/>
      </w:divBdr>
    </w:div>
    <w:div w:id="1518234947">
      <w:bodyDiv w:val="1"/>
      <w:marLeft w:val="0"/>
      <w:marRight w:val="0"/>
      <w:marTop w:val="0"/>
      <w:marBottom w:val="0"/>
      <w:divBdr>
        <w:top w:val="none" w:sz="0" w:space="0" w:color="auto"/>
        <w:left w:val="none" w:sz="0" w:space="0" w:color="auto"/>
        <w:bottom w:val="none" w:sz="0" w:space="0" w:color="auto"/>
        <w:right w:val="none" w:sz="0" w:space="0" w:color="auto"/>
      </w:divBdr>
    </w:div>
    <w:div w:id="1527595615">
      <w:bodyDiv w:val="1"/>
      <w:marLeft w:val="0"/>
      <w:marRight w:val="0"/>
      <w:marTop w:val="0"/>
      <w:marBottom w:val="0"/>
      <w:divBdr>
        <w:top w:val="none" w:sz="0" w:space="0" w:color="auto"/>
        <w:left w:val="none" w:sz="0" w:space="0" w:color="auto"/>
        <w:bottom w:val="none" w:sz="0" w:space="0" w:color="auto"/>
        <w:right w:val="none" w:sz="0" w:space="0" w:color="auto"/>
      </w:divBdr>
    </w:div>
    <w:div w:id="1530028571">
      <w:bodyDiv w:val="1"/>
      <w:marLeft w:val="0"/>
      <w:marRight w:val="0"/>
      <w:marTop w:val="0"/>
      <w:marBottom w:val="0"/>
      <w:divBdr>
        <w:top w:val="none" w:sz="0" w:space="0" w:color="auto"/>
        <w:left w:val="none" w:sz="0" w:space="0" w:color="auto"/>
        <w:bottom w:val="none" w:sz="0" w:space="0" w:color="auto"/>
        <w:right w:val="none" w:sz="0" w:space="0" w:color="auto"/>
      </w:divBdr>
    </w:div>
    <w:div w:id="1535540436">
      <w:bodyDiv w:val="1"/>
      <w:marLeft w:val="0"/>
      <w:marRight w:val="0"/>
      <w:marTop w:val="0"/>
      <w:marBottom w:val="0"/>
      <w:divBdr>
        <w:top w:val="none" w:sz="0" w:space="0" w:color="auto"/>
        <w:left w:val="none" w:sz="0" w:space="0" w:color="auto"/>
        <w:bottom w:val="none" w:sz="0" w:space="0" w:color="auto"/>
        <w:right w:val="none" w:sz="0" w:space="0" w:color="auto"/>
      </w:divBdr>
    </w:div>
    <w:div w:id="1535726954">
      <w:bodyDiv w:val="1"/>
      <w:marLeft w:val="0"/>
      <w:marRight w:val="0"/>
      <w:marTop w:val="0"/>
      <w:marBottom w:val="0"/>
      <w:divBdr>
        <w:top w:val="none" w:sz="0" w:space="0" w:color="auto"/>
        <w:left w:val="none" w:sz="0" w:space="0" w:color="auto"/>
        <w:bottom w:val="none" w:sz="0" w:space="0" w:color="auto"/>
        <w:right w:val="none" w:sz="0" w:space="0" w:color="auto"/>
      </w:divBdr>
    </w:div>
    <w:div w:id="1536236108">
      <w:bodyDiv w:val="1"/>
      <w:marLeft w:val="0"/>
      <w:marRight w:val="0"/>
      <w:marTop w:val="0"/>
      <w:marBottom w:val="0"/>
      <w:divBdr>
        <w:top w:val="none" w:sz="0" w:space="0" w:color="auto"/>
        <w:left w:val="none" w:sz="0" w:space="0" w:color="auto"/>
        <w:bottom w:val="none" w:sz="0" w:space="0" w:color="auto"/>
        <w:right w:val="none" w:sz="0" w:space="0" w:color="auto"/>
      </w:divBdr>
    </w:div>
    <w:div w:id="1542743211">
      <w:bodyDiv w:val="1"/>
      <w:marLeft w:val="0"/>
      <w:marRight w:val="0"/>
      <w:marTop w:val="0"/>
      <w:marBottom w:val="0"/>
      <w:divBdr>
        <w:top w:val="none" w:sz="0" w:space="0" w:color="auto"/>
        <w:left w:val="none" w:sz="0" w:space="0" w:color="auto"/>
        <w:bottom w:val="none" w:sz="0" w:space="0" w:color="auto"/>
        <w:right w:val="none" w:sz="0" w:space="0" w:color="auto"/>
      </w:divBdr>
    </w:div>
    <w:div w:id="1543401816">
      <w:bodyDiv w:val="1"/>
      <w:marLeft w:val="0"/>
      <w:marRight w:val="0"/>
      <w:marTop w:val="0"/>
      <w:marBottom w:val="0"/>
      <w:divBdr>
        <w:top w:val="none" w:sz="0" w:space="0" w:color="auto"/>
        <w:left w:val="none" w:sz="0" w:space="0" w:color="auto"/>
        <w:bottom w:val="none" w:sz="0" w:space="0" w:color="auto"/>
        <w:right w:val="none" w:sz="0" w:space="0" w:color="auto"/>
      </w:divBdr>
    </w:div>
    <w:div w:id="1548034050">
      <w:bodyDiv w:val="1"/>
      <w:marLeft w:val="0"/>
      <w:marRight w:val="0"/>
      <w:marTop w:val="0"/>
      <w:marBottom w:val="0"/>
      <w:divBdr>
        <w:top w:val="none" w:sz="0" w:space="0" w:color="auto"/>
        <w:left w:val="none" w:sz="0" w:space="0" w:color="auto"/>
        <w:bottom w:val="none" w:sz="0" w:space="0" w:color="auto"/>
        <w:right w:val="none" w:sz="0" w:space="0" w:color="auto"/>
      </w:divBdr>
    </w:div>
    <w:div w:id="1553497550">
      <w:bodyDiv w:val="1"/>
      <w:marLeft w:val="0"/>
      <w:marRight w:val="0"/>
      <w:marTop w:val="0"/>
      <w:marBottom w:val="0"/>
      <w:divBdr>
        <w:top w:val="none" w:sz="0" w:space="0" w:color="auto"/>
        <w:left w:val="none" w:sz="0" w:space="0" w:color="auto"/>
        <w:bottom w:val="none" w:sz="0" w:space="0" w:color="auto"/>
        <w:right w:val="none" w:sz="0" w:space="0" w:color="auto"/>
      </w:divBdr>
    </w:div>
    <w:div w:id="1556965484">
      <w:bodyDiv w:val="1"/>
      <w:marLeft w:val="0"/>
      <w:marRight w:val="0"/>
      <w:marTop w:val="0"/>
      <w:marBottom w:val="0"/>
      <w:divBdr>
        <w:top w:val="none" w:sz="0" w:space="0" w:color="auto"/>
        <w:left w:val="none" w:sz="0" w:space="0" w:color="auto"/>
        <w:bottom w:val="none" w:sz="0" w:space="0" w:color="auto"/>
        <w:right w:val="none" w:sz="0" w:space="0" w:color="auto"/>
      </w:divBdr>
    </w:div>
    <w:div w:id="1558856152">
      <w:bodyDiv w:val="1"/>
      <w:marLeft w:val="0"/>
      <w:marRight w:val="0"/>
      <w:marTop w:val="0"/>
      <w:marBottom w:val="0"/>
      <w:divBdr>
        <w:top w:val="none" w:sz="0" w:space="0" w:color="auto"/>
        <w:left w:val="none" w:sz="0" w:space="0" w:color="auto"/>
        <w:bottom w:val="none" w:sz="0" w:space="0" w:color="auto"/>
        <w:right w:val="none" w:sz="0" w:space="0" w:color="auto"/>
      </w:divBdr>
    </w:div>
    <w:div w:id="1559320382">
      <w:bodyDiv w:val="1"/>
      <w:marLeft w:val="0"/>
      <w:marRight w:val="0"/>
      <w:marTop w:val="0"/>
      <w:marBottom w:val="0"/>
      <w:divBdr>
        <w:top w:val="none" w:sz="0" w:space="0" w:color="auto"/>
        <w:left w:val="none" w:sz="0" w:space="0" w:color="auto"/>
        <w:bottom w:val="none" w:sz="0" w:space="0" w:color="auto"/>
        <w:right w:val="none" w:sz="0" w:space="0" w:color="auto"/>
      </w:divBdr>
    </w:div>
    <w:div w:id="1564364740">
      <w:bodyDiv w:val="1"/>
      <w:marLeft w:val="0"/>
      <w:marRight w:val="0"/>
      <w:marTop w:val="0"/>
      <w:marBottom w:val="0"/>
      <w:divBdr>
        <w:top w:val="none" w:sz="0" w:space="0" w:color="auto"/>
        <w:left w:val="none" w:sz="0" w:space="0" w:color="auto"/>
        <w:bottom w:val="none" w:sz="0" w:space="0" w:color="auto"/>
        <w:right w:val="none" w:sz="0" w:space="0" w:color="auto"/>
      </w:divBdr>
    </w:div>
    <w:div w:id="1567258875">
      <w:bodyDiv w:val="1"/>
      <w:marLeft w:val="0"/>
      <w:marRight w:val="0"/>
      <w:marTop w:val="0"/>
      <w:marBottom w:val="0"/>
      <w:divBdr>
        <w:top w:val="none" w:sz="0" w:space="0" w:color="auto"/>
        <w:left w:val="none" w:sz="0" w:space="0" w:color="auto"/>
        <w:bottom w:val="none" w:sz="0" w:space="0" w:color="auto"/>
        <w:right w:val="none" w:sz="0" w:space="0" w:color="auto"/>
      </w:divBdr>
    </w:div>
    <w:div w:id="1567834344">
      <w:bodyDiv w:val="1"/>
      <w:marLeft w:val="0"/>
      <w:marRight w:val="0"/>
      <w:marTop w:val="0"/>
      <w:marBottom w:val="0"/>
      <w:divBdr>
        <w:top w:val="none" w:sz="0" w:space="0" w:color="auto"/>
        <w:left w:val="none" w:sz="0" w:space="0" w:color="auto"/>
        <w:bottom w:val="none" w:sz="0" w:space="0" w:color="auto"/>
        <w:right w:val="none" w:sz="0" w:space="0" w:color="auto"/>
      </w:divBdr>
    </w:div>
    <w:div w:id="1569881729">
      <w:bodyDiv w:val="1"/>
      <w:marLeft w:val="0"/>
      <w:marRight w:val="0"/>
      <w:marTop w:val="0"/>
      <w:marBottom w:val="0"/>
      <w:divBdr>
        <w:top w:val="none" w:sz="0" w:space="0" w:color="auto"/>
        <w:left w:val="none" w:sz="0" w:space="0" w:color="auto"/>
        <w:bottom w:val="none" w:sz="0" w:space="0" w:color="auto"/>
        <w:right w:val="none" w:sz="0" w:space="0" w:color="auto"/>
      </w:divBdr>
      <w:divsChild>
        <w:div w:id="421415807">
          <w:marLeft w:val="0"/>
          <w:marRight w:val="0"/>
          <w:marTop w:val="0"/>
          <w:marBottom w:val="0"/>
          <w:divBdr>
            <w:top w:val="none" w:sz="0" w:space="0" w:color="auto"/>
            <w:left w:val="none" w:sz="0" w:space="0" w:color="auto"/>
            <w:bottom w:val="none" w:sz="0" w:space="0" w:color="auto"/>
            <w:right w:val="none" w:sz="0" w:space="0" w:color="auto"/>
          </w:divBdr>
          <w:divsChild>
            <w:div w:id="138159434">
              <w:marLeft w:val="0"/>
              <w:marRight w:val="0"/>
              <w:marTop w:val="0"/>
              <w:marBottom w:val="0"/>
              <w:divBdr>
                <w:top w:val="none" w:sz="0" w:space="0" w:color="auto"/>
                <w:left w:val="none" w:sz="0" w:space="0" w:color="auto"/>
                <w:bottom w:val="none" w:sz="0" w:space="0" w:color="auto"/>
                <w:right w:val="none" w:sz="0" w:space="0" w:color="auto"/>
              </w:divBdr>
              <w:divsChild>
                <w:div w:id="1516993174">
                  <w:marLeft w:val="0"/>
                  <w:marRight w:val="0"/>
                  <w:marTop w:val="0"/>
                  <w:marBottom w:val="0"/>
                  <w:divBdr>
                    <w:top w:val="none" w:sz="0" w:space="0" w:color="auto"/>
                    <w:left w:val="none" w:sz="0" w:space="0" w:color="auto"/>
                    <w:bottom w:val="none" w:sz="0" w:space="0" w:color="auto"/>
                    <w:right w:val="none" w:sz="0" w:space="0" w:color="auto"/>
                  </w:divBdr>
                  <w:divsChild>
                    <w:div w:id="329019839">
                      <w:marLeft w:val="0"/>
                      <w:marRight w:val="0"/>
                      <w:marTop w:val="0"/>
                      <w:marBottom w:val="0"/>
                      <w:divBdr>
                        <w:top w:val="none" w:sz="0" w:space="0" w:color="auto"/>
                        <w:left w:val="none" w:sz="0" w:space="0" w:color="auto"/>
                        <w:bottom w:val="none" w:sz="0" w:space="0" w:color="auto"/>
                        <w:right w:val="none" w:sz="0" w:space="0" w:color="auto"/>
                      </w:divBdr>
                      <w:divsChild>
                        <w:div w:id="759640785">
                          <w:marLeft w:val="0"/>
                          <w:marRight w:val="0"/>
                          <w:marTop w:val="0"/>
                          <w:marBottom w:val="0"/>
                          <w:divBdr>
                            <w:top w:val="none" w:sz="0" w:space="0" w:color="auto"/>
                            <w:left w:val="none" w:sz="0" w:space="0" w:color="auto"/>
                            <w:bottom w:val="none" w:sz="0" w:space="0" w:color="auto"/>
                            <w:right w:val="none" w:sz="0" w:space="0" w:color="auto"/>
                          </w:divBdr>
                          <w:divsChild>
                            <w:div w:id="183764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348475">
      <w:bodyDiv w:val="1"/>
      <w:marLeft w:val="0"/>
      <w:marRight w:val="0"/>
      <w:marTop w:val="0"/>
      <w:marBottom w:val="0"/>
      <w:divBdr>
        <w:top w:val="none" w:sz="0" w:space="0" w:color="auto"/>
        <w:left w:val="none" w:sz="0" w:space="0" w:color="auto"/>
        <w:bottom w:val="none" w:sz="0" w:space="0" w:color="auto"/>
        <w:right w:val="none" w:sz="0" w:space="0" w:color="auto"/>
      </w:divBdr>
    </w:div>
    <w:div w:id="1580870356">
      <w:bodyDiv w:val="1"/>
      <w:marLeft w:val="0"/>
      <w:marRight w:val="0"/>
      <w:marTop w:val="0"/>
      <w:marBottom w:val="0"/>
      <w:divBdr>
        <w:top w:val="none" w:sz="0" w:space="0" w:color="auto"/>
        <w:left w:val="none" w:sz="0" w:space="0" w:color="auto"/>
        <w:bottom w:val="none" w:sz="0" w:space="0" w:color="auto"/>
        <w:right w:val="none" w:sz="0" w:space="0" w:color="auto"/>
      </w:divBdr>
    </w:div>
    <w:div w:id="1585525522">
      <w:bodyDiv w:val="1"/>
      <w:marLeft w:val="0"/>
      <w:marRight w:val="0"/>
      <w:marTop w:val="0"/>
      <w:marBottom w:val="0"/>
      <w:divBdr>
        <w:top w:val="none" w:sz="0" w:space="0" w:color="auto"/>
        <w:left w:val="none" w:sz="0" w:space="0" w:color="auto"/>
        <w:bottom w:val="none" w:sz="0" w:space="0" w:color="auto"/>
        <w:right w:val="none" w:sz="0" w:space="0" w:color="auto"/>
      </w:divBdr>
    </w:div>
    <w:div w:id="1602952199">
      <w:bodyDiv w:val="1"/>
      <w:marLeft w:val="0"/>
      <w:marRight w:val="0"/>
      <w:marTop w:val="0"/>
      <w:marBottom w:val="0"/>
      <w:divBdr>
        <w:top w:val="none" w:sz="0" w:space="0" w:color="auto"/>
        <w:left w:val="none" w:sz="0" w:space="0" w:color="auto"/>
        <w:bottom w:val="none" w:sz="0" w:space="0" w:color="auto"/>
        <w:right w:val="none" w:sz="0" w:space="0" w:color="auto"/>
      </w:divBdr>
    </w:div>
    <w:div w:id="1609510019">
      <w:bodyDiv w:val="1"/>
      <w:marLeft w:val="0"/>
      <w:marRight w:val="0"/>
      <w:marTop w:val="0"/>
      <w:marBottom w:val="0"/>
      <w:divBdr>
        <w:top w:val="none" w:sz="0" w:space="0" w:color="auto"/>
        <w:left w:val="none" w:sz="0" w:space="0" w:color="auto"/>
        <w:bottom w:val="none" w:sz="0" w:space="0" w:color="auto"/>
        <w:right w:val="none" w:sz="0" w:space="0" w:color="auto"/>
      </w:divBdr>
    </w:div>
    <w:div w:id="1610350869">
      <w:bodyDiv w:val="1"/>
      <w:marLeft w:val="0"/>
      <w:marRight w:val="0"/>
      <w:marTop w:val="0"/>
      <w:marBottom w:val="0"/>
      <w:divBdr>
        <w:top w:val="none" w:sz="0" w:space="0" w:color="auto"/>
        <w:left w:val="none" w:sz="0" w:space="0" w:color="auto"/>
        <w:bottom w:val="none" w:sz="0" w:space="0" w:color="auto"/>
        <w:right w:val="none" w:sz="0" w:space="0" w:color="auto"/>
      </w:divBdr>
    </w:div>
    <w:div w:id="1618684472">
      <w:bodyDiv w:val="1"/>
      <w:marLeft w:val="0"/>
      <w:marRight w:val="0"/>
      <w:marTop w:val="0"/>
      <w:marBottom w:val="0"/>
      <w:divBdr>
        <w:top w:val="none" w:sz="0" w:space="0" w:color="auto"/>
        <w:left w:val="none" w:sz="0" w:space="0" w:color="auto"/>
        <w:bottom w:val="none" w:sz="0" w:space="0" w:color="auto"/>
        <w:right w:val="none" w:sz="0" w:space="0" w:color="auto"/>
      </w:divBdr>
    </w:div>
    <w:div w:id="1620994930">
      <w:bodyDiv w:val="1"/>
      <w:marLeft w:val="0"/>
      <w:marRight w:val="0"/>
      <w:marTop w:val="0"/>
      <w:marBottom w:val="0"/>
      <w:divBdr>
        <w:top w:val="none" w:sz="0" w:space="0" w:color="auto"/>
        <w:left w:val="none" w:sz="0" w:space="0" w:color="auto"/>
        <w:bottom w:val="none" w:sz="0" w:space="0" w:color="auto"/>
        <w:right w:val="none" w:sz="0" w:space="0" w:color="auto"/>
      </w:divBdr>
    </w:div>
    <w:div w:id="1628467270">
      <w:bodyDiv w:val="1"/>
      <w:marLeft w:val="0"/>
      <w:marRight w:val="0"/>
      <w:marTop w:val="0"/>
      <w:marBottom w:val="0"/>
      <w:divBdr>
        <w:top w:val="none" w:sz="0" w:space="0" w:color="auto"/>
        <w:left w:val="none" w:sz="0" w:space="0" w:color="auto"/>
        <w:bottom w:val="none" w:sz="0" w:space="0" w:color="auto"/>
        <w:right w:val="none" w:sz="0" w:space="0" w:color="auto"/>
      </w:divBdr>
    </w:div>
    <w:div w:id="1632591626">
      <w:bodyDiv w:val="1"/>
      <w:marLeft w:val="0"/>
      <w:marRight w:val="0"/>
      <w:marTop w:val="0"/>
      <w:marBottom w:val="0"/>
      <w:divBdr>
        <w:top w:val="none" w:sz="0" w:space="0" w:color="auto"/>
        <w:left w:val="none" w:sz="0" w:space="0" w:color="auto"/>
        <w:bottom w:val="none" w:sz="0" w:space="0" w:color="auto"/>
        <w:right w:val="none" w:sz="0" w:space="0" w:color="auto"/>
      </w:divBdr>
    </w:div>
    <w:div w:id="1633057987">
      <w:bodyDiv w:val="1"/>
      <w:marLeft w:val="0"/>
      <w:marRight w:val="0"/>
      <w:marTop w:val="0"/>
      <w:marBottom w:val="0"/>
      <w:divBdr>
        <w:top w:val="none" w:sz="0" w:space="0" w:color="auto"/>
        <w:left w:val="none" w:sz="0" w:space="0" w:color="auto"/>
        <w:bottom w:val="none" w:sz="0" w:space="0" w:color="auto"/>
        <w:right w:val="none" w:sz="0" w:space="0" w:color="auto"/>
      </w:divBdr>
      <w:divsChild>
        <w:div w:id="963537643">
          <w:marLeft w:val="0"/>
          <w:marRight w:val="0"/>
          <w:marTop w:val="0"/>
          <w:marBottom w:val="0"/>
          <w:divBdr>
            <w:top w:val="none" w:sz="0" w:space="0" w:color="auto"/>
            <w:left w:val="none" w:sz="0" w:space="0" w:color="auto"/>
            <w:bottom w:val="none" w:sz="0" w:space="0" w:color="auto"/>
            <w:right w:val="none" w:sz="0" w:space="0" w:color="auto"/>
          </w:divBdr>
          <w:divsChild>
            <w:div w:id="247543546">
              <w:marLeft w:val="0"/>
              <w:marRight w:val="0"/>
              <w:marTop w:val="0"/>
              <w:marBottom w:val="0"/>
              <w:divBdr>
                <w:top w:val="none" w:sz="0" w:space="0" w:color="auto"/>
                <w:left w:val="none" w:sz="0" w:space="0" w:color="auto"/>
                <w:bottom w:val="none" w:sz="0" w:space="0" w:color="auto"/>
                <w:right w:val="none" w:sz="0" w:space="0" w:color="auto"/>
              </w:divBdr>
              <w:divsChild>
                <w:div w:id="1113091253">
                  <w:marLeft w:val="0"/>
                  <w:marRight w:val="0"/>
                  <w:marTop w:val="0"/>
                  <w:marBottom w:val="0"/>
                  <w:divBdr>
                    <w:top w:val="none" w:sz="0" w:space="0" w:color="auto"/>
                    <w:left w:val="none" w:sz="0" w:space="0" w:color="auto"/>
                    <w:bottom w:val="none" w:sz="0" w:space="0" w:color="auto"/>
                    <w:right w:val="none" w:sz="0" w:space="0" w:color="auto"/>
                  </w:divBdr>
                  <w:divsChild>
                    <w:div w:id="909853969">
                      <w:marLeft w:val="0"/>
                      <w:marRight w:val="0"/>
                      <w:marTop w:val="0"/>
                      <w:marBottom w:val="0"/>
                      <w:divBdr>
                        <w:top w:val="none" w:sz="0" w:space="0" w:color="auto"/>
                        <w:left w:val="none" w:sz="0" w:space="0" w:color="auto"/>
                        <w:bottom w:val="none" w:sz="0" w:space="0" w:color="auto"/>
                        <w:right w:val="none" w:sz="0" w:space="0" w:color="auto"/>
                      </w:divBdr>
                      <w:divsChild>
                        <w:div w:id="477578500">
                          <w:marLeft w:val="0"/>
                          <w:marRight w:val="0"/>
                          <w:marTop w:val="0"/>
                          <w:marBottom w:val="0"/>
                          <w:divBdr>
                            <w:top w:val="none" w:sz="0" w:space="0" w:color="auto"/>
                            <w:left w:val="none" w:sz="0" w:space="0" w:color="auto"/>
                            <w:bottom w:val="none" w:sz="0" w:space="0" w:color="auto"/>
                            <w:right w:val="none" w:sz="0" w:space="0" w:color="auto"/>
                          </w:divBdr>
                          <w:divsChild>
                            <w:div w:id="53079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388166">
      <w:bodyDiv w:val="1"/>
      <w:marLeft w:val="0"/>
      <w:marRight w:val="0"/>
      <w:marTop w:val="0"/>
      <w:marBottom w:val="0"/>
      <w:divBdr>
        <w:top w:val="none" w:sz="0" w:space="0" w:color="auto"/>
        <w:left w:val="none" w:sz="0" w:space="0" w:color="auto"/>
        <w:bottom w:val="none" w:sz="0" w:space="0" w:color="auto"/>
        <w:right w:val="none" w:sz="0" w:space="0" w:color="auto"/>
      </w:divBdr>
    </w:div>
    <w:div w:id="1644895449">
      <w:bodyDiv w:val="1"/>
      <w:marLeft w:val="0"/>
      <w:marRight w:val="0"/>
      <w:marTop w:val="0"/>
      <w:marBottom w:val="0"/>
      <w:divBdr>
        <w:top w:val="none" w:sz="0" w:space="0" w:color="auto"/>
        <w:left w:val="none" w:sz="0" w:space="0" w:color="auto"/>
        <w:bottom w:val="none" w:sz="0" w:space="0" w:color="auto"/>
        <w:right w:val="none" w:sz="0" w:space="0" w:color="auto"/>
      </w:divBdr>
    </w:div>
    <w:div w:id="1645693945">
      <w:bodyDiv w:val="1"/>
      <w:marLeft w:val="0"/>
      <w:marRight w:val="0"/>
      <w:marTop w:val="0"/>
      <w:marBottom w:val="0"/>
      <w:divBdr>
        <w:top w:val="none" w:sz="0" w:space="0" w:color="auto"/>
        <w:left w:val="none" w:sz="0" w:space="0" w:color="auto"/>
        <w:bottom w:val="none" w:sz="0" w:space="0" w:color="auto"/>
        <w:right w:val="none" w:sz="0" w:space="0" w:color="auto"/>
      </w:divBdr>
    </w:div>
    <w:div w:id="1653287040">
      <w:bodyDiv w:val="1"/>
      <w:marLeft w:val="0"/>
      <w:marRight w:val="0"/>
      <w:marTop w:val="0"/>
      <w:marBottom w:val="0"/>
      <w:divBdr>
        <w:top w:val="none" w:sz="0" w:space="0" w:color="auto"/>
        <w:left w:val="none" w:sz="0" w:space="0" w:color="auto"/>
        <w:bottom w:val="none" w:sz="0" w:space="0" w:color="auto"/>
        <w:right w:val="none" w:sz="0" w:space="0" w:color="auto"/>
      </w:divBdr>
    </w:div>
    <w:div w:id="1660309684">
      <w:bodyDiv w:val="1"/>
      <w:marLeft w:val="0"/>
      <w:marRight w:val="0"/>
      <w:marTop w:val="0"/>
      <w:marBottom w:val="0"/>
      <w:divBdr>
        <w:top w:val="none" w:sz="0" w:space="0" w:color="auto"/>
        <w:left w:val="none" w:sz="0" w:space="0" w:color="auto"/>
        <w:bottom w:val="none" w:sz="0" w:space="0" w:color="auto"/>
        <w:right w:val="none" w:sz="0" w:space="0" w:color="auto"/>
      </w:divBdr>
    </w:div>
    <w:div w:id="1660421228">
      <w:bodyDiv w:val="1"/>
      <w:marLeft w:val="0"/>
      <w:marRight w:val="0"/>
      <w:marTop w:val="0"/>
      <w:marBottom w:val="0"/>
      <w:divBdr>
        <w:top w:val="none" w:sz="0" w:space="0" w:color="auto"/>
        <w:left w:val="none" w:sz="0" w:space="0" w:color="auto"/>
        <w:bottom w:val="none" w:sz="0" w:space="0" w:color="auto"/>
        <w:right w:val="none" w:sz="0" w:space="0" w:color="auto"/>
      </w:divBdr>
    </w:div>
    <w:div w:id="1662738562">
      <w:bodyDiv w:val="1"/>
      <w:marLeft w:val="0"/>
      <w:marRight w:val="0"/>
      <w:marTop w:val="0"/>
      <w:marBottom w:val="0"/>
      <w:divBdr>
        <w:top w:val="none" w:sz="0" w:space="0" w:color="auto"/>
        <w:left w:val="none" w:sz="0" w:space="0" w:color="auto"/>
        <w:bottom w:val="none" w:sz="0" w:space="0" w:color="auto"/>
        <w:right w:val="none" w:sz="0" w:space="0" w:color="auto"/>
      </w:divBdr>
    </w:div>
    <w:div w:id="1664046117">
      <w:bodyDiv w:val="1"/>
      <w:marLeft w:val="0"/>
      <w:marRight w:val="0"/>
      <w:marTop w:val="0"/>
      <w:marBottom w:val="0"/>
      <w:divBdr>
        <w:top w:val="none" w:sz="0" w:space="0" w:color="auto"/>
        <w:left w:val="none" w:sz="0" w:space="0" w:color="auto"/>
        <w:bottom w:val="none" w:sz="0" w:space="0" w:color="auto"/>
        <w:right w:val="none" w:sz="0" w:space="0" w:color="auto"/>
      </w:divBdr>
    </w:div>
    <w:div w:id="1668290680">
      <w:bodyDiv w:val="1"/>
      <w:marLeft w:val="0"/>
      <w:marRight w:val="0"/>
      <w:marTop w:val="0"/>
      <w:marBottom w:val="0"/>
      <w:divBdr>
        <w:top w:val="none" w:sz="0" w:space="0" w:color="auto"/>
        <w:left w:val="none" w:sz="0" w:space="0" w:color="auto"/>
        <w:bottom w:val="none" w:sz="0" w:space="0" w:color="auto"/>
        <w:right w:val="none" w:sz="0" w:space="0" w:color="auto"/>
      </w:divBdr>
    </w:div>
    <w:div w:id="1673602739">
      <w:bodyDiv w:val="1"/>
      <w:marLeft w:val="0"/>
      <w:marRight w:val="0"/>
      <w:marTop w:val="0"/>
      <w:marBottom w:val="0"/>
      <w:divBdr>
        <w:top w:val="none" w:sz="0" w:space="0" w:color="auto"/>
        <w:left w:val="none" w:sz="0" w:space="0" w:color="auto"/>
        <w:bottom w:val="none" w:sz="0" w:space="0" w:color="auto"/>
        <w:right w:val="none" w:sz="0" w:space="0" w:color="auto"/>
      </w:divBdr>
    </w:div>
    <w:div w:id="1675377268">
      <w:bodyDiv w:val="1"/>
      <w:marLeft w:val="0"/>
      <w:marRight w:val="0"/>
      <w:marTop w:val="0"/>
      <w:marBottom w:val="0"/>
      <w:divBdr>
        <w:top w:val="none" w:sz="0" w:space="0" w:color="auto"/>
        <w:left w:val="none" w:sz="0" w:space="0" w:color="auto"/>
        <w:bottom w:val="none" w:sz="0" w:space="0" w:color="auto"/>
        <w:right w:val="none" w:sz="0" w:space="0" w:color="auto"/>
      </w:divBdr>
    </w:div>
    <w:div w:id="1676419300">
      <w:bodyDiv w:val="1"/>
      <w:marLeft w:val="0"/>
      <w:marRight w:val="0"/>
      <w:marTop w:val="0"/>
      <w:marBottom w:val="0"/>
      <w:divBdr>
        <w:top w:val="none" w:sz="0" w:space="0" w:color="auto"/>
        <w:left w:val="none" w:sz="0" w:space="0" w:color="auto"/>
        <w:bottom w:val="none" w:sz="0" w:space="0" w:color="auto"/>
        <w:right w:val="none" w:sz="0" w:space="0" w:color="auto"/>
      </w:divBdr>
    </w:div>
    <w:div w:id="1677070766">
      <w:bodyDiv w:val="1"/>
      <w:marLeft w:val="0"/>
      <w:marRight w:val="0"/>
      <w:marTop w:val="0"/>
      <w:marBottom w:val="0"/>
      <w:divBdr>
        <w:top w:val="none" w:sz="0" w:space="0" w:color="auto"/>
        <w:left w:val="none" w:sz="0" w:space="0" w:color="auto"/>
        <w:bottom w:val="none" w:sz="0" w:space="0" w:color="auto"/>
        <w:right w:val="none" w:sz="0" w:space="0" w:color="auto"/>
      </w:divBdr>
    </w:div>
    <w:div w:id="1687556250">
      <w:bodyDiv w:val="1"/>
      <w:marLeft w:val="0"/>
      <w:marRight w:val="0"/>
      <w:marTop w:val="0"/>
      <w:marBottom w:val="0"/>
      <w:divBdr>
        <w:top w:val="none" w:sz="0" w:space="0" w:color="auto"/>
        <w:left w:val="none" w:sz="0" w:space="0" w:color="auto"/>
        <w:bottom w:val="none" w:sz="0" w:space="0" w:color="auto"/>
        <w:right w:val="none" w:sz="0" w:space="0" w:color="auto"/>
      </w:divBdr>
    </w:div>
    <w:div w:id="1687633064">
      <w:bodyDiv w:val="1"/>
      <w:marLeft w:val="0"/>
      <w:marRight w:val="0"/>
      <w:marTop w:val="0"/>
      <w:marBottom w:val="0"/>
      <w:divBdr>
        <w:top w:val="none" w:sz="0" w:space="0" w:color="auto"/>
        <w:left w:val="none" w:sz="0" w:space="0" w:color="auto"/>
        <w:bottom w:val="none" w:sz="0" w:space="0" w:color="auto"/>
        <w:right w:val="none" w:sz="0" w:space="0" w:color="auto"/>
      </w:divBdr>
    </w:div>
    <w:div w:id="1711149751">
      <w:bodyDiv w:val="1"/>
      <w:marLeft w:val="0"/>
      <w:marRight w:val="0"/>
      <w:marTop w:val="0"/>
      <w:marBottom w:val="0"/>
      <w:divBdr>
        <w:top w:val="none" w:sz="0" w:space="0" w:color="auto"/>
        <w:left w:val="none" w:sz="0" w:space="0" w:color="auto"/>
        <w:bottom w:val="none" w:sz="0" w:space="0" w:color="auto"/>
        <w:right w:val="none" w:sz="0" w:space="0" w:color="auto"/>
      </w:divBdr>
    </w:div>
    <w:div w:id="1711952545">
      <w:bodyDiv w:val="1"/>
      <w:marLeft w:val="0"/>
      <w:marRight w:val="0"/>
      <w:marTop w:val="0"/>
      <w:marBottom w:val="0"/>
      <w:divBdr>
        <w:top w:val="none" w:sz="0" w:space="0" w:color="auto"/>
        <w:left w:val="none" w:sz="0" w:space="0" w:color="auto"/>
        <w:bottom w:val="none" w:sz="0" w:space="0" w:color="auto"/>
        <w:right w:val="none" w:sz="0" w:space="0" w:color="auto"/>
      </w:divBdr>
      <w:divsChild>
        <w:div w:id="189757688">
          <w:marLeft w:val="0"/>
          <w:marRight w:val="0"/>
          <w:marTop w:val="0"/>
          <w:marBottom w:val="0"/>
          <w:divBdr>
            <w:top w:val="none" w:sz="0" w:space="0" w:color="auto"/>
            <w:left w:val="none" w:sz="0" w:space="0" w:color="auto"/>
            <w:bottom w:val="none" w:sz="0" w:space="0" w:color="auto"/>
            <w:right w:val="none" w:sz="0" w:space="0" w:color="auto"/>
          </w:divBdr>
          <w:divsChild>
            <w:div w:id="800657292">
              <w:marLeft w:val="0"/>
              <w:marRight w:val="0"/>
              <w:marTop w:val="0"/>
              <w:marBottom w:val="0"/>
              <w:divBdr>
                <w:top w:val="none" w:sz="0" w:space="0" w:color="auto"/>
                <w:left w:val="none" w:sz="0" w:space="0" w:color="auto"/>
                <w:bottom w:val="none" w:sz="0" w:space="0" w:color="auto"/>
                <w:right w:val="none" w:sz="0" w:space="0" w:color="auto"/>
              </w:divBdr>
              <w:divsChild>
                <w:div w:id="1693529603">
                  <w:marLeft w:val="0"/>
                  <w:marRight w:val="0"/>
                  <w:marTop w:val="0"/>
                  <w:marBottom w:val="0"/>
                  <w:divBdr>
                    <w:top w:val="none" w:sz="0" w:space="0" w:color="auto"/>
                    <w:left w:val="none" w:sz="0" w:space="0" w:color="auto"/>
                    <w:bottom w:val="none" w:sz="0" w:space="0" w:color="auto"/>
                    <w:right w:val="none" w:sz="0" w:space="0" w:color="auto"/>
                  </w:divBdr>
                  <w:divsChild>
                    <w:div w:id="749932628">
                      <w:marLeft w:val="0"/>
                      <w:marRight w:val="0"/>
                      <w:marTop w:val="0"/>
                      <w:marBottom w:val="0"/>
                      <w:divBdr>
                        <w:top w:val="none" w:sz="0" w:space="0" w:color="auto"/>
                        <w:left w:val="none" w:sz="0" w:space="0" w:color="auto"/>
                        <w:bottom w:val="none" w:sz="0" w:space="0" w:color="auto"/>
                        <w:right w:val="none" w:sz="0" w:space="0" w:color="auto"/>
                      </w:divBdr>
                      <w:divsChild>
                        <w:div w:id="798762211">
                          <w:marLeft w:val="0"/>
                          <w:marRight w:val="0"/>
                          <w:marTop w:val="0"/>
                          <w:marBottom w:val="0"/>
                          <w:divBdr>
                            <w:top w:val="none" w:sz="0" w:space="0" w:color="auto"/>
                            <w:left w:val="none" w:sz="0" w:space="0" w:color="auto"/>
                            <w:bottom w:val="none" w:sz="0" w:space="0" w:color="auto"/>
                            <w:right w:val="none" w:sz="0" w:space="0" w:color="auto"/>
                          </w:divBdr>
                          <w:divsChild>
                            <w:div w:id="2571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228843">
      <w:bodyDiv w:val="1"/>
      <w:marLeft w:val="0"/>
      <w:marRight w:val="0"/>
      <w:marTop w:val="0"/>
      <w:marBottom w:val="0"/>
      <w:divBdr>
        <w:top w:val="none" w:sz="0" w:space="0" w:color="auto"/>
        <w:left w:val="none" w:sz="0" w:space="0" w:color="auto"/>
        <w:bottom w:val="none" w:sz="0" w:space="0" w:color="auto"/>
        <w:right w:val="none" w:sz="0" w:space="0" w:color="auto"/>
      </w:divBdr>
      <w:divsChild>
        <w:div w:id="1023824407">
          <w:marLeft w:val="0"/>
          <w:marRight w:val="0"/>
          <w:marTop w:val="0"/>
          <w:marBottom w:val="0"/>
          <w:divBdr>
            <w:top w:val="none" w:sz="0" w:space="0" w:color="auto"/>
            <w:left w:val="none" w:sz="0" w:space="0" w:color="auto"/>
            <w:bottom w:val="none" w:sz="0" w:space="0" w:color="auto"/>
            <w:right w:val="none" w:sz="0" w:space="0" w:color="auto"/>
          </w:divBdr>
          <w:divsChild>
            <w:div w:id="279924146">
              <w:marLeft w:val="0"/>
              <w:marRight w:val="0"/>
              <w:marTop w:val="0"/>
              <w:marBottom w:val="0"/>
              <w:divBdr>
                <w:top w:val="none" w:sz="0" w:space="0" w:color="auto"/>
                <w:left w:val="none" w:sz="0" w:space="0" w:color="auto"/>
                <w:bottom w:val="none" w:sz="0" w:space="0" w:color="auto"/>
                <w:right w:val="none" w:sz="0" w:space="0" w:color="auto"/>
              </w:divBdr>
              <w:divsChild>
                <w:div w:id="2062049981">
                  <w:marLeft w:val="0"/>
                  <w:marRight w:val="0"/>
                  <w:marTop w:val="0"/>
                  <w:marBottom w:val="0"/>
                  <w:divBdr>
                    <w:top w:val="none" w:sz="0" w:space="0" w:color="auto"/>
                    <w:left w:val="none" w:sz="0" w:space="0" w:color="auto"/>
                    <w:bottom w:val="none" w:sz="0" w:space="0" w:color="auto"/>
                    <w:right w:val="none" w:sz="0" w:space="0" w:color="auto"/>
                  </w:divBdr>
                  <w:divsChild>
                    <w:div w:id="1196190857">
                      <w:marLeft w:val="0"/>
                      <w:marRight w:val="0"/>
                      <w:marTop w:val="0"/>
                      <w:marBottom w:val="0"/>
                      <w:divBdr>
                        <w:top w:val="none" w:sz="0" w:space="0" w:color="auto"/>
                        <w:left w:val="none" w:sz="0" w:space="0" w:color="auto"/>
                        <w:bottom w:val="none" w:sz="0" w:space="0" w:color="auto"/>
                        <w:right w:val="none" w:sz="0" w:space="0" w:color="auto"/>
                      </w:divBdr>
                      <w:divsChild>
                        <w:div w:id="848256338">
                          <w:marLeft w:val="0"/>
                          <w:marRight w:val="0"/>
                          <w:marTop w:val="0"/>
                          <w:marBottom w:val="0"/>
                          <w:divBdr>
                            <w:top w:val="none" w:sz="0" w:space="0" w:color="auto"/>
                            <w:left w:val="none" w:sz="0" w:space="0" w:color="auto"/>
                            <w:bottom w:val="none" w:sz="0" w:space="0" w:color="auto"/>
                            <w:right w:val="none" w:sz="0" w:space="0" w:color="auto"/>
                          </w:divBdr>
                          <w:divsChild>
                            <w:div w:id="10515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821693">
      <w:bodyDiv w:val="1"/>
      <w:marLeft w:val="0"/>
      <w:marRight w:val="0"/>
      <w:marTop w:val="0"/>
      <w:marBottom w:val="0"/>
      <w:divBdr>
        <w:top w:val="none" w:sz="0" w:space="0" w:color="auto"/>
        <w:left w:val="none" w:sz="0" w:space="0" w:color="auto"/>
        <w:bottom w:val="none" w:sz="0" w:space="0" w:color="auto"/>
        <w:right w:val="none" w:sz="0" w:space="0" w:color="auto"/>
      </w:divBdr>
    </w:div>
    <w:div w:id="1722292663">
      <w:bodyDiv w:val="1"/>
      <w:marLeft w:val="0"/>
      <w:marRight w:val="0"/>
      <w:marTop w:val="0"/>
      <w:marBottom w:val="0"/>
      <w:divBdr>
        <w:top w:val="none" w:sz="0" w:space="0" w:color="auto"/>
        <w:left w:val="none" w:sz="0" w:space="0" w:color="auto"/>
        <w:bottom w:val="none" w:sz="0" w:space="0" w:color="auto"/>
        <w:right w:val="none" w:sz="0" w:space="0" w:color="auto"/>
      </w:divBdr>
      <w:divsChild>
        <w:div w:id="2079202812">
          <w:marLeft w:val="0"/>
          <w:marRight w:val="0"/>
          <w:marTop w:val="0"/>
          <w:marBottom w:val="0"/>
          <w:divBdr>
            <w:top w:val="none" w:sz="0" w:space="0" w:color="auto"/>
            <w:left w:val="none" w:sz="0" w:space="0" w:color="auto"/>
            <w:bottom w:val="none" w:sz="0" w:space="0" w:color="auto"/>
            <w:right w:val="none" w:sz="0" w:space="0" w:color="auto"/>
          </w:divBdr>
          <w:divsChild>
            <w:div w:id="1542355072">
              <w:marLeft w:val="0"/>
              <w:marRight w:val="0"/>
              <w:marTop w:val="0"/>
              <w:marBottom w:val="0"/>
              <w:divBdr>
                <w:top w:val="none" w:sz="0" w:space="0" w:color="auto"/>
                <w:left w:val="none" w:sz="0" w:space="0" w:color="auto"/>
                <w:bottom w:val="none" w:sz="0" w:space="0" w:color="auto"/>
                <w:right w:val="none" w:sz="0" w:space="0" w:color="auto"/>
              </w:divBdr>
              <w:divsChild>
                <w:div w:id="154146821">
                  <w:marLeft w:val="0"/>
                  <w:marRight w:val="0"/>
                  <w:marTop w:val="0"/>
                  <w:marBottom w:val="0"/>
                  <w:divBdr>
                    <w:top w:val="none" w:sz="0" w:space="0" w:color="auto"/>
                    <w:left w:val="none" w:sz="0" w:space="0" w:color="auto"/>
                    <w:bottom w:val="none" w:sz="0" w:space="0" w:color="auto"/>
                    <w:right w:val="none" w:sz="0" w:space="0" w:color="auto"/>
                  </w:divBdr>
                  <w:divsChild>
                    <w:div w:id="1308707095">
                      <w:marLeft w:val="0"/>
                      <w:marRight w:val="0"/>
                      <w:marTop w:val="0"/>
                      <w:marBottom w:val="0"/>
                      <w:divBdr>
                        <w:top w:val="none" w:sz="0" w:space="0" w:color="auto"/>
                        <w:left w:val="none" w:sz="0" w:space="0" w:color="auto"/>
                        <w:bottom w:val="none" w:sz="0" w:space="0" w:color="auto"/>
                        <w:right w:val="none" w:sz="0" w:space="0" w:color="auto"/>
                      </w:divBdr>
                      <w:divsChild>
                        <w:div w:id="1832601584">
                          <w:marLeft w:val="0"/>
                          <w:marRight w:val="0"/>
                          <w:marTop w:val="0"/>
                          <w:marBottom w:val="0"/>
                          <w:divBdr>
                            <w:top w:val="none" w:sz="0" w:space="0" w:color="auto"/>
                            <w:left w:val="none" w:sz="0" w:space="0" w:color="auto"/>
                            <w:bottom w:val="none" w:sz="0" w:space="0" w:color="auto"/>
                            <w:right w:val="none" w:sz="0" w:space="0" w:color="auto"/>
                          </w:divBdr>
                          <w:divsChild>
                            <w:div w:id="607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4265">
                  <w:marLeft w:val="0"/>
                  <w:marRight w:val="0"/>
                  <w:marTop w:val="0"/>
                  <w:marBottom w:val="0"/>
                  <w:divBdr>
                    <w:top w:val="none" w:sz="0" w:space="0" w:color="auto"/>
                    <w:left w:val="none" w:sz="0" w:space="0" w:color="auto"/>
                    <w:bottom w:val="none" w:sz="0" w:space="0" w:color="auto"/>
                    <w:right w:val="none" w:sz="0" w:space="0" w:color="auto"/>
                  </w:divBdr>
                  <w:divsChild>
                    <w:div w:id="592981260">
                      <w:marLeft w:val="0"/>
                      <w:marRight w:val="0"/>
                      <w:marTop w:val="0"/>
                      <w:marBottom w:val="0"/>
                      <w:divBdr>
                        <w:top w:val="none" w:sz="0" w:space="0" w:color="auto"/>
                        <w:left w:val="none" w:sz="0" w:space="0" w:color="auto"/>
                        <w:bottom w:val="none" w:sz="0" w:space="0" w:color="auto"/>
                        <w:right w:val="none" w:sz="0" w:space="0" w:color="auto"/>
                      </w:divBdr>
                      <w:divsChild>
                        <w:div w:id="1211117202">
                          <w:marLeft w:val="0"/>
                          <w:marRight w:val="0"/>
                          <w:marTop w:val="0"/>
                          <w:marBottom w:val="0"/>
                          <w:divBdr>
                            <w:top w:val="none" w:sz="0" w:space="0" w:color="auto"/>
                            <w:left w:val="none" w:sz="0" w:space="0" w:color="auto"/>
                            <w:bottom w:val="none" w:sz="0" w:space="0" w:color="auto"/>
                            <w:right w:val="none" w:sz="0" w:space="0" w:color="auto"/>
                          </w:divBdr>
                          <w:divsChild>
                            <w:div w:id="208941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901371">
      <w:bodyDiv w:val="1"/>
      <w:marLeft w:val="0"/>
      <w:marRight w:val="0"/>
      <w:marTop w:val="0"/>
      <w:marBottom w:val="0"/>
      <w:divBdr>
        <w:top w:val="none" w:sz="0" w:space="0" w:color="auto"/>
        <w:left w:val="none" w:sz="0" w:space="0" w:color="auto"/>
        <w:bottom w:val="none" w:sz="0" w:space="0" w:color="auto"/>
        <w:right w:val="none" w:sz="0" w:space="0" w:color="auto"/>
      </w:divBdr>
      <w:divsChild>
        <w:div w:id="1792285260">
          <w:marLeft w:val="0"/>
          <w:marRight w:val="0"/>
          <w:marTop w:val="0"/>
          <w:marBottom w:val="0"/>
          <w:divBdr>
            <w:top w:val="none" w:sz="0" w:space="0" w:color="auto"/>
            <w:left w:val="none" w:sz="0" w:space="0" w:color="auto"/>
            <w:bottom w:val="none" w:sz="0" w:space="0" w:color="auto"/>
            <w:right w:val="none" w:sz="0" w:space="0" w:color="auto"/>
          </w:divBdr>
          <w:divsChild>
            <w:div w:id="559287907">
              <w:marLeft w:val="0"/>
              <w:marRight w:val="0"/>
              <w:marTop w:val="0"/>
              <w:marBottom w:val="0"/>
              <w:divBdr>
                <w:top w:val="none" w:sz="0" w:space="0" w:color="auto"/>
                <w:left w:val="none" w:sz="0" w:space="0" w:color="auto"/>
                <w:bottom w:val="none" w:sz="0" w:space="0" w:color="auto"/>
                <w:right w:val="none" w:sz="0" w:space="0" w:color="auto"/>
              </w:divBdr>
              <w:divsChild>
                <w:div w:id="298147504">
                  <w:marLeft w:val="0"/>
                  <w:marRight w:val="0"/>
                  <w:marTop w:val="0"/>
                  <w:marBottom w:val="0"/>
                  <w:divBdr>
                    <w:top w:val="none" w:sz="0" w:space="0" w:color="auto"/>
                    <w:left w:val="none" w:sz="0" w:space="0" w:color="auto"/>
                    <w:bottom w:val="none" w:sz="0" w:space="0" w:color="auto"/>
                    <w:right w:val="none" w:sz="0" w:space="0" w:color="auto"/>
                  </w:divBdr>
                  <w:divsChild>
                    <w:div w:id="196968304">
                      <w:marLeft w:val="0"/>
                      <w:marRight w:val="0"/>
                      <w:marTop w:val="0"/>
                      <w:marBottom w:val="0"/>
                      <w:divBdr>
                        <w:top w:val="none" w:sz="0" w:space="0" w:color="auto"/>
                        <w:left w:val="none" w:sz="0" w:space="0" w:color="auto"/>
                        <w:bottom w:val="none" w:sz="0" w:space="0" w:color="auto"/>
                        <w:right w:val="none" w:sz="0" w:space="0" w:color="auto"/>
                      </w:divBdr>
                      <w:divsChild>
                        <w:div w:id="1653876195">
                          <w:marLeft w:val="0"/>
                          <w:marRight w:val="0"/>
                          <w:marTop w:val="0"/>
                          <w:marBottom w:val="0"/>
                          <w:divBdr>
                            <w:top w:val="none" w:sz="0" w:space="0" w:color="auto"/>
                            <w:left w:val="none" w:sz="0" w:space="0" w:color="auto"/>
                            <w:bottom w:val="none" w:sz="0" w:space="0" w:color="auto"/>
                            <w:right w:val="none" w:sz="0" w:space="0" w:color="auto"/>
                          </w:divBdr>
                          <w:divsChild>
                            <w:div w:id="177782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021348">
      <w:bodyDiv w:val="1"/>
      <w:marLeft w:val="0"/>
      <w:marRight w:val="0"/>
      <w:marTop w:val="0"/>
      <w:marBottom w:val="0"/>
      <w:divBdr>
        <w:top w:val="none" w:sz="0" w:space="0" w:color="auto"/>
        <w:left w:val="none" w:sz="0" w:space="0" w:color="auto"/>
        <w:bottom w:val="none" w:sz="0" w:space="0" w:color="auto"/>
        <w:right w:val="none" w:sz="0" w:space="0" w:color="auto"/>
      </w:divBdr>
    </w:div>
    <w:div w:id="1743868921">
      <w:bodyDiv w:val="1"/>
      <w:marLeft w:val="0"/>
      <w:marRight w:val="0"/>
      <w:marTop w:val="0"/>
      <w:marBottom w:val="0"/>
      <w:divBdr>
        <w:top w:val="none" w:sz="0" w:space="0" w:color="auto"/>
        <w:left w:val="none" w:sz="0" w:space="0" w:color="auto"/>
        <w:bottom w:val="none" w:sz="0" w:space="0" w:color="auto"/>
        <w:right w:val="none" w:sz="0" w:space="0" w:color="auto"/>
      </w:divBdr>
    </w:div>
    <w:div w:id="1746144376">
      <w:bodyDiv w:val="1"/>
      <w:marLeft w:val="0"/>
      <w:marRight w:val="0"/>
      <w:marTop w:val="0"/>
      <w:marBottom w:val="0"/>
      <w:divBdr>
        <w:top w:val="none" w:sz="0" w:space="0" w:color="auto"/>
        <w:left w:val="none" w:sz="0" w:space="0" w:color="auto"/>
        <w:bottom w:val="none" w:sz="0" w:space="0" w:color="auto"/>
        <w:right w:val="none" w:sz="0" w:space="0" w:color="auto"/>
      </w:divBdr>
    </w:div>
    <w:div w:id="1746418355">
      <w:bodyDiv w:val="1"/>
      <w:marLeft w:val="0"/>
      <w:marRight w:val="0"/>
      <w:marTop w:val="0"/>
      <w:marBottom w:val="0"/>
      <w:divBdr>
        <w:top w:val="none" w:sz="0" w:space="0" w:color="auto"/>
        <w:left w:val="none" w:sz="0" w:space="0" w:color="auto"/>
        <w:bottom w:val="none" w:sz="0" w:space="0" w:color="auto"/>
        <w:right w:val="none" w:sz="0" w:space="0" w:color="auto"/>
      </w:divBdr>
    </w:div>
    <w:div w:id="1749771441">
      <w:bodyDiv w:val="1"/>
      <w:marLeft w:val="0"/>
      <w:marRight w:val="0"/>
      <w:marTop w:val="0"/>
      <w:marBottom w:val="0"/>
      <w:divBdr>
        <w:top w:val="none" w:sz="0" w:space="0" w:color="auto"/>
        <w:left w:val="none" w:sz="0" w:space="0" w:color="auto"/>
        <w:bottom w:val="none" w:sz="0" w:space="0" w:color="auto"/>
        <w:right w:val="none" w:sz="0" w:space="0" w:color="auto"/>
      </w:divBdr>
    </w:div>
    <w:div w:id="1754549352">
      <w:bodyDiv w:val="1"/>
      <w:marLeft w:val="0"/>
      <w:marRight w:val="0"/>
      <w:marTop w:val="0"/>
      <w:marBottom w:val="0"/>
      <w:divBdr>
        <w:top w:val="none" w:sz="0" w:space="0" w:color="auto"/>
        <w:left w:val="none" w:sz="0" w:space="0" w:color="auto"/>
        <w:bottom w:val="none" w:sz="0" w:space="0" w:color="auto"/>
        <w:right w:val="none" w:sz="0" w:space="0" w:color="auto"/>
      </w:divBdr>
    </w:div>
    <w:div w:id="1763643829">
      <w:bodyDiv w:val="1"/>
      <w:marLeft w:val="0"/>
      <w:marRight w:val="0"/>
      <w:marTop w:val="0"/>
      <w:marBottom w:val="0"/>
      <w:divBdr>
        <w:top w:val="none" w:sz="0" w:space="0" w:color="auto"/>
        <w:left w:val="none" w:sz="0" w:space="0" w:color="auto"/>
        <w:bottom w:val="none" w:sz="0" w:space="0" w:color="auto"/>
        <w:right w:val="none" w:sz="0" w:space="0" w:color="auto"/>
      </w:divBdr>
    </w:div>
    <w:div w:id="1764917060">
      <w:bodyDiv w:val="1"/>
      <w:marLeft w:val="0"/>
      <w:marRight w:val="0"/>
      <w:marTop w:val="0"/>
      <w:marBottom w:val="0"/>
      <w:divBdr>
        <w:top w:val="none" w:sz="0" w:space="0" w:color="auto"/>
        <w:left w:val="none" w:sz="0" w:space="0" w:color="auto"/>
        <w:bottom w:val="none" w:sz="0" w:space="0" w:color="auto"/>
        <w:right w:val="none" w:sz="0" w:space="0" w:color="auto"/>
      </w:divBdr>
    </w:div>
    <w:div w:id="1766918068">
      <w:bodyDiv w:val="1"/>
      <w:marLeft w:val="0"/>
      <w:marRight w:val="0"/>
      <w:marTop w:val="0"/>
      <w:marBottom w:val="0"/>
      <w:divBdr>
        <w:top w:val="none" w:sz="0" w:space="0" w:color="auto"/>
        <w:left w:val="none" w:sz="0" w:space="0" w:color="auto"/>
        <w:bottom w:val="none" w:sz="0" w:space="0" w:color="auto"/>
        <w:right w:val="none" w:sz="0" w:space="0" w:color="auto"/>
      </w:divBdr>
    </w:div>
    <w:div w:id="1771703479">
      <w:bodyDiv w:val="1"/>
      <w:marLeft w:val="0"/>
      <w:marRight w:val="0"/>
      <w:marTop w:val="0"/>
      <w:marBottom w:val="0"/>
      <w:divBdr>
        <w:top w:val="none" w:sz="0" w:space="0" w:color="auto"/>
        <w:left w:val="none" w:sz="0" w:space="0" w:color="auto"/>
        <w:bottom w:val="none" w:sz="0" w:space="0" w:color="auto"/>
        <w:right w:val="none" w:sz="0" w:space="0" w:color="auto"/>
      </w:divBdr>
    </w:div>
    <w:div w:id="1773159882">
      <w:bodyDiv w:val="1"/>
      <w:marLeft w:val="0"/>
      <w:marRight w:val="0"/>
      <w:marTop w:val="0"/>
      <w:marBottom w:val="0"/>
      <w:divBdr>
        <w:top w:val="none" w:sz="0" w:space="0" w:color="auto"/>
        <w:left w:val="none" w:sz="0" w:space="0" w:color="auto"/>
        <w:bottom w:val="none" w:sz="0" w:space="0" w:color="auto"/>
        <w:right w:val="none" w:sz="0" w:space="0" w:color="auto"/>
      </w:divBdr>
      <w:divsChild>
        <w:div w:id="739979659">
          <w:marLeft w:val="0"/>
          <w:marRight w:val="0"/>
          <w:marTop w:val="0"/>
          <w:marBottom w:val="0"/>
          <w:divBdr>
            <w:top w:val="none" w:sz="0" w:space="0" w:color="auto"/>
            <w:left w:val="none" w:sz="0" w:space="0" w:color="auto"/>
            <w:bottom w:val="none" w:sz="0" w:space="0" w:color="auto"/>
            <w:right w:val="none" w:sz="0" w:space="0" w:color="auto"/>
          </w:divBdr>
          <w:divsChild>
            <w:div w:id="1543593705">
              <w:marLeft w:val="0"/>
              <w:marRight w:val="0"/>
              <w:marTop w:val="0"/>
              <w:marBottom w:val="0"/>
              <w:divBdr>
                <w:top w:val="none" w:sz="0" w:space="0" w:color="auto"/>
                <w:left w:val="none" w:sz="0" w:space="0" w:color="auto"/>
                <w:bottom w:val="none" w:sz="0" w:space="0" w:color="auto"/>
                <w:right w:val="none" w:sz="0" w:space="0" w:color="auto"/>
              </w:divBdr>
              <w:divsChild>
                <w:div w:id="244002795">
                  <w:marLeft w:val="0"/>
                  <w:marRight w:val="0"/>
                  <w:marTop w:val="0"/>
                  <w:marBottom w:val="0"/>
                  <w:divBdr>
                    <w:top w:val="none" w:sz="0" w:space="0" w:color="auto"/>
                    <w:left w:val="none" w:sz="0" w:space="0" w:color="auto"/>
                    <w:bottom w:val="none" w:sz="0" w:space="0" w:color="auto"/>
                    <w:right w:val="none" w:sz="0" w:space="0" w:color="auto"/>
                  </w:divBdr>
                  <w:divsChild>
                    <w:div w:id="198207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50485">
          <w:marLeft w:val="0"/>
          <w:marRight w:val="0"/>
          <w:marTop w:val="0"/>
          <w:marBottom w:val="0"/>
          <w:divBdr>
            <w:top w:val="none" w:sz="0" w:space="0" w:color="auto"/>
            <w:left w:val="none" w:sz="0" w:space="0" w:color="auto"/>
            <w:bottom w:val="none" w:sz="0" w:space="0" w:color="auto"/>
            <w:right w:val="none" w:sz="0" w:space="0" w:color="auto"/>
          </w:divBdr>
          <w:divsChild>
            <w:div w:id="1808935030">
              <w:marLeft w:val="0"/>
              <w:marRight w:val="0"/>
              <w:marTop w:val="0"/>
              <w:marBottom w:val="0"/>
              <w:divBdr>
                <w:top w:val="none" w:sz="0" w:space="0" w:color="auto"/>
                <w:left w:val="none" w:sz="0" w:space="0" w:color="auto"/>
                <w:bottom w:val="none" w:sz="0" w:space="0" w:color="auto"/>
                <w:right w:val="none" w:sz="0" w:space="0" w:color="auto"/>
              </w:divBdr>
              <w:divsChild>
                <w:div w:id="812789976">
                  <w:marLeft w:val="0"/>
                  <w:marRight w:val="0"/>
                  <w:marTop w:val="0"/>
                  <w:marBottom w:val="0"/>
                  <w:divBdr>
                    <w:top w:val="none" w:sz="0" w:space="0" w:color="auto"/>
                    <w:left w:val="none" w:sz="0" w:space="0" w:color="auto"/>
                    <w:bottom w:val="none" w:sz="0" w:space="0" w:color="auto"/>
                    <w:right w:val="none" w:sz="0" w:space="0" w:color="auto"/>
                  </w:divBdr>
                  <w:divsChild>
                    <w:div w:id="8373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374766">
      <w:bodyDiv w:val="1"/>
      <w:marLeft w:val="0"/>
      <w:marRight w:val="0"/>
      <w:marTop w:val="0"/>
      <w:marBottom w:val="0"/>
      <w:divBdr>
        <w:top w:val="none" w:sz="0" w:space="0" w:color="auto"/>
        <w:left w:val="none" w:sz="0" w:space="0" w:color="auto"/>
        <w:bottom w:val="none" w:sz="0" w:space="0" w:color="auto"/>
        <w:right w:val="none" w:sz="0" w:space="0" w:color="auto"/>
      </w:divBdr>
    </w:div>
    <w:div w:id="1785268000">
      <w:bodyDiv w:val="1"/>
      <w:marLeft w:val="0"/>
      <w:marRight w:val="0"/>
      <w:marTop w:val="0"/>
      <w:marBottom w:val="0"/>
      <w:divBdr>
        <w:top w:val="none" w:sz="0" w:space="0" w:color="auto"/>
        <w:left w:val="none" w:sz="0" w:space="0" w:color="auto"/>
        <w:bottom w:val="none" w:sz="0" w:space="0" w:color="auto"/>
        <w:right w:val="none" w:sz="0" w:space="0" w:color="auto"/>
      </w:divBdr>
    </w:div>
    <w:div w:id="1789932914">
      <w:bodyDiv w:val="1"/>
      <w:marLeft w:val="0"/>
      <w:marRight w:val="0"/>
      <w:marTop w:val="0"/>
      <w:marBottom w:val="0"/>
      <w:divBdr>
        <w:top w:val="none" w:sz="0" w:space="0" w:color="auto"/>
        <w:left w:val="none" w:sz="0" w:space="0" w:color="auto"/>
        <w:bottom w:val="none" w:sz="0" w:space="0" w:color="auto"/>
        <w:right w:val="none" w:sz="0" w:space="0" w:color="auto"/>
      </w:divBdr>
    </w:div>
    <w:div w:id="1790397921">
      <w:bodyDiv w:val="1"/>
      <w:marLeft w:val="0"/>
      <w:marRight w:val="0"/>
      <w:marTop w:val="0"/>
      <w:marBottom w:val="0"/>
      <w:divBdr>
        <w:top w:val="none" w:sz="0" w:space="0" w:color="auto"/>
        <w:left w:val="none" w:sz="0" w:space="0" w:color="auto"/>
        <w:bottom w:val="none" w:sz="0" w:space="0" w:color="auto"/>
        <w:right w:val="none" w:sz="0" w:space="0" w:color="auto"/>
      </w:divBdr>
    </w:div>
    <w:div w:id="1795250319">
      <w:bodyDiv w:val="1"/>
      <w:marLeft w:val="0"/>
      <w:marRight w:val="0"/>
      <w:marTop w:val="0"/>
      <w:marBottom w:val="0"/>
      <w:divBdr>
        <w:top w:val="none" w:sz="0" w:space="0" w:color="auto"/>
        <w:left w:val="none" w:sz="0" w:space="0" w:color="auto"/>
        <w:bottom w:val="none" w:sz="0" w:space="0" w:color="auto"/>
        <w:right w:val="none" w:sz="0" w:space="0" w:color="auto"/>
      </w:divBdr>
    </w:div>
    <w:div w:id="1795951258">
      <w:bodyDiv w:val="1"/>
      <w:marLeft w:val="0"/>
      <w:marRight w:val="0"/>
      <w:marTop w:val="0"/>
      <w:marBottom w:val="0"/>
      <w:divBdr>
        <w:top w:val="none" w:sz="0" w:space="0" w:color="auto"/>
        <w:left w:val="none" w:sz="0" w:space="0" w:color="auto"/>
        <w:bottom w:val="none" w:sz="0" w:space="0" w:color="auto"/>
        <w:right w:val="none" w:sz="0" w:space="0" w:color="auto"/>
      </w:divBdr>
    </w:div>
    <w:div w:id="1813671203">
      <w:bodyDiv w:val="1"/>
      <w:marLeft w:val="0"/>
      <w:marRight w:val="0"/>
      <w:marTop w:val="0"/>
      <w:marBottom w:val="0"/>
      <w:divBdr>
        <w:top w:val="none" w:sz="0" w:space="0" w:color="auto"/>
        <w:left w:val="none" w:sz="0" w:space="0" w:color="auto"/>
        <w:bottom w:val="none" w:sz="0" w:space="0" w:color="auto"/>
        <w:right w:val="none" w:sz="0" w:space="0" w:color="auto"/>
      </w:divBdr>
      <w:divsChild>
        <w:div w:id="22291481">
          <w:marLeft w:val="0"/>
          <w:marRight w:val="0"/>
          <w:marTop w:val="0"/>
          <w:marBottom w:val="0"/>
          <w:divBdr>
            <w:top w:val="none" w:sz="0" w:space="0" w:color="auto"/>
            <w:left w:val="none" w:sz="0" w:space="0" w:color="auto"/>
            <w:bottom w:val="none" w:sz="0" w:space="0" w:color="auto"/>
            <w:right w:val="none" w:sz="0" w:space="0" w:color="auto"/>
          </w:divBdr>
          <w:divsChild>
            <w:div w:id="1969582481">
              <w:marLeft w:val="0"/>
              <w:marRight w:val="0"/>
              <w:marTop w:val="100"/>
              <w:marBottom w:val="100"/>
              <w:divBdr>
                <w:top w:val="single" w:sz="2" w:space="0" w:color="E3E3E3"/>
                <w:left w:val="single" w:sz="2" w:space="0" w:color="E3E3E3"/>
                <w:bottom w:val="single" w:sz="2" w:space="0" w:color="E3E3E3"/>
                <w:right w:val="single" w:sz="2" w:space="0" w:color="E3E3E3"/>
              </w:divBdr>
              <w:divsChild>
                <w:div w:id="6286283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941644443">
          <w:marLeft w:val="0"/>
          <w:marRight w:val="0"/>
          <w:marTop w:val="0"/>
          <w:marBottom w:val="0"/>
          <w:divBdr>
            <w:top w:val="single" w:sz="2" w:space="0" w:color="E3E3E3"/>
            <w:left w:val="single" w:sz="2" w:space="0" w:color="E3E3E3"/>
            <w:bottom w:val="single" w:sz="2" w:space="0" w:color="E3E3E3"/>
            <w:right w:val="single" w:sz="2" w:space="0" w:color="E3E3E3"/>
          </w:divBdr>
          <w:divsChild>
            <w:div w:id="2041737400">
              <w:marLeft w:val="0"/>
              <w:marRight w:val="0"/>
              <w:marTop w:val="0"/>
              <w:marBottom w:val="0"/>
              <w:divBdr>
                <w:top w:val="single" w:sz="2" w:space="0" w:color="E3E3E3"/>
                <w:left w:val="single" w:sz="2" w:space="0" w:color="E3E3E3"/>
                <w:bottom w:val="single" w:sz="2" w:space="0" w:color="E3E3E3"/>
                <w:right w:val="single" w:sz="2" w:space="0" w:color="E3E3E3"/>
              </w:divBdr>
              <w:divsChild>
                <w:div w:id="858591703">
                  <w:marLeft w:val="0"/>
                  <w:marRight w:val="0"/>
                  <w:marTop w:val="0"/>
                  <w:marBottom w:val="0"/>
                  <w:divBdr>
                    <w:top w:val="single" w:sz="2" w:space="0" w:color="E3E3E3"/>
                    <w:left w:val="single" w:sz="2" w:space="0" w:color="E3E3E3"/>
                    <w:bottom w:val="single" w:sz="2" w:space="0" w:color="E3E3E3"/>
                    <w:right w:val="single" w:sz="2" w:space="0" w:color="E3E3E3"/>
                  </w:divBdr>
                  <w:divsChild>
                    <w:div w:id="2020041810">
                      <w:marLeft w:val="0"/>
                      <w:marRight w:val="0"/>
                      <w:marTop w:val="0"/>
                      <w:marBottom w:val="0"/>
                      <w:divBdr>
                        <w:top w:val="single" w:sz="2" w:space="0" w:color="E3E3E3"/>
                        <w:left w:val="single" w:sz="2" w:space="0" w:color="E3E3E3"/>
                        <w:bottom w:val="single" w:sz="2" w:space="0" w:color="E3E3E3"/>
                        <w:right w:val="single" w:sz="2" w:space="0" w:color="E3E3E3"/>
                      </w:divBdr>
                      <w:divsChild>
                        <w:div w:id="1760830830">
                          <w:marLeft w:val="0"/>
                          <w:marRight w:val="0"/>
                          <w:marTop w:val="0"/>
                          <w:marBottom w:val="0"/>
                          <w:divBdr>
                            <w:top w:val="single" w:sz="2" w:space="0" w:color="E3E3E3"/>
                            <w:left w:val="single" w:sz="2" w:space="0" w:color="E3E3E3"/>
                            <w:bottom w:val="single" w:sz="2" w:space="31" w:color="E3E3E3"/>
                            <w:right w:val="single" w:sz="2" w:space="0" w:color="E3E3E3"/>
                          </w:divBdr>
                          <w:divsChild>
                            <w:div w:id="374934361">
                              <w:marLeft w:val="0"/>
                              <w:marRight w:val="0"/>
                              <w:marTop w:val="0"/>
                              <w:marBottom w:val="0"/>
                              <w:divBdr>
                                <w:top w:val="single" w:sz="2" w:space="0" w:color="E3E3E3"/>
                                <w:left w:val="single" w:sz="2" w:space="0" w:color="E3E3E3"/>
                                <w:bottom w:val="single" w:sz="2" w:space="0" w:color="E3E3E3"/>
                                <w:right w:val="single" w:sz="2" w:space="0" w:color="E3E3E3"/>
                              </w:divBdr>
                              <w:divsChild>
                                <w:div w:id="1284920800">
                                  <w:marLeft w:val="0"/>
                                  <w:marRight w:val="0"/>
                                  <w:marTop w:val="100"/>
                                  <w:marBottom w:val="100"/>
                                  <w:divBdr>
                                    <w:top w:val="single" w:sz="2" w:space="0" w:color="E3E3E3"/>
                                    <w:left w:val="single" w:sz="2" w:space="0" w:color="E3E3E3"/>
                                    <w:bottom w:val="single" w:sz="2" w:space="0" w:color="E3E3E3"/>
                                    <w:right w:val="single" w:sz="2" w:space="0" w:color="E3E3E3"/>
                                  </w:divBdr>
                                  <w:divsChild>
                                    <w:div w:id="1758671217">
                                      <w:marLeft w:val="0"/>
                                      <w:marRight w:val="0"/>
                                      <w:marTop w:val="0"/>
                                      <w:marBottom w:val="0"/>
                                      <w:divBdr>
                                        <w:top w:val="single" w:sz="2" w:space="0" w:color="E3E3E3"/>
                                        <w:left w:val="single" w:sz="2" w:space="0" w:color="E3E3E3"/>
                                        <w:bottom w:val="single" w:sz="2" w:space="0" w:color="E3E3E3"/>
                                        <w:right w:val="single" w:sz="2" w:space="0" w:color="E3E3E3"/>
                                      </w:divBdr>
                                      <w:divsChild>
                                        <w:div w:id="876818118">
                                          <w:marLeft w:val="0"/>
                                          <w:marRight w:val="0"/>
                                          <w:marTop w:val="0"/>
                                          <w:marBottom w:val="0"/>
                                          <w:divBdr>
                                            <w:top w:val="single" w:sz="2" w:space="0" w:color="E3E3E3"/>
                                            <w:left w:val="single" w:sz="2" w:space="0" w:color="E3E3E3"/>
                                            <w:bottom w:val="single" w:sz="2" w:space="0" w:color="E3E3E3"/>
                                            <w:right w:val="single" w:sz="2" w:space="0" w:color="E3E3E3"/>
                                          </w:divBdr>
                                          <w:divsChild>
                                            <w:div w:id="843856808">
                                              <w:marLeft w:val="0"/>
                                              <w:marRight w:val="0"/>
                                              <w:marTop w:val="0"/>
                                              <w:marBottom w:val="0"/>
                                              <w:divBdr>
                                                <w:top w:val="single" w:sz="2" w:space="0" w:color="E3E3E3"/>
                                                <w:left w:val="single" w:sz="2" w:space="0" w:color="E3E3E3"/>
                                                <w:bottom w:val="single" w:sz="2" w:space="0" w:color="E3E3E3"/>
                                                <w:right w:val="single" w:sz="2" w:space="0" w:color="E3E3E3"/>
                                              </w:divBdr>
                                              <w:divsChild>
                                                <w:div w:id="747652212">
                                                  <w:marLeft w:val="0"/>
                                                  <w:marRight w:val="0"/>
                                                  <w:marTop w:val="0"/>
                                                  <w:marBottom w:val="0"/>
                                                  <w:divBdr>
                                                    <w:top w:val="single" w:sz="2" w:space="0" w:color="E3E3E3"/>
                                                    <w:left w:val="single" w:sz="2" w:space="0" w:color="E3E3E3"/>
                                                    <w:bottom w:val="single" w:sz="2" w:space="0" w:color="E3E3E3"/>
                                                    <w:right w:val="single" w:sz="2" w:space="0" w:color="E3E3E3"/>
                                                  </w:divBdr>
                                                  <w:divsChild>
                                                    <w:div w:id="575553949">
                                                      <w:marLeft w:val="0"/>
                                                      <w:marRight w:val="0"/>
                                                      <w:marTop w:val="0"/>
                                                      <w:marBottom w:val="0"/>
                                                      <w:divBdr>
                                                        <w:top w:val="single" w:sz="2" w:space="0" w:color="E3E3E3"/>
                                                        <w:left w:val="single" w:sz="2" w:space="0" w:color="E3E3E3"/>
                                                        <w:bottom w:val="single" w:sz="2" w:space="0" w:color="E3E3E3"/>
                                                        <w:right w:val="single" w:sz="2" w:space="0" w:color="E3E3E3"/>
                                                      </w:divBdr>
                                                      <w:divsChild>
                                                        <w:div w:id="1366785681">
                                                          <w:marLeft w:val="0"/>
                                                          <w:marRight w:val="0"/>
                                                          <w:marTop w:val="0"/>
                                                          <w:marBottom w:val="0"/>
                                                          <w:divBdr>
                                                            <w:top w:val="single" w:sz="2" w:space="2" w:color="E3E3E3"/>
                                                            <w:left w:val="single" w:sz="2" w:space="0" w:color="E3E3E3"/>
                                                            <w:bottom w:val="single" w:sz="2" w:space="0" w:color="E3E3E3"/>
                                                            <w:right w:val="single" w:sz="2" w:space="0" w:color="E3E3E3"/>
                                                          </w:divBdr>
                                                          <w:divsChild>
                                                            <w:div w:id="673647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sChild>
    </w:div>
    <w:div w:id="1829204672">
      <w:bodyDiv w:val="1"/>
      <w:marLeft w:val="0"/>
      <w:marRight w:val="0"/>
      <w:marTop w:val="0"/>
      <w:marBottom w:val="0"/>
      <w:divBdr>
        <w:top w:val="none" w:sz="0" w:space="0" w:color="auto"/>
        <w:left w:val="none" w:sz="0" w:space="0" w:color="auto"/>
        <w:bottom w:val="none" w:sz="0" w:space="0" w:color="auto"/>
        <w:right w:val="none" w:sz="0" w:space="0" w:color="auto"/>
      </w:divBdr>
    </w:div>
    <w:div w:id="1833526363">
      <w:bodyDiv w:val="1"/>
      <w:marLeft w:val="0"/>
      <w:marRight w:val="0"/>
      <w:marTop w:val="0"/>
      <w:marBottom w:val="0"/>
      <w:divBdr>
        <w:top w:val="none" w:sz="0" w:space="0" w:color="auto"/>
        <w:left w:val="none" w:sz="0" w:space="0" w:color="auto"/>
        <w:bottom w:val="none" w:sz="0" w:space="0" w:color="auto"/>
        <w:right w:val="none" w:sz="0" w:space="0" w:color="auto"/>
      </w:divBdr>
    </w:div>
    <w:div w:id="1843740755">
      <w:bodyDiv w:val="1"/>
      <w:marLeft w:val="0"/>
      <w:marRight w:val="0"/>
      <w:marTop w:val="0"/>
      <w:marBottom w:val="0"/>
      <w:divBdr>
        <w:top w:val="none" w:sz="0" w:space="0" w:color="auto"/>
        <w:left w:val="none" w:sz="0" w:space="0" w:color="auto"/>
        <w:bottom w:val="none" w:sz="0" w:space="0" w:color="auto"/>
        <w:right w:val="none" w:sz="0" w:space="0" w:color="auto"/>
      </w:divBdr>
    </w:div>
    <w:div w:id="1852837057">
      <w:bodyDiv w:val="1"/>
      <w:marLeft w:val="0"/>
      <w:marRight w:val="0"/>
      <w:marTop w:val="0"/>
      <w:marBottom w:val="0"/>
      <w:divBdr>
        <w:top w:val="none" w:sz="0" w:space="0" w:color="auto"/>
        <w:left w:val="none" w:sz="0" w:space="0" w:color="auto"/>
        <w:bottom w:val="none" w:sz="0" w:space="0" w:color="auto"/>
        <w:right w:val="none" w:sz="0" w:space="0" w:color="auto"/>
      </w:divBdr>
    </w:div>
    <w:div w:id="1860121048">
      <w:bodyDiv w:val="1"/>
      <w:marLeft w:val="0"/>
      <w:marRight w:val="0"/>
      <w:marTop w:val="0"/>
      <w:marBottom w:val="0"/>
      <w:divBdr>
        <w:top w:val="none" w:sz="0" w:space="0" w:color="auto"/>
        <w:left w:val="none" w:sz="0" w:space="0" w:color="auto"/>
        <w:bottom w:val="none" w:sz="0" w:space="0" w:color="auto"/>
        <w:right w:val="none" w:sz="0" w:space="0" w:color="auto"/>
      </w:divBdr>
    </w:div>
    <w:div w:id="1862738303">
      <w:bodyDiv w:val="1"/>
      <w:marLeft w:val="0"/>
      <w:marRight w:val="0"/>
      <w:marTop w:val="0"/>
      <w:marBottom w:val="0"/>
      <w:divBdr>
        <w:top w:val="none" w:sz="0" w:space="0" w:color="auto"/>
        <w:left w:val="none" w:sz="0" w:space="0" w:color="auto"/>
        <w:bottom w:val="none" w:sz="0" w:space="0" w:color="auto"/>
        <w:right w:val="none" w:sz="0" w:space="0" w:color="auto"/>
      </w:divBdr>
    </w:div>
    <w:div w:id="1867523661">
      <w:bodyDiv w:val="1"/>
      <w:marLeft w:val="0"/>
      <w:marRight w:val="0"/>
      <w:marTop w:val="0"/>
      <w:marBottom w:val="0"/>
      <w:divBdr>
        <w:top w:val="none" w:sz="0" w:space="0" w:color="auto"/>
        <w:left w:val="none" w:sz="0" w:space="0" w:color="auto"/>
        <w:bottom w:val="none" w:sz="0" w:space="0" w:color="auto"/>
        <w:right w:val="none" w:sz="0" w:space="0" w:color="auto"/>
      </w:divBdr>
    </w:div>
    <w:div w:id="1871840152">
      <w:bodyDiv w:val="1"/>
      <w:marLeft w:val="0"/>
      <w:marRight w:val="0"/>
      <w:marTop w:val="0"/>
      <w:marBottom w:val="0"/>
      <w:divBdr>
        <w:top w:val="none" w:sz="0" w:space="0" w:color="auto"/>
        <w:left w:val="none" w:sz="0" w:space="0" w:color="auto"/>
        <w:bottom w:val="none" w:sz="0" w:space="0" w:color="auto"/>
        <w:right w:val="none" w:sz="0" w:space="0" w:color="auto"/>
      </w:divBdr>
    </w:div>
    <w:div w:id="1873109276">
      <w:bodyDiv w:val="1"/>
      <w:marLeft w:val="0"/>
      <w:marRight w:val="0"/>
      <w:marTop w:val="0"/>
      <w:marBottom w:val="0"/>
      <w:divBdr>
        <w:top w:val="none" w:sz="0" w:space="0" w:color="auto"/>
        <w:left w:val="none" w:sz="0" w:space="0" w:color="auto"/>
        <w:bottom w:val="none" w:sz="0" w:space="0" w:color="auto"/>
        <w:right w:val="none" w:sz="0" w:space="0" w:color="auto"/>
      </w:divBdr>
    </w:div>
    <w:div w:id="1876962636">
      <w:bodyDiv w:val="1"/>
      <w:marLeft w:val="0"/>
      <w:marRight w:val="0"/>
      <w:marTop w:val="0"/>
      <w:marBottom w:val="0"/>
      <w:divBdr>
        <w:top w:val="none" w:sz="0" w:space="0" w:color="auto"/>
        <w:left w:val="none" w:sz="0" w:space="0" w:color="auto"/>
        <w:bottom w:val="none" w:sz="0" w:space="0" w:color="auto"/>
        <w:right w:val="none" w:sz="0" w:space="0" w:color="auto"/>
      </w:divBdr>
    </w:div>
    <w:div w:id="1883666838">
      <w:bodyDiv w:val="1"/>
      <w:marLeft w:val="0"/>
      <w:marRight w:val="0"/>
      <w:marTop w:val="0"/>
      <w:marBottom w:val="0"/>
      <w:divBdr>
        <w:top w:val="none" w:sz="0" w:space="0" w:color="auto"/>
        <w:left w:val="none" w:sz="0" w:space="0" w:color="auto"/>
        <w:bottom w:val="none" w:sz="0" w:space="0" w:color="auto"/>
        <w:right w:val="none" w:sz="0" w:space="0" w:color="auto"/>
      </w:divBdr>
    </w:div>
    <w:div w:id="1883976596">
      <w:bodyDiv w:val="1"/>
      <w:marLeft w:val="0"/>
      <w:marRight w:val="0"/>
      <w:marTop w:val="0"/>
      <w:marBottom w:val="0"/>
      <w:divBdr>
        <w:top w:val="none" w:sz="0" w:space="0" w:color="auto"/>
        <w:left w:val="none" w:sz="0" w:space="0" w:color="auto"/>
        <w:bottom w:val="none" w:sz="0" w:space="0" w:color="auto"/>
        <w:right w:val="none" w:sz="0" w:space="0" w:color="auto"/>
      </w:divBdr>
      <w:divsChild>
        <w:div w:id="1056010901">
          <w:marLeft w:val="0"/>
          <w:marRight w:val="0"/>
          <w:marTop w:val="0"/>
          <w:marBottom w:val="0"/>
          <w:divBdr>
            <w:top w:val="none" w:sz="0" w:space="0" w:color="auto"/>
            <w:left w:val="none" w:sz="0" w:space="0" w:color="auto"/>
            <w:bottom w:val="none" w:sz="0" w:space="0" w:color="auto"/>
            <w:right w:val="none" w:sz="0" w:space="0" w:color="auto"/>
          </w:divBdr>
        </w:div>
      </w:divsChild>
    </w:div>
    <w:div w:id="1889409860">
      <w:bodyDiv w:val="1"/>
      <w:marLeft w:val="0"/>
      <w:marRight w:val="0"/>
      <w:marTop w:val="0"/>
      <w:marBottom w:val="0"/>
      <w:divBdr>
        <w:top w:val="none" w:sz="0" w:space="0" w:color="auto"/>
        <w:left w:val="none" w:sz="0" w:space="0" w:color="auto"/>
        <w:bottom w:val="none" w:sz="0" w:space="0" w:color="auto"/>
        <w:right w:val="none" w:sz="0" w:space="0" w:color="auto"/>
      </w:divBdr>
    </w:div>
    <w:div w:id="1890530702">
      <w:bodyDiv w:val="1"/>
      <w:marLeft w:val="0"/>
      <w:marRight w:val="0"/>
      <w:marTop w:val="0"/>
      <w:marBottom w:val="0"/>
      <w:divBdr>
        <w:top w:val="none" w:sz="0" w:space="0" w:color="auto"/>
        <w:left w:val="none" w:sz="0" w:space="0" w:color="auto"/>
        <w:bottom w:val="none" w:sz="0" w:space="0" w:color="auto"/>
        <w:right w:val="none" w:sz="0" w:space="0" w:color="auto"/>
      </w:divBdr>
    </w:div>
    <w:div w:id="1893812266">
      <w:bodyDiv w:val="1"/>
      <w:marLeft w:val="0"/>
      <w:marRight w:val="0"/>
      <w:marTop w:val="0"/>
      <w:marBottom w:val="0"/>
      <w:divBdr>
        <w:top w:val="none" w:sz="0" w:space="0" w:color="auto"/>
        <w:left w:val="none" w:sz="0" w:space="0" w:color="auto"/>
        <w:bottom w:val="none" w:sz="0" w:space="0" w:color="auto"/>
        <w:right w:val="none" w:sz="0" w:space="0" w:color="auto"/>
      </w:divBdr>
    </w:div>
    <w:div w:id="1894730935">
      <w:bodyDiv w:val="1"/>
      <w:marLeft w:val="0"/>
      <w:marRight w:val="0"/>
      <w:marTop w:val="0"/>
      <w:marBottom w:val="0"/>
      <w:divBdr>
        <w:top w:val="none" w:sz="0" w:space="0" w:color="auto"/>
        <w:left w:val="none" w:sz="0" w:space="0" w:color="auto"/>
        <w:bottom w:val="none" w:sz="0" w:space="0" w:color="auto"/>
        <w:right w:val="none" w:sz="0" w:space="0" w:color="auto"/>
      </w:divBdr>
    </w:div>
    <w:div w:id="1895120266">
      <w:bodyDiv w:val="1"/>
      <w:marLeft w:val="0"/>
      <w:marRight w:val="0"/>
      <w:marTop w:val="0"/>
      <w:marBottom w:val="0"/>
      <w:divBdr>
        <w:top w:val="none" w:sz="0" w:space="0" w:color="auto"/>
        <w:left w:val="none" w:sz="0" w:space="0" w:color="auto"/>
        <w:bottom w:val="none" w:sz="0" w:space="0" w:color="auto"/>
        <w:right w:val="none" w:sz="0" w:space="0" w:color="auto"/>
      </w:divBdr>
    </w:div>
    <w:div w:id="1896577888">
      <w:bodyDiv w:val="1"/>
      <w:marLeft w:val="0"/>
      <w:marRight w:val="0"/>
      <w:marTop w:val="0"/>
      <w:marBottom w:val="0"/>
      <w:divBdr>
        <w:top w:val="none" w:sz="0" w:space="0" w:color="auto"/>
        <w:left w:val="none" w:sz="0" w:space="0" w:color="auto"/>
        <w:bottom w:val="none" w:sz="0" w:space="0" w:color="auto"/>
        <w:right w:val="none" w:sz="0" w:space="0" w:color="auto"/>
      </w:divBdr>
    </w:div>
    <w:div w:id="1898397283">
      <w:bodyDiv w:val="1"/>
      <w:marLeft w:val="0"/>
      <w:marRight w:val="0"/>
      <w:marTop w:val="0"/>
      <w:marBottom w:val="0"/>
      <w:divBdr>
        <w:top w:val="none" w:sz="0" w:space="0" w:color="auto"/>
        <w:left w:val="none" w:sz="0" w:space="0" w:color="auto"/>
        <w:bottom w:val="none" w:sz="0" w:space="0" w:color="auto"/>
        <w:right w:val="none" w:sz="0" w:space="0" w:color="auto"/>
      </w:divBdr>
    </w:div>
    <w:div w:id="1903322866">
      <w:bodyDiv w:val="1"/>
      <w:marLeft w:val="0"/>
      <w:marRight w:val="0"/>
      <w:marTop w:val="0"/>
      <w:marBottom w:val="0"/>
      <w:divBdr>
        <w:top w:val="none" w:sz="0" w:space="0" w:color="auto"/>
        <w:left w:val="none" w:sz="0" w:space="0" w:color="auto"/>
        <w:bottom w:val="none" w:sz="0" w:space="0" w:color="auto"/>
        <w:right w:val="none" w:sz="0" w:space="0" w:color="auto"/>
      </w:divBdr>
    </w:div>
    <w:div w:id="1906338298">
      <w:bodyDiv w:val="1"/>
      <w:marLeft w:val="0"/>
      <w:marRight w:val="0"/>
      <w:marTop w:val="0"/>
      <w:marBottom w:val="0"/>
      <w:divBdr>
        <w:top w:val="none" w:sz="0" w:space="0" w:color="auto"/>
        <w:left w:val="none" w:sz="0" w:space="0" w:color="auto"/>
        <w:bottom w:val="none" w:sz="0" w:space="0" w:color="auto"/>
        <w:right w:val="none" w:sz="0" w:space="0" w:color="auto"/>
      </w:divBdr>
    </w:div>
    <w:div w:id="1908539576">
      <w:bodyDiv w:val="1"/>
      <w:marLeft w:val="0"/>
      <w:marRight w:val="0"/>
      <w:marTop w:val="0"/>
      <w:marBottom w:val="0"/>
      <w:divBdr>
        <w:top w:val="none" w:sz="0" w:space="0" w:color="auto"/>
        <w:left w:val="none" w:sz="0" w:space="0" w:color="auto"/>
        <w:bottom w:val="none" w:sz="0" w:space="0" w:color="auto"/>
        <w:right w:val="none" w:sz="0" w:space="0" w:color="auto"/>
      </w:divBdr>
    </w:div>
    <w:div w:id="1918125171">
      <w:bodyDiv w:val="1"/>
      <w:marLeft w:val="0"/>
      <w:marRight w:val="0"/>
      <w:marTop w:val="0"/>
      <w:marBottom w:val="0"/>
      <w:divBdr>
        <w:top w:val="none" w:sz="0" w:space="0" w:color="auto"/>
        <w:left w:val="none" w:sz="0" w:space="0" w:color="auto"/>
        <w:bottom w:val="none" w:sz="0" w:space="0" w:color="auto"/>
        <w:right w:val="none" w:sz="0" w:space="0" w:color="auto"/>
      </w:divBdr>
    </w:div>
    <w:div w:id="1920748180">
      <w:bodyDiv w:val="1"/>
      <w:marLeft w:val="0"/>
      <w:marRight w:val="0"/>
      <w:marTop w:val="0"/>
      <w:marBottom w:val="0"/>
      <w:divBdr>
        <w:top w:val="none" w:sz="0" w:space="0" w:color="auto"/>
        <w:left w:val="none" w:sz="0" w:space="0" w:color="auto"/>
        <w:bottom w:val="none" w:sz="0" w:space="0" w:color="auto"/>
        <w:right w:val="none" w:sz="0" w:space="0" w:color="auto"/>
      </w:divBdr>
    </w:div>
    <w:div w:id="1926960188">
      <w:bodyDiv w:val="1"/>
      <w:marLeft w:val="0"/>
      <w:marRight w:val="0"/>
      <w:marTop w:val="0"/>
      <w:marBottom w:val="0"/>
      <w:divBdr>
        <w:top w:val="none" w:sz="0" w:space="0" w:color="auto"/>
        <w:left w:val="none" w:sz="0" w:space="0" w:color="auto"/>
        <w:bottom w:val="none" w:sz="0" w:space="0" w:color="auto"/>
        <w:right w:val="none" w:sz="0" w:space="0" w:color="auto"/>
      </w:divBdr>
      <w:divsChild>
        <w:div w:id="1112092278">
          <w:marLeft w:val="0"/>
          <w:marRight w:val="0"/>
          <w:marTop w:val="0"/>
          <w:marBottom w:val="0"/>
          <w:divBdr>
            <w:top w:val="none" w:sz="0" w:space="0" w:color="auto"/>
            <w:left w:val="none" w:sz="0" w:space="0" w:color="auto"/>
            <w:bottom w:val="none" w:sz="0" w:space="0" w:color="auto"/>
            <w:right w:val="none" w:sz="0" w:space="0" w:color="auto"/>
          </w:divBdr>
          <w:divsChild>
            <w:div w:id="1874028006">
              <w:marLeft w:val="0"/>
              <w:marRight w:val="0"/>
              <w:marTop w:val="0"/>
              <w:marBottom w:val="0"/>
              <w:divBdr>
                <w:top w:val="none" w:sz="0" w:space="0" w:color="auto"/>
                <w:left w:val="none" w:sz="0" w:space="0" w:color="auto"/>
                <w:bottom w:val="none" w:sz="0" w:space="0" w:color="auto"/>
                <w:right w:val="none" w:sz="0" w:space="0" w:color="auto"/>
              </w:divBdr>
              <w:divsChild>
                <w:div w:id="1654917527">
                  <w:marLeft w:val="0"/>
                  <w:marRight w:val="0"/>
                  <w:marTop w:val="0"/>
                  <w:marBottom w:val="0"/>
                  <w:divBdr>
                    <w:top w:val="none" w:sz="0" w:space="0" w:color="auto"/>
                    <w:left w:val="none" w:sz="0" w:space="0" w:color="auto"/>
                    <w:bottom w:val="none" w:sz="0" w:space="0" w:color="auto"/>
                    <w:right w:val="none" w:sz="0" w:space="0" w:color="auto"/>
                  </w:divBdr>
                  <w:divsChild>
                    <w:div w:id="1114793023">
                      <w:marLeft w:val="0"/>
                      <w:marRight w:val="0"/>
                      <w:marTop w:val="0"/>
                      <w:marBottom w:val="0"/>
                      <w:divBdr>
                        <w:top w:val="none" w:sz="0" w:space="0" w:color="auto"/>
                        <w:left w:val="none" w:sz="0" w:space="0" w:color="auto"/>
                        <w:bottom w:val="none" w:sz="0" w:space="0" w:color="auto"/>
                        <w:right w:val="none" w:sz="0" w:space="0" w:color="auto"/>
                      </w:divBdr>
                      <w:divsChild>
                        <w:div w:id="1062363511">
                          <w:marLeft w:val="0"/>
                          <w:marRight w:val="0"/>
                          <w:marTop w:val="0"/>
                          <w:marBottom w:val="0"/>
                          <w:divBdr>
                            <w:top w:val="none" w:sz="0" w:space="0" w:color="auto"/>
                            <w:left w:val="none" w:sz="0" w:space="0" w:color="auto"/>
                            <w:bottom w:val="none" w:sz="0" w:space="0" w:color="auto"/>
                            <w:right w:val="none" w:sz="0" w:space="0" w:color="auto"/>
                          </w:divBdr>
                          <w:divsChild>
                            <w:div w:id="179694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802147">
      <w:bodyDiv w:val="1"/>
      <w:marLeft w:val="0"/>
      <w:marRight w:val="0"/>
      <w:marTop w:val="0"/>
      <w:marBottom w:val="0"/>
      <w:divBdr>
        <w:top w:val="none" w:sz="0" w:space="0" w:color="auto"/>
        <w:left w:val="none" w:sz="0" w:space="0" w:color="auto"/>
        <w:bottom w:val="none" w:sz="0" w:space="0" w:color="auto"/>
        <w:right w:val="none" w:sz="0" w:space="0" w:color="auto"/>
      </w:divBdr>
    </w:div>
    <w:div w:id="1939217017">
      <w:bodyDiv w:val="1"/>
      <w:marLeft w:val="0"/>
      <w:marRight w:val="0"/>
      <w:marTop w:val="0"/>
      <w:marBottom w:val="0"/>
      <w:divBdr>
        <w:top w:val="none" w:sz="0" w:space="0" w:color="auto"/>
        <w:left w:val="none" w:sz="0" w:space="0" w:color="auto"/>
        <w:bottom w:val="none" w:sz="0" w:space="0" w:color="auto"/>
        <w:right w:val="none" w:sz="0" w:space="0" w:color="auto"/>
      </w:divBdr>
    </w:div>
    <w:div w:id="1946380324">
      <w:bodyDiv w:val="1"/>
      <w:marLeft w:val="0"/>
      <w:marRight w:val="0"/>
      <w:marTop w:val="0"/>
      <w:marBottom w:val="0"/>
      <w:divBdr>
        <w:top w:val="none" w:sz="0" w:space="0" w:color="auto"/>
        <w:left w:val="none" w:sz="0" w:space="0" w:color="auto"/>
        <w:bottom w:val="none" w:sz="0" w:space="0" w:color="auto"/>
        <w:right w:val="none" w:sz="0" w:space="0" w:color="auto"/>
      </w:divBdr>
    </w:div>
    <w:div w:id="1952321740">
      <w:bodyDiv w:val="1"/>
      <w:marLeft w:val="0"/>
      <w:marRight w:val="0"/>
      <w:marTop w:val="0"/>
      <w:marBottom w:val="0"/>
      <w:divBdr>
        <w:top w:val="none" w:sz="0" w:space="0" w:color="auto"/>
        <w:left w:val="none" w:sz="0" w:space="0" w:color="auto"/>
        <w:bottom w:val="none" w:sz="0" w:space="0" w:color="auto"/>
        <w:right w:val="none" w:sz="0" w:space="0" w:color="auto"/>
      </w:divBdr>
    </w:div>
    <w:div w:id="1955861938">
      <w:bodyDiv w:val="1"/>
      <w:marLeft w:val="0"/>
      <w:marRight w:val="0"/>
      <w:marTop w:val="0"/>
      <w:marBottom w:val="0"/>
      <w:divBdr>
        <w:top w:val="none" w:sz="0" w:space="0" w:color="auto"/>
        <w:left w:val="none" w:sz="0" w:space="0" w:color="auto"/>
        <w:bottom w:val="none" w:sz="0" w:space="0" w:color="auto"/>
        <w:right w:val="none" w:sz="0" w:space="0" w:color="auto"/>
      </w:divBdr>
    </w:div>
    <w:div w:id="1962875608">
      <w:bodyDiv w:val="1"/>
      <w:marLeft w:val="0"/>
      <w:marRight w:val="0"/>
      <w:marTop w:val="0"/>
      <w:marBottom w:val="0"/>
      <w:divBdr>
        <w:top w:val="none" w:sz="0" w:space="0" w:color="auto"/>
        <w:left w:val="none" w:sz="0" w:space="0" w:color="auto"/>
        <w:bottom w:val="none" w:sz="0" w:space="0" w:color="auto"/>
        <w:right w:val="none" w:sz="0" w:space="0" w:color="auto"/>
      </w:divBdr>
    </w:div>
    <w:div w:id="1963922045">
      <w:bodyDiv w:val="1"/>
      <w:marLeft w:val="0"/>
      <w:marRight w:val="0"/>
      <w:marTop w:val="0"/>
      <w:marBottom w:val="0"/>
      <w:divBdr>
        <w:top w:val="none" w:sz="0" w:space="0" w:color="auto"/>
        <w:left w:val="none" w:sz="0" w:space="0" w:color="auto"/>
        <w:bottom w:val="none" w:sz="0" w:space="0" w:color="auto"/>
        <w:right w:val="none" w:sz="0" w:space="0" w:color="auto"/>
      </w:divBdr>
    </w:div>
    <w:div w:id="1974865382">
      <w:bodyDiv w:val="1"/>
      <w:marLeft w:val="0"/>
      <w:marRight w:val="0"/>
      <w:marTop w:val="0"/>
      <w:marBottom w:val="0"/>
      <w:divBdr>
        <w:top w:val="none" w:sz="0" w:space="0" w:color="auto"/>
        <w:left w:val="none" w:sz="0" w:space="0" w:color="auto"/>
        <w:bottom w:val="none" w:sz="0" w:space="0" w:color="auto"/>
        <w:right w:val="none" w:sz="0" w:space="0" w:color="auto"/>
      </w:divBdr>
    </w:div>
    <w:div w:id="1975132451">
      <w:bodyDiv w:val="1"/>
      <w:marLeft w:val="0"/>
      <w:marRight w:val="0"/>
      <w:marTop w:val="0"/>
      <w:marBottom w:val="0"/>
      <w:divBdr>
        <w:top w:val="none" w:sz="0" w:space="0" w:color="auto"/>
        <w:left w:val="none" w:sz="0" w:space="0" w:color="auto"/>
        <w:bottom w:val="none" w:sz="0" w:space="0" w:color="auto"/>
        <w:right w:val="none" w:sz="0" w:space="0" w:color="auto"/>
      </w:divBdr>
    </w:div>
    <w:div w:id="1980450778">
      <w:bodyDiv w:val="1"/>
      <w:marLeft w:val="0"/>
      <w:marRight w:val="0"/>
      <w:marTop w:val="0"/>
      <w:marBottom w:val="0"/>
      <w:divBdr>
        <w:top w:val="none" w:sz="0" w:space="0" w:color="auto"/>
        <w:left w:val="none" w:sz="0" w:space="0" w:color="auto"/>
        <w:bottom w:val="none" w:sz="0" w:space="0" w:color="auto"/>
        <w:right w:val="none" w:sz="0" w:space="0" w:color="auto"/>
      </w:divBdr>
      <w:divsChild>
        <w:div w:id="1477454764">
          <w:marLeft w:val="0"/>
          <w:marRight w:val="0"/>
          <w:marTop w:val="0"/>
          <w:marBottom w:val="0"/>
          <w:divBdr>
            <w:top w:val="none" w:sz="0" w:space="0" w:color="auto"/>
            <w:left w:val="none" w:sz="0" w:space="0" w:color="auto"/>
            <w:bottom w:val="none" w:sz="0" w:space="0" w:color="auto"/>
            <w:right w:val="none" w:sz="0" w:space="0" w:color="auto"/>
          </w:divBdr>
          <w:divsChild>
            <w:div w:id="1251624810">
              <w:marLeft w:val="0"/>
              <w:marRight w:val="0"/>
              <w:marTop w:val="0"/>
              <w:marBottom w:val="0"/>
              <w:divBdr>
                <w:top w:val="none" w:sz="0" w:space="0" w:color="auto"/>
                <w:left w:val="none" w:sz="0" w:space="0" w:color="auto"/>
                <w:bottom w:val="none" w:sz="0" w:space="0" w:color="auto"/>
                <w:right w:val="none" w:sz="0" w:space="0" w:color="auto"/>
              </w:divBdr>
              <w:divsChild>
                <w:div w:id="798063393">
                  <w:marLeft w:val="0"/>
                  <w:marRight w:val="0"/>
                  <w:marTop w:val="0"/>
                  <w:marBottom w:val="0"/>
                  <w:divBdr>
                    <w:top w:val="none" w:sz="0" w:space="0" w:color="auto"/>
                    <w:left w:val="none" w:sz="0" w:space="0" w:color="auto"/>
                    <w:bottom w:val="none" w:sz="0" w:space="0" w:color="auto"/>
                    <w:right w:val="none" w:sz="0" w:space="0" w:color="auto"/>
                  </w:divBdr>
                  <w:divsChild>
                    <w:div w:id="1813139216">
                      <w:marLeft w:val="0"/>
                      <w:marRight w:val="0"/>
                      <w:marTop w:val="0"/>
                      <w:marBottom w:val="0"/>
                      <w:divBdr>
                        <w:top w:val="none" w:sz="0" w:space="0" w:color="auto"/>
                        <w:left w:val="none" w:sz="0" w:space="0" w:color="auto"/>
                        <w:bottom w:val="none" w:sz="0" w:space="0" w:color="auto"/>
                        <w:right w:val="none" w:sz="0" w:space="0" w:color="auto"/>
                      </w:divBdr>
                      <w:divsChild>
                        <w:div w:id="1471290810">
                          <w:marLeft w:val="0"/>
                          <w:marRight w:val="0"/>
                          <w:marTop w:val="0"/>
                          <w:marBottom w:val="0"/>
                          <w:divBdr>
                            <w:top w:val="none" w:sz="0" w:space="0" w:color="auto"/>
                            <w:left w:val="none" w:sz="0" w:space="0" w:color="auto"/>
                            <w:bottom w:val="none" w:sz="0" w:space="0" w:color="auto"/>
                            <w:right w:val="none" w:sz="0" w:space="0" w:color="auto"/>
                          </w:divBdr>
                          <w:divsChild>
                            <w:div w:id="158356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625133">
      <w:bodyDiv w:val="1"/>
      <w:marLeft w:val="0"/>
      <w:marRight w:val="0"/>
      <w:marTop w:val="0"/>
      <w:marBottom w:val="0"/>
      <w:divBdr>
        <w:top w:val="none" w:sz="0" w:space="0" w:color="auto"/>
        <w:left w:val="none" w:sz="0" w:space="0" w:color="auto"/>
        <w:bottom w:val="none" w:sz="0" w:space="0" w:color="auto"/>
        <w:right w:val="none" w:sz="0" w:space="0" w:color="auto"/>
      </w:divBdr>
    </w:div>
    <w:div w:id="1990131948">
      <w:bodyDiv w:val="1"/>
      <w:marLeft w:val="0"/>
      <w:marRight w:val="0"/>
      <w:marTop w:val="0"/>
      <w:marBottom w:val="0"/>
      <w:divBdr>
        <w:top w:val="none" w:sz="0" w:space="0" w:color="auto"/>
        <w:left w:val="none" w:sz="0" w:space="0" w:color="auto"/>
        <w:bottom w:val="none" w:sz="0" w:space="0" w:color="auto"/>
        <w:right w:val="none" w:sz="0" w:space="0" w:color="auto"/>
      </w:divBdr>
    </w:div>
    <w:div w:id="1994142518">
      <w:bodyDiv w:val="1"/>
      <w:marLeft w:val="0"/>
      <w:marRight w:val="0"/>
      <w:marTop w:val="0"/>
      <w:marBottom w:val="0"/>
      <w:divBdr>
        <w:top w:val="none" w:sz="0" w:space="0" w:color="auto"/>
        <w:left w:val="none" w:sz="0" w:space="0" w:color="auto"/>
        <w:bottom w:val="none" w:sz="0" w:space="0" w:color="auto"/>
        <w:right w:val="none" w:sz="0" w:space="0" w:color="auto"/>
      </w:divBdr>
    </w:div>
    <w:div w:id="1994480868">
      <w:bodyDiv w:val="1"/>
      <w:marLeft w:val="0"/>
      <w:marRight w:val="0"/>
      <w:marTop w:val="0"/>
      <w:marBottom w:val="0"/>
      <w:divBdr>
        <w:top w:val="none" w:sz="0" w:space="0" w:color="auto"/>
        <w:left w:val="none" w:sz="0" w:space="0" w:color="auto"/>
        <w:bottom w:val="none" w:sz="0" w:space="0" w:color="auto"/>
        <w:right w:val="none" w:sz="0" w:space="0" w:color="auto"/>
      </w:divBdr>
      <w:divsChild>
        <w:div w:id="183789876">
          <w:marLeft w:val="0"/>
          <w:marRight w:val="0"/>
          <w:marTop w:val="0"/>
          <w:marBottom w:val="0"/>
          <w:divBdr>
            <w:top w:val="none" w:sz="0" w:space="0" w:color="auto"/>
            <w:left w:val="none" w:sz="0" w:space="0" w:color="auto"/>
            <w:bottom w:val="none" w:sz="0" w:space="0" w:color="auto"/>
            <w:right w:val="none" w:sz="0" w:space="0" w:color="auto"/>
          </w:divBdr>
          <w:divsChild>
            <w:div w:id="6182561">
              <w:marLeft w:val="0"/>
              <w:marRight w:val="0"/>
              <w:marTop w:val="0"/>
              <w:marBottom w:val="0"/>
              <w:divBdr>
                <w:top w:val="none" w:sz="0" w:space="0" w:color="auto"/>
                <w:left w:val="none" w:sz="0" w:space="0" w:color="auto"/>
                <w:bottom w:val="none" w:sz="0" w:space="0" w:color="auto"/>
                <w:right w:val="none" w:sz="0" w:space="0" w:color="auto"/>
              </w:divBdr>
              <w:divsChild>
                <w:div w:id="1137839271">
                  <w:marLeft w:val="0"/>
                  <w:marRight w:val="0"/>
                  <w:marTop w:val="0"/>
                  <w:marBottom w:val="0"/>
                  <w:divBdr>
                    <w:top w:val="none" w:sz="0" w:space="0" w:color="auto"/>
                    <w:left w:val="none" w:sz="0" w:space="0" w:color="auto"/>
                    <w:bottom w:val="none" w:sz="0" w:space="0" w:color="auto"/>
                    <w:right w:val="none" w:sz="0" w:space="0" w:color="auto"/>
                  </w:divBdr>
                  <w:divsChild>
                    <w:div w:id="122410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018267">
          <w:marLeft w:val="0"/>
          <w:marRight w:val="0"/>
          <w:marTop w:val="0"/>
          <w:marBottom w:val="0"/>
          <w:divBdr>
            <w:top w:val="none" w:sz="0" w:space="0" w:color="auto"/>
            <w:left w:val="none" w:sz="0" w:space="0" w:color="auto"/>
            <w:bottom w:val="none" w:sz="0" w:space="0" w:color="auto"/>
            <w:right w:val="none" w:sz="0" w:space="0" w:color="auto"/>
          </w:divBdr>
          <w:divsChild>
            <w:div w:id="687753325">
              <w:marLeft w:val="0"/>
              <w:marRight w:val="0"/>
              <w:marTop w:val="0"/>
              <w:marBottom w:val="0"/>
              <w:divBdr>
                <w:top w:val="none" w:sz="0" w:space="0" w:color="auto"/>
                <w:left w:val="none" w:sz="0" w:space="0" w:color="auto"/>
                <w:bottom w:val="none" w:sz="0" w:space="0" w:color="auto"/>
                <w:right w:val="none" w:sz="0" w:space="0" w:color="auto"/>
              </w:divBdr>
              <w:divsChild>
                <w:div w:id="674497707">
                  <w:marLeft w:val="0"/>
                  <w:marRight w:val="0"/>
                  <w:marTop w:val="0"/>
                  <w:marBottom w:val="0"/>
                  <w:divBdr>
                    <w:top w:val="none" w:sz="0" w:space="0" w:color="auto"/>
                    <w:left w:val="none" w:sz="0" w:space="0" w:color="auto"/>
                    <w:bottom w:val="none" w:sz="0" w:space="0" w:color="auto"/>
                    <w:right w:val="none" w:sz="0" w:space="0" w:color="auto"/>
                  </w:divBdr>
                  <w:divsChild>
                    <w:div w:id="4694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928387">
      <w:bodyDiv w:val="1"/>
      <w:marLeft w:val="0"/>
      <w:marRight w:val="0"/>
      <w:marTop w:val="0"/>
      <w:marBottom w:val="0"/>
      <w:divBdr>
        <w:top w:val="none" w:sz="0" w:space="0" w:color="auto"/>
        <w:left w:val="none" w:sz="0" w:space="0" w:color="auto"/>
        <w:bottom w:val="none" w:sz="0" w:space="0" w:color="auto"/>
        <w:right w:val="none" w:sz="0" w:space="0" w:color="auto"/>
      </w:divBdr>
    </w:div>
    <w:div w:id="2006470927">
      <w:bodyDiv w:val="1"/>
      <w:marLeft w:val="0"/>
      <w:marRight w:val="0"/>
      <w:marTop w:val="0"/>
      <w:marBottom w:val="0"/>
      <w:divBdr>
        <w:top w:val="none" w:sz="0" w:space="0" w:color="auto"/>
        <w:left w:val="none" w:sz="0" w:space="0" w:color="auto"/>
        <w:bottom w:val="none" w:sz="0" w:space="0" w:color="auto"/>
        <w:right w:val="none" w:sz="0" w:space="0" w:color="auto"/>
      </w:divBdr>
      <w:divsChild>
        <w:div w:id="168519407">
          <w:marLeft w:val="0"/>
          <w:marRight w:val="0"/>
          <w:marTop w:val="0"/>
          <w:marBottom w:val="0"/>
          <w:divBdr>
            <w:top w:val="none" w:sz="0" w:space="0" w:color="auto"/>
            <w:left w:val="none" w:sz="0" w:space="0" w:color="auto"/>
            <w:bottom w:val="none" w:sz="0" w:space="0" w:color="auto"/>
            <w:right w:val="none" w:sz="0" w:space="0" w:color="auto"/>
          </w:divBdr>
          <w:divsChild>
            <w:div w:id="934897685">
              <w:marLeft w:val="0"/>
              <w:marRight w:val="0"/>
              <w:marTop w:val="0"/>
              <w:marBottom w:val="0"/>
              <w:divBdr>
                <w:top w:val="none" w:sz="0" w:space="0" w:color="auto"/>
                <w:left w:val="none" w:sz="0" w:space="0" w:color="auto"/>
                <w:bottom w:val="none" w:sz="0" w:space="0" w:color="auto"/>
                <w:right w:val="none" w:sz="0" w:space="0" w:color="auto"/>
              </w:divBdr>
              <w:divsChild>
                <w:div w:id="573051790">
                  <w:marLeft w:val="0"/>
                  <w:marRight w:val="0"/>
                  <w:marTop w:val="0"/>
                  <w:marBottom w:val="0"/>
                  <w:divBdr>
                    <w:top w:val="none" w:sz="0" w:space="0" w:color="auto"/>
                    <w:left w:val="none" w:sz="0" w:space="0" w:color="auto"/>
                    <w:bottom w:val="none" w:sz="0" w:space="0" w:color="auto"/>
                    <w:right w:val="none" w:sz="0" w:space="0" w:color="auto"/>
                  </w:divBdr>
                  <w:divsChild>
                    <w:div w:id="944925871">
                      <w:marLeft w:val="0"/>
                      <w:marRight w:val="0"/>
                      <w:marTop w:val="0"/>
                      <w:marBottom w:val="0"/>
                      <w:divBdr>
                        <w:top w:val="none" w:sz="0" w:space="0" w:color="auto"/>
                        <w:left w:val="none" w:sz="0" w:space="0" w:color="auto"/>
                        <w:bottom w:val="none" w:sz="0" w:space="0" w:color="auto"/>
                        <w:right w:val="none" w:sz="0" w:space="0" w:color="auto"/>
                      </w:divBdr>
                      <w:divsChild>
                        <w:div w:id="937105101">
                          <w:marLeft w:val="0"/>
                          <w:marRight w:val="0"/>
                          <w:marTop w:val="0"/>
                          <w:marBottom w:val="0"/>
                          <w:divBdr>
                            <w:top w:val="none" w:sz="0" w:space="0" w:color="auto"/>
                            <w:left w:val="none" w:sz="0" w:space="0" w:color="auto"/>
                            <w:bottom w:val="none" w:sz="0" w:space="0" w:color="auto"/>
                            <w:right w:val="none" w:sz="0" w:space="0" w:color="auto"/>
                          </w:divBdr>
                          <w:divsChild>
                            <w:div w:id="149402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551582">
      <w:bodyDiv w:val="1"/>
      <w:marLeft w:val="0"/>
      <w:marRight w:val="0"/>
      <w:marTop w:val="0"/>
      <w:marBottom w:val="0"/>
      <w:divBdr>
        <w:top w:val="none" w:sz="0" w:space="0" w:color="auto"/>
        <w:left w:val="none" w:sz="0" w:space="0" w:color="auto"/>
        <w:bottom w:val="none" w:sz="0" w:space="0" w:color="auto"/>
        <w:right w:val="none" w:sz="0" w:space="0" w:color="auto"/>
      </w:divBdr>
    </w:div>
    <w:div w:id="2015496538">
      <w:bodyDiv w:val="1"/>
      <w:marLeft w:val="0"/>
      <w:marRight w:val="0"/>
      <w:marTop w:val="0"/>
      <w:marBottom w:val="0"/>
      <w:divBdr>
        <w:top w:val="none" w:sz="0" w:space="0" w:color="auto"/>
        <w:left w:val="none" w:sz="0" w:space="0" w:color="auto"/>
        <w:bottom w:val="none" w:sz="0" w:space="0" w:color="auto"/>
        <w:right w:val="none" w:sz="0" w:space="0" w:color="auto"/>
      </w:divBdr>
    </w:div>
    <w:div w:id="2015765363">
      <w:bodyDiv w:val="1"/>
      <w:marLeft w:val="0"/>
      <w:marRight w:val="0"/>
      <w:marTop w:val="0"/>
      <w:marBottom w:val="0"/>
      <w:divBdr>
        <w:top w:val="none" w:sz="0" w:space="0" w:color="auto"/>
        <w:left w:val="none" w:sz="0" w:space="0" w:color="auto"/>
        <w:bottom w:val="none" w:sz="0" w:space="0" w:color="auto"/>
        <w:right w:val="none" w:sz="0" w:space="0" w:color="auto"/>
      </w:divBdr>
    </w:div>
    <w:div w:id="2017731238">
      <w:bodyDiv w:val="1"/>
      <w:marLeft w:val="0"/>
      <w:marRight w:val="0"/>
      <w:marTop w:val="0"/>
      <w:marBottom w:val="0"/>
      <w:divBdr>
        <w:top w:val="none" w:sz="0" w:space="0" w:color="auto"/>
        <w:left w:val="none" w:sz="0" w:space="0" w:color="auto"/>
        <w:bottom w:val="none" w:sz="0" w:space="0" w:color="auto"/>
        <w:right w:val="none" w:sz="0" w:space="0" w:color="auto"/>
      </w:divBdr>
    </w:div>
    <w:div w:id="2019652877">
      <w:bodyDiv w:val="1"/>
      <w:marLeft w:val="0"/>
      <w:marRight w:val="0"/>
      <w:marTop w:val="0"/>
      <w:marBottom w:val="0"/>
      <w:divBdr>
        <w:top w:val="none" w:sz="0" w:space="0" w:color="auto"/>
        <w:left w:val="none" w:sz="0" w:space="0" w:color="auto"/>
        <w:bottom w:val="none" w:sz="0" w:space="0" w:color="auto"/>
        <w:right w:val="none" w:sz="0" w:space="0" w:color="auto"/>
      </w:divBdr>
    </w:div>
    <w:div w:id="2022506715">
      <w:bodyDiv w:val="1"/>
      <w:marLeft w:val="0"/>
      <w:marRight w:val="0"/>
      <w:marTop w:val="0"/>
      <w:marBottom w:val="0"/>
      <w:divBdr>
        <w:top w:val="none" w:sz="0" w:space="0" w:color="auto"/>
        <w:left w:val="none" w:sz="0" w:space="0" w:color="auto"/>
        <w:bottom w:val="none" w:sz="0" w:space="0" w:color="auto"/>
        <w:right w:val="none" w:sz="0" w:space="0" w:color="auto"/>
      </w:divBdr>
    </w:div>
    <w:div w:id="2029941877">
      <w:bodyDiv w:val="1"/>
      <w:marLeft w:val="0"/>
      <w:marRight w:val="0"/>
      <w:marTop w:val="0"/>
      <w:marBottom w:val="0"/>
      <w:divBdr>
        <w:top w:val="none" w:sz="0" w:space="0" w:color="auto"/>
        <w:left w:val="none" w:sz="0" w:space="0" w:color="auto"/>
        <w:bottom w:val="none" w:sz="0" w:space="0" w:color="auto"/>
        <w:right w:val="none" w:sz="0" w:space="0" w:color="auto"/>
      </w:divBdr>
    </w:div>
    <w:div w:id="2029983432">
      <w:bodyDiv w:val="1"/>
      <w:marLeft w:val="0"/>
      <w:marRight w:val="0"/>
      <w:marTop w:val="0"/>
      <w:marBottom w:val="0"/>
      <w:divBdr>
        <w:top w:val="none" w:sz="0" w:space="0" w:color="auto"/>
        <w:left w:val="none" w:sz="0" w:space="0" w:color="auto"/>
        <w:bottom w:val="none" w:sz="0" w:space="0" w:color="auto"/>
        <w:right w:val="none" w:sz="0" w:space="0" w:color="auto"/>
      </w:divBdr>
    </w:div>
    <w:div w:id="2039695168">
      <w:bodyDiv w:val="1"/>
      <w:marLeft w:val="0"/>
      <w:marRight w:val="0"/>
      <w:marTop w:val="0"/>
      <w:marBottom w:val="0"/>
      <w:divBdr>
        <w:top w:val="none" w:sz="0" w:space="0" w:color="auto"/>
        <w:left w:val="none" w:sz="0" w:space="0" w:color="auto"/>
        <w:bottom w:val="none" w:sz="0" w:space="0" w:color="auto"/>
        <w:right w:val="none" w:sz="0" w:space="0" w:color="auto"/>
      </w:divBdr>
    </w:div>
    <w:div w:id="2052654917">
      <w:bodyDiv w:val="1"/>
      <w:marLeft w:val="0"/>
      <w:marRight w:val="0"/>
      <w:marTop w:val="0"/>
      <w:marBottom w:val="0"/>
      <w:divBdr>
        <w:top w:val="none" w:sz="0" w:space="0" w:color="auto"/>
        <w:left w:val="none" w:sz="0" w:space="0" w:color="auto"/>
        <w:bottom w:val="none" w:sz="0" w:space="0" w:color="auto"/>
        <w:right w:val="none" w:sz="0" w:space="0" w:color="auto"/>
      </w:divBdr>
    </w:div>
    <w:div w:id="2055736661">
      <w:bodyDiv w:val="1"/>
      <w:marLeft w:val="0"/>
      <w:marRight w:val="0"/>
      <w:marTop w:val="0"/>
      <w:marBottom w:val="0"/>
      <w:divBdr>
        <w:top w:val="none" w:sz="0" w:space="0" w:color="auto"/>
        <w:left w:val="none" w:sz="0" w:space="0" w:color="auto"/>
        <w:bottom w:val="none" w:sz="0" w:space="0" w:color="auto"/>
        <w:right w:val="none" w:sz="0" w:space="0" w:color="auto"/>
      </w:divBdr>
    </w:div>
    <w:div w:id="2059936231">
      <w:bodyDiv w:val="1"/>
      <w:marLeft w:val="0"/>
      <w:marRight w:val="0"/>
      <w:marTop w:val="0"/>
      <w:marBottom w:val="0"/>
      <w:divBdr>
        <w:top w:val="none" w:sz="0" w:space="0" w:color="auto"/>
        <w:left w:val="none" w:sz="0" w:space="0" w:color="auto"/>
        <w:bottom w:val="none" w:sz="0" w:space="0" w:color="auto"/>
        <w:right w:val="none" w:sz="0" w:space="0" w:color="auto"/>
      </w:divBdr>
      <w:divsChild>
        <w:div w:id="1763063268">
          <w:marLeft w:val="0"/>
          <w:marRight w:val="0"/>
          <w:marTop w:val="0"/>
          <w:marBottom w:val="0"/>
          <w:divBdr>
            <w:top w:val="none" w:sz="0" w:space="0" w:color="auto"/>
            <w:left w:val="none" w:sz="0" w:space="0" w:color="auto"/>
            <w:bottom w:val="none" w:sz="0" w:space="0" w:color="auto"/>
            <w:right w:val="none" w:sz="0" w:space="0" w:color="auto"/>
          </w:divBdr>
          <w:divsChild>
            <w:div w:id="1320502540">
              <w:marLeft w:val="0"/>
              <w:marRight w:val="0"/>
              <w:marTop w:val="0"/>
              <w:marBottom w:val="0"/>
              <w:divBdr>
                <w:top w:val="none" w:sz="0" w:space="0" w:color="auto"/>
                <w:left w:val="none" w:sz="0" w:space="0" w:color="auto"/>
                <w:bottom w:val="none" w:sz="0" w:space="0" w:color="auto"/>
                <w:right w:val="none" w:sz="0" w:space="0" w:color="auto"/>
              </w:divBdr>
              <w:divsChild>
                <w:div w:id="494810181">
                  <w:marLeft w:val="0"/>
                  <w:marRight w:val="0"/>
                  <w:marTop w:val="0"/>
                  <w:marBottom w:val="0"/>
                  <w:divBdr>
                    <w:top w:val="none" w:sz="0" w:space="0" w:color="auto"/>
                    <w:left w:val="none" w:sz="0" w:space="0" w:color="auto"/>
                    <w:bottom w:val="none" w:sz="0" w:space="0" w:color="auto"/>
                    <w:right w:val="none" w:sz="0" w:space="0" w:color="auto"/>
                  </w:divBdr>
                  <w:divsChild>
                    <w:div w:id="1433237333">
                      <w:marLeft w:val="0"/>
                      <w:marRight w:val="0"/>
                      <w:marTop w:val="0"/>
                      <w:marBottom w:val="0"/>
                      <w:divBdr>
                        <w:top w:val="none" w:sz="0" w:space="0" w:color="auto"/>
                        <w:left w:val="none" w:sz="0" w:space="0" w:color="auto"/>
                        <w:bottom w:val="none" w:sz="0" w:space="0" w:color="auto"/>
                        <w:right w:val="none" w:sz="0" w:space="0" w:color="auto"/>
                      </w:divBdr>
                      <w:divsChild>
                        <w:div w:id="1472820911">
                          <w:marLeft w:val="0"/>
                          <w:marRight w:val="0"/>
                          <w:marTop w:val="0"/>
                          <w:marBottom w:val="0"/>
                          <w:divBdr>
                            <w:top w:val="none" w:sz="0" w:space="0" w:color="auto"/>
                            <w:left w:val="none" w:sz="0" w:space="0" w:color="auto"/>
                            <w:bottom w:val="none" w:sz="0" w:space="0" w:color="auto"/>
                            <w:right w:val="none" w:sz="0" w:space="0" w:color="auto"/>
                          </w:divBdr>
                          <w:divsChild>
                            <w:div w:id="167761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151556">
      <w:bodyDiv w:val="1"/>
      <w:marLeft w:val="0"/>
      <w:marRight w:val="0"/>
      <w:marTop w:val="0"/>
      <w:marBottom w:val="0"/>
      <w:divBdr>
        <w:top w:val="none" w:sz="0" w:space="0" w:color="auto"/>
        <w:left w:val="none" w:sz="0" w:space="0" w:color="auto"/>
        <w:bottom w:val="none" w:sz="0" w:space="0" w:color="auto"/>
        <w:right w:val="none" w:sz="0" w:space="0" w:color="auto"/>
      </w:divBdr>
    </w:div>
    <w:div w:id="2097093876">
      <w:bodyDiv w:val="1"/>
      <w:marLeft w:val="0"/>
      <w:marRight w:val="0"/>
      <w:marTop w:val="0"/>
      <w:marBottom w:val="0"/>
      <w:divBdr>
        <w:top w:val="none" w:sz="0" w:space="0" w:color="auto"/>
        <w:left w:val="none" w:sz="0" w:space="0" w:color="auto"/>
        <w:bottom w:val="none" w:sz="0" w:space="0" w:color="auto"/>
        <w:right w:val="none" w:sz="0" w:space="0" w:color="auto"/>
      </w:divBdr>
    </w:div>
    <w:div w:id="2102679478">
      <w:bodyDiv w:val="1"/>
      <w:marLeft w:val="0"/>
      <w:marRight w:val="0"/>
      <w:marTop w:val="0"/>
      <w:marBottom w:val="0"/>
      <w:divBdr>
        <w:top w:val="none" w:sz="0" w:space="0" w:color="auto"/>
        <w:left w:val="none" w:sz="0" w:space="0" w:color="auto"/>
        <w:bottom w:val="none" w:sz="0" w:space="0" w:color="auto"/>
        <w:right w:val="none" w:sz="0" w:space="0" w:color="auto"/>
      </w:divBdr>
    </w:div>
    <w:div w:id="2109428908">
      <w:bodyDiv w:val="1"/>
      <w:marLeft w:val="0"/>
      <w:marRight w:val="0"/>
      <w:marTop w:val="0"/>
      <w:marBottom w:val="0"/>
      <w:divBdr>
        <w:top w:val="none" w:sz="0" w:space="0" w:color="auto"/>
        <w:left w:val="none" w:sz="0" w:space="0" w:color="auto"/>
        <w:bottom w:val="none" w:sz="0" w:space="0" w:color="auto"/>
        <w:right w:val="none" w:sz="0" w:space="0" w:color="auto"/>
      </w:divBdr>
    </w:div>
    <w:div w:id="2113502645">
      <w:bodyDiv w:val="1"/>
      <w:marLeft w:val="0"/>
      <w:marRight w:val="0"/>
      <w:marTop w:val="0"/>
      <w:marBottom w:val="0"/>
      <w:divBdr>
        <w:top w:val="none" w:sz="0" w:space="0" w:color="auto"/>
        <w:left w:val="none" w:sz="0" w:space="0" w:color="auto"/>
        <w:bottom w:val="none" w:sz="0" w:space="0" w:color="auto"/>
        <w:right w:val="none" w:sz="0" w:space="0" w:color="auto"/>
      </w:divBdr>
      <w:divsChild>
        <w:div w:id="1135414796">
          <w:marLeft w:val="0"/>
          <w:marRight w:val="0"/>
          <w:marTop w:val="0"/>
          <w:marBottom w:val="0"/>
          <w:divBdr>
            <w:top w:val="none" w:sz="0" w:space="0" w:color="auto"/>
            <w:left w:val="none" w:sz="0" w:space="0" w:color="auto"/>
            <w:bottom w:val="none" w:sz="0" w:space="0" w:color="auto"/>
            <w:right w:val="none" w:sz="0" w:space="0" w:color="auto"/>
          </w:divBdr>
          <w:divsChild>
            <w:div w:id="1896771470">
              <w:marLeft w:val="0"/>
              <w:marRight w:val="0"/>
              <w:marTop w:val="0"/>
              <w:marBottom w:val="0"/>
              <w:divBdr>
                <w:top w:val="none" w:sz="0" w:space="0" w:color="auto"/>
                <w:left w:val="none" w:sz="0" w:space="0" w:color="auto"/>
                <w:bottom w:val="none" w:sz="0" w:space="0" w:color="auto"/>
                <w:right w:val="none" w:sz="0" w:space="0" w:color="auto"/>
              </w:divBdr>
              <w:divsChild>
                <w:div w:id="383453401">
                  <w:marLeft w:val="0"/>
                  <w:marRight w:val="0"/>
                  <w:marTop w:val="0"/>
                  <w:marBottom w:val="0"/>
                  <w:divBdr>
                    <w:top w:val="none" w:sz="0" w:space="0" w:color="auto"/>
                    <w:left w:val="none" w:sz="0" w:space="0" w:color="auto"/>
                    <w:bottom w:val="none" w:sz="0" w:space="0" w:color="auto"/>
                    <w:right w:val="none" w:sz="0" w:space="0" w:color="auto"/>
                  </w:divBdr>
                  <w:divsChild>
                    <w:div w:id="271790187">
                      <w:marLeft w:val="0"/>
                      <w:marRight w:val="0"/>
                      <w:marTop w:val="0"/>
                      <w:marBottom w:val="0"/>
                      <w:divBdr>
                        <w:top w:val="none" w:sz="0" w:space="0" w:color="auto"/>
                        <w:left w:val="none" w:sz="0" w:space="0" w:color="auto"/>
                        <w:bottom w:val="none" w:sz="0" w:space="0" w:color="auto"/>
                        <w:right w:val="none" w:sz="0" w:space="0" w:color="auto"/>
                      </w:divBdr>
                      <w:divsChild>
                        <w:div w:id="537402714">
                          <w:marLeft w:val="0"/>
                          <w:marRight w:val="0"/>
                          <w:marTop w:val="0"/>
                          <w:marBottom w:val="0"/>
                          <w:divBdr>
                            <w:top w:val="none" w:sz="0" w:space="0" w:color="auto"/>
                            <w:left w:val="none" w:sz="0" w:space="0" w:color="auto"/>
                            <w:bottom w:val="none" w:sz="0" w:space="0" w:color="auto"/>
                            <w:right w:val="none" w:sz="0" w:space="0" w:color="auto"/>
                          </w:divBdr>
                          <w:divsChild>
                            <w:div w:id="92048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131879">
      <w:bodyDiv w:val="1"/>
      <w:marLeft w:val="0"/>
      <w:marRight w:val="0"/>
      <w:marTop w:val="0"/>
      <w:marBottom w:val="0"/>
      <w:divBdr>
        <w:top w:val="none" w:sz="0" w:space="0" w:color="auto"/>
        <w:left w:val="none" w:sz="0" w:space="0" w:color="auto"/>
        <w:bottom w:val="none" w:sz="0" w:space="0" w:color="auto"/>
        <w:right w:val="none" w:sz="0" w:space="0" w:color="auto"/>
      </w:divBdr>
    </w:div>
    <w:div w:id="2117552767">
      <w:bodyDiv w:val="1"/>
      <w:marLeft w:val="0"/>
      <w:marRight w:val="0"/>
      <w:marTop w:val="0"/>
      <w:marBottom w:val="0"/>
      <w:divBdr>
        <w:top w:val="none" w:sz="0" w:space="0" w:color="auto"/>
        <w:left w:val="none" w:sz="0" w:space="0" w:color="auto"/>
        <w:bottom w:val="none" w:sz="0" w:space="0" w:color="auto"/>
        <w:right w:val="none" w:sz="0" w:space="0" w:color="auto"/>
      </w:divBdr>
    </w:div>
    <w:div w:id="2117826702">
      <w:bodyDiv w:val="1"/>
      <w:marLeft w:val="0"/>
      <w:marRight w:val="0"/>
      <w:marTop w:val="0"/>
      <w:marBottom w:val="0"/>
      <w:divBdr>
        <w:top w:val="none" w:sz="0" w:space="0" w:color="auto"/>
        <w:left w:val="none" w:sz="0" w:space="0" w:color="auto"/>
        <w:bottom w:val="none" w:sz="0" w:space="0" w:color="auto"/>
        <w:right w:val="none" w:sz="0" w:space="0" w:color="auto"/>
      </w:divBdr>
    </w:div>
    <w:div w:id="2120640211">
      <w:bodyDiv w:val="1"/>
      <w:marLeft w:val="0"/>
      <w:marRight w:val="0"/>
      <w:marTop w:val="0"/>
      <w:marBottom w:val="0"/>
      <w:divBdr>
        <w:top w:val="none" w:sz="0" w:space="0" w:color="auto"/>
        <w:left w:val="none" w:sz="0" w:space="0" w:color="auto"/>
        <w:bottom w:val="none" w:sz="0" w:space="0" w:color="auto"/>
        <w:right w:val="none" w:sz="0" w:space="0" w:color="auto"/>
      </w:divBdr>
      <w:divsChild>
        <w:div w:id="945113667">
          <w:marLeft w:val="0"/>
          <w:marRight w:val="0"/>
          <w:marTop w:val="0"/>
          <w:marBottom w:val="0"/>
          <w:divBdr>
            <w:top w:val="none" w:sz="0" w:space="0" w:color="auto"/>
            <w:left w:val="none" w:sz="0" w:space="0" w:color="auto"/>
            <w:bottom w:val="none" w:sz="0" w:space="0" w:color="auto"/>
            <w:right w:val="none" w:sz="0" w:space="0" w:color="auto"/>
          </w:divBdr>
          <w:divsChild>
            <w:div w:id="1350989707">
              <w:marLeft w:val="0"/>
              <w:marRight w:val="0"/>
              <w:marTop w:val="0"/>
              <w:marBottom w:val="0"/>
              <w:divBdr>
                <w:top w:val="none" w:sz="0" w:space="0" w:color="auto"/>
                <w:left w:val="none" w:sz="0" w:space="0" w:color="auto"/>
                <w:bottom w:val="none" w:sz="0" w:space="0" w:color="auto"/>
                <w:right w:val="none" w:sz="0" w:space="0" w:color="auto"/>
              </w:divBdr>
              <w:divsChild>
                <w:div w:id="884802042">
                  <w:marLeft w:val="0"/>
                  <w:marRight w:val="0"/>
                  <w:marTop w:val="0"/>
                  <w:marBottom w:val="0"/>
                  <w:divBdr>
                    <w:top w:val="none" w:sz="0" w:space="0" w:color="auto"/>
                    <w:left w:val="none" w:sz="0" w:space="0" w:color="auto"/>
                    <w:bottom w:val="none" w:sz="0" w:space="0" w:color="auto"/>
                    <w:right w:val="none" w:sz="0" w:space="0" w:color="auto"/>
                  </w:divBdr>
                  <w:divsChild>
                    <w:div w:id="222444980">
                      <w:marLeft w:val="0"/>
                      <w:marRight w:val="0"/>
                      <w:marTop w:val="0"/>
                      <w:marBottom w:val="0"/>
                      <w:divBdr>
                        <w:top w:val="none" w:sz="0" w:space="0" w:color="auto"/>
                        <w:left w:val="none" w:sz="0" w:space="0" w:color="auto"/>
                        <w:bottom w:val="none" w:sz="0" w:space="0" w:color="auto"/>
                        <w:right w:val="none" w:sz="0" w:space="0" w:color="auto"/>
                      </w:divBdr>
                      <w:divsChild>
                        <w:div w:id="1050688450">
                          <w:marLeft w:val="0"/>
                          <w:marRight w:val="0"/>
                          <w:marTop w:val="0"/>
                          <w:marBottom w:val="0"/>
                          <w:divBdr>
                            <w:top w:val="none" w:sz="0" w:space="0" w:color="auto"/>
                            <w:left w:val="none" w:sz="0" w:space="0" w:color="auto"/>
                            <w:bottom w:val="none" w:sz="0" w:space="0" w:color="auto"/>
                            <w:right w:val="none" w:sz="0" w:space="0" w:color="auto"/>
                          </w:divBdr>
                          <w:divsChild>
                            <w:div w:id="142456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564137">
      <w:bodyDiv w:val="1"/>
      <w:marLeft w:val="0"/>
      <w:marRight w:val="0"/>
      <w:marTop w:val="0"/>
      <w:marBottom w:val="0"/>
      <w:divBdr>
        <w:top w:val="none" w:sz="0" w:space="0" w:color="auto"/>
        <w:left w:val="none" w:sz="0" w:space="0" w:color="auto"/>
        <w:bottom w:val="none" w:sz="0" w:space="0" w:color="auto"/>
        <w:right w:val="none" w:sz="0" w:space="0" w:color="auto"/>
      </w:divBdr>
    </w:div>
    <w:div w:id="2127962299">
      <w:bodyDiv w:val="1"/>
      <w:marLeft w:val="0"/>
      <w:marRight w:val="0"/>
      <w:marTop w:val="0"/>
      <w:marBottom w:val="0"/>
      <w:divBdr>
        <w:top w:val="none" w:sz="0" w:space="0" w:color="auto"/>
        <w:left w:val="none" w:sz="0" w:space="0" w:color="auto"/>
        <w:bottom w:val="none" w:sz="0" w:space="0" w:color="auto"/>
        <w:right w:val="none" w:sz="0" w:space="0" w:color="auto"/>
      </w:divBdr>
    </w:div>
    <w:div w:id="2131900145">
      <w:bodyDiv w:val="1"/>
      <w:marLeft w:val="0"/>
      <w:marRight w:val="0"/>
      <w:marTop w:val="0"/>
      <w:marBottom w:val="0"/>
      <w:divBdr>
        <w:top w:val="none" w:sz="0" w:space="0" w:color="auto"/>
        <w:left w:val="none" w:sz="0" w:space="0" w:color="auto"/>
        <w:bottom w:val="none" w:sz="0" w:space="0" w:color="auto"/>
        <w:right w:val="none" w:sz="0" w:space="0" w:color="auto"/>
      </w:divBdr>
    </w:div>
    <w:div w:id="2133858945">
      <w:bodyDiv w:val="1"/>
      <w:marLeft w:val="0"/>
      <w:marRight w:val="0"/>
      <w:marTop w:val="0"/>
      <w:marBottom w:val="0"/>
      <w:divBdr>
        <w:top w:val="none" w:sz="0" w:space="0" w:color="auto"/>
        <w:left w:val="none" w:sz="0" w:space="0" w:color="auto"/>
        <w:bottom w:val="none" w:sz="0" w:space="0" w:color="auto"/>
        <w:right w:val="none" w:sz="0" w:space="0" w:color="auto"/>
      </w:divBdr>
    </w:div>
    <w:div w:id="2135827419">
      <w:bodyDiv w:val="1"/>
      <w:marLeft w:val="0"/>
      <w:marRight w:val="0"/>
      <w:marTop w:val="0"/>
      <w:marBottom w:val="0"/>
      <w:divBdr>
        <w:top w:val="none" w:sz="0" w:space="0" w:color="auto"/>
        <w:left w:val="none" w:sz="0" w:space="0" w:color="auto"/>
        <w:bottom w:val="none" w:sz="0" w:space="0" w:color="auto"/>
        <w:right w:val="none" w:sz="0" w:space="0" w:color="auto"/>
      </w:divBdr>
    </w:div>
    <w:div w:id="2138721811">
      <w:bodyDiv w:val="1"/>
      <w:marLeft w:val="0"/>
      <w:marRight w:val="0"/>
      <w:marTop w:val="0"/>
      <w:marBottom w:val="0"/>
      <w:divBdr>
        <w:top w:val="none" w:sz="0" w:space="0" w:color="auto"/>
        <w:left w:val="none" w:sz="0" w:space="0" w:color="auto"/>
        <w:bottom w:val="none" w:sz="0" w:space="0" w:color="auto"/>
        <w:right w:val="none" w:sz="0" w:space="0" w:color="auto"/>
      </w:divBdr>
    </w:div>
    <w:div w:id="2146581993">
      <w:bodyDiv w:val="1"/>
      <w:marLeft w:val="0"/>
      <w:marRight w:val="0"/>
      <w:marTop w:val="0"/>
      <w:marBottom w:val="0"/>
      <w:divBdr>
        <w:top w:val="none" w:sz="0" w:space="0" w:color="auto"/>
        <w:left w:val="none" w:sz="0" w:space="0" w:color="auto"/>
        <w:bottom w:val="none" w:sz="0" w:space="0" w:color="auto"/>
        <w:right w:val="none" w:sz="0" w:space="0" w:color="auto"/>
      </w:divBdr>
      <w:divsChild>
        <w:div w:id="318463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image" Target="media/image1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6.jpg"/><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image" Target="media/image13.png"/><Relationship Id="rId37"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image" Target="media/image9.png"/><Relationship Id="rId36"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04EE5EA9822489921B2809814FA6D" ma:contentTypeVersion="19" ma:contentTypeDescription="Create a new document." ma:contentTypeScope="" ma:versionID="61b1c4172665b35ad80a5e685ea5ffc0">
  <xsd:schema xmlns:xsd="http://www.w3.org/2001/XMLSchema" xmlns:xs="http://www.w3.org/2001/XMLSchema" xmlns:p="http://schemas.microsoft.com/office/2006/metadata/properties" xmlns:ns2="a2c829de-c1e6-4cd5-8375-3eb21b6d668d" xmlns:ns3="151c48bd-d281-463b-9455-a6abcd3db4b9" targetNamespace="http://schemas.microsoft.com/office/2006/metadata/properties" ma:root="true" ma:fieldsID="087606994544f37c8e183670ad5ccf3f" ns2:_="" ns3:_="">
    <xsd:import namespace="a2c829de-c1e6-4cd5-8375-3eb21b6d668d"/>
    <xsd:import namespace="151c48bd-d281-463b-9455-a6abcd3db4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29de-c1e6-4cd5-8375-3eb21b6d66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9701ca-3a0f-42bc-ab8d-d47d9b67444e}" ma:internalName="TaxCatchAll" ma:showField="CatchAllData" ma:web="a2c829de-c1e6-4cd5-8375-3eb21b6d66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1c48bd-d281-463b-9455-a6abcd3db4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c17363-a610-42c9-8908-09c0a1c700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Ban20</b:Tag>
    <b:SourceType>DocumentFromInternetSite</b:SourceType>
    <b:Guid>{6C41FC7C-DE63-4799-AE63-BBB8AF889F7C}</b:Guid>
    <b:Author>
      <b:Author>
        <b:Corporate>Banque Mondiale</b:Corporate>
      </b:Author>
    </b:Author>
    <b:Title>Guinée</b:Title>
    <b:Year>2024</b:Year>
    <b:Day>08/07/2024</b:Day>
    <b:URL>https://www.banquemondiale.org/fr/country/guinea/overview</b:URL>
    <b:RefOrder>12</b:RefOrder>
  </b:Source>
  <b:Source>
    <b:Tag>Fon24</b:Tag>
    <b:SourceType>DocumentFromInternetSite</b:SourceType>
    <b:Guid>{D38351B5-441A-4644-BFAF-78EFB5984B09}</b:Guid>
    <b:Author>
      <b:Author>
        <b:Corporate>Fonds International de Développement Agricole</b:Corporate>
      </b:Author>
    </b:Author>
    <b:Title>Guinée</b:Title>
    <b:Year>2024</b:Year>
    <b:Day>08/07/2024</b:Day>
    <b:URL>https://www.ifad.org/fr/web/operations/w/pays/guinea</b:URL>
    <b:RefOrder>13</b:RefOrder>
  </b:Source>
  <b:Source>
    <b:Tag>BM24</b:Tag>
    <b:SourceType>DocumentFromInternetSite</b:SourceType>
    <b:Guid>{8D2FB136-695E-4011-8DA2-26E643F9080F}</b:Guid>
    <b:Author>
      <b:Author>
        <b:Corporate>BM</b:Corporate>
      </b:Author>
    </b:Author>
    <b:Title>The World Bank in Guinea</b:Title>
    <b:Year>2024</b:Year>
    <b:Month>04</b:Month>
    <b:Day>08</b:Day>
    <b:URL>https://www.worldbank.org/en/country/guinea/overview</b:URL>
    <b:RefOrder>14</b:RefOrder>
  </b:Source>
  <b:Source>
    <b:Tag>USD22</b:Tag>
    <b:SourceType>DocumentFromInternetSite</b:SourceType>
    <b:Guid>{F1038B49-79BE-4F24-8E9A-186FC390C159}</b:Guid>
    <b:Author>
      <b:Author>
        <b:Corporate>U.S. Department of State</b:Corporate>
      </b:Author>
    </b:Author>
    <b:Title>2022 Investment Climate Statements: Guinea</b:Title>
    <b:Year>2022</b:Year>
    <b:URL>https://www.afdb.org/en/news-and-events/guinea-bissau-energy-and-transport-infrastructure-core-african-development-banks-2022-2026-country-strategy-55260</b:URL>
    <b:RefOrder>15</b:RefOrder>
  </b:Source>
  <b:Source>
    <b:Tag>Ban17</b:Tag>
    <b:SourceType>DocumentFromInternetSite</b:SourceType>
    <b:Guid>{94BDF889-11CD-4AFE-B9CF-6F3B4F13C716}</b:Guid>
    <b:Author>
      <b:Author>
        <b:Corporate>Banque Mondiale</b:Corporate>
      </b:Author>
    </b:Author>
    <b:Title>Mauritanie - Transformation de la trajectoire de lemploi des jeunes vulnérables</b:Title>
    <b:Year>2017</b:Year>
    <b:RefOrder>16</b:RefOrder>
  </b:Source>
  <b:Source>
    <b:Tag>Ban21</b:Tag>
    <b:SourceType>DocumentFromInternetSite</b:SourceType>
    <b:Guid>{762C7433-382F-4670-9771-F1C9649CC3C3}</b:Guid>
    <b:Author>
      <b:Author>
        <b:Corporate>Banque Mondiale</b:Corporate>
      </b:Author>
    </b:Author>
    <b:Title>Indicateurs du développement dans le monde</b:Title>
    <b:Year>2021</b:Year>
    <b:URL>https://databank.banquemondiale.org/source/world-development-indicators</b:URL>
    <b:RefOrder>17</b:RefOrder>
  </b:Source>
  <b:Source>
    <b:Tag>Fay16</b:Tag>
    <b:SourceType>DocumentFromInternetSite</b:SourceType>
    <b:Guid>{A8E99DB9-30A9-4CF4-B04C-52A7139B1F64}</b:Guid>
    <b:Author>
      <b:Author>
        <b:NameList>
          <b:Person>
            <b:Last>Faye</b:Last>
            <b:First>M.M.</b:First>
          </b:Person>
        </b:NameList>
      </b:Author>
    </b:Author>
    <b:Title>Construction d’une chambre froide de stockage de poissons frais sur l’aéroport de Nouadhibou.</b:Title>
    <b:Year>2016</b:Year>
    <b:RefOrder>18</b:RefOrder>
  </b:Source>
  <b:Source>
    <b:Tag>Uni20</b:Tag>
    <b:SourceType>DocumentFromInternetSite</b:SourceType>
    <b:Guid>{E87BA198-572C-41FF-B8E7-0CBBFE9E2362}</b:Guid>
    <b:Author>
      <b:Author>
        <b:Corporate>United Nations Development Programme</b:Corporate>
      </b:Author>
    </b:Author>
    <b:Title>Human Development Report 2020. The next frontier-human development and the anthropocene</b:Title>
    <b:InternetSiteTitle>United Nations</b:InternetSiteTitle>
    <b:Year>2020</b:Year>
    <b:RefOrder>19</b:RefOrder>
  </b:Source>
  <b:Source>
    <b:Tag>Fon16</b:Tag>
    <b:SourceType>DocumentFromInternetSite</b:SourceType>
    <b:Guid>{2348EA6E-AC72-4914-B7B4-5A1CC310FFEF}</b:Guid>
    <b:Author>
      <b:Author>
        <b:Corporate>Fonds International de Développement Agricole</b:Corporate>
      </b:Author>
    </b:Author>
    <b:Title>République Islamique de Mauritanie</b:Title>
    <b:Year>2016</b:Year>
    <b:RefOrder>20</b:RefOrder>
  </b:Source>
  <b:Source>
    <b:Tag>Off171</b:Tag>
    <b:SourceType>DocumentFromInternetSite</b:SourceType>
    <b:Guid>{37D02516-5244-44D3-80CB-76B3DBCDBA77}</b:Guid>
    <b:Author>
      <b:Author>
        <b:Corporate>Office National de la Statistique</b:Corporate>
      </b:Author>
    </b:Author>
    <b:Title>Situation de l'Emploi et du Secteur Informel en Mauritanie en 2017</b:Title>
    <b:Year>2017</b:Year>
    <b:RefOrder>21</b:RefOrder>
  </b:Source>
  <b:Source>
    <b:Tag>Off17</b:Tag>
    <b:SourceType>DocumentFromInternetSite</b:SourceType>
    <b:Guid>{75411B90-81F8-469D-9C1F-F838CC724DCF}</b:Guid>
    <b:Author>
      <b:Author>
        <b:Corporate>Office de l'Emploi de la Statistique</b:Corporate>
      </b:Author>
    </b:Author>
    <b:Title>Situation de l'Emploi et du Secteur Informel en Mauritanie en 2012</b:Title>
    <b:Year>2012</b:Year>
    <b:RefOrder>22</b:RefOrder>
  </b:Source>
  <b:Source>
    <b:Tag>Ibo20</b:Tag>
    <b:SourceType>DocumentFromInternetSite</b:SourceType>
    <b:Guid>{3688CF4B-2CE8-4C27-A3A3-25605DA29161}</b:Guid>
    <b:Author>
      <b:Author>
        <b:NameList>
          <b:Person>
            <b:Last>Ibourk</b:Last>
            <b:First>A.</b:First>
          </b:Person>
        </b:NameList>
      </b:Author>
    </b:Author>
    <b:Title>Potentiel de partenariats pour les compétences et la migration en Mauritanie </b:Title>
    <b:InternetSiteTitle>Bureau International du Travail</b:InternetSiteTitle>
    <b:Year>2020</b:Year>
    <b:RefOrder>23</b:RefOrder>
  </b:Source>
  <b:Source>
    <b:Tag>Fer14</b:Tag>
    <b:SourceType>DocumentFromInternetSite</b:SourceType>
    <b:Guid>{AF96C123-7EA3-4F47-8D7F-3EBC88852A50}</b:Guid>
    <b:Author>
      <b:Author>
        <b:NameList>
          <b:Person>
            <b:Last>Fergusson</b:Last>
            <b:First>D.</b:First>
            <b:Middle>M., Horwood, L. J., Boden, J. M., &amp; Mulder, R. T.</b:Middle>
          </b:Person>
        </b:NameList>
      </b:Author>
    </b:Author>
    <b:Title>Impact of a Major Disaster on the Mental Health of a Well-Studied Cohort.</b:Title>
    <b:InternetSiteTitle>JAMA Psychiatry</b:InternetSiteTitle>
    <b:Year>2014</b:Year>
    <b:Month>71(9), 1025–1031</b:Month>
    <b:Day>2014.652</b:Day>
    <b:URL>https://doi.org/10.1001/jamapsychiatry</b:URL>
    <b:Pages>2014.652</b:Pages>
    <b:RefOrder>24</b:RefOrder>
  </b:Source>
  <b:Source>
    <b:Tag>Fil14</b:Tag>
    <b:SourceType>ElectronicSource</b:SourceType>
    <b:Guid>{439172C2-5D92-43AF-9353-8C93FB56B316}</b:Guid>
    <b:Author>
      <b:Author>
        <b:NameList>
          <b:Person>
            <b:Last>Filmer</b:Last>
            <b:First>D.</b:First>
            <b:Middle>&amp; Fox, L.</b:Middle>
          </b:Person>
        </b:NameList>
      </b:Author>
    </b:Author>
    <b:Title>Youth Employment in Sub-Saharan Africa. Africa Development Forum</b:Title>
    <b:Year>2014</b:Year>
    <b:City>Washington, DC</b:City>
    <b:StateProvince>World Bank and Agence Francaise de Développement</b:StateProvince>
    <b:RefOrder>25</b:RefOrder>
  </b:Source>
  <b:Source>
    <b:Tag>McK</b:Tag>
    <b:SourceType>JournalArticle</b:SourceType>
    <b:Guid>{9B5DB02F-1F48-4C26-A30F-14D2E7AED52D}</b:Guid>
    <b:Author>
      <b:Author>
        <b:NameList>
          <b:Person>
            <b:Last>McKee-Ryan</b:Last>
            <b:First>F.,</b:First>
            <b:Middle>Song, Z., Wanberg, C.R.,</b:Middle>
          </b:Person>
        </b:NameList>
      </b:Author>
    </b:Author>
    <b:Title>Psychological and Physical Well-Being During Unemployment: A Meta-Analytic Study</b:Title>
    <b:JournalName>Journal of Applied Psychology, 90 (1)</b:JournalName>
    <b:Pages>53-76</b:Pages>
    <b:Year>2005</b:Year>
    <b:URL>https://doi.org/10.1037/0021-9010.90.1.53</b:URL>
    <b:RefOrder>26</b:RefOrder>
  </b:Source>
  <b:Source>
    <b:Tag>EU24</b:Tag>
    <b:SourceType>ElectronicSource</b:SourceType>
    <b:Guid>{A3344F46-64A7-4823-A704-015CE296932B}</b:Guid>
    <b:Author>
      <b:Author>
        <b:Corporate>EU</b:Corporate>
      </b:Author>
    </b:Author>
    <b:Title>Délégation de l'Union Européenne en Mauritanie</b:Title>
    <b:Year>2024</b:Year>
    <b:URL>https://www.eeas.europa.eu/delegations/mauritanie_fr?s=109</b:URL>
    <b:RefOrder>27</b:RefOrder>
  </b:Source>
  <b:Source>
    <b:Tag>OIT21</b:Tag>
    <b:SourceType>Report</b:SourceType>
    <b:Guid>{93E1089D-ED4A-4E6B-BB90-DFC225DB3BAB}</b:Guid>
    <b:Author>
      <b:Author>
        <b:Corporate>OIT</b:Corporate>
      </b:Author>
    </b:Author>
    <b:Title>Groupe de travail chargé de la discussion générale: Compétences et apprentissage tout au long de la vie</b:Title>
    <b:Year>2021</b:Year>
    <b:URL>file:///C:/Users/AgatheRivi%C3%A8re/Downloads/wcms_830860.pdf</b:URL>
    <b:City>Genève</b:City>
    <b:Institution>Conference Internationale du Travail, 109ème session</b:Institution>
    <b:RefOrder>28</b:RefOrder>
  </b:Source>
  <b:Source>
    <b:Tag>Man19</b:Tag>
    <b:SourceType>Report</b:SourceType>
    <b:Guid>{65A202F8-8FC7-48D3-BC9F-DEB9D65B08A8}</b:Guid>
    <b:Author>
      <b:Author>
        <b:Corporate>ManpowerGroup</b:Corporate>
      </b:Author>
    </b:Author>
    <b:Title>Closing the Skills Gap: Know What Workers Want</b:Title>
    <b:Year>2019</b:Year>
    <b:Publisher>ManpowerGroup</b:Publisher>
    <b:URL>https://workforce-resources.manpowergroup.com/white-papers/closing-the-skills-gap-know-what-workers-want</b:URL>
    <b:RefOrder>29</b:RefOrder>
  </b:Source>
  <b:Source>
    <b:Tag>OIT18</b:Tag>
    <b:SourceType>Report</b:SourceType>
    <b:Guid>{3ED8FD56-17CE-43A4-B1DC-A247A3FCFAF8}</b:Guid>
    <b:Author>
      <b:Author>
        <b:Corporate>OIT</b:Corporate>
      </b:Author>
    </b:Author>
    <b:Title>Women and men in the informal economy: A statistical picture. Third edition</b:Title>
    <b:Year>2018</b:Year>
    <b:URL>https://www.ilo.org/publications/women-and-men-informal-economy-statistical-picture-third-edition</b:URL>
    <b:RefOrder>30</b:RefOrder>
  </b:Source>
  <b:Source>
    <b:Tag>OIT23</b:Tag>
    <b:SourceType>Report</b:SourceType>
    <b:Guid>{86B49539-B706-4F32-B0A6-937786C6851C}</b:Guid>
    <b:Author>
      <b:Author>
        <b:Corporate>OIT</b:Corporate>
      </b:Author>
    </b:Author>
    <b:Title>Appui à la dynamisation du développement économique local dans les zones défavorisées - Rapport final de l'évaluation de PECOBAT 1</b:Title>
    <b:Year>2023</b:Year>
    <b:RefOrder>31</b:RefOrder>
  </b:Source>
  <b:Source>
    <b:Tag>LaV24</b:Tag>
    <b:SourceType>DocumentFromInternetSite</b:SourceType>
    <b:Guid>{8748CAF3-785F-4832-98F5-D053C4DFC7D2}</b:Guid>
    <b:Author>
      <b:Author>
        <b:Corporate>La Voûte Nubienne</b:Corporate>
      </b:Author>
    </b:Author>
    <b:Year>2024</b:Year>
    <b:Month>07</b:Month>
    <b:Day>18</b:Day>
    <b:URL>https://www.lavoutenubienne.org/IMG/pdf/catalogue_des_propositions_avn_-_v2.pdf</b:URL>
    <b:RefOrder>32</b:RefOrder>
  </b:Source>
  <b:Source>
    <b:Tag>OIT231</b:Tag>
    <b:SourceType>Report</b:SourceType>
    <b:Guid>{46B90443-3EBC-420E-99F5-59D867D806EB}</b:Guid>
    <b:Author>
      <b:Author>
        <b:Corporate>OIT</b:Corporate>
      </b:Author>
    </b:Author>
    <b:Title>Appui à la dynamisation du développement économique local dans les zones défavorisées-Rapport final d'Evaluation</b:Title>
    <b:Year>2023</b:Year>
    <b:RefOrder>33</b:RefOrder>
  </b:Source>
  <b:Source>
    <b:Tag>Fra19</b:Tag>
    <b:SourceType>BookSection</b:SourceType>
    <b:Guid>{0811B1F7-189F-4D31-AF8D-11DC25ACA8A7}</b:Guid>
    <b:Title>La formation continue, levier de développement des compétences</b:Title>
    <b:Year>2019</b:Year>
    <b:Publisher>Presses de l'EHESP</b:Publisher>
    <b:City>Rennes</b:City>
    <b:BookTitle>La formation professionnelle dans les services publics. Nouveaux enjeux, nouvelles pratiques</b:BookTitle>
    <b:Pages>107-114</b:Pages>
    <b:Author>
      <b:Author>
        <b:NameList>
          <b:Person>
            <b:Last>François</b:Last>
            <b:First>Martine</b:First>
          </b:Person>
        </b:NameList>
      </b:Author>
      <b:BookAuthor>
        <b:NameList>
          <b:Person>
            <b:Last>Bachelard</b:Last>
            <b:First>Olivier</b:First>
          </b:Person>
        </b:NameList>
      </b:BookAuthor>
    </b:Author>
    <b:RefOrder>1</b:RefOrder>
  </b:Source>
  <b:Source>
    <b:Tag>Lav91</b:Tag>
    <b:SourceType>Book</b:SourceType>
    <b:Guid>{80F15E82-F16F-4058-8288-E26B682BC64F}</b:Guid>
    <b:Title>Situated learning: Legitimate peripheral participation.</b:Title>
    <b:Year>1991</b:Year>
    <b:City>Cambridge</b:City>
    <b:Publisher>Cambridge University Press</b:Publisher>
    <b:Author>
      <b:Author>
        <b:NameList>
          <b:Person>
            <b:Last>Lave</b:Last>
            <b:First>Jean</b:First>
            <b:Middle>&amp; Wenger, Etienne</b:Middle>
          </b:Person>
        </b:NameList>
      </b:Author>
    </b:Author>
    <b:RefOrder>34</b:RefOrder>
  </b:Source>
  <b:Source>
    <b:Tag>Sch00</b:Tag>
    <b:SourceType>Report</b:SourceType>
    <b:Guid>{C03940C6-D4A9-4A0D-9EF0-5BBB988B33CE}</b:Guid>
    <b:Author>
      <b:Author>
        <b:NameList>
          <b:Person>
            <b:Last>Schneider</b:Last>
            <b:First>Friedrich</b:First>
          </b:Person>
          <b:Person>
            <b:Last>Enste</b:Last>
            <b:First>Dominik</b:First>
          </b:Person>
        </b:NameList>
      </b:Author>
    </b:Author>
    <b:Title>Shadow Economies Around the World: Size, Causes, and Consequences</b:Title>
    <b:Year>2000</b:Year>
    <b:City>WP/00/26</b:City>
    <b:Publisher>International Monetary Found</b:Publisher>
    <b:RefOrder>35</b:RefOrder>
  </b:Source>
  <b:Source>
    <b:Tag>Osm22</b:Tag>
    <b:SourceType>JournalArticle</b:SourceType>
    <b:Guid>{AF672C14-11C0-4B3B-9AD2-5FE2C4244DDE}</b:Guid>
    <b:Author>
      <b:Author>
        <b:NameList>
          <b:Person>
            <b:Last>Osman</b:Last>
            <b:First>Adam</b:First>
          </b:Person>
          <b:Person>
            <b:Last>Speer</b:Last>
            <b:First>Jasmin</b:First>
            <b:Middle>D.</b:Middle>
          </b:Person>
        </b:NameList>
      </b:Author>
    </b:Author>
    <b:Title>Are Soft Skills Enough? Experimental Evidence on Skill Complementary for College Graduates</b:Title>
    <b:Year>2022</b:Year>
    <b:RefOrder>36</b:RefOrder>
  </b:Source>
  <b:Source>
    <b:Tag>Ari17</b:Tag>
    <b:SourceType>DocumentFromInternetSite</b:SourceType>
    <b:Guid>{C9AF8746-B673-4259-9DFB-740487386F3F}</b:Guid>
    <b:Title>Maximizing the impact of short-term training programs</b:Title>
    <b:Year>2017</b:Year>
    <b:Author>
      <b:Author>
        <b:NameList>
          <b:Person>
            <b:Last>Arias</b:Last>
            <b:First>Omar</b:First>
          </b:Person>
        </b:NameList>
      </b:Author>
    </b:Author>
    <b:Month>March</b:Month>
    <b:InternetSiteTitle>World Bank</b:InternetSiteTitle>
    <b:URL>https://thedocs.worldbank.org/en/doc/515601530060083699-0160022017/original/Mar171230pmOmarAPPTSTTrainingIntEvidence32017JobsCC.pdf</b:URL>
    <b:RefOrder>37</b:RefOrder>
  </b:Source>
  <b:Source>
    <b:Tag>Nod21</b:Tag>
    <b:SourceType>Report</b:SourceType>
    <b:Guid>{0EBD0053-5A97-439B-A33D-CDC0DEC85D95}</b:Guid>
    <b:Author>
      <b:Author>
        <b:Corporate>Nodalis Conseil</b:Corporate>
      </b:Author>
    </b:Author>
    <b:Title>Évaluation à mi-parcours du projet PECOBAT</b:Title>
    <b:Year>2021</b:Year>
    <b:RefOrder>38</b:RefOrder>
  </b:Source>
  <b:Source>
    <b:Tag>Che</b:Tag>
    <b:SourceType>DocumentFromInternetSite</b:SourceType>
    <b:Guid>{8E89A0E8-0D7F-462D-B3CD-F7EAEC0AFB30}</b:Guid>
    <b:Author>
      <b:Author>
        <b:Corporate>Chemonics</b:Corporate>
      </b:Author>
    </b:Author>
    <b:Title>Workforce development for a resilient future</b:Title>
    <b:Month>June</b:Month>
    <b:Day>23</b:Day>
    <b:URL>https://chemonics.com/blog/workforce-development-for-a-resilient-future/</b:URL>
    <b:Year>2023</b:Year>
    <b:RefOrder>39</b:RefOrder>
  </b:Source>
  <b:Source>
    <b:Tag>Ref13</b:Tag>
    <b:SourceType>Report</b:SourceType>
    <b:Guid>{DDD0ACB0-2EC0-449F-A922-7741A17732F1}</b:Guid>
    <b:Title>Local faith communities and the promotion of resilience in humanitarian situations</b:Title>
    <b:Year>2013</b:Year>
    <b:Author>
      <b:Author>
        <b:Corporate>Refugee Studies Centre</b:Corporate>
      </b:Author>
    </b:Author>
    <b:Publisher>Oxford Department of International Development, University of Oxford</b:Publisher>
    <b:City>Oxford</b:City>
    <b:RefOrder>40</b:RefOrder>
  </b:Source>
  <b:Source>
    <b:Tag>Uni22</b:Tag>
    <b:SourceType>InternetSite</b:SourceType>
    <b:Guid>{CB76169F-2E75-4D41-85C6-2F49949D717C}</b:Guid>
    <b:Author>
      <b:Author>
        <b:Corporate>United States Institute of Peace</b:Corporate>
      </b:Author>
    </b:Author>
    <b:Title>Why Religion-Based Support is Vital for Afghan Refugees</b:Title>
    <b:Year>2022</b:Year>
    <b:Month>May</b:Month>
    <b:Day>10</b:Day>
    <b:URL>https://www.usip.org/blog/2022/05/why-religion-based-support-vital-afghan-refugees</b:URL>
    <b:RefOrder>41</b:RefOrder>
  </b:Source>
  <b:Source>
    <b:Tag>OEC17</b:Tag>
    <b:SourceType>Book</b:SourceType>
    <b:Guid>{EE68702E-6D6D-458D-8FD0-CE6A8BE3C9DC}</b:Guid>
    <b:Title>Youth Aspirations and the Reality of Jobs in Developing Countries</b:Title>
    <b:Year>2017</b:Year>
    <b:Author>
      <b:Author>
        <b:Corporate>OECD Development Centre</b:Corporate>
      </b:Author>
    </b:Author>
    <b:City>Paris</b:City>
    <b:Publisher>OECD Publishing</b:Publisher>
    <b:RefOrder>42</b:RefOrder>
  </b:Source>
  <b:Source>
    <b:Tag>Int18</b:Tag>
    <b:SourceType>Report</b:SourceType>
    <b:Guid>{BBE5E0E9-9D43-440B-A1D0-CE23B3945A3C}</b:Guid>
    <b:Title>Vocational and business training to improve women's labour market outcomes in low-and middle-income countries</b:Title>
    <b:Year>2018</b:Year>
    <b:City>London</b:City>
    <b:Publisher>3ie</b:Publisher>
    <b:Author>
      <b:Author>
        <b:Corporate>International Initiative for Impact Evaluation</b:Corporate>
      </b:Author>
    </b:Author>
    <b:RefOrder>43</b:RefOrder>
  </b:Source>
  <b:Source>
    <b:Tag>Rép04</b:Tag>
    <b:SourceType>ElectronicSource</b:SourceType>
    <b:Guid>{DFFBDC13-687F-4541-AE5D-52C5E4964926}</b:Guid>
    <b:Author>
      <b:Author>
        <b:Corporate>République Islamique de Mauritanie</b:Corporate>
      </b:Author>
    </b:Author>
    <b:Title>Loi n°2004-017 portant code du travail</b:Title>
    <b:Year>2004</b:Year>
    <b:URL>https://www.droit-afrique.com/upload/doc/mauritanie/Mauritanie-Code-2004-du-travail-MAJ-2009.pdf</b:URL>
    <b:RefOrder>44</b:RefOrder>
  </b:Source>
  <b:Source>
    <b:Tag>Sch17</b:Tag>
    <b:SourceType>ElectronicSource</b:SourceType>
    <b:Guid>{1EDEAFBD-2312-441D-99D2-2013A9372A30}</b:Guid>
    <b:Author>
      <b:Author>
        <b:NameList>
          <b:Person>
            <b:Last>Schaberg</b:Last>
            <b:First>Kelsey</b:First>
          </b:Person>
        </b:NameList>
      </b:Author>
    </b:Author>
    <b:Title>Can sector strategies promote longer-term effets? Three-year impacts from the Work Advance Demonstration</b:Title>
    <b:Year>2017</b:Year>
    <b:Month>September</b:Month>
    <b:RefOrder>45</b:RefOrder>
  </b:Source>
  <b:Source>
    <b:Tag>JPA23</b:Tag>
    <b:SourceType>ElectronicSource</b:SourceType>
    <b:Guid>{1297E0FE-AD4E-40EE-98C9-4FD8D321A404}</b:Guid>
    <b:Author>
      <b:Author>
        <b:Corporate>J-PAL</b:Corporate>
      </b:Author>
    </b:Author>
    <b:Title>Vocational and skills training programs to improve labor market outcomes</b:Title>
    <b:Year>2023</b:Year>
    <b:Month>March</b:Month>
    <b:URL>https://www.povertyactionlab.org/policy-insight/vocational-and-skills-training-programs-improve-labor-market-outcomes</b:URL>
    <b:RefOrder>46</b:RefOrder>
  </b:Source>
  <b:Source>
    <b:Tag>San23</b:Tag>
    <b:SourceType>ElectronicSource</b:SourceType>
    <b:Guid>{F2D012A6-CA3E-45CD-B653-DEAAE4E74C88}</b:Guid>
    <b:Author>
      <b:Author>
        <b:NameList>
          <b:Person>
            <b:Last>Sanchez</b:Last>
            <b:First>Cesar</b:First>
          </b:Person>
          <b:Person>
            <b:Last>Schwaerzler</b:Last>
            <b:First>Christian</b:First>
          </b:Person>
          <b:Person>
            <b:Last>Parravicini</b:Last>
            <b:First>Simone</b:First>
          </b:Person>
          <b:Person>
            <b:Last>Aouad</b:Last>
            <b:First>Wassim</b:First>
            <b:Middle>Aouad</b:Middle>
          </b:Person>
          <b:Person>
            <b:Last>Onal</b:Last>
            <b:First>Izzy</b:First>
          </b:Person>
        </b:NameList>
      </b:Author>
    </b:Author>
    <b:Title>Unveiling the Shadow Economy</b:Title>
    <b:Year>2023</b:Year>
    <b:Month>November</b:Month>
    <b:Day>6</b:Day>
    <b:ProductionCompany> Boston Consulting Group</b:ProductionCompany>
    <b:URL>https://www.bcg.com/publications/2023/unveiling-the-shadow-economy</b:URL>
    <b:RefOrder>47</b:RefOrder>
  </b:Source>
  <b:Source>
    <b:Tag>Dep20</b:Tag>
    <b:SourceType>DocumentFromInternetSite</b:SourceType>
    <b:Guid>{CCE36052-6D15-4F38-AB95-C976318A2EEB}</b:Guid>
    <b:Author>
      <b:Author>
        <b:Corporate>Département de Statistiques, République d'Afrique du Sud</b:Corporate>
      </b:Author>
    </b:Author>
    <b:Title>Vulnerability of youth in the South African labour market</b:Title>
    <b:Year>2020</b:Year>
    <b:Month>June</b:Month>
    <b:Day>24</b:Day>
    <b:URL>https://www.statssa.gov.za/?p=13379</b:URL>
    <b:RefOrder>48</b:RefOrder>
  </b:Source>
  <b:Source>
    <b:Tag>UND23</b:Tag>
    <b:SourceType>ElectronicSource</b:SourceType>
    <b:Guid>{D5421D44-5E4C-4877-A7E9-DF40983E09F5}</b:Guid>
    <b:Title>Breaking Barriers: Empowering Women in the Construction Industry</b:Title>
    <b:Year>2023</b:Year>
    <b:Month>May</b:Month>
    <b:Day>8</b:Day>
    <b:Author>
      <b:Author>
        <b:Corporate>UNDP</b:Corporate>
      </b:Author>
    </b:Author>
    <b:URL>https://www.undp.org/botswana/news/breaking-barriers-empowering-women-construction-industry</b:URL>
    <b:CountryRegion>Botswana</b:CountryRegion>
    <b:RefOrder>49</b:RefOrder>
  </b:Source>
  <b:Source>
    <b:Tag>Car24</b:Tag>
    <b:SourceType>ArticleInAPeriodical</b:SourceType>
    <b:Guid>{6903BB4F-2FB2-4FD5-915B-2C31C5EA6F40}</b:Guid>
    <b:Author>
      <b:Author>
        <b:NameList>
          <b:Person>
            <b:Last>Caria</b:Last>
            <b:First>S.</b:First>
          </b:Person>
          <b:Person>
            <b:Last>Orkin</b:Last>
            <b:First>K.</b:First>
          </b:Person>
          <b:Person>
            <b:Last>Andrew</b:Last>
            <b:First>A.</b:First>
          </b:Person>
          <b:Person>
            <b:Last>Garlick</b:Last>
            <b:First>R.</b:First>
          </b:Person>
          <b:Person>
            <b:Last>Heath</b:Last>
            <b:First>R.</b:First>
          </b:Person>
          <b:Person>
            <b:Last>Singh</b:Last>
            <b:First>N.</b:First>
          </b:Person>
        </b:NameList>
      </b:Author>
    </b:Author>
    <b:Title>Barriers to Search and Hiring in Urban Labour Markets</b:Title>
    <b:Year>2024</b:Year>
    <b:Month>February</b:Month>
    <b:Publisher>VoxDevLit</b:Publisher>
    <b:Edition>10(1)</b:Edition>
    <b:URL>https://voxdev.org/sites/default/files/2024-02/Barriers_search_hiring_urban_labour_markets_Issue_1.pdf</b:URL>
    <b:RefOrder>4</b:RefOrder>
  </b:Source>
  <b:Source>
    <b:Tag>OIT19</b:Tag>
    <b:SourceType>Report</b:SourceType>
    <b:Guid>{3D519F17-FB2F-4D19-8BE5-666CB5E33987}</b:Guid>
    <b:Author>
      <b:Author>
        <b:Corporate>OIT</b:Corporate>
      </b:Author>
    </b:Author>
    <b:Title>Annex I: Description de l'Action - Création d'emplois décents et consolidation de l'emploi existant pour les jeunes et potentiels migrants dans le secteur de la pêche artisanale</b:Title>
    <b:Year>2019</b:Year>
    <b:Publisher>T05-EUTF-SAH-MR-04-02</b:Publisher>
    <b:RefOrder>50</b:RefOrder>
  </b:Source>
  <b:Source>
    <b:Tag>PLA21</b:Tag>
    <b:SourceType>Report</b:SourceType>
    <b:Guid>{81314D77-5E3C-4C9F-8AF4-A78AC03DF547}</b:Guid>
    <b:Author>
      <b:Author>
        <b:Corporate>PLANET S.A</b:Corporate>
      </b:Author>
    </b:Author>
    <b:Year>2021</b:Year>
    <b:Title>Évaluation à mi-parcours du Programme Promopêche</b:Title>
    <b:RefOrder>11</b:RefOrder>
  </b:Source>
  <b:Source>
    <b:Tag>Com24</b:Tag>
    <b:SourceType>DocumentFromInternetSite</b:SourceType>
    <b:Guid>{0A76454E-97C9-40D4-9A30-9B66D707E73E}</b:Guid>
    <b:Author>
      <b:Author>
        <b:Corporate>Commission Sous-Régionale des Pêches</b:Corporate>
      </b:Author>
    </b:Author>
    <b:Year>2024</b:Year>
    <b:URL>http://spcsrp.org/fr</b:URL>
    <b:RefOrder>51</b:RefOrder>
  </b:Source>
  <b:Source>
    <b:Tag>Org181</b:Tag>
    <b:SourceType>DocumentFromInternetSite</b:SourceType>
    <b:Guid>{E3351F75-D256-4552-BD93-A0C881BC6F65}</b:Guid>
    <b:Author>
      <b:Author>
        <b:Corporate>Organisation Internationale pour les Migrations</b:Corporate>
      </b:Author>
    </b:Author>
    <b:Title>Cartographie et profil socioéconomique des communautés de retour en Mauritanie</b:Title>
    <b:Year>2018</b:Year>
    <b:URL>https://migrantprotection.iom.int/fr/resources/report/cartographie-et-profil-socioeconomique-des-communautes-de-retour-en-mauritanie</b:URL>
    <b:RefOrder>52</b:RefOrder>
  </b:Source>
  <b:Source>
    <b:Tag>Placeholder1</b:Tag>
    <b:SourceType>DocumentFromInternetSite</b:SourceType>
    <b:Guid>{3C22F65C-6796-4F67-8FCD-8D35A4A76A0D}</b:Guid>
    <b:RefOrder>53</b:RefOrder>
  </b:Source>
  <b:Source>
    <b:Tag>Min15</b:Tag>
    <b:SourceType>Report</b:SourceType>
    <b:Guid>{AABFF95B-1BD8-4F2B-BDB5-C47B6776A775}</b:Guid>
    <b:Author>
      <b:Author>
        <b:Corporate>Ministère des Pêches et de l'Économie Maritime</b:Corporate>
      </b:Author>
    </b:Author>
    <b:Year>2015</b:Year>
    <b:Title>Stratégie nationale de gestion responsable pour un développement durable des pêches et de l'économie maritime 2015-2019</b:Title>
    <b:RefOrder>54</b:RefOrder>
  </b:Source>
  <b:Source>
    <b:Tag>Dél21</b:Tag>
    <b:SourceType>InternetSite</b:SourceType>
    <b:Guid>{D570B09E-5ECE-4651-9C2D-EDC076F50FCB}</b:Guid>
    <b:Author>
      <b:Author>
        <b:Corporate>Délegation de l'UE en Mauritanie</b:Corporate>
      </b:Author>
    </b:Author>
    <b:Title>L’Union européenne et la Mauritanie</b:Title>
    <b:Year>2021</b:Year>
    <b:Month>08</b:Month>
    <b:Day>13</b:Day>
    <b:URL>https://www.eeas.europa.eu/mauritania/lunion-europeenne-et-la-mauritanie_fr?s=109#92818</b:URL>
    <b:RefOrder>55</b:RefOrder>
  </b:Source>
  <b:Source>
    <b:Tag>Org24</b:Tag>
    <b:SourceType>InternetSite</b:SourceType>
    <b:Guid>{7E37512A-2BCC-44AB-AB90-F10DAB1EAA78}</b:Guid>
    <b:Author>
      <b:Author>
        <b:Corporate>Organisation Internationale du Travail</b:Corporate>
      </b:Author>
    </b:Author>
    <b:Title>Projet Promopêche: C´reation d'emplois décents et consolidation de l'emploi existant pour les jeunes et potentiels migrants dans le secteur de la pêche artisanale</b:Title>
    <b:Year>2024</b:Year>
    <b:Month>07</b:Month>
    <b:Day>30</b:Day>
    <b:URL>https://www.ilo.org/fr/projects-and-partnerships/projects/projet-promopeche-creation-demplois-decents-et-consolidation-de-lemploi</b:URL>
    <b:RefOrder>56</b:RefOrder>
  </b:Source>
  <b:Source>
    <b:Tag>GIT23</b:Tag>
    <b:SourceType>Report</b:SourceType>
    <b:Guid>{6532ACD5-78DF-47F0-9190-C54D7904B610}</b:Guid>
    <b:Author>
      <b:Author>
        <b:Corporate>GIZ</b:Corporate>
      </b:Author>
    </b:Author>
    <b:Title>Pêche Artisanale Durable en Mauritanie</b:Title>
    <b:Year>2023</b:Year>
    <b:URL>https://www.giz.de/en/downloads/giz-2023-fr-programme-mondial-p%C3%AAche-et-aquaculture-durables-mauritanie.pdf</b:URL>
    <b:RefOrder>57</b:RefOrder>
  </b:Source>
  <b:Source>
    <b:Tag>BIT19</b:Tag>
    <b:SourceType>Report</b:SourceType>
    <b:Guid>{7CC06900-25E8-4BCF-880D-392D0FFA33B2}</b:Guid>
    <b:Author>
      <b:Author>
        <b:Corporate>BIT</b:Corporate>
      </b:Author>
    </b:Author>
    <b:Title>Proposition de recherche: Evaluation de l'impact de la promotion de l'emploi des jeunes et la formation professionnelle en Mauritanie</b:Title>
    <b:Year>2019</b:Year>
    <b:RefOrder>58</b:RefOrder>
  </b:Source>
  <b:Source>
    <b:Tag>Hum</b:Tag>
    <b:SourceType>ElectronicSource</b:SourceType>
    <b:Guid>{93E03D6D-2C97-42AA-A22B-636AB2787C93}</b:Guid>
    <b:Author>
      <b:Author>
        <b:Corporate>Human Rights Watch</b:Corporate>
      </b:Author>
    </b:Author>
    <b:Title>Crise migratoire en Europe</b:Title>
    <b:URL>https://www.hrw.org/fr/tag/crise-migratoire-en-europe#:~:text=Entre%20le%201er%20janvier,personnes%20ont%20trouv%C3%A9%20la%20mort.</b:URL>
    <b:RefOrder>59</b:RefOrder>
  </b:Source>
  <b:Source>
    <b:Tag>Far161</b:Tag>
    <b:SourceType>ArticleInAPeriodical</b:SourceType>
    <b:Guid>{F57396D2-51AD-41F3-B7E3-1D42C02233E7}</b:Guid>
    <b:Author>
      <b:Author>
        <b:NameList>
          <b:Person>
            <b:Last>Fargues</b:Last>
            <b:First>Philippe</b:First>
          </b:Person>
        </b:NameList>
      </b:Author>
    </b:Author>
    <b:Title>Un million de migrants arrivés sans visa en Europe en 2015: Qui sont-ils?</b:Title>
    <b:Year>2016</b:Year>
    <b:PeriodicalTitle>Population &amp; Sociétés</b:PeriodicalTitle>
    <b:RefOrder>60</b:RefOrder>
  </b:Source>
  <b:Source>
    <b:Tag>Boy231</b:Tag>
    <b:SourceType>ArticleInAPeriodical</b:SourceType>
    <b:Guid>{291AF910-DB8E-4603-A38F-05D945A92ADC}</b:Guid>
    <b:Author>
      <b:Author>
        <b:NameList>
          <b:Person>
            <b:Last>Boyer</b:Last>
            <b:First>Florence</b:First>
          </b:Person>
          <b:Person>
            <b:Last>Lima</b:Last>
            <b:First>Stéphanie</b:First>
          </b:Person>
          <b:Person>
            <b:Last>Mounkaïla</b:Last>
            <b:First>Harouna</b:First>
          </b:Person>
        </b:NameList>
      </b:Author>
    </b:Author>
    <b:Title>Après le Sommet de la Valette, quelles pratiques et politiques migratoires en Afrique ?</b:Title>
    <b:PeriodicalTitle>L'Espace Politique</b:PeriodicalTitle>
    <b:Year>2023</b:Year>
    <b:URL>https://journals.openedition.org/espacepolitique/10825</b:URL>
    <b:RefOrder>61</b:RefOrder>
  </b:Source>
  <b:Source>
    <b:Tag>Org18</b:Tag>
    <b:SourceType>DocumentFromInternetSite</b:SourceType>
    <b:Guid>{A7076EA0-0796-4028-811A-E73886B42528}</b:Guid>
    <b:Author>
      <b:Author>
        <b:Corporate>Organisation Internationale pour les Migrations</b:Corporate>
      </b:Author>
    </b:Author>
    <b:Title>Cartographie et profils socio-économiques des communautés de retour en Mauritanie</b:Title>
    <b:Year>2018</b:Year>
    <b:RefOrder>62</b:RefOrder>
  </b:Source>
  <b:Source>
    <b:Tag>Eur18</b:Tag>
    <b:SourceType>Report</b:SourceType>
    <b:Guid>{78F55EC6-D6B0-436A-A07F-86BB3EADE4ED}</b:Guid>
    <b:Author>
      <b:Author>
        <b:Corporate>Cour des Comptes Europénne</b:Corporate>
      </b:Author>
    </b:Author>
    <b:Title>Fonds fiduciaire d'urgence de l'Union européenne pour l'Afrique: un instrument souple, mais pas assez ciblé</b:Title>
    <b:Year>2018</b:Year>
    <b:URL>https://www.eca.europa.eu/Lists/ECADocuments/SR18_32/SR_EUTF_AFRICA_FR.pdf</b:URL>
    <b:RefOrder>63</b:RefOrder>
  </b:Source>
  <b:Source>
    <b:Tag>BMI20</b:Tag>
    <b:SourceType>Report</b:SourceType>
    <b:Guid>{D5B3BC05-5C99-437F-86E5-60FF4AB76A1F}</b:Guid>
    <b:Author>
      <b:Author>
        <b:Corporate>BMI</b:Corporate>
      </b:Author>
    </b:Author>
    <b:Title>Rapport final d'activité de suivi - Insertion des bénéficiaires de formations sur lesmétiers des infrastructures et suivi des sortants du secteur de la pêche artisanale</b:Title>
    <b:Year>2020</b:Year>
    <b:RefOrder>64</b:RefOrder>
  </b:Source>
  <b:Source>
    <b:Tag>Bur19</b:Tag>
    <b:SourceType>Report</b:SourceType>
    <b:Guid>{FD0DC745-E878-4AB9-9252-FBEFA3FC6E18}</b:Guid>
    <b:Author>
      <b:Author>
        <b:Corporate>Bureau Mauritanien pour l'Insertion</b:Corporate>
      </b:Author>
    </b:Author>
    <b:Title>Rapport final d'activité de suivi - insertion des bénéficiaires de formations sur les métiers des infrastructures et le suivi des sortants du secteur de la pêche artisanale</b:Title>
    <b:Year>2020</b:Year>
    <b:Publisher>BIT/Promopêche</b:Publisher>
    <b:RefOrder>65</b:RefOrder>
  </b:Source>
  <b:Source>
    <b:Tag>OIT22</b:Tag>
    <b:SourceType>Report</b:SourceType>
    <b:Guid>{3A9251BE-0E87-4ABE-85DE-79F3488A82F9}</b:Guid>
    <b:Author>
      <b:Author>
        <b:Corporate>OIT</b:Corporate>
      </b:Author>
    </b:Author>
    <b:Title>Création d’emplois décents et consolidation de l’emploi existant pour les jeunes et potentiels migrants dans le secteur de la pêche artisanale</b:Title>
    <b:Year>2022</b:Year>
    <b:Publisher>T05-EUTF-SAH-MR-04-02</b:Publisher>
    <b:RefOrder>66</b:RefOrder>
  </b:Source>
  <b:Source>
    <b:Tag>Ban</b:Tag>
    <b:SourceType>ElectronicSource</b:SourceType>
    <b:Guid>{9B516008-7196-4FDE-BA73-4D0BA9FC17DF}</b:Guid>
    <b:Author>
      <b:Author>
        <b:Corporate>Banque Mondiale</b:Corporate>
      </b:Author>
    </b:Author>
    <b:Title>Mauritanie - Vue d'ensemble</b:Title>
    <b:URL>https://www.banquemondiale.org/fr/country/mauritania/overview#:~:text=Aper%C3%A7u%20%C3%A9conomique,de%20fer%20et%20de%20poisson.</b:URL>
    <b:Year>2024</b:Year>
    <b:RefOrder>67</b:RefOrder>
  </b:Source>
  <b:Source>
    <b:Tag>fon</b:Tag>
    <b:SourceType>ElectronicSource</b:SourceType>
    <b:Guid>{0C4BC392-5627-4E67-BA59-7F9CB8826093}</b:Guid>
    <b:Author>
      <b:Author>
        <b:Corporate>Fonds des Nations Unies pour la population</b:Corporate>
      </b:Author>
    </b:Author>
    <b:Title>Population mondiale - Mauritanie</b:Title>
    <b:URL>https://www.unfpa.org/fr/data/world-population/MR</b:URL>
    <b:Year>2024</b:Year>
    <b:RefOrder>68</b:RefOrder>
  </b:Source>
  <b:Source>
    <b:Tag>Ban22</b:Tag>
    <b:SourceType>Report</b:SourceType>
    <b:Guid>{71A92162-7EC3-4405-80A1-044AD2C357A3}</b:Guid>
    <b:Author>
      <b:Author>
        <b:Corporate>Banque Mondiale</b:Corporate>
      </b:Author>
    </b:Author>
    <b:Title>Rapport sur la situation économique en Mauritanie - Le secteur privé au centre de la transformation économique et de la création d'emplois</b:Title>
    <b:Year>2022</b:Year>
    <b:Publisher>Banque Mondiale</b:Publisher>
    <b:RefOrder>69</b:RefOrder>
  </b:Source>
  <b:Source>
    <b:Tag>Ban24</b:Tag>
    <b:SourceType>ElectronicSource</b:SourceType>
    <b:Guid>{814F680B-DA9B-4F3A-937D-B70E4B9DA322}</b:Guid>
    <b:Author>
      <b:Author>
        <b:Corporate>Banque Mondiale</b:Corporate>
      </b:Author>
    </b:Author>
    <b:Title>Transformer des vies en Mauritanie grâce à la protection sociale adaptative</b:Title>
    <b:Year>2024</b:Year>
    <b:Month>Septembre</b:Month>
    <b:Day>5</b:Day>
    <b:URL>https://www.banquemondiale.org/fr/news/feature/2024/09/05/afw-transforming-lives-in-mauritania-through-adaptive-social-protection</b:URL>
    <b:RefOrder>70</b:RefOrder>
  </b:Source>
  <b:Source>
    <b:Tag>Min</b:Tag>
    <b:SourceType>ElectronicSource</b:SourceType>
    <b:Guid>{B81D7FF5-DD7A-4F7F-9826-7A90AD522038}</b:Guid>
    <b:Author>
      <b:Author>
        <b:Corporate>Ministère des Pêches et de l'Économie Maritime</b:Corporate>
      </b:Author>
    </b:Author>
    <b:Title>Lettre de Politique et de Planification (L2P) du Secteur des Pêches et de l'Economie Maritime Période 2022-2024</b:Title>
    <b:Month>Juillet</b:Month>
    <b:URL>https://www.peches.gov.mr/IMG/pdf/version_finale_de_la_l2p_adoptee_en_cm_en_juillet_2022_fr_-_final.pdf</b:URL>
    <b:Year>2022</b:Year>
    <b:RefOrder>71</b:RefOrder>
  </b:Source>
  <b:Source>
    <b:Tag>BIT</b:Tag>
    <b:SourceType>ElectronicSource</b:SourceType>
    <b:Guid>{B20EF5B2-766F-46EF-8096-032281005C87}</b:Guid>
    <b:Author>
      <b:Author>
        <b:Corporate>BIT</b:Corporate>
      </b:Author>
    </b:Author>
    <b:Title>Cadre logique du projet Promopêche</b:Title>
    <b:Year>2017</b:Year>
    <b:RefOrder>72</b:RefOrder>
  </b:Source>
  <b:Source>
    <b:Tag>Ber18</b:Tag>
    <b:SourceType>JournalArticle</b:SourceType>
    <b:Guid>{AA3BC828-4001-4C4F-B084-ED1129D6A3E7}</b:Guid>
    <b:Title>Dynamics of social networks of urban informal entrepreneurs in an African economy</b:Title>
    <b:Year>2018</b:Year>
    <b:JournalName>Review of Social Economy</b:JournalName>
    <b:Pages>167-197</b:Pages>
    <b:Author>
      <b:Author>
        <b:NameList>
          <b:Person>
            <b:Last>Berrou</b:Last>
            <b:First>Jean-Philippe</b:First>
          </b:Person>
          <b:Person>
            <b:Last>Gondard-Delcroix</b:Last>
            <b:First>Claire</b:First>
          </b:Person>
        </b:NameList>
      </b:Author>
    </b:Author>
    <b:RefOrder>2</b:RefOrder>
  </b:Source>
  <b:Source>
    <b:Tag>Faf04</b:Tag>
    <b:SourceType>Book</b:SourceType>
    <b:Guid>{42D7FDB9-28BB-4BB5-8A92-C7FAF9FB2316}</b:Guid>
    <b:Title>Market Institutions in Sub-Saharan Africa: Theory and Evidence</b:Title>
    <b:JournalName>Journal of Development Studies</b:JournalName>
    <b:Year>2004</b:Year>
    <b:Author>
      <b:Author>
        <b:NameList>
          <b:Person>
            <b:Last>Fafchamps</b:Last>
            <b:First>Marcel</b:First>
          </b:Person>
        </b:NameList>
      </b:Author>
    </b:Author>
    <b:City>Cambridge</b:City>
    <b:Publisher>MIT Press</b:Publisher>
    <b:RefOrder>3</b:RefOrder>
  </b:Source>
  <b:Source>
    <b:Tag>ANS211</b:Tag>
    <b:SourceType>Report</b:SourceType>
    <b:Guid>{B4D20545-5478-4813-AB5A-01A673A2334C}</b:Guid>
    <b:Author>
      <b:Author>
        <b:NameList>
          <b:Person>
            <b:Last>ANSADE</b:Last>
          </b:Person>
        </b:NameList>
      </b:Author>
    </b:Author>
    <b:Title>Conditions de vie des ménages : Principaux indcateurs sociaux. EPCV 2019-2020</b:Title>
    <b:Year>2021</b:Year>
    <b:Publisher>République Islamique de Mauritanie</b:Publisher>
    <b:RefOrder>5</b:RefOrder>
  </b:Source>
  <b:Source>
    <b:Tag>Eek22</b:Tag>
    <b:SourceType>JournalArticle</b:SourceType>
    <b:Guid>{90FB1BCF-7A39-4B7D-91ED-2D588FB1EEB0}</b:Guid>
    <b:Title>Entrepreneurs' mobile phone appropriation and technical efficiency of informal firms in Dakar (Senegal)</b:Title>
    <b:Year>2022</b:Year>
    <b:JournalName>The Journal of International Development</b:JournalName>
    <b:Pages>1429-1455</b:Pages>
    <b:Author>
      <b:Author>
        <b:NameList>
          <b:Person>
            <b:Last>Eekhout</b:Last>
            <b:First>Thomas</b:First>
          </b:Person>
          <b:Person>
            <b:Last>Berrou</b:Last>
            <b:First>Jean-Philippe</b:First>
          </b:Person>
          <b:Person>
            <b:Last>Combarnous</b:Last>
            <b:First>François</b:First>
          </b:Person>
        </b:NameList>
      </b:Author>
    </b:Author>
    <b:RefOrder>6</b:RefOrder>
  </b:Source>
  <b:Source>
    <b:Tag>OES18</b:Tag>
    <b:SourceType>Report</b:SourceType>
    <b:Guid>{7087F10D-37C8-4162-8D4F-78914F0E2C07}</b:Guid>
    <b:Title>Rapport annuel des statistiques de pêche en Mauritanie</b:Title>
    <b:Year>2018</b:Year>
    <b:Author>
      <b:Author>
        <b:NameList>
          <b:Person>
            <b:Last>OESP</b:Last>
          </b:Person>
        </b:NameList>
      </b:Author>
    </b:Author>
    <b:Publisher>Ministère des Pêches et de l’Economie Maritime et Observatoire Economique et Social des Pêches</b:Publisher>
    <b:RefOrder>7</b:RefOrder>
  </b:Source>
  <b:Source>
    <b:Tag>Jac24</b:Tag>
    <b:SourceType>Report</b:SourceType>
    <b:Guid>{B7BF7136-81BA-4732-AC60-5C06EDE4CDED}</b:Guid>
    <b:Title>L’Afrique face à l’épuisement de ses ressources de la pêche maritime </b:Title>
    <b:Year>2024</b:Year>
    <b:Publisher>HAL open science</b:Publisher>
    <b:Author>
      <b:Author>
        <b:NameList>
          <b:Person>
            <b:Last>Jacquemot</b:Last>
            <b:First>Pierre</b:First>
          </b:Person>
        </b:NameList>
      </b:Author>
    </b:Author>
    <b:RefOrder>8</b:RefOrder>
  </b:Source>
  <b:Source>
    <b:Tag>Par21</b:Tag>
    <b:SourceType>Report</b:SourceType>
    <b:Guid>{6E0DD015-D117-4E94-B0C0-ACA86BAE6BF6}</b:Guid>
    <b:Author>
      <b:Author>
        <b:NameList>
          <b:Person>
            <b:Last>Particip</b:Last>
          </b:Person>
        </b:NameList>
      </b:Author>
    </b:Author>
    <b:Title>Evaluation de la coopération de l'Union européenne avec la République Islamique de Mauritanie (2014-2020). Rappot final. Volume I</b:Title>
    <b:Year>2021</b:Year>
    <b:RefOrder>10</b:RefOrder>
  </b:Source>
  <b:Source>
    <b:Tag>Jäg161</b:Tag>
    <b:SourceType>Report</b:SourceType>
    <b:Guid>{F7AF9031-CAA1-4AB6-B869-6641A7AD4A29}</b:Guid>
    <b:Title>Dual Vocational Education and Training as an option in Development Cooperation: Survey of experts on behalf of the Donor Committee for dual Vocational Education and Training - Final Report</b:Title>
    <b:Year>2016</b:Year>
    <b:Author>
      <b:Author>
        <b:NameList>
          <b:Person>
            <b:Last>Jäger</b:Last>
            <b:First>Matthias</b:First>
          </b:Person>
        </b:NameList>
      </b:Author>
    </b:Author>
    <b:RefOrder>9</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1c48bd-d281-463b-9455-a6abcd3db4b9">
      <Terms xmlns="http://schemas.microsoft.com/office/infopath/2007/PartnerControls"/>
    </lcf76f155ced4ddcb4097134ff3c332f>
    <TaxCatchAll xmlns="a2c829de-c1e6-4cd5-8375-3eb21b6d668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6DE625-3160-4E21-93F8-8CFF859C5A53}"/>
</file>

<file path=customXml/itemProps2.xml><?xml version="1.0" encoding="utf-8"?>
<ds:datastoreItem xmlns:ds="http://schemas.openxmlformats.org/officeDocument/2006/customXml" ds:itemID="{B9700091-CDBF-4E70-A2BF-F5EAC480ADA5}">
  <ds:schemaRefs>
    <ds:schemaRef ds:uri="http://schemas.openxmlformats.org/officeDocument/2006/bibliography"/>
  </ds:schemaRefs>
</ds:datastoreItem>
</file>

<file path=customXml/itemProps3.xml><?xml version="1.0" encoding="utf-8"?>
<ds:datastoreItem xmlns:ds="http://schemas.openxmlformats.org/officeDocument/2006/customXml" ds:itemID="{330C6EA7-574E-4A88-9418-57E9B2ED6459}">
  <ds:schemaRefs>
    <ds:schemaRef ds:uri="http://schemas.microsoft.com/office/2006/metadata/properties"/>
    <ds:schemaRef ds:uri="http://schemas.microsoft.com/office/infopath/2007/PartnerControls"/>
    <ds:schemaRef ds:uri="151c48bd-d281-463b-9455-a6abcd3db4b9"/>
    <ds:schemaRef ds:uri="a2c829de-c1e6-4cd5-8375-3eb21b6d668d"/>
  </ds:schemaRefs>
</ds:datastoreItem>
</file>

<file path=customXml/itemProps4.xml><?xml version="1.0" encoding="utf-8"?>
<ds:datastoreItem xmlns:ds="http://schemas.openxmlformats.org/officeDocument/2006/customXml" ds:itemID="{1A16C463-24A2-4042-9F10-BB2BFBF89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24023</Words>
  <Characters>136937</Characters>
  <Application>Microsoft Office Word</Application>
  <DocSecurity>0</DocSecurity>
  <Lines>1141</Lines>
  <Paragraphs>321</Paragraphs>
  <ScaleCrop>false</ScaleCrop>
  <Company/>
  <LinksUpToDate>false</LinksUpToDate>
  <CharactersWithSpaces>160639</CharactersWithSpaces>
  <SharedDoc>false</SharedDoc>
  <HLinks>
    <vt:vector size="366" baseType="variant">
      <vt:variant>
        <vt:i4>2031672</vt:i4>
      </vt:variant>
      <vt:variant>
        <vt:i4>368</vt:i4>
      </vt:variant>
      <vt:variant>
        <vt:i4>0</vt:i4>
      </vt:variant>
      <vt:variant>
        <vt:i4>5</vt:i4>
      </vt:variant>
      <vt:variant>
        <vt:lpwstr/>
      </vt:variant>
      <vt:variant>
        <vt:lpwstr>_Toc183697312</vt:lpwstr>
      </vt:variant>
      <vt:variant>
        <vt:i4>2031672</vt:i4>
      </vt:variant>
      <vt:variant>
        <vt:i4>362</vt:i4>
      </vt:variant>
      <vt:variant>
        <vt:i4>0</vt:i4>
      </vt:variant>
      <vt:variant>
        <vt:i4>5</vt:i4>
      </vt:variant>
      <vt:variant>
        <vt:lpwstr/>
      </vt:variant>
      <vt:variant>
        <vt:lpwstr>_Toc183697311</vt:lpwstr>
      </vt:variant>
      <vt:variant>
        <vt:i4>2031672</vt:i4>
      </vt:variant>
      <vt:variant>
        <vt:i4>353</vt:i4>
      </vt:variant>
      <vt:variant>
        <vt:i4>0</vt:i4>
      </vt:variant>
      <vt:variant>
        <vt:i4>5</vt:i4>
      </vt:variant>
      <vt:variant>
        <vt:lpwstr/>
      </vt:variant>
      <vt:variant>
        <vt:lpwstr>_Toc183697310</vt:lpwstr>
      </vt:variant>
      <vt:variant>
        <vt:i4>1966136</vt:i4>
      </vt:variant>
      <vt:variant>
        <vt:i4>347</vt:i4>
      </vt:variant>
      <vt:variant>
        <vt:i4>0</vt:i4>
      </vt:variant>
      <vt:variant>
        <vt:i4>5</vt:i4>
      </vt:variant>
      <vt:variant>
        <vt:lpwstr/>
      </vt:variant>
      <vt:variant>
        <vt:lpwstr>_Toc183697309</vt:lpwstr>
      </vt:variant>
      <vt:variant>
        <vt:i4>1966136</vt:i4>
      </vt:variant>
      <vt:variant>
        <vt:i4>341</vt:i4>
      </vt:variant>
      <vt:variant>
        <vt:i4>0</vt:i4>
      </vt:variant>
      <vt:variant>
        <vt:i4>5</vt:i4>
      </vt:variant>
      <vt:variant>
        <vt:lpwstr/>
      </vt:variant>
      <vt:variant>
        <vt:lpwstr>_Toc183697308</vt:lpwstr>
      </vt:variant>
      <vt:variant>
        <vt:i4>1966136</vt:i4>
      </vt:variant>
      <vt:variant>
        <vt:i4>335</vt:i4>
      </vt:variant>
      <vt:variant>
        <vt:i4>0</vt:i4>
      </vt:variant>
      <vt:variant>
        <vt:i4>5</vt:i4>
      </vt:variant>
      <vt:variant>
        <vt:lpwstr/>
      </vt:variant>
      <vt:variant>
        <vt:lpwstr>_Toc183697307</vt:lpwstr>
      </vt:variant>
      <vt:variant>
        <vt:i4>1966136</vt:i4>
      </vt:variant>
      <vt:variant>
        <vt:i4>329</vt:i4>
      </vt:variant>
      <vt:variant>
        <vt:i4>0</vt:i4>
      </vt:variant>
      <vt:variant>
        <vt:i4>5</vt:i4>
      </vt:variant>
      <vt:variant>
        <vt:lpwstr/>
      </vt:variant>
      <vt:variant>
        <vt:lpwstr>_Toc183697306</vt:lpwstr>
      </vt:variant>
      <vt:variant>
        <vt:i4>1966136</vt:i4>
      </vt:variant>
      <vt:variant>
        <vt:i4>323</vt:i4>
      </vt:variant>
      <vt:variant>
        <vt:i4>0</vt:i4>
      </vt:variant>
      <vt:variant>
        <vt:i4>5</vt:i4>
      </vt:variant>
      <vt:variant>
        <vt:lpwstr/>
      </vt:variant>
      <vt:variant>
        <vt:lpwstr>_Toc183697305</vt:lpwstr>
      </vt:variant>
      <vt:variant>
        <vt:i4>1638460</vt:i4>
      </vt:variant>
      <vt:variant>
        <vt:i4>314</vt:i4>
      </vt:variant>
      <vt:variant>
        <vt:i4>0</vt:i4>
      </vt:variant>
      <vt:variant>
        <vt:i4>5</vt:i4>
      </vt:variant>
      <vt:variant>
        <vt:lpwstr/>
      </vt:variant>
      <vt:variant>
        <vt:lpwstr>_Toc183698786</vt:lpwstr>
      </vt:variant>
      <vt:variant>
        <vt:i4>1638460</vt:i4>
      </vt:variant>
      <vt:variant>
        <vt:i4>308</vt:i4>
      </vt:variant>
      <vt:variant>
        <vt:i4>0</vt:i4>
      </vt:variant>
      <vt:variant>
        <vt:i4>5</vt:i4>
      </vt:variant>
      <vt:variant>
        <vt:lpwstr/>
      </vt:variant>
      <vt:variant>
        <vt:lpwstr>_Toc183698785</vt:lpwstr>
      </vt:variant>
      <vt:variant>
        <vt:i4>1638460</vt:i4>
      </vt:variant>
      <vt:variant>
        <vt:i4>302</vt:i4>
      </vt:variant>
      <vt:variant>
        <vt:i4>0</vt:i4>
      </vt:variant>
      <vt:variant>
        <vt:i4>5</vt:i4>
      </vt:variant>
      <vt:variant>
        <vt:lpwstr/>
      </vt:variant>
      <vt:variant>
        <vt:lpwstr>_Toc183698784</vt:lpwstr>
      </vt:variant>
      <vt:variant>
        <vt:i4>1638460</vt:i4>
      </vt:variant>
      <vt:variant>
        <vt:i4>296</vt:i4>
      </vt:variant>
      <vt:variant>
        <vt:i4>0</vt:i4>
      </vt:variant>
      <vt:variant>
        <vt:i4>5</vt:i4>
      </vt:variant>
      <vt:variant>
        <vt:lpwstr/>
      </vt:variant>
      <vt:variant>
        <vt:lpwstr>_Toc183698783</vt:lpwstr>
      </vt:variant>
      <vt:variant>
        <vt:i4>1638460</vt:i4>
      </vt:variant>
      <vt:variant>
        <vt:i4>290</vt:i4>
      </vt:variant>
      <vt:variant>
        <vt:i4>0</vt:i4>
      </vt:variant>
      <vt:variant>
        <vt:i4>5</vt:i4>
      </vt:variant>
      <vt:variant>
        <vt:lpwstr/>
      </vt:variant>
      <vt:variant>
        <vt:lpwstr>_Toc183698782</vt:lpwstr>
      </vt:variant>
      <vt:variant>
        <vt:i4>1638460</vt:i4>
      </vt:variant>
      <vt:variant>
        <vt:i4>284</vt:i4>
      </vt:variant>
      <vt:variant>
        <vt:i4>0</vt:i4>
      </vt:variant>
      <vt:variant>
        <vt:i4>5</vt:i4>
      </vt:variant>
      <vt:variant>
        <vt:lpwstr/>
      </vt:variant>
      <vt:variant>
        <vt:lpwstr>_Toc183698781</vt:lpwstr>
      </vt:variant>
      <vt:variant>
        <vt:i4>1638460</vt:i4>
      </vt:variant>
      <vt:variant>
        <vt:i4>278</vt:i4>
      </vt:variant>
      <vt:variant>
        <vt:i4>0</vt:i4>
      </vt:variant>
      <vt:variant>
        <vt:i4>5</vt:i4>
      </vt:variant>
      <vt:variant>
        <vt:lpwstr/>
      </vt:variant>
      <vt:variant>
        <vt:lpwstr>_Toc183698780</vt:lpwstr>
      </vt:variant>
      <vt:variant>
        <vt:i4>1441852</vt:i4>
      </vt:variant>
      <vt:variant>
        <vt:i4>272</vt:i4>
      </vt:variant>
      <vt:variant>
        <vt:i4>0</vt:i4>
      </vt:variant>
      <vt:variant>
        <vt:i4>5</vt:i4>
      </vt:variant>
      <vt:variant>
        <vt:lpwstr/>
      </vt:variant>
      <vt:variant>
        <vt:lpwstr>_Toc183698779</vt:lpwstr>
      </vt:variant>
      <vt:variant>
        <vt:i4>1441852</vt:i4>
      </vt:variant>
      <vt:variant>
        <vt:i4>266</vt:i4>
      </vt:variant>
      <vt:variant>
        <vt:i4>0</vt:i4>
      </vt:variant>
      <vt:variant>
        <vt:i4>5</vt:i4>
      </vt:variant>
      <vt:variant>
        <vt:lpwstr/>
      </vt:variant>
      <vt:variant>
        <vt:lpwstr>_Toc183698778</vt:lpwstr>
      </vt:variant>
      <vt:variant>
        <vt:i4>1441852</vt:i4>
      </vt:variant>
      <vt:variant>
        <vt:i4>260</vt:i4>
      </vt:variant>
      <vt:variant>
        <vt:i4>0</vt:i4>
      </vt:variant>
      <vt:variant>
        <vt:i4>5</vt:i4>
      </vt:variant>
      <vt:variant>
        <vt:lpwstr/>
      </vt:variant>
      <vt:variant>
        <vt:lpwstr>_Toc183698777</vt:lpwstr>
      </vt:variant>
      <vt:variant>
        <vt:i4>1441852</vt:i4>
      </vt:variant>
      <vt:variant>
        <vt:i4>254</vt:i4>
      </vt:variant>
      <vt:variant>
        <vt:i4>0</vt:i4>
      </vt:variant>
      <vt:variant>
        <vt:i4>5</vt:i4>
      </vt:variant>
      <vt:variant>
        <vt:lpwstr/>
      </vt:variant>
      <vt:variant>
        <vt:lpwstr>_Toc183698776</vt:lpwstr>
      </vt:variant>
      <vt:variant>
        <vt:i4>1441852</vt:i4>
      </vt:variant>
      <vt:variant>
        <vt:i4>248</vt:i4>
      </vt:variant>
      <vt:variant>
        <vt:i4>0</vt:i4>
      </vt:variant>
      <vt:variant>
        <vt:i4>5</vt:i4>
      </vt:variant>
      <vt:variant>
        <vt:lpwstr/>
      </vt:variant>
      <vt:variant>
        <vt:lpwstr>_Toc183698775</vt:lpwstr>
      </vt:variant>
      <vt:variant>
        <vt:i4>1441852</vt:i4>
      </vt:variant>
      <vt:variant>
        <vt:i4>242</vt:i4>
      </vt:variant>
      <vt:variant>
        <vt:i4>0</vt:i4>
      </vt:variant>
      <vt:variant>
        <vt:i4>5</vt:i4>
      </vt:variant>
      <vt:variant>
        <vt:lpwstr/>
      </vt:variant>
      <vt:variant>
        <vt:lpwstr>_Toc183698774</vt:lpwstr>
      </vt:variant>
      <vt:variant>
        <vt:i4>1441852</vt:i4>
      </vt:variant>
      <vt:variant>
        <vt:i4>236</vt:i4>
      </vt:variant>
      <vt:variant>
        <vt:i4>0</vt:i4>
      </vt:variant>
      <vt:variant>
        <vt:i4>5</vt:i4>
      </vt:variant>
      <vt:variant>
        <vt:lpwstr/>
      </vt:variant>
      <vt:variant>
        <vt:lpwstr>_Toc183698773</vt:lpwstr>
      </vt:variant>
      <vt:variant>
        <vt:i4>1441852</vt:i4>
      </vt:variant>
      <vt:variant>
        <vt:i4>230</vt:i4>
      </vt:variant>
      <vt:variant>
        <vt:i4>0</vt:i4>
      </vt:variant>
      <vt:variant>
        <vt:i4>5</vt:i4>
      </vt:variant>
      <vt:variant>
        <vt:lpwstr/>
      </vt:variant>
      <vt:variant>
        <vt:lpwstr>_Toc183698772</vt:lpwstr>
      </vt:variant>
      <vt:variant>
        <vt:i4>1441852</vt:i4>
      </vt:variant>
      <vt:variant>
        <vt:i4>224</vt:i4>
      </vt:variant>
      <vt:variant>
        <vt:i4>0</vt:i4>
      </vt:variant>
      <vt:variant>
        <vt:i4>5</vt:i4>
      </vt:variant>
      <vt:variant>
        <vt:lpwstr/>
      </vt:variant>
      <vt:variant>
        <vt:lpwstr>_Toc183698771</vt:lpwstr>
      </vt:variant>
      <vt:variant>
        <vt:i4>1441852</vt:i4>
      </vt:variant>
      <vt:variant>
        <vt:i4>218</vt:i4>
      </vt:variant>
      <vt:variant>
        <vt:i4>0</vt:i4>
      </vt:variant>
      <vt:variant>
        <vt:i4>5</vt:i4>
      </vt:variant>
      <vt:variant>
        <vt:lpwstr/>
      </vt:variant>
      <vt:variant>
        <vt:lpwstr>_Toc183698770</vt:lpwstr>
      </vt:variant>
      <vt:variant>
        <vt:i4>1507388</vt:i4>
      </vt:variant>
      <vt:variant>
        <vt:i4>212</vt:i4>
      </vt:variant>
      <vt:variant>
        <vt:i4>0</vt:i4>
      </vt:variant>
      <vt:variant>
        <vt:i4>5</vt:i4>
      </vt:variant>
      <vt:variant>
        <vt:lpwstr/>
      </vt:variant>
      <vt:variant>
        <vt:lpwstr>_Toc183698769</vt:lpwstr>
      </vt:variant>
      <vt:variant>
        <vt:i4>1507388</vt:i4>
      </vt:variant>
      <vt:variant>
        <vt:i4>206</vt:i4>
      </vt:variant>
      <vt:variant>
        <vt:i4>0</vt:i4>
      </vt:variant>
      <vt:variant>
        <vt:i4>5</vt:i4>
      </vt:variant>
      <vt:variant>
        <vt:lpwstr/>
      </vt:variant>
      <vt:variant>
        <vt:lpwstr>_Toc183698768</vt:lpwstr>
      </vt:variant>
      <vt:variant>
        <vt:i4>1507388</vt:i4>
      </vt:variant>
      <vt:variant>
        <vt:i4>200</vt:i4>
      </vt:variant>
      <vt:variant>
        <vt:i4>0</vt:i4>
      </vt:variant>
      <vt:variant>
        <vt:i4>5</vt:i4>
      </vt:variant>
      <vt:variant>
        <vt:lpwstr/>
      </vt:variant>
      <vt:variant>
        <vt:lpwstr>_Toc183698767</vt:lpwstr>
      </vt:variant>
      <vt:variant>
        <vt:i4>1507388</vt:i4>
      </vt:variant>
      <vt:variant>
        <vt:i4>194</vt:i4>
      </vt:variant>
      <vt:variant>
        <vt:i4>0</vt:i4>
      </vt:variant>
      <vt:variant>
        <vt:i4>5</vt:i4>
      </vt:variant>
      <vt:variant>
        <vt:lpwstr/>
      </vt:variant>
      <vt:variant>
        <vt:lpwstr>_Toc183698766</vt:lpwstr>
      </vt:variant>
      <vt:variant>
        <vt:i4>1507388</vt:i4>
      </vt:variant>
      <vt:variant>
        <vt:i4>188</vt:i4>
      </vt:variant>
      <vt:variant>
        <vt:i4>0</vt:i4>
      </vt:variant>
      <vt:variant>
        <vt:i4>5</vt:i4>
      </vt:variant>
      <vt:variant>
        <vt:lpwstr/>
      </vt:variant>
      <vt:variant>
        <vt:lpwstr>_Toc183698765</vt:lpwstr>
      </vt:variant>
      <vt:variant>
        <vt:i4>1507388</vt:i4>
      </vt:variant>
      <vt:variant>
        <vt:i4>182</vt:i4>
      </vt:variant>
      <vt:variant>
        <vt:i4>0</vt:i4>
      </vt:variant>
      <vt:variant>
        <vt:i4>5</vt:i4>
      </vt:variant>
      <vt:variant>
        <vt:lpwstr/>
      </vt:variant>
      <vt:variant>
        <vt:lpwstr>_Toc183698764</vt:lpwstr>
      </vt:variant>
      <vt:variant>
        <vt:i4>1507388</vt:i4>
      </vt:variant>
      <vt:variant>
        <vt:i4>176</vt:i4>
      </vt:variant>
      <vt:variant>
        <vt:i4>0</vt:i4>
      </vt:variant>
      <vt:variant>
        <vt:i4>5</vt:i4>
      </vt:variant>
      <vt:variant>
        <vt:lpwstr/>
      </vt:variant>
      <vt:variant>
        <vt:lpwstr>_Toc183698763</vt:lpwstr>
      </vt:variant>
      <vt:variant>
        <vt:i4>1507388</vt:i4>
      </vt:variant>
      <vt:variant>
        <vt:i4>170</vt:i4>
      </vt:variant>
      <vt:variant>
        <vt:i4>0</vt:i4>
      </vt:variant>
      <vt:variant>
        <vt:i4>5</vt:i4>
      </vt:variant>
      <vt:variant>
        <vt:lpwstr/>
      </vt:variant>
      <vt:variant>
        <vt:lpwstr>_Toc183698762</vt:lpwstr>
      </vt:variant>
      <vt:variant>
        <vt:i4>1507388</vt:i4>
      </vt:variant>
      <vt:variant>
        <vt:i4>164</vt:i4>
      </vt:variant>
      <vt:variant>
        <vt:i4>0</vt:i4>
      </vt:variant>
      <vt:variant>
        <vt:i4>5</vt:i4>
      </vt:variant>
      <vt:variant>
        <vt:lpwstr/>
      </vt:variant>
      <vt:variant>
        <vt:lpwstr>_Toc183698761</vt:lpwstr>
      </vt:variant>
      <vt:variant>
        <vt:i4>1507388</vt:i4>
      </vt:variant>
      <vt:variant>
        <vt:i4>158</vt:i4>
      </vt:variant>
      <vt:variant>
        <vt:i4>0</vt:i4>
      </vt:variant>
      <vt:variant>
        <vt:i4>5</vt:i4>
      </vt:variant>
      <vt:variant>
        <vt:lpwstr/>
      </vt:variant>
      <vt:variant>
        <vt:lpwstr>_Toc183698760</vt:lpwstr>
      </vt:variant>
      <vt:variant>
        <vt:i4>1310780</vt:i4>
      </vt:variant>
      <vt:variant>
        <vt:i4>152</vt:i4>
      </vt:variant>
      <vt:variant>
        <vt:i4>0</vt:i4>
      </vt:variant>
      <vt:variant>
        <vt:i4>5</vt:i4>
      </vt:variant>
      <vt:variant>
        <vt:lpwstr/>
      </vt:variant>
      <vt:variant>
        <vt:lpwstr>_Toc183698759</vt:lpwstr>
      </vt:variant>
      <vt:variant>
        <vt:i4>1310780</vt:i4>
      </vt:variant>
      <vt:variant>
        <vt:i4>146</vt:i4>
      </vt:variant>
      <vt:variant>
        <vt:i4>0</vt:i4>
      </vt:variant>
      <vt:variant>
        <vt:i4>5</vt:i4>
      </vt:variant>
      <vt:variant>
        <vt:lpwstr/>
      </vt:variant>
      <vt:variant>
        <vt:lpwstr>_Toc183698758</vt:lpwstr>
      </vt:variant>
      <vt:variant>
        <vt:i4>1310780</vt:i4>
      </vt:variant>
      <vt:variant>
        <vt:i4>140</vt:i4>
      </vt:variant>
      <vt:variant>
        <vt:i4>0</vt:i4>
      </vt:variant>
      <vt:variant>
        <vt:i4>5</vt:i4>
      </vt:variant>
      <vt:variant>
        <vt:lpwstr/>
      </vt:variant>
      <vt:variant>
        <vt:lpwstr>_Toc183698757</vt:lpwstr>
      </vt:variant>
      <vt:variant>
        <vt:i4>1310780</vt:i4>
      </vt:variant>
      <vt:variant>
        <vt:i4>134</vt:i4>
      </vt:variant>
      <vt:variant>
        <vt:i4>0</vt:i4>
      </vt:variant>
      <vt:variant>
        <vt:i4>5</vt:i4>
      </vt:variant>
      <vt:variant>
        <vt:lpwstr/>
      </vt:variant>
      <vt:variant>
        <vt:lpwstr>_Toc183698756</vt:lpwstr>
      </vt:variant>
      <vt:variant>
        <vt:i4>1310780</vt:i4>
      </vt:variant>
      <vt:variant>
        <vt:i4>128</vt:i4>
      </vt:variant>
      <vt:variant>
        <vt:i4>0</vt:i4>
      </vt:variant>
      <vt:variant>
        <vt:i4>5</vt:i4>
      </vt:variant>
      <vt:variant>
        <vt:lpwstr/>
      </vt:variant>
      <vt:variant>
        <vt:lpwstr>_Toc183698755</vt:lpwstr>
      </vt:variant>
      <vt:variant>
        <vt:i4>1310780</vt:i4>
      </vt:variant>
      <vt:variant>
        <vt:i4>122</vt:i4>
      </vt:variant>
      <vt:variant>
        <vt:i4>0</vt:i4>
      </vt:variant>
      <vt:variant>
        <vt:i4>5</vt:i4>
      </vt:variant>
      <vt:variant>
        <vt:lpwstr/>
      </vt:variant>
      <vt:variant>
        <vt:lpwstr>_Toc183698754</vt:lpwstr>
      </vt:variant>
      <vt:variant>
        <vt:i4>1310780</vt:i4>
      </vt:variant>
      <vt:variant>
        <vt:i4>116</vt:i4>
      </vt:variant>
      <vt:variant>
        <vt:i4>0</vt:i4>
      </vt:variant>
      <vt:variant>
        <vt:i4>5</vt:i4>
      </vt:variant>
      <vt:variant>
        <vt:lpwstr/>
      </vt:variant>
      <vt:variant>
        <vt:lpwstr>_Toc183698753</vt:lpwstr>
      </vt:variant>
      <vt:variant>
        <vt:i4>1310780</vt:i4>
      </vt:variant>
      <vt:variant>
        <vt:i4>110</vt:i4>
      </vt:variant>
      <vt:variant>
        <vt:i4>0</vt:i4>
      </vt:variant>
      <vt:variant>
        <vt:i4>5</vt:i4>
      </vt:variant>
      <vt:variant>
        <vt:lpwstr/>
      </vt:variant>
      <vt:variant>
        <vt:lpwstr>_Toc183698752</vt:lpwstr>
      </vt:variant>
      <vt:variant>
        <vt:i4>1310780</vt:i4>
      </vt:variant>
      <vt:variant>
        <vt:i4>104</vt:i4>
      </vt:variant>
      <vt:variant>
        <vt:i4>0</vt:i4>
      </vt:variant>
      <vt:variant>
        <vt:i4>5</vt:i4>
      </vt:variant>
      <vt:variant>
        <vt:lpwstr/>
      </vt:variant>
      <vt:variant>
        <vt:lpwstr>_Toc183698751</vt:lpwstr>
      </vt:variant>
      <vt:variant>
        <vt:i4>1310780</vt:i4>
      </vt:variant>
      <vt:variant>
        <vt:i4>98</vt:i4>
      </vt:variant>
      <vt:variant>
        <vt:i4>0</vt:i4>
      </vt:variant>
      <vt:variant>
        <vt:i4>5</vt:i4>
      </vt:variant>
      <vt:variant>
        <vt:lpwstr/>
      </vt:variant>
      <vt:variant>
        <vt:lpwstr>_Toc183698750</vt:lpwstr>
      </vt:variant>
      <vt:variant>
        <vt:i4>1376316</vt:i4>
      </vt:variant>
      <vt:variant>
        <vt:i4>92</vt:i4>
      </vt:variant>
      <vt:variant>
        <vt:i4>0</vt:i4>
      </vt:variant>
      <vt:variant>
        <vt:i4>5</vt:i4>
      </vt:variant>
      <vt:variant>
        <vt:lpwstr/>
      </vt:variant>
      <vt:variant>
        <vt:lpwstr>_Toc183698749</vt:lpwstr>
      </vt:variant>
      <vt:variant>
        <vt:i4>1376316</vt:i4>
      </vt:variant>
      <vt:variant>
        <vt:i4>86</vt:i4>
      </vt:variant>
      <vt:variant>
        <vt:i4>0</vt:i4>
      </vt:variant>
      <vt:variant>
        <vt:i4>5</vt:i4>
      </vt:variant>
      <vt:variant>
        <vt:lpwstr/>
      </vt:variant>
      <vt:variant>
        <vt:lpwstr>_Toc183698748</vt:lpwstr>
      </vt:variant>
      <vt:variant>
        <vt:i4>1376316</vt:i4>
      </vt:variant>
      <vt:variant>
        <vt:i4>80</vt:i4>
      </vt:variant>
      <vt:variant>
        <vt:i4>0</vt:i4>
      </vt:variant>
      <vt:variant>
        <vt:i4>5</vt:i4>
      </vt:variant>
      <vt:variant>
        <vt:lpwstr/>
      </vt:variant>
      <vt:variant>
        <vt:lpwstr>_Toc183698747</vt:lpwstr>
      </vt:variant>
      <vt:variant>
        <vt:i4>1376316</vt:i4>
      </vt:variant>
      <vt:variant>
        <vt:i4>74</vt:i4>
      </vt:variant>
      <vt:variant>
        <vt:i4>0</vt:i4>
      </vt:variant>
      <vt:variant>
        <vt:i4>5</vt:i4>
      </vt:variant>
      <vt:variant>
        <vt:lpwstr/>
      </vt:variant>
      <vt:variant>
        <vt:lpwstr>_Toc183698746</vt:lpwstr>
      </vt:variant>
      <vt:variant>
        <vt:i4>1376316</vt:i4>
      </vt:variant>
      <vt:variant>
        <vt:i4>68</vt:i4>
      </vt:variant>
      <vt:variant>
        <vt:i4>0</vt:i4>
      </vt:variant>
      <vt:variant>
        <vt:i4>5</vt:i4>
      </vt:variant>
      <vt:variant>
        <vt:lpwstr/>
      </vt:variant>
      <vt:variant>
        <vt:lpwstr>_Toc183698745</vt:lpwstr>
      </vt:variant>
      <vt:variant>
        <vt:i4>1376316</vt:i4>
      </vt:variant>
      <vt:variant>
        <vt:i4>62</vt:i4>
      </vt:variant>
      <vt:variant>
        <vt:i4>0</vt:i4>
      </vt:variant>
      <vt:variant>
        <vt:i4>5</vt:i4>
      </vt:variant>
      <vt:variant>
        <vt:lpwstr/>
      </vt:variant>
      <vt:variant>
        <vt:lpwstr>_Toc183698744</vt:lpwstr>
      </vt:variant>
      <vt:variant>
        <vt:i4>1376316</vt:i4>
      </vt:variant>
      <vt:variant>
        <vt:i4>56</vt:i4>
      </vt:variant>
      <vt:variant>
        <vt:i4>0</vt:i4>
      </vt:variant>
      <vt:variant>
        <vt:i4>5</vt:i4>
      </vt:variant>
      <vt:variant>
        <vt:lpwstr/>
      </vt:variant>
      <vt:variant>
        <vt:lpwstr>_Toc183698743</vt:lpwstr>
      </vt:variant>
      <vt:variant>
        <vt:i4>1376316</vt:i4>
      </vt:variant>
      <vt:variant>
        <vt:i4>50</vt:i4>
      </vt:variant>
      <vt:variant>
        <vt:i4>0</vt:i4>
      </vt:variant>
      <vt:variant>
        <vt:i4>5</vt:i4>
      </vt:variant>
      <vt:variant>
        <vt:lpwstr/>
      </vt:variant>
      <vt:variant>
        <vt:lpwstr>_Toc183698742</vt:lpwstr>
      </vt:variant>
      <vt:variant>
        <vt:i4>1376316</vt:i4>
      </vt:variant>
      <vt:variant>
        <vt:i4>44</vt:i4>
      </vt:variant>
      <vt:variant>
        <vt:i4>0</vt:i4>
      </vt:variant>
      <vt:variant>
        <vt:i4>5</vt:i4>
      </vt:variant>
      <vt:variant>
        <vt:lpwstr/>
      </vt:variant>
      <vt:variant>
        <vt:lpwstr>_Toc183698741</vt:lpwstr>
      </vt:variant>
      <vt:variant>
        <vt:i4>1376316</vt:i4>
      </vt:variant>
      <vt:variant>
        <vt:i4>38</vt:i4>
      </vt:variant>
      <vt:variant>
        <vt:i4>0</vt:i4>
      </vt:variant>
      <vt:variant>
        <vt:i4>5</vt:i4>
      </vt:variant>
      <vt:variant>
        <vt:lpwstr/>
      </vt:variant>
      <vt:variant>
        <vt:lpwstr>_Toc183698740</vt:lpwstr>
      </vt:variant>
      <vt:variant>
        <vt:i4>1179708</vt:i4>
      </vt:variant>
      <vt:variant>
        <vt:i4>32</vt:i4>
      </vt:variant>
      <vt:variant>
        <vt:i4>0</vt:i4>
      </vt:variant>
      <vt:variant>
        <vt:i4>5</vt:i4>
      </vt:variant>
      <vt:variant>
        <vt:lpwstr/>
      </vt:variant>
      <vt:variant>
        <vt:lpwstr>_Toc183698739</vt:lpwstr>
      </vt:variant>
      <vt:variant>
        <vt:i4>1179708</vt:i4>
      </vt:variant>
      <vt:variant>
        <vt:i4>26</vt:i4>
      </vt:variant>
      <vt:variant>
        <vt:i4>0</vt:i4>
      </vt:variant>
      <vt:variant>
        <vt:i4>5</vt:i4>
      </vt:variant>
      <vt:variant>
        <vt:lpwstr/>
      </vt:variant>
      <vt:variant>
        <vt:lpwstr>_Toc183698738</vt:lpwstr>
      </vt:variant>
      <vt:variant>
        <vt:i4>1179708</vt:i4>
      </vt:variant>
      <vt:variant>
        <vt:i4>20</vt:i4>
      </vt:variant>
      <vt:variant>
        <vt:i4>0</vt:i4>
      </vt:variant>
      <vt:variant>
        <vt:i4>5</vt:i4>
      </vt:variant>
      <vt:variant>
        <vt:lpwstr/>
      </vt:variant>
      <vt:variant>
        <vt:lpwstr>_Toc183698737</vt:lpwstr>
      </vt:variant>
      <vt:variant>
        <vt:i4>1179708</vt:i4>
      </vt:variant>
      <vt:variant>
        <vt:i4>14</vt:i4>
      </vt:variant>
      <vt:variant>
        <vt:i4>0</vt:i4>
      </vt:variant>
      <vt:variant>
        <vt:i4>5</vt:i4>
      </vt:variant>
      <vt:variant>
        <vt:lpwstr/>
      </vt:variant>
      <vt:variant>
        <vt:lpwstr>_Toc183698736</vt:lpwstr>
      </vt:variant>
      <vt:variant>
        <vt:i4>1179708</vt:i4>
      </vt:variant>
      <vt:variant>
        <vt:i4>8</vt:i4>
      </vt:variant>
      <vt:variant>
        <vt:i4>0</vt:i4>
      </vt:variant>
      <vt:variant>
        <vt:i4>5</vt:i4>
      </vt:variant>
      <vt:variant>
        <vt:lpwstr/>
      </vt:variant>
      <vt:variant>
        <vt:lpwstr>_Toc183698735</vt:lpwstr>
      </vt:variant>
      <vt:variant>
        <vt:i4>1179708</vt:i4>
      </vt:variant>
      <vt:variant>
        <vt:i4>2</vt:i4>
      </vt:variant>
      <vt:variant>
        <vt:i4>0</vt:i4>
      </vt:variant>
      <vt:variant>
        <vt:i4>5</vt:i4>
      </vt:variant>
      <vt:variant>
        <vt:lpwstr/>
      </vt:variant>
      <vt:variant>
        <vt:lpwstr>_Toc183698734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Reboul</dc:creator>
  <cp:keywords/>
  <dc:description/>
  <cp:lastModifiedBy>Carolin Hoffmann</cp:lastModifiedBy>
  <cp:revision>3158</cp:revision>
  <cp:lastPrinted>2025-02-21T10:06:00Z</cp:lastPrinted>
  <dcterms:created xsi:type="dcterms:W3CDTF">2024-07-16T03:32:00Z</dcterms:created>
  <dcterms:modified xsi:type="dcterms:W3CDTF">2025-02-21T10:06:00Z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ZOTERO_PREF_1">
    <vt:lpwstr>&lt;data data-version="3" zotero-version="6.0.36"&gt;&lt;session id="lxHeFgjX"/&gt;&lt;style id="http://www.zotero.org/styles/apa" locale="en-GB" hasBibliography="1" bibliographyStyleHasBeenSet="1"/&gt;&lt;prefs&gt;&lt;pref name="fieldType" value="Field"/&gt;&lt;/prefs&gt;&lt;/data&gt;</vt:lpwstr>
  </property>
  <property fmtid="{D5CDD505-2E9C-101B-9397-08002B2CF9AE}" pid="4" name="GrammarlyDocumentId">
    <vt:lpwstr>214fec58db25f06cd11f426c04fb6a939487e8756aa8834fb8bd657aa1187ae4</vt:lpwstr>
  </property>
  <property fmtid="{D5CDD505-2E9C-101B-9397-08002B2CF9AE}" pid="5" name="ContentTypeId">
    <vt:lpwstr>0x01010067204EE5EA9822489921B2809814FA6D</vt:lpwstr>
  </property>
</Properties>
</file>