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Pr="008D01D6" w:rsidR="00BF6E48" w:rsidP="17AA1EF6" w:rsidRDefault="286E2383" w14:paraId="3C8018A8" w14:textId="2232D886">
      <w:pPr>
        <w:spacing w:before="240" w:after="240"/>
        <w:jc w:val="both"/>
        <w:rPr>
          <w:lang w:val="en-IE"/>
        </w:rPr>
      </w:pPr>
      <w:r w:rsidRPr="008D01D6" w:rsidR="286E2383">
        <w:rPr>
          <w:rFonts w:ascii="Arial" w:hAnsi="Arial" w:eastAsia="Arial" w:cs="Arial"/>
          <w:b w:val="1"/>
          <w:bCs w:val="1"/>
          <w:color w:val="000000" w:themeColor="text1"/>
          <w:sz w:val="22"/>
          <w:szCs w:val="22"/>
          <w:lang w:val="en-IE"/>
        </w:rPr>
        <w:t xml:space="preserve">Summary: </w:t>
      </w:r>
      <w:r w:rsidRPr="008D01D6" w:rsidR="286E2383">
        <w:rPr>
          <w:rFonts w:ascii="Arial" w:hAnsi="Arial" w:eastAsia="Arial" w:cs="Arial"/>
          <w:color w:val="000000" w:themeColor="text1"/>
          <w:sz w:val="22"/>
          <w:szCs w:val="22"/>
          <w:lang w:val="en-IE"/>
        </w:rPr>
        <w:t xml:space="preserve">The </w:t>
      </w:r>
      <w:r w:rsidR="003D0AF0">
        <w:rPr>
          <w:rFonts w:ascii="Arial" w:hAnsi="Arial" w:eastAsia="Arial" w:cs="Arial"/>
          <w:color w:val="000000" w:themeColor="text1"/>
          <w:sz w:val="22"/>
          <w:szCs w:val="22"/>
          <w:lang w:val="en-IE"/>
        </w:rPr>
        <w:t xml:space="preserve">EU </w:t>
      </w:r>
      <w:r w:rsidRPr="008D01D6" w:rsidR="286E2383">
        <w:rPr>
          <w:rFonts w:ascii="Arial" w:hAnsi="Arial" w:eastAsia="Arial" w:cs="Arial"/>
          <w:color w:val="000000" w:themeColor="text1"/>
          <w:sz w:val="22"/>
          <w:szCs w:val="22"/>
          <w:lang w:val="en-IE"/>
        </w:rPr>
        <w:t>Youth4Foresight Toolkit is empowering Angolan youth by equipping them with foresight tools to shape policies for a sustainable future. In the Youth Forum held in Malanje,</w:t>
      </w:r>
      <w:r w:rsidRPr="00BA03C0" w:rsidR="00BA03C0">
        <w:rPr>
          <w:rFonts w:ascii="Arial" w:hAnsi="Arial" w:cs="Arial"/>
          <w:color w:val="474747"/>
          <w:sz w:val="21"/>
          <w:szCs w:val="21"/>
          <w:shd w:val="clear" w:color="auto" w:fill="FFFFFF"/>
        </w:rPr>
        <w:t xml:space="preserve"> </w:t>
      </w:r>
      <w:r w:rsidRPr="00BA03C0" w:rsidR="00BA03C0">
        <w:rPr>
          <w:rFonts w:ascii="Arial" w:hAnsi="Arial" w:eastAsia="Arial" w:cs="Arial"/>
          <w:color w:val="000000" w:themeColor="text1"/>
          <w:sz w:val="22"/>
          <w:szCs w:val="22"/>
        </w:rPr>
        <w:t>capital city of Malanje Province in Angola</w:t>
      </w:r>
      <w:r w:rsidR="00BA03C0">
        <w:rPr>
          <w:rFonts w:ascii="Arial" w:hAnsi="Arial" w:eastAsia="Arial" w:cs="Arial"/>
          <w:color w:val="000000" w:themeColor="text1"/>
          <w:sz w:val="22"/>
          <w:szCs w:val="22"/>
        </w:rPr>
        <w:t>,</w:t>
      </w:r>
      <w:r w:rsidRPr="008D01D6" w:rsidR="286E2383">
        <w:rPr>
          <w:rFonts w:ascii="Arial" w:hAnsi="Arial" w:eastAsia="Arial" w:cs="Arial"/>
          <w:color w:val="000000" w:themeColor="text1"/>
          <w:sz w:val="22"/>
          <w:szCs w:val="22"/>
          <w:lang w:val="en-IE"/>
        </w:rPr>
        <w:t xml:space="preserve"> young participants </w:t>
      </w:r>
      <w:r w:rsidRPr="008D01D6" w:rsidR="286E2383">
        <w:rPr>
          <w:rFonts w:ascii="Arial" w:hAnsi="Arial" w:eastAsia="Arial" w:cs="Arial"/>
          <w:color w:val="000000" w:themeColor="text1"/>
          <w:sz w:val="22"/>
          <w:szCs w:val="22"/>
          <w:lang w:val="en-IE"/>
        </w:rPr>
        <w:t xml:space="preserve">identified</w:t>
      </w:r>
      <w:r w:rsidRPr="008D01D6" w:rsidR="286E2383">
        <w:rPr>
          <w:rFonts w:ascii="Arial" w:hAnsi="Arial" w:eastAsia="Arial" w:cs="Arial"/>
          <w:color w:val="000000" w:themeColor="text1"/>
          <w:sz w:val="22"/>
          <w:szCs w:val="22"/>
          <w:lang w:val="en-IE"/>
        </w:rPr>
        <w:t xml:space="preserve"> key challenges and formulated actionable recommendations for local governance.</w:t>
      </w:r>
    </w:p>
    <w:p w:rsidRPr="008D01D6" w:rsidR="00BF6E48" w:rsidP="17AA1EF6" w:rsidRDefault="286E2383" w14:paraId="341D2A63" w14:textId="409EA9FA">
      <w:pPr>
        <w:spacing w:before="240" w:after="240"/>
        <w:jc w:val="both"/>
        <w:rPr>
          <w:lang w:val="en-IE"/>
        </w:rPr>
      </w:pPr>
      <w:r w:rsidRPr="17AA1EF6" w:rsidR="286E2383">
        <w:rPr>
          <w:rFonts w:ascii="Arial" w:hAnsi="Arial" w:eastAsia="Arial" w:cs="Arial"/>
          <w:b w:val="1"/>
          <w:bCs w:val="1"/>
          <w:color w:val="000000" w:themeColor="text1" w:themeTint="FF" w:themeShade="FF"/>
          <w:sz w:val="26"/>
          <w:szCs w:val="26"/>
          <w:lang w:val="en-IE"/>
        </w:rPr>
        <w:t xml:space="preserve">Shaping Angola's Future: </w:t>
      </w:r>
      <w:r w:rsidRPr="17AA1EF6" w:rsidR="00074685">
        <w:rPr>
          <w:rFonts w:ascii="Arial" w:hAnsi="Arial" w:eastAsia="Arial" w:cs="Arial"/>
          <w:b w:val="1"/>
          <w:bCs w:val="1"/>
          <w:color w:val="000000" w:themeColor="text1" w:themeTint="FF" w:themeShade="FF"/>
          <w:sz w:val="26"/>
          <w:szCs w:val="26"/>
          <w:lang w:val="en-IE"/>
        </w:rPr>
        <w:t>Foresight</w:t>
      </w:r>
      <w:r w:rsidRPr="17AA1EF6" w:rsidR="286E2383">
        <w:rPr>
          <w:rFonts w:ascii="Arial" w:hAnsi="Arial" w:eastAsia="Arial" w:cs="Arial"/>
          <w:b w:val="1"/>
          <w:bCs w:val="1"/>
          <w:color w:val="000000" w:themeColor="text1" w:themeTint="FF" w:themeShade="FF"/>
          <w:sz w:val="26"/>
          <w:szCs w:val="26"/>
          <w:lang w:val="en-IE"/>
        </w:rPr>
        <w:t xml:space="preserve"> </w:t>
      </w:r>
      <w:r w:rsidRPr="17AA1EF6" w:rsidR="00A035F9">
        <w:rPr>
          <w:rFonts w:ascii="Arial" w:hAnsi="Arial" w:eastAsia="Arial" w:cs="Arial"/>
          <w:b w:val="1"/>
          <w:bCs w:val="1"/>
          <w:color w:val="000000" w:themeColor="text1" w:themeTint="FF" w:themeShade="FF"/>
          <w:sz w:val="26"/>
          <w:szCs w:val="26"/>
          <w:lang w:val="en-IE"/>
        </w:rPr>
        <w:t>and</w:t>
      </w:r>
      <w:r w:rsidRPr="17AA1EF6" w:rsidR="286E2383">
        <w:rPr>
          <w:rFonts w:ascii="Arial" w:hAnsi="Arial" w:eastAsia="Arial" w:cs="Arial"/>
          <w:b w:val="1"/>
          <w:bCs w:val="1"/>
          <w:color w:val="000000" w:themeColor="text1" w:themeTint="FF" w:themeShade="FF"/>
          <w:sz w:val="26"/>
          <w:szCs w:val="26"/>
          <w:lang w:val="en-IE"/>
        </w:rPr>
        <w:t xml:space="preserve"> Youth Empowerment</w:t>
      </w:r>
    </w:p>
    <w:p w:rsidRPr="008D01D6" w:rsidR="00BF6E48" w:rsidP="17AA1EF6" w:rsidRDefault="286E2383" w14:paraId="300C4370" w14:textId="0A46B9E2">
      <w:pPr>
        <w:spacing w:before="240" w:after="240"/>
        <w:jc w:val="both"/>
        <w:rPr>
          <w:lang w:val="en-IE"/>
        </w:rPr>
      </w:pPr>
      <w:r w:rsidRPr="17AA1EF6" w:rsidR="286E2383">
        <w:rPr>
          <w:rFonts w:ascii="Arial" w:hAnsi="Arial" w:eastAsia="Arial" w:cs="Arial"/>
          <w:color w:val="000000" w:themeColor="text1" w:themeTint="FF" w:themeShade="FF"/>
          <w:sz w:val="22"/>
          <w:szCs w:val="22"/>
          <w:lang w:val="en-IE"/>
        </w:rPr>
        <w:t>The future of Angola and its youth are inextricably linked, as the country looks to capitali</w:t>
      </w:r>
      <w:r w:rsidRPr="17AA1EF6" w:rsidR="1AED9B63">
        <w:rPr>
          <w:rFonts w:ascii="Arial" w:hAnsi="Arial" w:eastAsia="Arial" w:cs="Arial"/>
          <w:color w:val="000000" w:themeColor="text1" w:themeTint="FF" w:themeShade="FF"/>
          <w:sz w:val="22"/>
          <w:szCs w:val="22"/>
          <w:lang w:val="en-IE"/>
        </w:rPr>
        <w:t>s</w:t>
      </w:r>
      <w:r w:rsidRPr="17AA1EF6" w:rsidR="286E2383">
        <w:rPr>
          <w:rFonts w:ascii="Arial" w:hAnsi="Arial" w:eastAsia="Arial" w:cs="Arial"/>
          <w:color w:val="000000" w:themeColor="text1" w:themeTint="FF" w:themeShade="FF"/>
          <w:sz w:val="22"/>
          <w:szCs w:val="22"/>
          <w:lang w:val="en-IE"/>
        </w:rPr>
        <w:t xml:space="preserve">e on its demographic dividend, with over two-thirds of its population under the age of 25. The </w:t>
      </w:r>
      <w:r w:rsidRPr="17AA1EF6" w:rsidR="286E2383">
        <w:rPr>
          <w:rFonts w:ascii="Arial" w:hAnsi="Arial" w:eastAsia="Arial" w:cs="Arial"/>
          <w:b w:val="1"/>
          <w:bCs w:val="1"/>
          <w:color w:val="000000" w:themeColor="text1" w:themeTint="FF" w:themeShade="FF"/>
          <w:sz w:val="22"/>
          <w:szCs w:val="22"/>
          <w:lang w:val="en-IE"/>
        </w:rPr>
        <w:t>National Development Plan (2023-2027)</w:t>
      </w:r>
      <w:r w:rsidRPr="17AA1EF6" w:rsidR="286E2383">
        <w:rPr>
          <w:rFonts w:ascii="Arial" w:hAnsi="Arial" w:eastAsia="Arial" w:cs="Arial"/>
          <w:color w:val="000000" w:themeColor="text1" w:themeTint="FF" w:themeShade="FF"/>
          <w:sz w:val="22"/>
          <w:szCs w:val="22"/>
          <w:lang w:val="en-IE"/>
        </w:rPr>
        <w:t xml:space="preserve"> prioritizes youth and human capital development to overcome barriers to long-term growth. The </w:t>
      </w:r>
      <w:r w:rsidRPr="17AA1EF6" w:rsidR="286E2383">
        <w:rPr>
          <w:rFonts w:ascii="Arial" w:hAnsi="Arial" w:eastAsia="Arial" w:cs="Arial"/>
          <w:b w:val="1"/>
          <w:bCs w:val="1"/>
          <w:color w:val="000000" w:themeColor="text1" w:themeTint="FF" w:themeShade="FF"/>
          <w:sz w:val="22"/>
          <w:szCs w:val="22"/>
          <w:lang w:val="en-IE"/>
        </w:rPr>
        <w:t>Youth4Foresight Toolkit</w:t>
      </w:r>
      <w:r w:rsidRPr="17AA1EF6" w:rsidR="286E2383">
        <w:rPr>
          <w:rFonts w:ascii="Arial" w:hAnsi="Arial" w:eastAsia="Arial" w:cs="Arial"/>
          <w:color w:val="000000" w:themeColor="text1" w:themeTint="FF" w:themeShade="FF"/>
          <w:sz w:val="22"/>
          <w:szCs w:val="22"/>
          <w:lang w:val="en-IE"/>
        </w:rPr>
        <w:t>, developed by Directorate General for International Partnerships of the E</w:t>
      </w:r>
      <w:r w:rsidRPr="17AA1EF6" w:rsidR="0059524A">
        <w:rPr>
          <w:rFonts w:ascii="Arial" w:hAnsi="Arial" w:eastAsia="Arial" w:cs="Arial"/>
          <w:color w:val="000000" w:themeColor="text1" w:themeTint="FF" w:themeShade="FF"/>
          <w:sz w:val="22"/>
          <w:szCs w:val="22"/>
          <w:lang w:val="en-IE"/>
        </w:rPr>
        <w:t>uropean Commission</w:t>
      </w:r>
      <w:r w:rsidRPr="17AA1EF6" w:rsidR="00BA03C0">
        <w:rPr>
          <w:rFonts w:ascii="Arial" w:hAnsi="Arial" w:eastAsia="Arial" w:cs="Arial"/>
          <w:color w:val="000000" w:themeColor="text1" w:themeTint="FF" w:themeShade="FF"/>
          <w:sz w:val="22"/>
          <w:szCs w:val="22"/>
          <w:lang w:val="en-IE"/>
        </w:rPr>
        <w:t>,</w:t>
      </w:r>
      <w:r w:rsidRPr="17AA1EF6" w:rsidR="00761371">
        <w:rPr>
          <w:rFonts w:ascii="Arial" w:hAnsi="Arial" w:eastAsia="Arial" w:cs="Arial"/>
          <w:color w:val="000000" w:themeColor="text1" w:themeTint="FF" w:themeShade="FF"/>
          <w:sz w:val="22"/>
          <w:szCs w:val="22"/>
          <w:lang w:val="en-IE"/>
        </w:rPr>
        <w:t xml:space="preserve"> youth experts and</w:t>
      </w:r>
      <w:r w:rsidRPr="17AA1EF6" w:rsidR="00EC3616">
        <w:rPr>
          <w:rFonts w:ascii="Arial" w:hAnsi="Arial" w:eastAsia="Arial" w:cs="Arial"/>
          <w:color w:val="000000" w:themeColor="text1" w:themeTint="FF" w:themeShade="FF"/>
          <w:sz w:val="22"/>
          <w:szCs w:val="22"/>
          <w:lang w:val="en-IE"/>
        </w:rPr>
        <w:t xml:space="preserve"> </w:t>
      </w:r>
      <w:r w:rsidRPr="17AA1EF6" w:rsidR="00D94D02">
        <w:rPr>
          <w:rFonts w:ascii="Arial" w:hAnsi="Arial" w:eastAsia="Arial" w:cs="Arial"/>
          <w:color w:val="000000" w:themeColor="text1" w:themeTint="FF" w:themeShade="FF"/>
          <w:sz w:val="22"/>
          <w:szCs w:val="22"/>
          <w:lang w:val="en-IE"/>
        </w:rPr>
        <w:t xml:space="preserve">EU Delegations </w:t>
      </w:r>
      <w:r w:rsidRPr="17AA1EF6" w:rsidR="00761371">
        <w:rPr>
          <w:rFonts w:ascii="Arial" w:hAnsi="Arial" w:eastAsia="Arial" w:cs="Arial"/>
          <w:color w:val="000000" w:themeColor="text1" w:themeTint="FF" w:themeShade="FF"/>
          <w:sz w:val="22"/>
          <w:szCs w:val="22"/>
          <w:lang w:val="en-IE"/>
        </w:rPr>
        <w:t xml:space="preserve">worldwide </w:t>
      </w:r>
      <w:r w:rsidRPr="17AA1EF6" w:rsidR="003E024F">
        <w:rPr>
          <w:rFonts w:ascii="Arial" w:hAnsi="Arial" w:eastAsia="Arial" w:cs="Arial"/>
          <w:color w:val="000000" w:themeColor="text1" w:themeTint="FF" w:themeShade="FF"/>
          <w:sz w:val="22"/>
          <w:szCs w:val="22"/>
          <w:lang w:val="en-IE"/>
        </w:rPr>
        <w:t>proved to be instrumental</w:t>
      </w:r>
      <w:r w:rsidRPr="17AA1EF6" w:rsidR="286E2383">
        <w:rPr>
          <w:rFonts w:ascii="Arial" w:hAnsi="Arial" w:eastAsia="Arial" w:cs="Arial"/>
          <w:color w:val="000000" w:themeColor="text1" w:themeTint="FF" w:themeShade="FF"/>
          <w:sz w:val="22"/>
          <w:szCs w:val="22"/>
          <w:lang w:val="en-IE"/>
        </w:rPr>
        <w:t xml:space="preserve"> in engaging </w:t>
      </w:r>
      <w:r w:rsidRPr="17AA1EF6" w:rsidR="00761371">
        <w:rPr>
          <w:rFonts w:ascii="Arial" w:hAnsi="Arial" w:eastAsia="Arial" w:cs="Arial"/>
          <w:color w:val="000000" w:themeColor="text1" w:themeTint="FF" w:themeShade="FF"/>
          <w:sz w:val="22"/>
          <w:szCs w:val="22"/>
          <w:lang w:val="en-IE"/>
        </w:rPr>
        <w:t xml:space="preserve">young </w:t>
      </w:r>
      <w:r w:rsidRPr="17AA1EF6" w:rsidR="286E2383">
        <w:rPr>
          <w:rFonts w:ascii="Arial" w:hAnsi="Arial" w:eastAsia="Arial" w:cs="Arial"/>
          <w:color w:val="000000" w:themeColor="text1" w:themeTint="FF" w:themeShade="FF"/>
          <w:sz w:val="22"/>
          <w:szCs w:val="22"/>
          <w:lang w:val="en-IE"/>
        </w:rPr>
        <w:t>Angolan</w:t>
      </w:r>
      <w:r w:rsidRPr="17AA1EF6" w:rsidR="00761371">
        <w:rPr>
          <w:rFonts w:ascii="Arial" w:hAnsi="Arial" w:eastAsia="Arial" w:cs="Arial"/>
          <w:color w:val="000000" w:themeColor="text1" w:themeTint="FF" w:themeShade="FF"/>
          <w:sz w:val="22"/>
          <w:szCs w:val="22"/>
          <w:lang w:val="en-IE"/>
        </w:rPr>
        <w:t>s</w:t>
      </w:r>
      <w:r w:rsidRPr="17AA1EF6" w:rsidR="0099109B">
        <w:rPr>
          <w:rFonts w:ascii="Arial" w:hAnsi="Arial" w:eastAsia="Arial" w:cs="Arial"/>
          <w:color w:val="000000" w:themeColor="text1" w:themeTint="FF" w:themeShade="FF"/>
          <w:sz w:val="22"/>
          <w:szCs w:val="22"/>
          <w:lang w:val="en-IE"/>
        </w:rPr>
        <w:t>.</w:t>
      </w:r>
    </w:p>
    <w:p w:rsidRPr="008D01D6" w:rsidR="00BF6E48" w:rsidP="17AA1EF6" w:rsidRDefault="286E2383" w14:paraId="1B1F6CF0" w14:textId="71831D27">
      <w:pPr>
        <w:pStyle w:val="Heading3"/>
        <w:spacing w:before="280"/>
        <w:jc w:val="both"/>
        <w:rPr>
          <w:lang w:val="en-IE"/>
        </w:rPr>
      </w:pPr>
      <w:r w:rsidRPr="17AA1EF6" w:rsidR="286E2383">
        <w:rPr>
          <w:rFonts w:ascii="Arial" w:hAnsi="Arial" w:eastAsia="Arial" w:cs="Arial"/>
          <w:b w:val="1"/>
          <w:bCs w:val="1"/>
          <w:color w:val="000000" w:themeColor="text1" w:themeTint="FF" w:themeShade="FF"/>
          <w:sz w:val="26"/>
          <w:szCs w:val="26"/>
          <w:lang w:val="en-IE"/>
        </w:rPr>
        <w:t>Engaging Young Voices for Change</w:t>
      </w:r>
    </w:p>
    <w:p w:rsidR="00BF6E48" w:rsidP="17AA1EF6" w:rsidRDefault="286E2383" w14:paraId="3D23502C" w14:textId="68226F14">
      <w:pPr>
        <w:spacing w:before="240" w:after="240"/>
        <w:jc w:val="both"/>
        <w:rPr>
          <w:rFonts w:ascii="Arial" w:hAnsi="Arial" w:eastAsia="Arial" w:cs="Arial"/>
          <w:color w:val="000000" w:themeColor="text1"/>
          <w:sz w:val="22"/>
          <w:szCs w:val="22"/>
          <w:lang w:val="en-IE"/>
        </w:rPr>
      </w:pPr>
      <w:r w:rsidRPr="17AA1EF6" w:rsidR="286E2383">
        <w:rPr>
          <w:rFonts w:ascii="Arial" w:hAnsi="Arial" w:eastAsia="Arial" w:cs="Arial"/>
          <w:color w:val="000000" w:themeColor="text1" w:themeTint="FF" w:themeShade="FF"/>
          <w:sz w:val="22"/>
          <w:szCs w:val="22"/>
          <w:lang w:val="en-IE"/>
        </w:rPr>
        <w:t xml:space="preserve">The </w:t>
      </w:r>
      <w:r w:rsidRPr="17AA1EF6" w:rsidR="286E2383">
        <w:rPr>
          <w:rFonts w:ascii="Arial" w:hAnsi="Arial" w:eastAsia="Arial" w:cs="Arial"/>
          <w:b w:val="1"/>
          <w:bCs w:val="1"/>
          <w:color w:val="000000" w:themeColor="text1" w:themeTint="FF" w:themeShade="FF"/>
          <w:sz w:val="22"/>
          <w:szCs w:val="22"/>
          <w:lang w:val="en-IE"/>
        </w:rPr>
        <w:t>Youth Forum in Malanje</w:t>
      </w:r>
      <w:r w:rsidRPr="17AA1EF6" w:rsidR="286E2383">
        <w:rPr>
          <w:rFonts w:ascii="Arial" w:hAnsi="Arial" w:eastAsia="Arial" w:cs="Arial"/>
          <w:color w:val="000000" w:themeColor="text1" w:themeTint="FF" w:themeShade="FF"/>
          <w:sz w:val="22"/>
          <w:szCs w:val="22"/>
          <w:lang w:val="en-IE"/>
        </w:rPr>
        <w:t xml:space="preserve"> (</w:t>
      </w:r>
      <w:r w:rsidRPr="17AA1EF6" w:rsidR="00B341BF">
        <w:rPr>
          <w:rFonts w:ascii="Arial" w:hAnsi="Arial" w:eastAsia="Arial" w:cs="Arial"/>
          <w:color w:val="000000" w:themeColor="text1" w:themeTint="FF" w:themeShade="FF"/>
          <w:sz w:val="22"/>
          <w:szCs w:val="22"/>
          <w:lang w:val="en-IE"/>
        </w:rPr>
        <w:t xml:space="preserve">in </w:t>
      </w:r>
      <w:r w:rsidRPr="17AA1EF6" w:rsidR="286E2383">
        <w:rPr>
          <w:rFonts w:ascii="Arial" w:hAnsi="Arial" w:eastAsia="Arial" w:cs="Arial"/>
          <w:color w:val="000000" w:themeColor="text1" w:themeTint="FF" w:themeShade="FF"/>
          <w:sz w:val="22"/>
          <w:szCs w:val="22"/>
          <w:lang w:val="en-IE"/>
        </w:rPr>
        <w:t xml:space="preserve">July 2024) </w:t>
      </w:r>
      <w:r w:rsidRPr="17AA1EF6" w:rsidR="00A8447D">
        <w:rPr>
          <w:rFonts w:ascii="Arial" w:hAnsi="Arial" w:eastAsia="Arial" w:cs="Arial"/>
          <w:color w:val="000000" w:themeColor="text1" w:themeTint="FF" w:themeShade="FF"/>
          <w:sz w:val="22"/>
          <w:szCs w:val="22"/>
          <w:lang w:val="en-IE"/>
        </w:rPr>
        <w:t>c</w:t>
      </w:r>
      <w:r w:rsidRPr="17AA1EF6" w:rsidR="00A8447D">
        <w:rPr>
          <w:rFonts w:ascii="Arial" w:hAnsi="Arial" w:eastAsia="Arial" w:cs="Arial"/>
          <w:color w:val="000000" w:themeColor="text1" w:themeTint="FF" w:themeShade="FF"/>
          <w:sz w:val="22"/>
          <w:szCs w:val="22"/>
          <w:lang w:val="en-IE"/>
        </w:rPr>
        <w:t>e</w:t>
      </w:r>
      <w:r w:rsidRPr="17AA1EF6" w:rsidR="00A8447D">
        <w:rPr>
          <w:rFonts w:ascii="Arial" w:hAnsi="Arial" w:eastAsia="Arial" w:cs="Arial"/>
          <w:color w:val="000000" w:themeColor="text1" w:themeTint="FF" w:themeShade="FF"/>
          <w:sz w:val="22"/>
          <w:szCs w:val="22"/>
          <w:lang w:val="en-IE"/>
        </w:rPr>
        <w:t>ntred</w:t>
      </w:r>
      <w:r w:rsidRPr="17AA1EF6" w:rsidR="286E2383">
        <w:rPr>
          <w:rFonts w:ascii="Arial" w:hAnsi="Arial" w:eastAsia="Arial" w:cs="Arial"/>
          <w:color w:val="000000" w:themeColor="text1" w:themeTint="FF" w:themeShade="FF"/>
          <w:sz w:val="22"/>
          <w:szCs w:val="22"/>
          <w:lang w:val="en-IE"/>
        </w:rPr>
        <w:t xml:space="preserve"> on "Youth participation in local governance and its impact on human capital development" </w:t>
      </w:r>
      <w:r w:rsidRPr="17AA1EF6" w:rsidR="00B9642D">
        <w:rPr>
          <w:rFonts w:ascii="Arial" w:hAnsi="Arial" w:eastAsia="Arial" w:cs="Arial"/>
          <w:color w:val="000000" w:themeColor="text1" w:themeTint="FF" w:themeShade="FF"/>
          <w:sz w:val="22"/>
          <w:szCs w:val="22"/>
          <w:lang w:val="en-IE"/>
        </w:rPr>
        <w:t xml:space="preserve">and </w:t>
      </w:r>
      <w:r w:rsidRPr="17AA1EF6" w:rsidR="286E2383">
        <w:rPr>
          <w:rFonts w:ascii="Arial" w:hAnsi="Arial" w:eastAsia="Arial" w:cs="Arial"/>
          <w:color w:val="000000" w:themeColor="text1" w:themeTint="FF" w:themeShade="FF"/>
          <w:sz w:val="22"/>
          <w:szCs w:val="22"/>
          <w:lang w:val="en-IE"/>
        </w:rPr>
        <w:t xml:space="preserve">brought together 52 youth participants (including 24 </w:t>
      </w:r>
      <w:r w:rsidRPr="17AA1EF6" w:rsidR="00B9642D">
        <w:rPr>
          <w:rFonts w:ascii="Arial" w:hAnsi="Arial" w:eastAsia="Arial" w:cs="Arial"/>
          <w:color w:val="000000" w:themeColor="text1" w:themeTint="FF" w:themeShade="FF"/>
          <w:sz w:val="22"/>
          <w:szCs w:val="22"/>
          <w:lang w:val="en-IE"/>
        </w:rPr>
        <w:t>women</w:t>
      </w:r>
      <w:r w:rsidRPr="17AA1EF6" w:rsidR="00EF2051">
        <w:rPr>
          <w:rFonts w:ascii="Arial" w:hAnsi="Arial" w:eastAsia="Arial" w:cs="Arial"/>
          <w:color w:val="000000" w:themeColor="text1" w:themeTint="FF" w:themeShade="FF"/>
          <w:sz w:val="22"/>
          <w:szCs w:val="22"/>
          <w:lang w:val="en-IE"/>
        </w:rPr>
        <w:t xml:space="preserve"> and some y</w:t>
      </w:r>
      <w:r w:rsidRPr="17AA1EF6" w:rsidR="286E2383">
        <w:rPr>
          <w:rFonts w:ascii="Arial" w:hAnsi="Arial" w:eastAsia="Arial" w:cs="Arial"/>
          <w:color w:val="000000" w:themeColor="text1" w:themeTint="FF" w:themeShade="FF"/>
          <w:sz w:val="22"/>
          <w:szCs w:val="22"/>
          <w:lang w:val="en-IE"/>
        </w:rPr>
        <w:t>oung mothers) from five municipalities in Malanje</w:t>
      </w:r>
      <w:r w:rsidRPr="17AA1EF6" w:rsidR="005824F6">
        <w:rPr>
          <w:rFonts w:ascii="Arial" w:hAnsi="Arial" w:eastAsia="Arial" w:cs="Arial"/>
          <w:color w:val="000000" w:themeColor="text1" w:themeTint="FF" w:themeShade="FF"/>
          <w:sz w:val="22"/>
          <w:szCs w:val="22"/>
          <w:lang w:val="en-IE"/>
        </w:rPr>
        <w:t xml:space="preserve"> province</w:t>
      </w:r>
      <w:r w:rsidRPr="17AA1EF6" w:rsidR="286E2383">
        <w:rPr>
          <w:rFonts w:ascii="Arial" w:hAnsi="Arial" w:eastAsia="Arial" w:cs="Arial"/>
          <w:color w:val="000000" w:themeColor="text1" w:themeTint="FF" w:themeShade="FF"/>
          <w:sz w:val="22"/>
          <w:szCs w:val="22"/>
          <w:lang w:val="en-IE"/>
        </w:rPr>
        <w:t xml:space="preserve">. The event focused on helping youth better understand national policies and explore ways </w:t>
      </w:r>
      <w:r w:rsidRPr="17AA1EF6" w:rsidR="005824F6">
        <w:rPr>
          <w:rFonts w:ascii="Arial" w:hAnsi="Arial" w:eastAsia="Arial" w:cs="Arial"/>
          <w:color w:val="000000" w:themeColor="text1" w:themeTint="FF" w:themeShade="FF"/>
          <w:sz w:val="22"/>
          <w:szCs w:val="22"/>
          <w:lang w:val="en-IE"/>
        </w:rPr>
        <w:t xml:space="preserve">how they can </w:t>
      </w:r>
      <w:r w:rsidRPr="17AA1EF6" w:rsidR="286E2383">
        <w:rPr>
          <w:rFonts w:ascii="Arial" w:hAnsi="Arial" w:eastAsia="Arial" w:cs="Arial"/>
          <w:color w:val="000000" w:themeColor="text1" w:themeTint="FF" w:themeShade="FF"/>
          <w:sz w:val="22"/>
          <w:szCs w:val="22"/>
          <w:lang w:val="en-IE"/>
        </w:rPr>
        <w:t>contribute meaningfully to local governance.</w:t>
      </w:r>
    </w:p>
    <w:p w:rsidRPr="008D01D6" w:rsidR="00B96069" w:rsidP="17AA1EF6" w:rsidRDefault="00B96069" w14:paraId="59720F73" w14:textId="3EC1E9A2">
      <w:pPr>
        <w:spacing w:before="240" w:after="240"/>
        <w:jc w:val="both"/>
        <w:rPr>
          <w:lang w:val="en-IE"/>
        </w:rPr>
      </w:pPr>
      <w:r w:rsidRPr="17AA1EF6" w:rsidR="00B96069">
        <w:rPr>
          <w:rFonts w:ascii="Arial" w:hAnsi="Arial" w:eastAsia="Arial" w:cs="Arial"/>
          <w:color w:val="000000" w:themeColor="text1" w:themeTint="FF" w:themeShade="FF"/>
          <w:sz w:val="22"/>
          <w:szCs w:val="22"/>
        </w:rPr>
        <w:t xml:space="preserve">The Youth Forum was one of the events </w:t>
      </w:r>
      <w:r w:rsidRPr="17AA1EF6" w:rsidR="00B96069">
        <w:rPr>
          <w:rFonts w:ascii="Arial" w:hAnsi="Arial" w:eastAsia="Arial" w:cs="Arial"/>
          <w:color w:val="000000" w:themeColor="text1" w:themeTint="FF" w:themeShade="FF"/>
          <w:sz w:val="22"/>
          <w:szCs w:val="22"/>
          <w:lang w:val="en-IE"/>
        </w:rPr>
        <w:t>o</w:t>
      </w:r>
      <w:r w:rsidRPr="17AA1EF6" w:rsidR="00B96069">
        <w:rPr>
          <w:rFonts w:ascii="Arial" w:hAnsi="Arial" w:eastAsia="Arial" w:cs="Arial"/>
          <w:color w:val="000000" w:themeColor="text1" w:themeTint="FF" w:themeShade="FF"/>
          <w:sz w:val="22"/>
          <w:szCs w:val="22"/>
          <w:lang w:val="en-IE"/>
        </w:rPr>
        <w:t>rgani</w:t>
      </w:r>
      <w:r w:rsidRPr="17AA1EF6" w:rsidR="49E91944">
        <w:rPr>
          <w:rFonts w:ascii="Arial" w:hAnsi="Arial" w:eastAsia="Arial" w:cs="Arial"/>
          <w:color w:val="000000" w:themeColor="text1" w:themeTint="FF" w:themeShade="FF"/>
          <w:sz w:val="22"/>
          <w:szCs w:val="22"/>
          <w:lang w:val="en-IE"/>
        </w:rPr>
        <w:t>s</w:t>
      </w:r>
      <w:r w:rsidRPr="17AA1EF6" w:rsidR="00B96069">
        <w:rPr>
          <w:rFonts w:ascii="Arial" w:hAnsi="Arial" w:eastAsia="Arial" w:cs="Arial"/>
          <w:color w:val="000000" w:themeColor="text1" w:themeTint="FF" w:themeShade="FF"/>
          <w:sz w:val="22"/>
          <w:szCs w:val="22"/>
          <w:lang w:val="en-IE"/>
        </w:rPr>
        <w:t xml:space="preserve">ed under the EU funded </w:t>
      </w:r>
      <w:r w:rsidRPr="17AA1EF6" w:rsidR="00B96069">
        <w:rPr>
          <w:rFonts w:ascii="Arial" w:hAnsi="Arial" w:eastAsia="Arial" w:cs="Arial"/>
          <w:color w:val="000000" w:themeColor="text1" w:themeTint="FF" w:themeShade="FF"/>
          <w:sz w:val="22"/>
          <w:szCs w:val="22"/>
        </w:rPr>
        <w:t xml:space="preserve">“Support to Civil Society in Local Governance in Angola (PASCAL)” action, which aims to contribute to economic growth and social development through an inclusive, </w:t>
      </w:r>
      <w:r w:rsidRPr="17AA1EF6" w:rsidR="00B96069">
        <w:rPr>
          <w:rFonts w:ascii="Arial" w:hAnsi="Arial" w:eastAsia="Arial" w:cs="Arial"/>
          <w:color w:val="000000" w:themeColor="text1" w:themeTint="FF" w:themeShade="FF"/>
          <w:sz w:val="22"/>
          <w:szCs w:val="22"/>
        </w:rPr>
        <w:t>heterogeneous</w:t>
      </w:r>
      <w:r w:rsidRPr="17AA1EF6" w:rsidR="00B96069">
        <w:rPr>
          <w:rFonts w:ascii="Arial" w:hAnsi="Arial" w:eastAsia="Arial" w:cs="Arial"/>
          <w:color w:val="000000" w:themeColor="text1" w:themeTint="FF" w:themeShade="FF"/>
          <w:sz w:val="22"/>
          <w:szCs w:val="22"/>
        </w:rPr>
        <w:t xml:space="preserve"> and effective participation of civil society in the governance process.</w:t>
      </w:r>
    </w:p>
    <w:p w:rsidR="00BF6E48" w:rsidP="17AA1EF6" w:rsidRDefault="286E2383" w14:paraId="3947C1E0" w14:textId="18D44AE6">
      <w:pPr>
        <w:spacing w:before="240" w:after="240"/>
        <w:jc w:val="both"/>
        <w:rPr>
          <w:rFonts w:ascii="Arial" w:hAnsi="Arial" w:eastAsia="Arial" w:cs="Arial"/>
          <w:color w:val="000000" w:themeColor="text1"/>
          <w:sz w:val="22"/>
          <w:szCs w:val="22"/>
          <w:lang w:val="en-IE"/>
        </w:rPr>
      </w:pPr>
      <w:r w:rsidRPr="17AA1EF6" w:rsidR="286E2383">
        <w:rPr>
          <w:rFonts w:ascii="Arial" w:hAnsi="Arial" w:eastAsia="Arial" w:cs="Arial"/>
          <w:color w:val="000000" w:themeColor="text1" w:themeTint="FF" w:themeShade="FF"/>
          <w:sz w:val="22"/>
          <w:szCs w:val="22"/>
          <w:lang w:val="en-IE"/>
        </w:rPr>
        <w:t>A key element of the forum was the application of structured long-term thinking</w:t>
      </w:r>
      <w:r w:rsidRPr="17AA1EF6" w:rsidR="00180877">
        <w:rPr>
          <w:rFonts w:ascii="Arial" w:hAnsi="Arial" w:eastAsia="Arial" w:cs="Arial"/>
          <w:color w:val="000000" w:themeColor="text1" w:themeTint="FF" w:themeShade="FF"/>
          <w:sz w:val="22"/>
          <w:szCs w:val="22"/>
          <w:lang w:val="en-IE"/>
        </w:rPr>
        <w:t xml:space="preserve"> by </w:t>
      </w:r>
      <w:r w:rsidRPr="17AA1EF6" w:rsidR="00603218">
        <w:rPr>
          <w:rFonts w:ascii="Arial" w:hAnsi="Arial" w:eastAsia="Arial" w:cs="Arial"/>
          <w:color w:val="000000" w:themeColor="text1" w:themeTint="FF" w:themeShade="FF"/>
          <w:sz w:val="22"/>
          <w:szCs w:val="22"/>
          <w:lang w:val="en-IE"/>
        </w:rPr>
        <w:t xml:space="preserve">using the techniques and guidance from </w:t>
      </w:r>
      <w:r w:rsidRPr="17AA1EF6" w:rsidR="00603218">
        <w:rPr>
          <w:rFonts w:ascii="Arial" w:hAnsi="Arial" w:eastAsia="Arial" w:cs="Arial"/>
          <w:color w:val="000000" w:themeColor="text1" w:themeTint="FF" w:themeShade="FF"/>
          <w:sz w:val="22"/>
          <w:szCs w:val="22"/>
          <w:lang w:val="en-IE"/>
        </w:rPr>
        <w:t xml:space="preserve">the </w:t>
      </w:r>
      <w:r w:rsidRPr="17AA1EF6" w:rsidR="00603218">
        <w:rPr>
          <w:rFonts w:ascii="Arial" w:hAnsi="Arial" w:eastAsia="Arial" w:cs="Arial"/>
          <w:b w:val="1"/>
          <w:bCs w:val="1"/>
          <w:color w:val="000000" w:themeColor="text1" w:themeTint="FF" w:themeShade="FF"/>
          <w:sz w:val="22"/>
          <w:szCs w:val="22"/>
          <w:lang w:val="en-IE"/>
        </w:rPr>
        <w:t>Youth4Foresight Toolkit</w:t>
      </w:r>
      <w:r w:rsidRPr="17AA1EF6" w:rsidR="286E2383">
        <w:rPr>
          <w:rFonts w:ascii="Arial" w:hAnsi="Arial" w:eastAsia="Arial" w:cs="Arial"/>
          <w:color w:val="000000" w:themeColor="text1" w:themeTint="FF" w:themeShade="FF"/>
          <w:sz w:val="22"/>
          <w:szCs w:val="22"/>
          <w:lang w:val="en-IE"/>
        </w:rPr>
        <w:t>. Th</w:t>
      </w:r>
      <w:r w:rsidRPr="17AA1EF6" w:rsidR="00B540E8">
        <w:rPr>
          <w:rFonts w:ascii="Arial" w:hAnsi="Arial" w:eastAsia="Arial" w:cs="Arial"/>
          <w:color w:val="000000" w:themeColor="text1" w:themeTint="FF" w:themeShade="FF"/>
          <w:sz w:val="22"/>
          <w:szCs w:val="22"/>
          <w:lang w:val="en-IE"/>
        </w:rPr>
        <w:t>rough</w:t>
      </w:r>
      <w:r w:rsidRPr="17AA1EF6" w:rsidR="286E2383">
        <w:rPr>
          <w:rFonts w:ascii="Arial" w:hAnsi="Arial" w:eastAsia="Arial" w:cs="Arial"/>
          <w:color w:val="000000" w:themeColor="text1" w:themeTint="FF" w:themeShade="FF"/>
          <w:sz w:val="22"/>
          <w:szCs w:val="22"/>
          <w:lang w:val="en-IE"/>
        </w:rPr>
        <w:t xml:space="preserve"> </w:t>
      </w:r>
      <w:r w:rsidRPr="17AA1EF6" w:rsidR="286E2383">
        <w:rPr>
          <w:rFonts w:ascii="Arial" w:hAnsi="Arial" w:eastAsia="Arial" w:cs="Arial"/>
          <w:b w:val="1"/>
          <w:bCs w:val="1"/>
          <w:color w:val="000000" w:themeColor="text1" w:themeTint="FF" w:themeShade="FF"/>
          <w:sz w:val="22"/>
          <w:szCs w:val="22"/>
          <w:lang w:val="en-IE"/>
        </w:rPr>
        <w:t>Three Horizons</w:t>
      </w:r>
      <w:r w:rsidRPr="17AA1EF6" w:rsidR="286E2383">
        <w:rPr>
          <w:rFonts w:ascii="Arial" w:hAnsi="Arial" w:eastAsia="Arial" w:cs="Arial"/>
          <w:color w:val="000000" w:themeColor="text1" w:themeTint="FF" w:themeShade="FF"/>
          <w:sz w:val="22"/>
          <w:szCs w:val="22"/>
          <w:lang w:val="en-IE"/>
        </w:rPr>
        <w:t xml:space="preserve"> </w:t>
      </w:r>
      <w:r w:rsidRPr="17AA1EF6" w:rsidR="286E2383">
        <w:rPr>
          <w:rFonts w:ascii="Arial" w:hAnsi="Arial" w:eastAsia="Arial" w:cs="Arial"/>
          <w:color w:val="000000" w:themeColor="text1" w:themeTint="FF" w:themeShade="FF"/>
          <w:sz w:val="22"/>
          <w:szCs w:val="22"/>
          <w:lang w:val="en-IE"/>
        </w:rPr>
        <w:t>methodology</w:t>
      </w:r>
      <w:r w:rsidRPr="17AA1EF6" w:rsidR="286E2383">
        <w:rPr>
          <w:rFonts w:ascii="Arial" w:hAnsi="Arial" w:eastAsia="Arial" w:cs="Arial"/>
          <w:color w:val="000000" w:themeColor="text1" w:themeTint="FF" w:themeShade="FF"/>
          <w:sz w:val="22"/>
          <w:szCs w:val="22"/>
          <w:lang w:val="en-IE"/>
        </w:rPr>
        <w:t xml:space="preserve">, </w:t>
      </w:r>
      <w:r w:rsidRPr="17AA1EF6" w:rsidR="00B540E8">
        <w:rPr>
          <w:rFonts w:ascii="Arial" w:hAnsi="Arial" w:eastAsia="Arial" w:cs="Arial"/>
          <w:color w:val="000000" w:themeColor="text1" w:themeTint="FF" w:themeShade="FF"/>
          <w:sz w:val="22"/>
          <w:szCs w:val="22"/>
          <w:lang w:val="en-IE"/>
        </w:rPr>
        <w:t>young participants</w:t>
      </w:r>
      <w:r w:rsidRPr="17AA1EF6" w:rsidR="286E2383">
        <w:rPr>
          <w:rFonts w:ascii="Arial" w:hAnsi="Arial" w:eastAsia="Arial" w:cs="Arial"/>
          <w:color w:val="000000" w:themeColor="text1" w:themeTint="FF" w:themeShade="FF"/>
          <w:sz w:val="22"/>
          <w:szCs w:val="22"/>
          <w:lang w:val="en-IE"/>
        </w:rPr>
        <w:t xml:space="preserve"> explore</w:t>
      </w:r>
      <w:r w:rsidRPr="17AA1EF6" w:rsidR="00B540E8">
        <w:rPr>
          <w:rFonts w:ascii="Arial" w:hAnsi="Arial" w:eastAsia="Arial" w:cs="Arial"/>
          <w:color w:val="000000" w:themeColor="text1" w:themeTint="FF" w:themeShade="FF"/>
          <w:sz w:val="22"/>
          <w:szCs w:val="22"/>
          <w:lang w:val="en-IE"/>
        </w:rPr>
        <w:t>d</w:t>
      </w:r>
      <w:r w:rsidRPr="17AA1EF6" w:rsidR="286E2383">
        <w:rPr>
          <w:rFonts w:ascii="Arial" w:hAnsi="Arial" w:eastAsia="Arial" w:cs="Arial"/>
          <w:color w:val="000000" w:themeColor="text1" w:themeTint="FF" w:themeShade="FF"/>
          <w:sz w:val="22"/>
          <w:szCs w:val="22"/>
          <w:lang w:val="en-IE"/>
        </w:rPr>
        <w:t xml:space="preserve"> different future scenarios and </w:t>
      </w:r>
      <w:r w:rsidRPr="17AA1EF6" w:rsidR="00B540E8">
        <w:rPr>
          <w:rFonts w:ascii="Arial" w:hAnsi="Arial" w:eastAsia="Arial" w:cs="Arial"/>
          <w:color w:val="000000" w:themeColor="text1" w:themeTint="FF" w:themeShade="FF"/>
          <w:sz w:val="22"/>
          <w:szCs w:val="22"/>
          <w:lang w:val="en-IE"/>
        </w:rPr>
        <w:t>created</w:t>
      </w:r>
      <w:r w:rsidRPr="17AA1EF6" w:rsidR="286E2383">
        <w:rPr>
          <w:rFonts w:ascii="Arial" w:hAnsi="Arial" w:eastAsia="Arial" w:cs="Arial"/>
          <w:color w:val="000000" w:themeColor="text1" w:themeTint="FF" w:themeShade="FF"/>
          <w:sz w:val="22"/>
          <w:szCs w:val="22"/>
          <w:lang w:val="en-IE"/>
        </w:rPr>
        <w:t xml:space="preserve"> actionable recommendations.</w:t>
      </w:r>
    </w:p>
    <w:p w:rsidRPr="008D01D6" w:rsidR="00BF6E48" w:rsidP="17AA1EF6" w:rsidRDefault="286E2383" w14:paraId="1C0ECA7D" w14:textId="4F4B4DEE">
      <w:pPr>
        <w:spacing w:before="240" w:after="240"/>
        <w:jc w:val="both"/>
        <w:rPr>
          <w:rFonts w:ascii="Arial" w:hAnsi="Arial" w:eastAsia="Arial" w:cs="Arial"/>
          <w:noProof w:val="0"/>
          <w:sz w:val="22"/>
          <w:szCs w:val="22"/>
          <w:lang w:val="en-IE"/>
        </w:rPr>
      </w:pPr>
      <w:r w:rsidRPr="17AA1EF6" w:rsidR="38546719">
        <w:rPr>
          <w:rFonts w:ascii="Arial" w:hAnsi="Arial" w:eastAsia="Arial" w:cs="Arial"/>
          <w:noProof w:val="0"/>
          <w:sz w:val="22"/>
          <w:szCs w:val="22"/>
          <w:lang w:val="en-IE"/>
        </w:rPr>
        <w:t>This same tool was also applied during the Youth Forum in Huambo, another Angolan province, where it proved equally successful in engaging youth and fostering forward-looking dialogue.</w:t>
      </w:r>
    </w:p>
    <w:p w:rsidRPr="008D01D6" w:rsidR="00BF6E48" w:rsidP="17AA1EF6" w:rsidRDefault="286E2383" w14:paraId="153985E6" w14:textId="1702076F">
      <w:pPr>
        <w:spacing w:before="240" w:after="240"/>
        <w:jc w:val="center"/>
        <w:rPr>
          <w:rFonts w:ascii="Arial" w:hAnsi="Arial" w:eastAsia="Arial" w:cs="Arial"/>
          <w:noProof w:val="0"/>
          <w:sz w:val="22"/>
          <w:szCs w:val="22"/>
          <w:lang w:val="en-IE"/>
        </w:rPr>
      </w:pPr>
      <w:r w:rsidR="5AD5F603">
        <w:drawing>
          <wp:inline wp14:editId="3C926097" wp14:anchorId="77A8E5B1">
            <wp:extent cx="4713534" cy="4343402"/>
            <wp:effectExtent l="0" t="0" r="0" b="0"/>
            <wp:docPr id="28959157" name="" title=""/>
            <wp:cNvGraphicFramePr>
              <a:graphicFrameLocks noChangeAspect="1"/>
            </wp:cNvGraphicFramePr>
            <a:graphic>
              <a:graphicData uri="http://schemas.openxmlformats.org/drawingml/2006/picture">
                <pic:pic>
                  <pic:nvPicPr>
                    <pic:cNvPr id="0" name=""/>
                    <pic:cNvPicPr/>
                  </pic:nvPicPr>
                  <pic:blipFill>
                    <a:blip r:embed="R5bc2d2f98b3a44b9">
                      <a:extLst>
                        <a:ext xmlns:a="http://schemas.openxmlformats.org/drawingml/2006/main" uri="{28A0092B-C50C-407E-A947-70E740481C1C}">
                          <a14:useLocalDpi val="0"/>
                        </a:ext>
                      </a:extLst>
                    </a:blip>
                    <a:stretch>
                      <a:fillRect/>
                    </a:stretch>
                  </pic:blipFill>
                  <pic:spPr>
                    <a:xfrm>
                      <a:off x="0" y="0"/>
                      <a:ext cx="4713534" cy="4343402"/>
                    </a:xfrm>
                    <a:prstGeom prst="rect">
                      <a:avLst/>
                    </a:prstGeom>
                  </pic:spPr>
                </pic:pic>
              </a:graphicData>
            </a:graphic>
          </wp:inline>
        </w:drawing>
      </w:r>
    </w:p>
    <w:p w:rsidRPr="008D01D6" w:rsidR="00BF6E48" w:rsidP="17AA1EF6" w:rsidRDefault="286E2383" w14:paraId="3B1DA9BF" w14:textId="7CBEA9DA">
      <w:pPr>
        <w:pStyle w:val="Heading3"/>
        <w:spacing w:before="240" w:after="240"/>
        <w:jc w:val="center"/>
        <w:rPr>
          <w:rFonts w:ascii="Arial" w:hAnsi="Arial" w:eastAsia="Arial" w:cs="Arial"/>
          <w:b w:val="0"/>
          <w:bCs w:val="0"/>
          <w:i w:val="1"/>
          <w:iCs w:val="1"/>
          <w:color w:val="000000" w:themeColor="text1" w:themeTint="FF" w:themeShade="FF"/>
          <w:sz w:val="20"/>
          <w:szCs w:val="20"/>
          <w:lang w:val="en-IE"/>
        </w:rPr>
      </w:pPr>
      <w:r w:rsidRPr="17AA1EF6" w:rsidR="599EB340">
        <w:rPr>
          <w:rFonts w:ascii="Arial" w:hAnsi="Arial" w:eastAsia="Arial" w:cs="Arial"/>
          <w:b w:val="0"/>
          <w:bCs w:val="0"/>
          <w:i w:val="1"/>
          <w:iCs w:val="1"/>
          <w:color w:val="000000" w:themeColor="text1" w:themeTint="FF" w:themeShade="FF"/>
          <w:sz w:val="20"/>
          <w:szCs w:val="20"/>
          <w:lang w:val="en-IE"/>
        </w:rPr>
        <w:t>Participants attending the Malanje Forum in July 2024</w:t>
      </w:r>
    </w:p>
    <w:p w:rsidRPr="008D01D6" w:rsidR="00BF6E48" w:rsidP="17AA1EF6" w:rsidRDefault="286E2383" w14:paraId="6FCB128C" w14:textId="4FC081ED">
      <w:pPr>
        <w:pStyle w:val="Heading3"/>
        <w:spacing w:before="240" w:after="240"/>
        <w:jc w:val="both"/>
        <w:rPr>
          <w:lang w:val="en-IE"/>
        </w:rPr>
      </w:pPr>
      <w:r w:rsidRPr="17AA1EF6" w:rsidR="286E2383">
        <w:rPr>
          <w:rFonts w:ascii="Arial" w:hAnsi="Arial" w:eastAsia="Arial" w:cs="Arial"/>
          <w:b w:val="1"/>
          <w:bCs w:val="1"/>
          <w:color w:val="000000" w:themeColor="text1" w:themeTint="FF" w:themeShade="FF"/>
          <w:sz w:val="26"/>
          <w:szCs w:val="26"/>
          <w:lang w:val="en-IE"/>
        </w:rPr>
        <w:t>Foresight in Action: Three Horizons Methodology</w:t>
      </w:r>
    </w:p>
    <w:p w:rsidRPr="00502EB3" w:rsidR="00502EB3" w:rsidP="17AA1EF6" w:rsidRDefault="00502EB3" w14:paraId="23D6290A" w14:textId="4EC14BCA">
      <w:pPr>
        <w:spacing w:before="240" w:after="240"/>
        <w:jc w:val="both"/>
        <w:rPr>
          <w:rFonts w:ascii="Arial" w:hAnsi="Arial" w:eastAsia="Arial" w:cs="Arial"/>
          <w:color w:val="000000" w:themeColor="text1"/>
          <w:sz w:val="22"/>
          <w:szCs w:val="22"/>
          <w:lang w:val="en-IE"/>
        </w:rPr>
      </w:pPr>
      <w:r w:rsidRPr="17AA1EF6" w:rsidR="00502EB3">
        <w:rPr>
          <w:rFonts w:ascii="Arial" w:hAnsi="Arial" w:eastAsia="Arial" w:cs="Arial"/>
          <w:b w:val="1"/>
          <w:bCs w:val="1"/>
          <w:color w:val="000000" w:themeColor="text1" w:themeTint="FF" w:themeShade="FF"/>
          <w:sz w:val="22"/>
          <w:szCs w:val="22"/>
          <w:lang w:val="en-IE"/>
        </w:rPr>
        <w:t>T</w:t>
      </w:r>
      <w:r w:rsidRPr="17AA1EF6" w:rsidR="2CA74E73">
        <w:rPr>
          <w:rFonts w:ascii="Arial" w:hAnsi="Arial" w:eastAsia="Arial" w:cs="Arial"/>
          <w:b w:val="1"/>
          <w:bCs w:val="1"/>
          <w:color w:val="000000" w:themeColor="text1" w:themeTint="FF" w:themeShade="FF"/>
          <w:sz w:val="22"/>
          <w:szCs w:val="22"/>
          <w:lang w:val="en-IE"/>
        </w:rPr>
        <w:t>he t</w:t>
      </w:r>
      <w:r w:rsidRPr="17AA1EF6" w:rsidR="00502EB3">
        <w:rPr>
          <w:rFonts w:ascii="Arial" w:hAnsi="Arial" w:eastAsia="Arial" w:cs="Arial"/>
          <w:b w:val="1"/>
          <w:bCs w:val="1"/>
          <w:color w:val="000000" w:themeColor="text1" w:themeTint="FF" w:themeShade="FF"/>
          <w:sz w:val="22"/>
          <w:szCs w:val="22"/>
          <w:lang w:val="en-IE"/>
        </w:rPr>
        <w:t>hree Horizons</w:t>
      </w:r>
      <w:r w:rsidRPr="17AA1EF6" w:rsidR="00502EB3">
        <w:rPr>
          <w:rFonts w:ascii="Arial" w:hAnsi="Arial" w:eastAsia="Arial" w:cs="Arial"/>
          <w:color w:val="000000" w:themeColor="text1" w:themeTint="FF" w:themeShade="FF"/>
          <w:sz w:val="22"/>
          <w:szCs w:val="22"/>
          <w:lang w:val="en-IE"/>
        </w:rPr>
        <w:t xml:space="preserve"> </w:t>
      </w:r>
      <w:r w:rsidRPr="17AA1EF6" w:rsidR="00502EB3">
        <w:rPr>
          <w:rFonts w:ascii="Arial" w:hAnsi="Arial" w:eastAsia="Arial" w:cs="Arial"/>
          <w:color w:val="000000" w:themeColor="text1" w:themeTint="FF" w:themeShade="FF"/>
          <w:sz w:val="22"/>
          <w:szCs w:val="22"/>
          <w:lang w:val="en-IE"/>
        </w:rPr>
        <w:t>technique</w:t>
      </w:r>
      <w:r w:rsidRPr="17AA1EF6" w:rsidR="00A95C42">
        <w:rPr>
          <w:rFonts w:ascii="Arial" w:hAnsi="Arial" w:eastAsia="Arial" w:cs="Arial"/>
          <w:color w:val="000000" w:themeColor="text1" w:themeTint="FF" w:themeShade="FF"/>
          <w:sz w:val="22"/>
          <w:szCs w:val="22"/>
          <w:lang w:val="en-IE"/>
        </w:rPr>
        <w:t xml:space="preserve"> enabled participants to</w:t>
      </w:r>
      <w:r w:rsidRPr="17AA1EF6" w:rsidR="00502EB3">
        <w:rPr>
          <w:rFonts w:ascii="Arial" w:hAnsi="Arial" w:eastAsia="Arial" w:cs="Arial"/>
          <w:color w:val="000000" w:themeColor="text1" w:themeTint="FF" w:themeShade="FF"/>
          <w:sz w:val="22"/>
          <w:szCs w:val="22"/>
          <w:lang w:val="en-IE"/>
        </w:rPr>
        <w:t xml:space="preserve"> envision a preferred future</w:t>
      </w:r>
      <w:r w:rsidRPr="17AA1EF6" w:rsidR="002A26DE">
        <w:rPr>
          <w:rFonts w:ascii="Arial" w:hAnsi="Arial" w:eastAsia="Arial" w:cs="Arial"/>
          <w:color w:val="000000" w:themeColor="text1" w:themeTint="FF" w:themeShade="FF"/>
          <w:sz w:val="22"/>
          <w:szCs w:val="22"/>
          <w:lang w:val="en-IE"/>
        </w:rPr>
        <w:t xml:space="preserve"> for their region and Angola</w:t>
      </w:r>
      <w:r w:rsidRPr="17AA1EF6" w:rsidR="00502EB3">
        <w:rPr>
          <w:rFonts w:ascii="Arial" w:hAnsi="Arial" w:eastAsia="Arial" w:cs="Arial"/>
          <w:color w:val="000000" w:themeColor="text1" w:themeTint="FF" w:themeShade="FF"/>
          <w:sz w:val="22"/>
          <w:szCs w:val="22"/>
          <w:lang w:val="en-IE"/>
        </w:rPr>
        <w:t xml:space="preserve">. Divided into groups, they assessed the present, </w:t>
      </w:r>
      <w:r w:rsidRPr="17AA1EF6" w:rsidR="00502EB3">
        <w:rPr>
          <w:rFonts w:ascii="Arial" w:hAnsi="Arial" w:eastAsia="Arial" w:cs="Arial"/>
          <w:color w:val="000000" w:themeColor="text1" w:themeTint="FF" w:themeShade="FF"/>
          <w:sz w:val="22"/>
          <w:szCs w:val="22"/>
          <w:lang w:val="en-IE"/>
        </w:rPr>
        <w:t>identified</w:t>
      </w:r>
      <w:r w:rsidRPr="17AA1EF6" w:rsidR="00502EB3">
        <w:rPr>
          <w:rFonts w:ascii="Arial" w:hAnsi="Arial" w:eastAsia="Arial" w:cs="Arial"/>
          <w:color w:val="000000" w:themeColor="text1" w:themeTint="FF" w:themeShade="FF"/>
          <w:sz w:val="22"/>
          <w:szCs w:val="22"/>
          <w:lang w:val="en-IE"/>
        </w:rPr>
        <w:t xml:space="preserve"> trends</w:t>
      </w:r>
      <w:r w:rsidRPr="17AA1EF6" w:rsidR="00F315AE">
        <w:rPr>
          <w:rFonts w:ascii="Arial" w:hAnsi="Arial" w:eastAsia="Arial" w:cs="Arial"/>
          <w:color w:val="000000" w:themeColor="text1" w:themeTint="FF" w:themeShade="FF"/>
          <w:sz w:val="22"/>
          <w:szCs w:val="22"/>
          <w:lang w:val="en-IE"/>
        </w:rPr>
        <w:t xml:space="preserve"> and challenges</w:t>
      </w:r>
      <w:r w:rsidRPr="17AA1EF6" w:rsidR="00502EB3">
        <w:rPr>
          <w:rFonts w:ascii="Arial" w:hAnsi="Arial" w:eastAsia="Arial" w:cs="Arial"/>
          <w:color w:val="000000" w:themeColor="text1" w:themeTint="FF" w:themeShade="FF"/>
          <w:sz w:val="22"/>
          <w:szCs w:val="22"/>
          <w:lang w:val="en-IE"/>
        </w:rPr>
        <w:t>, and developed transition ideas.</w:t>
      </w:r>
    </w:p>
    <w:p w:rsidRPr="00502EB3" w:rsidR="00502EB3" w:rsidP="17AA1EF6" w:rsidRDefault="00502EB3" w14:paraId="69F12AC3" w14:textId="3192B3C0">
      <w:pPr>
        <w:spacing w:before="240" w:after="240"/>
        <w:jc w:val="both"/>
        <w:rPr>
          <w:rFonts w:ascii="Arial" w:hAnsi="Arial" w:eastAsia="Arial" w:cs="Arial"/>
          <w:color w:val="000000" w:themeColor="text1"/>
          <w:sz w:val="22"/>
          <w:szCs w:val="22"/>
          <w:lang w:val="en-IE"/>
        </w:rPr>
      </w:pPr>
      <w:r w:rsidRPr="17AA1EF6" w:rsidR="00502EB3">
        <w:rPr>
          <w:rFonts w:ascii="Arial" w:hAnsi="Arial" w:eastAsia="Arial" w:cs="Arial"/>
          <w:color w:val="000000" w:themeColor="text1" w:themeTint="FF" w:themeShade="FF"/>
          <w:sz w:val="22"/>
          <w:szCs w:val="22"/>
          <w:lang w:val="en-IE"/>
        </w:rPr>
        <w:t>Discussions highlighted youth concerns: education, healthcare, and local economic development, alongside challenges like poor infrastructure</w:t>
      </w:r>
      <w:r w:rsidRPr="17AA1EF6" w:rsidR="00F76B8C">
        <w:rPr>
          <w:rFonts w:ascii="Arial" w:hAnsi="Arial" w:eastAsia="Arial" w:cs="Arial"/>
          <w:color w:val="000000" w:themeColor="text1" w:themeTint="FF" w:themeShade="FF"/>
          <w:sz w:val="22"/>
          <w:szCs w:val="22"/>
          <w:lang w:val="en-IE"/>
        </w:rPr>
        <w:t>,</w:t>
      </w:r>
      <w:r w:rsidRPr="17AA1EF6" w:rsidR="00502EB3">
        <w:rPr>
          <w:rFonts w:ascii="Arial" w:hAnsi="Arial" w:eastAsia="Arial" w:cs="Arial"/>
          <w:color w:val="000000" w:themeColor="text1" w:themeTint="FF" w:themeShade="FF"/>
          <w:sz w:val="22"/>
          <w:szCs w:val="22"/>
          <w:lang w:val="en-IE"/>
        </w:rPr>
        <w:t xml:space="preserve"> </w:t>
      </w:r>
      <w:r w:rsidRPr="17AA1EF6" w:rsidR="00A21FB0">
        <w:rPr>
          <w:rFonts w:ascii="Arial" w:hAnsi="Arial" w:eastAsia="Arial" w:cs="Arial"/>
          <w:color w:val="000000" w:themeColor="text1" w:themeTint="FF" w:themeShade="FF"/>
          <w:sz w:val="22"/>
          <w:szCs w:val="22"/>
          <w:lang w:val="en-IE"/>
        </w:rPr>
        <w:t>inadequate education quality</w:t>
      </w:r>
      <w:r w:rsidRPr="17AA1EF6" w:rsidR="00A21FB0">
        <w:rPr>
          <w:rFonts w:ascii="Arial" w:hAnsi="Arial" w:eastAsia="Arial" w:cs="Arial"/>
          <w:color w:val="000000" w:themeColor="text1" w:themeTint="FF" w:themeShade="FF"/>
          <w:sz w:val="22"/>
          <w:szCs w:val="22"/>
          <w:lang w:val="en-IE"/>
        </w:rPr>
        <w:t xml:space="preserve"> </w:t>
      </w:r>
      <w:r w:rsidRPr="17AA1EF6" w:rsidR="00502EB3">
        <w:rPr>
          <w:rFonts w:ascii="Arial" w:hAnsi="Arial" w:eastAsia="Arial" w:cs="Arial"/>
          <w:color w:val="000000" w:themeColor="text1" w:themeTint="FF" w:themeShade="FF"/>
          <w:sz w:val="22"/>
          <w:szCs w:val="22"/>
          <w:lang w:val="en-IE"/>
        </w:rPr>
        <w:t>and limited access to essential services.</w:t>
      </w:r>
    </w:p>
    <w:p w:rsidR="00BF6E48" w:rsidP="17AA1EF6" w:rsidRDefault="00A21FB0" w14:paraId="1874B7AB" w14:textId="30E63D8D">
      <w:pPr>
        <w:spacing w:before="240" w:after="240"/>
        <w:jc w:val="both"/>
        <w:rPr>
          <w:rFonts w:ascii="Arial" w:hAnsi="Arial" w:eastAsia="Arial" w:cs="Arial"/>
          <w:color w:val="000000" w:themeColor="text1"/>
          <w:sz w:val="22"/>
          <w:szCs w:val="22"/>
          <w:lang w:val="en-IE"/>
        </w:rPr>
      </w:pPr>
      <w:r w:rsidRPr="17AA1EF6" w:rsidR="00A21FB0">
        <w:rPr>
          <w:rFonts w:ascii="Arial" w:hAnsi="Arial" w:eastAsia="Arial" w:cs="Arial"/>
          <w:color w:val="000000" w:themeColor="text1" w:themeTint="FF" w:themeShade="FF"/>
          <w:sz w:val="22"/>
          <w:szCs w:val="22"/>
          <w:lang w:val="en-IE"/>
        </w:rPr>
        <w:t>P</w:t>
      </w:r>
      <w:r w:rsidRPr="17AA1EF6" w:rsidR="286E2383">
        <w:rPr>
          <w:rFonts w:ascii="Arial" w:hAnsi="Arial" w:eastAsia="Arial" w:cs="Arial"/>
          <w:color w:val="000000" w:themeColor="text1" w:themeTint="FF" w:themeShade="FF"/>
          <w:sz w:val="22"/>
          <w:szCs w:val="22"/>
          <w:lang w:val="en-IE"/>
        </w:rPr>
        <w:t>articipants formulated key recommendations for policymaker</w:t>
      </w:r>
      <w:r w:rsidRPr="17AA1EF6" w:rsidR="00314532">
        <w:rPr>
          <w:rFonts w:ascii="Arial" w:hAnsi="Arial" w:eastAsia="Arial" w:cs="Arial"/>
          <w:color w:val="000000" w:themeColor="text1" w:themeTint="FF" w:themeShade="FF"/>
          <w:sz w:val="22"/>
          <w:szCs w:val="22"/>
          <w:lang w:val="en-IE"/>
        </w:rPr>
        <w:t xml:space="preserve">s, </w:t>
      </w:r>
      <w:r w:rsidRPr="17AA1EF6" w:rsidR="00F315AE">
        <w:rPr>
          <w:rFonts w:ascii="Arial" w:hAnsi="Arial" w:eastAsia="Arial" w:cs="Arial"/>
          <w:color w:val="000000" w:themeColor="text1" w:themeTint="FF" w:themeShade="FF"/>
          <w:sz w:val="22"/>
          <w:szCs w:val="22"/>
          <w:lang w:val="en-IE"/>
        </w:rPr>
        <w:t xml:space="preserve">such as </w:t>
      </w:r>
      <w:r w:rsidRPr="17AA1EF6" w:rsidR="286E2383">
        <w:rPr>
          <w:rFonts w:ascii="Arial" w:hAnsi="Arial" w:eastAsia="Arial" w:cs="Arial"/>
          <w:color w:val="000000" w:themeColor="text1" w:themeTint="FF" w:themeShade="FF"/>
          <w:sz w:val="22"/>
          <w:szCs w:val="22"/>
          <w:lang w:val="en-IE"/>
        </w:rPr>
        <w:t>creating youth-</w:t>
      </w:r>
      <w:r w:rsidRPr="17AA1EF6" w:rsidR="00A10AC6">
        <w:rPr>
          <w:rFonts w:ascii="Arial" w:hAnsi="Arial" w:eastAsia="Arial" w:cs="Arial"/>
          <w:color w:val="000000" w:themeColor="text1" w:themeTint="FF" w:themeShade="FF"/>
          <w:sz w:val="22"/>
          <w:szCs w:val="22"/>
          <w:lang w:val="en-IE"/>
        </w:rPr>
        <w:t>centred</w:t>
      </w:r>
      <w:r w:rsidRPr="17AA1EF6" w:rsidR="286E2383">
        <w:rPr>
          <w:rFonts w:ascii="Arial" w:hAnsi="Arial" w:eastAsia="Arial" w:cs="Arial"/>
          <w:color w:val="000000" w:themeColor="text1" w:themeTint="FF" w:themeShade="FF"/>
          <w:sz w:val="22"/>
          <w:szCs w:val="22"/>
          <w:lang w:val="en-IE"/>
        </w:rPr>
        <w:t xml:space="preserve"> programs, youth </w:t>
      </w:r>
      <w:r w:rsidRPr="17AA1EF6" w:rsidR="00A10AC6">
        <w:rPr>
          <w:rFonts w:ascii="Arial" w:hAnsi="Arial" w:eastAsia="Arial" w:cs="Arial"/>
          <w:color w:val="000000" w:themeColor="text1" w:themeTint="FF" w:themeShade="FF"/>
          <w:sz w:val="22"/>
          <w:szCs w:val="22"/>
          <w:lang w:val="en-IE"/>
        </w:rPr>
        <w:t>centres</w:t>
      </w:r>
      <w:r w:rsidRPr="17AA1EF6" w:rsidR="286E2383">
        <w:rPr>
          <w:rFonts w:ascii="Arial" w:hAnsi="Arial" w:eastAsia="Arial" w:cs="Arial"/>
          <w:color w:val="000000" w:themeColor="text1" w:themeTint="FF" w:themeShade="FF"/>
          <w:sz w:val="22"/>
          <w:szCs w:val="22"/>
          <w:lang w:val="en-IE"/>
        </w:rPr>
        <w:t xml:space="preserve"> and vocational training facilities, and stressed the importance of </w:t>
      </w:r>
      <w:r w:rsidRPr="17AA1EF6" w:rsidR="286E2383">
        <w:rPr>
          <w:rFonts w:ascii="Arial" w:hAnsi="Arial" w:eastAsia="Arial" w:cs="Arial"/>
          <w:color w:val="000000" w:themeColor="text1" w:themeTint="FF" w:themeShade="FF"/>
          <w:sz w:val="22"/>
          <w:szCs w:val="22"/>
          <w:lang w:val="en-IE"/>
        </w:rPr>
        <w:t>policies that improve access to education, healthcare, and economic opportunities, particularly in rural areas.</w:t>
      </w:r>
    </w:p>
    <w:p w:rsidRPr="00570BEC" w:rsidR="00570BEC" w:rsidP="17AA1EF6" w:rsidRDefault="0044332D" w14:paraId="5237A0F6" w14:textId="0107342F">
      <w:pPr>
        <w:spacing w:before="240" w:after="240"/>
        <w:jc w:val="both"/>
        <w:rPr>
          <w:rFonts w:ascii="Arial" w:hAnsi="Arial" w:eastAsia="Arial" w:cs="Arial"/>
          <w:color w:val="000000" w:themeColor="text1"/>
          <w:sz w:val="22"/>
          <w:szCs w:val="22"/>
          <w:lang w:val="en-IE"/>
        </w:rPr>
      </w:pPr>
      <w:r w:rsidRPr="17AA1EF6" w:rsidR="0044332D">
        <w:rPr>
          <w:rFonts w:ascii="Arial" w:hAnsi="Arial" w:eastAsia="Arial" w:cs="Arial"/>
          <w:color w:val="000000" w:themeColor="text1" w:themeTint="FF" w:themeShade="FF"/>
          <w:sz w:val="22"/>
          <w:szCs w:val="22"/>
        </w:rPr>
        <w:t>Yong people</w:t>
      </w:r>
      <w:r w:rsidRPr="17AA1EF6" w:rsidR="00A6396B">
        <w:rPr>
          <w:rFonts w:ascii="Arial" w:hAnsi="Arial" w:eastAsia="Arial" w:cs="Arial"/>
          <w:color w:val="000000" w:themeColor="text1" w:themeTint="FF" w:themeShade="FF"/>
          <w:sz w:val="22"/>
          <w:szCs w:val="22"/>
        </w:rPr>
        <w:t xml:space="preserve"> found the forum groundbreaking and meaningful, with one stating, "We have never participated in such an experience," emphasizing the importance of youth voice. Young mothers expressed hope for their children's futures and appreciated meeting others outside their villages, reflecting the workshop's deep impact in fostering hope and agency</w:t>
      </w:r>
      <w:r w:rsidRPr="17AA1EF6" w:rsidR="00ED1871">
        <w:rPr>
          <w:rFonts w:ascii="Arial" w:hAnsi="Arial" w:eastAsia="Arial" w:cs="Arial"/>
          <w:color w:val="000000" w:themeColor="text1" w:themeTint="FF" w:themeShade="FF"/>
          <w:sz w:val="22"/>
          <w:szCs w:val="22"/>
        </w:rPr>
        <w:t xml:space="preserve"> </w:t>
      </w:r>
      <w:r w:rsidRPr="17AA1EF6" w:rsidR="00570BEC">
        <w:rPr>
          <w:rFonts w:ascii="Arial" w:hAnsi="Arial" w:eastAsia="Arial" w:cs="Arial"/>
          <w:color w:val="000000" w:themeColor="text1" w:themeTint="FF" w:themeShade="FF"/>
          <w:sz w:val="22"/>
          <w:szCs w:val="22"/>
          <w:lang w:val="en-IE"/>
        </w:rPr>
        <w:t xml:space="preserve">and </w:t>
      </w:r>
      <w:r w:rsidRPr="17AA1EF6" w:rsidR="000F612E">
        <w:rPr>
          <w:rFonts w:ascii="Arial" w:hAnsi="Arial" w:eastAsia="Arial" w:cs="Arial"/>
          <w:color w:val="000000" w:themeColor="text1" w:themeTint="FF" w:themeShade="FF"/>
          <w:sz w:val="22"/>
          <w:szCs w:val="22"/>
          <w:lang w:val="en-IE"/>
        </w:rPr>
        <w:t>ownership over their future</w:t>
      </w:r>
      <w:r w:rsidRPr="17AA1EF6" w:rsidR="00570BEC">
        <w:rPr>
          <w:rFonts w:ascii="Arial" w:hAnsi="Arial" w:eastAsia="Arial" w:cs="Arial"/>
          <w:color w:val="000000" w:themeColor="text1" w:themeTint="FF" w:themeShade="FF"/>
          <w:sz w:val="22"/>
          <w:szCs w:val="22"/>
          <w:lang w:val="en-IE"/>
        </w:rPr>
        <w:t>.</w:t>
      </w:r>
    </w:p>
    <w:p w:rsidRPr="008D01D6" w:rsidR="00BF6E48" w:rsidP="17AA1EF6" w:rsidRDefault="286E2383" w14:paraId="14C8EC28" w14:textId="24EB4A75">
      <w:pPr>
        <w:pStyle w:val="Heading3"/>
        <w:spacing w:before="280"/>
        <w:jc w:val="both"/>
        <w:rPr>
          <w:lang w:val="en-IE"/>
        </w:rPr>
      </w:pPr>
      <w:r w:rsidRPr="17AA1EF6" w:rsidR="286E2383">
        <w:rPr>
          <w:rFonts w:ascii="Arial" w:hAnsi="Arial" w:eastAsia="Arial" w:cs="Arial"/>
          <w:b w:val="1"/>
          <w:bCs w:val="1"/>
          <w:color w:val="000000" w:themeColor="text1" w:themeTint="FF" w:themeShade="FF"/>
          <w:sz w:val="26"/>
          <w:szCs w:val="26"/>
          <w:lang w:val="en-IE"/>
        </w:rPr>
        <w:t>The Impact of Youth4Foresight</w:t>
      </w:r>
    </w:p>
    <w:p w:rsidR="003C1C93" w:rsidP="17AA1EF6" w:rsidRDefault="003C1C93" w14:paraId="6618D072" w14:textId="77777777">
      <w:pPr>
        <w:spacing w:before="240" w:after="240"/>
        <w:jc w:val="both"/>
        <w:rPr>
          <w:rFonts w:ascii="Arial" w:hAnsi="Arial" w:eastAsia="Arial" w:cs="Arial"/>
          <w:color w:val="000000" w:themeColor="text1"/>
          <w:sz w:val="22"/>
          <w:szCs w:val="22"/>
          <w:lang w:val="en-IE"/>
        </w:rPr>
      </w:pPr>
      <w:r w:rsidRPr="17AA1EF6" w:rsidR="003C1C93">
        <w:rPr>
          <w:rFonts w:ascii="Arial" w:hAnsi="Arial" w:eastAsia="Arial" w:cs="Arial"/>
          <w:color w:val="000000" w:themeColor="text1" w:themeTint="FF" w:themeShade="FF"/>
          <w:sz w:val="22"/>
          <w:szCs w:val="22"/>
          <w:lang w:val="en-IE"/>
        </w:rPr>
        <w:t>The structured, adaptable methodolog</w:t>
      </w:r>
      <w:r w:rsidRPr="17AA1EF6" w:rsidR="003C1C93">
        <w:rPr>
          <w:rFonts w:ascii="Arial" w:hAnsi="Arial" w:eastAsia="Arial" w:cs="Arial"/>
          <w:color w:val="000000" w:themeColor="text1" w:themeTint="FF" w:themeShade="FF"/>
          <w:sz w:val="22"/>
          <w:szCs w:val="22"/>
          <w:lang w:val="en-IE"/>
        </w:rPr>
        <w:t>ies of the toolkit</w:t>
      </w:r>
      <w:r w:rsidRPr="17AA1EF6" w:rsidR="003C1C93">
        <w:rPr>
          <w:rFonts w:ascii="Arial" w:hAnsi="Arial" w:eastAsia="Arial" w:cs="Arial"/>
          <w:color w:val="000000" w:themeColor="text1" w:themeTint="FF" w:themeShade="FF"/>
          <w:sz w:val="22"/>
          <w:szCs w:val="22"/>
          <w:lang w:val="en-IE"/>
        </w:rPr>
        <w:t xml:space="preserve"> encouraged inclusive discussions, giving youth a voice in shaping the strategies outlined in Angola’s </w:t>
      </w:r>
      <w:r w:rsidRPr="17AA1EF6" w:rsidR="003C1C93">
        <w:rPr>
          <w:rFonts w:ascii="Arial" w:hAnsi="Arial" w:eastAsia="Arial" w:cs="Arial"/>
          <w:b w:val="1"/>
          <w:bCs w:val="1"/>
          <w:color w:val="000000" w:themeColor="text1" w:themeTint="FF" w:themeShade="FF"/>
          <w:sz w:val="22"/>
          <w:szCs w:val="22"/>
          <w:lang w:val="en-IE"/>
        </w:rPr>
        <w:t>National Development Plan 2023-2027</w:t>
      </w:r>
      <w:r w:rsidRPr="17AA1EF6" w:rsidR="003C1C93">
        <w:rPr>
          <w:rFonts w:ascii="Arial" w:hAnsi="Arial" w:eastAsia="Arial" w:cs="Arial"/>
          <w:color w:val="000000" w:themeColor="text1" w:themeTint="FF" w:themeShade="FF"/>
          <w:sz w:val="22"/>
          <w:szCs w:val="22"/>
          <w:lang w:val="en-IE"/>
        </w:rPr>
        <w:t xml:space="preserve">. As a result, the recommendations produced </w:t>
      </w:r>
      <w:r w:rsidRPr="17AA1EF6" w:rsidR="003C1C93">
        <w:rPr>
          <w:rFonts w:ascii="Arial" w:hAnsi="Arial" w:eastAsia="Arial" w:cs="Arial"/>
          <w:color w:val="000000" w:themeColor="text1" w:themeTint="FF" w:themeShade="FF"/>
          <w:sz w:val="22"/>
          <w:szCs w:val="22"/>
          <w:lang w:val="en-IE"/>
        </w:rPr>
        <w:t xml:space="preserve">in the workshop </w:t>
      </w:r>
      <w:r w:rsidRPr="17AA1EF6" w:rsidR="003C1C93">
        <w:rPr>
          <w:rFonts w:ascii="Arial" w:hAnsi="Arial" w:eastAsia="Arial" w:cs="Arial"/>
          <w:color w:val="000000" w:themeColor="text1" w:themeTint="FF" w:themeShade="FF"/>
          <w:sz w:val="22"/>
          <w:szCs w:val="22"/>
          <w:lang w:val="en-IE"/>
        </w:rPr>
        <w:t>were directly relevant to local realities and can guide policymakers in enhancing youth participation and development.</w:t>
      </w:r>
    </w:p>
    <w:p w:rsidR="00BF6E48" w:rsidP="17AA1EF6" w:rsidRDefault="00173E46" w14:paraId="04A5196D" w14:textId="7094145E">
      <w:pPr>
        <w:spacing w:before="240" w:after="240"/>
        <w:jc w:val="both"/>
        <w:rPr>
          <w:rFonts w:ascii="Arial" w:hAnsi="Arial" w:eastAsia="Arial" w:cs="Arial"/>
          <w:color w:val="000000" w:themeColor="text1"/>
          <w:sz w:val="22"/>
          <w:szCs w:val="22"/>
          <w:lang w:val="en-IE"/>
        </w:rPr>
      </w:pPr>
      <w:r w:rsidRPr="17AA1EF6" w:rsidR="00173E46">
        <w:rPr>
          <w:rFonts w:ascii="Arial" w:hAnsi="Arial" w:eastAsia="Arial" w:cs="Arial"/>
          <w:color w:val="000000" w:themeColor="text1" w:themeTint="FF" w:themeShade="FF"/>
          <w:sz w:val="22"/>
          <w:szCs w:val="22"/>
          <w:lang w:val="en-IE"/>
        </w:rPr>
        <w:t>U</w:t>
      </w:r>
      <w:r w:rsidRPr="17AA1EF6" w:rsidR="286E2383">
        <w:rPr>
          <w:rFonts w:ascii="Arial" w:hAnsi="Arial" w:eastAsia="Arial" w:cs="Arial"/>
          <w:color w:val="000000" w:themeColor="text1" w:themeTint="FF" w:themeShade="FF"/>
          <w:sz w:val="22"/>
          <w:szCs w:val="22"/>
          <w:lang w:val="en-IE"/>
        </w:rPr>
        <w:t xml:space="preserve">sing foresight </w:t>
      </w:r>
      <w:r w:rsidRPr="17AA1EF6" w:rsidR="00173E46">
        <w:rPr>
          <w:rFonts w:ascii="Arial" w:hAnsi="Arial" w:eastAsia="Arial" w:cs="Arial"/>
          <w:color w:val="000000" w:themeColor="text1" w:themeTint="FF" w:themeShade="FF"/>
          <w:sz w:val="22"/>
          <w:szCs w:val="22"/>
          <w:lang w:val="en-IE"/>
        </w:rPr>
        <w:t>techniques empowered young people</w:t>
      </w:r>
      <w:r w:rsidRPr="17AA1EF6" w:rsidR="286E2383">
        <w:rPr>
          <w:rFonts w:ascii="Arial" w:hAnsi="Arial" w:eastAsia="Arial" w:cs="Arial"/>
          <w:color w:val="000000" w:themeColor="text1" w:themeTint="FF" w:themeShade="FF"/>
          <w:sz w:val="22"/>
          <w:szCs w:val="22"/>
          <w:lang w:val="en-IE"/>
        </w:rPr>
        <w:t xml:space="preserve"> to reflect on their aspirations, critically analy</w:t>
      </w:r>
      <w:r w:rsidRPr="17AA1EF6" w:rsidR="68B3867D">
        <w:rPr>
          <w:rFonts w:ascii="Arial" w:hAnsi="Arial" w:eastAsia="Arial" w:cs="Arial"/>
          <w:color w:val="000000" w:themeColor="text1" w:themeTint="FF" w:themeShade="FF"/>
          <w:sz w:val="22"/>
          <w:szCs w:val="22"/>
          <w:lang w:val="en-IE"/>
        </w:rPr>
        <w:t>s</w:t>
      </w:r>
      <w:r w:rsidRPr="17AA1EF6" w:rsidR="286E2383">
        <w:rPr>
          <w:rFonts w:ascii="Arial" w:hAnsi="Arial" w:eastAsia="Arial" w:cs="Arial"/>
          <w:color w:val="000000" w:themeColor="text1" w:themeTint="FF" w:themeShade="FF"/>
          <w:sz w:val="22"/>
          <w:szCs w:val="22"/>
          <w:lang w:val="en-IE"/>
        </w:rPr>
        <w:t>e their present situation, and propose realistic solutions.</w:t>
      </w:r>
      <w:r w:rsidRPr="17AA1EF6" w:rsidR="00B540E8">
        <w:rPr>
          <w:rFonts w:ascii="Arial" w:hAnsi="Arial" w:eastAsia="Arial" w:cs="Arial"/>
          <w:color w:val="000000" w:themeColor="text1" w:themeTint="FF" w:themeShade="FF"/>
          <w:sz w:val="22"/>
          <w:szCs w:val="22"/>
          <w:lang w:val="en-IE"/>
        </w:rPr>
        <w:t xml:space="preserve"> </w:t>
      </w:r>
      <w:r w:rsidRPr="17AA1EF6" w:rsidR="001F09AE">
        <w:rPr>
          <w:rFonts w:ascii="Arial" w:hAnsi="Arial" w:eastAsia="Arial" w:cs="Arial"/>
          <w:color w:val="000000" w:themeColor="text1" w:themeTint="FF" w:themeShade="FF"/>
          <w:sz w:val="22"/>
          <w:szCs w:val="22"/>
          <w:lang w:val="en-IE"/>
        </w:rPr>
        <w:t xml:space="preserve">The </w:t>
      </w:r>
      <w:r w:rsidRPr="17AA1EF6" w:rsidR="001F09AE">
        <w:rPr>
          <w:rFonts w:ascii="Arial" w:hAnsi="Arial" w:eastAsia="Arial" w:cs="Arial"/>
          <w:b w:val="1"/>
          <w:bCs w:val="1"/>
          <w:color w:val="000000" w:themeColor="text1" w:themeTint="FF" w:themeShade="FF"/>
          <w:sz w:val="22"/>
          <w:szCs w:val="22"/>
          <w:lang w:val="en-IE"/>
        </w:rPr>
        <w:t>Youth4Foresight Toolkit</w:t>
      </w:r>
      <w:r w:rsidRPr="17AA1EF6" w:rsidR="001F09AE">
        <w:rPr>
          <w:rFonts w:ascii="Arial" w:hAnsi="Arial" w:eastAsia="Arial" w:cs="Arial"/>
          <w:color w:val="000000" w:themeColor="text1" w:themeTint="FF" w:themeShade="FF"/>
          <w:sz w:val="22"/>
          <w:szCs w:val="22"/>
          <w:lang w:val="en-IE"/>
        </w:rPr>
        <w:t xml:space="preserve"> </w:t>
      </w:r>
      <w:r w:rsidRPr="17AA1EF6" w:rsidR="00B540E8">
        <w:rPr>
          <w:rFonts w:ascii="Arial" w:hAnsi="Arial" w:eastAsia="Arial" w:cs="Arial"/>
          <w:color w:val="000000" w:themeColor="text1" w:themeTint="FF" w:themeShade="FF"/>
          <w:sz w:val="22"/>
          <w:szCs w:val="22"/>
          <w:lang w:val="en-IE"/>
        </w:rPr>
        <w:t xml:space="preserve">has been successfully </w:t>
      </w:r>
      <w:r w:rsidRPr="17AA1EF6" w:rsidR="007025C6">
        <w:rPr>
          <w:rFonts w:ascii="Arial" w:hAnsi="Arial" w:eastAsia="Arial" w:cs="Arial"/>
          <w:color w:val="000000" w:themeColor="text1" w:themeTint="FF" w:themeShade="FF"/>
          <w:sz w:val="22"/>
          <w:szCs w:val="22"/>
          <w:lang w:val="en-IE"/>
        </w:rPr>
        <w:t>used</w:t>
      </w:r>
      <w:r w:rsidRPr="17AA1EF6" w:rsidR="00B540E8">
        <w:rPr>
          <w:rFonts w:ascii="Arial" w:hAnsi="Arial" w:eastAsia="Arial" w:cs="Arial"/>
          <w:color w:val="000000" w:themeColor="text1" w:themeTint="FF" w:themeShade="FF"/>
          <w:sz w:val="22"/>
          <w:szCs w:val="22"/>
          <w:lang w:val="en-IE"/>
        </w:rPr>
        <w:t xml:space="preserve"> in </w:t>
      </w:r>
      <w:r w:rsidRPr="17AA1EF6" w:rsidR="009B2FB9">
        <w:rPr>
          <w:rFonts w:ascii="Arial" w:hAnsi="Arial" w:eastAsia="Arial" w:cs="Arial"/>
          <w:color w:val="000000" w:themeColor="text1" w:themeTint="FF" w:themeShade="FF"/>
          <w:sz w:val="22"/>
          <w:szCs w:val="22"/>
          <w:lang w:val="en-IE"/>
        </w:rPr>
        <w:t>several</w:t>
      </w:r>
      <w:r w:rsidRPr="17AA1EF6" w:rsidR="00B540E8">
        <w:rPr>
          <w:rFonts w:ascii="Arial" w:hAnsi="Arial" w:eastAsia="Arial" w:cs="Arial"/>
          <w:color w:val="000000" w:themeColor="text1" w:themeTint="FF" w:themeShade="FF"/>
          <w:sz w:val="22"/>
          <w:szCs w:val="22"/>
          <w:lang w:val="en-IE"/>
        </w:rPr>
        <w:t xml:space="preserve"> countries</w:t>
      </w:r>
      <w:r w:rsidRPr="17AA1EF6" w:rsidR="002A3623">
        <w:rPr>
          <w:rFonts w:ascii="Arial" w:hAnsi="Arial" w:eastAsia="Arial" w:cs="Arial"/>
          <w:color w:val="000000" w:themeColor="text1" w:themeTint="FF" w:themeShade="FF"/>
          <w:sz w:val="22"/>
          <w:szCs w:val="22"/>
          <w:lang w:val="en-IE"/>
        </w:rPr>
        <w:t xml:space="preserve"> by EU Delegations to engage with youth as a part of the </w:t>
      </w:r>
      <w:r w:rsidRPr="17AA1EF6" w:rsidR="002A3623">
        <w:rPr>
          <w:rFonts w:ascii="Arial" w:hAnsi="Arial" w:eastAsia="Arial" w:cs="Arial"/>
          <w:b w:val="1"/>
          <w:bCs w:val="1"/>
          <w:color w:val="000000" w:themeColor="text1" w:themeTint="FF" w:themeShade="FF"/>
          <w:sz w:val="22"/>
          <w:szCs w:val="22"/>
          <w:lang w:val="en-IE"/>
        </w:rPr>
        <w:t>Youth Action Plan in EU external action</w:t>
      </w:r>
      <w:r w:rsidRPr="17AA1EF6" w:rsidR="002A3623">
        <w:rPr>
          <w:rFonts w:ascii="Arial" w:hAnsi="Arial" w:eastAsia="Arial" w:cs="Arial"/>
          <w:color w:val="000000" w:themeColor="text1" w:themeTint="FF" w:themeShade="FF"/>
          <w:sz w:val="22"/>
          <w:szCs w:val="22"/>
          <w:lang w:val="en-IE"/>
        </w:rPr>
        <w:t>.</w:t>
      </w:r>
    </w:p>
    <w:p w:rsidRPr="008D01D6" w:rsidR="00BF6E48" w:rsidP="17AA1EF6" w:rsidRDefault="00000000" w14:paraId="0F0F9483" w14:textId="4C28265C">
      <w:pPr>
        <w:spacing w:before="240" w:after="240"/>
        <w:jc w:val="both"/>
        <w:rPr>
          <w:lang w:val="en-IE"/>
        </w:rPr>
      </w:pPr>
      <w:hyperlink r:id="Rfe698670a14e4c40">
        <w:r w:rsidRPr="17AA1EF6" w:rsidR="007E5D1C">
          <w:rPr>
            <w:rStyle w:val="Hyperlink"/>
            <w:rFonts w:ascii="Arial" w:hAnsi="Arial" w:eastAsia="Arial" w:cs="Arial"/>
            <w:sz w:val="22"/>
            <w:szCs w:val="22"/>
          </w:rPr>
          <w:t>Youth4Foresight Toolkit | Capacity4dev</w:t>
        </w:r>
      </w:hyperlink>
    </w:p>
    <w:sectPr w:rsidRPr="008D01D6" w:rsidR="00BF6E48">
      <w:pgSz w:w="12240" w:h="15840" w:orient="portrait"/>
      <w:pgMar w:top="1440" w:right="1440" w:bottom="1440" w:left="1440" w:header="720" w:footer="720" w:gutter="0"/>
      <w:cols w:space="720"/>
      <w:docGrid w:linePitch="360"/>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intelligenceSettings/>
  <int2:onDemandWorkflows/>
</int2:intelligence>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trackRevisions w:val="false"/>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4F21E882"/>
    <w:rsid w:val="000113FE"/>
    <w:rsid w:val="00074685"/>
    <w:rsid w:val="000A18A8"/>
    <w:rsid w:val="000E461D"/>
    <w:rsid w:val="000F612E"/>
    <w:rsid w:val="00125B5A"/>
    <w:rsid w:val="001544BC"/>
    <w:rsid w:val="00173E46"/>
    <w:rsid w:val="00180877"/>
    <w:rsid w:val="001C581E"/>
    <w:rsid w:val="001E15BF"/>
    <w:rsid w:val="001F09AE"/>
    <w:rsid w:val="00261D73"/>
    <w:rsid w:val="00277B9E"/>
    <w:rsid w:val="002A26DE"/>
    <w:rsid w:val="002A3623"/>
    <w:rsid w:val="00314532"/>
    <w:rsid w:val="003B44B0"/>
    <w:rsid w:val="003C1C93"/>
    <w:rsid w:val="003D0AF0"/>
    <w:rsid w:val="003E024F"/>
    <w:rsid w:val="0044332D"/>
    <w:rsid w:val="00473191"/>
    <w:rsid w:val="00502EB3"/>
    <w:rsid w:val="00523AB7"/>
    <w:rsid w:val="005653F1"/>
    <w:rsid w:val="0056738E"/>
    <w:rsid w:val="00570BEC"/>
    <w:rsid w:val="005824F6"/>
    <w:rsid w:val="0059524A"/>
    <w:rsid w:val="0059697F"/>
    <w:rsid w:val="005A0D94"/>
    <w:rsid w:val="005D2507"/>
    <w:rsid w:val="00603218"/>
    <w:rsid w:val="00633471"/>
    <w:rsid w:val="00693C9C"/>
    <w:rsid w:val="007025C6"/>
    <w:rsid w:val="00730E71"/>
    <w:rsid w:val="00761371"/>
    <w:rsid w:val="007E5D1C"/>
    <w:rsid w:val="00884A4F"/>
    <w:rsid w:val="008C0D6E"/>
    <w:rsid w:val="008D01D6"/>
    <w:rsid w:val="009762BB"/>
    <w:rsid w:val="0099109B"/>
    <w:rsid w:val="009B2FB9"/>
    <w:rsid w:val="009D3D30"/>
    <w:rsid w:val="00A035F9"/>
    <w:rsid w:val="00A10AC6"/>
    <w:rsid w:val="00A21FB0"/>
    <w:rsid w:val="00A6396B"/>
    <w:rsid w:val="00A76DA2"/>
    <w:rsid w:val="00A8447D"/>
    <w:rsid w:val="00A95C42"/>
    <w:rsid w:val="00AF665A"/>
    <w:rsid w:val="00B341BF"/>
    <w:rsid w:val="00B540E8"/>
    <w:rsid w:val="00B96069"/>
    <w:rsid w:val="00B9642D"/>
    <w:rsid w:val="00BA025C"/>
    <w:rsid w:val="00BA03C0"/>
    <w:rsid w:val="00BF6E48"/>
    <w:rsid w:val="00C96CCB"/>
    <w:rsid w:val="00CD4BEE"/>
    <w:rsid w:val="00CF2B25"/>
    <w:rsid w:val="00D94D02"/>
    <w:rsid w:val="00DE1BE4"/>
    <w:rsid w:val="00DF4FE7"/>
    <w:rsid w:val="00E11879"/>
    <w:rsid w:val="00E26F1A"/>
    <w:rsid w:val="00E5124D"/>
    <w:rsid w:val="00EC3616"/>
    <w:rsid w:val="00ED1871"/>
    <w:rsid w:val="00EF2051"/>
    <w:rsid w:val="00F07851"/>
    <w:rsid w:val="00F315AE"/>
    <w:rsid w:val="00F76B8C"/>
    <w:rsid w:val="00F8149F"/>
    <w:rsid w:val="0C66CD9A"/>
    <w:rsid w:val="17AA1EF6"/>
    <w:rsid w:val="1A91BD79"/>
    <w:rsid w:val="1AED9B63"/>
    <w:rsid w:val="286E2383"/>
    <w:rsid w:val="2B20E8AC"/>
    <w:rsid w:val="2CA74E73"/>
    <w:rsid w:val="33CDEB2D"/>
    <w:rsid w:val="38546719"/>
    <w:rsid w:val="49E91944"/>
    <w:rsid w:val="4DB6E75E"/>
    <w:rsid w:val="4F21E882"/>
    <w:rsid w:val="54AEE665"/>
    <w:rsid w:val="56E5A201"/>
    <w:rsid w:val="5941495F"/>
    <w:rsid w:val="599EB340"/>
    <w:rsid w:val="5AD5F603"/>
    <w:rsid w:val="68B3867D"/>
    <w:rsid w:val="6EBEC562"/>
    <w:rsid w:val="6ED18C93"/>
    <w:rsid w:val="6FB95081"/>
    <w:rsid w:val="77B129AC"/>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21E882"/>
  <w15:chartTrackingRefBased/>
  <w15:docId w15:val="{9D44BF96-2057-4C47-8C18-3DBF2F166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character" w:styleId="CommentReference">
    <w:name w:val="annotation reference"/>
    <w:basedOn w:val="DefaultParagraphFont"/>
    <w:uiPriority w:val="99"/>
    <w:semiHidden/>
    <w:unhideWhenUsed/>
    <w:rsid w:val="005653F1"/>
    <w:rPr>
      <w:sz w:val="16"/>
      <w:szCs w:val="16"/>
    </w:rPr>
  </w:style>
  <w:style w:type="paragraph" w:styleId="CommentText">
    <w:name w:val="annotation text"/>
    <w:basedOn w:val="Normal"/>
    <w:link w:val="CommentTextChar"/>
    <w:uiPriority w:val="99"/>
    <w:unhideWhenUsed/>
    <w:rsid w:val="005653F1"/>
    <w:pPr>
      <w:spacing w:line="240" w:lineRule="auto"/>
    </w:pPr>
    <w:rPr>
      <w:sz w:val="20"/>
      <w:szCs w:val="20"/>
    </w:rPr>
  </w:style>
  <w:style w:type="character" w:styleId="CommentTextChar" w:customStyle="1">
    <w:name w:val="Comment Text Char"/>
    <w:basedOn w:val="DefaultParagraphFont"/>
    <w:link w:val="CommentText"/>
    <w:uiPriority w:val="99"/>
    <w:rsid w:val="005653F1"/>
    <w:rPr>
      <w:sz w:val="20"/>
      <w:szCs w:val="20"/>
    </w:rPr>
  </w:style>
  <w:style w:type="paragraph" w:styleId="CommentSubject">
    <w:name w:val="annotation subject"/>
    <w:basedOn w:val="CommentText"/>
    <w:next w:val="CommentText"/>
    <w:link w:val="CommentSubjectChar"/>
    <w:uiPriority w:val="99"/>
    <w:semiHidden/>
    <w:unhideWhenUsed/>
    <w:rsid w:val="005653F1"/>
    <w:rPr>
      <w:b/>
      <w:bCs/>
    </w:rPr>
  </w:style>
  <w:style w:type="character" w:styleId="CommentSubjectChar" w:customStyle="1">
    <w:name w:val="Comment Subject Char"/>
    <w:basedOn w:val="CommentTextChar"/>
    <w:link w:val="CommentSubject"/>
    <w:uiPriority w:val="99"/>
    <w:semiHidden/>
    <w:rsid w:val="005653F1"/>
    <w:rPr>
      <w:b/>
      <w:bCs/>
      <w:sz w:val="20"/>
      <w:szCs w:val="20"/>
    </w:rPr>
  </w:style>
  <w:style w:type="character" w:styleId="Hyperlink">
    <w:name w:val="Hyperlink"/>
    <w:basedOn w:val="DefaultParagraphFont"/>
    <w:uiPriority w:val="99"/>
    <w:unhideWhenUsed/>
    <w:rsid w:val="007E5D1C"/>
    <w:rPr>
      <w:color w:val="467886" w:themeColor="hyperlink"/>
      <w:u w:val="single"/>
    </w:rPr>
  </w:style>
  <w:style w:type="character" w:styleId="UnresolvedMention">
    <w:name w:val="Unresolved Mention"/>
    <w:basedOn w:val="DefaultParagraphFont"/>
    <w:uiPriority w:val="99"/>
    <w:semiHidden/>
    <w:unhideWhenUsed/>
    <w:rsid w:val="007E5D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6099004">
      <w:bodyDiv w:val="1"/>
      <w:marLeft w:val="0"/>
      <w:marRight w:val="0"/>
      <w:marTop w:val="0"/>
      <w:marBottom w:val="0"/>
      <w:divBdr>
        <w:top w:val="none" w:sz="0" w:space="0" w:color="auto"/>
        <w:left w:val="none" w:sz="0" w:space="0" w:color="auto"/>
        <w:bottom w:val="none" w:sz="0" w:space="0" w:color="auto"/>
        <w:right w:val="none" w:sz="0" w:space="0" w:color="auto"/>
      </w:divBdr>
    </w:div>
    <w:div w:id="698166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microsoft.com/office/2011/relationships/commentsExtended" Target="commentsExtended.xml" Id="rId8" /><Relationship Type="http://schemas.microsoft.com/office/2011/relationships/people" Target="people.xml" Id="rId13" /><Relationship Type="http://schemas.openxmlformats.org/officeDocument/2006/relationships/customXml" Target="../customXml/item3.xml" Id="rId3"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settings" Target="settings.xml" Id="rId5" /><Relationship Type="http://schemas.microsoft.com/office/2020/10/relationships/intelligence" Target="intelligence2.xml" Id="rId15" /><Relationship Type="http://schemas.openxmlformats.org/officeDocument/2006/relationships/styles" Target="styles.xml" Id="rId4" /><Relationship Type="http://schemas.microsoft.com/office/2016/09/relationships/commentsIds" Target="commentsIds.xml" Id="rId9" /><Relationship Type="http://schemas.openxmlformats.org/officeDocument/2006/relationships/theme" Target="theme/theme1.xml" Id="rId14" /><Relationship Type="http://schemas.openxmlformats.org/officeDocument/2006/relationships/image" Target="/media/image.jpg" Id="R5bc2d2f98b3a44b9" /><Relationship Type="http://schemas.openxmlformats.org/officeDocument/2006/relationships/hyperlink" Target="https://capacity4dev.europa.eu/resources/INTPA-Foresight/info/youth4foresight-toolkit_en" TargetMode="External" Id="Rfe698670a14e4c4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8A9062EACDD346A205950B04F12AAC" ma:contentTypeVersion="15" ma:contentTypeDescription="Create a new document." ma:contentTypeScope="" ma:versionID="a55776ac170486f291141fe131599d80">
  <xsd:schema xmlns:xsd="http://www.w3.org/2001/XMLSchema" xmlns:xs="http://www.w3.org/2001/XMLSchema" xmlns:p="http://schemas.microsoft.com/office/2006/metadata/properties" xmlns:ns2="26349085-4abb-4ce3-96c9-f14665167c5b" xmlns:ns3="e82c8cdf-f217-4668-b399-29698049ae3c" targetNamespace="http://schemas.microsoft.com/office/2006/metadata/properties" ma:root="true" ma:fieldsID="8c757d8d2b9d6df6d64b5a7f01e9709d" ns2:_="" ns3:_="">
    <xsd:import namespace="26349085-4abb-4ce3-96c9-f14665167c5b"/>
    <xsd:import namespace="e82c8cdf-f217-4668-b399-29698049ae3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349085-4abb-4ce3-96c9-f14665167c5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2b2fad6-9d2c-441c-a321-3f5f1e9bd928"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82c8cdf-f217-4668-b399-29698049ae3c"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9b7dee7-6f40-4349-a9ff-20391bd4d68f}" ma:internalName="TaxCatchAll" ma:showField="CatchAllData" ma:web="e82c8cdf-f217-4668-b399-29698049ae3c">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e82c8cdf-f217-4668-b399-29698049ae3c" xsi:nil="true"/>
    <lcf76f155ced4ddcb4097134ff3c332f xmlns="26349085-4abb-4ce3-96c9-f14665167c5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03FACED-D058-47DF-B734-7432BA87217A}">
  <ds:schemaRefs>
    <ds:schemaRef ds:uri="http://schemas.microsoft.com/sharepoint/v3/contenttype/forms"/>
  </ds:schemaRefs>
</ds:datastoreItem>
</file>

<file path=customXml/itemProps2.xml><?xml version="1.0" encoding="utf-8"?>
<ds:datastoreItem xmlns:ds="http://schemas.openxmlformats.org/officeDocument/2006/customXml" ds:itemID="{988977C0-ACC4-4DDA-BB84-E4530FB62B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349085-4abb-4ce3-96c9-f14665167c5b"/>
    <ds:schemaRef ds:uri="e82c8cdf-f217-4668-b399-29698049ae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9B421AB-D014-497B-941F-477D6189938F}">
  <ds:schemaRefs>
    <ds:schemaRef ds:uri="http://schemas.microsoft.com/office/2006/metadata/properties"/>
    <ds:schemaRef ds:uri="http://schemas.microsoft.com/office/infopath/2007/PartnerControls"/>
    <ds:schemaRef ds:uri="e82c8cdf-f217-4668-b399-29698049ae3c"/>
    <ds:schemaRef ds:uri="26349085-4abb-4ce3-96c9-f14665167c5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lourdes</dc:creator>
  <keywords/>
  <dc:description/>
  <lastModifiedBy>PEREZ ROJO Claudia (INTPA)</lastModifiedBy>
  <revision>77</revision>
  <dcterms:created xsi:type="dcterms:W3CDTF">2025-04-03T14:02:00.0000000Z</dcterms:created>
  <dcterms:modified xsi:type="dcterms:W3CDTF">2025-04-16T12:05:51.4322638Z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0x010100558A9062EACDD346A205950B04F12AAC</vt:lpwstr>
  </property>
  <property fmtid="{D5CDD505-2E9C-101B-9397-08002B2CF9AE}" pid="3" name="MediaServiceImageTags">
    <vt:lpwstr/>
  </property>
  <property fmtid="{D5CDD505-2E9C-101B-9397-08002B2CF9AE}" pid="4" name="MSIP_Label_6bd9ddd1-4d20-43f6-abfa-fc3c07406f94_Enabled">
    <vt:lpwstr>true</vt:lpwstr>
  </property>
  <property fmtid="{D5CDD505-2E9C-101B-9397-08002B2CF9AE}" pid="5" name="MSIP_Label_6bd9ddd1-4d20-43f6-abfa-fc3c07406f94_SetDate">
    <vt:lpwstr>2025-04-03T14:02:51Z</vt:lpwstr>
  </property>
  <property fmtid="{D5CDD505-2E9C-101B-9397-08002B2CF9AE}" pid="6" name="MSIP_Label_6bd9ddd1-4d20-43f6-abfa-fc3c07406f94_Method">
    <vt:lpwstr>Standard</vt:lpwstr>
  </property>
  <property fmtid="{D5CDD505-2E9C-101B-9397-08002B2CF9AE}" pid="7" name="MSIP_Label_6bd9ddd1-4d20-43f6-abfa-fc3c07406f94_Name">
    <vt:lpwstr>Commission Use</vt:lpwstr>
  </property>
  <property fmtid="{D5CDD505-2E9C-101B-9397-08002B2CF9AE}" pid="8" name="MSIP_Label_6bd9ddd1-4d20-43f6-abfa-fc3c07406f94_SiteId">
    <vt:lpwstr>b24c8b06-522c-46fe-9080-70926f8dddb1</vt:lpwstr>
  </property>
  <property fmtid="{D5CDD505-2E9C-101B-9397-08002B2CF9AE}" pid="9" name="MSIP_Label_6bd9ddd1-4d20-43f6-abfa-fc3c07406f94_ActionId">
    <vt:lpwstr>9ba93897-7b71-47ce-991e-47e3b2161918</vt:lpwstr>
  </property>
  <property fmtid="{D5CDD505-2E9C-101B-9397-08002B2CF9AE}" pid="10" name="MSIP_Label_6bd9ddd1-4d20-43f6-abfa-fc3c07406f94_ContentBits">
    <vt:lpwstr>0</vt:lpwstr>
  </property>
  <property fmtid="{D5CDD505-2E9C-101B-9397-08002B2CF9AE}" pid="11" name="MSIP_Label_6bd9ddd1-4d20-43f6-abfa-fc3c07406f94_Tag">
    <vt:lpwstr>10, 3, 0, 2</vt:lpwstr>
  </property>
</Properties>
</file>