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B2CDF" w14:textId="328747E6" w:rsidR="003D2741" w:rsidRPr="00D41FAC" w:rsidRDefault="00CD1174" w:rsidP="00D41FAC">
      <w:pPr>
        <w:pStyle w:val="Title"/>
        <w:spacing w:before="240" w:after="240"/>
        <w:jc w:val="center"/>
        <w:rPr>
          <w:rFonts w:ascii="Inter" w:eastAsia="Inter" w:hAnsi="Inter" w:cs="Inter"/>
          <w:b/>
          <w:sz w:val="44"/>
          <w:szCs w:val="44"/>
          <w:lang w:val="en-IE"/>
        </w:rPr>
      </w:pPr>
      <w:bookmarkStart w:id="0" w:name="_d3tfnsaoic6j" w:colFirst="0" w:colLast="0"/>
      <w:bookmarkEnd w:id="0"/>
      <w:r w:rsidRPr="00D41FAC">
        <w:rPr>
          <w:rFonts w:ascii="Inter" w:eastAsia="Inter" w:hAnsi="Inter" w:cs="Inter"/>
          <w:b/>
          <w:sz w:val="44"/>
          <w:szCs w:val="44"/>
          <w:lang w:val="en-IE"/>
        </w:rPr>
        <w:t>Youth Futures in Lesotho</w:t>
      </w:r>
    </w:p>
    <w:p w14:paraId="6A3DAF3E" w14:textId="5827D010" w:rsidR="003D2741" w:rsidRPr="0089742F" w:rsidRDefault="00CD1174" w:rsidP="00D41FAC">
      <w:pPr>
        <w:spacing w:before="240" w:after="240"/>
        <w:jc w:val="both"/>
        <w:rPr>
          <w:rFonts w:ascii="Inter" w:eastAsia="Inter" w:hAnsi="Inter" w:cs="Inter"/>
          <w:lang w:val="en-IE"/>
        </w:rPr>
      </w:pPr>
      <w:r w:rsidRPr="601E25D6">
        <w:rPr>
          <w:rFonts w:ascii="Inter" w:eastAsia="Inter" w:hAnsi="Inter" w:cs="Inter"/>
          <w:b/>
          <w:bCs/>
          <w:lang w:val="en-IE"/>
        </w:rPr>
        <w:t>Summary:</w:t>
      </w:r>
      <w:r w:rsidRPr="601E25D6">
        <w:rPr>
          <w:rFonts w:ascii="Inter" w:eastAsia="Inter" w:hAnsi="Inter" w:cs="Inter"/>
          <w:lang w:val="en-IE"/>
        </w:rPr>
        <w:t xml:space="preserve"> Lesotho’s </w:t>
      </w:r>
      <w:r w:rsidR="00572886" w:rsidRPr="601E25D6">
        <w:rPr>
          <w:rFonts w:ascii="Inter" w:eastAsia="Inter" w:hAnsi="Inter" w:cs="Inter"/>
          <w:lang w:val="en-IE"/>
        </w:rPr>
        <w:t>young people</w:t>
      </w:r>
      <w:r w:rsidRPr="601E25D6">
        <w:rPr>
          <w:rFonts w:ascii="Inter" w:eastAsia="Inter" w:hAnsi="Inter" w:cs="Inter"/>
          <w:lang w:val="en-IE"/>
        </w:rPr>
        <w:t xml:space="preserve"> often </w:t>
      </w:r>
      <w:r w:rsidR="0063096E" w:rsidRPr="601E25D6">
        <w:rPr>
          <w:rFonts w:ascii="Inter" w:eastAsia="Inter" w:hAnsi="Inter" w:cs="Inter"/>
          <w:lang w:val="en-IE"/>
        </w:rPr>
        <w:t xml:space="preserve">feel </w:t>
      </w:r>
      <w:r w:rsidRPr="601E25D6">
        <w:rPr>
          <w:rFonts w:ascii="Inter" w:eastAsia="Inter" w:hAnsi="Inter" w:cs="Inter"/>
          <w:lang w:val="en-IE"/>
        </w:rPr>
        <w:t xml:space="preserve">excluded from decision-making. </w:t>
      </w:r>
      <w:r w:rsidR="0063096E" w:rsidRPr="601E25D6">
        <w:rPr>
          <w:rFonts w:ascii="Inter" w:eastAsia="Inter" w:hAnsi="Inter" w:cs="Inter"/>
          <w:lang w:val="en-IE"/>
        </w:rPr>
        <w:t>Us</w:t>
      </w:r>
      <w:r w:rsidR="00795197" w:rsidRPr="601E25D6">
        <w:rPr>
          <w:rFonts w:ascii="Inter" w:eastAsia="Inter" w:hAnsi="Inter" w:cs="Inter"/>
          <w:lang w:val="en-IE"/>
        </w:rPr>
        <w:t>ing</w:t>
      </w:r>
      <w:r w:rsidR="0063096E" w:rsidRPr="601E25D6">
        <w:rPr>
          <w:rFonts w:ascii="Inter" w:eastAsia="Inter" w:hAnsi="Inter" w:cs="Inter"/>
          <w:lang w:val="en-IE"/>
        </w:rPr>
        <w:t xml:space="preserve"> foresight</w:t>
      </w:r>
      <w:r w:rsidR="00795197" w:rsidRPr="601E25D6">
        <w:rPr>
          <w:rFonts w:ascii="Inter" w:eastAsia="Inter" w:hAnsi="Inter" w:cs="Inter"/>
          <w:lang w:val="en-IE"/>
        </w:rPr>
        <w:t xml:space="preserve"> in</w:t>
      </w:r>
      <w:r w:rsidRPr="601E25D6">
        <w:rPr>
          <w:rFonts w:ascii="Inter" w:eastAsia="Inter" w:hAnsi="Inter" w:cs="Inter"/>
          <w:lang w:val="en-IE"/>
        </w:rPr>
        <w:t xml:space="preserve"> the Youth Power Hub </w:t>
      </w:r>
      <w:r w:rsidR="00815261" w:rsidRPr="601E25D6">
        <w:rPr>
          <w:rFonts w:ascii="Inter" w:eastAsia="Inter" w:hAnsi="Inter" w:cs="Inter"/>
          <w:lang w:val="en-IE"/>
        </w:rPr>
        <w:t>equipped</w:t>
      </w:r>
      <w:r w:rsidR="0F48B4AD" w:rsidRPr="601E25D6">
        <w:rPr>
          <w:rFonts w:ascii="Inter" w:eastAsia="Inter" w:hAnsi="Inter" w:cs="Inter"/>
          <w:lang w:val="en-IE"/>
        </w:rPr>
        <w:t xml:space="preserve"> </w:t>
      </w:r>
      <w:r w:rsidRPr="601E25D6">
        <w:rPr>
          <w:rFonts w:ascii="Inter" w:eastAsia="Inter" w:hAnsi="Inter" w:cs="Inter"/>
          <w:lang w:val="en-IE"/>
        </w:rPr>
        <w:t xml:space="preserve">young leaders with tools to imagine and shape their </w:t>
      </w:r>
      <w:r w:rsidR="6D4F2CBB" w:rsidRPr="601E25D6">
        <w:rPr>
          <w:rFonts w:ascii="Inter" w:eastAsia="Inter" w:hAnsi="Inter" w:cs="Inter"/>
          <w:lang w:val="en-IE"/>
        </w:rPr>
        <w:t>futures and</w:t>
      </w:r>
      <w:r w:rsidRPr="601E25D6">
        <w:rPr>
          <w:rFonts w:ascii="Inter" w:eastAsia="Inter" w:hAnsi="Inter" w:cs="Inter"/>
          <w:lang w:val="en-IE"/>
        </w:rPr>
        <w:t xml:space="preserve"> foster</w:t>
      </w:r>
      <w:r w:rsidR="00F47FC8" w:rsidRPr="601E25D6">
        <w:rPr>
          <w:rFonts w:ascii="Inter" w:eastAsia="Inter" w:hAnsi="Inter" w:cs="Inter"/>
          <w:lang w:val="en-IE"/>
        </w:rPr>
        <w:t>s</w:t>
      </w:r>
      <w:r w:rsidRPr="601E25D6">
        <w:rPr>
          <w:rFonts w:ascii="Inter" w:eastAsia="Inter" w:hAnsi="Inter" w:cs="Inter"/>
          <w:lang w:val="en-IE"/>
        </w:rPr>
        <w:t xml:space="preserve"> dialogue and systemic thinking in governance.</w:t>
      </w:r>
    </w:p>
    <w:p w14:paraId="67CA7470" w14:textId="77777777" w:rsidR="00815261" w:rsidRPr="0089742F" w:rsidRDefault="00815261" w:rsidP="00D41FAC">
      <w:pPr>
        <w:pStyle w:val="Heading3"/>
        <w:keepNext w:val="0"/>
        <w:keepLines w:val="0"/>
        <w:spacing w:before="280"/>
        <w:jc w:val="both"/>
        <w:rPr>
          <w:rFonts w:ascii="Inter" w:eastAsia="Inter" w:hAnsi="Inter" w:cs="Inter"/>
          <w:b/>
          <w:color w:val="000000"/>
          <w:sz w:val="26"/>
          <w:szCs w:val="26"/>
          <w:lang w:val="en-IE"/>
        </w:rPr>
      </w:pPr>
      <w:bookmarkStart w:id="1" w:name="_e1f74lf0ig8s" w:colFirst="0" w:colLast="0"/>
      <w:bookmarkEnd w:id="1"/>
      <w:r w:rsidRPr="0089742F">
        <w:rPr>
          <w:rFonts w:ascii="Inter" w:eastAsia="Inter" w:hAnsi="Inter" w:cs="Inter"/>
          <w:b/>
          <w:color w:val="000000"/>
          <w:sz w:val="26"/>
          <w:szCs w:val="26"/>
          <w:lang w:val="en-IE"/>
        </w:rPr>
        <w:t>Building youth-led foresight</w:t>
      </w:r>
    </w:p>
    <w:p w14:paraId="234BBC95" w14:textId="0547E987" w:rsidR="003D2741" w:rsidRPr="0089742F" w:rsidRDefault="00CD1174" w:rsidP="00D41FAC">
      <w:pPr>
        <w:spacing w:before="240" w:after="240"/>
        <w:jc w:val="both"/>
        <w:rPr>
          <w:rFonts w:ascii="Inter" w:eastAsia="Inter" w:hAnsi="Inter" w:cs="Inter"/>
          <w:lang w:val="en-IE"/>
        </w:rPr>
      </w:pPr>
      <w:r w:rsidRPr="0089742F">
        <w:rPr>
          <w:rFonts w:ascii="Inter" w:eastAsia="Inter" w:hAnsi="Inter" w:cs="Inter"/>
          <w:lang w:val="en-IE"/>
        </w:rPr>
        <w:t>Lesotho faces some of the highest inequality levels in the world</w:t>
      </w:r>
      <w:r w:rsidR="00C73555">
        <w:rPr>
          <w:rFonts w:ascii="Inter" w:eastAsia="Inter" w:hAnsi="Inter" w:cs="Inter"/>
          <w:lang w:val="en-IE"/>
        </w:rPr>
        <w:t>,</w:t>
      </w:r>
      <w:r w:rsidRPr="0089742F">
        <w:rPr>
          <w:rFonts w:ascii="Inter" w:eastAsia="Inter" w:hAnsi="Inter" w:cs="Inter"/>
          <w:lang w:val="en-IE"/>
        </w:rPr>
        <w:t xml:space="preserve"> leaving young people vulnerable to poverty, unemployment, and forced migration. Nearly a third of the population is under 24, yet youth voices </w:t>
      </w:r>
      <w:r w:rsidR="00E27C3E">
        <w:rPr>
          <w:rFonts w:ascii="Inter" w:eastAsia="Inter" w:hAnsi="Inter" w:cs="Inter"/>
          <w:lang w:val="en-IE"/>
        </w:rPr>
        <w:t>can stay</w:t>
      </w:r>
      <w:r w:rsidRPr="0089742F">
        <w:rPr>
          <w:rFonts w:ascii="Inter" w:eastAsia="Inter" w:hAnsi="Inter" w:cs="Inter"/>
          <w:lang w:val="en-IE"/>
        </w:rPr>
        <w:t xml:space="preserve"> absent from decision-making. Cultural norms discourage open deliberation between young people and adults, leaving many</w:t>
      </w:r>
      <w:r w:rsidR="007B281C">
        <w:rPr>
          <w:rFonts w:ascii="Inter" w:eastAsia="Inter" w:hAnsi="Inter" w:cs="Inter"/>
          <w:lang w:val="en-IE"/>
        </w:rPr>
        <w:t xml:space="preserve"> </w:t>
      </w:r>
      <w:r w:rsidRPr="0089742F">
        <w:rPr>
          <w:rFonts w:ascii="Inter" w:eastAsia="Inter" w:hAnsi="Inter" w:cs="Inter"/>
          <w:lang w:val="en-IE"/>
        </w:rPr>
        <w:t>—</w:t>
      </w:r>
      <w:r w:rsidR="00815261">
        <w:rPr>
          <w:rFonts w:ascii="Inter" w:eastAsia="Inter" w:hAnsi="Inter" w:cs="Inter"/>
          <w:lang w:val="en-IE"/>
        </w:rPr>
        <w:t xml:space="preserve"> </w:t>
      </w:r>
      <w:r w:rsidRPr="0089742F">
        <w:rPr>
          <w:rFonts w:ascii="Inter" w:eastAsia="Inter" w:hAnsi="Inter" w:cs="Inter"/>
          <w:lang w:val="en-IE"/>
        </w:rPr>
        <w:t xml:space="preserve">especially </w:t>
      </w:r>
      <w:r w:rsidR="00E27C3E">
        <w:rPr>
          <w:rFonts w:ascii="Inter" w:eastAsia="Inter" w:hAnsi="Inter" w:cs="Inter"/>
          <w:lang w:val="en-IE"/>
        </w:rPr>
        <w:t xml:space="preserve">young </w:t>
      </w:r>
      <w:r w:rsidRPr="0089742F">
        <w:rPr>
          <w:rFonts w:ascii="Inter" w:eastAsia="Inter" w:hAnsi="Inter" w:cs="Inter"/>
          <w:lang w:val="en-IE"/>
        </w:rPr>
        <w:t xml:space="preserve">herders, returnees from South Africa, and </w:t>
      </w:r>
      <w:r w:rsidR="007B281C">
        <w:rPr>
          <w:rFonts w:ascii="Inter" w:eastAsia="Inter" w:hAnsi="Inter" w:cs="Inter"/>
          <w:lang w:val="en-IE"/>
        </w:rPr>
        <w:t xml:space="preserve">young women and </w:t>
      </w:r>
      <w:r w:rsidRPr="0089742F">
        <w:rPr>
          <w:rFonts w:ascii="Inter" w:eastAsia="Inter" w:hAnsi="Inter" w:cs="Inter"/>
          <w:lang w:val="en-IE"/>
        </w:rPr>
        <w:t>girls</w:t>
      </w:r>
      <w:r w:rsidR="00815261">
        <w:rPr>
          <w:rFonts w:ascii="Inter" w:eastAsia="Inter" w:hAnsi="Inter" w:cs="Inter"/>
          <w:lang w:val="en-IE"/>
        </w:rPr>
        <w:t xml:space="preserve"> </w:t>
      </w:r>
      <w:r w:rsidRPr="0089742F">
        <w:rPr>
          <w:rFonts w:ascii="Inter" w:eastAsia="Inter" w:hAnsi="Inter" w:cs="Inter"/>
          <w:lang w:val="en-IE"/>
        </w:rPr>
        <w:t>—</w:t>
      </w:r>
      <w:r w:rsidR="00815261">
        <w:rPr>
          <w:rFonts w:ascii="Inter" w:eastAsia="Inter" w:hAnsi="Inter" w:cs="Inter"/>
          <w:lang w:val="en-IE"/>
        </w:rPr>
        <w:t xml:space="preserve"> w</w:t>
      </w:r>
      <w:r w:rsidRPr="0089742F">
        <w:rPr>
          <w:rFonts w:ascii="Inter" w:eastAsia="Inter" w:hAnsi="Inter" w:cs="Inter"/>
          <w:lang w:val="en-IE"/>
        </w:rPr>
        <w:t>ithout opportunities to shape their futures.</w:t>
      </w:r>
    </w:p>
    <w:p w14:paraId="5FBE50D3" w14:textId="28C7294F" w:rsidR="003D2741" w:rsidRDefault="00196D8E" w:rsidP="00D41FAC">
      <w:pPr>
        <w:spacing w:before="240" w:after="240"/>
        <w:jc w:val="both"/>
        <w:rPr>
          <w:rFonts w:ascii="Inter" w:eastAsia="Inter" w:hAnsi="Inter" w:cs="Inter"/>
          <w:lang w:val="en-IE"/>
        </w:rPr>
      </w:pPr>
      <w:bookmarkStart w:id="2" w:name="_jfz7iqa9sdhj" w:colFirst="0" w:colLast="0"/>
      <w:bookmarkEnd w:id="2"/>
      <w:r w:rsidRPr="0089742F">
        <w:rPr>
          <w:rFonts w:ascii="Inter" w:eastAsia="Inter" w:hAnsi="Inter" w:cs="Inter"/>
          <w:lang w:val="en-IE"/>
        </w:rPr>
        <w:t>The European Union (EU), UNICEF, and the International Organization for Migration (IOM) launched the Youth Power Hub Programme in September 2024, with the goal of empowering young people as key players in governance and development at both local and national levels.</w:t>
      </w:r>
      <w:r w:rsidRPr="0089742F" w:rsidDel="007001E2">
        <w:rPr>
          <w:rFonts w:ascii="Inter" w:eastAsia="Inter" w:hAnsi="Inter" w:cs="Inter"/>
          <w:lang w:val="en-IE"/>
        </w:rPr>
        <w:t xml:space="preserve"> </w:t>
      </w:r>
      <w:r w:rsidR="00CD1174" w:rsidRPr="0089742F">
        <w:rPr>
          <w:rFonts w:ascii="Inter" w:eastAsia="Inter" w:hAnsi="Inter" w:cs="Inter"/>
          <w:lang w:val="en-IE"/>
        </w:rPr>
        <w:t xml:space="preserve">To make the </w:t>
      </w:r>
      <w:r w:rsidR="00254728" w:rsidRPr="0089742F">
        <w:rPr>
          <w:rFonts w:ascii="Inter" w:eastAsia="Inter" w:hAnsi="Inter" w:cs="Inter"/>
          <w:lang w:val="en-IE"/>
        </w:rPr>
        <w:t xml:space="preserve">activities also </w:t>
      </w:r>
      <w:r w:rsidR="005C10E8" w:rsidRPr="0089742F">
        <w:rPr>
          <w:rFonts w:ascii="Inter" w:eastAsia="Inter" w:hAnsi="Inter" w:cs="Inter"/>
          <w:lang w:val="en-IE"/>
        </w:rPr>
        <w:t>future facing</w:t>
      </w:r>
      <w:r w:rsidR="00CD1174" w:rsidRPr="0089742F">
        <w:rPr>
          <w:rFonts w:ascii="Inter" w:eastAsia="Inter" w:hAnsi="Inter" w:cs="Inter"/>
          <w:lang w:val="en-IE"/>
        </w:rPr>
        <w:t xml:space="preserve">, </w:t>
      </w:r>
      <w:r w:rsidR="13354DA3" w:rsidRPr="0089742F">
        <w:rPr>
          <w:rFonts w:ascii="Inter" w:eastAsia="Inter" w:hAnsi="Inter" w:cs="Inter"/>
          <w:lang w:val="en-IE"/>
        </w:rPr>
        <w:t xml:space="preserve">the </w:t>
      </w:r>
      <w:hyperlink r:id="rId7" w:history="1">
        <w:r w:rsidR="13354DA3" w:rsidRPr="0089742F">
          <w:rPr>
            <w:rStyle w:val="Hyperlink"/>
            <w:rFonts w:ascii="Inter" w:eastAsia="Inter" w:hAnsi="Inter" w:cs="Inter"/>
            <w:lang w:val="en-IE"/>
          </w:rPr>
          <w:t>Youth4Foresight toolkit</w:t>
        </w:r>
      </w:hyperlink>
      <w:r w:rsidR="13354DA3" w:rsidRPr="0089742F">
        <w:rPr>
          <w:rFonts w:ascii="Inter" w:eastAsia="Inter" w:hAnsi="Inter" w:cs="Inter"/>
          <w:lang w:val="en-IE"/>
        </w:rPr>
        <w:t xml:space="preserve"> </w:t>
      </w:r>
      <w:r w:rsidR="00CD1174" w:rsidRPr="0089742F">
        <w:rPr>
          <w:rFonts w:ascii="Inter" w:eastAsia="Inter" w:hAnsi="Inter" w:cs="Inter"/>
          <w:lang w:val="en-IE"/>
        </w:rPr>
        <w:t xml:space="preserve">was </w:t>
      </w:r>
      <w:r w:rsidR="00C93B66" w:rsidRPr="0089742F">
        <w:rPr>
          <w:rFonts w:ascii="Inter" w:eastAsia="Inter" w:hAnsi="Inter" w:cs="Inter"/>
          <w:lang w:val="en-IE"/>
        </w:rPr>
        <w:t>use</w:t>
      </w:r>
      <w:r w:rsidR="003658A8" w:rsidRPr="0089742F">
        <w:rPr>
          <w:rFonts w:ascii="Inter" w:eastAsia="Inter" w:hAnsi="Inter" w:cs="Inter"/>
          <w:lang w:val="en-IE"/>
        </w:rPr>
        <w:t>d</w:t>
      </w:r>
      <w:r w:rsidR="00C93B66" w:rsidRPr="0089742F">
        <w:rPr>
          <w:rFonts w:ascii="Inter" w:eastAsia="Inter" w:hAnsi="Inter" w:cs="Inter"/>
          <w:lang w:val="en-IE"/>
        </w:rPr>
        <w:t xml:space="preserve"> at the launch event</w:t>
      </w:r>
      <w:r w:rsidR="00CD1174" w:rsidRPr="0089742F">
        <w:rPr>
          <w:rFonts w:ascii="Inter" w:eastAsia="Inter" w:hAnsi="Inter" w:cs="Inter"/>
          <w:lang w:val="en-IE"/>
        </w:rPr>
        <w:t>.</w:t>
      </w:r>
      <w:r w:rsidR="00471CC1" w:rsidRPr="0089742F">
        <w:rPr>
          <w:rFonts w:ascii="Inter" w:eastAsia="Inter" w:hAnsi="Inter" w:cs="Inter"/>
          <w:lang w:val="en-IE"/>
        </w:rPr>
        <w:t xml:space="preserve"> </w:t>
      </w:r>
    </w:p>
    <w:p w14:paraId="6823F570" w14:textId="77777777" w:rsidR="00D41FAC" w:rsidRDefault="00D41FAC" w:rsidP="00D41FAC">
      <w:pPr>
        <w:spacing w:before="240" w:after="240"/>
        <w:jc w:val="both"/>
        <w:rPr>
          <w:rFonts w:ascii="Inter" w:eastAsia="Inter" w:hAnsi="Inter" w:cs="Inter"/>
          <w:lang w:val="en-IE"/>
        </w:rPr>
      </w:pPr>
    </w:p>
    <w:p w14:paraId="337B42D4" w14:textId="50EFF512" w:rsidR="00D41FAC" w:rsidRDefault="00D41FAC" w:rsidP="00D41FAC">
      <w:pPr>
        <w:spacing w:before="240" w:after="240"/>
        <w:jc w:val="center"/>
        <w:rPr>
          <w:rFonts w:ascii="Inter" w:eastAsia="Inter" w:hAnsi="Inter" w:cs="Inter"/>
          <w:lang w:val="en-IE"/>
        </w:rPr>
      </w:pPr>
      <w:bookmarkStart w:id="3" w:name="_kvjqv1efe3q3" w:colFirst="0" w:colLast="0"/>
      <w:bookmarkEnd w:id="3"/>
      <w:r w:rsidRPr="0089742F">
        <w:rPr>
          <w:rFonts w:ascii="Inter" w:eastAsia="Inter" w:hAnsi="Inter" w:cs="Inter"/>
          <w:b/>
          <w:noProof/>
          <w:lang w:val="en-IE"/>
        </w:rPr>
        <w:drawing>
          <wp:inline distT="114300" distB="114300" distL="114300" distR="114300" wp14:anchorId="420D4A1A" wp14:editId="1F350AE7">
            <wp:extent cx="5214071" cy="3168985"/>
            <wp:effectExtent l="0" t="0" r="5715"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231823" cy="3179774"/>
                    </a:xfrm>
                    <a:prstGeom prst="rect">
                      <a:avLst/>
                    </a:prstGeom>
                    <a:ln/>
                  </pic:spPr>
                </pic:pic>
              </a:graphicData>
            </a:graphic>
          </wp:inline>
        </w:drawing>
      </w:r>
    </w:p>
    <w:p w14:paraId="5B00040F" w14:textId="77777777" w:rsidR="00D41FAC" w:rsidRPr="0089742F" w:rsidRDefault="00D41FAC" w:rsidP="00D41FAC">
      <w:pPr>
        <w:spacing w:before="240" w:after="240"/>
        <w:jc w:val="both"/>
        <w:rPr>
          <w:rFonts w:ascii="Inter" w:eastAsia="Inter" w:hAnsi="Inter" w:cs="Inter"/>
          <w:lang w:val="en-IE"/>
        </w:rPr>
      </w:pPr>
    </w:p>
    <w:p w14:paraId="2601AA85" w14:textId="77777777" w:rsidR="003D2741" w:rsidRPr="0089742F" w:rsidRDefault="00CD1174" w:rsidP="00D41FAC">
      <w:pPr>
        <w:pStyle w:val="Heading3"/>
        <w:keepNext w:val="0"/>
        <w:keepLines w:val="0"/>
        <w:spacing w:before="280"/>
        <w:jc w:val="both"/>
        <w:rPr>
          <w:rFonts w:ascii="Inter" w:eastAsia="Inter" w:hAnsi="Inter" w:cs="Inter"/>
          <w:b/>
          <w:color w:val="000000"/>
          <w:sz w:val="26"/>
          <w:szCs w:val="26"/>
          <w:lang w:val="en-IE"/>
        </w:rPr>
      </w:pPr>
      <w:bookmarkStart w:id="4" w:name="_la99erhnqx6m" w:colFirst="0" w:colLast="0"/>
      <w:bookmarkEnd w:id="4"/>
      <w:r w:rsidRPr="0089742F">
        <w:rPr>
          <w:rFonts w:ascii="Inter" w:eastAsia="Inter" w:hAnsi="Inter" w:cs="Inter"/>
          <w:b/>
          <w:color w:val="000000"/>
          <w:sz w:val="26"/>
          <w:szCs w:val="26"/>
          <w:lang w:val="en-IE"/>
        </w:rPr>
        <w:lastRenderedPageBreak/>
        <w:t>Training foresight facilitators</w:t>
      </w:r>
    </w:p>
    <w:p w14:paraId="48F58488" w14:textId="43C9CB08" w:rsidR="003D2741" w:rsidRPr="0089742F" w:rsidRDefault="00091815" w:rsidP="00D41FAC">
      <w:pPr>
        <w:spacing w:before="240" w:after="240"/>
        <w:jc w:val="both"/>
        <w:rPr>
          <w:rFonts w:ascii="Inter" w:eastAsia="Inter" w:hAnsi="Inter" w:cs="Inter"/>
          <w:lang w:val="en-IE"/>
        </w:rPr>
      </w:pPr>
      <w:r w:rsidRPr="00786D57">
        <w:rPr>
          <w:rFonts w:ascii="Inter" w:eastAsia="Inter" w:hAnsi="Inter" w:cs="Inter"/>
          <w:lang w:val="en-IE"/>
        </w:rPr>
        <w:t xml:space="preserve">The toolkit, produced by European Commission, foresight experts and young people </w:t>
      </w:r>
      <w:r w:rsidRPr="00215F49">
        <w:rPr>
          <w:rFonts w:ascii="Inter" w:eastAsia="Inter" w:hAnsi="Inter" w:cs="Inter"/>
          <w:lang w:val="en-IE"/>
        </w:rPr>
        <w:t>worldwide</w:t>
      </w:r>
      <w:r w:rsidRPr="00786D57">
        <w:rPr>
          <w:rFonts w:ascii="Inter" w:eastAsia="Inter" w:hAnsi="Inter" w:cs="Inter"/>
          <w:lang w:val="en-IE"/>
        </w:rPr>
        <w:t>, offers a set of foresight techniques tailored for young people.</w:t>
      </w:r>
      <w:r>
        <w:rPr>
          <w:rFonts w:ascii="Inter" w:eastAsia="Inter" w:hAnsi="Inter" w:cs="Inter"/>
          <w:lang w:val="en-IE"/>
        </w:rPr>
        <w:t xml:space="preserve"> </w:t>
      </w:r>
      <w:r w:rsidR="00CD1174" w:rsidRPr="0089742F">
        <w:rPr>
          <w:rFonts w:ascii="Inter" w:eastAsia="Inter" w:hAnsi="Inter" w:cs="Inter"/>
          <w:lang w:val="en-IE"/>
        </w:rPr>
        <w:t xml:space="preserve">Rather than relying on external </w:t>
      </w:r>
      <w:r w:rsidR="006D6ED5" w:rsidRPr="0089742F">
        <w:rPr>
          <w:rFonts w:ascii="Inter" w:eastAsia="Inter" w:hAnsi="Inter" w:cs="Inter"/>
          <w:lang w:val="en-IE"/>
        </w:rPr>
        <w:t xml:space="preserve">foresight </w:t>
      </w:r>
      <w:r w:rsidR="00CD1174" w:rsidRPr="0089742F">
        <w:rPr>
          <w:rFonts w:ascii="Inter" w:eastAsia="Inter" w:hAnsi="Inter" w:cs="Inter"/>
          <w:lang w:val="en-IE"/>
        </w:rPr>
        <w:t>experts for a one-off workshop</w:t>
      </w:r>
      <w:r w:rsidR="00FA56DD">
        <w:rPr>
          <w:rFonts w:ascii="Inter" w:eastAsia="Inter" w:hAnsi="Inter" w:cs="Inter"/>
          <w:lang w:val="en-IE"/>
        </w:rPr>
        <w:t xml:space="preserve"> at the launch</w:t>
      </w:r>
      <w:r w:rsidR="00274733">
        <w:rPr>
          <w:rFonts w:ascii="Inter" w:eastAsia="Inter" w:hAnsi="Inter" w:cs="Inter"/>
          <w:lang w:val="en-IE"/>
        </w:rPr>
        <w:t xml:space="preserve"> event</w:t>
      </w:r>
      <w:r w:rsidR="00CD1174" w:rsidRPr="0089742F">
        <w:rPr>
          <w:rFonts w:ascii="Inter" w:eastAsia="Inter" w:hAnsi="Inter" w:cs="Inter"/>
          <w:lang w:val="en-IE"/>
        </w:rPr>
        <w:t xml:space="preserve">, </w:t>
      </w:r>
      <w:r w:rsidR="00FA56DD">
        <w:rPr>
          <w:rFonts w:ascii="Inter" w:eastAsia="Inter" w:hAnsi="Inter" w:cs="Inter"/>
          <w:lang w:val="en-IE"/>
        </w:rPr>
        <w:t xml:space="preserve">the EU and partners </w:t>
      </w:r>
      <w:r w:rsidR="00CD1174" w:rsidRPr="0089742F">
        <w:rPr>
          <w:rFonts w:ascii="Inter" w:eastAsia="Inter" w:hAnsi="Inter" w:cs="Inter"/>
          <w:lang w:val="en-IE"/>
        </w:rPr>
        <w:t xml:space="preserve">focused on embedding foresight within the Youth Power Hub itself. Local youth leaders participated in hybrid training on foresight fundamentals, specific tools, and facilitation skills. </w:t>
      </w:r>
    </w:p>
    <w:p w14:paraId="10104169" w14:textId="3074B046" w:rsidR="00A45E90" w:rsidRDefault="00CD1174" w:rsidP="00D41FAC">
      <w:pPr>
        <w:spacing w:before="240" w:after="240"/>
        <w:jc w:val="both"/>
        <w:rPr>
          <w:rFonts w:ascii="Inter" w:eastAsia="Inter" w:hAnsi="Inter" w:cs="Inter"/>
          <w:lang w:val="en-IE"/>
        </w:rPr>
      </w:pPr>
      <w:r w:rsidRPr="0089742F">
        <w:rPr>
          <w:rFonts w:ascii="Inter" w:eastAsia="Inter" w:hAnsi="Inter" w:cs="Inter"/>
          <w:lang w:val="en-IE"/>
        </w:rPr>
        <w:t>These facilitators then led a futures workshop for 100 participants, exploring ‘The Future of Youth Advocacy in Lesotho.’ A key tool</w:t>
      </w:r>
      <w:r w:rsidR="005D3783">
        <w:rPr>
          <w:rFonts w:ascii="Inter" w:eastAsia="Inter" w:hAnsi="Inter" w:cs="Inter"/>
          <w:lang w:val="en-IE"/>
        </w:rPr>
        <w:t xml:space="preserve"> used</w:t>
      </w:r>
      <w:r w:rsidR="4ADA809E" w:rsidRPr="0089742F">
        <w:rPr>
          <w:rFonts w:ascii="Inter" w:eastAsia="Inter" w:hAnsi="Inter" w:cs="Inter"/>
          <w:lang w:val="en-IE"/>
        </w:rPr>
        <w:t xml:space="preserve">, part of the Youth4Foresight </w:t>
      </w:r>
      <w:r w:rsidR="0089742F" w:rsidRPr="0089742F">
        <w:rPr>
          <w:rFonts w:ascii="Inter" w:eastAsia="Inter" w:hAnsi="Inter" w:cs="Inter"/>
          <w:lang w:val="en-IE"/>
        </w:rPr>
        <w:t>toolkit</w:t>
      </w:r>
      <w:r w:rsidR="0089742F">
        <w:rPr>
          <w:rFonts w:ascii="Inter" w:eastAsia="Inter" w:hAnsi="Inter" w:cs="Inter"/>
          <w:lang w:val="en-IE"/>
        </w:rPr>
        <w:t>,</w:t>
      </w:r>
      <w:r w:rsidR="0089742F" w:rsidRPr="0089742F">
        <w:rPr>
          <w:rFonts w:ascii="Inter" w:eastAsia="Inter" w:hAnsi="Inter" w:cs="Inter"/>
          <w:lang w:val="en-IE"/>
        </w:rPr>
        <w:t xml:space="preserve"> was</w:t>
      </w:r>
      <w:r w:rsidRPr="0089742F">
        <w:rPr>
          <w:rFonts w:ascii="Inter" w:eastAsia="Inter" w:hAnsi="Inter" w:cs="Inter"/>
          <w:lang w:val="en-IE"/>
        </w:rPr>
        <w:t xml:space="preserve"> Three Horizons, a structured approach to understanding systems change and transitions.</w:t>
      </w:r>
      <w:r w:rsidR="00A45E90">
        <w:rPr>
          <w:rFonts w:ascii="Inter" w:eastAsia="Inter" w:hAnsi="Inter" w:cs="Inter"/>
          <w:lang w:val="en-IE"/>
        </w:rPr>
        <w:t xml:space="preserve"> </w:t>
      </w:r>
    </w:p>
    <w:p w14:paraId="1EAB0B7A" w14:textId="77777777" w:rsidR="003D2741" w:rsidRPr="0089742F" w:rsidRDefault="00CD1174" w:rsidP="00D41FAC">
      <w:pPr>
        <w:pStyle w:val="Heading3"/>
        <w:keepNext w:val="0"/>
        <w:keepLines w:val="0"/>
        <w:spacing w:before="280"/>
        <w:jc w:val="both"/>
        <w:rPr>
          <w:rFonts w:ascii="Inter" w:eastAsia="Inter" w:hAnsi="Inter" w:cs="Inter"/>
          <w:b/>
          <w:bCs/>
          <w:color w:val="000000"/>
          <w:sz w:val="26"/>
          <w:szCs w:val="26"/>
          <w:lang w:val="en-IE"/>
        </w:rPr>
      </w:pPr>
      <w:bookmarkStart w:id="5" w:name="_jpbh31xih7ku" w:colFirst="0" w:colLast="0"/>
      <w:bookmarkStart w:id="6" w:name="_vov8gzwj7bh5"/>
      <w:bookmarkEnd w:id="5"/>
      <w:bookmarkEnd w:id="6"/>
      <w:r w:rsidRPr="0089742F">
        <w:rPr>
          <w:rFonts w:ascii="Inter" w:eastAsia="Inter" w:hAnsi="Inter" w:cs="Inter"/>
          <w:b/>
          <w:bCs/>
          <w:color w:val="000000" w:themeColor="text1"/>
          <w:sz w:val="26"/>
          <w:szCs w:val="26"/>
          <w:lang w:val="en-IE"/>
        </w:rPr>
        <w:t>Shifting mindsets, creating space for new ideas</w:t>
      </w:r>
    </w:p>
    <w:p w14:paraId="04F60F89" w14:textId="55D43D47" w:rsidR="009D3EE5" w:rsidRPr="0089742F" w:rsidRDefault="00CD1174" w:rsidP="00D41FAC">
      <w:pPr>
        <w:spacing w:before="240" w:after="240"/>
        <w:jc w:val="both"/>
        <w:rPr>
          <w:rFonts w:ascii="Inter" w:eastAsia="Inter" w:hAnsi="Inter" w:cs="Inter"/>
          <w:lang w:val="en-IE"/>
        </w:rPr>
      </w:pPr>
      <w:r w:rsidRPr="0089742F">
        <w:rPr>
          <w:rFonts w:ascii="Inter" w:eastAsia="Inter" w:hAnsi="Inter" w:cs="Inter"/>
          <w:lang w:val="en-IE"/>
        </w:rPr>
        <w:t>For many participants, this was the first time they had been invited to systematically</w:t>
      </w:r>
      <w:r w:rsidR="1DAA6328" w:rsidRPr="0089742F">
        <w:rPr>
          <w:rFonts w:ascii="Inter" w:eastAsia="Inter" w:hAnsi="Inter" w:cs="Inter"/>
          <w:lang w:val="en-IE"/>
        </w:rPr>
        <w:t xml:space="preserve"> and critically</w:t>
      </w:r>
      <w:r w:rsidRPr="0089742F">
        <w:rPr>
          <w:rFonts w:ascii="Inter" w:eastAsia="Inter" w:hAnsi="Inter" w:cs="Inter"/>
          <w:lang w:val="en-IE"/>
        </w:rPr>
        <w:t xml:space="preserve"> think about the future</w:t>
      </w:r>
      <w:r w:rsidR="00EC4BA2">
        <w:rPr>
          <w:rFonts w:ascii="Inter" w:eastAsia="Inter" w:hAnsi="Inter" w:cs="Inter"/>
          <w:lang w:val="en-IE"/>
        </w:rPr>
        <w:t xml:space="preserve"> </w:t>
      </w:r>
      <w:r w:rsidRPr="0089742F">
        <w:rPr>
          <w:rFonts w:ascii="Inter" w:eastAsia="Inter" w:hAnsi="Inter" w:cs="Inter"/>
          <w:lang w:val="en-IE"/>
        </w:rPr>
        <w:t>—</w:t>
      </w:r>
      <w:r w:rsidR="00EC4BA2">
        <w:rPr>
          <w:rFonts w:ascii="Inter" w:eastAsia="Inter" w:hAnsi="Inter" w:cs="Inter"/>
          <w:lang w:val="en-IE"/>
        </w:rPr>
        <w:t xml:space="preserve"> </w:t>
      </w:r>
      <w:r w:rsidRPr="0089742F">
        <w:rPr>
          <w:rFonts w:ascii="Inter" w:eastAsia="Inter" w:hAnsi="Inter" w:cs="Inter"/>
          <w:lang w:val="en-IE"/>
        </w:rPr>
        <w:t>not as something distant and abstract, but as something they could actively shape. One facilitator described the experience as “a permission slip to imagine beyond the immediate struggles we are navigating.” Others found clarity in seeing how interconnected issues like climate resilience, youth unemployment, and political participation required systemic solutions.</w:t>
      </w:r>
      <w:r w:rsidR="009D3EE5" w:rsidRPr="009D3EE5">
        <w:rPr>
          <w:rFonts w:ascii="Inter" w:eastAsia="Inter" w:hAnsi="Inter" w:cs="Inter"/>
          <w:lang w:val="en-IE"/>
        </w:rPr>
        <w:t xml:space="preserve"> </w:t>
      </w:r>
      <w:r w:rsidR="009D3EE5" w:rsidRPr="0089742F">
        <w:rPr>
          <w:rFonts w:ascii="Inter" w:eastAsia="Inter" w:hAnsi="Inter" w:cs="Inter"/>
          <w:lang w:val="en-IE"/>
        </w:rPr>
        <w:t>By framing discussions in terms of possible futures rather than fixed positions, it created space for conversations that might otherwise have been constrained by political or institutional barriers.</w:t>
      </w:r>
    </w:p>
    <w:p w14:paraId="5FE2B98C" w14:textId="173863D6" w:rsidR="001A2911" w:rsidRPr="0089742F" w:rsidRDefault="00CD1174" w:rsidP="00D41FAC">
      <w:pPr>
        <w:spacing w:before="240" w:after="240"/>
        <w:jc w:val="both"/>
        <w:rPr>
          <w:rFonts w:ascii="Inter" w:eastAsia="Inter" w:hAnsi="Inter" w:cs="Inter"/>
        </w:rPr>
      </w:pPr>
      <w:r w:rsidRPr="0089742F">
        <w:rPr>
          <w:rFonts w:ascii="Inter" w:eastAsia="Inter" w:hAnsi="Inter" w:cs="Inter"/>
          <w:lang w:val="en-IE"/>
        </w:rPr>
        <w:t xml:space="preserve">The workshop </w:t>
      </w:r>
      <w:r w:rsidR="00BB0BE4">
        <w:rPr>
          <w:rFonts w:ascii="Inter" w:eastAsia="Inter" w:hAnsi="Inter" w:cs="Inter"/>
          <w:lang w:val="en-IE"/>
        </w:rPr>
        <w:t xml:space="preserve">also </w:t>
      </w:r>
      <w:r w:rsidR="001A2911">
        <w:rPr>
          <w:rFonts w:ascii="Inter" w:eastAsia="Inter" w:hAnsi="Inter" w:cs="Inter"/>
        </w:rPr>
        <w:t>empowered the</w:t>
      </w:r>
      <w:r w:rsidR="001A2911" w:rsidRPr="00A45E90">
        <w:rPr>
          <w:rFonts w:ascii="Inter" w:eastAsia="Inter" w:hAnsi="Inter" w:cs="Inter"/>
        </w:rPr>
        <w:t xml:space="preserve"> young participants collectively convey their views on the Lesotho of the future to the decision makers present at the </w:t>
      </w:r>
      <w:r w:rsidR="001A2911">
        <w:rPr>
          <w:rFonts w:ascii="Inter" w:eastAsia="Inter" w:hAnsi="Inter" w:cs="Inter"/>
        </w:rPr>
        <w:t xml:space="preserve">launch </w:t>
      </w:r>
      <w:r w:rsidR="001A2911" w:rsidRPr="00A45E90">
        <w:rPr>
          <w:rFonts w:ascii="Inter" w:eastAsia="Inter" w:hAnsi="Inter" w:cs="Inter"/>
        </w:rPr>
        <w:t xml:space="preserve">event, as a practical example of the dialogue that the </w:t>
      </w:r>
      <w:r w:rsidR="001A2911">
        <w:rPr>
          <w:rFonts w:ascii="Inter" w:eastAsia="Inter" w:hAnsi="Inter" w:cs="Inter"/>
        </w:rPr>
        <w:t>Power Hub</w:t>
      </w:r>
      <w:r w:rsidR="001A2911" w:rsidRPr="00A45E90">
        <w:rPr>
          <w:rFonts w:ascii="Inter" w:eastAsia="Inter" w:hAnsi="Inter" w:cs="Inter"/>
        </w:rPr>
        <w:t xml:space="preserve"> seeks to encourage.</w:t>
      </w:r>
    </w:p>
    <w:p w14:paraId="48A4740A" w14:textId="77777777" w:rsidR="003D2741" w:rsidRPr="0089742F" w:rsidRDefault="00CD1174" w:rsidP="00D41FAC">
      <w:pPr>
        <w:pStyle w:val="Heading3"/>
        <w:keepNext w:val="0"/>
        <w:keepLines w:val="0"/>
        <w:spacing w:before="280"/>
        <w:jc w:val="both"/>
        <w:rPr>
          <w:rFonts w:ascii="Inter" w:eastAsia="Inter" w:hAnsi="Inter" w:cs="Inter"/>
          <w:b/>
          <w:bCs/>
          <w:color w:val="000000"/>
          <w:sz w:val="26"/>
          <w:szCs w:val="26"/>
          <w:lang w:val="en-IE"/>
        </w:rPr>
      </w:pPr>
      <w:bookmarkStart w:id="7" w:name="_o3m70kgrvv69"/>
      <w:bookmarkEnd w:id="7"/>
      <w:r w:rsidRPr="0089742F">
        <w:rPr>
          <w:rFonts w:ascii="Inter" w:eastAsia="Inter" w:hAnsi="Inter" w:cs="Inter"/>
          <w:b/>
          <w:bCs/>
          <w:color w:val="000000" w:themeColor="text1"/>
          <w:sz w:val="26"/>
          <w:szCs w:val="26"/>
          <w:lang w:val="en-IE"/>
        </w:rPr>
        <w:t>What’s next for foresight in the Youth Power Hub?</w:t>
      </w:r>
    </w:p>
    <w:p w14:paraId="3E3B281E" w14:textId="02D136F0" w:rsidR="003D2741" w:rsidRDefault="00CD1174" w:rsidP="00D41FAC">
      <w:pPr>
        <w:spacing w:before="240" w:after="240"/>
        <w:jc w:val="both"/>
        <w:rPr>
          <w:rFonts w:ascii="Inter" w:eastAsia="Inter" w:hAnsi="Inter" w:cs="Inter"/>
          <w:lang w:val="en-IE"/>
        </w:rPr>
      </w:pPr>
      <w:r w:rsidRPr="0089742F">
        <w:rPr>
          <w:rFonts w:ascii="Inter" w:eastAsia="Inter" w:hAnsi="Inter" w:cs="Inter"/>
          <w:lang w:val="en-IE"/>
        </w:rPr>
        <w:t xml:space="preserve">Foresight is not a one-off intervention; it is a capability that grows over time. In a world where youth </w:t>
      </w:r>
      <w:r w:rsidR="00B027DE">
        <w:rPr>
          <w:rFonts w:ascii="Inter" w:eastAsia="Inter" w:hAnsi="Inter" w:cs="Inter"/>
          <w:lang w:val="en-IE"/>
        </w:rPr>
        <w:t>engagement</w:t>
      </w:r>
      <w:r w:rsidR="00B027DE" w:rsidRPr="0089742F">
        <w:rPr>
          <w:rFonts w:ascii="Inter" w:eastAsia="Inter" w:hAnsi="Inter" w:cs="Inter"/>
          <w:lang w:val="en-IE"/>
        </w:rPr>
        <w:t xml:space="preserve"> </w:t>
      </w:r>
      <w:r w:rsidRPr="0089742F">
        <w:rPr>
          <w:rFonts w:ascii="Inter" w:eastAsia="Inter" w:hAnsi="Inter" w:cs="Inter"/>
          <w:lang w:val="en-IE"/>
        </w:rPr>
        <w:t xml:space="preserve">is often reduced to consultation rather than real agency, </w:t>
      </w:r>
      <w:r w:rsidR="5640E692" w:rsidRPr="0089742F">
        <w:rPr>
          <w:rFonts w:ascii="Inter" w:eastAsia="Inter" w:hAnsi="Inter" w:cs="Inter"/>
          <w:lang w:val="en-IE"/>
        </w:rPr>
        <w:t xml:space="preserve">the Youth4Foresight Toolkit </w:t>
      </w:r>
      <w:r w:rsidRPr="0089742F">
        <w:rPr>
          <w:rFonts w:ascii="Inter" w:eastAsia="Inter" w:hAnsi="Inter" w:cs="Inter"/>
          <w:lang w:val="en-IE"/>
        </w:rPr>
        <w:t>offers young people a way to navigate uncertainty and define alternative futures they can build towards.</w:t>
      </w:r>
    </w:p>
    <w:p w14:paraId="41B895E6" w14:textId="57FCB85E" w:rsidR="009310BB" w:rsidRDefault="009310BB" w:rsidP="00D41FAC">
      <w:pPr>
        <w:spacing w:before="240" w:after="240"/>
        <w:jc w:val="both"/>
        <w:rPr>
          <w:rFonts w:ascii="Inter" w:eastAsia="Inter" w:hAnsi="Inter" w:cs="Inter"/>
        </w:rPr>
      </w:pPr>
      <w:r w:rsidRPr="009310BB">
        <w:rPr>
          <w:rFonts w:ascii="Inter" w:eastAsia="Inter" w:hAnsi="Inter" w:cs="Inter"/>
        </w:rPr>
        <w:t xml:space="preserve">Spanning from 2024 to 2029, the Youth Power Hub </w:t>
      </w:r>
      <w:r w:rsidR="009D0E25">
        <w:rPr>
          <w:rFonts w:ascii="Inter" w:eastAsia="Inter" w:hAnsi="Inter" w:cs="Inter"/>
        </w:rPr>
        <w:t xml:space="preserve">in Lesotho </w:t>
      </w:r>
      <w:r w:rsidRPr="009310BB">
        <w:rPr>
          <w:rFonts w:ascii="Inter" w:eastAsia="Inter" w:hAnsi="Inter" w:cs="Inter"/>
        </w:rPr>
        <w:t xml:space="preserve">will actively involve young people in decision-making to strengthen citizen participation and build stronger, more inclusive communities.  </w:t>
      </w:r>
      <w:r w:rsidR="00D05DF2">
        <w:rPr>
          <w:rFonts w:ascii="Inter" w:eastAsia="Inter" w:hAnsi="Inter" w:cs="Inter"/>
        </w:rPr>
        <w:t xml:space="preserve">The project </w:t>
      </w:r>
      <w:r w:rsidR="001A59A9">
        <w:rPr>
          <w:rFonts w:ascii="Inter" w:eastAsia="Inter" w:hAnsi="Inter" w:cs="Inter"/>
        </w:rPr>
        <w:t>supports</w:t>
      </w:r>
      <w:r w:rsidR="00F36D02">
        <w:rPr>
          <w:rFonts w:ascii="Inter" w:eastAsia="Inter" w:hAnsi="Inter" w:cs="Inter"/>
        </w:rPr>
        <w:t xml:space="preserve"> the </w:t>
      </w:r>
      <w:hyperlink r:id="rId9" w:history="1">
        <w:r w:rsidR="00D05DF2" w:rsidRPr="00F36D02">
          <w:rPr>
            <w:rStyle w:val="Hyperlink"/>
            <w:rFonts w:ascii="Inter" w:eastAsia="Inter" w:hAnsi="Inter" w:cs="Inter"/>
            <w:b/>
            <w:bCs/>
          </w:rPr>
          <w:t>Youth Action Plan</w:t>
        </w:r>
      </w:hyperlink>
      <w:r w:rsidR="00D05DF2" w:rsidRPr="00D05DF2">
        <w:rPr>
          <w:rFonts w:ascii="Inter" w:eastAsia="Inter" w:hAnsi="Inter" w:cs="Inter"/>
        </w:rPr>
        <w:t> in European Union external action for 2022-2027, the first ever policy framework for a </w:t>
      </w:r>
      <w:r w:rsidR="00D05DF2" w:rsidRPr="00D05DF2">
        <w:rPr>
          <w:rFonts w:ascii="Inter" w:eastAsia="Inter" w:hAnsi="Inter" w:cs="Inter"/>
          <w:b/>
          <w:bCs/>
        </w:rPr>
        <w:t>strategic partnership with young people around the world</w:t>
      </w:r>
      <w:r w:rsidR="00D05DF2" w:rsidRPr="00D05DF2">
        <w:rPr>
          <w:rFonts w:ascii="Inter" w:eastAsia="Inter" w:hAnsi="Inter" w:cs="Inter"/>
        </w:rPr>
        <w:t>.</w:t>
      </w:r>
      <w:r w:rsidR="00D05DF2">
        <w:rPr>
          <w:rFonts w:ascii="Inter" w:eastAsia="Inter" w:hAnsi="Inter" w:cs="Inter"/>
        </w:rPr>
        <w:t xml:space="preserve"> </w:t>
      </w:r>
    </w:p>
    <w:p w14:paraId="5DAB6C7B" w14:textId="3DAF1576" w:rsidR="003D2741" w:rsidRPr="00D41FAC" w:rsidRDefault="00D41FAC" w:rsidP="00D41FAC">
      <w:pPr>
        <w:spacing w:before="240" w:after="240"/>
        <w:jc w:val="both"/>
        <w:rPr>
          <w:rFonts w:ascii="Inter" w:eastAsia="Inter" w:hAnsi="Inter" w:cs="Inter"/>
        </w:rPr>
      </w:pPr>
      <w:hyperlink r:id="rId10" w:history="1">
        <w:r w:rsidR="009D0E25" w:rsidRPr="009D0E25">
          <w:rPr>
            <w:rStyle w:val="Hyperlink"/>
            <w:rFonts w:ascii="Inter" w:eastAsia="Inter" w:hAnsi="Inter" w:cs="Inter"/>
          </w:rPr>
          <w:t>Youth4Foresight Toolkit | Capacity4dev</w:t>
        </w:r>
      </w:hyperlink>
    </w:p>
    <w:sectPr w:rsidR="003D2741" w:rsidRPr="00D41F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charset w:val="00"/>
    <w:family w:val="auto"/>
    <w:pitch w:val="default"/>
    <w:embedRegular r:id="rId1" w:fontKey="{3414D81B-A22F-4FE4-B837-0A9EA4A4E0A3}"/>
    <w:embedBold r:id="rId2" w:fontKey="{51CE864E-9B13-4B14-9316-3913401E2BA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AEAFB9C4-EC71-4B10-B787-A1637C2753C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BFC51666-79CB-4DB0-B9DD-095D52464B5F}"/>
  </w:font>
</w:fonts>
</file>

<file path=word/intelligence2.xml><?xml version="1.0" encoding="utf-8"?>
<int2:intelligence xmlns:int2="http://schemas.microsoft.com/office/intelligence/2020/intelligence" xmlns:oel="http://schemas.microsoft.com/office/2019/extlst">
  <int2:observations>
    <int2:textHash int2:hashCode="IknMeE5XC/atct" int2:id="9AVrlCbG">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741"/>
    <w:rsid w:val="00091815"/>
    <w:rsid w:val="001341C2"/>
    <w:rsid w:val="00196D8E"/>
    <w:rsid w:val="001A01E1"/>
    <w:rsid w:val="001A2911"/>
    <w:rsid w:val="001A59A9"/>
    <w:rsid w:val="00215F49"/>
    <w:rsid w:val="00241EC1"/>
    <w:rsid w:val="00254728"/>
    <w:rsid w:val="00274733"/>
    <w:rsid w:val="002E01EF"/>
    <w:rsid w:val="003658A8"/>
    <w:rsid w:val="003D2741"/>
    <w:rsid w:val="003F407E"/>
    <w:rsid w:val="00471CC1"/>
    <w:rsid w:val="00476742"/>
    <w:rsid w:val="0051407E"/>
    <w:rsid w:val="00572886"/>
    <w:rsid w:val="005C10E8"/>
    <w:rsid w:val="005D3783"/>
    <w:rsid w:val="0063096E"/>
    <w:rsid w:val="00633B3A"/>
    <w:rsid w:val="00656C71"/>
    <w:rsid w:val="00673CF1"/>
    <w:rsid w:val="006D6ED5"/>
    <w:rsid w:val="007001E2"/>
    <w:rsid w:val="00766FC5"/>
    <w:rsid w:val="00772AED"/>
    <w:rsid w:val="00795197"/>
    <w:rsid w:val="007B007F"/>
    <w:rsid w:val="007B281C"/>
    <w:rsid w:val="007E6D58"/>
    <w:rsid w:val="00815261"/>
    <w:rsid w:val="0089742F"/>
    <w:rsid w:val="009310BB"/>
    <w:rsid w:val="009412F9"/>
    <w:rsid w:val="00954543"/>
    <w:rsid w:val="009700AA"/>
    <w:rsid w:val="00973B95"/>
    <w:rsid w:val="009D0E25"/>
    <w:rsid w:val="009D3EE5"/>
    <w:rsid w:val="00A45E90"/>
    <w:rsid w:val="00B027DE"/>
    <w:rsid w:val="00BB0BE4"/>
    <w:rsid w:val="00C73555"/>
    <w:rsid w:val="00C93B66"/>
    <w:rsid w:val="00CC70EC"/>
    <w:rsid w:val="00CD1174"/>
    <w:rsid w:val="00CDEFB8"/>
    <w:rsid w:val="00D05DF2"/>
    <w:rsid w:val="00D41FAC"/>
    <w:rsid w:val="00DA00A5"/>
    <w:rsid w:val="00E27C3E"/>
    <w:rsid w:val="00E32473"/>
    <w:rsid w:val="00E74742"/>
    <w:rsid w:val="00EC4BA2"/>
    <w:rsid w:val="00ED0669"/>
    <w:rsid w:val="00F36D02"/>
    <w:rsid w:val="00F47FC8"/>
    <w:rsid w:val="00F624CC"/>
    <w:rsid w:val="00FA56DD"/>
    <w:rsid w:val="0C65D9FE"/>
    <w:rsid w:val="0F48B4AD"/>
    <w:rsid w:val="13354DA3"/>
    <w:rsid w:val="14CF7DD1"/>
    <w:rsid w:val="16BB1C11"/>
    <w:rsid w:val="1DAA6328"/>
    <w:rsid w:val="2758C688"/>
    <w:rsid w:val="40DE5B14"/>
    <w:rsid w:val="453E77A5"/>
    <w:rsid w:val="4653B60C"/>
    <w:rsid w:val="4ADA809E"/>
    <w:rsid w:val="546A21B1"/>
    <w:rsid w:val="55C92782"/>
    <w:rsid w:val="5640E692"/>
    <w:rsid w:val="5875BB29"/>
    <w:rsid w:val="589519A2"/>
    <w:rsid w:val="59307085"/>
    <w:rsid w:val="5A585581"/>
    <w:rsid w:val="601E25D6"/>
    <w:rsid w:val="614429B9"/>
    <w:rsid w:val="616F39BD"/>
    <w:rsid w:val="64207E96"/>
    <w:rsid w:val="680DA454"/>
    <w:rsid w:val="6C81E0D1"/>
    <w:rsid w:val="6D4F2C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0DD66"/>
  <w15:docId w15:val="{4AD5281A-9AE5-4BCC-95BB-6E1D60C4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2E01EF"/>
    <w:pPr>
      <w:spacing w:line="240" w:lineRule="auto"/>
    </w:pPr>
  </w:style>
  <w:style w:type="character" w:styleId="Hyperlink">
    <w:name w:val="Hyperlink"/>
    <w:basedOn w:val="DefaultParagraphFont"/>
    <w:uiPriority w:val="99"/>
    <w:unhideWhenUsed/>
    <w:rsid w:val="00F36D02"/>
    <w:rPr>
      <w:color w:val="0000FF" w:themeColor="hyperlink"/>
      <w:u w:val="single"/>
    </w:rPr>
  </w:style>
  <w:style w:type="character" w:styleId="UnresolvedMention">
    <w:name w:val="Unresolved Mention"/>
    <w:basedOn w:val="DefaultParagraphFont"/>
    <w:uiPriority w:val="99"/>
    <w:semiHidden/>
    <w:unhideWhenUsed/>
    <w:rsid w:val="00F36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hyperlink" Target="https://capacity4dev.europa.eu/resources/INTPA-Foresight/info/youth4foresight-toolkit_en"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capacity4dev.europa.eu/resources/INTPA-Foresight/info/youth4foresight-toolkit_en" TargetMode="External"/><Relationship Id="rId4" Type="http://schemas.openxmlformats.org/officeDocument/2006/relationships/styles" Target="styles.xml"/><Relationship Id="rId9" Type="http://schemas.openxmlformats.org/officeDocument/2006/relationships/hyperlink" Target="https://international-partnerships.ec.europa.eu/policies/youth/youth-action-plan_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2c8cdf-f217-4668-b399-29698049ae3c" xsi:nil="true"/>
    <lcf76f155ced4ddcb4097134ff3c332f xmlns="26349085-4abb-4ce3-96c9-f14665167c5b">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8A9062EACDD346A205950B04F12AAC" ma:contentTypeVersion="15" ma:contentTypeDescription="Create a new document." ma:contentTypeScope="" ma:versionID="a55776ac170486f291141fe131599d80">
  <xsd:schema xmlns:xsd="http://www.w3.org/2001/XMLSchema" xmlns:xs="http://www.w3.org/2001/XMLSchema" xmlns:p="http://schemas.microsoft.com/office/2006/metadata/properties" xmlns:ns2="26349085-4abb-4ce3-96c9-f14665167c5b" xmlns:ns3="e82c8cdf-f217-4668-b399-29698049ae3c" targetNamespace="http://schemas.microsoft.com/office/2006/metadata/properties" ma:root="true" ma:fieldsID="8c757d8d2b9d6df6d64b5a7f01e9709d" ns2:_="" ns3:_="">
    <xsd:import namespace="26349085-4abb-4ce3-96c9-f14665167c5b"/>
    <xsd:import namespace="e82c8cdf-f217-4668-b399-29698049ae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49085-4abb-4ce3-96c9-f14665167c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c8cdf-f217-4668-b399-29698049ae3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9b7dee7-6f40-4349-a9ff-20391bd4d68f}" ma:internalName="TaxCatchAll" ma:showField="CatchAllData" ma:web="e82c8cdf-f217-4668-b399-29698049ae3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C6FF91-FB4C-4129-9AFC-D3FA5D7F3325}">
  <ds:schemaRefs>
    <ds:schemaRef ds:uri="http://schemas.microsoft.com/office/2006/metadata/properties"/>
    <ds:schemaRef ds:uri="http://schemas.microsoft.com/office/infopath/2007/PartnerControls"/>
    <ds:schemaRef ds:uri="e82c8cdf-f217-4668-b399-29698049ae3c"/>
    <ds:schemaRef ds:uri="26349085-4abb-4ce3-96c9-f14665167c5b"/>
  </ds:schemaRefs>
</ds:datastoreItem>
</file>

<file path=customXml/itemProps2.xml><?xml version="1.0" encoding="utf-8"?>
<ds:datastoreItem xmlns:ds="http://schemas.openxmlformats.org/officeDocument/2006/customXml" ds:itemID="{17D957AB-7381-458D-83C8-4AB9544C1166}">
  <ds:schemaRefs>
    <ds:schemaRef ds:uri="http://schemas.microsoft.com/sharepoint/v3/contenttype/forms"/>
  </ds:schemaRefs>
</ds:datastoreItem>
</file>

<file path=customXml/itemProps3.xml><?xml version="1.0" encoding="utf-8"?>
<ds:datastoreItem xmlns:ds="http://schemas.openxmlformats.org/officeDocument/2006/customXml" ds:itemID="{770C92E8-68C8-4FA7-9EB0-6293D588D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49085-4abb-4ce3-96c9-f14665167c5b"/>
    <ds:schemaRef ds:uri="e82c8cdf-f217-4668-b399-29698049ae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586</Words>
  <Characters>3379</Characters>
  <Application>Microsoft Office Word</Application>
  <DocSecurity>0</DocSecurity>
  <Lines>58</Lines>
  <Paragraphs>20</Paragraphs>
  <ScaleCrop>false</ScaleCrop>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PEREZ ROJO Claudia (INTPA)</cp:lastModifiedBy>
  <cp:revision>58</cp:revision>
  <dcterms:created xsi:type="dcterms:W3CDTF">2025-04-03T07:42:00Z</dcterms:created>
  <dcterms:modified xsi:type="dcterms:W3CDTF">2025-04-29T09:41:00Z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0x010100558A9062EACDD346A205950B04F12AAC</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2025-04-03T07:42:56Z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394b518c-5f03-4512-9c6f-3848b4e734e2</vt:lpwstr>
  </property>
  <property fmtid="{D5CDD505-2E9C-101B-9397-08002B2CF9AE}" pid="10" name="MSIP_Label_6bd9ddd1-4d20-43f6-abfa-fc3c07406f94_ContentBits">
    <vt:lpwstr>0</vt:lpwstr>
  </property>
  <property fmtid="{D5CDD505-2E9C-101B-9397-08002B2CF9AE}" pid="11" name="MSIP_Label_6bd9ddd1-4d20-43f6-abfa-fc3c07406f94_Tag">
    <vt:lpwstr>10, 3, 0, 2</vt:lpwstr>
  </property>
</Properties>
</file>