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5E54DA" w:rsidR="00725C6F" w:rsidP="00725C6F" w:rsidRDefault="00725C6F" w14:paraId="75D99DC3" w14:textId="77777777"/>
    <w:p w:rsidRPr="005E54DA" w:rsidR="00725C6F" w:rsidP="00725C6F" w:rsidRDefault="00725C6F" w14:paraId="388644D1" w14:textId="77777777">
      <w:pPr>
        <w:tabs>
          <w:tab w:val="left" w:pos="5812"/>
        </w:tabs>
      </w:pPr>
    </w:p>
    <w:p w:rsidRPr="005E54DA" w:rsidR="00725C6F" w:rsidP="00725C6F" w:rsidRDefault="00725C6F" w14:paraId="120ACCE3" w14:textId="77777777">
      <w:r>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rsidRPr="0032179A" w:rsidR="00725C6F" w:rsidP="00725C6F" w:rsidRDefault="00725C6F" w14:paraId="6F68D8B9" w14:textId="77777777">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440CF0">
                <v:stroke joinstyle="miter"/>
                <v:path gradientshapeok="t" o:connecttype="rect"/>
              </v:shapetype>
              <v:shape id="Text Box 30"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v:textbox inset=",1mm,,1mm">
                  <w:txbxContent>
                    <w:p w:rsidRPr="0032179A" w:rsidR="00725C6F" w:rsidP="00725C6F" w:rsidRDefault="00725C6F" w14:paraId="6F68D8B9" w14:textId="77777777">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v:textbox>
                <w10:wrap type="square"/>
              </v:shape>
            </w:pict>
          </mc:Fallback>
        </mc:AlternateContent>
      </w:r>
    </w:p>
    <w:p w:rsidRPr="005E54DA" w:rsidR="00725C6F" w:rsidP="00725C6F" w:rsidRDefault="00725C6F" w14:paraId="244F3109" w14:textId="77777777">
      <w:r>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rsidRPr="00B6694B" w:rsidR="00725C6F" w:rsidP="00725C6F" w:rsidRDefault="003B7142" w14:paraId="5BED7D6B" w14:textId="20E73CE9">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JANEIRO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f04e3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w14:anchorId="5C89522B">
                <v:textbox inset=",0">
                  <w:txbxContent>
                    <w:p w:rsidRPr="00B6694B" w:rsidR="00725C6F" w:rsidP="00725C6F" w:rsidRDefault="003B7142" w14:paraId="5BED7D6B" w14:textId="20E73CE9">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JANEIRO DE 2024</w:t>
                      </w:r>
                    </w:p>
                  </w:txbxContent>
                </v:textbox>
              </v:shape>
            </w:pict>
          </mc:Fallback>
        </mc:AlternateContent>
      </w:r>
    </w:p>
    <w:p w:rsidR="00775B09" w:rsidP="00725C6F" w:rsidRDefault="00775B09" w14:paraId="5536DBFA" w14:textId="43DDEC72">
      <w:pPr>
        <w:tabs>
          <w:tab w:val="left" w:pos="2367"/>
        </w:tabs>
        <w:spacing w:before="60" w:after="60" w:line="264" w:lineRule="auto"/>
        <w:jc w:val="both"/>
      </w:pPr>
    </w:p>
    <w:p w:rsidRPr="005E54DA" w:rsidR="00775B09" w:rsidP="00725C6F" w:rsidRDefault="00775B09" w14:paraId="1A1BB799" w14:textId="77777777">
      <w:pPr>
        <w:tabs>
          <w:tab w:val="left" w:pos="2367"/>
        </w:tabs>
        <w:spacing w:before="60" w:after="60" w:line="264" w:lineRule="auto"/>
        <w:jc w:val="both"/>
      </w:pPr>
    </w:p>
    <w:p w:rsidR="00775B09" w:rsidP="00F81194" w:rsidRDefault="00775B09" w14:paraId="3D716FE1" w14:textId="77777777">
      <w:pPr>
        <w:jc w:val="center"/>
        <w:rPr>
          <w:rFonts w:ascii="EC Square Sans Pro" w:hAnsi="EC Square Sans Pro"/>
          <w:color w:val="000D42"/>
          <w:sz w:val="18"/>
          <w:szCs w:val="18"/>
        </w:rPr>
      </w:pPr>
    </w:p>
    <w:p w:rsidR="00775B09" w:rsidP="00725C6F" w:rsidRDefault="00775B09" w14:paraId="43EBCD45" w14:textId="77777777">
      <w:pPr>
        <w:rPr>
          <w:sz w:val="18"/>
          <w:szCs w:val="18"/>
        </w:rPr>
      </w:pPr>
    </w:p>
    <w:p w:rsidRPr="005E54DA" w:rsidR="00725C6F" w:rsidP="00725C6F" w:rsidRDefault="00710143" w14:paraId="16594C52" w14:textId="41A3A157">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rsidRPr="00052729" w:rsidR="00710143" w:rsidP="00710143" w:rsidRDefault="00710143" w14:paraId="5B960E1A" w14:textId="7777777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w14:anchorId="790361E2">
                <v:textbox>
                  <w:txbxContent>
                    <w:p w:rsidRPr="00052729" w:rsidR="00710143" w:rsidP="00710143" w:rsidRDefault="00710143" w14:paraId="5B960E1A" w14:textId="7777777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3</w:t>
                      </w: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63588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635885" cy="353695"/>
                          <a:chOff x="0" y="69850"/>
                          <a:chExt cx="2635885" cy="353695"/>
                        </a:xfrm>
                      </wpg:grpSpPr>
                      <wps:wsp>
                        <wps:cNvPr id="5" name="Text Box 5"/>
                        <wps:cNvSpPr txBox="1"/>
                        <wps:spPr>
                          <a:xfrm>
                            <a:off x="685800" y="69850"/>
                            <a:ext cx="1950085" cy="353305"/>
                          </a:xfrm>
                          <a:prstGeom prst="rect">
                            <a:avLst/>
                          </a:prstGeom>
                          <a:solidFill>
                            <a:srgbClr val="000D42"/>
                          </a:solidFill>
                          <a:ln w="6350">
                            <a:noFill/>
                          </a:ln>
                        </wps:spPr>
                        <wps:txbx>
                          <w:txbxContent>
                            <w:p w:rsidRPr="00725C6F" w:rsidR="00725C6F" w:rsidP="00725C6F" w:rsidRDefault="005E54DA" w14:paraId="59908C3D" w14:textId="77777777">
                              <w:pPr>
                                <w:pStyle w:val="Heading"/>
                                <w:rPr>
                                  <w:noProof/>
                                  <w:u w:val="none"/>
                                </w:rPr>
                              </w:pPr>
                              <w:r>
                                <w:rPr>
                                  <w:u w:val="none"/>
                                </w:rPr>
                                <w:t>Roda de futuros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2" style="position:absolute;margin-left:0;margin-top:6.85pt;width:207.55pt;height:27.85pt;z-index:251661312;mso-position-horizontal:left;mso-position-horizontal-relative:margin;mso-height-relative:margin" coordsize="26358,3536" coordorigin=",698" o:spid="_x0000_s1029" w14:anchorId="0A35C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">
                <v:shape id="Text Box 5" style="position:absolute;left:6858;top:698;width:19500;height:3533;visibility:visible;mso-wrap-style:none;v-text-anchor:middle" o:spid="_x0000_s1030" fillcolor="#000d4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v:textbox inset=",1mm,,1mm">
                    <w:txbxContent>
                      <w:p w:rsidRPr="00725C6F" w:rsidR="00725C6F" w:rsidP="00725C6F" w:rsidRDefault="005E54DA" w14:paraId="59908C3D" w14:textId="77777777">
                        <w:pPr>
                          <w:pStyle w:val="Heading"/>
                          <w:rPr>
                            <w:noProof/>
                            <w:u w:val="none"/>
                          </w:rPr>
                        </w:pPr>
                        <w:r>
                          <w:rPr>
                            <w:u w:val="none"/>
                          </w:rPr>
                          <w:t>Roda de futuros</w:t>
                        </w:r>
                      </w:p>
                    </w:txbxContent>
                  </v:textbox>
                </v:shape>
                <v:rect id="Rectangle 11" style="position:absolute;top:698;width:5969;height:3537;visibility:visible;mso-wrap-style:square;v-text-anchor:middle" o:spid="_x0000_s1031" fillcolor="#000d4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w10:wrap anchorx="margin"/>
              </v:group>
            </w:pict>
          </mc:Fallback>
        </mc:AlternateContent>
      </w:r>
    </w:p>
    <w:p w:rsidRPr="005E54DA" w:rsidR="00725C6F" w:rsidP="00725C6F" w:rsidRDefault="00725C6F" w14:paraId="1960F07B" w14:textId="77777777">
      <w:pPr>
        <w:rPr>
          <w:sz w:val="18"/>
          <w:szCs w:val="18"/>
        </w:rPr>
      </w:pPr>
    </w:p>
    <w:p w:rsidRPr="005E54DA" w:rsidR="00725C6F" w:rsidP="71E6DFF4" w:rsidRDefault="00725C6F" w14:paraId="36F65CE0" w14:textId="77777777">
      <w:pPr>
        <w:spacing w:before="120" w:after="120" w:line="264" w:lineRule="auto"/>
        <w:jc w:val="both"/>
        <w:rPr>
          <w:rFonts w:ascii="EC Square Sans Pro" w:hAnsi="EC Square Sans Pro"/>
          <w:b w:val="1"/>
          <w:bCs w:val="1"/>
          <w:color w:val="000D42"/>
          <w:sz w:val="20"/>
          <w:szCs w:val="20"/>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2336" behindDoc="0" locked="0" layoutInCell="1" allowOverlap="1" wp14:anchorId="7BC9F9D5" wp14:editId="03451A80">
                <wp:simplePos x="0" y="0"/>
                <wp:positionH relativeFrom="margin">
                  <wp:align>right</wp:align>
                </wp:positionH>
                <wp:positionV relativeFrom="paragraph">
                  <wp:posOffset>105410</wp:posOffset>
                </wp:positionV>
                <wp:extent cx="5019675" cy="4897755"/>
                <wp:effectExtent l="0" t="0" r="28575" b="17145"/>
                <wp:wrapSquare wrapText="bothSides"/>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5019675" cy="4898003"/>
                        </a:xfrm>
                        <a:prstGeom prst="rect">
                          <a:avLst/>
                        </a:prstGeom>
                        <a:solidFill>
                          <a:srgbClr val="000D42"/>
                        </a:solidFill>
                        <a:ln w="6350">
                          <a:solidFill>
                            <a:prstClr val="black"/>
                          </a:solidFill>
                        </a:ln>
                      </wps:spPr>
                      <wps:txbx>
                        <w:txbxContent>
                          <w:p xmlns:w14="http://schemas.microsoft.com/office/word/2010/wordml" w:rsidRPr="00DB67FF" w:rsidR="00725C6F" w:rsidP="00DB67FF" w:rsidRDefault="00DB67FF" w14:paraId="7FF42EEF" w14:textId="64DE3FEF">
                            <w:pPr>
                              <w:keepNext/>
                              <w:keepLines/>
                              <w:tabs>
                                <w:tab w:val="num" w:pos="360"/>
                              </w:tabs>
                              <w:spacing w:before="240" w:after="120"/>
                              <w:ind w:left="340" w:right="209"/>
                              <w:outlineLvl w:val="3"/>
                              <w:rPr>
                                <w:rFonts w:ascii="EC Square Sans Pro" w:hAnsi="EC Square Sans Pro" w:eastAsiaTheme="majorEastAsia" w:cstheme="majorBidi"/>
                                <w:b/>
                                <w:bCs/>
                                <w:vanish/>
                                <w:color w:val="FFFFFF" w:themeColor="background1"/>
                                <w:sz w:val="18"/>
                                <w:szCs w:val="18"/>
                              </w:rPr>
                            </w:pPr>
                            <w:r w:rsidRPr="00DB67FF">
                              <w:rPr>
                                <w:rFonts w:ascii="EC Square Sans Pro" w:hAnsi="EC Square Sans Pro" w:eastAsiaTheme="majorEastAsia" w:cstheme="majorBidi"/>
                                <w:b/>
                                <w:bCs/>
                                <w:vanish/>
                                <w:color w:val="FFFFFF" w:themeColor="background1"/>
                                <w:sz w:val="18"/>
                                <w:szCs w:val="18"/>
                              </w:rPr>
                              <w:t>1.</w:t>
                            </w:r>
                          </w:p>
                          <w:p xmlns:w14="http://schemas.microsoft.com/office/word/2010/wordml" w:rsidRPr="00DB67FF" w:rsidR="00DB67FF" w:rsidP="00DB67FF" w:rsidRDefault="00DB67FF" w14:paraId="016AF262" w14:textId="26BB0E65">
                            <w:pPr>
                              <w:keepNext/>
                              <w:keepLines/>
                              <w:tabs>
                                <w:tab w:val="num" w:pos="360"/>
                              </w:tabs>
                              <w:spacing w:before="240" w:after="120"/>
                              <w:ind w:left="340" w:right="209"/>
                              <w:outlineLvl w:val="3"/>
                              <w:rPr>
                                <w:rFonts w:ascii="EC Square Sans Pro" w:hAnsi="EC Square Sans Pro" w:eastAsiaTheme="majorEastAsia" w:cstheme="majorBidi"/>
                                <w:b/>
                                <w:bCs/>
                                <w:vanish/>
                                <w:color w:val="FFFFFF" w:themeColor="background1"/>
                                <w:sz w:val="18"/>
                                <w:szCs w:val="18"/>
                              </w:rPr>
                            </w:pPr>
                            <w:r w:rsidRPr="00DB67FF">
                              <w:rPr>
                                <w:rFonts w:ascii="EC Square Sans Pro" w:hAnsi="EC Square Sans Pro" w:eastAsiaTheme="majorEastAsia" w:cstheme="majorBidi"/>
                                <w:b/>
                                <w:bCs/>
                                <w:vanish/>
                                <w:color w:val="FFFFFF" w:themeColor="background1"/>
                                <w:sz w:val="18"/>
                                <w:szCs w:val="18"/>
                              </w:rPr>
                              <w:t>2.</w:t>
                            </w:r>
                          </w:p>
                          <w:p xmlns:w14="http://schemas.microsoft.com/office/word/2010/wordml" w:rsidRPr="005E54DA" w:rsidR="005E54DA" w:rsidP="005E54DA" w:rsidRDefault="005E54DA" w14:paraId="55B98095"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Objetivo: </w:t>
                            </w:r>
                            <w:r>
                              <w:rPr>
                                <w:rFonts w:ascii="EC Square Sans Pro" w:hAnsi="EC Square Sans Pro"/>
                                <w:color w:val="FFFFFF" w:themeColor="background1"/>
                                <w:sz w:val="18"/>
                              </w:rPr>
                              <w:t>este exercício destina-se a gerar novas ideias e desencadear debates interessantes sobre o futuro de um tema.</w:t>
                            </w:r>
                          </w:p>
                          <w:p xmlns:w14="http://schemas.microsoft.com/office/word/2010/wordml" w:rsidRPr="005E54DA" w:rsidR="005E54DA" w:rsidP="005E54DA" w:rsidRDefault="005E54DA" w14:paraId="4886B469"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72C409A4"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Tempo necessário: </w:t>
                            </w:r>
                            <w:r>
                              <w:rPr>
                                <w:rFonts w:ascii="EC Square Sans Pro" w:hAnsi="EC Square Sans Pro"/>
                                <w:color w:val="FFFFFF" w:themeColor="background1"/>
                                <w:sz w:val="18"/>
                              </w:rPr>
                              <w:t>90 minutos</w:t>
                            </w:r>
                            <w:r>
                              <w:rPr>
                                <w:rFonts w:ascii="EC Square Sans Pro" w:hAnsi="EC Square Sans Pro"/>
                                <w:b/>
                                <w:color w:val="FFFFFF" w:themeColor="background1"/>
                                <w:sz w:val="18"/>
                              </w:rPr>
                              <w:t xml:space="preserve"> </w:t>
                            </w:r>
                          </w:p>
                          <w:p xmlns:w14="http://schemas.microsoft.com/office/word/2010/wordml" w:rsidRPr="005E54DA" w:rsidR="005E54DA" w:rsidP="005E54DA" w:rsidRDefault="005E54DA" w14:paraId="65B2CF30"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17C352F6"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Participantes: </w:t>
                            </w:r>
                            <w:r>
                              <w:rPr>
                                <w:rFonts w:ascii="EC Square Sans Pro" w:hAnsi="EC Square Sans Pro"/>
                                <w:color w:val="FFFFFF" w:themeColor="background1"/>
                                <w:sz w:val="18"/>
                              </w:rPr>
                              <w:t>para todo o grupo consultivo para a juventude ou em comités temáticos específicos.</w:t>
                            </w:r>
                          </w:p>
                          <w:p xmlns:w14="http://schemas.microsoft.com/office/word/2010/wordml" w:rsidRPr="005E54DA" w:rsidR="005E54DA" w:rsidP="005E54DA" w:rsidRDefault="005E54DA" w14:paraId="3B5257C5"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60FE077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Nível de dificuldade: </w:t>
                            </w:r>
                            <w:r>
                              <w:rPr>
                                <w:rFonts w:ascii="EC Square Sans Pro" w:hAnsi="EC Square Sans Pro"/>
                                <w:color w:val="FFFFFF" w:themeColor="background1"/>
                                <w:sz w:val="18"/>
                              </w:rPr>
                              <w:t>fácil</w:t>
                            </w:r>
                          </w:p>
                          <w:p xmlns:w14="http://schemas.microsoft.com/office/word/2010/wordml" w:rsidRPr="005E54DA" w:rsidR="005E54DA" w:rsidP="005E54DA" w:rsidRDefault="005E54DA" w14:paraId="0C7062F4"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4E90E98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sucede antes: </w:t>
                            </w:r>
                            <w:r>
                              <w:rPr>
                                <w:rFonts w:ascii="EC Square Sans Pro" w:hAnsi="EC Square Sans Pro"/>
                                <w:color w:val="FFFFFF" w:themeColor="background1"/>
                                <w:sz w:val="18"/>
                              </w:rPr>
                              <w:t>o exercício utiliza os sinais de mudança ou tendências identificados e ajuda a «dar corpo» a ideias sobre os mundos futuros.</w:t>
                            </w:r>
                          </w:p>
                          <w:p xmlns:w14="http://schemas.microsoft.com/office/word/2010/wordml" w:rsidRPr="005E54DA" w:rsidR="005E54DA" w:rsidP="005E54DA" w:rsidRDefault="005E54DA" w14:paraId="285AE2EA"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41BFF7CF"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se segue: </w:t>
                            </w:r>
                            <w:r>
                              <w:rPr>
                                <w:rFonts w:ascii="EC Square Sans Pro" w:hAnsi="EC Square Sans Pro"/>
                                <w:color w:val="FFFFFF" w:themeColor="background1"/>
                                <w:sz w:val="18"/>
                              </w:rPr>
                              <w:t>as ideias geradas ajudarão a concluir o exercício «Três horizontes».</w:t>
                            </w:r>
                          </w:p>
                          <w:p xmlns:w14="http://schemas.microsoft.com/office/word/2010/wordml" w:rsidRPr="005E54DA" w:rsidR="005E54DA" w:rsidP="005E54DA" w:rsidRDefault="005E54DA" w14:paraId="7C92A10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20379748" w14:textId="11E9939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Vídeos: </w:t>
                            </w:r>
                            <w:hyperlink xmlns:r="http://schemas.openxmlformats.org/officeDocument/2006/relationships" w:history="1" r:id="rId10">
                              <w:r>
                                <w:rPr>
                                  <w:rStyle w:val="Hyperlink"/>
                                  <w:rFonts w:ascii="EC Square Sans Pro" w:hAnsi="EC Square Sans Pro"/>
                                  <w:color w:val="FFFFFF" w:themeColor="background1"/>
                                  <w:sz w:val="18"/>
                                </w:rPr>
                                <w:t>Introdução à prospetiva</w:t>
                              </w:r>
                            </w:hyperlink>
                            <w:r>
                              <w:rPr>
                                <w:rFonts w:ascii="EC Square Sans Pro" w:hAnsi="EC Square Sans Pro"/>
                                <w:color w:val="FFFFFF" w:themeColor="background1"/>
                                <w:sz w:val="18"/>
                              </w:rPr>
                              <w:t xml:space="preserve">, </w:t>
                            </w:r>
                            <w:hyperlink xmlns:r="http://schemas.openxmlformats.org/officeDocument/2006/relationships" w:history="1" r:id="rId11">
                              <w:r>
                                <w:rPr>
                                  <w:rStyle w:val="Hyperlink"/>
                                  <w:rFonts w:ascii="EC Square Sans Pro" w:hAnsi="EC Square Sans Pro"/>
                                  <w:color w:val="FFFFFF" w:themeColor="background1"/>
                                  <w:sz w:val="18"/>
                                </w:rPr>
                                <w:t>vídeo «Roda de futuros»</w:t>
                              </w:r>
                            </w:hyperlink>
                          </w:p>
                          <w:p xmlns:w14="http://schemas.microsoft.com/office/word/2010/wordml" w:rsidRPr="005E54DA" w:rsidR="005E54DA" w:rsidP="005E54DA" w:rsidRDefault="005E54DA" w14:paraId="0FB358A3"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5E54DA" w:rsidP="005E54DA" w:rsidRDefault="005E54DA" w14:paraId="6E5C1085"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Dimensão dos grupos: </w:t>
                            </w:r>
                            <w:r>
                              <w:rPr>
                                <w:rFonts w:ascii="EC Square Sans Pro" w:hAnsi="EC Square Sans Pro"/>
                                <w:color w:val="FFFFFF" w:themeColor="background1"/>
                                <w:sz w:val="18"/>
                              </w:rPr>
                              <w:t>grupos de três a oito pessoas</w:t>
                            </w:r>
                          </w:p>
                          <w:p xmlns:w14="http://schemas.microsoft.com/office/word/2010/wordml" w:rsidRPr="005E54DA" w:rsidR="005E54DA" w:rsidP="005E54DA" w:rsidRDefault="005E54DA" w14:paraId="5CF2BE1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xmlns:w14="http://schemas.microsoft.com/office/word/2010/wordml" w:rsidRPr="005E54DA" w:rsidR="00725C6F" w:rsidP="005E54DA" w:rsidRDefault="005E54DA" w14:paraId="677286D6"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Facilitação: </w:t>
                            </w:r>
                            <w:r>
                              <w:rPr>
                                <w:rFonts w:ascii="EC Square Sans Pro" w:hAnsi="EC Square Sans Pro"/>
                                <w:color w:val="FFFFFF" w:themeColor="background1"/>
                                <w:sz w:val="18"/>
                              </w:rPr>
                              <w:t>o exercício pode ser facilitado por um ponto focal para a juventude e/ou por peritos/assistentes técnicos (neste caso, as partes «Porquê utilizar este instrumento?» e «Instruções» podem ser previamente partilhadas com os participantes). No entanto, é um bom exercício para que os membros comecem a participar na autofacilitação de um exercício de prospetiva fácil, mediante a leitura deste documento na íntegra.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15" style="position:absolute;left:0;text-align:left;margin-left:344.05pt;margin-top:8.3pt;width:395.25pt;height:385.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" w14:anchorId="7BC9F9D5">
                <v:textbox>
                  <w:txbxContent>
                    <w:p w:rsidRPr="00DB67FF" w:rsidR="00725C6F" w:rsidP="00DB67FF" w:rsidRDefault="00DB67FF" w14:paraId="7FF42EEF" w14:textId="64DE3FEF">
                      <w:pPr>
                        <w:keepNext/>
                        <w:keepLines/>
                        <w:tabs>
                          <w:tab w:val="num" w:pos="360"/>
                        </w:tabs>
                        <w:spacing w:before="240" w:after="120"/>
                        <w:ind w:left="340" w:right="209"/>
                        <w:outlineLvl w:val="3"/>
                        <w:rPr>
                          <w:rFonts w:ascii="EC Square Sans Pro" w:hAnsi="EC Square Sans Pro" w:eastAsiaTheme="majorEastAsia" w:cstheme="majorBidi"/>
                          <w:b/>
                          <w:bCs/>
                          <w:vanish/>
                          <w:color w:val="FFFFFF" w:themeColor="background1"/>
                          <w:sz w:val="18"/>
                          <w:szCs w:val="18"/>
                        </w:rPr>
                      </w:pPr>
                      <w:r w:rsidRPr="00DB67FF">
                        <w:rPr>
                          <w:rFonts w:ascii="EC Square Sans Pro" w:hAnsi="EC Square Sans Pro" w:eastAsiaTheme="majorEastAsia" w:cstheme="majorBidi"/>
                          <w:b/>
                          <w:bCs/>
                          <w:vanish/>
                          <w:color w:val="FFFFFF" w:themeColor="background1"/>
                          <w:sz w:val="18"/>
                          <w:szCs w:val="18"/>
                        </w:rPr>
                        <w:t>1.</w:t>
                      </w:r>
                    </w:p>
                    <w:p w:rsidRPr="00DB67FF" w:rsidR="00DB67FF" w:rsidP="00DB67FF" w:rsidRDefault="00DB67FF" w14:paraId="016AF262" w14:textId="26BB0E65">
                      <w:pPr>
                        <w:keepNext/>
                        <w:keepLines/>
                        <w:tabs>
                          <w:tab w:val="num" w:pos="360"/>
                        </w:tabs>
                        <w:spacing w:before="240" w:after="120"/>
                        <w:ind w:left="340" w:right="209"/>
                        <w:outlineLvl w:val="3"/>
                        <w:rPr>
                          <w:rFonts w:ascii="EC Square Sans Pro" w:hAnsi="EC Square Sans Pro" w:eastAsiaTheme="majorEastAsia" w:cstheme="majorBidi"/>
                          <w:b/>
                          <w:bCs/>
                          <w:vanish/>
                          <w:color w:val="FFFFFF" w:themeColor="background1"/>
                          <w:sz w:val="18"/>
                          <w:szCs w:val="18"/>
                        </w:rPr>
                      </w:pPr>
                      <w:r w:rsidRPr="00DB67FF">
                        <w:rPr>
                          <w:rFonts w:ascii="EC Square Sans Pro" w:hAnsi="EC Square Sans Pro" w:eastAsiaTheme="majorEastAsia" w:cstheme="majorBidi"/>
                          <w:b/>
                          <w:bCs/>
                          <w:vanish/>
                          <w:color w:val="FFFFFF" w:themeColor="background1"/>
                          <w:sz w:val="18"/>
                          <w:szCs w:val="18"/>
                        </w:rPr>
                        <w:t>2.</w:t>
                      </w:r>
                    </w:p>
                    <w:p w:rsidRPr="005E54DA" w:rsidR="005E54DA" w:rsidP="005E54DA" w:rsidRDefault="005E54DA" w14:paraId="55B98095"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Objetivo: </w:t>
                      </w:r>
                      <w:r>
                        <w:rPr>
                          <w:rFonts w:ascii="EC Square Sans Pro" w:hAnsi="EC Square Sans Pro"/>
                          <w:color w:val="FFFFFF" w:themeColor="background1"/>
                          <w:sz w:val="18"/>
                        </w:rPr>
                        <w:t>este exercício destina-se a gerar novas ideias e desencadear debates interessantes sobre o futuro de um tema.</w:t>
                      </w:r>
                    </w:p>
                    <w:p w:rsidRPr="005E54DA" w:rsidR="005E54DA" w:rsidP="005E54DA" w:rsidRDefault="005E54DA" w14:paraId="4886B469"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72C409A4"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Tempo necessário: </w:t>
                      </w:r>
                      <w:r>
                        <w:rPr>
                          <w:rFonts w:ascii="EC Square Sans Pro" w:hAnsi="EC Square Sans Pro"/>
                          <w:color w:val="FFFFFF" w:themeColor="background1"/>
                          <w:sz w:val="18"/>
                        </w:rPr>
                        <w:t>90 minutos</w:t>
                      </w:r>
                      <w:r>
                        <w:rPr>
                          <w:rFonts w:ascii="EC Square Sans Pro" w:hAnsi="EC Square Sans Pro"/>
                          <w:b/>
                          <w:color w:val="FFFFFF" w:themeColor="background1"/>
                          <w:sz w:val="18"/>
                        </w:rPr>
                        <w:t xml:space="preserve"> </w:t>
                      </w:r>
                    </w:p>
                    <w:p w:rsidRPr="005E54DA" w:rsidR="005E54DA" w:rsidP="005E54DA" w:rsidRDefault="005E54DA" w14:paraId="65B2CF30"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17C352F6"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Participantes: </w:t>
                      </w:r>
                      <w:r>
                        <w:rPr>
                          <w:rFonts w:ascii="EC Square Sans Pro" w:hAnsi="EC Square Sans Pro"/>
                          <w:color w:val="FFFFFF" w:themeColor="background1"/>
                          <w:sz w:val="18"/>
                        </w:rPr>
                        <w:t>para todo o grupo consultivo para a juventude ou em comités temáticos específicos.</w:t>
                      </w:r>
                    </w:p>
                    <w:p w:rsidRPr="005E54DA" w:rsidR="005E54DA" w:rsidP="005E54DA" w:rsidRDefault="005E54DA" w14:paraId="3B5257C5"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60FE077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Nível de dificuldade: </w:t>
                      </w:r>
                      <w:r>
                        <w:rPr>
                          <w:rFonts w:ascii="EC Square Sans Pro" w:hAnsi="EC Square Sans Pro"/>
                          <w:color w:val="FFFFFF" w:themeColor="background1"/>
                          <w:sz w:val="18"/>
                        </w:rPr>
                        <w:t>fácil</w:t>
                      </w:r>
                    </w:p>
                    <w:p w:rsidRPr="005E54DA" w:rsidR="005E54DA" w:rsidP="005E54DA" w:rsidRDefault="005E54DA" w14:paraId="0C7062F4"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4E90E98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sucede antes: </w:t>
                      </w:r>
                      <w:r>
                        <w:rPr>
                          <w:rFonts w:ascii="EC Square Sans Pro" w:hAnsi="EC Square Sans Pro"/>
                          <w:color w:val="FFFFFF" w:themeColor="background1"/>
                          <w:sz w:val="18"/>
                        </w:rPr>
                        <w:t>o exercício utiliza os sinais de mudança ou tendências identificados e ajuda a «dar corpo» a ideias sobre os mundos futuros.</w:t>
                      </w:r>
                    </w:p>
                    <w:p w:rsidRPr="005E54DA" w:rsidR="005E54DA" w:rsidP="005E54DA" w:rsidRDefault="005E54DA" w14:paraId="285AE2EA"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41BFF7CF"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se segue: </w:t>
                      </w:r>
                      <w:r>
                        <w:rPr>
                          <w:rFonts w:ascii="EC Square Sans Pro" w:hAnsi="EC Square Sans Pro"/>
                          <w:color w:val="FFFFFF" w:themeColor="background1"/>
                          <w:sz w:val="18"/>
                        </w:rPr>
                        <w:t>as ideias geradas ajudarão a concluir o exercício «Três horizontes».</w:t>
                      </w:r>
                    </w:p>
                    <w:p w:rsidRPr="005E54DA" w:rsidR="005E54DA" w:rsidP="005E54DA" w:rsidRDefault="005E54DA" w14:paraId="7C92A10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20379748" w14:textId="11E9939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Vídeos: </w:t>
                      </w:r>
                      <w:hyperlink xmlns:r="http://schemas.openxmlformats.org/officeDocument/2006/relationships" w:history="1" r:id="rId12">
                        <w:r>
                          <w:rPr>
                            <w:rStyle w:val="Hyperlink"/>
                            <w:rFonts w:ascii="EC Square Sans Pro" w:hAnsi="EC Square Sans Pro"/>
                            <w:color w:val="FFFFFF" w:themeColor="background1"/>
                            <w:sz w:val="18"/>
                          </w:rPr>
                          <w:t>Introdução à prospetiva</w:t>
                        </w:r>
                      </w:hyperlink>
                      <w:r>
                        <w:rPr>
                          <w:rFonts w:ascii="EC Square Sans Pro" w:hAnsi="EC Square Sans Pro"/>
                          <w:color w:val="FFFFFF" w:themeColor="background1"/>
                          <w:sz w:val="18"/>
                        </w:rPr>
                        <w:t xml:space="preserve">, </w:t>
                      </w:r>
                      <w:hyperlink xmlns:r="http://schemas.openxmlformats.org/officeDocument/2006/relationships" w:history="1" r:id="rId13">
                        <w:r>
                          <w:rPr>
                            <w:rStyle w:val="Hyperlink"/>
                            <w:rFonts w:ascii="EC Square Sans Pro" w:hAnsi="EC Square Sans Pro"/>
                            <w:color w:val="FFFFFF" w:themeColor="background1"/>
                            <w:sz w:val="18"/>
                          </w:rPr>
                          <w:t>víde</w:t>
                        </w:r>
                        <w:r>
                          <w:rPr>
                            <w:rStyle w:val="Hyperlink"/>
                            <w:rFonts w:ascii="EC Square Sans Pro" w:hAnsi="EC Square Sans Pro"/>
                            <w:color w:val="FFFFFF" w:themeColor="background1"/>
                            <w:sz w:val="18"/>
                          </w:rPr>
                          <w:t>o</w:t>
                        </w:r>
                        <w:r>
                          <w:rPr>
                            <w:rStyle w:val="Hyperlink"/>
                            <w:rFonts w:ascii="EC Square Sans Pro" w:hAnsi="EC Square Sans Pro"/>
                            <w:color w:val="FFFFFF" w:themeColor="background1"/>
                            <w:sz w:val="18"/>
                          </w:rPr>
                          <w:t xml:space="preserve"> «Roda de futuros»</w:t>
                        </w:r>
                      </w:hyperlink>
                    </w:p>
                    <w:p w:rsidRPr="005E54DA" w:rsidR="005E54DA" w:rsidP="005E54DA" w:rsidRDefault="005E54DA" w14:paraId="0FB358A3"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5E54DA" w:rsidP="005E54DA" w:rsidRDefault="005E54DA" w14:paraId="6E5C1085"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Dimensão dos grupos: </w:t>
                      </w:r>
                      <w:r>
                        <w:rPr>
                          <w:rFonts w:ascii="EC Square Sans Pro" w:hAnsi="EC Square Sans Pro"/>
                          <w:color w:val="FFFFFF" w:themeColor="background1"/>
                          <w:sz w:val="18"/>
                        </w:rPr>
                        <w:t>grupos de três a oito pessoas</w:t>
                      </w:r>
                    </w:p>
                    <w:p w:rsidRPr="005E54DA" w:rsidR="005E54DA" w:rsidP="005E54DA" w:rsidRDefault="005E54DA" w14:paraId="5CF2BE11" w14:textId="77777777">
                      <w:pPr>
                        <w:tabs>
                          <w:tab w:val="left" w:pos="4536"/>
                        </w:tabs>
                        <w:spacing w:before="60" w:after="60" w:line="252" w:lineRule="auto"/>
                        <w:ind w:right="209"/>
                        <w:jc w:val="both"/>
                        <w:rPr>
                          <w:rFonts w:ascii="EC Square Sans Pro" w:hAnsi="EC Square Sans Pro"/>
                          <w:b/>
                          <w:color w:val="FFFFFF" w:themeColor="background1"/>
                          <w:sz w:val="18"/>
                          <w:szCs w:val="18"/>
                        </w:rPr>
                      </w:pPr>
                    </w:p>
                    <w:p w:rsidRPr="005E54DA" w:rsidR="00725C6F" w:rsidP="005E54DA" w:rsidRDefault="005E54DA" w14:paraId="677286D6" w14:textId="77777777">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Facilitação: </w:t>
                      </w:r>
                      <w:r>
                        <w:rPr>
                          <w:rFonts w:ascii="EC Square Sans Pro" w:hAnsi="EC Square Sans Pro"/>
                          <w:color w:val="FFFFFF" w:themeColor="background1"/>
                          <w:sz w:val="18"/>
                        </w:rPr>
                        <w:t>o exercício pode ser facilitado por um ponto focal para a juventude e/ou por peritos/assistentes técnicos (neste caso, as partes «Porquê utilizar este instrumento?» e «Instruções» podem ser previamente partilhadas com os participantes). No entanto, é um bom exercício para que os membros comecem a participar na autofacilitação de um exercício de prospetiva fácil, mediante a leitura deste documento na íntegra.</w:t>
                      </w:r>
                    </w:p>
                  </w:txbxContent>
                </v:textbox>
                <w10:wrap xmlns:w10="urn:schemas-microsoft-com:office:word" type="square" anchorx="margin"/>
              </v:shape>
            </w:pict>
          </mc:Fallback>
        </mc:AlternateContent>
      </w:r>
    </w:p>
    <w:p w:rsidRPr="005E54DA" w:rsidR="00725C6F" w:rsidP="00725C6F" w:rsidRDefault="00725C6F" w14:paraId="2FABB8D4"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69DE64DF"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13D0A046"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45A14810"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57567536"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2ADB8BEF"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43941834"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23716E91"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51AB64D3"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3747DCAD"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5AE9B382"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52987A30"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3E9455DC"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5BAEAB44"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56ED4171"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66F481E9" w14:textId="77777777">
      <w:pPr>
        <w:spacing w:before="120" w:after="120" w:line="264" w:lineRule="auto"/>
        <w:jc w:val="both"/>
        <w:rPr>
          <w:rFonts w:ascii="EC Square Sans Pro" w:hAnsi="EC Square Sans Pro"/>
          <w:b/>
          <w:color w:val="000D42"/>
          <w:sz w:val="20"/>
          <w:szCs w:val="18"/>
        </w:rPr>
      </w:pPr>
    </w:p>
    <w:p w:rsidRPr="005E54DA" w:rsidR="00725C6F" w:rsidP="00725C6F" w:rsidRDefault="00725C6F" w14:paraId="4D28BD22" w14:textId="77777777">
      <w:pPr>
        <w:spacing w:before="120" w:after="120" w:line="264" w:lineRule="auto"/>
        <w:jc w:val="both"/>
        <w:rPr>
          <w:rFonts w:ascii="EC Square Sans Pro" w:hAnsi="EC Square Sans Pro"/>
          <w:b/>
          <w:color w:val="000D42"/>
          <w:sz w:val="20"/>
          <w:szCs w:val="18"/>
        </w:rPr>
      </w:pPr>
    </w:p>
    <w:p w:rsidR="007F06A2" w:rsidP="00725C6F" w:rsidRDefault="007F06A2" w14:paraId="56B068F3" w14:textId="77777777">
      <w:pPr>
        <w:spacing w:before="120" w:after="120" w:line="264" w:lineRule="auto"/>
        <w:jc w:val="both"/>
        <w:rPr>
          <w:rFonts w:ascii="EC Square Sans Pro" w:hAnsi="EC Square Sans Pro"/>
          <w:color w:val="000D42"/>
          <w:sz w:val="20"/>
          <w:szCs w:val="18"/>
        </w:rPr>
      </w:pPr>
    </w:p>
    <w:p w:rsidR="007F06A2" w:rsidP="00725C6F" w:rsidRDefault="007F06A2" w14:paraId="334CE188" w14:textId="77777777">
      <w:pPr>
        <w:spacing w:before="120" w:after="120" w:line="264" w:lineRule="auto"/>
        <w:jc w:val="both"/>
        <w:rPr>
          <w:rFonts w:ascii="EC Square Sans Pro" w:hAnsi="EC Square Sans Pro"/>
          <w:color w:val="000D42"/>
          <w:sz w:val="20"/>
          <w:szCs w:val="18"/>
        </w:rPr>
      </w:pPr>
    </w:p>
    <w:p w:rsidR="007F06A2" w:rsidP="00725C6F" w:rsidRDefault="007F06A2" w14:paraId="2BFC96DE" w14:textId="77777777">
      <w:pPr>
        <w:spacing w:before="120" w:after="120" w:line="264" w:lineRule="auto"/>
        <w:jc w:val="both"/>
        <w:rPr>
          <w:rFonts w:ascii="EC Square Sans Pro" w:hAnsi="EC Square Sans Pro"/>
          <w:color w:val="000D42"/>
          <w:sz w:val="20"/>
          <w:szCs w:val="18"/>
        </w:rPr>
      </w:pPr>
    </w:p>
    <w:p w:rsidR="007F06A2" w:rsidP="00725C6F" w:rsidRDefault="007F06A2" w14:paraId="3FBA7040" w14:textId="77777777">
      <w:pPr>
        <w:spacing w:before="120" w:after="120" w:line="264" w:lineRule="auto"/>
        <w:jc w:val="both"/>
        <w:rPr>
          <w:rFonts w:ascii="EC Square Sans Pro" w:hAnsi="EC Square Sans Pro"/>
          <w:color w:val="000D42"/>
          <w:sz w:val="20"/>
          <w:szCs w:val="18"/>
        </w:rPr>
      </w:pPr>
    </w:p>
    <w:p w:rsidR="007F06A2" w:rsidP="00725C6F" w:rsidRDefault="007F06A2" w14:paraId="01BDD736" w14:textId="77777777">
      <w:pPr>
        <w:spacing w:before="120" w:after="120" w:line="264" w:lineRule="auto"/>
        <w:jc w:val="both"/>
        <w:rPr>
          <w:rFonts w:ascii="EC Square Sans Pro" w:hAnsi="EC Square Sans Pro"/>
          <w:color w:val="000D42"/>
          <w:sz w:val="20"/>
          <w:szCs w:val="18"/>
        </w:rPr>
      </w:pPr>
    </w:p>
    <w:p w:rsidR="007F06A2" w:rsidP="00725C6F" w:rsidRDefault="007F06A2" w14:paraId="73212D00" w14:textId="77777777">
      <w:pPr>
        <w:spacing w:before="120" w:after="120" w:line="264" w:lineRule="auto"/>
        <w:jc w:val="both"/>
        <w:rPr>
          <w:rFonts w:ascii="EC Square Sans Pro" w:hAnsi="EC Square Sans Pro"/>
          <w:color w:val="000D42"/>
          <w:sz w:val="20"/>
          <w:szCs w:val="18"/>
        </w:rPr>
      </w:pPr>
    </w:p>
    <w:p w:rsidRPr="005E54DA" w:rsidR="00725C6F" w:rsidP="00725C6F" w:rsidRDefault="00725C6F" w14:paraId="2EEC9400" w14:textId="3D11E8EA">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BC110E" w:rsidR="00725C6F" w:rsidP="00725C6F" w:rsidRDefault="00725C6F" w14:paraId="12CF7818"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w14:anchorId="3B415FFB">
                <v:textbox inset=",0,,0">
                  <w:txbxContent>
                    <w:p w:rsidRPr="00BC110E" w:rsidR="00725C6F" w:rsidP="00725C6F" w:rsidRDefault="00725C6F" w14:paraId="12CF7818"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v:textbox>
                <w10:wrap type="square"/>
              </v:shape>
            </w:pict>
          </mc:Fallback>
        </mc:AlternateContent>
      </w:r>
    </w:p>
    <w:p w:rsidRPr="005E54DA" w:rsidR="00725C6F" w:rsidP="00725C6F" w:rsidRDefault="00725C6F" w14:paraId="3C3EF547" w14:textId="77777777">
      <w:pPr>
        <w:spacing w:before="120" w:after="120" w:line="264" w:lineRule="auto"/>
        <w:jc w:val="both"/>
        <w:rPr>
          <w:rFonts w:ascii="EC Square Sans Pro" w:hAnsi="EC Square Sans Pro"/>
          <w:b/>
          <w:color w:val="000D42"/>
          <w:sz w:val="20"/>
          <w:szCs w:val="18"/>
        </w:rPr>
      </w:pPr>
    </w:p>
    <w:p w:rsidRPr="005E54DA" w:rsidR="005E54DA" w:rsidP="005E54DA" w:rsidRDefault="005E54DA" w14:paraId="56548659"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Chegou o momento de retirar as suas rodinhas de formação e se lançar na exploração de possibilidades futuras. Prepare-se!</w:t>
      </w:r>
    </w:p>
    <w:p w:rsidRPr="005E54DA" w:rsidR="005E54DA" w:rsidP="005E54DA" w:rsidRDefault="005E54DA" w14:paraId="03B2F135"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A «Roda de futuros» leva-o desde o ponto de partida de uma tendência ou iniciativa de sinal do presente e impulsiona-o para o futuro. O objetivo é estimular a criatividade e o entusiasmo e explorar mais e de forma mais aprofundada o futuro.</w:t>
      </w:r>
    </w:p>
    <w:p w:rsidRPr="005E54DA" w:rsidR="005E54DA" w:rsidP="005E54DA" w:rsidRDefault="005E54DA" w14:paraId="02DC2ED0"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No final do exercício, terá algumas ideias novas sobre o futuro e, graças a um conjunto de perguntas de reflexão, estará bem encaminhado para desenvolver uma visão e recomendações políticas para o futuro. </w:t>
      </w:r>
    </w:p>
    <w:p w:rsidRPr="005E54DA" w:rsidR="00725C6F" w:rsidP="00725C6F" w:rsidRDefault="005E54DA" w14:paraId="53FC89A6"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 «Roda de futuros» baseia-se no instrumento «Detetives do futuro», estendendo as tendências que identificou até ao futuro. No entanto, a «Roda de futuros» também pode ser executada isoladamente, selecionando quaisquer três tendências ou sinais de mudança acordados como ponto de partida. </w:t>
      </w:r>
    </w:p>
    <w:p w:rsidRPr="005E54DA" w:rsidR="00725C6F" w:rsidP="00725C6F" w:rsidRDefault="00725C6F" w14:paraId="1A3985F8" w14:textId="77777777">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6C331E" w:rsidR="00725C6F" w:rsidP="00725C6F" w:rsidRDefault="00725C6F" w14:paraId="36B21E36"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Bw1jV7LQIAAFQEAAAOAAAAAAAAAAAAAAAAAC4CAABk&#10;cnMvZTJvRG9jLnhtbFBLAQItABQABgAIAAAAIQDt8vO73wAAAAYBAAAPAAAAAAAAAAAAAAAAAIcE&#10;AABkcnMvZG93bnJldi54bWxQSwUGAAAAAAQABADzAAAAkwUAAAAA&#10;" w14:anchorId="25669FA3">
                <v:textbox inset=",0,,0">
                  <w:txbxContent>
                    <w:p w:rsidRPr="006C331E" w:rsidR="00725C6F" w:rsidP="00725C6F" w:rsidRDefault="00725C6F" w14:paraId="36B21E36"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v:textbox>
                <w10:wrap type="square" anchorx="margin"/>
              </v:shape>
            </w:pict>
          </mc:Fallback>
        </mc:AlternateContent>
      </w:r>
    </w:p>
    <w:p w:rsidRPr="005E54DA" w:rsidR="00725C6F" w:rsidP="00725C6F" w:rsidRDefault="00725C6F" w14:paraId="6A3DBBBB" w14:textId="77777777">
      <w:pPr>
        <w:spacing w:before="120" w:after="120" w:line="264" w:lineRule="auto"/>
        <w:jc w:val="both"/>
        <w:rPr>
          <w:rFonts w:ascii="EC Square Sans Pro" w:hAnsi="EC Square Sans Pro"/>
          <w:b/>
          <w:color w:val="000D42"/>
          <w:sz w:val="20"/>
          <w:szCs w:val="18"/>
        </w:rPr>
      </w:pPr>
    </w:p>
    <w:p w:rsidRPr="005E54DA" w:rsidR="005E54DA" w:rsidP="005E54DA" w:rsidRDefault="005C5861" w14:paraId="5D57E506" w14:textId="77777777">
      <w:pPr>
        <w:spacing w:before="120" w:after="120" w:line="264" w:lineRule="auto"/>
        <w:jc w:val="both"/>
        <w:rPr>
          <w:rFonts w:ascii="EC Square Sans Pro" w:hAnsi="EC Square Sans Pro"/>
          <w:b/>
          <w:color w:val="000D42"/>
          <w:sz w:val="20"/>
          <w:szCs w:val="18"/>
        </w:rPr>
      </w:pPr>
      <w:r>
        <w:rPr>
          <w:noProof/>
        </w:rPr>
        <w:drawing>
          <wp:anchor distT="114300" distB="114300" distL="114300" distR="114300" simplePos="0" relativeHeight="251680768" behindDoc="0" locked="0" layoutInCell="1" hidden="0" allowOverlap="1" wp14:anchorId="4EC8FDE8" wp14:editId="0FC18A32">
            <wp:simplePos x="0" y="0"/>
            <wp:positionH relativeFrom="margin">
              <wp:posOffset>-76309</wp:posOffset>
            </wp:positionH>
            <wp:positionV relativeFrom="paragraph">
              <wp:posOffset>276225</wp:posOffset>
            </wp:positionV>
            <wp:extent cx="1706880" cy="1513205"/>
            <wp:effectExtent l="0" t="0" r="762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706880" cy="151320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b/>
          <w:color w:val="000D42"/>
          <w:sz w:val="20"/>
        </w:rPr>
        <w:t>Etapa 1: escolher três sinais de mudança (10 minutos)</w:t>
      </w:r>
    </w:p>
    <w:p w:rsidRPr="005E54DA" w:rsidR="005E54DA" w:rsidP="005E54DA" w:rsidRDefault="005E54DA" w14:paraId="0FFA0D32"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 grupo ou cada grupo escolhe três sinais de mudança para ficarem no centro da Roda de futuros. Estes podem ser sinais de mudança ou tendências</w:t>
      </w:r>
      <w:r>
        <w:rPr>
          <w:rFonts w:ascii="Calibri" w:hAnsi="Calibri"/>
          <w:color w:val="000D42"/>
          <w:sz w:val="20"/>
        </w:rPr>
        <w:t xml:space="preserve"> </w:t>
      </w:r>
      <w:r>
        <w:rPr>
          <w:rFonts w:ascii="EC Square Sans Pro" w:hAnsi="EC Square Sans Pro"/>
          <w:color w:val="000D42"/>
          <w:sz w:val="20"/>
        </w:rPr>
        <w:t>identificados no exercício «Detetives do futuro» ou acordados com base num debate inicial sobre sinais de mudança e tendências que considerem ter impacto.</w:t>
      </w:r>
      <w:r>
        <w:rPr>
          <w:rFonts w:ascii="Calibri" w:hAnsi="Calibri"/>
          <w:color w:val="000D42"/>
          <w:sz w:val="20"/>
        </w:rPr>
        <w:t> </w:t>
      </w:r>
    </w:p>
    <w:p w:rsidRPr="005E54DA" w:rsidR="005E54DA" w:rsidP="005E54DA" w:rsidRDefault="005E54DA" w14:paraId="06D8EDDE"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Ao escolher sinais de mudança para trabalhar, o(s) grupo(s) reflete(m) sobre:</w:t>
      </w:r>
    </w:p>
    <w:p w:rsidRPr="005E54DA" w:rsidR="005E54DA" w:rsidP="00710143" w:rsidRDefault="005E54DA" w14:paraId="4B2A01B0" w14:textId="77777777">
      <w:pPr>
        <w:numPr>
          <w:ilvl w:val="0"/>
          <w:numId w:val="18"/>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Qual deles parece ser mais novo e surpreendente?</w:t>
      </w:r>
    </w:p>
    <w:p w:rsidRPr="005E54DA" w:rsidR="005E54DA" w:rsidP="00710143" w:rsidRDefault="005E54DA" w14:paraId="258FA4F1" w14:textId="77777777">
      <w:pPr>
        <w:numPr>
          <w:ilvl w:val="0"/>
          <w:numId w:val="18"/>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Qual deles é mais relevante para o tema do seu grupo/comité?</w:t>
      </w:r>
    </w:p>
    <w:p w:rsidRPr="005C5861" w:rsidR="005E54DA" w:rsidP="005C5861" w:rsidRDefault="005E54DA" w14:paraId="12B76986" w14:textId="77777777">
      <w:pPr>
        <w:pStyle w:val="ListParagraph"/>
        <w:numPr>
          <w:ilvl w:val="0"/>
          <w:numId w:val="18"/>
        </w:numPr>
        <w:spacing w:line="264" w:lineRule="auto"/>
        <w:rPr>
          <w:rFonts w:ascii="EC Square Sans Pro" w:hAnsi="EC Square Sans Pro"/>
          <w:color w:val="000D42"/>
          <w:szCs w:val="18"/>
        </w:rPr>
      </w:pPr>
      <w:r>
        <w:rPr>
          <w:rFonts w:ascii="EC Square Sans Pro" w:hAnsi="EC Square Sans Pro"/>
          <w:color w:val="000D42"/>
        </w:rPr>
        <w:t>Qual deles está a evoluir para um futuro que desejam?</w:t>
      </w:r>
    </w:p>
    <w:p w:rsidRPr="005E54DA" w:rsidR="005E54DA" w:rsidP="005E54DA" w:rsidRDefault="005E54DA" w14:paraId="21580775"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O(s) grupo(s) deve(m) certificar-se de que os sinais são bastante diferentes! Por exemplo, devem escolher dois sinais que digam ambos respeito à economia. Os sinais de mudança são colocados no centro da Roda de futuros, com um em cada fração da roda.</w:t>
      </w:r>
    </w:p>
    <w:p w:rsidRPr="005E54DA" w:rsidR="005E54DA" w:rsidP="005E54DA" w:rsidRDefault="005C5861" w14:paraId="4922DBCF" w14:textId="77777777">
      <w:pPr>
        <w:spacing w:before="120" w:after="120" w:line="264" w:lineRule="auto"/>
        <w:jc w:val="both"/>
        <w:rPr>
          <w:rFonts w:ascii="EC Square Sans Pro" w:hAnsi="EC Square Sans Pro"/>
          <w:b/>
          <w:color w:val="000D42"/>
          <w:sz w:val="20"/>
          <w:szCs w:val="18"/>
        </w:rPr>
      </w:pPr>
      <w:r>
        <w:rPr>
          <w:noProof/>
        </w:rPr>
        <w:drawing>
          <wp:anchor distT="114300" distB="114300" distL="114300" distR="114300" simplePos="0" relativeHeight="251682816" behindDoc="0" locked="0" layoutInCell="1" hidden="0" allowOverlap="1" wp14:anchorId="47A65DE3" wp14:editId="546CA461">
            <wp:simplePos x="0" y="0"/>
            <wp:positionH relativeFrom="margin">
              <wp:posOffset>3921125</wp:posOffset>
            </wp:positionH>
            <wp:positionV relativeFrom="paragraph">
              <wp:posOffset>10160</wp:posOffset>
            </wp:positionV>
            <wp:extent cx="1842770" cy="1870075"/>
            <wp:effectExtent l="0" t="0" r="508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42770" cy="187007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b/>
          <w:color w:val="000D42"/>
          <w:sz w:val="20"/>
        </w:rPr>
        <w:t>Etapa 2: imaginar os impactos iniciais (10 minutos)</w:t>
      </w:r>
    </w:p>
    <w:p w:rsidRPr="005E54DA" w:rsidR="005E54DA" w:rsidP="005E54DA" w:rsidRDefault="005E54DA" w14:paraId="595778E7"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Começando com um sinal de mudança, cada grupo analisa as seguintes perguntas: </w:t>
      </w:r>
      <w:r>
        <w:rPr>
          <w:rFonts w:ascii="EC Square Sans Pro" w:hAnsi="EC Square Sans Pro"/>
          <w:i/>
          <w:color w:val="000D42"/>
          <w:sz w:val="20"/>
        </w:rPr>
        <w:t xml:space="preserve">O que poderia acontecer se este sinal se generalizasse e se tornasse no </w:t>
      </w:r>
      <w:r>
        <w:rPr>
          <w:rFonts w:ascii="EC Square Sans Pro" w:hAnsi="EC Square Sans Pro"/>
          <w:color w:val="000D42"/>
          <w:sz w:val="20"/>
        </w:rPr>
        <w:t>statu quo</w:t>
      </w:r>
      <w:r>
        <w:rPr>
          <w:rFonts w:ascii="EC Square Sans Pro" w:hAnsi="EC Square Sans Pro"/>
          <w:i/>
          <w:color w:val="000D42"/>
          <w:sz w:val="20"/>
        </w:rPr>
        <w:t>? Que impacto teria no país e na população local?</w:t>
      </w:r>
    </w:p>
    <w:p w:rsidRPr="005E54DA" w:rsidR="005E54DA" w:rsidP="005E54DA" w:rsidRDefault="005C5861" w14:paraId="0BC6148E" w14:textId="77777777">
      <w:pPr>
        <w:spacing w:before="120" w:after="120" w:line="264" w:lineRule="auto"/>
        <w:jc w:val="both"/>
        <w:rPr>
          <w:rFonts w:ascii="EC Square Sans Pro" w:hAnsi="EC Square Sans Pro"/>
          <w:color w:val="000D42"/>
          <w:sz w:val="20"/>
          <w:szCs w:val="18"/>
        </w:rPr>
      </w:pPr>
      <w:r>
        <w:rPr>
          <w:noProof/>
        </w:rPr>
        <w:drawing>
          <wp:anchor distT="114300" distB="114300" distL="114300" distR="114300" simplePos="0" relativeHeight="251684864" behindDoc="0" locked="0" layoutInCell="1" hidden="0" allowOverlap="1" wp14:anchorId="3F806497" wp14:editId="3B9FC867">
            <wp:simplePos x="0" y="0"/>
            <wp:positionH relativeFrom="margin">
              <wp:posOffset>3830955</wp:posOffset>
            </wp:positionH>
            <wp:positionV relativeFrom="paragraph">
              <wp:posOffset>720616</wp:posOffset>
            </wp:positionV>
            <wp:extent cx="1899285" cy="2181225"/>
            <wp:effectExtent l="0" t="0" r="5715" b="9525"/>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11753"/>
                    <a:stretch>
                      <a:fillRect/>
                    </a:stretch>
                  </pic:blipFill>
                  <pic:spPr>
                    <a:xfrm>
                      <a:off x="0" y="0"/>
                      <a:ext cx="1899285" cy="2181225"/>
                    </a:xfrm>
                    <a:prstGeom prst="rect">
                      <a:avLst/>
                    </a:prstGeom>
                    <a:ln/>
                  </pic:spPr>
                </pic:pic>
              </a:graphicData>
            </a:graphic>
            <wp14:sizeRelH relativeFrom="margin">
              <wp14:pctWidth>0</wp14:pctWidth>
            </wp14:sizeRelH>
            <wp14:sizeRelV relativeFrom="margin">
              <wp14:pctHeight>0</wp14:pctHeight>
            </wp14:sizeRelV>
          </wp:anchor>
        </w:drawing>
      </w:r>
      <w:r>
        <w:rPr>
          <w:rFonts w:ascii="EC Square Sans Pro" w:hAnsi="EC Square Sans Pro"/>
          <w:color w:val="000D42"/>
          <w:sz w:val="20"/>
        </w:rPr>
        <w:t xml:space="preserve">O(s) grupo(s) deve(m) anotar as suas ideias nas notas de </w:t>
      </w:r>
      <w:r>
        <w:rPr>
          <w:rFonts w:ascii="EC Square Sans Pro" w:hAnsi="EC Square Sans Pro"/>
          <w:i/>
          <w:iCs/>
          <w:color w:val="000D42"/>
          <w:sz w:val="20"/>
        </w:rPr>
        <w:t>post-it</w:t>
      </w:r>
      <w:r>
        <w:rPr>
          <w:rFonts w:ascii="EC Square Sans Pro" w:hAnsi="EC Square Sans Pro"/>
          <w:color w:val="000D42"/>
          <w:sz w:val="20"/>
        </w:rPr>
        <w:t xml:space="preserve"> e colocá-las no anel central da roda de futuros. É necessário ter em conta as dimensões social, tecnológica, ambiental, económica, jurídica, ética ou política desta mudança!</w:t>
      </w:r>
      <w:r>
        <w:rPr>
          <w:rFonts w:ascii="Calibri" w:hAnsi="Calibri"/>
          <w:color w:val="000D42"/>
          <w:sz w:val="20"/>
        </w:rPr>
        <w:t> </w:t>
      </w:r>
      <w:r>
        <w:rPr>
          <w:rFonts w:ascii="EC Square Sans Pro" w:hAnsi="EC Square Sans Pro"/>
          <w:color w:val="000D42"/>
          <w:sz w:val="20"/>
        </w:rPr>
        <w:t xml:space="preserve"> Cada grupo deve tentar conceber, pelo menos, quatro ideias.</w:t>
      </w:r>
    </w:p>
    <w:p w:rsidRPr="005E54DA" w:rsidR="005E54DA" w:rsidP="005E54DA" w:rsidRDefault="005E54DA" w14:paraId="490F4EDF" w14:textId="77777777">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3: imaginar os impactos secundários</w:t>
      </w:r>
      <w:r>
        <w:rPr>
          <w:rFonts w:ascii="Calibri" w:hAnsi="Calibri"/>
          <w:b/>
          <w:color w:val="000D42"/>
          <w:sz w:val="20"/>
        </w:rPr>
        <w:t> </w:t>
      </w:r>
      <w:r>
        <w:rPr>
          <w:rFonts w:ascii="EC Square Sans Pro" w:hAnsi="EC Square Sans Pro"/>
          <w:b/>
          <w:color w:val="000D42"/>
          <w:sz w:val="20"/>
        </w:rPr>
        <w:t>(10 minutos)</w:t>
      </w:r>
    </w:p>
    <w:p w:rsidRPr="005E54DA" w:rsidR="005E54DA" w:rsidP="005E54DA" w:rsidRDefault="005E54DA" w14:paraId="6B519F32"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O(s) grupo(s) analisa(m) as notas de </w:t>
      </w:r>
      <w:r>
        <w:rPr>
          <w:rFonts w:ascii="EC Square Sans Pro" w:hAnsi="EC Square Sans Pro"/>
          <w:i/>
          <w:iCs/>
          <w:color w:val="000D42"/>
          <w:sz w:val="20"/>
        </w:rPr>
        <w:t>post-it</w:t>
      </w:r>
      <w:r>
        <w:rPr>
          <w:rFonts w:ascii="EC Square Sans Pro" w:hAnsi="EC Square Sans Pro"/>
          <w:color w:val="000D42"/>
          <w:sz w:val="20"/>
        </w:rPr>
        <w:t xml:space="preserve"> no seu anel central e, para cada </w:t>
      </w:r>
      <w:r>
        <w:rPr>
          <w:rFonts w:ascii="EC Square Sans Pro" w:hAnsi="EC Square Sans Pro"/>
          <w:i/>
          <w:iCs/>
          <w:color w:val="000D42"/>
          <w:sz w:val="20"/>
        </w:rPr>
        <w:t>post-it</w:t>
      </w:r>
      <w:r>
        <w:rPr>
          <w:rFonts w:ascii="EC Square Sans Pro" w:hAnsi="EC Square Sans Pro"/>
          <w:color w:val="000D42"/>
          <w:sz w:val="20"/>
        </w:rPr>
        <w:t xml:space="preserve"> verde, pergunta(m)-se: </w:t>
      </w:r>
      <w:r>
        <w:rPr>
          <w:rFonts w:ascii="EC Square Sans Pro" w:hAnsi="EC Square Sans Pro"/>
          <w:i/>
          <w:color w:val="000D42"/>
          <w:sz w:val="20"/>
        </w:rPr>
        <w:t xml:space="preserve">O que poderia acontecer se esta ideia se generalizasse e se tornasse no </w:t>
      </w:r>
      <w:r>
        <w:rPr>
          <w:rFonts w:ascii="EC Square Sans Pro" w:hAnsi="EC Square Sans Pro"/>
          <w:color w:val="000D42"/>
          <w:sz w:val="20"/>
        </w:rPr>
        <w:t>statu quo</w:t>
      </w:r>
      <w:r>
        <w:rPr>
          <w:rFonts w:ascii="EC Square Sans Pro" w:hAnsi="EC Square Sans Pro"/>
          <w:i/>
          <w:color w:val="000D42"/>
          <w:sz w:val="20"/>
        </w:rPr>
        <w:t>? O que poderia acontecer se tal existisse na sua região? Que impacto teria no país e na população local?</w:t>
      </w:r>
    </w:p>
    <w:p w:rsidRPr="005E54DA" w:rsidR="005E54DA" w:rsidP="005E54DA" w:rsidRDefault="005E54DA" w14:paraId="3555275E"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Os grupos tomam nota destas ideias no anel exterior da roda de futuros. Sempre que saem de um anel, os participantes estão a imaginar consequências e implicações cada vez mais distantes das ideias no centro da sua roda de futuros.</w:t>
      </w:r>
      <w:r>
        <w:t xml:space="preserve"> </w:t>
      </w:r>
    </w:p>
    <w:p w:rsidRPr="005E54DA" w:rsidR="005E54DA" w:rsidP="005E54DA" w:rsidRDefault="005E54DA" w14:paraId="1ED411B3" w14:textId="77777777">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4: repetir para duas outras sementes (20 minutos)</w:t>
      </w:r>
    </w:p>
    <w:p w:rsidRPr="005E54DA" w:rsidR="005E54DA" w:rsidP="005E54DA" w:rsidRDefault="005E54DA" w14:paraId="48B7BD9E"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Depois de ter(em) concluído todos os anéis para o primeiro sinal de mudança, o(s) grupo(s) deve(m) realizar o mesmo processo para os outros dois sinais de mudança selecionados na etapa 1. Os outros sinais devem ser mais rápidos, uma vez que os grupos terão prática e uma melhor compreensão do que devem fazer. Algumas ideias podem começar a interligar-se com as anteriores. É um bom sinal! O(s) grupo(s) também deve(m) refletir sobre ligações mais profundas.</w:t>
      </w:r>
    </w:p>
    <w:p w:rsidRPr="005E54DA" w:rsidR="005E54DA" w:rsidP="005E54DA" w:rsidRDefault="005C5861" w14:paraId="4BF23C13" w14:textId="77777777">
      <w:pPr>
        <w:spacing w:before="120" w:after="120" w:line="264" w:lineRule="auto"/>
        <w:jc w:val="both"/>
        <w:rPr>
          <w:rFonts w:ascii="EC Square Sans Pro" w:hAnsi="EC Square Sans Pro"/>
          <w:b/>
          <w:color w:val="000D42"/>
          <w:sz w:val="20"/>
          <w:szCs w:val="18"/>
        </w:rPr>
      </w:pPr>
      <w:r>
        <w:rPr>
          <w:noProof/>
        </w:rPr>
        <w:drawing>
          <wp:anchor distT="114300" distB="114300" distL="114300" distR="114300" simplePos="0" relativeHeight="251686912" behindDoc="0" locked="0" layoutInCell="1" hidden="0" allowOverlap="1" wp14:anchorId="30565B8B" wp14:editId="7C02A415">
            <wp:simplePos x="0" y="0"/>
            <wp:positionH relativeFrom="margin">
              <wp:posOffset>3990291</wp:posOffset>
            </wp:positionH>
            <wp:positionV relativeFrom="paragraph">
              <wp:posOffset>78740</wp:posOffset>
            </wp:positionV>
            <wp:extent cx="1824038" cy="1594668"/>
            <wp:effectExtent l="0" t="0" r="5080" b="5715"/>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824038" cy="1594668"/>
                    </a:xfrm>
                    <a:prstGeom prst="rect">
                      <a:avLst/>
                    </a:prstGeom>
                    <a:ln/>
                  </pic:spPr>
                </pic:pic>
              </a:graphicData>
            </a:graphic>
          </wp:anchor>
        </w:drawing>
      </w:r>
      <w:r>
        <w:rPr>
          <w:rFonts w:ascii="EC Square Sans Pro" w:hAnsi="EC Square Sans Pro"/>
          <w:b/>
          <w:color w:val="000D42"/>
          <w:sz w:val="20"/>
        </w:rPr>
        <w:t>Etapa 5: revisão da roda de futuros (20 minutos)</w:t>
      </w:r>
    </w:p>
    <w:p w:rsidRPr="005E54DA" w:rsidR="005E54DA" w:rsidP="005E54DA" w:rsidRDefault="005E54DA" w14:paraId="26F79166"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Neste ponto, cada grupo deve ter uma roda de futuros preenchida.</w:t>
      </w:r>
      <w:r>
        <w:rPr>
          <w:rFonts w:ascii="Calibri" w:hAnsi="Calibri"/>
          <w:color w:val="000D42"/>
          <w:sz w:val="20"/>
        </w:rPr>
        <w:t> </w:t>
      </w:r>
    </w:p>
    <w:p w:rsidRPr="005E54DA" w:rsidR="005E54DA" w:rsidP="005E54DA" w:rsidRDefault="005E54DA" w14:paraId="0291D07F"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Peça agora a cada grupo que reveja a sua roda de futuros e debata:</w:t>
      </w:r>
      <w:r>
        <w:t xml:space="preserve"> </w:t>
      </w:r>
    </w:p>
    <w:p w:rsidRPr="005E54DA" w:rsidR="005E54DA" w:rsidP="00AA236E" w:rsidRDefault="005E54DA" w14:paraId="2EF854D4" w14:textId="77777777">
      <w:pPr>
        <w:numPr>
          <w:ilvl w:val="0"/>
          <w:numId w:val="19"/>
        </w:numPr>
        <w:spacing w:after="0" w:line="264" w:lineRule="auto"/>
        <w:ind w:left="714" w:hanging="357"/>
        <w:jc w:val="both"/>
        <w:rPr>
          <w:rFonts w:ascii="EC Square Sans Pro" w:hAnsi="EC Square Sans Pro"/>
          <w:i/>
          <w:iCs/>
          <w:color w:val="000D42"/>
          <w:sz w:val="20"/>
          <w:szCs w:val="18"/>
        </w:rPr>
      </w:pPr>
      <w:r>
        <w:rPr>
          <w:rFonts w:ascii="EC Square Sans Pro" w:hAnsi="EC Square Sans Pro"/>
          <w:i/>
          <w:color w:val="000D42"/>
          <w:sz w:val="20"/>
        </w:rPr>
        <w:t>Quais as ideias mais surpreendentes?</w:t>
      </w:r>
    </w:p>
    <w:p w:rsidRPr="005E54DA" w:rsidR="005E54DA" w:rsidP="00AA236E" w:rsidRDefault="005E54DA" w14:paraId="07DB27CE" w14:textId="77777777">
      <w:pPr>
        <w:numPr>
          <w:ilvl w:val="0"/>
          <w:numId w:val="19"/>
        </w:numPr>
        <w:spacing w:after="0" w:line="264" w:lineRule="auto"/>
        <w:ind w:left="714" w:hanging="357"/>
        <w:jc w:val="both"/>
        <w:rPr>
          <w:rFonts w:ascii="EC Square Sans Pro" w:hAnsi="EC Square Sans Pro"/>
          <w:i/>
          <w:iCs/>
          <w:color w:val="000D42"/>
          <w:sz w:val="20"/>
          <w:szCs w:val="18"/>
        </w:rPr>
      </w:pPr>
      <w:r>
        <w:rPr>
          <w:rFonts w:ascii="EC Square Sans Pro" w:hAnsi="EC Square Sans Pro"/>
          <w:i/>
          <w:color w:val="000D42"/>
          <w:sz w:val="20"/>
        </w:rPr>
        <w:t>Quais as ideias que teriam maior impacto no seu tema (tanto em termos de ameaças como de oportunidades)?</w:t>
      </w:r>
    </w:p>
    <w:p w:rsidRPr="005E54DA" w:rsidR="005E54DA" w:rsidP="00AA236E" w:rsidRDefault="005E54DA" w14:paraId="7D92CBB2" w14:textId="77777777">
      <w:pPr>
        <w:numPr>
          <w:ilvl w:val="0"/>
          <w:numId w:val="19"/>
        </w:numPr>
        <w:spacing w:after="0" w:line="264" w:lineRule="auto"/>
        <w:ind w:left="714" w:hanging="357"/>
        <w:jc w:val="both"/>
        <w:rPr>
          <w:rFonts w:ascii="EC Square Sans Pro" w:hAnsi="EC Square Sans Pro"/>
          <w:i/>
          <w:iCs/>
          <w:color w:val="000D42"/>
          <w:sz w:val="20"/>
          <w:szCs w:val="18"/>
        </w:rPr>
      </w:pPr>
      <w:r>
        <w:rPr>
          <w:rFonts w:ascii="EC Square Sans Pro" w:hAnsi="EC Square Sans Pro"/>
          <w:i/>
          <w:color w:val="000D42"/>
          <w:sz w:val="20"/>
        </w:rPr>
        <w:t>Quais as ideias mais promissoras e que representam um futuro positivo?</w:t>
      </w:r>
    </w:p>
    <w:p w:rsidR="005E54DA" w:rsidP="005E54DA" w:rsidRDefault="005E54DA" w14:paraId="039D5EE8"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Os grupos podem tomar notas na caixa à direita do modelo de roda de futuros.</w:t>
      </w:r>
    </w:p>
    <w:p w:rsidRPr="005E54DA" w:rsidR="005E54DA" w:rsidP="005E54DA" w:rsidRDefault="005E54DA" w14:paraId="474EABD8" w14:textId="77777777">
      <w:pPr>
        <w:spacing w:before="120" w:after="120" w:line="264" w:lineRule="auto"/>
        <w:jc w:val="both"/>
        <w:rPr>
          <w:rFonts w:ascii="EC Square Sans Pro" w:hAnsi="EC Square Sans Pro"/>
          <w:color w:val="000D42"/>
          <w:sz w:val="20"/>
          <w:szCs w:val="18"/>
        </w:rPr>
      </w:pPr>
      <w:r>
        <w:rPr>
          <w:rFonts w:ascii="EC Square Sans Pro" w:hAnsi="EC Square Sans Pro"/>
          <w:b/>
          <w:color w:val="000D42"/>
          <w:sz w:val="20"/>
        </w:rPr>
        <w:t>Encerramento da sessão</w:t>
      </w:r>
    </w:p>
    <w:p w:rsidRPr="005E54DA" w:rsidR="005E54DA" w:rsidP="005E54DA" w:rsidRDefault="005E54DA" w14:paraId="302354D6"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Incentiva-se sempre uma reflexão final sobre os principais ensinamentos do exercício entre todo o grupo.</w:t>
      </w:r>
    </w:p>
    <w:p w:rsidRPr="005E54DA" w:rsidR="00725C6F" w:rsidP="00846115" w:rsidRDefault="00725C6F" w14:paraId="567A67A3" w14:textId="77777777">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6C331E" w:rsidR="00725C6F" w:rsidP="00725C6F" w:rsidRDefault="00725C6F" w14:paraId="43F39C04"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O que se segue?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IBZtPMtAgAAVAQAAA4AAAAAAAAAAAAAAAAALgIAAGRy&#10;cy9lMm9Eb2MueG1sUEsBAi0AFAAGAAgAAAAhAAzjHA7eAAAABgEAAA8AAAAAAAAAAAAAAAAAhwQA&#10;AGRycy9kb3ducmV2LnhtbFBLBQYAAAAABAAEAPMAAACSBQAAAAA=&#10;" w14:anchorId="3F3C8DBC">
                <v:textbox inset=",0,,0">
                  <w:txbxContent>
                    <w:p w:rsidRPr="006C331E" w:rsidR="00725C6F" w:rsidP="00725C6F" w:rsidRDefault="00725C6F" w14:paraId="43F39C04"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O que se segue?</w:t>
                      </w:r>
                    </w:p>
                  </w:txbxContent>
                </v:textbox>
                <w10:wrap type="square"/>
              </v:shape>
            </w:pict>
          </mc:Fallback>
        </mc:AlternateContent>
      </w:r>
    </w:p>
    <w:p w:rsidRPr="005E54DA" w:rsidR="00725C6F" w:rsidP="00725C6F" w:rsidRDefault="00725C6F" w14:paraId="73B52D3A" w14:textId="77777777">
      <w:pPr>
        <w:spacing w:before="120" w:after="120" w:line="264" w:lineRule="auto"/>
        <w:jc w:val="both"/>
        <w:rPr>
          <w:rFonts w:ascii="EC Square Sans Pro" w:hAnsi="EC Square Sans Pro"/>
          <w:color w:val="000D42"/>
          <w:sz w:val="20"/>
          <w:szCs w:val="18"/>
        </w:rPr>
      </w:pPr>
    </w:p>
    <w:p w:rsidRPr="005E54DA" w:rsidR="00725C6F" w:rsidP="005E54DA" w:rsidRDefault="005E54DA" w14:paraId="0894F9DE" w14:textId="77777777">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 conteúdo de cada roda de futuros e as reflexões de cada grupo na etapa 5 podem ser utilizados como contributos para o instrumento seguinte — «Três horizontes». O conteúdo destes debates pode também ser suficiente para que os grupos desenvolvam reflexões iniciais sobre recomendações políticas, que possam continuar a desenvolver através de reuniões e conversas informais.</w:t>
      </w:r>
      <w:r>
        <w:rPr>
          <w:rFonts w:ascii="EC Square Sans Pro" w:hAnsi="EC Square Sans Pro"/>
          <w:color w:val="000D42"/>
        </w:rPr>
        <w:t xml:space="preserve"> </w:t>
      </w:r>
    </w:p>
    <w:p w:rsidRPr="005E54DA" w:rsidR="00846115" w:rsidP="00846115" w:rsidRDefault="00846115" w14:paraId="56426D6C" w14:textId="77777777">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6C331E" w:rsidR="00725C6F" w:rsidP="00725C6F" w:rsidRDefault="00725C6F" w14:paraId="694B9E09"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NSQ+GEtAgAAVAQAAA4AAAAAAAAAAAAAAAAALgIAAGRy&#10;cy9lMm9Eb2MueG1sUEsBAi0AFAAGAAgAAAAhANcY8O3eAAAABwEAAA8AAAAAAAAAAAAAAAAAhwQA&#10;AGRycy9kb3ducmV2LnhtbFBLBQYAAAAABAAEAPMAAACSBQAAAAA=&#10;" w14:anchorId="1FB45A0B">
                <v:textbox inset=",0,,0">
                  <w:txbxContent>
                    <w:p w:rsidRPr="006C331E" w:rsidR="00725C6F" w:rsidP="00725C6F" w:rsidRDefault="00725C6F" w14:paraId="694B9E09"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v:textbox>
                <w10:wrap type="square"/>
              </v:shape>
            </w:pict>
          </mc:Fallback>
        </mc:AlternateContent>
      </w:r>
    </w:p>
    <w:p w:rsidRPr="005E54DA" w:rsidR="00725C6F" w:rsidP="00725C6F" w:rsidRDefault="00725C6F" w14:paraId="14FAA34D" w14:textId="77777777">
      <w:pPr>
        <w:spacing w:before="120" w:after="120" w:line="264" w:lineRule="auto"/>
        <w:jc w:val="both"/>
        <w:rPr>
          <w:rFonts w:ascii="EC Square Sans Pro" w:hAnsi="EC Square Sans Pro"/>
          <w:color w:val="000D42"/>
          <w:sz w:val="20"/>
          <w:szCs w:val="18"/>
        </w:rPr>
      </w:pPr>
    </w:p>
    <w:p w:rsidRPr="005E54DA" w:rsidR="005E54DA" w:rsidP="005E54DA" w:rsidRDefault="005E54DA" w14:paraId="6E578741" w14:textId="77777777">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Para um seminário presencial:</w:t>
      </w:r>
    </w:p>
    <w:p w:rsidRPr="005E54DA" w:rsidR="005E54DA" w:rsidP="008543DA" w:rsidRDefault="005E54DA" w14:paraId="2EECB0FD" w14:textId="12E2FA0B">
      <w:pPr>
        <w:numPr>
          <w:ilvl w:val="0"/>
          <w:numId w:val="20"/>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 xml:space="preserve">Imprima o </w:t>
      </w:r>
      <w:hyperlink w:history="1" r:id="rId18">
        <w:r>
          <w:rPr>
            <w:rStyle w:val="Hyperlink"/>
            <w:rFonts w:ascii="EC Square Sans Pro" w:hAnsi="EC Square Sans Pro"/>
            <w:sz w:val="20"/>
          </w:rPr>
          <w:t>modelo</w:t>
        </w:r>
      </w:hyperlink>
      <w:r>
        <w:rPr>
          <w:rFonts w:ascii="EC Square Sans Pro" w:hAnsi="EC Square Sans Pro"/>
          <w:sz w:val="20"/>
        </w:rPr>
        <w:t xml:space="preserve"> de «Roda de futuros»</w:t>
      </w:r>
      <w:r>
        <w:rPr>
          <w:rFonts w:ascii="EC Square Sans Pro" w:hAnsi="EC Square Sans Pro"/>
          <w:color w:val="000D42"/>
          <w:sz w:val="20"/>
        </w:rPr>
        <w:t xml:space="preserve"> num tamanho não inferior a A2, de modo que haja um para cada grupo. Se preferir, pode também desenhar o modelo em </w:t>
      </w:r>
      <w:r>
        <w:rPr>
          <w:rFonts w:ascii="EC Square Sans Pro" w:hAnsi="EC Square Sans Pro"/>
          <w:i/>
          <w:iCs/>
          <w:color w:val="000D42"/>
          <w:sz w:val="20"/>
        </w:rPr>
        <w:t>flip-charts</w:t>
      </w:r>
      <w:r>
        <w:rPr>
          <w:rFonts w:ascii="EC Square Sans Pro" w:hAnsi="EC Square Sans Pro"/>
          <w:color w:val="000D42"/>
          <w:sz w:val="20"/>
        </w:rPr>
        <w:t xml:space="preserve"> ou imprimi-lo, se possível, em formato A1/A0.</w:t>
      </w:r>
    </w:p>
    <w:p w:rsidRPr="005E54DA" w:rsidR="005E54DA" w:rsidP="008543DA" w:rsidRDefault="005E54DA" w14:paraId="494EB4CC" w14:textId="77777777">
      <w:pPr>
        <w:numPr>
          <w:ilvl w:val="0"/>
          <w:numId w:val="20"/>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 xml:space="preserve">Notas de </w:t>
      </w:r>
      <w:r>
        <w:rPr>
          <w:rFonts w:ascii="EC Square Sans Pro" w:hAnsi="EC Square Sans Pro"/>
          <w:i/>
          <w:iCs/>
          <w:color w:val="000D42"/>
          <w:sz w:val="20"/>
        </w:rPr>
        <w:t>post-it</w:t>
      </w:r>
      <w:r>
        <w:rPr>
          <w:rFonts w:ascii="EC Square Sans Pro" w:hAnsi="EC Square Sans Pro"/>
          <w:color w:val="000D42"/>
          <w:sz w:val="20"/>
        </w:rPr>
        <w:t xml:space="preserve"> coloridas e canetas (ou equivalente para quadro branco digital).</w:t>
      </w:r>
      <w:r>
        <w:rPr>
          <w:rFonts w:ascii="Calibri" w:hAnsi="Calibri"/>
          <w:color w:val="000D42"/>
          <w:sz w:val="20"/>
        </w:rPr>
        <w:t> </w:t>
      </w:r>
    </w:p>
    <w:p w:rsidRPr="005E54DA" w:rsidR="005E54DA" w:rsidP="008543DA" w:rsidRDefault="005E54DA" w14:paraId="6B7ADC9C" w14:textId="6C788B70">
      <w:pPr>
        <w:numPr>
          <w:ilvl w:val="0"/>
          <w:numId w:val="20"/>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Uma lista de sinais de mudança ou tendências. Pode utilizar os identificados no exercício «Detetives do futuro» e/ou preparar alguns previamente com base nos debates, ou os que são apresentados mais abaixo.</w:t>
      </w:r>
    </w:p>
    <w:p w:rsidRPr="005E54DA" w:rsidR="005E54DA" w:rsidP="005E54DA" w:rsidRDefault="005E54DA" w14:paraId="636E3917" w14:textId="77777777">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Para um seminário virtual:</w:t>
      </w:r>
    </w:p>
    <w:p w:rsidRPr="005E54DA" w:rsidR="005E54DA" w:rsidP="008543DA" w:rsidRDefault="005E54DA" w14:paraId="16912144" w14:textId="352BBD8F">
      <w:pPr>
        <w:numPr>
          <w:ilvl w:val="0"/>
          <w:numId w:val="21"/>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 xml:space="preserve">Prepare um quadro branco digital com o modelo de roda de futuros. Pode copiar o </w:t>
      </w:r>
      <w:r>
        <w:rPr>
          <w:rFonts w:ascii="EC Square Sans Pro" w:hAnsi="EC Square Sans Pro"/>
          <w:sz w:val="20"/>
        </w:rPr>
        <w:t xml:space="preserve">modelo da Miro </w:t>
      </w:r>
      <w:hyperlink w:history="1" r:id="rId19">
        <w:r>
          <w:rPr>
            <w:rStyle w:val="Hyperlink"/>
            <w:rFonts w:ascii="EC Square Sans Pro" w:hAnsi="EC Square Sans Pro"/>
            <w:sz w:val="20"/>
          </w:rPr>
          <w:t>aqui</w:t>
        </w:r>
      </w:hyperlink>
      <w:r>
        <w:rPr>
          <w:rFonts w:ascii="EC Square Sans Pro" w:hAnsi="EC Square Sans Pro"/>
          <w:color w:val="000D42"/>
          <w:sz w:val="20"/>
        </w:rPr>
        <w:t>. Certifique-se de que cada grupo dispõe de um espaço separado para trabalhar.</w:t>
      </w:r>
    </w:p>
    <w:p w:rsidRPr="005E54DA" w:rsidR="005E54DA" w:rsidP="008543DA" w:rsidRDefault="005E54DA" w14:paraId="58B5F57C" w14:textId="4E9814B0">
      <w:pPr>
        <w:numPr>
          <w:ilvl w:val="0"/>
          <w:numId w:val="21"/>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Recolha uma lista de sinais de mudança ou tendências num documento de trabalho. Pode utilizar os identificados no exercício «Detetives do futuro» e/ou preparar alguns previamente com base nos debates, ou os que são apresentados mais abaixo.</w:t>
      </w:r>
    </w:p>
    <w:p w:rsidRPr="005E54DA" w:rsidR="00725C6F" w:rsidP="00725C6F" w:rsidRDefault="00725C6F" w14:paraId="57977056" w14:textId="77777777">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6C331E" w:rsidR="00725C6F" w:rsidP="00725C6F" w:rsidRDefault="00725C6F" w14:paraId="4B6EA440"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AkH3npLQIAAFQEAAAOAAAAAAAAAAAAAAAAAC4CAABk&#10;cnMvZTJvRG9jLnhtbFBLAQItABQABgAIAAAAIQBFM0aj3wAAAAYBAAAPAAAAAAAAAAAAAAAAAIcE&#10;AABkcnMvZG93bnJldi54bWxQSwUGAAAAAAQABADzAAAAkwUAAAAA&#10;" w14:anchorId="41363707">
                <v:textbox inset=",0,,0">
                  <w:txbxContent>
                    <w:p w:rsidRPr="006C331E" w:rsidR="00725C6F" w:rsidP="00725C6F" w:rsidRDefault="00725C6F" w14:paraId="4B6EA440"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v:textbox>
                <w10:wrap type="square"/>
              </v:shape>
            </w:pict>
          </mc:Fallback>
        </mc:AlternateContent>
      </w:r>
    </w:p>
    <w:p w:rsidRPr="005E54DA" w:rsidR="00725C6F" w:rsidP="00725C6F" w:rsidRDefault="00725C6F" w14:paraId="6EA0083C" w14:textId="77777777">
      <w:pPr>
        <w:spacing w:before="120" w:after="120" w:line="264" w:lineRule="auto"/>
        <w:jc w:val="both"/>
        <w:rPr>
          <w:rFonts w:ascii="EC Square Sans Pro" w:hAnsi="EC Square Sans Pro"/>
          <w:color w:val="000D42"/>
          <w:sz w:val="20"/>
          <w:szCs w:val="18"/>
        </w:rPr>
      </w:pPr>
    </w:p>
    <w:p w:rsidRPr="005E54DA" w:rsidR="005E54DA" w:rsidP="005E54DA" w:rsidRDefault="005E54DA" w14:paraId="0C68CF99" w14:textId="77777777">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Tenha cuidado na forma como os participantes selecionam as tendências ou sinais de mudança para trabalhar na etapa 1. O objetivo é encontrar ideias sobre o futuro que sejam suficientemente diversificadas para aprofundar a reflexão sobre o tema, embora continuem a ser pertinentes para os sistemas mais vastos da função consultiva para a juventude numa delegação da UE.</w:t>
      </w:r>
    </w:p>
    <w:p w:rsidRPr="005E54DA" w:rsidR="005E54DA" w:rsidP="005E54DA" w:rsidRDefault="005E54DA" w14:paraId="2BF0E658" w14:textId="77777777">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Nas consequências primárias e secundárias, convide os participantes a tentarem imaginar o que aconteceria se as sementes no centro do círculo crescessem até alcançarem todo o seu potencial.</w:t>
      </w:r>
    </w:p>
    <w:p w:rsidR="005E54DA" w:rsidP="005E54DA" w:rsidRDefault="005E54DA" w14:paraId="53C17591" w14:textId="77777777">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Os três sinais podem ser reflexões separadas e não têm de descrever um mundo coerente. As ideias resultantes da reflexão podem estar ligadas entre si, mas também podem ser contraditórias — tal não constitui um problema, uma vez que não sabemos como o futuro irá evoluir.</w:t>
      </w:r>
      <w:r>
        <w:rPr>
          <w:rFonts w:ascii="Calibri" w:hAnsi="Calibri"/>
          <w:color w:val="000D42"/>
          <w:sz w:val="20"/>
        </w:rPr>
        <w:t> </w:t>
      </w:r>
    </w:p>
    <w:p w:rsidRPr="00A95703" w:rsidR="005C5861" w:rsidP="00A95703" w:rsidRDefault="005E54DA" w14:paraId="78A6895D" w14:textId="03558469">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Incite os participantes a refletirem sobre muitos tipos diferentes de impacto que podem resultar de um sinal ou de uma tendência. Por exemplo, uma tendência tecnológica pode ter impactos políticos, sociais, tecnológicos, económicos ou mesmo ambientais!</w:t>
      </w:r>
    </w:p>
    <w:p w:rsidRPr="005E54DA" w:rsidR="00A94572" w:rsidP="00A94572" w:rsidRDefault="00A94572" w14:paraId="27F0BDFB" w14:textId="77777777">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rsidRPr="006C331E" w:rsidR="00725C6F" w:rsidP="00725C6F" w:rsidRDefault="00725C6F" w14:paraId="2DD96EC4"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" w14:anchorId="40675612">
                <v:textbox inset=",0,,0">
                  <w:txbxContent>
                    <w:p w:rsidRPr="006C331E" w:rsidR="00725C6F" w:rsidP="00725C6F" w:rsidRDefault="00725C6F" w14:paraId="2DD96EC4"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v:textbox>
                <w10:wrap type="square" anchorx="margin"/>
              </v:shape>
            </w:pict>
          </mc:Fallback>
        </mc:AlternateContent>
      </w:r>
    </w:p>
    <w:p w:rsidRPr="005E54DA" w:rsidR="00725C6F" w:rsidP="00725C6F" w:rsidRDefault="00725C6F" w14:paraId="097B20BC" w14:textId="77777777">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42"/>
        <w:gridCol w:w="3318"/>
      </w:tblGrid>
      <w:tr w:rsidRPr="005E54DA" w:rsidR="00A94572" w:rsidTr="00A94572" w14:paraId="42F39A65" w14:textId="77777777">
        <w:trPr>
          <w:trHeight w:val="535"/>
          <w:tblHeader/>
        </w:trPr>
        <w:tc>
          <w:tcPr>
            <w:tcW w:w="0" w:type="auto"/>
            <w:gridSpan w:val="2"/>
            <w:tcBorders>
              <w:top w:val="single" w:color="EFEFEF" w:sz="8" w:space="0"/>
              <w:left w:val="single" w:color="FFFFFF" w:sz="8" w:space="0"/>
              <w:bottom w:val="single" w:color="EFEFEF" w:sz="8" w:space="0"/>
              <w:right w:val="single" w:color="FFFFFF" w:sz="8" w:space="0"/>
            </w:tcBorders>
            <w:shd w:val="clear" w:color="auto" w:fill="EFEFEF"/>
            <w:tcMar>
              <w:top w:w="100" w:type="dxa"/>
              <w:left w:w="100" w:type="dxa"/>
              <w:bottom w:w="100" w:type="dxa"/>
              <w:right w:w="100" w:type="dxa"/>
            </w:tcMar>
            <w:hideMark/>
          </w:tcPr>
          <w:p w:rsidRPr="005E54DA" w:rsidR="00A94572" w:rsidP="00A94572" w:rsidRDefault="00A94572" w14:paraId="53A3835E" w14:textId="77777777">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Tenha em conta que pode prolongar os tempos para se adaptarem ao seu grupo, mas tente sempre manter a duração da sessão inferior a três horas.</w:t>
            </w:r>
          </w:p>
        </w:tc>
      </w:tr>
      <w:tr w:rsidRPr="005E54DA" w:rsidR="00A94572" w:rsidTr="00AA236E" w14:paraId="5B20AB0F" w14:textId="77777777">
        <w:trPr>
          <w:tblHeader/>
        </w:trPr>
        <w:tc>
          <w:tcPr>
            <w:tcW w:w="6086"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Pr="005E54DA" w:rsidR="00A94572" w:rsidP="00A94572" w:rsidRDefault="00A94572" w14:paraId="1676E817" w14:textId="77777777">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Apresentação da atividade</w:t>
            </w:r>
          </w:p>
        </w:tc>
        <w:tc>
          <w:tcPr>
            <w:tcW w:w="3274"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Pr="005E54DA" w:rsidR="00A94572" w:rsidP="00A94572" w:rsidRDefault="005E54DA" w14:paraId="6AB27433" w14:textId="77777777">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tc>
      </w:tr>
      <w:tr w:rsidRPr="005E54DA" w:rsidR="00A94572" w:rsidTr="00AA236E" w14:paraId="56B82EF5" w14:textId="77777777">
        <w:trPr>
          <w:tblHeader/>
        </w:trPr>
        <w:tc>
          <w:tcPr>
            <w:tcW w:w="6086"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Pr="005E54DA" w:rsidR="00A94572" w:rsidP="005E54DA" w:rsidRDefault="00A94572" w14:paraId="0F4F32D2" w14:textId="77777777">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Etapa 1:</w:t>
            </w:r>
            <w:r>
              <w:rPr>
                <w:rFonts w:ascii="EC Square Sans Pro" w:hAnsi="EC Square Sans Pro"/>
                <w:color w:val="000D42"/>
                <w:sz w:val="18"/>
              </w:rPr>
              <w:t xml:space="preserve"> escolha dos sinais de mudança</w:t>
            </w:r>
          </w:p>
        </w:tc>
        <w:tc>
          <w:tcPr>
            <w:tcW w:w="3274"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Pr="005E54DA" w:rsidR="00A94572" w:rsidP="00A94572" w:rsidRDefault="005E54DA" w14:paraId="6C5D69FE" w14:textId="77777777">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tc>
      </w:tr>
      <w:tr w:rsidRPr="005E54DA" w:rsidR="00A94572" w:rsidTr="00AA236E" w14:paraId="41782E7C" w14:textId="77777777">
        <w:trPr>
          <w:tblHeader/>
        </w:trPr>
        <w:tc>
          <w:tcPr>
            <w:tcW w:w="6086"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00A94572" w:rsidP="00A94572" w:rsidRDefault="00A94572" w14:paraId="72EE463E" w14:textId="77777777">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Etapas 2 a 4:</w:t>
            </w:r>
            <w:r>
              <w:rPr>
                <w:rFonts w:ascii="EC Square Sans Pro" w:hAnsi="EC Square Sans Pro"/>
                <w:color w:val="000D42"/>
                <w:sz w:val="18"/>
              </w:rPr>
              <w:t xml:space="preserve"> </w:t>
            </w:r>
          </w:p>
          <w:p w:rsidRPr="00AA236E" w:rsidR="005E54DA" w:rsidP="00AA236E" w:rsidRDefault="005E54DA" w14:paraId="3A099F2D" w14:textId="77777777">
            <w:pPr>
              <w:spacing w:before="120" w:after="120" w:line="264" w:lineRule="auto"/>
              <w:rPr>
                <w:rFonts w:ascii="EC Square Sans Pro" w:hAnsi="EC Square Sans Pro"/>
                <w:bCs/>
                <w:color w:val="000D42"/>
                <w:sz w:val="18"/>
                <w:szCs w:val="18"/>
              </w:rPr>
            </w:pPr>
            <w:r>
              <w:rPr>
                <w:rFonts w:ascii="EC Square Sans Pro" w:hAnsi="EC Square Sans Pro"/>
                <w:color w:val="000D42"/>
                <w:sz w:val="18"/>
              </w:rPr>
              <w:t>Sinal 1</w:t>
            </w:r>
          </w:p>
          <w:p w:rsidRPr="00AA236E" w:rsidR="005E54DA" w:rsidP="00AA236E" w:rsidRDefault="005E54DA" w14:paraId="1E2C557F" w14:textId="77777777">
            <w:pPr>
              <w:spacing w:before="120" w:after="120" w:line="264" w:lineRule="auto"/>
              <w:rPr>
                <w:rFonts w:ascii="EC Square Sans Pro" w:hAnsi="EC Square Sans Pro"/>
                <w:bCs/>
                <w:color w:val="000D42"/>
                <w:sz w:val="18"/>
                <w:szCs w:val="18"/>
              </w:rPr>
            </w:pPr>
            <w:r>
              <w:rPr>
                <w:rFonts w:ascii="EC Square Sans Pro" w:hAnsi="EC Square Sans Pro"/>
                <w:color w:val="000D42"/>
                <w:sz w:val="18"/>
              </w:rPr>
              <w:t xml:space="preserve">Sinal 2 </w:t>
            </w:r>
          </w:p>
          <w:p w:rsidRPr="00AA236E" w:rsidR="00A94572" w:rsidP="00AA236E" w:rsidRDefault="005E54DA" w14:paraId="25D89BF1" w14:textId="77777777">
            <w:pPr>
              <w:spacing w:before="120" w:after="120" w:line="264" w:lineRule="auto"/>
              <w:rPr>
                <w:rFonts w:ascii="EC Square Sans Pro" w:hAnsi="EC Square Sans Pro"/>
                <w:bCs/>
                <w:color w:val="000D42"/>
                <w:sz w:val="18"/>
                <w:szCs w:val="18"/>
              </w:rPr>
            </w:pPr>
            <w:r>
              <w:rPr>
                <w:rFonts w:ascii="EC Square Sans Pro" w:hAnsi="EC Square Sans Pro"/>
                <w:color w:val="000D42"/>
                <w:sz w:val="18"/>
              </w:rPr>
              <w:t>Sinal 3</w:t>
            </w:r>
          </w:p>
        </w:tc>
        <w:tc>
          <w:tcPr>
            <w:tcW w:w="3274"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00A94572" w:rsidP="00A94572" w:rsidRDefault="00A94572" w14:paraId="01E325E0" w14:textId="77777777">
            <w:pPr>
              <w:spacing w:before="120" w:after="120" w:line="264" w:lineRule="auto"/>
              <w:jc w:val="both"/>
              <w:rPr>
                <w:rFonts w:ascii="EC Square Sans Pro" w:hAnsi="EC Square Sans Pro"/>
                <w:color w:val="000D42"/>
                <w:sz w:val="18"/>
                <w:szCs w:val="18"/>
              </w:rPr>
            </w:pPr>
          </w:p>
          <w:p w:rsidR="005E54DA" w:rsidP="00A94572" w:rsidRDefault="005E54DA" w14:paraId="0230B422" w14:textId="77777777">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minutos</w:t>
            </w:r>
          </w:p>
          <w:p w:rsidRPr="005E54DA" w:rsidR="00A94572" w:rsidP="00A94572" w:rsidRDefault="005E54DA" w14:paraId="217B20D9" w14:textId="77777777">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p w:rsidRPr="005E54DA" w:rsidR="005E54DA" w:rsidP="00A94572" w:rsidRDefault="005E54DA" w14:paraId="0BA7DA8E" w14:textId="77777777">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r w:rsidRPr="005E54DA" w:rsidR="00A94572" w:rsidTr="00AA236E" w14:paraId="78DDA541" w14:textId="77777777">
        <w:trPr>
          <w:trHeight w:val="640"/>
        </w:trPr>
        <w:tc>
          <w:tcPr>
            <w:tcW w:w="6086"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Pr="005E54DA" w:rsidR="00A94572" w:rsidP="00A94572" w:rsidRDefault="00AA236E" w14:paraId="3A9C2E07" w14:textId="77777777">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 xml:space="preserve">Etapa 5: </w:t>
            </w:r>
            <w:r>
              <w:rPr>
                <w:rFonts w:ascii="EC Square Sans Pro" w:hAnsi="EC Square Sans Pro"/>
                <w:color w:val="000D42"/>
                <w:sz w:val="18"/>
              </w:rPr>
              <w:t>rever a Roda de futuros!</w:t>
            </w:r>
          </w:p>
          <w:p w:rsidRPr="005E54DA" w:rsidR="00A94572" w:rsidP="00A94572" w:rsidRDefault="00A94572" w14:paraId="149E9A5D" w14:textId="77777777">
            <w:pPr>
              <w:spacing w:before="120" w:after="120" w:line="264" w:lineRule="auto"/>
              <w:jc w:val="both"/>
              <w:rPr>
                <w:rFonts w:ascii="EC Square Sans Pro" w:hAnsi="EC Square Sans Pro"/>
                <w:color w:val="000D42"/>
                <w:sz w:val="18"/>
                <w:szCs w:val="18"/>
              </w:rPr>
            </w:pPr>
          </w:p>
          <w:p w:rsidRPr="005E54DA" w:rsidR="00A94572" w:rsidP="00A94572" w:rsidRDefault="00AA236E" w14:paraId="239490C4" w14:textId="77777777">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Encerramento da sessão</w:t>
            </w:r>
          </w:p>
        </w:tc>
        <w:tc>
          <w:tcPr>
            <w:tcW w:w="3274" w:type="dxa"/>
            <w:tcBorders>
              <w:top w:val="single" w:color="EFEFEF" w:sz="8" w:space="0"/>
              <w:left w:val="single" w:color="EFEFEF" w:sz="8" w:space="0"/>
              <w:bottom w:val="single" w:color="EFEFEF" w:sz="8" w:space="0"/>
              <w:right w:val="single" w:color="EFEFEF" w:sz="8" w:space="0"/>
            </w:tcBorders>
            <w:shd w:val="clear" w:color="auto" w:fill="EFEFEF"/>
            <w:tcMar>
              <w:top w:w="100" w:type="dxa"/>
              <w:left w:w="100" w:type="dxa"/>
              <w:bottom w:w="100" w:type="dxa"/>
              <w:right w:w="100" w:type="dxa"/>
            </w:tcMar>
            <w:hideMark/>
          </w:tcPr>
          <w:p w:rsidRPr="005E54DA" w:rsidR="00A94572" w:rsidP="00A94572" w:rsidRDefault="00A94572" w14:paraId="158284C6" w14:textId="77777777">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minutos</w:t>
            </w:r>
          </w:p>
          <w:p w:rsidRPr="005E54DA" w:rsidR="00A94572" w:rsidP="00A94572" w:rsidRDefault="00A94572" w14:paraId="4B2C640A" w14:textId="77777777">
            <w:pPr>
              <w:spacing w:before="120" w:after="120" w:line="264" w:lineRule="auto"/>
              <w:jc w:val="both"/>
              <w:rPr>
                <w:rFonts w:ascii="EC Square Sans Pro" w:hAnsi="EC Square Sans Pro"/>
                <w:color w:val="000D42"/>
                <w:sz w:val="18"/>
                <w:szCs w:val="18"/>
              </w:rPr>
            </w:pPr>
          </w:p>
          <w:p w:rsidRPr="005E54DA" w:rsidR="00A94572" w:rsidP="00AA236E" w:rsidRDefault="00AA236E" w14:paraId="0106B1BF" w14:textId="77777777">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bl>
    <w:p w:rsidR="005C5861" w:rsidP="00725C6F" w:rsidRDefault="005C5861" w14:paraId="6A19A9A5" w14:textId="77777777">
      <w:pPr>
        <w:spacing w:before="120" w:after="120" w:line="264" w:lineRule="auto"/>
        <w:jc w:val="both"/>
        <w:rPr>
          <w:rFonts w:ascii="EC Square Sans Pro" w:hAnsi="EC Square Sans Pro"/>
          <w:color w:val="000D42"/>
          <w:sz w:val="20"/>
          <w:szCs w:val="18"/>
        </w:rPr>
      </w:pPr>
    </w:p>
    <w:p w:rsidR="005C5861" w:rsidP="00725C6F" w:rsidRDefault="005C5861" w14:paraId="758E0E0F" w14:textId="77777777">
      <w:pPr>
        <w:spacing w:before="120" w:after="120" w:line="264" w:lineRule="auto"/>
        <w:jc w:val="both"/>
        <w:rPr>
          <w:rFonts w:ascii="EC Square Sans Pro" w:hAnsi="EC Square Sans Pro"/>
          <w:color w:val="000D42"/>
          <w:sz w:val="20"/>
          <w:szCs w:val="18"/>
        </w:rPr>
      </w:pPr>
    </w:p>
    <w:p w:rsidR="005C5861" w:rsidP="00725C6F" w:rsidRDefault="005C5861" w14:paraId="65BE3D99" w14:textId="77777777">
      <w:pPr>
        <w:spacing w:before="120" w:after="120" w:line="264" w:lineRule="auto"/>
        <w:jc w:val="both"/>
        <w:rPr>
          <w:rFonts w:ascii="EC Square Sans Pro" w:hAnsi="EC Square Sans Pro"/>
          <w:color w:val="000D42"/>
          <w:sz w:val="20"/>
          <w:szCs w:val="18"/>
        </w:rPr>
      </w:pPr>
    </w:p>
    <w:p w:rsidR="005C5861" w:rsidP="00725C6F" w:rsidRDefault="005C5861" w14:paraId="4E4E0301" w14:textId="77777777">
      <w:pPr>
        <w:spacing w:before="120" w:after="120" w:line="264" w:lineRule="auto"/>
        <w:jc w:val="both"/>
        <w:rPr>
          <w:rFonts w:ascii="EC Square Sans Pro" w:hAnsi="EC Square Sans Pro"/>
          <w:color w:val="000D42"/>
          <w:sz w:val="20"/>
          <w:szCs w:val="18"/>
        </w:rPr>
      </w:pPr>
    </w:p>
    <w:p w:rsidR="005B3F93" w:rsidP="00725C6F" w:rsidRDefault="005B3F93" w14:paraId="538F0CDE" w14:textId="77777777">
      <w:pPr>
        <w:spacing w:before="120" w:after="120" w:line="264" w:lineRule="auto"/>
        <w:jc w:val="both"/>
        <w:rPr>
          <w:rFonts w:ascii="EC Square Sans Pro" w:hAnsi="EC Square Sans Pro"/>
          <w:color w:val="000D42"/>
          <w:sz w:val="20"/>
          <w:szCs w:val="18"/>
        </w:rPr>
      </w:pPr>
    </w:p>
    <w:p w:rsidR="007F06A2" w:rsidP="00725C6F" w:rsidRDefault="007F06A2" w14:paraId="1A9488C3" w14:textId="77777777">
      <w:pPr>
        <w:spacing w:before="120" w:after="120" w:line="264" w:lineRule="auto"/>
        <w:jc w:val="both"/>
        <w:rPr>
          <w:rFonts w:ascii="EC Square Sans Pro" w:hAnsi="EC Square Sans Pro"/>
          <w:color w:val="000D42"/>
          <w:sz w:val="20"/>
          <w:szCs w:val="18"/>
        </w:rPr>
      </w:pPr>
    </w:p>
    <w:p w:rsidR="007F06A2" w:rsidP="00725C6F" w:rsidRDefault="007F06A2" w14:paraId="35398CDF" w14:textId="77777777">
      <w:pPr>
        <w:spacing w:before="120" w:after="120" w:line="264" w:lineRule="auto"/>
        <w:jc w:val="both"/>
        <w:rPr>
          <w:rFonts w:ascii="EC Square Sans Pro" w:hAnsi="EC Square Sans Pro"/>
          <w:color w:val="000D42"/>
          <w:sz w:val="20"/>
          <w:szCs w:val="18"/>
        </w:rPr>
      </w:pPr>
    </w:p>
    <w:p w:rsidR="007F06A2" w:rsidP="00725C6F" w:rsidRDefault="007F06A2" w14:paraId="0F4F4E88" w14:textId="77777777">
      <w:pPr>
        <w:spacing w:before="120" w:after="120" w:line="264" w:lineRule="auto"/>
        <w:jc w:val="both"/>
        <w:rPr>
          <w:rFonts w:ascii="EC Square Sans Pro" w:hAnsi="EC Square Sans Pro"/>
          <w:color w:val="000D42"/>
          <w:sz w:val="20"/>
          <w:szCs w:val="18"/>
        </w:rPr>
      </w:pPr>
    </w:p>
    <w:p w:rsidR="005C2C89" w:rsidP="00725C6F" w:rsidRDefault="005C2C89" w14:paraId="59640F0E" w14:textId="77777777">
      <w:pPr>
        <w:spacing w:before="120" w:after="120" w:line="264" w:lineRule="auto"/>
        <w:jc w:val="both"/>
        <w:rPr>
          <w:rFonts w:ascii="EC Square Sans Pro" w:hAnsi="EC Square Sans Pro"/>
          <w:color w:val="000D42"/>
          <w:sz w:val="20"/>
          <w:szCs w:val="18"/>
        </w:rPr>
      </w:pPr>
    </w:p>
    <w:p w:rsidRPr="005E54DA" w:rsidR="007F06A2" w:rsidP="007F06A2" w:rsidRDefault="005C2C89" w14:paraId="1185B6E6" w14:textId="065EB214">
      <w:pPr>
        <w:spacing w:before="120" w:after="120" w:line="264" w:lineRule="auto"/>
        <w:jc w:val="both"/>
        <w:rPr>
          <w:rFonts w:ascii="EC Square Sans Pro" w:hAnsi="EC Square Sans Pro"/>
          <w:color w:val="000D42"/>
          <w:sz w:val="20"/>
          <w:szCs w:val="18"/>
        </w:rPr>
      </w:pPr>
      <w:r>
        <w:rPr>
          <w:noProof/>
        </w:rPr>
        <w:lastRenderedPageBreak/>
        <mc:AlternateContent>
          <mc:Choice Requires="wps">
            <w:drawing>
              <wp:anchor distT="0" distB="0" distL="114300" distR="114300" simplePos="0" relativeHeight="251676672" behindDoc="0" locked="0" layoutInCell="1" allowOverlap="1" wp14:anchorId="10459527" wp14:editId="3272B191">
                <wp:simplePos x="0" y="0"/>
                <wp:positionH relativeFrom="margin">
                  <wp:posOffset>86279</wp:posOffset>
                </wp:positionH>
                <wp:positionV relativeFrom="paragraph">
                  <wp:posOffset>381964</wp:posOffset>
                </wp:positionV>
                <wp:extent cx="5925820" cy="7772400"/>
                <wp:effectExtent l="0" t="0" r="1778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5925820" cy="7772400"/>
                        </a:xfrm>
                        <a:prstGeom prst="rect">
                          <a:avLst/>
                        </a:prstGeom>
                        <a:solidFill>
                          <a:srgbClr val="000D42"/>
                        </a:solidFill>
                        <a:ln w="6350">
                          <a:solidFill>
                            <a:prstClr val="black"/>
                          </a:solidFill>
                        </a:ln>
                      </wps:spPr>
                      <wps:txbx>
                        <w:txbxContent>
                          <w:p w:rsidRPr="00251ACC" w:rsidR="00251ACC" w:rsidP="00251ACC" w:rsidRDefault="00251ACC" w14:paraId="37F86CD2" w14:textId="5346A34B">
                            <w:pPr>
                              <w:tabs>
                                <w:tab w:val="left" w:pos="4536"/>
                              </w:tabs>
                              <w:spacing w:before="60" w:after="60" w:line="252" w:lineRule="auto"/>
                              <w:ind w:right="209"/>
                              <w:rPr>
                                <w:rFonts w:ascii="EC Square Sans Pro" w:hAnsi="EC Square Sans Pro"/>
                                <w:color w:val="FFFFFF" w:themeColor="background1"/>
                                <w:sz w:val="16"/>
                                <w:szCs w:val="16"/>
                              </w:rPr>
                            </w:pPr>
                          </w:p>
                          <w:p w:rsidRPr="00251ACC" w:rsidR="00251ACC" w:rsidP="00251ACC" w:rsidRDefault="00251ACC" w14:paraId="4A828D99" w14:textId="77777777">
                            <w:pPr>
                              <w:tabs>
                                <w:tab w:val="left" w:pos="4536"/>
                              </w:tabs>
                              <w:spacing w:after="60" w:line="252" w:lineRule="auto"/>
                              <w:ind w:left="340" w:right="209"/>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3.</w:t>
                            </w:r>
                          </w:p>
                          <w:p w:rsidRPr="00251ACC" w:rsidR="00251ACC" w:rsidP="00251ACC" w:rsidRDefault="00251ACC" w14:paraId="234A3462" w14:textId="77777777">
                            <w:pPr>
                              <w:tabs>
                                <w:tab w:val="left" w:pos="4536"/>
                              </w:tabs>
                              <w:spacing w:before="60" w:after="60" w:line="252" w:lineRule="auto"/>
                              <w:ind w:left="340" w:right="209"/>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4.</w:t>
                            </w:r>
                          </w:p>
                          <w:p w:rsidRPr="00251ACC" w:rsidR="00251ACC" w:rsidP="00251ACC" w:rsidRDefault="00251ACC" w14:paraId="78438625" w14:textId="4DC896B3">
                            <w:pPr>
                              <w:tabs>
                                <w:tab w:val="left" w:pos="4536"/>
                              </w:tabs>
                              <w:spacing w:before="60" w:after="60" w:line="252" w:lineRule="auto"/>
                              <w:ind w:left="737" w:right="209"/>
                              <w:rPr>
                                <w:rFonts w:ascii="EC Square Sans Pro" w:hAnsi="EC Square Sans Pro"/>
                                <w:color w:val="FFFFFF" w:themeColor="background1"/>
                                <w:sz w:val="16"/>
                                <w:szCs w:val="16"/>
                              </w:rPr>
                            </w:pPr>
                            <w:r>
                              <w:rPr>
                                <w:rFonts w:ascii="EC Square Sans Pro" w:hAnsi="EC Square Sans Pro"/>
                                <w:color w:val="FFFFFF" w:themeColor="background1"/>
                                <w:sz w:val="16"/>
                                <w:szCs w:val="16"/>
                              </w:rPr>
                              <w:tab/>
                            </w:r>
                          </w:p>
                          <w:p w:rsidRPr="005C2C89" w:rsidR="00A95703" w:rsidP="00A95703" w:rsidRDefault="00A95703" w14:paraId="641ACEBF" w14:textId="53712DD7">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Descolonizar pensamentos e modelos</w:t>
                            </w:r>
                            <w:r w:rsidRPr="005C2C89">
                              <w:rPr>
                                <w:rFonts w:ascii="EC Square Sans Pro" w:hAnsi="EC Square Sans Pro"/>
                                <w:color w:val="FFFFFF" w:themeColor="background1"/>
                                <w:sz w:val="16"/>
                                <w:szCs w:val="16"/>
                              </w:rPr>
                              <w:t xml:space="preserve">: as narrativas dominantes (masculinas, brancas, capitalistas) são rejeitadas por movimentos culturais e sociais de base que valorizam o património, a história e expressam aspirações alternativas para o futuro. A descolonialidade (vs. descolonização) visa «dissociar» a estrutura do conhecimento imposta pelo Ocidente e, em seguida, «reconstituir» outras formas de pensar e viver. A pluriversalidade e a diversalidade são termos que põem em causa a ideia de um padrão de referência heterogéneo. </w:t>
                            </w:r>
                          </w:p>
                          <w:p w:rsidRPr="005C2C89" w:rsidR="00A95703" w:rsidP="00A95703" w:rsidRDefault="00A95703" w14:paraId="74B09F8C" w14:textId="77777777">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Multilateralismo 3.0</w:t>
                            </w:r>
                            <w:r w:rsidRPr="005C2C89">
                              <w:rPr>
                                <w:rFonts w:ascii="EC Square Sans Pro" w:hAnsi="EC Square Sans Pro"/>
                                <w:color w:val="FFFFFF" w:themeColor="background1"/>
                                <w:sz w:val="16"/>
                                <w:szCs w:val="16"/>
                              </w:rPr>
                              <w:t xml:space="preserve">: as potências regionais (Índia, União Africana) apelam a um lugar justo à mesa. A agressão da Rússia contra a Ucrânia revelou a evolução da dinâmica da multipolaridade. Muitos países «não alinhados» recusam-se a ser empurrados para um confronto percetível entre sistemas políticos opostos e estão a adotar uma abordagem transacional mais baseada nos interesses em relação a ofertas alternativas de apoio, indo além da «batalha das narrativas» em curso para uma «batalha de ofertas». Entretanto, os países ricos em recursos estão a aumentar a sua influência. As configurações alternativas (por exemplo, os BRICS) estão a ganhar ímpeto. </w:t>
                            </w:r>
                          </w:p>
                          <w:p w:rsidRPr="005C2C89" w:rsidR="00A95703" w:rsidP="00A95703" w:rsidRDefault="00A95703" w14:paraId="7DC3AA0F" w14:textId="1E7CB5DA">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Sem justiça climática não há paz!</w:t>
                            </w:r>
                            <w:r w:rsidRPr="005C2C89">
                              <w:rPr>
                                <w:rFonts w:ascii="EC Square Sans Pro" w:hAnsi="EC Square Sans Pro"/>
                                <w:color w:val="FFFFFF" w:themeColor="background1"/>
                                <w:sz w:val="16"/>
                                <w:szCs w:val="16"/>
                              </w:rPr>
                              <w:t xml:space="preserve"> O desafio climático (e a perda de biodiversidade) está a catalisar tensões a vários níveis: individual, geracional, nacional e internacional. Apesar do consenso político na luta contra as alterações climáticas, continua por resolver a questão de como e quem pagará a fatura. Aumentam os apelos daqueles que pouco fizeram para desencadear a crise, mas que são/serão os mais afetados, com os jovens na linha da frente. A justiça intergeracional está em jogo. Existe o risco de passar de ações não violentas para atos violentos (ecoterroristas). </w:t>
                            </w:r>
                          </w:p>
                          <w:p w:rsidRPr="005C2C89" w:rsidR="005B3F93" w:rsidP="005C2C89" w:rsidRDefault="00A95703" w14:paraId="2EACABFF"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Narrativa de inversão da dívida (os futuros do financiamento sustentável)</w:t>
                            </w:r>
                            <w:r w:rsidRPr="005C2C89">
                              <w:rPr>
                                <w:rFonts w:ascii="EC Square Sans Pro" w:hAnsi="EC Square Sans Pro"/>
                                <w:color w:val="FFFFFF" w:themeColor="background1"/>
                                <w:sz w:val="16"/>
                                <w:szCs w:val="16"/>
                              </w:rPr>
                              <w:t xml:space="preserve">: a crise da dívida mundial, especialmente nas economias em desenvolvimento, está a conduzir a uma nova narrativa em que o Sul reclama a sua dívida junto do Norte, com destaque para as perdas e danos associados às alterações climáticas, à colonização e à degradação ambiental relacionada com a extração de recursos. Há um forte apelo à criação de mecanismos de financiamento inovadores e ao retrocesso em relação a várias formas de servidão da dívida às instituições financeiras do «Norte» (porque não se adequam aos desafios do século e existe uma sobrerrepresentação ocidental/setentrional) — mas também, cada vez mais, à China. </w:t>
                            </w:r>
                          </w:p>
                          <w:p w:rsidRPr="005C2C89" w:rsidR="005B3F93" w:rsidP="005C2C89" w:rsidRDefault="00A95703" w14:paraId="6CE287B1" w14:textId="42598733">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Polarização, o apelo aos extremos</w:t>
                            </w:r>
                            <w:r w:rsidRPr="005C2C89">
                              <w:rPr>
                                <w:rFonts w:ascii="EC Square Sans Pro" w:hAnsi="EC Square Sans Pro"/>
                                <w:color w:val="FFFFFF" w:themeColor="background1"/>
                                <w:sz w:val="16"/>
                                <w:szCs w:val="16"/>
                              </w:rPr>
                              <w:t xml:space="preserve">: a confiança na democracia, nas instituições e nos principais meios de comunicação social tem vindo a diminuir em paralelo com o aumento do autoritarismo e do nacionalismo. A crise de confiança é forte entre os jovens (que optam por sair do sistema). São cada vez menos os espaços para deliberação pública. Com os estereótipos sociais postos em causa, o conservadorismo, por vezes violento, também está a aumentar. Os algoritmos ditam a forma como os indivíduos e as sociedades consomem informação. Os algoritmos de criação de conteúdos podem multiplicar significativamente os conteúdos de desinformação. A guerra híbrida (trolagem, campanhas de ódio) é cada vez maior. </w:t>
                            </w:r>
                          </w:p>
                          <w:p w:rsidRPr="005C2C89" w:rsidR="005B3F93" w:rsidP="005C2C89" w:rsidRDefault="00A95703" w14:paraId="6156BDE5"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Saúde mental e tecido social em risco.</w:t>
                            </w:r>
                            <w:r w:rsidRPr="005C2C89">
                              <w:rPr>
                                <w:rFonts w:ascii="EC Square Sans Pro" w:hAnsi="EC Square Sans Pro"/>
                                <w:color w:val="FFFFFF" w:themeColor="background1"/>
                                <w:sz w:val="16"/>
                                <w:szCs w:val="16"/>
                              </w:rPr>
                              <w:t xml:space="preserve"> As incertezas estão a comprometer o bem-estar mental das pessoas: pandemias, persistência de conflitos regionais e locais, temperaturas sem precedentes, incêndios e tempestades, volatilidade dos preços no setor dos alimentos/da energia. Os sentimentos de angústia estão a aumentar. As alterações climáticas estão a causar angústia e irritação nos jovens de todo o mundo. A ecoansiedade é o receio crónico do cataclismo ambiental decorrente da observação do impacto aparentemente irrevogável das alterações climáticas. A solastalgia afeta pessoas que já sofreram as consequências de uma catástrofe natural. </w:t>
                            </w:r>
                          </w:p>
                          <w:p w:rsidRPr="005C2C89" w:rsidR="005B3F93" w:rsidP="005C2C89" w:rsidRDefault="005B3F93" w14:paraId="6799940A"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Natureza humana: da exploração à simbiose.</w:t>
                            </w:r>
                            <w:r w:rsidRPr="005C2C89">
                              <w:rPr>
                                <w:rFonts w:ascii="EC Square Sans Pro" w:hAnsi="EC Square Sans Pro"/>
                                <w:color w:val="FFFFFF" w:themeColor="background1"/>
                                <w:sz w:val="16"/>
                                <w:szCs w:val="16"/>
                              </w:rPr>
                              <w:t xml:space="preserve"> Aumentam os apelos para que seja reapreciada a nossa relação com a natureza, uma visão mundial regenerativa em que a atividade humana já não concorra com o ambiente, mas sirva as pessoas, a sua prosperidade e o planeta no seu conjunto. Se o ponto de vista de que os seres humanos estão no topo do mundo natural é tipicamente «ocidental», para muitas sociedades, o conceito de natureza como um ser igual ao ser humano não é novo, tornando-se agora as suas vozes mais altas. A realidade virtual e as novas filosofias industriais (biomimética) estão a alimentar essa reapreciação. </w:t>
                            </w:r>
                          </w:p>
                          <w:p w:rsidRPr="005C2C89" w:rsidR="005B3F93" w:rsidP="005C2C89" w:rsidRDefault="005B3F93" w14:paraId="6BB3E1EA"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Lei para a natureza:</w:t>
                            </w:r>
                            <w:r w:rsidRPr="005C2C89">
                              <w:rPr>
                                <w:rFonts w:ascii="EC Square Sans Pro" w:hAnsi="EC Square Sans Pro"/>
                                <w:color w:val="FFFFFF" w:themeColor="background1"/>
                                <w:sz w:val="16"/>
                                <w:szCs w:val="16"/>
                              </w:rPr>
                              <w:t xml:space="preserve"> existe uma campanha mundial, liderada por povos indígenas, que reflete os direitos do movimento da natureza, define novas formas de olhar para as relações entre seres humanos e natureza e uma mudança nos valores mundiais, defendendo simultaneamente uma extensão dos direitos que inclua a natureza. Os rios e as florestas abriram o caminho no Equador, no Canadá e na Nova Zelândia; existe agora uma dinâmica crescente para que o «ecocídio» seja incluído como crime internacional no âmbito do Tribunal Penal Internacional; e as empresas pioneiras estão a dar voz jurídica à natureza na sua estratégia empresarial, alterando a sua constituição.</w:t>
                            </w:r>
                            <w:r w:rsidRPr="005C2C89">
                              <w:rPr>
                                <w:sz w:val="16"/>
                                <w:szCs w:val="16"/>
                              </w:rPr>
                              <w:t xml:space="preserve"> </w:t>
                            </w:r>
                          </w:p>
                          <w:p w:rsidRPr="005C2C89" w:rsidR="00AA236E" w:rsidP="005C2C89" w:rsidRDefault="005B3F93" w14:paraId="437DF7DF" w14:textId="7BE90D4B">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Padrões comerciais em reconfiguração:</w:t>
                            </w:r>
                            <w:r w:rsidRPr="005C2C89">
                              <w:rPr>
                                <w:rFonts w:ascii="EC Square Sans Pro" w:hAnsi="EC Square Sans Pro"/>
                                <w:color w:val="FFFFFF" w:themeColor="background1"/>
                                <w:sz w:val="16"/>
                                <w:szCs w:val="16"/>
                              </w:rPr>
                              <w:t xml:space="preserve"> os padrões do comércio mundial estão a ser reformulados na sequência de perturbações em cascata devido aos confinamentos, à invasão da Ucrânia pela Rússia e a fenómenos climáticos extremos. Muitas regiões, para garantir a sua autonomia estratégica, estão a regionalizar cadeias de valor críticas («nearshoring») e/ou a deslocar a produção para países onde não sejam apanhadas no fogo cruzado geopolítico («friendshoring»). No mundo digital, prevê-se uma maior fragmentação (Grande Firewall da Internet chinesa, alternativas da China e da Rússia ao sistema de pagamento SWIFT,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style="position:absolute;left:0;text-align:left;margin-left:6.8pt;margin-top:30.1pt;width:466.6pt;height:6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" w14:anchorId="10459527">
                <v:textbox>
                  <w:txbxContent>
                    <w:p w:rsidRPr="00251ACC" w:rsidR="00251ACC" w:rsidP="00251ACC" w:rsidRDefault="00251ACC" w14:paraId="37F86CD2" w14:textId="5346A34B">
                      <w:pPr>
                        <w:tabs>
                          <w:tab w:val="left" w:pos="4536"/>
                        </w:tabs>
                        <w:spacing w:before="60" w:after="60" w:line="252" w:lineRule="auto"/>
                        <w:ind w:right="209"/>
                        <w:rPr>
                          <w:rFonts w:ascii="EC Square Sans Pro" w:hAnsi="EC Square Sans Pro"/>
                          <w:color w:val="FFFFFF" w:themeColor="background1"/>
                          <w:sz w:val="16"/>
                          <w:szCs w:val="16"/>
                        </w:rPr>
                      </w:pPr>
                    </w:p>
                    <w:p w:rsidRPr="00251ACC" w:rsidR="00251ACC" w:rsidP="00251ACC" w:rsidRDefault="00251ACC" w14:paraId="4A828D99" w14:textId="77777777">
                      <w:pPr>
                        <w:tabs>
                          <w:tab w:val="left" w:pos="4536"/>
                        </w:tabs>
                        <w:spacing w:after="60" w:line="252" w:lineRule="auto"/>
                        <w:ind w:left="340" w:right="209"/>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3.</w:t>
                      </w:r>
                    </w:p>
                    <w:p w:rsidRPr="00251ACC" w:rsidR="00251ACC" w:rsidP="00251ACC" w:rsidRDefault="00251ACC" w14:paraId="234A3462" w14:textId="77777777">
                      <w:pPr>
                        <w:tabs>
                          <w:tab w:val="left" w:pos="4536"/>
                        </w:tabs>
                        <w:spacing w:before="60" w:after="60" w:line="252" w:lineRule="auto"/>
                        <w:ind w:left="340" w:right="209"/>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4.</w:t>
                      </w:r>
                    </w:p>
                    <w:p w:rsidRPr="00251ACC" w:rsidR="00251ACC" w:rsidP="00251ACC" w:rsidRDefault="00251ACC" w14:paraId="78438625" w14:textId="4DC896B3">
                      <w:pPr>
                        <w:tabs>
                          <w:tab w:val="left" w:pos="4536"/>
                        </w:tabs>
                        <w:spacing w:before="60" w:after="60" w:line="252" w:lineRule="auto"/>
                        <w:ind w:left="737" w:right="209"/>
                        <w:rPr>
                          <w:rFonts w:ascii="EC Square Sans Pro" w:hAnsi="EC Square Sans Pro"/>
                          <w:color w:val="FFFFFF" w:themeColor="background1"/>
                          <w:sz w:val="16"/>
                          <w:szCs w:val="16"/>
                        </w:rPr>
                      </w:pPr>
                      <w:r>
                        <w:rPr>
                          <w:rFonts w:ascii="EC Square Sans Pro" w:hAnsi="EC Square Sans Pro"/>
                          <w:color w:val="FFFFFF" w:themeColor="background1"/>
                          <w:sz w:val="16"/>
                          <w:szCs w:val="16"/>
                        </w:rPr>
                        <w:tab/>
                      </w:r>
                    </w:p>
                    <w:p w:rsidRPr="005C2C89" w:rsidR="00A95703" w:rsidP="00A95703" w:rsidRDefault="00A95703" w14:paraId="641ACEBF" w14:textId="53712DD7">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Descolonizar pensamentos e modelos</w:t>
                      </w:r>
                      <w:r w:rsidRPr="005C2C89">
                        <w:rPr>
                          <w:rFonts w:ascii="EC Square Sans Pro" w:hAnsi="EC Square Sans Pro"/>
                          <w:color w:val="FFFFFF" w:themeColor="background1"/>
                          <w:sz w:val="16"/>
                          <w:szCs w:val="16"/>
                        </w:rPr>
                        <w:t xml:space="preserve">: as narrativas dominantes (masculinas, brancas, capitalistas) são rejeitadas por movimentos culturais e sociais de base que valorizam o património, a história e expressam aspirações alternativas para o futuro. A descolonialidade (vs. descolonização) visa «dissociar» a estrutura do conhecimento imposta pelo Ocidente e, em seguida, «reconstituir» outras formas de pensar e viver. A pluriversalidade e a diversalidade são termos que põem em causa a ideia de um padrão de referência heterogéneo. </w:t>
                      </w:r>
                    </w:p>
                    <w:p w:rsidRPr="005C2C89" w:rsidR="00A95703" w:rsidP="00A95703" w:rsidRDefault="00A95703" w14:paraId="74B09F8C" w14:textId="77777777">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Multilateralismo 3.0</w:t>
                      </w:r>
                      <w:r w:rsidRPr="005C2C89">
                        <w:rPr>
                          <w:rFonts w:ascii="EC Square Sans Pro" w:hAnsi="EC Square Sans Pro"/>
                          <w:color w:val="FFFFFF" w:themeColor="background1"/>
                          <w:sz w:val="16"/>
                          <w:szCs w:val="16"/>
                        </w:rPr>
                        <w:t xml:space="preserve">: as potências regionais (Índia, União Africana) apelam a um lugar justo à mesa. A agressão da Rússia contra a Ucrânia revelou a evolução da dinâmica da multipolaridade. Muitos países «não alinhados» recusam-se a ser empurrados para um confronto percetível entre sistemas políticos opostos e estão a adotar uma abordagem transacional mais baseada nos interesses em relação a ofertas alternativas de apoio, indo além da «batalha das narrativas» em curso para uma «batalha de ofertas». Entretanto, os países ricos em recursos estão a aumentar a sua influência. As configurações alternativas (por exemplo, os BRICS) estão a ganhar ímpeto. </w:t>
                      </w:r>
                    </w:p>
                    <w:p w:rsidRPr="005C2C89" w:rsidR="00A95703" w:rsidP="00A95703" w:rsidRDefault="00A95703" w14:paraId="7DC3AA0F" w14:textId="1E7CB5DA">
                      <w:pPr>
                        <w:pStyle w:val="ListParagraph"/>
                        <w:numPr>
                          <w:ilvl w:val="0"/>
                          <w:numId w:val="24"/>
                        </w:numPr>
                        <w:tabs>
                          <w:tab w:val="left" w:pos="4536"/>
                        </w:tabs>
                        <w:spacing w:before="60" w:after="60" w:line="252" w:lineRule="auto"/>
                        <w:ind w:right="209"/>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Sem justiça climática não há paz!</w:t>
                      </w:r>
                      <w:r w:rsidRPr="005C2C89">
                        <w:rPr>
                          <w:rFonts w:ascii="EC Square Sans Pro" w:hAnsi="EC Square Sans Pro"/>
                          <w:color w:val="FFFFFF" w:themeColor="background1"/>
                          <w:sz w:val="16"/>
                          <w:szCs w:val="16"/>
                        </w:rPr>
                        <w:t xml:space="preserve"> O desafio climático (e a perda de biodiversidade) está a catalisar tensões a vários níveis: individual, geracional, nacional e internacional. Apesar do consenso político na luta contra as alterações climáticas, continua por resolver a questão de como e quem pagará a fatura. Aumentam os apelos daqueles que pouco fizeram para desencadear a crise, mas que são/serão os mais afetados, com os jovens na linha da frente. A justiça intergeracional está em jogo. Existe o risco de passar de ações não violentas para atos violentos (ecoterroristas). </w:t>
                      </w:r>
                    </w:p>
                    <w:p w:rsidRPr="005C2C89" w:rsidR="005B3F93" w:rsidP="005C2C89" w:rsidRDefault="00A95703" w14:paraId="2EACABFF"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Narrativa de inversão da dívida (os futuros do financiamento sustentável)</w:t>
                      </w:r>
                      <w:r w:rsidRPr="005C2C89">
                        <w:rPr>
                          <w:rFonts w:ascii="EC Square Sans Pro" w:hAnsi="EC Square Sans Pro"/>
                          <w:color w:val="FFFFFF" w:themeColor="background1"/>
                          <w:sz w:val="16"/>
                          <w:szCs w:val="16"/>
                        </w:rPr>
                        <w:t xml:space="preserve">: a crise da dívida mundial, especialmente nas economias em desenvolvimento, está a conduzir a uma nova narrativa em que o Sul reclama a sua dívida junto do Norte, com destaque para as perdas e danos associados às alterações climáticas, à colonização e à degradação ambiental relacionada com a extração de recursos. Há um forte apelo à criação de mecanismos de financiamento inovadores e ao retrocesso em relação a várias formas de servidão da dívida às instituições financeiras do «Norte» (porque não se adequam aos desafios do século e existe uma sobrerrepresentação ocidental/setentrional) — mas também, cada vez mais, à China. </w:t>
                      </w:r>
                    </w:p>
                    <w:p w:rsidRPr="005C2C89" w:rsidR="005B3F93" w:rsidP="005C2C89" w:rsidRDefault="00A95703" w14:paraId="6CE287B1" w14:textId="42598733">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Polarização, o apelo aos extremos</w:t>
                      </w:r>
                      <w:r w:rsidRPr="005C2C89">
                        <w:rPr>
                          <w:rFonts w:ascii="EC Square Sans Pro" w:hAnsi="EC Square Sans Pro"/>
                          <w:color w:val="FFFFFF" w:themeColor="background1"/>
                          <w:sz w:val="16"/>
                          <w:szCs w:val="16"/>
                        </w:rPr>
                        <w:t xml:space="preserve">: a confiança na democracia, nas instituições e nos principais meios de comunicação social tem vindo a diminuir em paralelo com o aumento do autoritarismo e do nacionalismo. A crise de confiança é forte entre os jovens (que optam por sair do sistema). São cada vez menos os espaços para deliberação pública. Com os estereótipos sociais postos em causa, o conservadorismo, por vezes violento, também está a aumentar. Os algoritmos ditam a forma como os indivíduos e as sociedades consomem informação. Os algoritmos de criação de conteúdos podem multiplicar significativamente os conteúdos de desinformação. A guerra híbrida (trolagem, campanhas de ódio) é cada vez maior. </w:t>
                      </w:r>
                    </w:p>
                    <w:p w:rsidRPr="005C2C89" w:rsidR="005B3F93" w:rsidP="005C2C89" w:rsidRDefault="00A95703" w14:paraId="6156BDE5"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Saúde mental e tecido social em risco.</w:t>
                      </w:r>
                      <w:r w:rsidRPr="005C2C89">
                        <w:rPr>
                          <w:rFonts w:ascii="EC Square Sans Pro" w:hAnsi="EC Square Sans Pro"/>
                          <w:color w:val="FFFFFF" w:themeColor="background1"/>
                          <w:sz w:val="16"/>
                          <w:szCs w:val="16"/>
                        </w:rPr>
                        <w:t xml:space="preserve"> As incertezas estão a comprometer o bem-estar mental das pessoas: pandemias, persistência de conflitos regionais e locais, temperaturas sem precedentes, incêndios e tempestades, volatilidade dos preços no setor dos alimentos/da energia. Os sentimentos de angústia estão a aumentar. As alterações climáticas estão a causar angústia e irritação nos jovens de todo o mundo. A ecoansiedade é o receio crónico do cataclismo ambiental decorrente da observação do impacto aparentemente irrevogável das alterações climáticas. A solastalgia afeta pessoas que já sofreram as consequências de uma catástrofe natural. </w:t>
                      </w:r>
                    </w:p>
                    <w:p w:rsidRPr="005C2C89" w:rsidR="005B3F93" w:rsidP="005C2C89" w:rsidRDefault="005B3F93" w14:paraId="6799940A"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Natureza humana: da exploração à simbiose.</w:t>
                      </w:r>
                      <w:r w:rsidRPr="005C2C89">
                        <w:rPr>
                          <w:rFonts w:ascii="EC Square Sans Pro" w:hAnsi="EC Square Sans Pro"/>
                          <w:color w:val="FFFFFF" w:themeColor="background1"/>
                          <w:sz w:val="16"/>
                          <w:szCs w:val="16"/>
                        </w:rPr>
                        <w:t xml:space="preserve"> Aumentam os apelos para que seja reapreciada a nossa relação com a natureza, uma visão mundial regenerativa em que a atividade humana já não concorra com o ambiente, mas sirva as pessoas, a sua prosperidade e o planeta no seu conjunto. Se o ponto de vista de que os seres humanos estão no topo do mundo natural é tipicamente «ocidental», para muitas sociedades, o conceito de natureza como um ser igual ao ser humano não é novo, tornando-se agora as suas vozes mais altas. A realidade virtual e as novas filosofias industriais (biomimética) estão a alimentar essa reapreciação. </w:t>
                      </w:r>
                    </w:p>
                    <w:p w:rsidRPr="005C2C89" w:rsidR="005B3F93" w:rsidP="005C2C89" w:rsidRDefault="005B3F93" w14:paraId="6BB3E1EA" w14:textId="77777777">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Lei para a natureza:</w:t>
                      </w:r>
                      <w:r w:rsidRPr="005C2C89">
                        <w:rPr>
                          <w:rFonts w:ascii="EC Square Sans Pro" w:hAnsi="EC Square Sans Pro"/>
                          <w:color w:val="FFFFFF" w:themeColor="background1"/>
                          <w:sz w:val="16"/>
                          <w:szCs w:val="16"/>
                        </w:rPr>
                        <w:t xml:space="preserve"> existe uma campanha mundial, liderada por povos indígenas, que reflete os direitos do movimento da natureza, define novas formas de olhar para as relações entre seres humanos e natureza e uma mudança nos valores mundiais, defendendo simultaneamente uma extensão dos direitos que inclua a natureza. Os rios e as florestas abriram o caminho no Equador, no Canadá e na Nova Zelândia; existe agora uma dinâmica crescente para que o «ecocídio» seja incluído como crime internacional no âmbito do Tribunal Penal Internacional; e as empresas pioneiras estão a dar voz jurídica à natureza na sua estratégia empresarial, alterando a sua constituição.</w:t>
                      </w:r>
                      <w:r w:rsidRPr="005C2C89">
                        <w:rPr>
                          <w:sz w:val="16"/>
                          <w:szCs w:val="16"/>
                        </w:rPr>
                        <w:t xml:space="preserve"> </w:t>
                      </w:r>
                    </w:p>
                    <w:p w:rsidRPr="005C2C89" w:rsidR="00AA236E" w:rsidP="005C2C89" w:rsidRDefault="005B3F93" w14:paraId="437DF7DF" w14:textId="7BE90D4B">
                      <w:pPr>
                        <w:pStyle w:val="ListParagraph"/>
                        <w:numPr>
                          <w:ilvl w:val="0"/>
                          <w:numId w:val="24"/>
                        </w:numPr>
                        <w:ind w:right="242"/>
                        <w:rPr>
                          <w:rFonts w:ascii="EC Square Sans Pro" w:hAnsi="EC Square Sans Pro"/>
                          <w:color w:val="FFFFFF" w:themeColor="background1"/>
                          <w:sz w:val="16"/>
                          <w:szCs w:val="16"/>
                        </w:rPr>
                      </w:pPr>
                      <w:r w:rsidRPr="005C2C89">
                        <w:rPr>
                          <w:rFonts w:ascii="EC Square Sans Pro" w:hAnsi="EC Square Sans Pro"/>
                          <w:b/>
                          <w:color w:val="FFFFFF" w:themeColor="background1"/>
                          <w:sz w:val="16"/>
                          <w:szCs w:val="16"/>
                        </w:rPr>
                        <w:t>Padrões comerciais em reconfiguração:</w:t>
                      </w:r>
                      <w:r w:rsidRPr="005C2C89">
                        <w:rPr>
                          <w:rFonts w:ascii="EC Square Sans Pro" w:hAnsi="EC Square Sans Pro"/>
                          <w:color w:val="FFFFFF" w:themeColor="background1"/>
                          <w:sz w:val="16"/>
                          <w:szCs w:val="16"/>
                        </w:rPr>
                        <w:t xml:space="preserve"> os padrões do comércio mundial estão a ser reformulados na sequência de perturbações em cascata devido aos confinamentos, à invasão da Ucrânia pela Rússia e a fenómenos climáticos extremos. Muitas regiões, para garantir a sua autonomia estratégica, estão a regionalizar cadeias de valor críticas («nearshoring») e/ou a deslocar a produção para países onde não sejam apanhadas no fogo cruzado geopolítico («friendshoring»). No mundo digital, prevê-se uma maior fragmentação (Grande Firewall da Internet chinesa, alternativas da China e da Rússia ao sistema de pagamento SWIFT, etc.).</w:t>
                      </w:r>
                    </w:p>
                  </w:txbxContent>
                </v:textbox>
                <w10:wrap type="square" anchorx="margin"/>
              </v:shape>
            </w:pict>
          </mc:Fallback>
        </mc:AlternateContent>
      </w:r>
      <w:r w:rsidR="007F06A2">
        <w:rPr>
          <w:noProof/>
          <w:sz w:val="18"/>
        </w:rPr>
        <mc:AlternateContent>
          <mc:Choice Requires="wps">
            <w:drawing>
              <wp:anchor distT="0" distB="0" distL="114300" distR="114300" simplePos="0" relativeHeight="251674624" behindDoc="0" locked="0" layoutInCell="1" allowOverlap="1" wp14:anchorId="2E5189B6" wp14:editId="215B02CE">
                <wp:simplePos x="0" y="0"/>
                <wp:positionH relativeFrom="margin">
                  <wp:posOffset>89808</wp:posOffset>
                </wp:positionH>
                <wp:positionV relativeFrom="paragraph">
                  <wp:posOffset>258</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6C331E" w:rsidR="00A94572" w:rsidP="00A94572" w:rsidRDefault="00A95703" w14:paraId="535FA4DD" w14:textId="2618DF5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Sinais de mudança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left:0;text-align:left;margin-left:7.05pt;margin-top:0;width:296.9pt;height:18.1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kVLQIAAFU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" w14:anchorId="2E5189B6">
                <v:textbox inset=",0,,0">
                  <w:txbxContent>
                    <w:p w:rsidRPr="006C331E" w:rsidR="00A94572" w:rsidP="00A94572" w:rsidRDefault="00A95703" w14:paraId="535FA4DD" w14:textId="2618DF5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Sinais de mudança</w:t>
                      </w:r>
                    </w:p>
                  </w:txbxContent>
                </v:textbox>
                <w10:wrap type="square" anchorx="margin"/>
              </v:shape>
            </w:pict>
          </mc:Fallback>
        </mc:AlternateContent>
      </w:r>
    </w:p>
    <w:p w:rsidRPr="005E54DA" w:rsidR="00725C6F" w:rsidP="00725C6F" w:rsidRDefault="00725C6F" w14:paraId="7BDF16EA" w14:textId="41702596">
      <w:pPr>
        <w:spacing w:before="120" w:after="120" w:line="264" w:lineRule="auto"/>
        <w:jc w:val="both"/>
        <w:rPr>
          <w:rFonts w:ascii="EC Square Sans Pro" w:hAnsi="EC Square Sans Pro"/>
          <w:color w:val="000D42"/>
          <w:sz w:val="20"/>
          <w:szCs w:val="18"/>
        </w:rPr>
      </w:pPr>
    </w:p>
    <w:p w:rsidRPr="005E54DA" w:rsidR="00A94572" w:rsidP="00725C6F" w:rsidRDefault="00A94572" w14:paraId="174487A2" w14:textId="591FABC3">
      <w:pPr>
        <w:spacing w:before="120" w:after="120" w:line="264" w:lineRule="auto"/>
        <w:jc w:val="both"/>
        <w:rPr>
          <w:rFonts w:ascii="EC Square Sans Pro" w:hAnsi="EC Square Sans Pro"/>
          <w:color w:val="000D42"/>
          <w:sz w:val="20"/>
          <w:szCs w:val="18"/>
        </w:rPr>
      </w:pPr>
    </w:p>
    <w:p w:rsidR="00A94572" w:rsidP="00725C6F" w:rsidRDefault="00A94572" w14:paraId="529AF044" w14:textId="27A4CD91">
      <w:pPr>
        <w:spacing w:before="120" w:after="120" w:line="264" w:lineRule="auto"/>
        <w:jc w:val="both"/>
        <w:rPr>
          <w:rFonts w:ascii="EC Square Sans Pro" w:hAnsi="EC Square Sans Pro"/>
          <w:color w:val="000D42"/>
          <w:sz w:val="20"/>
          <w:szCs w:val="18"/>
        </w:rPr>
      </w:pPr>
    </w:p>
    <w:p w:rsidR="005B3F93" w:rsidP="00725C6F" w:rsidRDefault="005B3F93" w14:paraId="786F0C17" w14:textId="4827F816">
      <w:pPr>
        <w:spacing w:before="120" w:after="120" w:line="264" w:lineRule="auto"/>
        <w:jc w:val="both"/>
        <w:rPr>
          <w:rFonts w:ascii="EC Square Sans Pro" w:hAnsi="EC Square Sans Pro"/>
          <w:color w:val="000D42"/>
          <w:sz w:val="20"/>
          <w:szCs w:val="18"/>
        </w:rPr>
      </w:pPr>
      <w:r>
        <w:rPr>
          <w:noProof/>
        </w:rPr>
        <w:lastRenderedPageBreak/>
        <mc:AlternateContent>
          <mc:Choice Requires="wps">
            <w:drawing>
              <wp:anchor distT="0" distB="0" distL="114300" distR="114300" simplePos="0" relativeHeight="251688960" behindDoc="0" locked="0" layoutInCell="1" allowOverlap="1" wp14:anchorId="43440A13" wp14:editId="40D908F3">
                <wp:simplePos x="0" y="0"/>
                <wp:positionH relativeFrom="margin">
                  <wp:posOffset>69850</wp:posOffset>
                </wp:positionH>
                <wp:positionV relativeFrom="paragraph">
                  <wp:posOffset>0</wp:posOffset>
                </wp:positionV>
                <wp:extent cx="6024245" cy="8686800"/>
                <wp:effectExtent l="0" t="0" r="1460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6024245" cy="8686800"/>
                        </a:xfrm>
                        <a:prstGeom prst="rect">
                          <a:avLst/>
                        </a:prstGeom>
                        <a:solidFill>
                          <a:srgbClr val="000D42"/>
                        </a:solidFill>
                        <a:ln w="6350">
                          <a:solidFill>
                            <a:prstClr val="black"/>
                          </a:solidFill>
                        </a:ln>
                      </wps:spPr>
                      <wps:txbx>
                        <w:txbxContent>
                          <w:p w:rsidR="00F241D1" w:rsidP="00251ACC" w:rsidRDefault="00F241D1" w14:paraId="26AD0E9B" w14:textId="77777777">
                            <w:pPr>
                              <w:tabs>
                                <w:tab w:val="left" w:pos="4536"/>
                              </w:tabs>
                              <w:spacing w:before="60" w:after="60" w:line="252" w:lineRule="auto"/>
                              <w:ind w:left="340" w:right="265"/>
                              <w:rPr>
                                <w:rFonts w:ascii="EC Square Sans Pro" w:hAnsi="EC Square Sans Pro"/>
                                <w:b/>
                                <w:bCs/>
                                <w:color w:val="FFFFFF" w:themeColor="background1"/>
                                <w:sz w:val="16"/>
                                <w:szCs w:val="16"/>
                              </w:rPr>
                            </w:pPr>
                          </w:p>
                          <w:p w:rsidRPr="00251ACC" w:rsidR="00DB67FF" w:rsidP="000F45D9" w:rsidRDefault="00251ACC" w14:paraId="0C83A423" w14:textId="23A19AE7">
                            <w:pPr>
                              <w:tabs>
                                <w:tab w:val="left" w:pos="4536"/>
                              </w:tabs>
                              <w:spacing w:before="60" w:after="60" w:line="252" w:lineRule="auto"/>
                              <w:ind w:left="340" w:right="265"/>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5.</w:t>
                            </w:r>
                          </w:p>
                          <w:p w:rsidR="00251ACC" w:rsidP="00251ACC" w:rsidRDefault="00251ACC" w14:paraId="28DA0B8B" w14:textId="33AD4544">
                            <w:pPr>
                              <w:tabs>
                                <w:tab w:val="left" w:pos="4536"/>
                              </w:tabs>
                              <w:spacing w:before="60" w:after="60" w:line="252" w:lineRule="auto"/>
                              <w:ind w:left="340" w:right="265"/>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6.</w:t>
                            </w:r>
                          </w:p>
                          <w:p w:rsidRPr="00251ACC" w:rsidR="00F241D1" w:rsidP="00251ACC" w:rsidRDefault="00F241D1" w14:paraId="55420A33" w14:textId="77777777">
                            <w:pPr>
                              <w:tabs>
                                <w:tab w:val="left" w:pos="4536"/>
                              </w:tabs>
                              <w:spacing w:before="60" w:after="60" w:line="252" w:lineRule="auto"/>
                              <w:ind w:left="340" w:right="265"/>
                              <w:rPr>
                                <w:rFonts w:ascii="EC Square Sans Pro" w:hAnsi="EC Square Sans Pro"/>
                                <w:b/>
                                <w:bCs/>
                                <w:color w:val="FFFFFF" w:themeColor="background1"/>
                                <w:sz w:val="16"/>
                                <w:szCs w:val="16"/>
                              </w:rPr>
                            </w:pPr>
                          </w:p>
                          <w:p w:rsidRPr="00251ACC" w:rsidR="005B3F93" w:rsidP="00251ACC" w:rsidRDefault="005B3F93" w14:paraId="08E29425"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A corrida aos minerais é cada vez maior: o que se segue?</w:t>
                            </w:r>
                            <w:r w:rsidRPr="00251ACC">
                              <w:rPr>
                                <w:rFonts w:ascii="EC Square Sans Pro" w:hAnsi="EC Square Sans Pro"/>
                                <w:color w:val="FFFFFF" w:themeColor="background1"/>
                                <w:sz w:val="16"/>
                                <w:szCs w:val="16"/>
                              </w:rPr>
                              <w:t xml:space="preserve"> A transição ecológica e digital exigirá a utilização de enormes quantidades de minerais (lítio, níquel, cobalto, manganês e paládio). Embora a sua extração possa conduzir a novas tensões socioambientais locais, é provável que a natureza estratégica destes minerais acelere uma transição do peso económico e da influência para os países ricos em recursos. O Ártico, os oceanos profundos e o espaço estão a ser explorados, sem quadros regulamentares. As baterias são a tecnologia de armazenamento em crescimento mais rápido — as novas inovações podem conduzir a novas carências (areia, água). </w:t>
                            </w:r>
                          </w:p>
                          <w:p w:rsidRPr="00251ACC" w:rsidR="005B3F93" w:rsidP="00251ACC" w:rsidRDefault="005B3F93" w14:paraId="0BDD0D1F"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Valores globais: uma nova definição de progresso?</w:t>
                            </w:r>
                            <w:r w:rsidRPr="00251ACC">
                              <w:rPr>
                                <w:rFonts w:ascii="EC Square Sans Pro" w:hAnsi="EC Square Sans Pro"/>
                                <w:color w:val="FFFFFF" w:themeColor="background1"/>
                                <w:sz w:val="16"/>
                                <w:szCs w:val="16"/>
                              </w:rPr>
                              <w:t xml:space="preserve"> As gerações mais jovens valorizam um melhor equilíbrio entre a vida profissional e a vida familiar e são mais sensíveis aos impactos das nossas ações nas gerações vindouras e às responsabilidades coletivas. Valorizam o seu papel de guardiões, com responsabilidade para com a comunidade e o planeta. Paralelamente, são cada vez mais ouvidos apelos a uma «pluriversalidade» dos valores, impulsionados sobretudo pelos movimentos dos povos indígenas. Uma compreensão pluriversal do tempo poderia abrir novas formas de enfrentar a crise social e ecológica e de ter em conta objetivos como o bem-estar e a preservação do ambiente. </w:t>
                            </w:r>
                          </w:p>
                          <w:p w:rsidRPr="00251ACC" w:rsidR="005B3F93" w:rsidP="00251ACC" w:rsidRDefault="005B3F93" w14:paraId="4AF72F8D"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Transição do capitalismo para modelos económicos a mais longo prazo:</w:t>
                            </w:r>
                            <w:r w:rsidRPr="00251ACC">
                              <w:rPr>
                                <w:rFonts w:ascii="EC Square Sans Pro" w:hAnsi="EC Square Sans Pro"/>
                                <w:color w:val="FFFFFF" w:themeColor="background1"/>
                                <w:sz w:val="16"/>
                                <w:szCs w:val="16"/>
                              </w:rPr>
                              <w:t xml:space="preserve"> existe um aumento da insatisfação em relação ao capitalismo alimentada sobretudo pelas crescentes desigualdades e pela incapacidade de responder aos problemas ambientais. Há mais referências ao decrescimento ou à frugalidade («sobriété»). Os economistas estão a estudar outros modelos económicos alternativos, nomeadamente modelos a mais longo prazo que pressupõem que os indivíduos do futuro são tão importantes como os que vivem atualmente e modelos regenerativos que pressupõem que as mesmas leis que regem a saúde e o desenvolvimento dos ecossistemas são aplicáveis às economias e sociedades humanas. </w:t>
                            </w:r>
                          </w:p>
                          <w:p w:rsidRPr="00251ACC" w:rsidR="005B3F93" w:rsidP="00251ACC" w:rsidRDefault="005B3F93" w14:paraId="57FF8A8F" w14:textId="2DC3C8B2">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 xml:space="preserve">Virtualidade: </w:t>
                            </w:r>
                            <w:r w:rsidRPr="00251ACC">
                              <w:rPr>
                                <w:rFonts w:ascii="EC Square Sans Pro" w:hAnsi="EC Square Sans Pro"/>
                                <w:b/>
                                <w:bCs/>
                                <w:color w:val="FFFFFF" w:themeColor="background1"/>
                                <w:sz w:val="16"/>
                                <w:szCs w:val="16"/>
                              </w:rPr>
                              <w:t>emoções em jogo, ética em risco.</w:t>
                            </w:r>
                            <w:r w:rsidRPr="00251ACC">
                              <w:rPr>
                                <w:rFonts w:ascii="EC Square Sans Pro" w:hAnsi="EC Square Sans Pro"/>
                                <w:color w:val="FFFFFF" w:themeColor="background1"/>
                                <w:sz w:val="16"/>
                                <w:szCs w:val="16"/>
                              </w:rPr>
                              <w:t xml:space="preserve"> A digitalização, as redes sociais, a inteligência artificial e o metaverso estão a mudar o que significa ser humano e viver numa democracia: misturam-se os limites entre a realidade e a virtualidade, surgem novas batalhas pela atenção e, na esfera pública, levantam-se questões tendenciosas. Embora a sociedade tenha investido biliões na construção de plataformas e instrumentos digitais, investimos pouco na compreensão da ética, dos valores, da dinâmica social, das identidades e dos preconceitos das comunidades digitais (ou seja, da antropologia digital). </w:t>
                            </w:r>
                          </w:p>
                          <w:p w:rsidRPr="00251ACC" w:rsidR="005B3F93" w:rsidP="00251ACC" w:rsidRDefault="005B3F93" w14:paraId="626C13D6"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 xml:space="preserve">Quem sou? </w:t>
                            </w:r>
                            <w:r w:rsidRPr="00251ACC">
                              <w:rPr>
                                <w:rFonts w:ascii="EC Square Sans Pro" w:hAnsi="EC Square Sans Pro"/>
                                <w:b/>
                                <w:bCs/>
                                <w:color w:val="FFFFFF" w:themeColor="background1"/>
                                <w:sz w:val="16"/>
                                <w:szCs w:val="16"/>
                              </w:rPr>
                              <w:t>Rumo a múltiplas identidades</w:t>
                            </w:r>
                            <w:r w:rsidRPr="00251ACC">
                              <w:rPr>
                                <w:rFonts w:ascii="EC Square Sans Pro" w:hAnsi="EC Square Sans Pro"/>
                                <w:color w:val="FFFFFF" w:themeColor="background1"/>
                                <w:sz w:val="16"/>
                                <w:szCs w:val="16"/>
                              </w:rPr>
                              <w:t xml:space="preserve">: nos espaços virtuais, podemos criar identidades e avatares diversos como representações digitais de nós próprios, abrindo a questão abissal da própria definição de «eu». Abrem-se também novas formas de experimentar o género (a fluidez de género descreve a forma como algumas pessoas sentem que não se enquadram no binário de género). Um «eu» imaginado pode causar danos virtuais aos outros, ao passo que cresce a promessa da neurotecnologia de melhorar a vida e de conhecer o cérebro humano: estão a surgir questões sobre o anonimato, a transparência, a privacidade dos dados e a liberdade pessoal. </w:t>
                            </w:r>
                          </w:p>
                          <w:p w:rsidRPr="00251ACC" w:rsidR="005B3F93" w:rsidP="00251ACC" w:rsidRDefault="005B3F93" w14:paraId="2D71893E"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Explorar os compromissos da dupla transição sem comprometer a ética</w:t>
                            </w:r>
                            <w:r w:rsidRPr="00251ACC">
                              <w:rPr>
                                <w:rFonts w:ascii="EC Square Sans Pro" w:hAnsi="EC Square Sans Pro"/>
                                <w:color w:val="FFFFFF" w:themeColor="background1"/>
                                <w:sz w:val="16"/>
                                <w:szCs w:val="16"/>
                              </w:rPr>
                              <w:t xml:space="preserve">: as alterações climáticas exigem decisões difíceis e compromissos entre os benefícios económicos a curto prazo e os impactos a mais longo prazo. Muitos dilemas estão a aumentar e há que tomar decisões difíceis em relação à energia, às matérias-primas essenciais, à escassez de água, etc. Não é fácil mobilizar financiamento suficiente. A corrida aos materiais essenciais suscita preocupações quanto às implicações ambientais e sociais da sua extração e transformação. Observam-se diferentes abordagens à mudança, desde manter o </w:t>
                            </w:r>
                            <w:r w:rsidRPr="00251ACC">
                              <w:rPr>
                                <w:rFonts w:ascii="EC Square Sans Pro" w:hAnsi="EC Square Sans Pro"/>
                                <w:i/>
                                <w:iCs/>
                                <w:color w:val="FFFFFF" w:themeColor="background1"/>
                                <w:sz w:val="16"/>
                                <w:szCs w:val="16"/>
                              </w:rPr>
                              <w:t>statu quo</w:t>
                            </w:r>
                            <w:r w:rsidRPr="00251ACC">
                              <w:rPr>
                                <w:rFonts w:ascii="EC Square Sans Pro" w:hAnsi="EC Square Sans Pro"/>
                                <w:color w:val="FFFFFF" w:themeColor="background1"/>
                                <w:sz w:val="16"/>
                                <w:szCs w:val="16"/>
                              </w:rPr>
                              <w:t xml:space="preserve"> «a todo o custo» até optar por uma adaptação drástica. </w:t>
                            </w:r>
                          </w:p>
                          <w:p w:rsidRPr="00251ACC" w:rsidR="005B3F93" w:rsidP="00251ACC" w:rsidRDefault="005B3F93" w14:paraId="04604F00"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Repensar a forma como estamos a «alimentar (a nossa) humanidade»</w:t>
                            </w:r>
                            <w:r w:rsidRPr="00251ACC">
                              <w:rPr>
                                <w:rFonts w:ascii="EC Square Sans Pro" w:hAnsi="EC Square Sans Pro"/>
                                <w:color w:val="FFFFFF" w:themeColor="background1"/>
                                <w:sz w:val="16"/>
                                <w:szCs w:val="16"/>
                              </w:rPr>
                              <w:t xml:space="preserve">: as preocupações prementes a nível mundial estão a redefinir as atitudes em relação aos alimentos, enquanto a luta contra a fome continua a ser um imperativo. A evolução das perceções e das exigências relativamente à sustentabilidade está a reformular os padrões de consumo. No entanto, esta transição pode criar tensões. A aceitação e a acessibilidade dos preços das fontes alimentares alternativas têm impacto na sua adoção, enquanto fatores culturais, religiosos, de género e geracionais influenciam as escolhas alimentares. A alimentação vai além do sustento, servindo de pedra angular das ligações sociais e dos laços intergeracionais. Muitas tradições culturais e religiosas e reuniões sociais articulam-se em torno da alimentação, exprimindo e preservando uma identidade partilhada. As transições transformarão as práticas sociais e culturais e os costumes, e impulsionarão novos rituais relacionados com a alimentação. </w:t>
                            </w:r>
                          </w:p>
                          <w:p w:rsidRPr="00251ACC" w:rsidR="005B3F93" w:rsidP="00251ACC" w:rsidRDefault="005B3F93" w14:paraId="22735820"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As gerações mais jovens manifestam-se a favor de um futuro justo e sustentável</w:t>
                            </w:r>
                            <w:r w:rsidRPr="00251ACC">
                              <w:rPr>
                                <w:rFonts w:ascii="EC Square Sans Pro" w:hAnsi="EC Square Sans Pro"/>
                                <w:color w:val="FFFFFF" w:themeColor="background1"/>
                                <w:sz w:val="16"/>
                                <w:szCs w:val="16"/>
                              </w:rPr>
                              <w:t xml:space="preserve">: os jovens defendem uma ação coletiva em matéria de alterações climáticas, desigualdade e discriminação. Exigem hábitos respeitadores da natureza, o equilíbrio entre vida profissional e pessoal e igualdade social, </w:t>
                            </w:r>
                            <w:proofErr w:type="gramStart"/>
                            <w:r w:rsidRPr="00251ACC">
                              <w:rPr>
                                <w:rFonts w:ascii="EC Square Sans Pro" w:hAnsi="EC Square Sans Pro"/>
                                <w:color w:val="FFFFFF" w:themeColor="background1"/>
                                <w:sz w:val="16"/>
                                <w:szCs w:val="16"/>
                              </w:rPr>
                              <w:t>ao mesmo tempo que</w:t>
                            </w:r>
                            <w:proofErr w:type="gramEnd"/>
                            <w:r w:rsidRPr="00251ACC">
                              <w:rPr>
                                <w:rFonts w:ascii="EC Square Sans Pro" w:hAnsi="EC Square Sans Pro"/>
                                <w:color w:val="FFFFFF" w:themeColor="background1"/>
                                <w:sz w:val="16"/>
                                <w:szCs w:val="16"/>
                              </w:rPr>
                              <w:t xml:space="preserve"> se debatem com difíceis compromissos entre as atuais situações de emergência e os interesses futuros e com contradições entre o discurso e os padrões de consumo. A crise de confiança intergeracional, associada à desconfiança nas instituições tradicionais e nos meios de comunicação social, coloca desafios. Se a desilusão persistir, alguns poderão optar pela autoexclusão ou recorrer à violência. </w:t>
                            </w:r>
                          </w:p>
                          <w:p w:rsidRPr="00251ACC" w:rsidR="005B3F93" w:rsidP="00251ACC" w:rsidRDefault="005B3F93" w14:paraId="67179676" w14:textId="733C5798">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Panorama de género em evolução</w:t>
                            </w:r>
                            <w:r w:rsidRPr="00251ACC">
                              <w:rPr>
                                <w:rFonts w:ascii="EC Square Sans Pro" w:hAnsi="EC Square Sans Pro"/>
                                <w:color w:val="FFFFFF" w:themeColor="background1"/>
                                <w:sz w:val="16"/>
                                <w:szCs w:val="16"/>
                              </w:rPr>
                              <w:t>: embora se registem progressos na difusão do discurso das mulheres, na abordagem dos problemas de saúde das mulheres e na mudança de atitudes em relação aos tabus, se bem que principalmente no Ocidente, os progressos em matéria de igualdade de género continuam a ser incoerentes, com desafios como a erosão dos direitos reprodutivos e o assédio em linha. Os retrocessos em certas regiões evidenciam a vulnerabilidade dos mesmos e, eventualmente, de outros direitos das mulheres. Além disso, o reconhecimento dos géneros não binários salienta a necessidade de as sociedades modernas abraçarem a diversidade de género em prol da igualdade de género e dos direitos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left:0;text-align:left;margin-left:5.5pt;margin-top:0;width:474.35pt;height:68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1"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" w14:anchorId="43440A13">
                <v:textbox>
                  <w:txbxContent>
                    <w:p w:rsidR="00F241D1" w:rsidP="00251ACC" w:rsidRDefault="00F241D1" w14:paraId="26AD0E9B" w14:textId="77777777">
                      <w:pPr>
                        <w:tabs>
                          <w:tab w:val="left" w:pos="4536"/>
                        </w:tabs>
                        <w:spacing w:before="60" w:after="60" w:line="252" w:lineRule="auto"/>
                        <w:ind w:left="340" w:right="265"/>
                        <w:rPr>
                          <w:rFonts w:ascii="EC Square Sans Pro" w:hAnsi="EC Square Sans Pro"/>
                          <w:b/>
                          <w:bCs/>
                          <w:color w:val="FFFFFF" w:themeColor="background1"/>
                          <w:sz w:val="16"/>
                          <w:szCs w:val="16"/>
                        </w:rPr>
                      </w:pPr>
                    </w:p>
                    <w:p w:rsidRPr="00251ACC" w:rsidR="00DB67FF" w:rsidP="000F45D9" w:rsidRDefault="00251ACC" w14:paraId="0C83A423" w14:textId="23A19AE7">
                      <w:pPr>
                        <w:tabs>
                          <w:tab w:val="left" w:pos="4536"/>
                        </w:tabs>
                        <w:spacing w:before="60" w:after="60" w:line="252" w:lineRule="auto"/>
                        <w:ind w:left="340" w:right="265"/>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5.</w:t>
                      </w:r>
                    </w:p>
                    <w:p w:rsidR="00251ACC" w:rsidP="00251ACC" w:rsidRDefault="00251ACC" w14:paraId="28DA0B8B" w14:textId="33AD4544">
                      <w:pPr>
                        <w:tabs>
                          <w:tab w:val="left" w:pos="4536"/>
                        </w:tabs>
                        <w:spacing w:before="60" w:after="60" w:line="252" w:lineRule="auto"/>
                        <w:ind w:left="340" w:right="265"/>
                        <w:rPr>
                          <w:rFonts w:ascii="EC Square Sans Pro" w:hAnsi="EC Square Sans Pro"/>
                          <w:b/>
                          <w:bCs/>
                          <w:color w:val="FFFFFF" w:themeColor="background1"/>
                          <w:sz w:val="16"/>
                          <w:szCs w:val="16"/>
                        </w:rPr>
                      </w:pPr>
                      <w:r w:rsidRPr="00251ACC">
                        <w:rPr>
                          <w:rFonts w:ascii="EC Square Sans Pro" w:hAnsi="EC Square Sans Pro"/>
                          <w:b/>
                          <w:bCs/>
                          <w:color w:val="FFFFFF" w:themeColor="background1"/>
                          <w:sz w:val="16"/>
                          <w:szCs w:val="16"/>
                        </w:rPr>
                        <w:t>6.</w:t>
                      </w:r>
                    </w:p>
                    <w:p w:rsidRPr="00251ACC" w:rsidR="00F241D1" w:rsidP="00251ACC" w:rsidRDefault="00F241D1" w14:paraId="55420A33" w14:textId="77777777">
                      <w:pPr>
                        <w:tabs>
                          <w:tab w:val="left" w:pos="4536"/>
                        </w:tabs>
                        <w:spacing w:before="60" w:after="60" w:line="252" w:lineRule="auto"/>
                        <w:ind w:left="340" w:right="265"/>
                        <w:rPr>
                          <w:rFonts w:ascii="EC Square Sans Pro" w:hAnsi="EC Square Sans Pro"/>
                          <w:b/>
                          <w:bCs/>
                          <w:color w:val="FFFFFF" w:themeColor="background1"/>
                          <w:sz w:val="16"/>
                          <w:szCs w:val="16"/>
                        </w:rPr>
                      </w:pPr>
                    </w:p>
                    <w:p w:rsidRPr="00251ACC" w:rsidR="005B3F93" w:rsidP="00251ACC" w:rsidRDefault="005B3F93" w14:paraId="08E29425"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A corrida aos minerais é cada vez maior: o que se segue?</w:t>
                      </w:r>
                      <w:r w:rsidRPr="00251ACC">
                        <w:rPr>
                          <w:rFonts w:ascii="EC Square Sans Pro" w:hAnsi="EC Square Sans Pro"/>
                          <w:color w:val="FFFFFF" w:themeColor="background1"/>
                          <w:sz w:val="16"/>
                          <w:szCs w:val="16"/>
                        </w:rPr>
                        <w:t xml:space="preserve"> A transição ecológica e digital exigirá a utilização de enormes quantidades de minerais (lítio, níquel, cobalto, manganês e paládio). Embora a sua extração possa conduzir a novas tensões socioambientais locais, é provável que a natureza estratégica destes minerais acelere uma transição do peso económico e da influência para os países ricos em recursos. O Ártico, os oceanos profundos e o espaço estão a ser explorados, sem quadros regulamentares. As baterias são a tecnologia de armazenamento em crescimento mais rápido — as novas inovações podem conduzir a novas carências (areia, água). </w:t>
                      </w:r>
                    </w:p>
                    <w:p w:rsidRPr="00251ACC" w:rsidR="005B3F93" w:rsidP="00251ACC" w:rsidRDefault="005B3F93" w14:paraId="0BDD0D1F"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Valores globais: uma nova definição de progresso?</w:t>
                      </w:r>
                      <w:r w:rsidRPr="00251ACC">
                        <w:rPr>
                          <w:rFonts w:ascii="EC Square Sans Pro" w:hAnsi="EC Square Sans Pro"/>
                          <w:color w:val="FFFFFF" w:themeColor="background1"/>
                          <w:sz w:val="16"/>
                          <w:szCs w:val="16"/>
                        </w:rPr>
                        <w:t xml:space="preserve"> As gerações mais jovens valorizam um melhor equilíbrio entre a vida profissional e a vida familiar e são mais sensíveis aos impactos das nossas ações nas gerações vindouras e às responsabilidades coletivas. Valorizam o seu papel de guardiões, com responsabilidade para com a comunidade e o planeta. Paralelamente, são cada vez mais ouvidos apelos a uma «pluriversalidade» dos valores, impulsionados sobretudo pelos movimentos dos povos indígenas. Uma compreensão pluriversal do tempo poderia abrir novas formas de enfrentar a crise social e ecológica e de ter em conta objetivos como o bem-estar e a preservação do ambiente. </w:t>
                      </w:r>
                    </w:p>
                    <w:p w:rsidRPr="00251ACC" w:rsidR="005B3F93" w:rsidP="00251ACC" w:rsidRDefault="005B3F93" w14:paraId="4AF72F8D"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Transição do capitalismo para modelos económicos a mais longo prazo:</w:t>
                      </w:r>
                      <w:r w:rsidRPr="00251ACC">
                        <w:rPr>
                          <w:rFonts w:ascii="EC Square Sans Pro" w:hAnsi="EC Square Sans Pro"/>
                          <w:color w:val="FFFFFF" w:themeColor="background1"/>
                          <w:sz w:val="16"/>
                          <w:szCs w:val="16"/>
                        </w:rPr>
                        <w:t xml:space="preserve"> existe um aumento da insatisfação em relação ao capitalismo alimentada sobretudo pelas crescentes desigualdades e pela incapacidade de responder aos problemas ambientais. Há mais referências ao decrescimento ou à frugalidade («sobriété»). Os economistas estão a estudar outros modelos económicos alternativos, nomeadamente modelos a mais longo prazo que pressupõem que os indivíduos do futuro são tão importantes como os que vivem atualmente e modelos regenerativos que pressupõem que as mesmas leis que regem a saúde e o desenvolvimento dos ecossistemas são aplicáveis às economias e sociedades humanas. </w:t>
                      </w:r>
                    </w:p>
                    <w:p w:rsidRPr="00251ACC" w:rsidR="005B3F93" w:rsidP="00251ACC" w:rsidRDefault="005B3F93" w14:paraId="57FF8A8F" w14:textId="2DC3C8B2">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 xml:space="preserve">Virtualidade: </w:t>
                      </w:r>
                      <w:r w:rsidRPr="00251ACC">
                        <w:rPr>
                          <w:rFonts w:ascii="EC Square Sans Pro" w:hAnsi="EC Square Sans Pro"/>
                          <w:b/>
                          <w:bCs/>
                          <w:color w:val="FFFFFF" w:themeColor="background1"/>
                          <w:sz w:val="16"/>
                          <w:szCs w:val="16"/>
                        </w:rPr>
                        <w:t>emoções em jogo, ética em risco.</w:t>
                      </w:r>
                      <w:r w:rsidRPr="00251ACC">
                        <w:rPr>
                          <w:rFonts w:ascii="EC Square Sans Pro" w:hAnsi="EC Square Sans Pro"/>
                          <w:color w:val="FFFFFF" w:themeColor="background1"/>
                          <w:sz w:val="16"/>
                          <w:szCs w:val="16"/>
                        </w:rPr>
                        <w:t xml:space="preserve"> A digitalização, as redes sociais, a inteligência artificial e o metaverso estão a mudar o que significa ser humano e viver numa democracia: misturam-se os limites entre a realidade e a virtualidade, surgem novas batalhas pela atenção e, na esfera pública, levantam-se questões tendenciosas. Embora a sociedade tenha investido biliões na construção de plataformas e instrumentos digitais, investimos pouco na compreensão da ética, dos valores, da dinâmica social, das identidades e dos preconceitos das comunidades digitais (ou seja, da antropologia digital). </w:t>
                      </w:r>
                    </w:p>
                    <w:p w:rsidRPr="00251ACC" w:rsidR="005B3F93" w:rsidP="00251ACC" w:rsidRDefault="005B3F93" w14:paraId="626C13D6"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color w:val="FFFFFF" w:themeColor="background1"/>
                          <w:sz w:val="16"/>
                          <w:szCs w:val="16"/>
                        </w:rPr>
                        <w:t xml:space="preserve">Quem sou? </w:t>
                      </w:r>
                      <w:r w:rsidRPr="00251ACC">
                        <w:rPr>
                          <w:rFonts w:ascii="EC Square Sans Pro" w:hAnsi="EC Square Sans Pro"/>
                          <w:b/>
                          <w:bCs/>
                          <w:color w:val="FFFFFF" w:themeColor="background1"/>
                          <w:sz w:val="16"/>
                          <w:szCs w:val="16"/>
                        </w:rPr>
                        <w:t>Rumo a múltiplas identidades</w:t>
                      </w:r>
                      <w:r w:rsidRPr="00251ACC">
                        <w:rPr>
                          <w:rFonts w:ascii="EC Square Sans Pro" w:hAnsi="EC Square Sans Pro"/>
                          <w:color w:val="FFFFFF" w:themeColor="background1"/>
                          <w:sz w:val="16"/>
                          <w:szCs w:val="16"/>
                        </w:rPr>
                        <w:t xml:space="preserve">: nos espaços virtuais, podemos criar identidades e avatares diversos como representações digitais de nós próprios, abrindo a questão abissal da própria definição de «eu». Abrem-se também novas formas de experimentar o género (a fluidez de género descreve a forma como algumas pessoas sentem que não se enquadram no binário de género). Um «eu» imaginado pode causar danos virtuais aos outros, ao passo que cresce a promessa da neurotecnologia de melhorar a vida e de conhecer o cérebro humano: estão a surgir questões sobre o anonimato, a transparência, a privacidade dos dados e a liberdade pessoal. </w:t>
                      </w:r>
                    </w:p>
                    <w:p w:rsidRPr="00251ACC" w:rsidR="005B3F93" w:rsidP="00251ACC" w:rsidRDefault="005B3F93" w14:paraId="2D71893E"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Explorar os compromissos da dupla transição sem comprometer a ética</w:t>
                      </w:r>
                      <w:r w:rsidRPr="00251ACC">
                        <w:rPr>
                          <w:rFonts w:ascii="EC Square Sans Pro" w:hAnsi="EC Square Sans Pro"/>
                          <w:color w:val="FFFFFF" w:themeColor="background1"/>
                          <w:sz w:val="16"/>
                          <w:szCs w:val="16"/>
                        </w:rPr>
                        <w:t xml:space="preserve">: as alterações climáticas exigem decisões difíceis e compromissos entre os benefícios económicos a curto prazo e os impactos a mais longo prazo. Muitos dilemas estão a aumentar e há que tomar decisões difíceis em relação à energia, às matérias-primas essenciais, à escassez de água, etc. Não é fácil mobilizar financiamento suficiente. A corrida aos materiais essenciais suscita preocupações quanto às implicações ambientais e sociais da sua extração e transformação. Observam-se diferentes abordagens à mudança, desde manter o </w:t>
                      </w:r>
                      <w:r w:rsidRPr="00251ACC">
                        <w:rPr>
                          <w:rFonts w:ascii="EC Square Sans Pro" w:hAnsi="EC Square Sans Pro"/>
                          <w:i/>
                          <w:iCs/>
                          <w:color w:val="FFFFFF" w:themeColor="background1"/>
                          <w:sz w:val="16"/>
                          <w:szCs w:val="16"/>
                        </w:rPr>
                        <w:t>statu quo</w:t>
                      </w:r>
                      <w:r w:rsidRPr="00251ACC">
                        <w:rPr>
                          <w:rFonts w:ascii="EC Square Sans Pro" w:hAnsi="EC Square Sans Pro"/>
                          <w:color w:val="FFFFFF" w:themeColor="background1"/>
                          <w:sz w:val="16"/>
                          <w:szCs w:val="16"/>
                        </w:rPr>
                        <w:t xml:space="preserve"> «a todo o custo» até optar por uma adaptação drástica. </w:t>
                      </w:r>
                    </w:p>
                    <w:p w:rsidRPr="00251ACC" w:rsidR="005B3F93" w:rsidP="00251ACC" w:rsidRDefault="005B3F93" w14:paraId="04604F00"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Repensar a forma como estamos a «alimentar (a nossa) humanidade»</w:t>
                      </w:r>
                      <w:r w:rsidRPr="00251ACC">
                        <w:rPr>
                          <w:rFonts w:ascii="EC Square Sans Pro" w:hAnsi="EC Square Sans Pro"/>
                          <w:color w:val="FFFFFF" w:themeColor="background1"/>
                          <w:sz w:val="16"/>
                          <w:szCs w:val="16"/>
                        </w:rPr>
                        <w:t xml:space="preserve">: as preocupações prementes a nível mundial estão a redefinir as atitudes em relação aos alimentos, enquanto a luta contra a fome continua a ser um imperativo. A evolução das perceções e das exigências relativamente à sustentabilidade está a reformular os padrões de consumo. No entanto, esta transição pode criar tensões. A aceitação e a acessibilidade dos preços das fontes alimentares alternativas têm impacto na sua adoção, enquanto fatores culturais, religiosos, de género e geracionais influenciam as escolhas alimentares. A alimentação vai além do sustento, servindo de pedra angular das ligações sociais e dos laços intergeracionais. Muitas tradições culturais e religiosas e reuniões sociais articulam-se em torno da alimentação, exprimindo e preservando uma identidade partilhada. As transições transformarão as práticas sociais e culturais e os costumes, e impulsionarão novos rituais relacionados com a alimentação. </w:t>
                      </w:r>
                    </w:p>
                    <w:p w:rsidRPr="00251ACC" w:rsidR="005B3F93" w:rsidP="00251ACC" w:rsidRDefault="005B3F93" w14:paraId="22735820" w14:textId="77777777">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As gerações mais jovens manifestam-se a favor de um futuro justo e sustentável</w:t>
                      </w:r>
                      <w:r w:rsidRPr="00251ACC">
                        <w:rPr>
                          <w:rFonts w:ascii="EC Square Sans Pro" w:hAnsi="EC Square Sans Pro"/>
                          <w:color w:val="FFFFFF" w:themeColor="background1"/>
                          <w:sz w:val="16"/>
                          <w:szCs w:val="16"/>
                        </w:rPr>
                        <w:t xml:space="preserve">: os jovens defendem uma ação coletiva em matéria de alterações climáticas, desigualdade e discriminação. Exigem hábitos respeitadores da natureza, o equilíbrio entre vida profissional e pessoal e igualdade social, </w:t>
                      </w:r>
                      <w:proofErr w:type="gramStart"/>
                      <w:r w:rsidRPr="00251ACC">
                        <w:rPr>
                          <w:rFonts w:ascii="EC Square Sans Pro" w:hAnsi="EC Square Sans Pro"/>
                          <w:color w:val="FFFFFF" w:themeColor="background1"/>
                          <w:sz w:val="16"/>
                          <w:szCs w:val="16"/>
                        </w:rPr>
                        <w:t>ao mesmo tempo que</w:t>
                      </w:r>
                      <w:proofErr w:type="gramEnd"/>
                      <w:r w:rsidRPr="00251ACC">
                        <w:rPr>
                          <w:rFonts w:ascii="EC Square Sans Pro" w:hAnsi="EC Square Sans Pro"/>
                          <w:color w:val="FFFFFF" w:themeColor="background1"/>
                          <w:sz w:val="16"/>
                          <w:szCs w:val="16"/>
                        </w:rPr>
                        <w:t xml:space="preserve"> se debatem com difíceis compromissos entre as atuais situações de emergência e os interesses futuros e com contradições entre o discurso e os padrões de consumo. A crise de confiança intergeracional, associada à desconfiança nas instituições tradicionais e nos meios de comunicação social, coloca desafios. Se a desilusão persistir, alguns poderão optar pela autoexclusão ou recorrer à violência. </w:t>
                      </w:r>
                    </w:p>
                    <w:p w:rsidRPr="00251ACC" w:rsidR="005B3F93" w:rsidP="00251ACC" w:rsidRDefault="005B3F93" w14:paraId="67179676" w14:textId="733C5798">
                      <w:pPr>
                        <w:pStyle w:val="ListParagraph"/>
                        <w:numPr>
                          <w:ilvl w:val="0"/>
                          <w:numId w:val="24"/>
                        </w:numPr>
                        <w:ind w:right="265"/>
                        <w:rPr>
                          <w:rFonts w:ascii="EC Square Sans Pro" w:hAnsi="EC Square Sans Pro"/>
                          <w:color w:val="FFFFFF" w:themeColor="background1"/>
                          <w:sz w:val="16"/>
                          <w:szCs w:val="16"/>
                        </w:rPr>
                      </w:pPr>
                      <w:r w:rsidRPr="00251ACC">
                        <w:rPr>
                          <w:rFonts w:ascii="EC Square Sans Pro" w:hAnsi="EC Square Sans Pro"/>
                          <w:b/>
                          <w:bCs/>
                          <w:color w:val="FFFFFF" w:themeColor="background1"/>
                          <w:sz w:val="16"/>
                          <w:szCs w:val="16"/>
                        </w:rPr>
                        <w:t>Panorama de género em evolução</w:t>
                      </w:r>
                      <w:r w:rsidRPr="00251ACC">
                        <w:rPr>
                          <w:rFonts w:ascii="EC Square Sans Pro" w:hAnsi="EC Square Sans Pro"/>
                          <w:color w:val="FFFFFF" w:themeColor="background1"/>
                          <w:sz w:val="16"/>
                          <w:szCs w:val="16"/>
                        </w:rPr>
                        <w:t>: embora se registem progressos na difusão do discurso das mulheres, na abordagem dos problemas de saúde das mulheres e na mudança de atitudes em relação aos tabus, se bem que principalmente no Ocidente, os progressos em matéria de igualdade de género continuam a ser incoerentes, com desafios como a erosão dos direitos reprodutivos e o assédio em linha. Os retrocessos em certas regiões evidenciam a vulnerabilidade dos mesmos e, eventualmente, de outros direitos das mulheres. Além disso, o reconhecimento dos géneros não binários salienta a necessidade de as sociedades modernas abraçarem a diversidade de género em prol da igualdade de género e dos direitos humanos.</w:t>
                      </w:r>
                    </w:p>
                  </w:txbxContent>
                </v:textbox>
                <w10:wrap type="square" anchorx="margin"/>
              </v:shape>
            </w:pict>
          </mc:Fallback>
        </mc:AlternateContent>
      </w:r>
    </w:p>
    <w:p w:rsidRPr="005E54DA" w:rsidR="005B3F93" w:rsidP="00725C6F" w:rsidRDefault="005B3F93" w14:paraId="1A193A04" w14:textId="331AFE88">
      <w:pPr>
        <w:spacing w:before="120" w:after="120" w:line="264" w:lineRule="auto"/>
        <w:jc w:val="both"/>
        <w:rPr>
          <w:rFonts w:ascii="EC Square Sans Pro" w:hAnsi="EC Square Sans Pro"/>
          <w:color w:val="000D42"/>
          <w:sz w:val="20"/>
          <w:szCs w:val="18"/>
        </w:rPr>
      </w:pPr>
      <w:r>
        <w:rPr>
          <w:noProof/>
        </w:rPr>
        <w:lastRenderedPageBreak/>
        <mc:AlternateContent>
          <mc:Choice Requires="wps">
            <w:drawing>
              <wp:anchor distT="0" distB="0" distL="114300" distR="114300" simplePos="0" relativeHeight="251691008" behindDoc="0" locked="0" layoutInCell="1" allowOverlap="1" wp14:anchorId="41F50FDA" wp14:editId="6336946F">
                <wp:simplePos x="0" y="0"/>
                <wp:positionH relativeFrom="margin">
                  <wp:align>left</wp:align>
                </wp:positionH>
                <wp:positionV relativeFrom="paragraph">
                  <wp:posOffset>0</wp:posOffset>
                </wp:positionV>
                <wp:extent cx="6059170" cy="4496435"/>
                <wp:effectExtent l="0" t="0" r="17780" b="18415"/>
                <wp:wrapSquare wrapText="bothSides"/>
                <wp:docPr id="13" name="Text Box 13"/>
                <wp:cNvGraphicFramePr/>
                <a:graphic xmlns:a="http://schemas.openxmlformats.org/drawingml/2006/main">
                  <a:graphicData uri="http://schemas.microsoft.com/office/word/2010/wordprocessingShape">
                    <wps:wsp>
                      <wps:cNvSpPr txBox="1"/>
                      <wps:spPr>
                        <a:xfrm>
                          <a:off x="0" y="0"/>
                          <a:ext cx="6059170" cy="4496765"/>
                        </a:xfrm>
                        <a:prstGeom prst="rect">
                          <a:avLst/>
                        </a:prstGeom>
                        <a:solidFill>
                          <a:srgbClr val="000D42"/>
                        </a:solidFill>
                        <a:ln w="6350">
                          <a:solidFill>
                            <a:prstClr val="black"/>
                          </a:solidFill>
                        </a:ln>
                      </wps:spPr>
                      <wps:txbx>
                        <w:txbxContent>
                          <w:p w:rsidRPr="00F241D1" w:rsidR="005B3F93" w:rsidP="00F241D1" w:rsidRDefault="00F241D1" w14:paraId="311C4594" w14:textId="12BA4A9D">
                            <w:pPr>
                              <w:keepNext/>
                              <w:keepLines/>
                              <w:spacing w:before="240" w:after="120"/>
                              <w:ind w:left="340" w:right="209"/>
                              <w:outlineLvl w:val="3"/>
                              <w:rPr>
                                <w:rFonts w:ascii="EC Square Sans Pro" w:hAnsi="EC Square Sans Pro" w:eastAsiaTheme="majorEastAsia" w:cstheme="majorBidi"/>
                                <w:b/>
                                <w:bCs/>
                                <w:vanish/>
                                <w:color w:val="FFFFFF" w:themeColor="background1"/>
                                <w:sz w:val="16"/>
                                <w:szCs w:val="16"/>
                              </w:rPr>
                            </w:pPr>
                            <w:r w:rsidRPr="00F241D1">
                              <w:rPr>
                                <w:rFonts w:ascii="EC Square Sans Pro" w:hAnsi="EC Square Sans Pro" w:eastAsiaTheme="majorEastAsia" w:cstheme="majorBidi"/>
                                <w:b/>
                                <w:bCs/>
                                <w:vanish/>
                                <w:color w:val="FFFFFF" w:themeColor="background1"/>
                                <w:sz w:val="16"/>
                                <w:szCs w:val="16"/>
                              </w:rPr>
                              <w:t>7.</w:t>
                            </w:r>
                          </w:p>
                          <w:p w:rsidRPr="00F241D1" w:rsidR="00F241D1" w:rsidP="00F241D1" w:rsidRDefault="00F241D1" w14:paraId="4B331A9B" w14:textId="719B0DEA">
                            <w:pPr>
                              <w:keepNext/>
                              <w:keepLines/>
                              <w:spacing w:before="240" w:after="120"/>
                              <w:ind w:left="340" w:right="209"/>
                              <w:outlineLvl w:val="3"/>
                              <w:rPr>
                                <w:rFonts w:ascii="EC Square Sans Pro" w:hAnsi="EC Square Sans Pro" w:eastAsiaTheme="majorEastAsia" w:cstheme="majorBidi"/>
                                <w:b/>
                                <w:bCs/>
                                <w:vanish/>
                                <w:color w:val="FFFFFF" w:themeColor="background1"/>
                                <w:sz w:val="16"/>
                                <w:szCs w:val="16"/>
                              </w:rPr>
                            </w:pPr>
                            <w:r w:rsidRPr="00F241D1">
                              <w:rPr>
                                <w:rFonts w:ascii="EC Square Sans Pro" w:hAnsi="EC Square Sans Pro" w:eastAsiaTheme="majorEastAsia" w:cstheme="majorBidi"/>
                                <w:b/>
                                <w:bCs/>
                                <w:vanish/>
                                <w:color w:val="FFFFFF" w:themeColor="background1"/>
                                <w:sz w:val="16"/>
                                <w:szCs w:val="16"/>
                              </w:rPr>
                              <w:t>8.</w:t>
                            </w:r>
                          </w:p>
                          <w:p w:rsidRPr="00F241D1" w:rsidR="005B3F93" w:rsidP="00F241D1" w:rsidRDefault="005B3F93" w14:paraId="24A61097" w14:textId="77777777">
                            <w:pPr>
                              <w:tabs>
                                <w:tab w:val="left" w:pos="4536"/>
                              </w:tabs>
                              <w:spacing w:before="60" w:after="60" w:line="252" w:lineRule="auto"/>
                              <w:ind w:right="209"/>
                              <w:rPr>
                                <w:rFonts w:ascii="EC Square Sans Pro" w:hAnsi="EC Square Sans Pro"/>
                                <w:color w:val="FFFFFF" w:themeColor="background1"/>
                                <w:sz w:val="16"/>
                                <w:szCs w:val="16"/>
                              </w:rPr>
                            </w:pPr>
                          </w:p>
                          <w:p w:rsidRPr="00F241D1" w:rsidR="005B3F93" w:rsidP="00F241D1" w:rsidRDefault="005B3F93" w14:paraId="0B013A34" w14:textId="77777777">
                            <w:pPr>
                              <w:pStyle w:val="ListParagraph"/>
                              <w:numPr>
                                <w:ilvl w:val="0"/>
                                <w:numId w:val="24"/>
                              </w:numPr>
                              <w:ind w:right="209"/>
                              <w:rPr>
                                <w:rFonts w:ascii="EC Square Sans Pro" w:hAnsi="EC Square Sans Pro"/>
                                <w:color w:val="FFFFFF" w:themeColor="background1"/>
                                <w:sz w:val="16"/>
                                <w:szCs w:val="16"/>
                              </w:rPr>
                            </w:pPr>
                            <w:r w:rsidRPr="00F241D1">
                              <w:rPr>
                                <w:rFonts w:ascii="EC Square Sans Pro" w:hAnsi="EC Square Sans Pro"/>
                                <w:b/>
                                <w:bCs/>
                                <w:color w:val="FFFFFF" w:themeColor="background1"/>
                                <w:sz w:val="16"/>
                                <w:szCs w:val="16"/>
                              </w:rPr>
                              <w:t>Perturbações maciças iminentes do mercado de trabalho face à era da IA</w:t>
                            </w:r>
                            <w:r w:rsidRPr="00F241D1">
                              <w:rPr>
                                <w:rFonts w:ascii="EC Square Sans Pro" w:hAnsi="EC Square Sans Pro"/>
                                <w:color w:val="FFFFFF" w:themeColor="background1"/>
                                <w:sz w:val="16"/>
                                <w:szCs w:val="16"/>
                              </w:rPr>
                              <w:t xml:space="preserve">. A IA generativa terá implicações de grande alcance na maioria dos setores: cuidados de saúde, educação, finanças, administração pública, justiça e legislação, agricultura, energia ou cultura. Espera-se um impacto maciço no mercado de trabalho, especialmente para os profissionais do conhecimento («trabalhadores administrativos») e os criadores. Alguns preveem uma afetação estrutural no mercado de trabalho de 23 % dos postos de trabalho nos próximos cinco anos. A requalificação e a melhoria de competências tornam-se num imperativo urgente, uma vez que permitem aos trabalhadores utilizar sistemas de IA generativa, compreender as suas capacidades e explorar o seu potencial. Haverá consequências para a sociedade: resta ver como as grandes economias de TI e/ou as economias lideradas pelo setor público lidarão com esta situação. </w:t>
                            </w:r>
                          </w:p>
                          <w:p w:rsidRPr="00F241D1" w:rsidR="005B3F93" w:rsidP="00F241D1" w:rsidRDefault="005B3F93" w14:paraId="2FA1C471" w14:textId="77777777">
                            <w:pPr>
                              <w:pStyle w:val="ListParagraph"/>
                              <w:numPr>
                                <w:ilvl w:val="0"/>
                                <w:numId w:val="24"/>
                              </w:numPr>
                              <w:ind w:right="209"/>
                              <w:rPr>
                                <w:rFonts w:ascii="EC Square Sans Pro" w:hAnsi="EC Square Sans Pro"/>
                                <w:color w:val="FFFFFF" w:themeColor="background1"/>
                                <w:sz w:val="16"/>
                                <w:szCs w:val="16"/>
                              </w:rPr>
                            </w:pPr>
                            <w:r w:rsidRPr="00F241D1">
                              <w:rPr>
                                <w:rFonts w:ascii="EC Square Sans Pro" w:hAnsi="EC Square Sans Pro"/>
                                <w:b/>
                                <w:bCs/>
                                <w:color w:val="FFFFFF" w:themeColor="background1"/>
                                <w:sz w:val="16"/>
                                <w:szCs w:val="16"/>
                              </w:rPr>
                              <w:t>Democracia e Estado de direito na era da IA generativa</w:t>
                            </w:r>
                            <w:r w:rsidRPr="00F241D1">
                              <w:rPr>
                                <w:rFonts w:ascii="EC Square Sans Pro" w:hAnsi="EC Square Sans Pro"/>
                                <w:color w:val="FFFFFF" w:themeColor="background1"/>
                                <w:sz w:val="16"/>
                                <w:szCs w:val="16"/>
                              </w:rPr>
                              <w:t xml:space="preserve">: a utilização crescente de grandes modelos linguísticos suscitou preocupações quanto aos seus efeitos na participação democrática e, em última instância, na própria democracia. Embora estes modelos possam contribuir para a comunicação entre os cidadãos e os decisores políticos, também podem comprometer as formas tradicionais de participação democrática. Podem inundar as consultas públicas com respostas automatizadas, abafando as respostas autênticas e distorcendo a compreensão das preferências públicas por parte dos governos, o que poderá alterar a agenda legislativa. A IA pode também conferir aos governos e às empresas um poder de vigilância sobre os cidadãos sem precedentes. Do lado positivo, a IA pode aumentar a eficiência das decisões políticas governamentais, melhorar os serviços públicos e ser utilizada nas assembleias de cidadãos para a criação de consensos e a geração de ideias. As implicações a explorar incluem o efeito da IA na desinformação (expansão), o aumento das decisões automatizadas (e o «desvio da máquina») e a transparência de todos estes processos. </w:t>
                            </w:r>
                          </w:p>
                          <w:p w:rsidRPr="00F241D1" w:rsidR="005B3F93" w:rsidP="00F241D1" w:rsidRDefault="005B3F93" w14:paraId="4729E27F" w14:textId="6646DA7C">
                            <w:pPr>
                              <w:pStyle w:val="ListParagraph"/>
                              <w:numPr>
                                <w:ilvl w:val="0"/>
                                <w:numId w:val="24"/>
                              </w:numPr>
                              <w:ind w:right="209"/>
                              <w:rPr>
                                <w:rFonts w:ascii="EC Square Sans Pro" w:hAnsi="EC Square Sans Pro"/>
                                <w:color w:val="FFFFFF" w:themeColor="background1"/>
                                <w:sz w:val="16"/>
                                <w:szCs w:val="16"/>
                              </w:rPr>
                            </w:pPr>
                            <w:r w:rsidRPr="00F241D1">
                              <w:rPr>
                                <w:rFonts w:ascii="EC Square Sans Pro" w:hAnsi="EC Square Sans Pro"/>
                                <w:b/>
                                <w:bCs/>
                                <w:color w:val="FFFFFF" w:themeColor="background1"/>
                                <w:sz w:val="16"/>
                                <w:szCs w:val="16"/>
                              </w:rPr>
                              <w:t>O seu copiloto pessoal para «tudo em todo o lado de uma só vez»</w:t>
                            </w:r>
                            <w:r w:rsidRPr="00F241D1">
                              <w:rPr>
                                <w:rFonts w:ascii="EC Square Sans Pro" w:hAnsi="EC Square Sans Pro"/>
                                <w:color w:val="FFFFFF" w:themeColor="background1"/>
                                <w:sz w:val="16"/>
                                <w:szCs w:val="16"/>
                              </w:rPr>
                              <w:t>: a IA generativa revolucionará rapidamente o ensino básico, personalizando materiais didáticos e melhorando o acesso ao conhecimento. O ensino superior terá de se reinventar, rever os programas curriculares e promover qualidades humanas como o empreendedorismo. A aprendizagem ao longo da vida torna-se ainda mais essencial para responder à rápida evolução das necessidades profissionais. O acesso aos serviços de saúde ou jurídicos (ou mesmo à orientação espiritual!) também será reformulado, quando qualquer pessoa, em qualquer lugar, puder aceder a aconselhamento personalizado na sua própria língua. A IA pode oferecer orientação às pessoas na sua vida quotidiana, com um nível de conhecimento que vai além do da maioria dos seres humanos, o que pode levar muitas pessoas a confiar mais nela do que nos seus congéneres. Também se levantam questões relacionadas com a criatividade.</w:t>
                            </w:r>
                          </w:p>
                          <w:p w:rsidR="005B3F93" w:rsidP="00F241D1" w:rsidRDefault="005B3F93" w14:paraId="608D41E5" w14:textId="77777777">
                            <w:pPr>
                              <w:ind w:right="2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left:0;text-align:left;margin-left:0;margin-top:0;width:477.1pt;height:354.0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42" fillcolor="#000d4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" w14:anchorId="41F50FDA">
                <v:textbox>
                  <w:txbxContent>
                    <w:p w:rsidRPr="00F241D1" w:rsidR="005B3F93" w:rsidP="00F241D1" w:rsidRDefault="00F241D1" w14:paraId="311C4594" w14:textId="12BA4A9D">
                      <w:pPr>
                        <w:keepNext/>
                        <w:keepLines/>
                        <w:spacing w:before="240" w:after="120"/>
                        <w:ind w:left="340" w:right="209"/>
                        <w:outlineLvl w:val="3"/>
                        <w:rPr>
                          <w:rFonts w:ascii="EC Square Sans Pro" w:hAnsi="EC Square Sans Pro" w:eastAsiaTheme="majorEastAsia" w:cstheme="majorBidi"/>
                          <w:b/>
                          <w:bCs/>
                          <w:vanish/>
                          <w:color w:val="FFFFFF" w:themeColor="background1"/>
                          <w:sz w:val="16"/>
                          <w:szCs w:val="16"/>
                        </w:rPr>
                      </w:pPr>
                      <w:r w:rsidRPr="00F241D1">
                        <w:rPr>
                          <w:rFonts w:ascii="EC Square Sans Pro" w:hAnsi="EC Square Sans Pro" w:eastAsiaTheme="majorEastAsia" w:cstheme="majorBidi"/>
                          <w:b/>
                          <w:bCs/>
                          <w:vanish/>
                          <w:color w:val="FFFFFF" w:themeColor="background1"/>
                          <w:sz w:val="16"/>
                          <w:szCs w:val="16"/>
                        </w:rPr>
                        <w:t>7.</w:t>
                      </w:r>
                    </w:p>
                    <w:p w:rsidRPr="00F241D1" w:rsidR="00F241D1" w:rsidP="00F241D1" w:rsidRDefault="00F241D1" w14:paraId="4B331A9B" w14:textId="719B0DEA">
                      <w:pPr>
                        <w:keepNext/>
                        <w:keepLines/>
                        <w:spacing w:before="240" w:after="120"/>
                        <w:ind w:left="340" w:right="209"/>
                        <w:outlineLvl w:val="3"/>
                        <w:rPr>
                          <w:rFonts w:ascii="EC Square Sans Pro" w:hAnsi="EC Square Sans Pro" w:eastAsiaTheme="majorEastAsia" w:cstheme="majorBidi"/>
                          <w:b/>
                          <w:bCs/>
                          <w:vanish/>
                          <w:color w:val="FFFFFF" w:themeColor="background1"/>
                          <w:sz w:val="16"/>
                          <w:szCs w:val="16"/>
                        </w:rPr>
                      </w:pPr>
                      <w:r w:rsidRPr="00F241D1">
                        <w:rPr>
                          <w:rFonts w:ascii="EC Square Sans Pro" w:hAnsi="EC Square Sans Pro" w:eastAsiaTheme="majorEastAsia" w:cstheme="majorBidi"/>
                          <w:b/>
                          <w:bCs/>
                          <w:vanish/>
                          <w:color w:val="FFFFFF" w:themeColor="background1"/>
                          <w:sz w:val="16"/>
                          <w:szCs w:val="16"/>
                        </w:rPr>
                        <w:t>8.</w:t>
                      </w:r>
                    </w:p>
                    <w:p w:rsidRPr="00F241D1" w:rsidR="005B3F93" w:rsidP="00F241D1" w:rsidRDefault="005B3F93" w14:paraId="24A61097" w14:textId="77777777">
                      <w:pPr>
                        <w:tabs>
                          <w:tab w:val="left" w:pos="4536"/>
                        </w:tabs>
                        <w:spacing w:before="60" w:after="60" w:line="252" w:lineRule="auto"/>
                        <w:ind w:right="209"/>
                        <w:rPr>
                          <w:rFonts w:ascii="EC Square Sans Pro" w:hAnsi="EC Square Sans Pro"/>
                          <w:color w:val="FFFFFF" w:themeColor="background1"/>
                          <w:sz w:val="16"/>
                          <w:szCs w:val="16"/>
                        </w:rPr>
                      </w:pPr>
                    </w:p>
                    <w:p w:rsidRPr="00F241D1" w:rsidR="005B3F93" w:rsidP="00F241D1" w:rsidRDefault="005B3F93" w14:paraId="0B013A34" w14:textId="77777777">
                      <w:pPr>
                        <w:pStyle w:val="ListParagraph"/>
                        <w:numPr>
                          <w:ilvl w:val="0"/>
                          <w:numId w:val="24"/>
                        </w:numPr>
                        <w:ind w:right="209"/>
                        <w:rPr>
                          <w:rFonts w:ascii="EC Square Sans Pro" w:hAnsi="EC Square Sans Pro"/>
                          <w:color w:val="FFFFFF" w:themeColor="background1"/>
                          <w:sz w:val="16"/>
                          <w:szCs w:val="16"/>
                        </w:rPr>
                      </w:pPr>
                      <w:r w:rsidRPr="00F241D1">
                        <w:rPr>
                          <w:rFonts w:ascii="EC Square Sans Pro" w:hAnsi="EC Square Sans Pro"/>
                          <w:b/>
                          <w:bCs/>
                          <w:color w:val="FFFFFF" w:themeColor="background1"/>
                          <w:sz w:val="16"/>
                          <w:szCs w:val="16"/>
                        </w:rPr>
                        <w:t>Perturbações maciças iminentes do mercado de trabalho face à era da IA</w:t>
                      </w:r>
                      <w:r w:rsidRPr="00F241D1">
                        <w:rPr>
                          <w:rFonts w:ascii="EC Square Sans Pro" w:hAnsi="EC Square Sans Pro"/>
                          <w:color w:val="FFFFFF" w:themeColor="background1"/>
                          <w:sz w:val="16"/>
                          <w:szCs w:val="16"/>
                        </w:rPr>
                        <w:t xml:space="preserve">. A IA generativa terá implicações de grande alcance na maioria dos setores: cuidados de saúde, educação, finanças, administração pública, justiça e legislação, agricultura, energia ou cultura. Espera-se um impacto maciço no mercado de trabalho, especialmente para os profissionais do conhecimento («trabalhadores administrativos») e os criadores. Alguns preveem uma afetação estrutural no mercado de trabalho de 23 % dos postos de trabalho nos próximos cinco anos. A requalificação e a melhoria de competências tornam-se num imperativo urgente, uma vez que permitem aos trabalhadores utilizar sistemas de IA generativa, compreender as suas capacidades e explorar o seu potencial. Haverá consequências para a sociedade: resta ver como as grandes economias de TI e/ou as economias lideradas pelo setor público lidarão com esta situação. </w:t>
                      </w:r>
                    </w:p>
                    <w:p w:rsidRPr="00F241D1" w:rsidR="005B3F93" w:rsidP="00F241D1" w:rsidRDefault="005B3F93" w14:paraId="2FA1C471" w14:textId="77777777">
                      <w:pPr>
                        <w:pStyle w:val="ListParagraph"/>
                        <w:numPr>
                          <w:ilvl w:val="0"/>
                          <w:numId w:val="24"/>
                        </w:numPr>
                        <w:ind w:right="209"/>
                        <w:rPr>
                          <w:rFonts w:ascii="EC Square Sans Pro" w:hAnsi="EC Square Sans Pro"/>
                          <w:color w:val="FFFFFF" w:themeColor="background1"/>
                          <w:sz w:val="16"/>
                          <w:szCs w:val="16"/>
                        </w:rPr>
                      </w:pPr>
                      <w:r w:rsidRPr="00F241D1">
                        <w:rPr>
                          <w:rFonts w:ascii="EC Square Sans Pro" w:hAnsi="EC Square Sans Pro"/>
                          <w:b/>
                          <w:bCs/>
                          <w:color w:val="FFFFFF" w:themeColor="background1"/>
                          <w:sz w:val="16"/>
                          <w:szCs w:val="16"/>
                        </w:rPr>
                        <w:t>Democracia e Estado de direito na era da IA generativa</w:t>
                      </w:r>
                      <w:r w:rsidRPr="00F241D1">
                        <w:rPr>
                          <w:rFonts w:ascii="EC Square Sans Pro" w:hAnsi="EC Square Sans Pro"/>
                          <w:color w:val="FFFFFF" w:themeColor="background1"/>
                          <w:sz w:val="16"/>
                          <w:szCs w:val="16"/>
                        </w:rPr>
                        <w:t xml:space="preserve">: a utilização crescente de grandes modelos linguísticos suscitou preocupações quanto aos seus efeitos na participação democrática e, em última instância, na própria democracia. Embora estes modelos possam contribuir para a comunicação entre os cidadãos e os decisores políticos, também podem comprometer as formas tradicionais de participação democrática. Podem inundar as consultas públicas com respostas automatizadas, abafando as respostas autênticas e distorcendo a compreensão das preferências públicas por parte dos governos, o que poderá alterar a agenda legislativa. A IA pode também conferir aos governos e às empresas um poder de vigilância sobre os cidadãos sem precedentes. Do lado positivo, a IA pode aumentar a eficiência das decisões políticas governamentais, melhorar os serviços públicos e ser utilizada nas assembleias de cidadãos para a criação de consensos e a geração de ideias. As implicações a explorar incluem o efeito da IA na desinformação (expansão), o aumento das decisões automatizadas (e o «desvio da máquina») e a transparência de todos estes processos. </w:t>
                      </w:r>
                    </w:p>
                    <w:p w:rsidRPr="00F241D1" w:rsidR="005B3F93" w:rsidP="00F241D1" w:rsidRDefault="005B3F93" w14:paraId="4729E27F" w14:textId="6646DA7C">
                      <w:pPr>
                        <w:pStyle w:val="ListParagraph"/>
                        <w:numPr>
                          <w:ilvl w:val="0"/>
                          <w:numId w:val="24"/>
                        </w:numPr>
                        <w:ind w:right="209"/>
                        <w:rPr>
                          <w:rFonts w:ascii="EC Square Sans Pro" w:hAnsi="EC Square Sans Pro"/>
                          <w:color w:val="FFFFFF" w:themeColor="background1"/>
                          <w:sz w:val="16"/>
                          <w:szCs w:val="16"/>
                        </w:rPr>
                      </w:pPr>
                      <w:r w:rsidRPr="00F241D1">
                        <w:rPr>
                          <w:rFonts w:ascii="EC Square Sans Pro" w:hAnsi="EC Square Sans Pro"/>
                          <w:b/>
                          <w:bCs/>
                          <w:color w:val="FFFFFF" w:themeColor="background1"/>
                          <w:sz w:val="16"/>
                          <w:szCs w:val="16"/>
                        </w:rPr>
                        <w:t>O seu copiloto pessoal para «tudo em todo o lado de uma só vez»</w:t>
                      </w:r>
                      <w:r w:rsidRPr="00F241D1">
                        <w:rPr>
                          <w:rFonts w:ascii="EC Square Sans Pro" w:hAnsi="EC Square Sans Pro"/>
                          <w:color w:val="FFFFFF" w:themeColor="background1"/>
                          <w:sz w:val="16"/>
                          <w:szCs w:val="16"/>
                        </w:rPr>
                        <w:t>: a IA generativa revolucionará rapidamente o ensino básico, personalizando materiais didáticos e melhorando o acesso ao conhecimento. O ensino superior terá de se reinventar, rever os programas curriculares e promover qualidades humanas como o empreendedorismo. A aprendizagem ao longo da vida torna-se ainda mais essencial para responder à rápida evolução das necessidades profissionais. O acesso aos serviços de saúde ou jurídicos (ou mesmo à orientação espiritual!) também será reformulado, quando qualquer pessoa, em qualquer lugar, puder aceder a aconselhamento personalizado na sua própria língua. A IA pode oferecer orientação às pessoas na sua vida quotidiana, com um nível de conhecimento que vai além do da maioria dos seres humanos, o que pode levar muitas pessoas a confiar mais nela do que nos seus congéneres. Também se levantam questões relacionadas com a criatividade.</w:t>
                      </w:r>
                    </w:p>
                    <w:p w:rsidR="005B3F93" w:rsidP="00F241D1" w:rsidRDefault="005B3F93" w14:paraId="608D41E5" w14:textId="77777777">
                      <w:pPr>
                        <w:ind w:right="209"/>
                      </w:pPr>
                    </w:p>
                  </w:txbxContent>
                </v:textbox>
                <w10:wrap type="square" anchorx="margin"/>
              </v:shape>
            </w:pict>
          </mc:Fallback>
        </mc:AlternateContent>
      </w:r>
    </w:p>
    <w:p w:rsidRPr="005E54DA" w:rsidR="00725C6F" w:rsidP="00725C6F" w:rsidRDefault="00725C6F" w14:paraId="1D003AC5" w14:textId="2217C152">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rsidRPr="006C331E" w:rsidR="00725C6F" w:rsidP="00725C6F" w:rsidRDefault="00725C6F" w14:paraId="6360E8EC"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Ligações úteis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3" fillcolor="#ffcd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aLgIAAFU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" w14:anchorId="42BF8D35">
                <v:textbox inset=",0,,0">
                  <w:txbxContent>
                    <w:p w:rsidRPr="006C331E" w:rsidR="00725C6F" w:rsidP="00725C6F" w:rsidRDefault="00725C6F" w14:paraId="6360E8EC" w14:textId="77777777">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Ligações úteis</w:t>
                      </w:r>
                    </w:p>
                  </w:txbxContent>
                </v:textbox>
                <w10:wrap type="square" anchorx="margin"/>
              </v:shape>
            </w:pict>
          </mc:Fallback>
        </mc:AlternateContent>
      </w:r>
    </w:p>
    <w:p w:rsidRPr="005E54DA" w:rsidR="00725C6F" w:rsidP="00725C6F" w:rsidRDefault="00725C6F" w14:paraId="17D48D5D" w14:textId="77777777">
      <w:pPr>
        <w:spacing w:before="120" w:after="120" w:line="264" w:lineRule="auto"/>
        <w:jc w:val="both"/>
        <w:rPr>
          <w:rFonts w:ascii="EC Square Sans Pro" w:hAnsi="EC Square Sans Pro"/>
          <w:color w:val="000D42"/>
          <w:sz w:val="20"/>
          <w:szCs w:val="18"/>
        </w:rPr>
      </w:pPr>
    </w:p>
    <w:p w:rsidRPr="00E13437" w:rsidR="00AA236E" w:rsidP="000F45D9" w:rsidRDefault="00E13437" w14:paraId="503FE447" w14:textId="624825D3">
      <w:pPr>
        <w:numPr>
          <w:ilvl w:val="0"/>
          <w:numId w:val="25"/>
        </w:numPr>
        <w:spacing w:after="120" w:line="264" w:lineRule="auto"/>
        <w:ind w:left="714" w:hanging="357"/>
        <w:jc w:val="both"/>
        <w:rPr>
          <w:rStyle w:val="Hyperlink"/>
          <w:rFonts w:ascii="EC Square Sans Pro" w:hAnsi="EC Square Sans Pro"/>
          <w:sz w:val="20"/>
          <w:szCs w:val="18"/>
        </w:rPr>
      </w:pPr>
      <w:r>
        <w:rPr>
          <w:rFonts w:ascii="EC Square Sans Pro" w:hAnsi="EC Square Sans Pro"/>
          <w:sz w:val="20"/>
        </w:rPr>
        <w:fldChar w:fldCharType="begin"/>
      </w:r>
      <w:r w:rsidR="003B7142">
        <w:rPr>
          <w:rFonts w:ascii="EC Square Sans Pro" w:hAnsi="EC Square Sans Pro"/>
          <w:sz w:val="20"/>
        </w:rPr>
        <w:instrText>HYPERLINK "https://capacity4dev.europa.eu/library/template-futures-wheel_en?listing=group_library&amp;refgid=250063"</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Modelo para impressão</w:t>
      </w:r>
    </w:p>
    <w:p w:rsidRPr="003B7142" w:rsidR="00AA236E" w:rsidP="000F45D9" w:rsidRDefault="00E13437" w14:paraId="3E255A2D" w14:textId="0065C799">
      <w:pPr>
        <w:numPr>
          <w:ilvl w:val="0"/>
          <w:numId w:val="25"/>
        </w:numPr>
        <w:spacing w:after="120"/>
        <w:ind w:left="714" w:hanging="357"/>
        <w:jc w:val="both"/>
        <w:rPr>
          <w:rStyle w:val="Hyperlink"/>
          <w:rFonts w:ascii="EC Square Sans Pro" w:hAnsi="EC Square Sans Pro"/>
          <w:sz w:val="20"/>
        </w:rPr>
      </w:pPr>
      <w:r>
        <w:rPr>
          <w:rFonts w:ascii="EC Square Sans Pro" w:hAnsi="EC Square Sans Pro"/>
          <w:sz w:val="20"/>
        </w:rPr>
        <w:fldChar w:fldCharType="end"/>
      </w:r>
      <w:r w:rsidR="003B7142">
        <w:rPr>
          <w:rFonts w:ascii="EC Square Sans Pro" w:hAnsi="EC Square Sans Pro"/>
          <w:sz w:val="20"/>
        </w:rPr>
        <w:fldChar w:fldCharType="begin"/>
      </w:r>
      <w:r w:rsidR="003B7142">
        <w:rPr>
          <w:rFonts w:ascii="EC Square Sans Pro" w:hAnsi="EC Square Sans Pro"/>
          <w:sz w:val="20"/>
        </w:rPr>
        <w:instrText xml:space="preserve"> HYPERLINK "https://miro.com/app/board/uXjVM3Wk9pg=/?moveToWidget=3458764564905506512&amp;cot=14" </w:instrText>
      </w:r>
      <w:r w:rsidR="003B7142">
        <w:rPr>
          <w:rFonts w:ascii="EC Square Sans Pro" w:hAnsi="EC Square Sans Pro"/>
          <w:sz w:val="20"/>
        </w:rPr>
      </w:r>
      <w:r w:rsidR="003B7142">
        <w:rPr>
          <w:rFonts w:ascii="EC Square Sans Pro" w:hAnsi="EC Square Sans Pro"/>
          <w:sz w:val="20"/>
        </w:rPr>
        <w:fldChar w:fldCharType="separate"/>
      </w:r>
      <w:r>
        <w:rPr>
          <w:rStyle w:val="Hyperlink"/>
          <w:rFonts w:ascii="EC Square Sans Pro" w:hAnsi="EC Square Sans Pro"/>
          <w:sz w:val="20"/>
        </w:rPr>
        <w:t>Quadro da Miro</w:t>
      </w:r>
    </w:p>
    <w:p w:rsidRPr="0045226E" w:rsidR="00AA236E" w:rsidP="000F45D9" w:rsidRDefault="003B7142" w14:paraId="3A0136C8" w14:textId="64E923C5">
      <w:pPr>
        <w:numPr>
          <w:ilvl w:val="0"/>
          <w:numId w:val="25"/>
        </w:numPr>
        <w:spacing w:after="120"/>
        <w:ind w:left="714" w:hanging="357"/>
        <w:jc w:val="both"/>
        <w:rPr>
          <w:rStyle w:val="Hyperlink"/>
          <w:rFonts w:ascii="EC Square Sans Pro" w:hAnsi="EC Square Sans Pro"/>
          <w:sz w:val="20"/>
        </w:rPr>
      </w:pPr>
      <w:r>
        <w:rPr>
          <w:rFonts w:ascii="EC Square Sans Pro" w:hAnsi="EC Square Sans Pro"/>
          <w:sz w:val="20"/>
        </w:rPr>
        <w:fldChar w:fldCharType="end"/>
      </w:r>
      <w:r w:rsidR="0045226E">
        <w:rPr>
          <w:rFonts w:ascii="EC Square Sans Pro" w:hAnsi="EC Square Sans Pro"/>
          <w:sz w:val="20"/>
        </w:rPr>
        <w:fldChar w:fldCharType="begin"/>
      </w:r>
      <w:r w:rsidR="0045226E">
        <w:rPr>
          <w:rFonts w:ascii="EC Square Sans Pro" w:hAnsi="EC Square Sans Pro"/>
          <w:sz w:val="20"/>
        </w:rPr>
        <w:instrText xml:space="preserve"> HYPERLINK "https://www.youtube.com/watch?v=MZbez2NVmP8&amp;feature=youtu.be" </w:instrText>
      </w:r>
      <w:r w:rsidR="0045226E">
        <w:rPr>
          <w:rFonts w:ascii="EC Square Sans Pro" w:hAnsi="EC Square Sans Pro"/>
          <w:sz w:val="20"/>
        </w:rPr>
      </w:r>
      <w:r w:rsidR="0045226E">
        <w:rPr>
          <w:rFonts w:ascii="EC Square Sans Pro" w:hAnsi="EC Square Sans Pro"/>
          <w:sz w:val="20"/>
        </w:rPr>
        <w:fldChar w:fldCharType="separate"/>
      </w:r>
      <w:r>
        <w:rPr>
          <w:rStyle w:val="Hyperlink"/>
          <w:rFonts w:ascii="EC Square Sans Pro" w:hAnsi="EC Square Sans Pro"/>
          <w:sz w:val="20"/>
        </w:rPr>
        <w:t>Vídeo «Introdução à prospetiva»</w:t>
      </w:r>
    </w:p>
    <w:p w:rsidRPr="0045226E" w:rsidR="00AA236E" w:rsidP="005C5861" w:rsidRDefault="0045226E" w14:paraId="5B9F669A" w14:textId="7BE3F2E6">
      <w:pPr>
        <w:numPr>
          <w:ilvl w:val="0"/>
          <w:numId w:val="25"/>
        </w:numPr>
        <w:ind w:left="714" w:hanging="357"/>
        <w:jc w:val="both"/>
        <w:rPr>
          <w:rStyle w:val="Hyperlink"/>
          <w:rFonts w:ascii="EC Square Sans Pro" w:hAnsi="EC Square Sans Pro"/>
          <w:sz w:val="20"/>
        </w:rPr>
      </w:pPr>
      <w:r>
        <w:rPr>
          <w:rFonts w:ascii="EC Square Sans Pro" w:hAnsi="EC Square Sans Pro"/>
          <w:sz w:val="20"/>
        </w:rPr>
        <w:fldChar w:fldCharType="end"/>
      </w:r>
      <w:r>
        <w:rPr>
          <w:rFonts w:ascii="EC Square Sans Pro" w:hAnsi="EC Square Sans Pro"/>
          <w:sz w:val="20"/>
        </w:rPr>
        <w:fldChar w:fldCharType="begin"/>
      </w:r>
      <w:r>
        <w:rPr>
          <w:rFonts w:ascii="EC Square Sans Pro" w:hAnsi="EC Square Sans Pro"/>
          <w:sz w:val="20"/>
        </w:rPr>
        <w:instrText xml:space="preserve"> HYPERLINK "https://www.youtube.com/watch?v=jaelEG_gG_w" </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Vídeo «Roda de futuros»</w:t>
      </w:r>
    </w:p>
    <w:p w:rsidRPr="005E54DA" w:rsidR="00725C6F" w:rsidP="00725C6F" w:rsidRDefault="0045226E" w14:paraId="0D301AE2" w14:textId="3045CC4C">
      <w:pPr>
        <w:jc w:val="both"/>
        <w:rPr>
          <w:rFonts w:ascii="EC Square Sans Pro" w:hAnsi="EC Square Sans Pro"/>
          <w:b/>
          <w:color w:val="000D42"/>
          <w:sz w:val="18"/>
        </w:rPr>
      </w:pPr>
      <w:r>
        <w:rPr>
          <w:rFonts w:ascii="EC Square Sans Pro" w:hAnsi="EC Square Sans Pro"/>
          <w:sz w:val="20"/>
        </w:rPr>
        <w:fldChar w:fldCharType="end"/>
      </w:r>
    </w:p>
    <w:p w:rsidRPr="00AA236E" w:rsidR="00725C6F" w:rsidP="00AA236E" w:rsidRDefault="00AA236E" w14:paraId="27E8A1BC" w14:textId="77777777">
      <w:pPr>
        <w:jc w:val="both"/>
        <w:rPr>
          <w:rFonts w:ascii="EC Square Sans Pro" w:hAnsi="EC Square Sans Pro"/>
          <w:bCs/>
          <w:color w:val="000D42"/>
          <w:sz w:val="20"/>
          <w:szCs w:val="18"/>
        </w:rPr>
        <w:sectPr w:rsidRPr="00AA236E" w:rsidR="00725C6F" w:rsidSect="002214FE">
          <w:headerReference w:type="even" r:id="rId20"/>
          <w:headerReference w:type="default" r:id="rId21"/>
          <w:footerReference w:type="even" r:id="rId22"/>
          <w:footerReference w:type="default" r:id="rId23"/>
          <w:headerReference w:type="first" r:id="rId24"/>
          <w:footerReference w:type="first" r:id="rId25"/>
          <w:pgSz w:w="11906" w:h="16838" w:orient="portrait" w:code="9"/>
          <w:pgMar w:top="1440" w:right="1440" w:bottom="1440" w:left="1440" w:header="708" w:footer="680" w:gutter="0"/>
          <w:cols w:space="708"/>
          <w:titlePg/>
          <w:docGrid w:linePitch="360"/>
        </w:sectPr>
      </w:pPr>
      <w:r>
        <w:rPr>
          <w:rFonts w:ascii="EC Square Sans Pro" w:hAnsi="EC Square Sans Pro"/>
          <w:color w:val="000D42"/>
          <w:sz w:val="18"/>
        </w:rPr>
        <w:t xml:space="preserve"> </w:t>
      </w:r>
    </w:p>
    <w:p w:rsidRPr="005E54DA" w:rsidR="00725C6F" w:rsidP="00725C6F" w:rsidRDefault="00725C6F" w14:paraId="229161B8" w14:textId="04184529">
      <w:pPr>
        <w:rPr>
          <w:rFonts w:ascii="Wingdings" w:hAnsi="Wingdings" w:eastAsia="Wingdings" w:cs="Wingdings"/>
          <w:color w:val="000D42"/>
          <w:sz w:val="32"/>
          <w:szCs w:val="32"/>
        </w:rPr>
        <w:sectPr w:rsidRPr="005E54DA" w:rsidR="00725C6F" w:rsidSect="006C331E">
          <w:type w:val="continuous"/>
          <w:pgSz w:w="11906" w:h="16838" w:orient="portrait" w:code="9"/>
          <w:pgMar w:top="1440" w:right="1440" w:bottom="1440" w:left="1440" w:header="709" w:footer="709" w:gutter="0"/>
          <w:cols w:space="708"/>
          <w:docGrid w:linePitch="360"/>
        </w:sectPr>
      </w:pPr>
    </w:p>
    <w:p w:rsidRPr="005E54DA" w:rsidR="00725C6F" w:rsidP="00725C6F" w:rsidRDefault="00725C6F" w14:paraId="3E5EA111" w14:textId="77777777">
      <w:pPr>
        <w:rPr>
          <w:rFonts w:ascii="Wingdings" w:hAnsi="Wingdings" w:eastAsia="Wingdings" w:cs="Wingdings"/>
          <w:color w:val="000D42"/>
          <w:sz w:val="32"/>
          <w:szCs w:val="32"/>
        </w:rPr>
      </w:pPr>
    </w:p>
    <w:p w:rsidRPr="005E54DA" w:rsidR="00725C6F" w:rsidP="00725C6F" w:rsidRDefault="00725C6F" w14:paraId="4F55DF1E" w14:textId="77777777">
      <w:pPr>
        <w:spacing w:before="60" w:after="60" w:line="252" w:lineRule="auto"/>
        <w:rPr>
          <w:rFonts w:ascii="EC Square Sans Pro" w:hAnsi="EC Square Sans Pro" w:eastAsia="Yu Gothic" w:cstheme="majorBidi"/>
          <w:color w:val="002060"/>
          <w:sz w:val="18"/>
          <w:szCs w:val="18"/>
        </w:rPr>
      </w:pPr>
    </w:p>
    <w:p w:rsidRPr="005E54DA" w:rsidR="00C36D74" w:rsidRDefault="00C36D74" w14:paraId="2C5D68DA" w14:textId="693BA9EB"/>
    <w:sectPr w:rsidRPr="005E54DA" w:rsidR="00C36D74" w:rsidSect="00A501B6">
      <w:type w:val="continuous"/>
      <w:pgSz w:w="11906" w:h="16838" w:orient="portrait" w:code="9"/>
      <w:pgMar w:top="1440" w:right="1440" w:bottom="1440" w:left="1440" w:header="709" w:footer="709" w:gutter="0"/>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7082" w:rsidRDefault="00227082" w14:paraId="17F0C99A" w14:textId="77777777">
      <w:pPr>
        <w:spacing w:after="0" w:line="240" w:lineRule="auto"/>
      </w:pPr>
      <w:r>
        <w:separator/>
      </w:r>
    </w:p>
  </w:endnote>
  <w:endnote w:type="continuationSeparator" w:id="0">
    <w:p w:rsidR="00227082" w:rsidRDefault="00227082" w14:paraId="52044F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altName w:val="Calibri"/>
    <w:panose1 w:val="020B0506040000020004"/>
    <w:charset w:val="00"/>
    <w:family w:val="swiss"/>
    <w:pitch w:val="variable"/>
    <w:sig w:usb0="20000287" w:usb1="00000001" w:usb2="00000000" w:usb3="00000000" w:csb0="0000019F" w:csb1="00000000"/>
  </w:font>
  <w:font w:name="EC Square Sans Pro">
    <w:altName w:val="Calibri"/>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D74" w:rsidRDefault="00C36D74" w14:paraId="2F53B16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rsidR="00C36D74" w:rsidRDefault="00AA236E" w14:paraId="4138D7E8" w14:textId="2B9515F0">
        <w:pPr>
          <w:pStyle w:val="Footer"/>
          <w:jc w:val="center"/>
        </w:pPr>
        <w:r>
          <w:fldChar w:fldCharType="begin"/>
        </w:r>
        <w:r>
          <w:instrText xml:space="preserve"> PAGE   \* MERGEFORMAT </w:instrText>
        </w:r>
        <w:r>
          <w:fldChar w:fldCharType="separate"/>
        </w:r>
        <w:r w:rsidR="00B606B3">
          <w:t>7</w:t>
        </w:r>
        <w:r>
          <w:fldChar w:fldCharType="end"/>
        </w:r>
      </w:p>
    </w:sdtContent>
  </w:sdt>
  <w:p w:rsidR="00C36D74" w:rsidRDefault="00C36D74" w14:paraId="3CBFC4C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id w:val="2088579833"/>
      <w:docPartObj>
        <w:docPartGallery w:val="Page Numbers (Bottom of Page)"/>
        <w:docPartUnique/>
      </w:docPartObj>
    </w:sdtPr>
    <w:sdtEndPr>
      <w:rPr>
        <w:noProof/>
      </w:rPr>
    </w:sdtEndPr>
    <w:sdtContent>
      <w:p w:rsidR="00C36D74" w:rsidRDefault="00AA236E" w14:paraId="37E6DE95" w14:textId="16B853D4">
        <w:pPr>
          <w:pStyle w:val="Footer"/>
          <w:jc w:val="center"/>
        </w:pPr>
        <w:r>
          <w:fldChar w:fldCharType="begin"/>
        </w:r>
        <w:r>
          <w:instrText xml:space="preserve"> PAGE   \* MERGEFORMAT </w:instrText>
        </w:r>
        <w:r>
          <w:fldChar w:fldCharType="separate"/>
        </w:r>
        <w:r w:rsidR="00B606B3">
          <w:t>1</w:t>
        </w:r>
        <w:r>
          <w:fldChar w:fldCharType="end"/>
        </w:r>
      </w:p>
    </w:sdtContent>
  </w:sdt>
  <w:p w:rsidR="00C36D74" w:rsidRDefault="00AA236E" w14:paraId="2EF5D492" w14:textId="77777777">
    <w:pPr>
      <w:pStyle w:val="Footer"/>
    </w:pPr>
    <w:r>
      <w:rPr>
        <w:b/>
        <w:noProof/>
        <w:sz w:val="18"/>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3B9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7082" w:rsidRDefault="00227082" w14:paraId="6F6CD0C4" w14:textId="77777777">
      <w:pPr>
        <w:spacing w:after="0" w:line="240" w:lineRule="auto"/>
      </w:pPr>
      <w:r>
        <w:separator/>
      </w:r>
    </w:p>
  </w:footnote>
  <w:footnote w:type="continuationSeparator" w:id="0">
    <w:p w:rsidR="00227082" w:rsidRDefault="00227082" w14:paraId="451BC03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6D74" w:rsidRDefault="00C36D74" w14:paraId="29814B5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C36D74" w:rsidRDefault="00AA236E" w14:paraId="272BDEEE" w14:textId="77777777">
    <w:pPr>
      <w:pStyle w:val="Header"/>
    </w:pPr>
    <w:r>
      <w:rPr>
        <w:b/>
        <w:noProof/>
        <w:sz w:val="18"/>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rsidRPr="00A02158" w:rsidR="00C36D74" w:rsidP="00A05956" w:rsidRDefault="00AA236E" w14:paraId="14233C03" w14:textId="7D165F85">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w:t>
                          </w:r>
                        </w:p>
                        <w:p w:rsidRPr="00C36D74" w:rsidR="00C36D74" w:rsidP="00C12CF1" w:rsidRDefault="00C36D74" w14:paraId="26C1F6F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110F7FA">
              <v:stroke joinstyle="miter"/>
              <v:path gradientshapeok="t" o:connecttype="rect"/>
            </v:shapetype>
            <v:shape id="Text Box 55"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v:textbox>
                <w:txbxContent>
                  <w:p w:rsidRPr="00A02158" w:rsidR="00C36D74" w:rsidP="00A05956" w:rsidRDefault="00AA236E" w14:paraId="14233C03" w14:textId="7D165F85">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w:t>
                    </w:r>
                  </w:p>
                  <w:p w:rsidRPr="00C36D74" w:rsidR="00C36D74" w:rsidP="00C12CF1" w:rsidRDefault="00C36D74" w14:paraId="26C1F6FD" w14:textId="77777777"/>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6D74" w:rsidRDefault="00F81194" w14:paraId="00125029" w14:textId="3940D0B0">
    <w:pPr>
      <w:pStyle w:val="Header"/>
    </w:pPr>
    <w:r>
      <w:rPr>
        <w:b/>
        <w:noProof/>
        <w:sz w:val="18"/>
      </w:rPr>
      <mc:AlternateContent>
        <mc:Choice Requires="wps">
          <w:drawing>
            <wp:anchor distT="0" distB="0" distL="114300" distR="114300" simplePos="0" relativeHeight="251661312" behindDoc="0" locked="0" layoutInCell="1" allowOverlap="1" wp14:anchorId="386C05F0" wp14:editId="3B07C718">
              <wp:simplePos x="0" y="0"/>
              <wp:positionH relativeFrom="column">
                <wp:posOffset>-909114</wp:posOffset>
              </wp:positionH>
              <wp:positionV relativeFrom="paragraph">
                <wp:posOffset>2108626</wp:posOffset>
              </wp:positionV>
              <wp:extent cx="7559675" cy="385845"/>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59675" cy="385845"/>
                      </a:xfrm>
                      <a:prstGeom prst="rect">
                        <a:avLst/>
                      </a:prstGeom>
                      <a:solidFill>
                        <a:schemeClr val="lt1"/>
                      </a:solidFill>
                      <a:ln w="6350">
                        <a:noFill/>
                      </a:ln>
                    </wps:spPr>
                    <wps:txbx>
                      <w:txbxContent>
                        <w:p w:rsidRPr="00A02158" w:rsidR="00C36D74" w:rsidP="008B0B47" w:rsidRDefault="00AA236E" w14:paraId="372FEDBF" w14:textId="35CB354E">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rsidRPr="00C36D74" w:rsidR="00C36D74" w:rsidP="008B0B47" w:rsidRDefault="00C36D74" w14:paraId="44C08CD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6C05F0">
              <v:stroke joinstyle="miter"/>
              <v:path gradientshapeok="t" o:connecttype="rect"/>
            </v:shapetype>
            <v:shape id="_x0000_s1045" style="position:absolute;margin-left:-71.6pt;margin-top:166.05pt;width:595.25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">
              <v:textbox>
                <w:txbxContent>
                  <w:p w:rsidRPr="00A02158" w:rsidR="00C36D74" w:rsidP="008B0B47" w:rsidRDefault="00AA236E" w14:paraId="372FEDBF" w14:textId="35CB354E">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rsidRPr="00C36D74" w:rsidR="00C36D74" w:rsidP="008B0B47" w:rsidRDefault="00C36D74" w14:paraId="44C08CD5" w14:textId="77777777"/>
                </w:txbxContent>
              </v:textbox>
            </v:shape>
          </w:pict>
        </mc:Fallback>
      </mc:AlternateContent>
    </w:r>
    <w:r w:rsidR="00AA236E">
      <w:rPr>
        <w:b/>
        <w:noProof/>
        <w:sz w:val="18"/>
      </w:rPr>
      <w:drawing>
        <wp:anchor distT="0" distB="0" distL="114300" distR="114300" simplePos="0" relativeHeight="251659264" behindDoc="0" locked="0" layoutInCell="1" allowOverlap="1" wp14:anchorId="36E0C7C3" wp14:editId="75B1C126">
          <wp:simplePos x="0" y="0"/>
          <wp:positionH relativeFrom="margin">
            <wp:posOffset>-3017956</wp:posOffset>
          </wp:positionH>
          <wp:positionV relativeFrom="paragraph">
            <wp:posOffset>488315</wp:posOffset>
          </wp:positionV>
          <wp:extent cx="9681322" cy="1615044"/>
          <wp:effectExtent l="0" t="0" r="0" b="4445"/>
          <wp:wrapNone/>
          <wp:docPr id="25" name="Picture 25" descr="Uma superfície azul com uma mancha bran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AA236E">
      <w:rPr>
        <w:b/>
        <w:noProof/>
        <w:sz w:val="18"/>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Um quadrado azul com estrelas amarelas e um círculo azul com linh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786"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0FE5E8F"/>
    <w:multiLevelType w:val="multilevel"/>
    <w:tmpl w:val="984E54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4C41A20"/>
    <w:multiLevelType w:val="multilevel"/>
    <w:tmpl w:val="E50A61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99620CC"/>
    <w:multiLevelType w:val="multilevel"/>
    <w:tmpl w:val="D83052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9C76A6B"/>
    <w:multiLevelType w:val="multilevel"/>
    <w:tmpl w:val="8CF400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05B4E29"/>
    <w:multiLevelType w:val="multilevel"/>
    <w:tmpl w:val="6FD0ED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AB15200"/>
    <w:multiLevelType w:val="hybridMultilevel"/>
    <w:tmpl w:val="01543F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D2C754A"/>
    <w:multiLevelType w:val="hybridMultilevel"/>
    <w:tmpl w:val="D0724C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03324C5"/>
    <w:multiLevelType w:val="hybridMultilevel"/>
    <w:tmpl w:val="E3385C0C"/>
    <w:lvl w:ilvl="0" w:tplc="04090001">
      <w:start w:val="1"/>
      <w:numFmt w:val="bullet"/>
      <w:lvlText w:val=""/>
      <w:lvlJc w:val="left"/>
      <w:pPr>
        <w:ind w:left="720" w:hanging="360"/>
      </w:pPr>
      <w:rPr>
        <w:rFonts w:hint="default" w:ascii="Symbol" w:hAnsi="Symbol"/>
      </w:rPr>
    </w:lvl>
    <w:lvl w:ilvl="1" w:tplc="04090005">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D4223D0"/>
    <w:multiLevelType w:val="multilevel"/>
    <w:tmpl w:val="45E017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FDD1AFA"/>
    <w:multiLevelType w:val="hybridMultilevel"/>
    <w:tmpl w:val="2A268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35088885">
    <w:abstractNumId w:val="6"/>
  </w:num>
  <w:num w:numId="2" w16cid:durableId="690230474">
    <w:abstractNumId w:val="20"/>
  </w:num>
  <w:num w:numId="3" w16cid:durableId="319309911">
    <w:abstractNumId w:val="12"/>
  </w:num>
  <w:num w:numId="4" w16cid:durableId="313412168">
    <w:abstractNumId w:val="14"/>
  </w:num>
  <w:num w:numId="5" w16cid:durableId="923994551">
    <w:abstractNumId w:val="22"/>
  </w:num>
  <w:num w:numId="6" w16cid:durableId="465395759">
    <w:abstractNumId w:val="13"/>
  </w:num>
  <w:num w:numId="7" w16cid:durableId="1932203462">
    <w:abstractNumId w:val="17"/>
  </w:num>
  <w:num w:numId="8" w16cid:durableId="1895307498">
    <w:abstractNumId w:val="18"/>
  </w:num>
  <w:num w:numId="9" w16cid:durableId="260574267">
    <w:abstractNumId w:val="8"/>
  </w:num>
  <w:num w:numId="10" w16cid:durableId="479536638">
    <w:abstractNumId w:val="24"/>
  </w:num>
  <w:num w:numId="11" w16cid:durableId="659428222">
    <w:abstractNumId w:val="21"/>
  </w:num>
  <w:num w:numId="12" w16cid:durableId="1720129944">
    <w:abstractNumId w:val="11"/>
  </w:num>
  <w:num w:numId="13" w16cid:durableId="870843135">
    <w:abstractNumId w:val="0"/>
  </w:num>
  <w:num w:numId="14" w16cid:durableId="756706569">
    <w:abstractNumId w:val="4"/>
  </w:num>
  <w:num w:numId="15" w16cid:durableId="1319575349">
    <w:abstractNumId w:val="5"/>
  </w:num>
  <w:num w:numId="16" w16cid:durableId="1281645333">
    <w:abstractNumId w:val="15"/>
  </w:num>
  <w:num w:numId="17" w16cid:durableId="312412309">
    <w:abstractNumId w:val="3"/>
  </w:num>
  <w:num w:numId="18" w16cid:durableId="112746521">
    <w:abstractNumId w:val="23"/>
  </w:num>
  <w:num w:numId="19" w16cid:durableId="1275795511">
    <w:abstractNumId w:val="19"/>
  </w:num>
  <w:num w:numId="20" w16cid:durableId="1336953542">
    <w:abstractNumId w:val="16"/>
  </w:num>
  <w:num w:numId="21" w16cid:durableId="504172924">
    <w:abstractNumId w:val="10"/>
  </w:num>
  <w:num w:numId="22" w16cid:durableId="1559709990">
    <w:abstractNumId w:val="7"/>
  </w:num>
  <w:num w:numId="23" w16cid:durableId="368187647">
    <w:abstractNumId w:val="1"/>
  </w:num>
  <w:num w:numId="24" w16cid:durableId="579481119">
    <w:abstractNumId w:val="9"/>
  </w:num>
  <w:num w:numId="25" w16cid:durableId="1099564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073455"/>
    <w:rsid w:val="000E2BEA"/>
    <w:rsid w:val="000F45D9"/>
    <w:rsid w:val="00227082"/>
    <w:rsid w:val="00251ACC"/>
    <w:rsid w:val="00300EBE"/>
    <w:rsid w:val="003A760A"/>
    <w:rsid w:val="003B7142"/>
    <w:rsid w:val="004047B1"/>
    <w:rsid w:val="00440774"/>
    <w:rsid w:val="0045226E"/>
    <w:rsid w:val="00586940"/>
    <w:rsid w:val="005B3F93"/>
    <w:rsid w:val="005C2C89"/>
    <w:rsid w:val="005C5861"/>
    <w:rsid w:val="005E54DA"/>
    <w:rsid w:val="006E5E9B"/>
    <w:rsid w:val="00710143"/>
    <w:rsid w:val="00716574"/>
    <w:rsid w:val="00725C6F"/>
    <w:rsid w:val="00775B09"/>
    <w:rsid w:val="007F06A2"/>
    <w:rsid w:val="00846115"/>
    <w:rsid w:val="008543DA"/>
    <w:rsid w:val="00976365"/>
    <w:rsid w:val="00A63A9D"/>
    <w:rsid w:val="00A94572"/>
    <w:rsid w:val="00A95703"/>
    <w:rsid w:val="00AA236E"/>
    <w:rsid w:val="00B606B3"/>
    <w:rsid w:val="00C36D74"/>
    <w:rsid w:val="00DB67FF"/>
    <w:rsid w:val="00DE7115"/>
    <w:rsid w:val="00E13437"/>
    <w:rsid w:val="00E20B78"/>
    <w:rsid w:val="00E54394"/>
    <w:rsid w:val="00E93A1E"/>
    <w:rsid w:val="00EC4EF2"/>
    <w:rsid w:val="00F241D1"/>
    <w:rsid w:val="00F36158"/>
    <w:rsid w:val="00F6793A"/>
    <w:rsid w:val="00F81194"/>
    <w:rsid w:val="71E6D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F06A2"/>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hAnsi="Arial Black" w:eastAsiaTheme="minorEastAsia"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25C6F"/>
    <w:rPr>
      <w:rFonts w:ascii="Arial Black" w:hAnsi="Arial Black" w:eastAsiaTheme="minorEastAsia"/>
      <w:color w:val="008080"/>
      <w:sz w:val="52"/>
      <w:szCs w:val="52"/>
      <w:u w:val="single"/>
      <w:lang w:val="pt-PT"/>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5C6F"/>
    <w:rPr>
      <w:lang w:val="pt-PT"/>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5C6F"/>
    <w:rPr>
      <w:lang w:val="pt-PT"/>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styleId="Heading" w:customStyle="1">
    <w:name w:val="Heading"/>
    <w:basedOn w:val="Heading1"/>
    <w:link w:val="HeadingChar"/>
    <w:qFormat/>
    <w:rsid w:val="00725C6F"/>
    <w:rPr>
      <w:rFonts w:ascii="EC Square Sans Pro Extra Black" w:hAnsi="EC Square Sans Pro Extra Black"/>
      <w:color w:val="FFFFFF" w:themeColor="background1"/>
      <w:sz w:val="36"/>
      <w:szCs w:val="36"/>
    </w:rPr>
  </w:style>
  <w:style w:type="character" w:styleId="HeadingChar" w:customStyle="1">
    <w:name w:val="Heading Char"/>
    <w:basedOn w:val="Heading1Char"/>
    <w:link w:val="Heading"/>
    <w:rsid w:val="00725C6F"/>
    <w:rPr>
      <w:rFonts w:ascii="EC Square Sans Pro Extra Black" w:hAnsi="EC Square Sans Pro Extra Black" w:eastAsiaTheme="minorEastAsia"/>
      <w:color w:val="FFFFFF" w:themeColor="background1"/>
      <w:sz w:val="36"/>
      <w:szCs w:val="36"/>
      <w:u w:val="single"/>
      <w:lang w:val="pt-PT"/>
    </w:rPr>
  </w:style>
  <w:style w:type="paragraph" w:styleId="heading3-white" w:customStyle="1">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styleId="Heading2Char" w:customStyle="1">
    <w:name w:val="Heading 2 Char"/>
    <w:basedOn w:val="DefaultParagraphFont"/>
    <w:link w:val="Heading2"/>
    <w:uiPriority w:val="9"/>
    <w:semiHidden/>
    <w:rsid w:val="00725C6F"/>
    <w:rPr>
      <w:rFonts w:asciiTheme="majorHAnsi" w:hAnsiTheme="majorHAnsi" w:eastAsiaTheme="majorEastAsia" w:cstheme="majorBidi"/>
      <w:color w:val="2E74B5" w:themeColor="accent1" w:themeShade="BF"/>
      <w:sz w:val="26"/>
      <w:szCs w:val="26"/>
      <w:lang w:val="pt-PT"/>
    </w:rPr>
  </w:style>
  <w:style w:type="character" w:styleId="Heading4Char" w:customStyle="1">
    <w:name w:val="Heading 4 Char"/>
    <w:basedOn w:val="DefaultParagraphFont"/>
    <w:link w:val="Heading4"/>
    <w:uiPriority w:val="9"/>
    <w:semiHidden/>
    <w:rsid w:val="00725C6F"/>
    <w:rPr>
      <w:rFonts w:asciiTheme="majorHAnsi" w:hAnsiTheme="majorHAnsi" w:eastAsiaTheme="majorEastAsia" w:cstheme="majorBidi"/>
      <w:i/>
      <w:iCs/>
      <w:color w:val="2E74B5" w:themeColor="accent1" w:themeShade="BF"/>
      <w:lang w:val="pt-PT"/>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27082"/>
    <w:rPr>
      <w:rFonts w:ascii="Segoe UI" w:hAnsi="Segoe UI" w:cs="Segoe UI"/>
      <w:sz w:val="18"/>
      <w:szCs w:val="18"/>
      <w:lang w:val="pt-PT"/>
    </w:rPr>
  </w:style>
  <w:style w:type="character" w:styleId="FollowedHyperlink">
    <w:name w:val="FollowedHyperlink"/>
    <w:basedOn w:val="DefaultParagraphFont"/>
    <w:uiPriority w:val="99"/>
    <w:semiHidden/>
    <w:unhideWhenUsed/>
    <w:rsid w:val="007F06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youtube.com/watch?v=jaelEG_gG_w" TargetMode="External" Id="rId13" /><Relationship Type="http://schemas.openxmlformats.org/officeDocument/2006/relationships/hyperlink" Target="https://capacity4dev.europa.eu/library/template-futures-wheel_en?listing=group_library&amp;refgid=250063"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webSettings" Target="webSettings.xml" Id="rId7" /><Relationship Type="http://schemas.openxmlformats.org/officeDocument/2006/relationships/hyperlink" Target="https://www.youtube.com/watch?v=MZbez2NVmP8&amp;feature=youtu.be" TargetMode="External" Id="rId12" /><Relationship Type="http://schemas.openxmlformats.org/officeDocument/2006/relationships/image" Target="media/image4.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jaelEG_gG_w" TargetMode="External" Id="rId11" /><Relationship Type="http://schemas.openxmlformats.org/officeDocument/2006/relationships/header" Target="header3.xml" Id="rId24"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footer" Target="footer2.xml" Id="rId23" /><Relationship Type="http://schemas.openxmlformats.org/officeDocument/2006/relationships/hyperlink" Target="https://www.youtube.com/watch?v=MZbez2NVmP8&amp;feature=youtu.be" TargetMode="External" Id="rId10" /><Relationship Type="http://schemas.openxmlformats.org/officeDocument/2006/relationships/hyperlink" Target="https://miro.com/app/board/uXjVM3Wk9pg=/?share_link_id=235055771605"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png" Id="rId14" /><Relationship Type="http://schemas.openxmlformats.org/officeDocument/2006/relationships/footer" Target="footer1.xml" Id="rId22" /><Relationship Type="http://schemas.openxmlformats.org/officeDocument/2006/relationships/theme" Target="theme/theme1.xml" Id="rId27" /></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9871A5-E599-4F0B-90DB-EDC39F6E27EA}"/>
</file>

<file path=customXml/itemProps2.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3.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XXXXXXX</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PEREZ ROJO Claudia (INTPA)</cp:lastModifiedBy>
  <cp:revision>7</cp:revision>
  <cp:lastPrinted>2024-02-02T14:28:00Z</cp:lastPrinted>
  <dcterms:created xsi:type="dcterms:W3CDTF">2024-02-02T14:27:00Z</dcterms:created>
  <dcterms:modified xsi:type="dcterms:W3CDTF">2025-07-17T12:52:48Z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2025-07-07T15:43:02Z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3fe94354-9025-401d-851e-4415de168a8e</vt:lpwstr>
  </property>
  <property fmtid="{D5CDD505-2E9C-101B-9397-08002B2CF9AE}" pid="10" name="MSIP_Label_6bd9ddd1-4d20-43f6-abfa-fc3c07406f94_ContentBits">
    <vt:lpwstr>0</vt:lpwstr>
  </property>
</Properties>
</file>