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14709" w:type="dxa"/>
        <w:tblLayout w:type="fixed"/>
        <w:tblLook w:val="04A0" w:firstRow="1" w:lastRow="0" w:firstColumn="1" w:lastColumn="0" w:noHBand="0" w:noVBand="1"/>
      </w:tblPr>
      <w:tblGrid>
        <w:gridCol w:w="2712"/>
        <w:gridCol w:w="3792"/>
        <w:gridCol w:w="8205"/>
      </w:tblGrid>
      <w:tr w:rsidR="007F0DA4" w14:paraId="71F39DFB" w14:textId="77777777" w:rsidTr="007F0DA4">
        <w:tc>
          <w:tcPr>
            <w:tcW w:w="1622" w:type="dxa"/>
          </w:tcPr>
          <w:p w14:paraId="48685039" w14:textId="37A9F1C3" w:rsidR="00235C25" w:rsidRPr="007F0DA4" w:rsidRDefault="007F0DA4" w:rsidP="007F0DA4">
            <w:pPr>
              <w:rPr>
                <w:b/>
              </w:rPr>
            </w:pPr>
            <w:r>
              <w:rPr>
                <w:b/>
              </w:rPr>
              <w:t>EU – UNDP: Kapucinski Lectures</w:t>
            </w:r>
          </w:p>
        </w:tc>
        <w:tc>
          <w:tcPr>
            <w:tcW w:w="2268" w:type="dxa"/>
          </w:tcPr>
          <w:p w14:paraId="64DA77D7" w14:textId="22904031" w:rsidR="00235C25" w:rsidRPr="007F0DA4" w:rsidRDefault="00235C25" w:rsidP="00223F16">
            <w:pPr>
              <w:jc w:val="both"/>
              <w:rPr>
                <w:sz w:val="22"/>
              </w:rPr>
            </w:pPr>
            <w:hyperlink r:id="rId6" w:history="1">
              <w:r w:rsidRPr="007F0DA4">
                <w:rPr>
                  <w:rStyle w:val="Collegamentoipertestuale"/>
                  <w:sz w:val="22"/>
                </w:rPr>
                <w:t>http://kapuscinskilectures.eu/lectures/financing-for-develo</w:t>
              </w:r>
              <w:r w:rsidRPr="007F0DA4">
                <w:rPr>
                  <w:rStyle w:val="Collegamentoipertestuale"/>
                  <w:sz w:val="22"/>
                </w:rPr>
                <w:t>p</w:t>
              </w:r>
              <w:r w:rsidRPr="007F0DA4">
                <w:rPr>
                  <w:rStyle w:val="Collegamentoipertestuale"/>
                  <w:sz w:val="22"/>
                </w:rPr>
                <w:t>ment-case-for-rural-transformation/</w:t>
              </w:r>
            </w:hyperlink>
          </w:p>
        </w:tc>
        <w:tc>
          <w:tcPr>
            <w:tcW w:w="4908" w:type="dxa"/>
          </w:tcPr>
          <w:p w14:paraId="2C346AD8" w14:textId="26CA3973" w:rsidR="00235C25" w:rsidRDefault="00235C25" w:rsidP="00223F16">
            <w:pPr>
              <w:jc w:val="both"/>
            </w:pPr>
            <w:r w:rsidRPr="00DB321F">
              <w:t xml:space="preserve">As the gap between rural and urban continues to grow, are there safeguards we can put in place to promote equal opportunities for children, women and men everywhere? Come and hear president of </w:t>
            </w:r>
            <w:r>
              <w:rPr>
                <w:rFonts w:eastAsia="Times New Roman" w:cs="Times New Roman"/>
              </w:rPr>
              <w:t>International Fund for Agricultural Development (</w:t>
            </w:r>
            <w:r w:rsidRPr="00DB321F">
              <w:t>IFAD</w:t>
            </w:r>
            <w:r>
              <w:t>)</w:t>
            </w:r>
            <w:r w:rsidRPr="00DB321F">
              <w:t xml:space="preserve"> Kanayo Nawanze’s argument for rural development.</w:t>
            </w:r>
          </w:p>
        </w:tc>
      </w:tr>
      <w:tr w:rsidR="007F0DA4" w14:paraId="482730DD" w14:textId="77777777" w:rsidTr="007F0DA4">
        <w:tc>
          <w:tcPr>
            <w:tcW w:w="1622" w:type="dxa"/>
          </w:tcPr>
          <w:p w14:paraId="2A00AB42" w14:textId="0DACA3E1" w:rsidR="00235C25" w:rsidRPr="007F0DA4" w:rsidRDefault="007F0DA4" w:rsidP="007F0DA4">
            <w:pPr>
              <w:rPr>
                <w:b/>
              </w:rPr>
            </w:pPr>
            <w:r>
              <w:rPr>
                <w:b/>
              </w:rPr>
              <w:t>Overseas Development institute (ODI)</w:t>
            </w:r>
          </w:p>
        </w:tc>
        <w:tc>
          <w:tcPr>
            <w:tcW w:w="2268" w:type="dxa"/>
          </w:tcPr>
          <w:p w14:paraId="76B6CD3A" w14:textId="341EFB16" w:rsidR="00235C25" w:rsidRPr="007F0DA4" w:rsidRDefault="00235C25" w:rsidP="00223F16">
            <w:pPr>
              <w:jc w:val="both"/>
              <w:rPr>
                <w:sz w:val="22"/>
              </w:rPr>
            </w:pPr>
            <w:hyperlink r:id="rId7" w:history="1">
              <w:r w:rsidRPr="007F0DA4">
                <w:rPr>
                  <w:rStyle w:val="Collegamentoipertestuale"/>
                  <w:sz w:val="22"/>
                </w:rPr>
                <w:t>http://www.odi.org/programmes/growth-poverty-inequality</w:t>
              </w:r>
            </w:hyperlink>
          </w:p>
        </w:tc>
        <w:tc>
          <w:tcPr>
            <w:tcW w:w="4908" w:type="dxa"/>
          </w:tcPr>
          <w:p w14:paraId="5DEC2A7F" w14:textId="2C7F9BA4" w:rsidR="00235C25" w:rsidRPr="007F0DA4" w:rsidRDefault="00235C25" w:rsidP="00223F16">
            <w:pPr>
              <w:jc w:val="both"/>
              <w:rPr>
                <w:rFonts w:eastAsia="Times New Roman" w:cs="Times New Roman"/>
              </w:rPr>
            </w:pPr>
            <w:r>
              <w:rPr>
                <w:rFonts w:eastAsia="Times New Roman" w:cs="Times New Roman"/>
              </w:rPr>
              <w:t>How can economic growth and the changes it brings deliver the maximum benefits for poor people? A multi-disciplinary team working on one of the core issues of development policy and practice: the “Growth Poverty &amp; Inequality Programme” leads Overseas Development Institute's work on the Sustainable Development Goals. Read the whole programme here</w:t>
            </w:r>
            <w:r w:rsidR="007F0DA4">
              <w:rPr>
                <w:rFonts w:eastAsia="Times New Roman" w:cs="Times New Roman"/>
              </w:rPr>
              <w:t>.</w:t>
            </w:r>
          </w:p>
        </w:tc>
      </w:tr>
      <w:tr w:rsidR="007F0DA4" w14:paraId="2812F745" w14:textId="77777777" w:rsidTr="007F0DA4">
        <w:tc>
          <w:tcPr>
            <w:tcW w:w="1622" w:type="dxa"/>
          </w:tcPr>
          <w:p w14:paraId="228A6940" w14:textId="7467D55A" w:rsidR="00235C25" w:rsidRPr="007F0DA4" w:rsidRDefault="007F0DA4" w:rsidP="007F0DA4">
            <w:pPr>
              <w:rPr>
                <w:b/>
              </w:rPr>
            </w:pPr>
            <w:r>
              <w:rPr>
                <w:b/>
              </w:rPr>
              <w:t>The Express Tribune - Pakistan</w:t>
            </w:r>
          </w:p>
        </w:tc>
        <w:tc>
          <w:tcPr>
            <w:tcW w:w="2268" w:type="dxa"/>
          </w:tcPr>
          <w:p w14:paraId="4686E827" w14:textId="77777777" w:rsidR="00235C25" w:rsidRPr="007F0DA4" w:rsidRDefault="00235C25" w:rsidP="00235C25">
            <w:pPr>
              <w:jc w:val="both"/>
              <w:rPr>
                <w:sz w:val="22"/>
              </w:rPr>
            </w:pPr>
            <w:hyperlink r:id="rId8" w:history="1">
              <w:r w:rsidRPr="007F0DA4">
                <w:rPr>
                  <w:rStyle w:val="Collegamentoipertestuale"/>
                  <w:sz w:val="22"/>
                </w:rPr>
                <w:t>http://tribune.com.pk/story/975835/informal-economy-govt-urged-to-secure-home-based-workers-rights/</w:t>
              </w:r>
            </w:hyperlink>
            <w:r w:rsidRPr="007F0DA4">
              <w:rPr>
                <w:sz w:val="22"/>
              </w:rPr>
              <w:t xml:space="preserve"> </w:t>
            </w:r>
          </w:p>
          <w:p w14:paraId="32F4835C" w14:textId="77777777" w:rsidR="00235C25" w:rsidRPr="007F0DA4" w:rsidRDefault="00235C25" w:rsidP="00223F16">
            <w:pPr>
              <w:jc w:val="both"/>
              <w:rPr>
                <w:sz w:val="22"/>
              </w:rPr>
            </w:pPr>
          </w:p>
        </w:tc>
        <w:tc>
          <w:tcPr>
            <w:tcW w:w="4908" w:type="dxa"/>
          </w:tcPr>
          <w:p w14:paraId="6960225B" w14:textId="62B9A25B" w:rsidR="00235C25" w:rsidRDefault="00235C25" w:rsidP="00223F16">
            <w:pPr>
              <w:jc w:val="both"/>
            </w:pPr>
            <w:r w:rsidRPr="00C55435">
              <w:t>What’</w:t>
            </w:r>
            <w:r>
              <w:t xml:space="preserve">s the situation of </w:t>
            </w:r>
            <w:r w:rsidRPr="00C55435">
              <w:t>Home Based Workers (HBWs) in Pakistan? At a press conference organised by Ho</w:t>
            </w:r>
            <w:r>
              <w:t>meNet Pakistan, Maria Kokab talked about this specific issue</w:t>
            </w:r>
            <w:r w:rsidRPr="00C55435">
              <w:t>. “</w:t>
            </w:r>
            <w:r>
              <w:t xml:space="preserve">They contribute significantly to the national and global economies and are linked to the formal economy through value chains, supply chains and local markets. Often, they are not incorporated into national data collection systems and development agendas and programmes. Thus, their contribution remains unrecognised,” </w:t>
            </w:r>
            <w:r w:rsidR="007F0DA4">
              <w:t>she said. Read the full article.</w:t>
            </w:r>
          </w:p>
        </w:tc>
      </w:tr>
      <w:tr w:rsidR="007F0DA4" w14:paraId="7B5A99BF" w14:textId="77777777" w:rsidTr="007F0DA4">
        <w:tc>
          <w:tcPr>
            <w:tcW w:w="1622" w:type="dxa"/>
          </w:tcPr>
          <w:p w14:paraId="7AA4CF5B" w14:textId="4E70CA6A" w:rsidR="00235C25" w:rsidRPr="007F0DA4" w:rsidRDefault="007F0DA4" w:rsidP="007F0DA4">
            <w:pPr>
              <w:rPr>
                <w:b/>
              </w:rPr>
            </w:pPr>
            <w:r>
              <w:rPr>
                <w:b/>
              </w:rPr>
              <w:t>World Economic Forum</w:t>
            </w:r>
          </w:p>
        </w:tc>
        <w:tc>
          <w:tcPr>
            <w:tcW w:w="2268" w:type="dxa"/>
          </w:tcPr>
          <w:p w14:paraId="50961CEF" w14:textId="77777777" w:rsidR="00235C25" w:rsidRPr="007F0DA4" w:rsidRDefault="00235C25" w:rsidP="00235C25">
            <w:pPr>
              <w:jc w:val="both"/>
              <w:rPr>
                <w:rFonts w:eastAsia="Times New Roman" w:cs="Times New Roman"/>
                <w:sz w:val="22"/>
              </w:rPr>
            </w:pPr>
            <w:hyperlink r:id="rId9" w:history="1">
              <w:r w:rsidRPr="007F0DA4">
                <w:rPr>
                  <w:rStyle w:val="Collegamentoipertestuale"/>
                  <w:rFonts w:eastAsia="Times New Roman" w:cs="Times New Roman"/>
                  <w:sz w:val="22"/>
                </w:rPr>
                <w:t>http://reports.weforum.org/global-strategic-foresight-community/julius-gatune-african-centre-for-economic-transformation-rethinking-the-informal-economy/</w:t>
              </w:r>
            </w:hyperlink>
            <w:r w:rsidRPr="007F0DA4">
              <w:rPr>
                <w:rFonts w:eastAsia="Times New Roman" w:cs="Times New Roman"/>
                <w:sz w:val="22"/>
              </w:rPr>
              <w:t xml:space="preserve"> </w:t>
            </w:r>
          </w:p>
          <w:p w14:paraId="1FB3C63B" w14:textId="77777777" w:rsidR="00235C25" w:rsidRPr="007F0DA4" w:rsidRDefault="00235C25" w:rsidP="00223F16">
            <w:pPr>
              <w:jc w:val="both"/>
              <w:rPr>
                <w:sz w:val="22"/>
              </w:rPr>
            </w:pPr>
          </w:p>
        </w:tc>
        <w:tc>
          <w:tcPr>
            <w:tcW w:w="4908" w:type="dxa"/>
          </w:tcPr>
          <w:p w14:paraId="4EC875C3" w14:textId="55255276" w:rsidR="00235C25" w:rsidRPr="007F0DA4" w:rsidRDefault="00235C25" w:rsidP="00223F16">
            <w:pPr>
              <w:jc w:val="both"/>
              <w:rPr>
                <w:rFonts w:eastAsia="Times New Roman" w:cs="Times New Roman"/>
              </w:rPr>
            </w:pPr>
            <w:r>
              <w:rPr>
                <w:rFonts w:eastAsia="Times New Roman" w:cs="Times New Roman"/>
              </w:rPr>
              <w:t>How to rethink Informal Economy? Of course, by formalizing traditionally informal a</w:t>
            </w:r>
            <w:r w:rsidRPr="006239EC">
              <w:rPr>
                <w:rFonts w:eastAsia="Times New Roman" w:cs="Times New Roman"/>
              </w:rPr>
              <w:t>ctivities through ICT Innovation</w:t>
            </w:r>
            <w:r>
              <w:rPr>
                <w:rFonts w:eastAsia="Times New Roman" w:cs="Times New Roman"/>
              </w:rPr>
              <w:t xml:space="preserve">. Read the article by </w:t>
            </w:r>
            <w:r w:rsidRPr="006239EC">
              <w:rPr>
                <w:rFonts w:eastAsia="Times New Roman" w:cs="Times New Roman"/>
              </w:rPr>
              <w:t>Julius Gatune</w:t>
            </w:r>
            <w:r>
              <w:rPr>
                <w:rFonts w:eastAsia="Times New Roman" w:cs="Times New Roman"/>
              </w:rPr>
              <w:t>, researcher and policy adviser at the</w:t>
            </w:r>
            <w:r w:rsidRPr="006239EC">
              <w:rPr>
                <w:rFonts w:eastAsia="Times New Roman" w:cs="Times New Roman"/>
              </w:rPr>
              <w:t xml:space="preserve"> African Centre for Economic Transformation (ACET)</w:t>
            </w:r>
            <w:r w:rsidR="007F0DA4">
              <w:rPr>
                <w:rFonts w:eastAsia="Times New Roman" w:cs="Times New Roman"/>
              </w:rPr>
              <w:t>.</w:t>
            </w:r>
          </w:p>
        </w:tc>
      </w:tr>
      <w:tr w:rsidR="007F0DA4" w14:paraId="6A9C7088" w14:textId="77777777" w:rsidTr="007F0DA4">
        <w:tc>
          <w:tcPr>
            <w:tcW w:w="1622" w:type="dxa"/>
          </w:tcPr>
          <w:p w14:paraId="5DC92168" w14:textId="581233ED" w:rsidR="00235C25" w:rsidRPr="007F0DA4" w:rsidRDefault="007F0DA4" w:rsidP="007F0DA4">
            <w:pPr>
              <w:rPr>
                <w:b/>
              </w:rPr>
            </w:pPr>
            <w:r>
              <w:rPr>
                <w:b/>
              </w:rPr>
              <w:t>News Day</w:t>
            </w:r>
          </w:p>
        </w:tc>
        <w:tc>
          <w:tcPr>
            <w:tcW w:w="2268" w:type="dxa"/>
          </w:tcPr>
          <w:p w14:paraId="081377B7" w14:textId="02D73E5A" w:rsidR="00235C25" w:rsidRPr="007F0DA4" w:rsidRDefault="00235C25" w:rsidP="00223F16">
            <w:pPr>
              <w:jc w:val="both"/>
              <w:rPr>
                <w:sz w:val="22"/>
              </w:rPr>
            </w:pPr>
            <w:hyperlink r:id="rId10" w:history="1">
              <w:r w:rsidRPr="007F0DA4">
                <w:rPr>
                  <w:rStyle w:val="Collegamentoipertestuale"/>
                  <w:sz w:val="22"/>
                </w:rPr>
                <w:t>https://www.newsday.co.zw/2015/10/01/formalisation-of-informal-economy/</w:t>
              </w:r>
            </w:hyperlink>
          </w:p>
        </w:tc>
        <w:tc>
          <w:tcPr>
            <w:tcW w:w="4908" w:type="dxa"/>
          </w:tcPr>
          <w:p w14:paraId="6DE44E4A" w14:textId="06EB1026" w:rsidR="00235C25" w:rsidRPr="00235C25" w:rsidRDefault="00235C25" w:rsidP="00235C25">
            <w:pPr>
              <w:jc w:val="both"/>
              <w:rPr>
                <w:rFonts w:ascii="Times" w:eastAsia="Times New Roman" w:hAnsi="Times" w:cs="Times New Roman"/>
                <w:noProof w:val="0"/>
                <w:sz w:val="20"/>
                <w:szCs w:val="20"/>
                <w:lang w:val="en-GB" w:eastAsia="en-US"/>
              </w:rPr>
            </w:pPr>
            <w:r w:rsidRPr="00C55435">
              <w:rPr>
                <w:rFonts w:eastAsia="Times New Roman" w:cs="Times New Roman"/>
              </w:rPr>
              <w:t>Zimbabwe needs a cocktail of strategies aimed at formalising the increasingly growing informal economy.</w:t>
            </w:r>
            <w:r w:rsidRPr="00C55435">
              <w:rPr>
                <w:rFonts w:ascii="Times" w:eastAsia="Times New Roman" w:hAnsi="Times" w:cs="Times New Roman"/>
                <w:noProof w:val="0"/>
                <w:sz w:val="20"/>
                <w:szCs w:val="20"/>
                <w:lang w:val="en-GB" w:eastAsia="en-US"/>
              </w:rPr>
              <w:t xml:space="preserve"> </w:t>
            </w:r>
            <w:r w:rsidRPr="00C55435">
              <w:rPr>
                <w:rFonts w:eastAsia="Times New Roman" w:cs="Times New Roman"/>
              </w:rPr>
              <w:t>Throughout the Economic Structural Adjustment Programme (Esap) period from 1991 to 1996, the informal economy in Zimbabwe</w:t>
            </w:r>
            <w:r>
              <w:rPr>
                <w:rFonts w:eastAsia="Times New Roman" w:cs="Times New Roman"/>
              </w:rPr>
              <w:t xml:space="preserve"> continued to expand as more workers continued to lose their jobs and those that were able to keep their jobs had to supplement their incomes from informal economy activities, due to the fall in real income.</w:t>
            </w:r>
            <w:r>
              <w:t xml:space="preserve"> Read the full article.</w:t>
            </w:r>
          </w:p>
        </w:tc>
      </w:tr>
      <w:tr w:rsidR="007F0DA4" w14:paraId="0BE03AD7" w14:textId="77777777" w:rsidTr="007F0DA4">
        <w:tc>
          <w:tcPr>
            <w:tcW w:w="1622" w:type="dxa"/>
          </w:tcPr>
          <w:p w14:paraId="0E95F0CB" w14:textId="7E84BE6C" w:rsidR="00235C25" w:rsidRPr="007F0DA4" w:rsidRDefault="007F0DA4" w:rsidP="007F0DA4">
            <w:pPr>
              <w:rPr>
                <w:b/>
              </w:rPr>
            </w:pPr>
            <w:r>
              <w:rPr>
                <w:b/>
              </w:rPr>
              <w:t xml:space="preserve">ILO - </w:t>
            </w:r>
            <w:r w:rsidRPr="007F0DA4">
              <w:rPr>
                <w:b/>
              </w:rPr>
              <w:t>Facilitating Formalisation of Informal Economy in South Asia</w:t>
            </w:r>
          </w:p>
        </w:tc>
        <w:tc>
          <w:tcPr>
            <w:tcW w:w="2268" w:type="dxa"/>
          </w:tcPr>
          <w:p w14:paraId="396BDDDD" w14:textId="77777777" w:rsidR="00235C25" w:rsidRPr="007F0DA4" w:rsidRDefault="00235C25" w:rsidP="00235C25">
            <w:pPr>
              <w:jc w:val="both"/>
              <w:rPr>
                <w:rFonts w:eastAsia="Times New Roman" w:cs="Times New Roman"/>
                <w:sz w:val="22"/>
              </w:rPr>
            </w:pPr>
            <w:hyperlink r:id="rId11" w:history="1">
              <w:r w:rsidRPr="007F0DA4">
                <w:rPr>
                  <w:rStyle w:val="Collegamentoipertestuale"/>
                  <w:rFonts w:eastAsia="Times New Roman" w:cs="Times New Roman"/>
                  <w:sz w:val="22"/>
                </w:rPr>
                <w:t>http://www.ilo.org/dhaka/Whatwedo/Projects/WCMS_215714/lang--en/index.htm</w:t>
              </w:r>
            </w:hyperlink>
            <w:r w:rsidRPr="007F0DA4">
              <w:rPr>
                <w:rFonts w:eastAsia="Times New Roman" w:cs="Times New Roman"/>
                <w:sz w:val="22"/>
              </w:rPr>
              <w:t xml:space="preserve"> </w:t>
            </w:r>
          </w:p>
          <w:p w14:paraId="294357FD" w14:textId="77777777" w:rsidR="00235C25" w:rsidRPr="007F0DA4" w:rsidRDefault="00235C25" w:rsidP="00223F16">
            <w:pPr>
              <w:jc w:val="both"/>
              <w:rPr>
                <w:sz w:val="22"/>
              </w:rPr>
            </w:pPr>
          </w:p>
        </w:tc>
        <w:tc>
          <w:tcPr>
            <w:tcW w:w="4908" w:type="dxa"/>
          </w:tcPr>
          <w:p w14:paraId="17936040" w14:textId="5053C9A7" w:rsidR="00235C25" w:rsidRPr="00235C25" w:rsidRDefault="00235C25" w:rsidP="00235C25">
            <w:pPr>
              <w:jc w:val="both"/>
              <w:rPr>
                <w:rFonts w:eastAsia="Times New Roman" w:cs="Times New Roman"/>
              </w:rPr>
            </w:pPr>
            <w:r>
              <w:rPr>
                <w:rFonts w:eastAsia="Times New Roman" w:cs="Times New Roman"/>
              </w:rPr>
              <w:t xml:space="preserve">The informal economy in South Asia is estimated to stand at 80 to 90 percent of the labour force. These include wage labourers, self-employed persons, unpaid family labour, piece-rate workers, and other hired labour. The huge scale of vulnerable employment presents a challenge to stable and sustainable </w:t>
            </w:r>
            <w:r>
              <w:rPr>
                <w:rFonts w:eastAsia="Times New Roman" w:cs="Times New Roman"/>
              </w:rPr>
              <w:lastRenderedPageBreak/>
              <w:t>development. Read the whole ILO Programme.</w:t>
            </w:r>
          </w:p>
        </w:tc>
      </w:tr>
      <w:tr w:rsidR="007F0DA4" w14:paraId="38DCE6E2" w14:textId="77777777" w:rsidTr="007F0DA4">
        <w:tc>
          <w:tcPr>
            <w:tcW w:w="1622" w:type="dxa"/>
          </w:tcPr>
          <w:p w14:paraId="343DF770" w14:textId="458A2D0B" w:rsidR="00235C25" w:rsidRPr="007F0DA4" w:rsidRDefault="007F0DA4" w:rsidP="007F0DA4">
            <w:pPr>
              <w:rPr>
                <w:b/>
              </w:rPr>
            </w:pPr>
            <w:r>
              <w:rPr>
                <w:b/>
              </w:rPr>
              <w:lastRenderedPageBreak/>
              <w:t>Citiscope</w:t>
            </w:r>
          </w:p>
        </w:tc>
        <w:tc>
          <w:tcPr>
            <w:tcW w:w="2268" w:type="dxa"/>
          </w:tcPr>
          <w:p w14:paraId="484A5968" w14:textId="14B6E8A7" w:rsidR="00235C25" w:rsidRPr="007F0DA4" w:rsidRDefault="00235C25" w:rsidP="00223F16">
            <w:pPr>
              <w:jc w:val="both"/>
              <w:rPr>
                <w:sz w:val="22"/>
              </w:rPr>
            </w:pPr>
            <w:hyperlink r:id="rId12" w:anchor="sthash.YRCCghB8.dpuf" w:history="1">
              <w:r w:rsidRPr="007F0DA4">
                <w:rPr>
                  <w:rStyle w:val="Collegamentoipertestuale"/>
                  <w:sz w:val="22"/>
                </w:rPr>
                <w:t>http://citiscope.org/habitatIII/news/2015/10/informal-economy-offers-opportunity-not-just-survival-indian-habitat-iii#sthash.YRCCghB8.dpuf</w:t>
              </w:r>
            </w:hyperlink>
            <w:r w:rsidRPr="007F0DA4">
              <w:rPr>
                <w:sz w:val="22"/>
              </w:rPr>
              <w:t xml:space="preserve"> </w:t>
            </w:r>
          </w:p>
        </w:tc>
        <w:tc>
          <w:tcPr>
            <w:tcW w:w="4908" w:type="dxa"/>
          </w:tcPr>
          <w:p w14:paraId="6754BCD3" w14:textId="34890974" w:rsidR="00235C25" w:rsidRPr="00235C25" w:rsidRDefault="00235C25" w:rsidP="00235C25">
            <w:pPr>
              <w:jc w:val="both"/>
              <w:rPr>
                <w:b/>
              </w:rPr>
            </w:pPr>
            <w:r>
              <w:t>In India’s biggest cities, the vast majority of workers are part of the informal sector. These are the cobblers, vegetable vendors, domestic maids, trash collectors and many others without whose services the cities would not be able to subsist, much less grow. How to weave the concerns of these informal workers into India’s national agenda is one of the key questions in this country today. Read the full article.</w:t>
            </w:r>
          </w:p>
        </w:tc>
      </w:tr>
      <w:tr w:rsidR="007F0DA4" w14:paraId="60C191EF" w14:textId="77777777" w:rsidTr="007F0DA4">
        <w:tc>
          <w:tcPr>
            <w:tcW w:w="1622" w:type="dxa"/>
          </w:tcPr>
          <w:p w14:paraId="0D924C17" w14:textId="04981604" w:rsidR="00235C25" w:rsidRPr="007F0DA4" w:rsidRDefault="007F0DA4" w:rsidP="007F0DA4">
            <w:pPr>
              <w:rPr>
                <w:b/>
              </w:rPr>
            </w:pPr>
            <w:r>
              <w:rPr>
                <w:b/>
              </w:rPr>
              <w:t>KIT – Annona Sustainable Investment Fund</w:t>
            </w:r>
          </w:p>
        </w:tc>
        <w:tc>
          <w:tcPr>
            <w:tcW w:w="2268" w:type="dxa"/>
          </w:tcPr>
          <w:p w14:paraId="407DB59E" w14:textId="4FF16610" w:rsidR="00235C25" w:rsidRPr="007F0DA4" w:rsidRDefault="00235C25" w:rsidP="00223F16">
            <w:pPr>
              <w:jc w:val="both"/>
              <w:rPr>
                <w:sz w:val="22"/>
              </w:rPr>
            </w:pPr>
            <w:hyperlink r:id="rId13" w:history="1">
              <w:r w:rsidRPr="007F0DA4">
                <w:rPr>
                  <w:rStyle w:val="Collegamentoipertestuale"/>
                  <w:rFonts w:eastAsia="Times New Roman" w:cs="Times New Roman"/>
                  <w:sz w:val="22"/>
                </w:rPr>
                <w:t>https://www.kit.nl/sed/project/annona-sustainable-investment-fund/</w:t>
              </w:r>
            </w:hyperlink>
          </w:p>
        </w:tc>
        <w:tc>
          <w:tcPr>
            <w:tcW w:w="4908" w:type="dxa"/>
          </w:tcPr>
          <w:p w14:paraId="64DE3CF5" w14:textId="77777777" w:rsidR="00235C25" w:rsidRDefault="00235C25" w:rsidP="00235C25">
            <w:pPr>
              <w:jc w:val="both"/>
              <w:rPr>
                <w:rFonts w:eastAsia="Times New Roman" w:cs="Times New Roman"/>
              </w:rPr>
            </w:pPr>
            <w:r>
              <w:t xml:space="preserve">Looking for an investment for small and medium enterprises in Africa or Latin America? </w:t>
            </w:r>
            <w:r>
              <w:rPr>
                <w:rFonts w:eastAsia="Times New Roman" w:cs="Times New Roman"/>
              </w:rPr>
              <w:t xml:space="preserve">The Annona Sustainable Investment Fund (ASIF) was founded in 2009 by SPF Beheer and KIT </w:t>
            </w:r>
            <w:r w:rsidRPr="00C55435">
              <w:rPr>
                <w:rFonts w:eastAsia="Times New Roman" w:cs="Times New Roman"/>
              </w:rPr>
              <w:t>Sustainable Economic Development</w:t>
            </w:r>
            <w:r>
              <w:rPr>
                <w:rFonts w:eastAsia="Times New Roman" w:cs="Times New Roman"/>
              </w:rPr>
              <w:t>. ASIF is a Venture Capital Fund that invests in small and medium enterprises in Africa and Latin America with a view to enhancing sustainable development. Take a look at the project:</w:t>
            </w:r>
          </w:p>
          <w:p w14:paraId="31AD4F22" w14:textId="0A1E856D" w:rsidR="00235C25" w:rsidRDefault="00235C25" w:rsidP="00235C25">
            <w:pPr>
              <w:jc w:val="both"/>
            </w:pPr>
          </w:p>
        </w:tc>
      </w:tr>
      <w:tr w:rsidR="00235C25" w14:paraId="68755907" w14:textId="77777777" w:rsidTr="007F0DA4">
        <w:tc>
          <w:tcPr>
            <w:tcW w:w="1622" w:type="dxa"/>
          </w:tcPr>
          <w:p w14:paraId="3805F81F" w14:textId="0493AD8A" w:rsidR="00235C25" w:rsidRPr="007F0DA4" w:rsidRDefault="007F0DA4" w:rsidP="007F0DA4">
            <w:pPr>
              <w:rPr>
                <w:b/>
              </w:rPr>
            </w:pPr>
            <w:r>
              <w:rPr>
                <w:b/>
              </w:rPr>
              <w:t>Venture Burn</w:t>
            </w:r>
            <w:r w:rsidR="00676A57">
              <w:rPr>
                <w:b/>
              </w:rPr>
              <w:t xml:space="preserve"> – Startup News for Emerging Markets</w:t>
            </w:r>
          </w:p>
        </w:tc>
        <w:tc>
          <w:tcPr>
            <w:tcW w:w="2268" w:type="dxa"/>
          </w:tcPr>
          <w:p w14:paraId="580C8784" w14:textId="1061DD75" w:rsidR="00235C25" w:rsidRPr="007F0DA4" w:rsidRDefault="00235C25" w:rsidP="00223F16">
            <w:pPr>
              <w:jc w:val="both"/>
              <w:rPr>
                <w:sz w:val="22"/>
              </w:rPr>
            </w:pPr>
            <w:hyperlink r:id="rId14" w:history="1">
              <w:r w:rsidRPr="007F0DA4">
                <w:rPr>
                  <w:rStyle w:val="Collegamentoipertestuale"/>
                  <w:sz w:val="22"/>
                </w:rPr>
                <w:t>http://ventureburn.com/2015/10/why-we-really-need-to-take-south-africas-informal-entrepreneurs-more-seriously/</w:t>
              </w:r>
            </w:hyperlink>
          </w:p>
        </w:tc>
        <w:tc>
          <w:tcPr>
            <w:tcW w:w="4908" w:type="dxa"/>
          </w:tcPr>
          <w:p w14:paraId="73B7AD04" w14:textId="0474D025" w:rsidR="00235C25" w:rsidRDefault="00235C25" w:rsidP="00235C25">
            <w:pPr>
              <w:jc w:val="both"/>
            </w:pPr>
            <w:r>
              <w:t>South Africa’s informal economy is booming. However, the lack of reliable data and realistic policies from government means millions of people are without security and support on the one hand, while potential opportunities are wasted on the other. If trends revealed by Leif Petersen from the Sustainable Livelihoods Foundation are to be taken seriously, townships are well on their way to becoming the future of the country’s cities and thus its economy. Read the full article.</w:t>
            </w:r>
          </w:p>
        </w:tc>
      </w:tr>
      <w:tr w:rsidR="00235C25" w14:paraId="1A1829A5" w14:textId="77777777" w:rsidTr="007F0DA4">
        <w:tc>
          <w:tcPr>
            <w:tcW w:w="1622" w:type="dxa"/>
          </w:tcPr>
          <w:p w14:paraId="3AC519DC" w14:textId="1B538FFC" w:rsidR="00235C25" w:rsidRPr="007F0DA4" w:rsidRDefault="00676A57" w:rsidP="007F0DA4">
            <w:pPr>
              <w:rPr>
                <w:b/>
              </w:rPr>
            </w:pPr>
            <w:r>
              <w:rPr>
                <w:b/>
              </w:rPr>
              <w:t>ILO - Impact insurance</w:t>
            </w:r>
          </w:p>
        </w:tc>
        <w:tc>
          <w:tcPr>
            <w:tcW w:w="2268" w:type="dxa"/>
          </w:tcPr>
          <w:p w14:paraId="367DEFE7" w14:textId="671A2959" w:rsidR="00235C25" w:rsidRPr="007F0DA4" w:rsidRDefault="00235C25" w:rsidP="00223F16">
            <w:pPr>
              <w:jc w:val="both"/>
              <w:rPr>
                <w:sz w:val="22"/>
              </w:rPr>
            </w:pPr>
            <w:hyperlink r:id="rId15" w:history="1">
              <w:r w:rsidRPr="007F0DA4">
                <w:rPr>
                  <w:rStyle w:val="Collegamentoipertestuale"/>
                  <w:rFonts w:eastAsia="Times New Roman" w:cs="Times New Roman"/>
                  <w:sz w:val="22"/>
                </w:rPr>
                <w:t>http://www.impactinsurance.org/tools</w:t>
              </w:r>
            </w:hyperlink>
          </w:p>
        </w:tc>
        <w:tc>
          <w:tcPr>
            <w:tcW w:w="4908" w:type="dxa"/>
          </w:tcPr>
          <w:p w14:paraId="186948BD" w14:textId="7A77F5B5" w:rsidR="00235C25" w:rsidRPr="00235C25" w:rsidRDefault="00235C25" w:rsidP="00235C25">
            <w:pPr>
              <w:rPr>
                <w:rFonts w:eastAsia="Times New Roman" w:cs="Times New Roman"/>
              </w:rPr>
            </w:pPr>
            <w:r>
              <w:rPr>
                <w:rFonts w:eastAsia="Times New Roman" w:cs="Times New Roman"/>
              </w:rPr>
              <w:t>Which kind of tool do small enterpreuners need? Based on a mapping of knowledge and skills gaps, the ILO Impact Insurance created training modules to address key needs. So far, they have trained hundreds of practitioners from Africa, Asia and Latin America through local and international partnerships, and have contributed to improving the quality and quantity of impact insurance offerings in many developing countries. Click on the following link and find out more about training tools.</w:t>
            </w:r>
          </w:p>
        </w:tc>
      </w:tr>
      <w:tr w:rsidR="00235C25" w14:paraId="08FC3BE5" w14:textId="77777777" w:rsidTr="007F0DA4">
        <w:tc>
          <w:tcPr>
            <w:tcW w:w="1622" w:type="dxa"/>
          </w:tcPr>
          <w:p w14:paraId="38CF9422" w14:textId="6FC78332" w:rsidR="00235C25" w:rsidRPr="007F0DA4" w:rsidRDefault="00676A57" w:rsidP="007F0DA4">
            <w:pPr>
              <w:rPr>
                <w:b/>
              </w:rPr>
            </w:pPr>
            <w:r>
              <w:rPr>
                <w:b/>
              </w:rPr>
              <w:t>UN News Centre</w:t>
            </w:r>
          </w:p>
        </w:tc>
        <w:tc>
          <w:tcPr>
            <w:tcW w:w="2268" w:type="dxa"/>
          </w:tcPr>
          <w:p w14:paraId="0E72B106" w14:textId="2770C7F0" w:rsidR="00235C25" w:rsidRPr="007F0DA4" w:rsidRDefault="00235C25" w:rsidP="00223F16">
            <w:pPr>
              <w:jc w:val="both"/>
              <w:rPr>
                <w:sz w:val="22"/>
              </w:rPr>
            </w:pPr>
            <w:hyperlink r:id="rId16" w:anchor=".VjeGj6TPu1w" w:history="1">
              <w:r w:rsidRPr="007F0DA4">
                <w:rPr>
                  <w:rStyle w:val="Collegamentoipertestuale"/>
                  <w:rFonts w:eastAsia="Times New Roman" w:cs="Times New Roman"/>
                  <w:sz w:val="22"/>
                </w:rPr>
                <w:t>http://www.un.org/apps/news/story.asp?NewsID=52423#.VjeGj6TPu1w</w:t>
              </w:r>
            </w:hyperlink>
          </w:p>
        </w:tc>
        <w:tc>
          <w:tcPr>
            <w:tcW w:w="4908" w:type="dxa"/>
          </w:tcPr>
          <w:p w14:paraId="7B8344C7" w14:textId="77777777" w:rsidR="00235C25" w:rsidRDefault="00235C25" w:rsidP="00235C25">
            <w:pPr>
              <w:rPr>
                <w:rFonts w:eastAsia="Times New Roman" w:cs="Times New Roman"/>
              </w:rPr>
            </w:pPr>
            <w:r w:rsidRPr="003E67AE">
              <w:rPr>
                <w:rFonts w:eastAsia="Times New Roman" w:cs="Times New Roman"/>
              </w:rPr>
              <w:t xml:space="preserve">Building resilience in the face of natural disasters is “not a choice, but rather a collective imperative,” the United Nations Economic and Social Commission for Asia and the Pacific (ESCAP) declared </w:t>
            </w:r>
            <w:r>
              <w:rPr>
                <w:rFonts w:eastAsia="Times New Roman" w:cs="Times New Roman"/>
              </w:rPr>
              <w:t>on last 30th of October</w:t>
            </w:r>
            <w:r w:rsidRPr="003E67AE">
              <w:rPr>
                <w:rFonts w:eastAsia="Times New Roman" w:cs="Times New Roman"/>
              </w:rPr>
              <w:t>, as it called on all government agencies to take on disaster risk reduction as a priority and make it an integral part of sustainable development in the region.</w:t>
            </w:r>
          </w:p>
          <w:p w14:paraId="60FDF065" w14:textId="76D6BF2B" w:rsidR="00235C25" w:rsidRDefault="00235C25" w:rsidP="00235C25">
            <w:pPr>
              <w:jc w:val="both"/>
            </w:pPr>
          </w:p>
        </w:tc>
      </w:tr>
      <w:tr w:rsidR="00235C25" w14:paraId="0FEB45CD" w14:textId="77777777" w:rsidTr="007F0DA4">
        <w:tc>
          <w:tcPr>
            <w:tcW w:w="1622" w:type="dxa"/>
          </w:tcPr>
          <w:p w14:paraId="4FEBD85F" w14:textId="54010E66" w:rsidR="00235C25" w:rsidRPr="007F0DA4" w:rsidRDefault="00676A57" w:rsidP="007F0DA4">
            <w:pPr>
              <w:rPr>
                <w:b/>
              </w:rPr>
            </w:pPr>
            <w:r>
              <w:rPr>
                <w:b/>
              </w:rPr>
              <w:t>Munich RE Foundation</w:t>
            </w:r>
          </w:p>
        </w:tc>
        <w:tc>
          <w:tcPr>
            <w:tcW w:w="2268" w:type="dxa"/>
          </w:tcPr>
          <w:p w14:paraId="25D8A2BC" w14:textId="3906CD13" w:rsidR="00235C25" w:rsidRPr="007F0DA4" w:rsidRDefault="00235C25" w:rsidP="00223F16">
            <w:pPr>
              <w:jc w:val="both"/>
              <w:rPr>
                <w:sz w:val="22"/>
              </w:rPr>
            </w:pPr>
            <w:hyperlink r:id="rId17" w:history="1">
              <w:r w:rsidRPr="007F0DA4">
                <w:rPr>
                  <w:rStyle w:val="Collegamentoipertestuale"/>
                  <w:rFonts w:eastAsia="Times New Roman" w:cs="Times New Roman"/>
                  <w:sz w:val="22"/>
                </w:rPr>
                <w:t>http://www.munichre-foundation.org/home/Microinsurance/MicroinsuranceLandscape.html</w:t>
              </w:r>
            </w:hyperlink>
          </w:p>
        </w:tc>
        <w:tc>
          <w:tcPr>
            <w:tcW w:w="4908" w:type="dxa"/>
          </w:tcPr>
          <w:p w14:paraId="02E7C132" w14:textId="54A42AB2" w:rsidR="00235C25" w:rsidRPr="00235C25" w:rsidRDefault="00235C25" w:rsidP="00235C25">
            <w:pPr>
              <w:rPr>
                <w:rFonts w:eastAsia="Times New Roman" w:cs="Times New Roman"/>
              </w:rPr>
            </w:pPr>
            <w:r>
              <w:rPr>
                <w:rFonts w:eastAsia="Times New Roman" w:cs="Times New Roman"/>
              </w:rPr>
              <w:t>Take a look to the the World Map of Microinsurance (WMM)! Such map hosts data and analysis from the landscape studies, which are displayed interactively. The map incorporates interactive data tools, such as customizable graphs and tables to compare data about Microinsurance activity worldwide.</w:t>
            </w:r>
          </w:p>
        </w:tc>
      </w:tr>
      <w:tr w:rsidR="00235C25" w14:paraId="14EADB37" w14:textId="77777777" w:rsidTr="007F0DA4">
        <w:tc>
          <w:tcPr>
            <w:tcW w:w="1622" w:type="dxa"/>
          </w:tcPr>
          <w:p w14:paraId="02E1357C" w14:textId="479234FF" w:rsidR="00235C25" w:rsidRPr="007F0DA4" w:rsidRDefault="00676A57" w:rsidP="007F0DA4">
            <w:pPr>
              <w:rPr>
                <w:b/>
              </w:rPr>
            </w:pPr>
            <w:r>
              <w:rPr>
                <w:b/>
              </w:rPr>
              <w:t>Cash Learning Partnership</w:t>
            </w:r>
          </w:p>
        </w:tc>
        <w:tc>
          <w:tcPr>
            <w:tcW w:w="2268" w:type="dxa"/>
          </w:tcPr>
          <w:p w14:paraId="2180BC9B" w14:textId="77777777" w:rsidR="00235C25" w:rsidRPr="007F0DA4" w:rsidRDefault="00235C25" w:rsidP="00235C25">
            <w:pPr>
              <w:rPr>
                <w:rFonts w:eastAsia="Times New Roman" w:cs="Times New Roman"/>
                <w:sz w:val="22"/>
              </w:rPr>
            </w:pPr>
            <w:hyperlink r:id="rId18" w:history="1">
              <w:r w:rsidRPr="007F0DA4">
                <w:rPr>
                  <w:rStyle w:val="Collegamentoipertestuale"/>
                  <w:rFonts w:eastAsia="Times New Roman" w:cs="Times New Roman"/>
                  <w:sz w:val="22"/>
                </w:rPr>
                <w:t>http://www.cashlearning.org/markets/markets</w:t>
              </w:r>
            </w:hyperlink>
          </w:p>
          <w:p w14:paraId="14CD8A20" w14:textId="77777777" w:rsidR="00235C25" w:rsidRPr="007F0DA4" w:rsidRDefault="00235C25" w:rsidP="00223F16">
            <w:pPr>
              <w:jc w:val="both"/>
              <w:rPr>
                <w:sz w:val="22"/>
              </w:rPr>
            </w:pPr>
          </w:p>
        </w:tc>
        <w:tc>
          <w:tcPr>
            <w:tcW w:w="4908" w:type="dxa"/>
          </w:tcPr>
          <w:p w14:paraId="2C38AA52" w14:textId="314E3CD6" w:rsidR="00235C25" w:rsidRPr="00235C25" w:rsidRDefault="00235C25" w:rsidP="00235C25">
            <w:pPr>
              <w:rPr>
                <w:rFonts w:eastAsia="Times New Roman" w:cs="Times New Roman"/>
              </w:rPr>
            </w:pPr>
            <w:r>
              <w:rPr>
                <w:rFonts w:eastAsia="Times New Roman" w:cs="Times New Roman"/>
              </w:rPr>
              <w:t>What’s the importance of Market Assessment? Over the last five years or so, the importance of market analysis has crept up the agenda for many NGOs and organisations. This is reflected in the development of tools such as Market Information and Food Insecurity Response Analysis (MIFIRA), Emergency Market Mapping and Analysis  (EMMA), the RAM and MAG. Enter the website and take a look to the Cash Learning Partnsership’s activity!</w:t>
            </w:r>
          </w:p>
        </w:tc>
      </w:tr>
      <w:tr w:rsidR="00235C25" w14:paraId="660ECE4D" w14:textId="77777777" w:rsidTr="007F0DA4">
        <w:tc>
          <w:tcPr>
            <w:tcW w:w="1622" w:type="dxa"/>
          </w:tcPr>
          <w:p w14:paraId="39C89DD9" w14:textId="4F080196" w:rsidR="00235C25" w:rsidRPr="007F0DA4" w:rsidRDefault="00676A57" w:rsidP="007F0DA4">
            <w:pPr>
              <w:rPr>
                <w:b/>
              </w:rPr>
            </w:pPr>
            <w:r>
              <w:rPr>
                <w:b/>
              </w:rPr>
              <w:t>Prevention Web</w:t>
            </w:r>
          </w:p>
        </w:tc>
        <w:tc>
          <w:tcPr>
            <w:tcW w:w="2268" w:type="dxa"/>
          </w:tcPr>
          <w:p w14:paraId="59011596" w14:textId="77777777" w:rsidR="00235C25" w:rsidRPr="007F0DA4" w:rsidRDefault="00235C25" w:rsidP="00235C25">
            <w:pPr>
              <w:rPr>
                <w:rFonts w:eastAsia="Times New Roman" w:cs="Times New Roman"/>
                <w:sz w:val="22"/>
              </w:rPr>
            </w:pPr>
          </w:p>
          <w:p w14:paraId="605C730F" w14:textId="19A5F449" w:rsidR="00235C25" w:rsidRPr="007F0DA4" w:rsidRDefault="00235C25" w:rsidP="00235C25">
            <w:pPr>
              <w:jc w:val="both"/>
              <w:rPr>
                <w:sz w:val="22"/>
              </w:rPr>
            </w:pPr>
            <w:hyperlink r:id="rId19" w:history="1">
              <w:r w:rsidRPr="007F0DA4">
                <w:rPr>
                  <w:rStyle w:val="Collegamentoipertestuale"/>
                  <w:rFonts w:eastAsia="Times New Roman" w:cs="Times New Roman"/>
                  <w:sz w:val="22"/>
                </w:rPr>
                <w:t>http://www.preventionweb.net/english/professional/news/v.php?id=46150</w:t>
              </w:r>
            </w:hyperlink>
          </w:p>
        </w:tc>
        <w:tc>
          <w:tcPr>
            <w:tcW w:w="4908" w:type="dxa"/>
          </w:tcPr>
          <w:p w14:paraId="357F8011" w14:textId="1EC0797B" w:rsidR="00235C25" w:rsidRDefault="00235C25" w:rsidP="00235C25">
            <w:pPr>
              <w:rPr>
                <w:rFonts w:eastAsia="Times New Roman" w:cs="Times New Roman"/>
              </w:rPr>
            </w:pPr>
            <w:r>
              <w:rPr>
                <w:rFonts w:eastAsia="Times New Roman" w:cs="Times New Roman"/>
              </w:rPr>
              <w:t xml:space="preserve">How to include disable people into communities? "When we started working with CBM and CDD on our Disaster Risk Reduction programmes, we have learned that by only changing attitudes, a huge difference could be made. We know that persons with disabilities constitute a large part of our society, so excluding them makes comprehensive development impossible”. Watch the video from a real story occured Bangaldesh, on the following link. </w:t>
            </w:r>
          </w:p>
          <w:p w14:paraId="55B6EF7F" w14:textId="77777777" w:rsidR="00235C25" w:rsidRDefault="00235C25" w:rsidP="00235C25">
            <w:pPr>
              <w:jc w:val="both"/>
            </w:pPr>
          </w:p>
        </w:tc>
      </w:tr>
      <w:tr w:rsidR="00235C25" w14:paraId="64B07BEC" w14:textId="77777777" w:rsidTr="007F0DA4">
        <w:tc>
          <w:tcPr>
            <w:tcW w:w="1622" w:type="dxa"/>
          </w:tcPr>
          <w:p w14:paraId="29C2FF86" w14:textId="0131C75D" w:rsidR="00235C25" w:rsidRPr="007F0DA4" w:rsidRDefault="00676A57" w:rsidP="007F0DA4">
            <w:pPr>
              <w:rPr>
                <w:b/>
              </w:rPr>
            </w:pPr>
            <w:r>
              <w:rPr>
                <w:b/>
              </w:rPr>
              <w:t>Active Learning Network for Accountability and Performance in Humanitarian Action</w:t>
            </w:r>
          </w:p>
        </w:tc>
        <w:tc>
          <w:tcPr>
            <w:tcW w:w="2268" w:type="dxa"/>
          </w:tcPr>
          <w:p w14:paraId="3EF77F0F" w14:textId="77777777" w:rsidR="00235C25" w:rsidRPr="007F0DA4" w:rsidRDefault="00235C25" w:rsidP="00235C25">
            <w:pPr>
              <w:rPr>
                <w:rFonts w:eastAsia="Times New Roman" w:cs="Times New Roman"/>
                <w:sz w:val="22"/>
              </w:rPr>
            </w:pPr>
            <w:hyperlink r:id="rId20" w:anchor="introduction" w:history="1">
              <w:r w:rsidRPr="007F0DA4">
                <w:rPr>
                  <w:rStyle w:val="Collegamentoipertestuale"/>
                  <w:rFonts w:eastAsia="Times New Roman" w:cs="Times New Roman"/>
                  <w:sz w:val="22"/>
                </w:rPr>
                <w:t>http://sohs.alnap.org/#introduction</w:t>
              </w:r>
            </w:hyperlink>
            <w:r w:rsidRPr="007F0DA4">
              <w:rPr>
                <w:rFonts w:eastAsia="Times New Roman" w:cs="Times New Roman"/>
                <w:sz w:val="22"/>
              </w:rPr>
              <w:t xml:space="preserve"> </w:t>
            </w:r>
          </w:p>
          <w:p w14:paraId="38D16ED4" w14:textId="77777777" w:rsidR="00235C25" w:rsidRPr="007F0DA4" w:rsidRDefault="00235C25" w:rsidP="00223F16">
            <w:pPr>
              <w:jc w:val="both"/>
              <w:rPr>
                <w:sz w:val="22"/>
              </w:rPr>
            </w:pPr>
          </w:p>
        </w:tc>
        <w:tc>
          <w:tcPr>
            <w:tcW w:w="4908" w:type="dxa"/>
          </w:tcPr>
          <w:p w14:paraId="559588DD" w14:textId="599EDFAB" w:rsidR="00235C25" w:rsidRPr="00235C25" w:rsidRDefault="00235C25" w:rsidP="00235C25">
            <w:pPr>
              <w:rPr>
                <w:rFonts w:eastAsia="Times New Roman" w:cs="Times New Roman"/>
              </w:rPr>
            </w:pPr>
            <w:r>
              <w:rPr>
                <w:rFonts w:eastAsia="Times New Roman" w:cs="Times New Roman"/>
              </w:rPr>
              <w:t>Think of the humanitarian system as an organic construct, like a constellation: a complex whole formed of interacting core and related actors. The humanitarian system exists to fill gaps (e.g. It can supplement national capacity to respond to a disaster). Read the State of Humanitarian System 2015 Report, released  by the Active Learning Network for Accountability and Performance in Humanitarian Action (ALNAP).</w:t>
            </w:r>
          </w:p>
        </w:tc>
      </w:tr>
      <w:tr w:rsidR="00235C25" w14:paraId="01CC6A74" w14:textId="77777777" w:rsidTr="007F0DA4">
        <w:tc>
          <w:tcPr>
            <w:tcW w:w="1622" w:type="dxa"/>
          </w:tcPr>
          <w:p w14:paraId="7A17C6B8" w14:textId="6DB9F587" w:rsidR="00235C25" w:rsidRPr="007F0DA4" w:rsidRDefault="00676A57" w:rsidP="007F0DA4">
            <w:pPr>
              <w:rPr>
                <w:b/>
              </w:rPr>
            </w:pPr>
            <w:r>
              <w:rPr>
                <w:b/>
              </w:rPr>
              <w:t>Core Humanitarian Standard on Quality and Accountability</w:t>
            </w:r>
          </w:p>
        </w:tc>
        <w:tc>
          <w:tcPr>
            <w:tcW w:w="2268" w:type="dxa"/>
          </w:tcPr>
          <w:p w14:paraId="7A8A012C" w14:textId="77777777" w:rsidR="00235C25" w:rsidRPr="007F0DA4" w:rsidRDefault="00235C25" w:rsidP="00235C25">
            <w:pPr>
              <w:rPr>
                <w:rFonts w:eastAsia="Times New Roman" w:cs="Times New Roman"/>
                <w:sz w:val="22"/>
              </w:rPr>
            </w:pPr>
            <w:hyperlink r:id="rId21" w:history="1">
              <w:r w:rsidRPr="007F0DA4">
                <w:rPr>
                  <w:rStyle w:val="Collegamentoipertestuale"/>
                  <w:rFonts w:eastAsia="Times New Roman" w:cs="Times New Roman"/>
                  <w:sz w:val="22"/>
                </w:rPr>
                <w:t>http://www.corehumanitarianstandard.org/the-standard</w:t>
              </w:r>
            </w:hyperlink>
            <w:r w:rsidRPr="007F0DA4">
              <w:rPr>
                <w:rFonts w:eastAsia="Times New Roman" w:cs="Times New Roman"/>
                <w:sz w:val="22"/>
              </w:rPr>
              <w:t xml:space="preserve"> </w:t>
            </w:r>
          </w:p>
          <w:p w14:paraId="7D2F68EA" w14:textId="77777777" w:rsidR="00235C25" w:rsidRPr="007F0DA4" w:rsidRDefault="00235C25" w:rsidP="00223F16">
            <w:pPr>
              <w:jc w:val="both"/>
              <w:rPr>
                <w:sz w:val="22"/>
              </w:rPr>
            </w:pPr>
          </w:p>
        </w:tc>
        <w:tc>
          <w:tcPr>
            <w:tcW w:w="4908" w:type="dxa"/>
          </w:tcPr>
          <w:p w14:paraId="1ED8E4C0" w14:textId="519920BE" w:rsidR="00235C25" w:rsidRPr="00235C25" w:rsidRDefault="00235C25" w:rsidP="00235C25">
            <w:pPr>
              <w:rPr>
                <w:rFonts w:eastAsia="Times New Roman" w:cs="Times New Roman"/>
              </w:rPr>
            </w:pPr>
            <w:r>
              <w:rPr>
                <w:rFonts w:eastAsia="Times New Roman" w:cs="Times New Roman"/>
              </w:rPr>
              <w:t>The Core Humanitarian Standard on Quality and Accountability (CHS) sets out Nine Commitments that organisations and individuals involved in humanitarian response can use to improve the quality and effectiveness of the assistance they provide. Read the official document in English, French, Spanish, Arabic, Korean, Bahasa Indonesian…</w:t>
            </w:r>
          </w:p>
        </w:tc>
      </w:tr>
      <w:tr w:rsidR="00235C25" w14:paraId="3F4B1F75" w14:textId="77777777" w:rsidTr="007F0DA4">
        <w:tc>
          <w:tcPr>
            <w:tcW w:w="1622" w:type="dxa"/>
          </w:tcPr>
          <w:p w14:paraId="1BEC4342" w14:textId="120D2579" w:rsidR="00235C25" w:rsidRPr="007F0DA4" w:rsidRDefault="00676A57" w:rsidP="007F0DA4">
            <w:pPr>
              <w:rPr>
                <w:b/>
              </w:rPr>
            </w:pPr>
            <w:r>
              <w:rPr>
                <w:b/>
              </w:rPr>
              <w:t>International Relief and Development</w:t>
            </w:r>
          </w:p>
        </w:tc>
        <w:tc>
          <w:tcPr>
            <w:tcW w:w="2268" w:type="dxa"/>
          </w:tcPr>
          <w:p w14:paraId="51DCF5A5" w14:textId="5F0A3F5B" w:rsidR="00235C25" w:rsidRPr="007F0DA4" w:rsidRDefault="00235C25" w:rsidP="00223F16">
            <w:pPr>
              <w:jc w:val="both"/>
              <w:rPr>
                <w:sz w:val="22"/>
              </w:rPr>
            </w:pPr>
            <w:hyperlink r:id="rId22" w:history="1">
              <w:r w:rsidRPr="007F0DA4">
                <w:rPr>
                  <w:rStyle w:val="Collegamentoipertestuale"/>
                  <w:rFonts w:eastAsia="Times New Roman" w:cs="Times New Roman"/>
                  <w:sz w:val="22"/>
                </w:rPr>
                <w:t>https://www.youtube.com/playlist?list=PLBABC0D29043B2D39</w:t>
              </w:r>
            </w:hyperlink>
          </w:p>
        </w:tc>
        <w:tc>
          <w:tcPr>
            <w:tcW w:w="4908" w:type="dxa"/>
          </w:tcPr>
          <w:p w14:paraId="24C89D66" w14:textId="489A35AE" w:rsidR="00235C25" w:rsidRPr="00235C25" w:rsidRDefault="00235C25" w:rsidP="00235C25">
            <w:pPr>
              <w:rPr>
                <w:rFonts w:eastAsia="Times New Roman" w:cs="Times New Roman"/>
              </w:rPr>
            </w:pPr>
            <w:r w:rsidRPr="008F1BF2">
              <w:rPr>
                <w:rFonts w:eastAsia="Times New Roman" w:cs="Times New Roman"/>
              </w:rPr>
              <w:t>I</w:t>
            </w:r>
            <w:r>
              <w:rPr>
                <w:rFonts w:eastAsia="Times New Roman" w:cs="Times New Roman"/>
              </w:rPr>
              <w:t xml:space="preserve">nternational </w:t>
            </w:r>
            <w:r w:rsidRPr="008F1BF2">
              <w:rPr>
                <w:rFonts w:eastAsia="Times New Roman" w:cs="Times New Roman"/>
              </w:rPr>
              <w:t>R</w:t>
            </w:r>
            <w:r>
              <w:rPr>
                <w:rFonts w:eastAsia="Times New Roman" w:cs="Times New Roman"/>
              </w:rPr>
              <w:t xml:space="preserve">elief and </w:t>
            </w:r>
            <w:r w:rsidRPr="008F1BF2">
              <w:rPr>
                <w:rFonts w:eastAsia="Times New Roman" w:cs="Times New Roman"/>
              </w:rPr>
              <w:t>D</w:t>
            </w:r>
            <w:r>
              <w:rPr>
                <w:rFonts w:eastAsia="Times New Roman" w:cs="Times New Roman"/>
              </w:rPr>
              <w:t>evelopment (IRD)</w:t>
            </w:r>
            <w:r w:rsidRPr="008F1BF2">
              <w:rPr>
                <w:rFonts w:eastAsia="Times New Roman" w:cs="Times New Roman"/>
              </w:rPr>
              <w:t xml:space="preserve"> is a nonprofit, nongovernmental organization responsible for implementing relief and development programs worldwide. IRD’s mission is to empower the world’s most vulnerable communities to achieve self-sufficiency through innovative solutions, applied knowledge and targeted expertise. </w:t>
            </w:r>
            <w:r>
              <w:rPr>
                <w:rFonts w:eastAsia="Times New Roman" w:cs="Times New Roman"/>
              </w:rPr>
              <w:t>Watch and listen to IRD voices on its Youtube channel!</w:t>
            </w:r>
          </w:p>
        </w:tc>
      </w:tr>
      <w:tr w:rsidR="00235C25" w14:paraId="30FC50F5" w14:textId="77777777" w:rsidTr="007F0DA4">
        <w:tc>
          <w:tcPr>
            <w:tcW w:w="1622" w:type="dxa"/>
          </w:tcPr>
          <w:p w14:paraId="2630A067" w14:textId="7D70803D" w:rsidR="00235C25" w:rsidRPr="007F0DA4" w:rsidRDefault="00676A57" w:rsidP="007F0DA4">
            <w:pPr>
              <w:rPr>
                <w:b/>
              </w:rPr>
            </w:pPr>
            <w:r>
              <w:rPr>
                <w:b/>
              </w:rPr>
              <w:t>Leadership Nigeria</w:t>
            </w:r>
          </w:p>
        </w:tc>
        <w:tc>
          <w:tcPr>
            <w:tcW w:w="2268" w:type="dxa"/>
          </w:tcPr>
          <w:p w14:paraId="3286618A" w14:textId="40AA51F3" w:rsidR="00235C25" w:rsidRPr="007F0DA4" w:rsidRDefault="00235C25" w:rsidP="00223F16">
            <w:pPr>
              <w:jc w:val="both"/>
              <w:rPr>
                <w:sz w:val="22"/>
              </w:rPr>
            </w:pPr>
            <w:hyperlink r:id="rId23" w:history="1">
              <w:r w:rsidRPr="007F0DA4">
                <w:rPr>
                  <w:rStyle w:val="Collegamentoipertestuale"/>
                  <w:rFonts w:eastAsia="Times New Roman" w:cs="Times New Roman"/>
                  <w:sz w:val="22"/>
                </w:rPr>
                <w:t>http://leadership.ng/news/470001/informal-sector-account-for-90-of-jobs-in-nigeria-labour-ministry</w:t>
              </w:r>
            </w:hyperlink>
          </w:p>
        </w:tc>
        <w:tc>
          <w:tcPr>
            <w:tcW w:w="4908" w:type="dxa"/>
          </w:tcPr>
          <w:p w14:paraId="6858C7F8" w14:textId="3DF37A5F" w:rsidR="00235C25" w:rsidRPr="00235C25" w:rsidRDefault="00235C25" w:rsidP="00235C25">
            <w:pPr>
              <w:rPr>
                <w:rFonts w:eastAsia="Times New Roman" w:cs="Times New Roman"/>
              </w:rPr>
            </w:pPr>
            <w:r>
              <w:rPr>
                <w:rFonts w:eastAsia="Times New Roman" w:cs="Times New Roman"/>
              </w:rPr>
              <w:t>News from Nigeria! The permanent secretary, Federal Ministry Of Labour and Productivity, Dr Clement Illoh has said that available statistics indicate that the informal sector of the economy contributes about 60 per cent of the nation’s Gross Domestic Product (GDP), adding that like many other developing countries, the sector is considered crucial to job creation as it accounts for about 90 per cent of jobs in the country. Read the full article.</w:t>
            </w:r>
          </w:p>
        </w:tc>
      </w:tr>
      <w:tr w:rsidR="00235C25" w14:paraId="6425A4EF" w14:textId="77777777" w:rsidTr="007F0DA4">
        <w:tc>
          <w:tcPr>
            <w:tcW w:w="1622" w:type="dxa"/>
          </w:tcPr>
          <w:p w14:paraId="12699FC9" w14:textId="5FF4A662" w:rsidR="00235C25" w:rsidRPr="007F0DA4" w:rsidRDefault="00676A57" w:rsidP="007F0DA4">
            <w:pPr>
              <w:rPr>
                <w:b/>
              </w:rPr>
            </w:pPr>
            <w:r>
              <w:rPr>
                <w:b/>
              </w:rPr>
              <w:t>International Foundation for Agricultural Development</w:t>
            </w:r>
          </w:p>
        </w:tc>
        <w:tc>
          <w:tcPr>
            <w:tcW w:w="2268" w:type="dxa"/>
          </w:tcPr>
          <w:p w14:paraId="79239ABD" w14:textId="2EBDA5A9" w:rsidR="00235C25" w:rsidRPr="007F0DA4" w:rsidRDefault="00235C25" w:rsidP="00223F16">
            <w:pPr>
              <w:jc w:val="both"/>
              <w:rPr>
                <w:sz w:val="22"/>
              </w:rPr>
            </w:pPr>
            <w:hyperlink r:id="rId24" w:history="1">
              <w:r w:rsidRPr="007F0DA4">
                <w:rPr>
                  <w:rStyle w:val="Collegamentoipertestuale"/>
                  <w:rFonts w:eastAsia="Times New Roman" w:cs="Times New Roman"/>
                  <w:sz w:val="22"/>
                </w:rPr>
                <w:t>http://www.ifad.org/agtalks/apollinaire.htm</w:t>
              </w:r>
            </w:hyperlink>
          </w:p>
        </w:tc>
        <w:tc>
          <w:tcPr>
            <w:tcW w:w="4908" w:type="dxa"/>
          </w:tcPr>
          <w:p w14:paraId="65F431C1" w14:textId="4B203C7F" w:rsidR="00235C25" w:rsidRPr="00235C25" w:rsidRDefault="00235C25" w:rsidP="00235C25">
            <w:pPr>
              <w:rPr>
                <w:rFonts w:eastAsia="Times New Roman" w:cs="Times New Roman"/>
              </w:rPr>
            </w:pPr>
            <w:r>
              <w:rPr>
                <w:rFonts w:eastAsia="Times New Roman" w:cs="Times New Roman"/>
              </w:rPr>
              <w:t xml:space="preserve">“There was one particular breed that became very popular in the community. We had a local name which can be translated into English as the UGLY PIG. What is so fascinating about the ugly pig? It is the pig that had these fascinating capabilities of resisting to many stresses, diseases and even evading from detritus. They put that in the flock to make sure that if there is a danger, there will be something to survive”. Read and watch the great lesson from </w:t>
            </w:r>
            <w:r w:rsidRPr="00863715">
              <w:rPr>
                <w:rFonts w:eastAsia="Times New Roman" w:cs="Times New Roman"/>
              </w:rPr>
              <w:t>Apollinaire Djikeng, Director of the Biosciences eastern and central Africa - International Livestock Research Institute</w:t>
            </w:r>
            <w:r>
              <w:rPr>
                <w:rFonts w:eastAsia="Times New Roman" w:cs="Times New Roman"/>
              </w:rPr>
              <w:t>.</w:t>
            </w:r>
          </w:p>
        </w:tc>
      </w:tr>
      <w:tr w:rsidR="00235C25" w14:paraId="161664B6" w14:textId="77777777" w:rsidTr="007F0DA4">
        <w:tc>
          <w:tcPr>
            <w:tcW w:w="1622" w:type="dxa"/>
          </w:tcPr>
          <w:p w14:paraId="706B5C75" w14:textId="5E182DAE" w:rsidR="00235C25" w:rsidRPr="007F0DA4" w:rsidRDefault="00676A57" w:rsidP="007F0DA4">
            <w:pPr>
              <w:rPr>
                <w:b/>
              </w:rPr>
            </w:pPr>
            <w:r>
              <w:rPr>
                <w:b/>
              </w:rPr>
              <w:t>International Centre for Research on Women</w:t>
            </w:r>
          </w:p>
        </w:tc>
        <w:tc>
          <w:tcPr>
            <w:tcW w:w="2268" w:type="dxa"/>
          </w:tcPr>
          <w:p w14:paraId="61C6EA70" w14:textId="01EAD04E" w:rsidR="00235C25" w:rsidRPr="007F0DA4" w:rsidRDefault="00235C25" w:rsidP="00223F16">
            <w:pPr>
              <w:jc w:val="both"/>
              <w:rPr>
                <w:sz w:val="22"/>
              </w:rPr>
            </w:pPr>
            <w:hyperlink r:id="rId25" w:history="1">
              <w:r w:rsidRPr="007F0DA4">
                <w:rPr>
                  <w:rStyle w:val="Collegamentoipertestuale"/>
                  <w:rFonts w:eastAsia="Times New Roman" w:cs="Times New Roman"/>
                  <w:sz w:val="22"/>
                </w:rPr>
                <w:t>http://www.icrw.org/publications/women-and-social-enterprises-how-gender-integration-can-boost-entrepreneurial-solutions</w:t>
              </w:r>
            </w:hyperlink>
          </w:p>
        </w:tc>
        <w:tc>
          <w:tcPr>
            <w:tcW w:w="4908" w:type="dxa"/>
          </w:tcPr>
          <w:p w14:paraId="271CC74C" w14:textId="3A91AEC7" w:rsidR="00235C25" w:rsidRPr="00235C25" w:rsidRDefault="00235C25" w:rsidP="00235C25">
            <w:pPr>
              <w:rPr>
                <w:rFonts w:eastAsia="Times New Roman" w:cs="Times New Roman"/>
              </w:rPr>
            </w:pPr>
            <w:r>
              <w:rPr>
                <w:rFonts w:eastAsia="Times New Roman" w:cs="Times New Roman"/>
              </w:rPr>
              <w:t>How gender integration can boost entrepreneurial solutions to p</w:t>
            </w:r>
            <w:r w:rsidRPr="001B4DDF">
              <w:rPr>
                <w:rFonts w:eastAsia="Times New Roman" w:cs="Times New Roman"/>
              </w:rPr>
              <w:t>overty</w:t>
            </w:r>
            <w:r>
              <w:rPr>
                <w:rFonts w:eastAsia="Times New Roman" w:cs="Times New Roman"/>
              </w:rPr>
              <w:t>? The new report from International Center for Research on Women provides a framework describing five main domains through which gender can be integrated into business processes, as well as a diagnostic tool to help enterprises evaluate strengths and areas for growth in their approach to integrate gender into their business models, and to identify new ways they can leverage gender integration to maximize impacts. Download the whole report and find other documents on the ICWR website!</w:t>
            </w:r>
          </w:p>
        </w:tc>
      </w:tr>
      <w:tr w:rsidR="00235C25" w14:paraId="66328763" w14:textId="77777777" w:rsidTr="007F0DA4">
        <w:tc>
          <w:tcPr>
            <w:tcW w:w="1622" w:type="dxa"/>
          </w:tcPr>
          <w:p w14:paraId="6FCEAE92" w14:textId="609D62AC" w:rsidR="00235C25" w:rsidRPr="007F0DA4" w:rsidRDefault="00676A57" w:rsidP="007F0DA4">
            <w:pPr>
              <w:rPr>
                <w:b/>
              </w:rPr>
            </w:pPr>
            <w:r>
              <w:rPr>
                <w:b/>
              </w:rPr>
              <w:t>Electronic Development and Environment Information System</w:t>
            </w:r>
          </w:p>
        </w:tc>
        <w:tc>
          <w:tcPr>
            <w:tcW w:w="2268" w:type="dxa"/>
          </w:tcPr>
          <w:p w14:paraId="24B57AF8" w14:textId="77777777" w:rsidR="00235C25" w:rsidRPr="007F0DA4" w:rsidRDefault="00235C25" w:rsidP="00235C25">
            <w:pPr>
              <w:rPr>
                <w:rFonts w:eastAsia="Times New Roman" w:cs="Times New Roman"/>
                <w:sz w:val="22"/>
              </w:rPr>
            </w:pPr>
          </w:p>
          <w:p w14:paraId="670C1118" w14:textId="613B3D6E" w:rsidR="00235C25" w:rsidRPr="007F0DA4" w:rsidRDefault="00235C25" w:rsidP="00235C25">
            <w:pPr>
              <w:jc w:val="both"/>
              <w:rPr>
                <w:sz w:val="22"/>
              </w:rPr>
            </w:pPr>
            <w:hyperlink r:id="rId26" w:anchor=".Vjd0rqTPu1x" w:history="1">
              <w:r w:rsidRPr="007F0DA4">
                <w:rPr>
                  <w:rStyle w:val="Collegamentoipertestuale"/>
                  <w:rFonts w:eastAsia="Times New Roman" w:cs="Times New Roman"/>
                  <w:sz w:val="22"/>
                </w:rPr>
                <w:t>http://www.eldis.org/go/topics&amp;id=73243&amp;type=Document#.Vjd0rqTPu1x</w:t>
              </w:r>
            </w:hyperlink>
          </w:p>
        </w:tc>
        <w:tc>
          <w:tcPr>
            <w:tcW w:w="4908" w:type="dxa"/>
          </w:tcPr>
          <w:p w14:paraId="54F8C1E0" w14:textId="30C58614" w:rsidR="00235C25" w:rsidRDefault="00235C25" w:rsidP="00235C25">
            <w:r>
              <w:rPr>
                <w:rFonts w:eastAsia="Times New Roman" w:cs="Times New Roman"/>
              </w:rPr>
              <w:t>Pushing India’s small-scale industries to the economic forefront! The small-scale industries in India have been long ignored in spite of their contribution to the Indian economy. Such situation is uninformed, given that small-scale industries have the potential to be the backbone of economic growth through appropriate institutional and statutory mechanisms which may be accorded them. Read the whole paper from Electronic Development and Environment Information System (ELDIS).</w:t>
            </w:r>
          </w:p>
        </w:tc>
      </w:tr>
      <w:tr w:rsidR="00235C25" w14:paraId="04F1E4C4" w14:textId="77777777" w:rsidTr="007F0DA4">
        <w:tc>
          <w:tcPr>
            <w:tcW w:w="1622" w:type="dxa"/>
          </w:tcPr>
          <w:p w14:paraId="65DA638A" w14:textId="5C906F4F" w:rsidR="00235C25" w:rsidRPr="007F0DA4" w:rsidRDefault="00676A57" w:rsidP="007F0DA4">
            <w:pPr>
              <w:rPr>
                <w:b/>
              </w:rPr>
            </w:pPr>
            <w:r>
              <w:rPr>
                <w:b/>
              </w:rPr>
              <w:t>All Africa</w:t>
            </w:r>
          </w:p>
        </w:tc>
        <w:tc>
          <w:tcPr>
            <w:tcW w:w="2268" w:type="dxa"/>
          </w:tcPr>
          <w:p w14:paraId="574AEFD8" w14:textId="77777777" w:rsidR="00235C25" w:rsidRPr="007F0DA4" w:rsidRDefault="00235C25" w:rsidP="00235C25">
            <w:pPr>
              <w:rPr>
                <w:rFonts w:eastAsia="Times New Roman" w:cs="Times New Roman"/>
                <w:sz w:val="22"/>
              </w:rPr>
            </w:pPr>
            <w:hyperlink r:id="rId27" w:history="1">
              <w:r w:rsidRPr="007F0DA4">
                <w:rPr>
                  <w:rStyle w:val="Collegamentoipertestuale"/>
                  <w:rFonts w:eastAsia="Times New Roman" w:cs="Times New Roman"/>
                  <w:sz w:val="22"/>
                </w:rPr>
                <w:t>http://allafrica.com/stories/201510191234.html</w:t>
              </w:r>
            </w:hyperlink>
            <w:r w:rsidRPr="007F0DA4">
              <w:rPr>
                <w:rFonts w:eastAsia="Times New Roman" w:cs="Times New Roman"/>
                <w:sz w:val="22"/>
              </w:rPr>
              <w:t xml:space="preserve"> </w:t>
            </w:r>
          </w:p>
          <w:p w14:paraId="062993F5" w14:textId="77777777" w:rsidR="00235C25" w:rsidRPr="007F0DA4" w:rsidRDefault="00235C25" w:rsidP="00223F16">
            <w:pPr>
              <w:jc w:val="both"/>
              <w:rPr>
                <w:sz w:val="22"/>
              </w:rPr>
            </w:pPr>
          </w:p>
        </w:tc>
        <w:tc>
          <w:tcPr>
            <w:tcW w:w="4908" w:type="dxa"/>
          </w:tcPr>
          <w:p w14:paraId="041DC3EC" w14:textId="00CD1929" w:rsidR="00235C25" w:rsidRPr="00235C25" w:rsidRDefault="00235C25" w:rsidP="00235C25">
            <w:pPr>
              <w:rPr>
                <w:rFonts w:eastAsia="Times New Roman" w:cs="Times New Roman"/>
              </w:rPr>
            </w:pPr>
            <w:r>
              <w:rPr>
                <w:rFonts w:eastAsia="Times New Roman" w:cs="Times New Roman"/>
              </w:rPr>
              <w:t xml:space="preserve">The services sector will become the main engine of growth in sub-Saharan Africa as agricultural exports continue to decline and the manufacturing sector remains stagnant in many countries. A focus on several African areas helps us to understand the relevance of such topic. </w:t>
            </w:r>
          </w:p>
        </w:tc>
      </w:tr>
      <w:tr w:rsidR="00235C25" w14:paraId="2C9FD160" w14:textId="77777777" w:rsidTr="007F0DA4">
        <w:tc>
          <w:tcPr>
            <w:tcW w:w="1622" w:type="dxa"/>
          </w:tcPr>
          <w:p w14:paraId="7F19E9CE" w14:textId="2C0B1945" w:rsidR="00235C25" w:rsidRPr="007F0DA4" w:rsidRDefault="00676A57" w:rsidP="007F0DA4">
            <w:pPr>
              <w:rPr>
                <w:b/>
              </w:rPr>
            </w:pPr>
            <w:r>
              <w:rPr>
                <w:b/>
              </w:rPr>
              <w:t xml:space="preserve">BBC </w:t>
            </w:r>
          </w:p>
        </w:tc>
        <w:tc>
          <w:tcPr>
            <w:tcW w:w="2268" w:type="dxa"/>
          </w:tcPr>
          <w:p w14:paraId="202B914E" w14:textId="7991C662" w:rsidR="00235C25" w:rsidRPr="007F0DA4" w:rsidRDefault="00235C25" w:rsidP="00223F16">
            <w:pPr>
              <w:jc w:val="both"/>
              <w:rPr>
                <w:sz w:val="22"/>
              </w:rPr>
            </w:pPr>
            <w:hyperlink r:id="rId28" w:history="1">
              <w:r w:rsidRPr="007F0DA4">
                <w:rPr>
                  <w:rStyle w:val="Collegamentoipertestuale"/>
                  <w:rFonts w:eastAsia="Times New Roman" w:cs="Times New Roman"/>
                  <w:sz w:val="22"/>
                </w:rPr>
                <w:t>http://www.bbc.com/news/business-12366108</w:t>
              </w:r>
            </w:hyperlink>
          </w:p>
        </w:tc>
        <w:tc>
          <w:tcPr>
            <w:tcW w:w="4908" w:type="dxa"/>
          </w:tcPr>
          <w:p w14:paraId="42720E6A" w14:textId="22C4F904" w:rsidR="00235C25" w:rsidRPr="00235C25" w:rsidRDefault="00235C25" w:rsidP="00235C25">
            <w:pPr>
              <w:rPr>
                <w:rFonts w:eastAsia="Times New Roman" w:cs="Times New Roman"/>
              </w:rPr>
            </w:pPr>
            <w:r>
              <w:rPr>
                <w:rFonts w:eastAsia="Times New Roman" w:cs="Times New Roman"/>
              </w:rPr>
              <w:t xml:space="preserve">Is it possible to make big profit through toilette? Read the project carried out by IDE in Cambodia in 2010, with funding from USAID. </w:t>
            </w:r>
            <w:r w:rsidRPr="00BF2275">
              <w:rPr>
                <w:rFonts w:eastAsia="Times New Roman" w:cs="Times New Roman"/>
              </w:rPr>
              <w:t>Moving away from traditional models of aid, this s</w:t>
            </w:r>
            <w:r>
              <w:rPr>
                <w:rFonts w:eastAsia="Times New Roman" w:cs="Times New Roman"/>
              </w:rPr>
              <w:t>olution therefore helped</w:t>
            </w:r>
            <w:r w:rsidRPr="00BF2275">
              <w:rPr>
                <w:rFonts w:eastAsia="Times New Roman" w:cs="Times New Roman"/>
              </w:rPr>
              <w:t xml:space="preserve"> to bring about both economic and health benefits.</w:t>
            </w:r>
            <w:r>
              <w:rPr>
                <w:rFonts w:eastAsia="Times New Roman" w:cs="Times New Roman"/>
              </w:rPr>
              <w:t xml:space="preserve"> </w:t>
            </w:r>
          </w:p>
        </w:tc>
      </w:tr>
      <w:tr w:rsidR="00235C25" w14:paraId="643CD7F3" w14:textId="77777777" w:rsidTr="007F0DA4">
        <w:tc>
          <w:tcPr>
            <w:tcW w:w="1622" w:type="dxa"/>
          </w:tcPr>
          <w:p w14:paraId="55E5E8A3" w14:textId="67A5784B" w:rsidR="00235C25" w:rsidRPr="007F0DA4" w:rsidRDefault="00676A57" w:rsidP="007F0DA4">
            <w:pPr>
              <w:rPr>
                <w:b/>
              </w:rPr>
            </w:pPr>
            <w:r>
              <w:rPr>
                <w:b/>
              </w:rPr>
              <w:t>Donor C</w:t>
            </w:r>
            <w:r w:rsidR="00F67976">
              <w:rPr>
                <w:b/>
              </w:rPr>
              <w:t>ommittee for Enterprise Development</w:t>
            </w:r>
          </w:p>
        </w:tc>
        <w:tc>
          <w:tcPr>
            <w:tcW w:w="2268" w:type="dxa"/>
          </w:tcPr>
          <w:p w14:paraId="39155A4F" w14:textId="77777777" w:rsidR="00235C25" w:rsidRPr="007F0DA4" w:rsidRDefault="00235C25" w:rsidP="00235C25">
            <w:pPr>
              <w:rPr>
                <w:sz w:val="22"/>
              </w:rPr>
            </w:pPr>
            <w:hyperlink r:id="rId29" w:history="1">
              <w:r w:rsidRPr="007F0DA4">
                <w:rPr>
                  <w:rStyle w:val="Collegamentoipertestuale"/>
                  <w:sz w:val="22"/>
                </w:rPr>
                <w:t>http://www.enterprise-development.org/page/download?id=2236</w:t>
              </w:r>
            </w:hyperlink>
            <w:r w:rsidRPr="007F0DA4">
              <w:rPr>
                <w:sz w:val="22"/>
              </w:rPr>
              <w:t xml:space="preserve"> </w:t>
            </w:r>
          </w:p>
          <w:p w14:paraId="701A878F" w14:textId="77777777" w:rsidR="00235C25" w:rsidRPr="007F0DA4" w:rsidRDefault="00235C25" w:rsidP="00223F16">
            <w:pPr>
              <w:jc w:val="both"/>
              <w:rPr>
                <w:sz w:val="22"/>
              </w:rPr>
            </w:pPr>
          </w:p>
        </w:tc>
        <w:tc>
          <w:tcPr>
            <w:tcW w:w="4908" w:type="dxa"/>
          </w:tcPr>
          <w:p w14:paraId="44CF6AB1" w14:textId="4B9FA767" w:rsidR="00235C25" w:rsidRDefault="00235C25" w:rsidP="00235C25">
            <w:pPr>
              <w:jc w:val="both"/>
            </w:pPr>
            <w:r>
              <w:rPr>
                <w:rFonts w:eastAsia="Times New Roman" w:cs="Times New Roman"/>
              </w:rPr>
              <w:t>Beer (production) for everyone! I</w:t>
            </w:r>
            <w:r w:rsidRPr="00BF68D3">
              <w:rPr>
                <w:rFonts w:eastAsia="Times New Roman" w:cs="Times New Roman"/>
              </w:rPr>
              <w:t>n 2002, SABMiller launched Eagle Lager in Uganda. By substituting barley imports with Sorghum produced by small local farmers, in return for which the Ugandan government reduced the excise tax on beer, it was possible to sell the beer for a much lower price. This enabled SabMiller to achieve a market share of 50% in Uganda and, after expanding in 2005, a market share of 15% in Zambia. The company also works through cooperative leaders, NGOs, and commodity brokers to transfer agricultural knowledge and business skills as well as help identify new markets for the farmers beyond SABMiller.</w:t>
            </w:r>
            <w:r>
              <w:rPr>
                <w:rFonts w:eastAsia="Times New Roman" w:cs="Times New Roman"/>
              </w:rPr>
              <w:t xml:space="preserve"> Read this successful story!</w:t>
            </w:r>
          </w:p>
        </w:tc>
      </w:tr>
      <w:tr w:rsidR="00235C25" w14:paraId="7AD8D850" w14:textId="77777777" w:rsidTr="007F0DA4">
        <w:tc>
          <w:tcPr>
            <w:tcW w:w="1622" w:type="dxa"/>
          </w:tcPr>
          <w:p w14:paraId="19BAE85F" w14:textId="60C2A272" w:rsidR="00235C25" w:rsidRPr="007F0DA4" w:rsidRDefault="00F67976" w:rsidP="007F0DA4">
            <w:pPr>
              <w:rPr>
                <w:b/>
              </w:rPr>
            </w:pPr>
            <w:r>
              <w:rPr>
                <w:b/>
              </w:rPr>
              <w:t>Donor Committee for Enterprise Development</w:t>
            </w:r>
          </w:p>
        </w:tc>
        <w:tc>
          <w:tcPr>
            <w:tcW w:w="2268" w:type="dxa"/>
          </w:tcPr>
          <w:p w14:paraId="5CC9A992" w14:textId="77777777" w:rsidR="00235C25" w:rsidRPr="007F0DA4" w:rsidRDefault="00235C25" w:rsidP="00235C25">
            <w:pPr>
              <w:rPr>
                <w:sz w:val="22"/>
              </w:rPr>
            </w:pPr>
            <w:hyperlink r:id="rId30" w:history="1">
              <w:r w:rsidRPr="007F0DA4">
                <w:rPr>
                  <w:rStyle w:val="Collegamentoipertestuale"/>
                  <w:sz w:val="22"/>
                </w:rPr>
                <w:t>http://www.enterprise-development.org/page/casestudy6</w:t>
              </w:r>
            </w:hyperlink>
            <w:r w:rsidRPr="007F0DA4">
              <w:rPr>
                <w:sz w:val="22"/>
              </w:rPr>
              <w:t xml:space="preserve"> </w:t>
            </w:r>
          </w:p>
          <w:p w14:paraId="327138D0" w14:textId="77777777" w:rsidR="00235C25" w:rsidRPr="007F0DA4" w:rsidRDefault="00235C25" w:rsidP="00235C25">
            <w:pPr>
              <w:rPr>
                <w:sz w:val="22"/>
              </w:rPr>
            </w:pPr>
          </w:p>
        </w:tc>
        <w:tc>
          <w:tcPr>
            <w:tcW w:w="4908" w:type="dxa"/>
          </w:tcPr>
          <w:p w14:paraId="3C9D5529" w14:textId="038CF622" w:rsidR="00235C25" w:rsidRPr="00235C25" w:rsidRDefault="00235C25" w:rsidP="00235C25">
            <w:r w:rsidRPr="00CA1761">
              <w:t>This case study describes the experience of the Market Development Facility (MDF) in developing a learning culture</w:t>
            </w:r>
            <w:r>
              <w:t xml:space="preserve"> in Fiji</w:t>
            </w:r>
            <w:r w:rsidRPr="00CA1761">
              <w:t xml:space="preserve">.  It focuses on the attitudes and behaviors at the core of MDF’s organizational culture and how MDF managers influenced them to establish effective norms in the organization.  The heart of the case is a series of interviews conducted with MDF managers, staff and donor in which they describe in their own words the MDF organizational culture, how it works, how they have developed it, and how it benefits them and the program.  </w:t>
            </w:r>
            <w:r>
              <w:t>Enjoy the articles and the videos!</w:t>
            </w:r>
          </w:p>
        </w:tc>
      </w:tr>
      <w:tr w:rsidR="00235C25" w14:paraId="1CBCD238" w14:textId="77777777" w:rsidTr="007F0DA4">
        <w:tc>
          <w:tcPr>
            <w:tcW w:w="1622" w:type="dxa"/>
          </w:tcPr>
          <w:p w14:paraId="00FD9B6B" w14:textId="23C42D47" w:rsidR="00235C25" w:rsidRPr="007F0DA4" w:rsidRDefault="00F67976" w:rsidP="007F0DA4">
            <w:pPr>
              <w:rPr>
                <w:b/>
              </w:rPr>
            </w:pPr>
            <w:r>
              <w:rPr>
                <w:b/>
              </w:rPr>
              <w:t>Resource Centres on Urban A</w:t>
            </w:r>
            <w:bookmarkStart w:id="0" w:name="_GoBack"/>
            <w:bookmarkEnd w:id="0"/>
            <w:r>
              <w:rPr>
                <w:b/>
              </w:rPr>
              <w:t>griculture and Food Security</w:t>
            </w:r>
          </w:p>
        </w:tc>
        <w:tc>
          <w:tcPr>
            <w:tcW w:w="2268" w:type="dxa"/>
          </w:tcPr>
          <w:p w14:paraId="2148DAB7" w14:textId="77777777" w:rsidR="00235C25" w:rsidRPr="007F0DA4" w:rsidRDefault="00235C25" w:rsidP="00235C25">
            <w:pPr>
              <w:rPr>
                <w:sz w:val="22"/>
              </w:rPr>
            </w:pPr>
            <w:hyperlink r:id="rId31" w:history="1">
              <w:r w:rsidRPr="007F0DA4">
                <w:rPr>
                  <w:rStyle w:val="Collegamentoipertestuale"/>
                  <w:sz w:val="22"/>
                </w:rPr>
                <w:t>http://www.ruaf.org/sites/default/files/UAM30.pdf</w:t>
              </w:r>
            </w:hyperlink>
          </w:p>
          <w:p w14:paraId="1C400069" w14:textId="77777777" w:rsidR="00235C25" w:rsidRPr="007F0DA4" w:rsidRDefault="00235C25" w:rsidP="00235C25">
            <w:pPr>
              <w:rPr>
                <w:sz w:val="22"/>
              </w:rPr>
            </w:pPr>
          </w:p>
        </w:tc>
        <w:tc>
          <w:tcPr>
            <w:tcW w:w="4908" w:type="dxa"/>
          </w:tcPr>
          <w:p w14:paraId="5E5C79E3" w14:textId="398277E5" w:rsidR="00235C25" w:rsidRDefault="00235C25" w:rsidP="00235C25">
            <w:pPr>
              <w:jc w:val="both"/>
              <w:rPr>
                <w:rFonts w:eastAsia="Times New Roman" w:cs="Times New Roman"/>
              </w:rPr>
            </w:pPr>
            <w:r>
              <w:t>Would you like to read something very interesting about “rural urban development”? Get the Farming Matters 31.1 and Urban Agriculture Magazine 30. This one is a co-production between ILEIA (Centre for Learning on Sustainable Agriculture) and RUAF Foundation (Resource Centres on Urban Agriculture and Food Security). RUAF draws from grounded experiences in urban agriculture and food systems and ILEIA from family farming and agroecology.</w:t>
            </w:r>
          </w:p>
        </w:tc>
      </w:tr>
    </w:tbl>
    <w:p w14:paraId="36EB9080" w14:textId="43941256" w:rsidR="00975A06" w:rsidRDefault="00975A06"/>
    <w:p w14:paraId="66D326B4" w14:textId="43D01881" w:rsidR="00235C25" w:rsidRPr="00235C25" w:rsidRDefault="00235C25" w:rsidP="00235C25">
      <w:pPr>
        <w:rPr>
          <w:rFonts w:eastAsia="Times New Roman" w:cs="Times New Roman"/>
        </w:rPr>
      </w:pPr>
      <w:r>
        <w:rPr>
          <w:rFonts w:eastAsia="Times New Roman" w:cs="Times New Roman"/>
        </w:rPr>
        <w:t xml:space="preserve">    </w:t>
      </w:r>
    </w:p>
    <w:sectPr w:rsidR="00235C25" w:rsidRPr="00235C25" w:rsidSect="00235C25">
      <w:pgSz w:w="16840" w:h="11900"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D9D"/>
    <w:rsid w:val="00112A03"/>
    <w:rsid w:val="001947CA"/>
    <w:rsid w:val="001E2FD0"/>
    <w:rsid w:val="00223F16"/>
    <w:rsid w:val="00235C25"/>
    <w:rsid w:val="005134D7"/>
    <w:rsid w:val="005B4E5B"/>
    <w:rsid w:val="005D3066"/>
    <w:rsid w:val="005E6441"/>
    <w:rsid w:val="006239EC"/>
    <w:rsid w:val="00676A57"/>
    <w:rsid w:val="0070134E"/>
    <w:rsid w:val="00707E33"/>
    <w:rsid w:val="007B470B"/>
    <w:rsid w:val="007B4D9D"/>
    <w:rsid w:val="007F0DA4"/>
    <w:rsid w:val="00955278"/>
    <w:rsid w:val="00975A06"/>
    <w:rsid w:val="00981F9B"/>
    <w:rsid w:val="00A84808"/>
    <w:rsid w:val="00AF6987"/>
    <w:rsid w:val="00B07FA1"/>
    <w:rsid w:val="00B137FC"/>
    <w:rsid w:val="00C55435"/>
    <w:rsid w:val="00C859E7"/>
    <w:rsid w:val="00DB321F"/>
    <w:rsid w:val="00DC1ACF"/>
    <w:rsid w:val="00E61A32"/>
    <w:rsid w:val="00E93FDF"/>
    <w:rsid w:val="00F55733"/>
    <w:rsid w:val="00F6797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3DAB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noProof/>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975A06"/>
    <w:rPr>
      <w:color w:val="0000FF" w:themeColor="hyperlink"/>
      <w:u w:val="single"/>
    </w:rPr>
  </w:style>
  <w:style w:type="paragraph" w:styleId="NormaleWeb">
    <w:name w:val="Normal (Web)"/>
    <w:basedOn w:val="Normale"/>
    <w:uiPriority w:val="99"/>
    <w:unhideWhenUsed/>
    <w:rsid w:val="00975A06"/>
    <w:pPr>
      <w:spacing w:before="100" w:beforeAutospacing="1" w:after="100" w:afterAutospacing="1"/>
    </w:pPr>
    <w:rPr>
      <w:rFonts w:ascii="Times" w:hAnsi="Times" w:cs="Times New Roman"/>
      <w:noProof w:val="0"/>
      <w:sz w:val="20"/>
      <w:szCs w:val="20"/>
    </w:rPr>
  </w:style>
  <w:style w:type="character" w:styleId="Collegamentovisitato">
    <w:name w:val="FollowedHyperlink"/>
    <w:basedOn w:val="Caratterepredefinitoparagrafo"/>
    <w:uiPriority w:val="99"/>
    <w:semiHidden/>
    <w:unhideWhenUsed/>
    <w:rsid w:val="00C859E7"/>
    <w:rPr>
      <w:color w:val="800080" w:themeColor="followedHyperlink"/>
      <w:u w:val="single"/>
    </w:rPr>
  </w:style>
  <w:style w:type="character" w:customStyle="1" w:styleId="apple-converted-space">
    <w:name w:val="apple-converted-space"/>
    <w:basedOn w:val="Caratterepredefinitoparagrafo"/>
    <w:rsid w:val="007B470B"/>
  </w:style>
  <w:style w:type="table" w:styleId="Grigliatabella">
    <w:name w:val="Table Grid"/>
    <w:basedOn w:val="Tabellanormale"/>
    <w:uiPriority w:val="59"/>
    <w:rsid w:val="00235C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noProof/>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975A06"/>
    <w:rPr>
      <w:color w:val="0000FF" w:themeColor="hyperlink"/>
      <w:u w:val="single"/>
    </w:rPr>
  </w:style>
  <w:style w:type="paragraph" w:styleId="NormaleWeb">
    <w:name w:val="Normal (Web)"/>
    <w:basedOn w:val="Normale"/>
    <w:uiPriority w:val="99"/>
    <w:unhideWhenUsed/>
    <w:rsid w:val="00975A06"/>
    <w:pPr>
      <w:spacing w:before="100" w:beforeAutospacing="1" w:after="100" w:afterAutospacing="1"/>
    </w:pPr>
    <w:rPr>
      <w:rFonts w:ascii="Times" w:hAnsi="Times" w:cs="Times New Roman"/>
      <w:noProof w:val="0"/>
      <w:sz w:val="20"/>
      <w:szCs w:val="20"/>
    </w:rPr>
  </w:style>
  <w:style w:type="character" w:styleId="Collegamentovisitato">
    <w:name w:val="FollowedHyperlink"/>
    <w:basedOn w:val="Caratterepredefinitoparagrafo"/>
    <w:uiPriority w:val="99"/>
    <w:semiHidden/>
    <w:unhideWhenUsed/>
    <w:rsid w:val="00C859E7"/>
    <w:rPr>
      <w:color w:val="800080" w:themeColor="followedHyperlink"/>
      <w:u w:val="single"/>
    </w:rPr>
  </w:style>
  <w:style w:type="character" w:customStyle="1" w:styleId="apple-converted-space">
    <w:name w:val="apple-converted-space"/>
    <w:basedOn w:val="Caratterepredefinitoparagrafo"/>
    <w:rsid w:val="007B470B"/>
  </w:style>
  <w:style w:type="table" w:styleId="Grigliatabella">
    <w:name w:val="Table Grid"/>
    <w:basedOn w:val="Tabellanormale"/>
    <w:uiPriority w:val="59"/>
    <w:rsid w:val="00235C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8531">
      <w:bodyDiv w:val="1"/>
      <w:marLeft w:val="0"/>
      <w:marRight w:val="0"/>
      <w:marTop w:val="0"/>
      <w:marBottom w:val="0"/>
      <w:divBdr>
        <w:top w:val="none" w:sz="0" w:space="0" w:color="auto"/>
        <w:left w:val="none" w:sz="0" w:space="0" w:color="auto"/>
        <w:bottom w:val="none" w:sz="0" w:space="0" w:color="auto"/>
        <w:right w:val="none" w:sz="0" w:space="0" w:color="auto"/>
      </w:divBdr>
    </w:div>
    <w:div w:id="157965843">
      <w:bodyDiv w:val="1"/>
      <w:marLeft w:val="0"/>
      <w:marRight w:val="0"/>
      <w:marTop w:val="0"/>
      <w:marBottom w:val="0"/>
      <w:divBdr>
        <w:top w:val="none" w:sz="0" w:space="0" w:color="auto"/>
        <w:left w:val="none" w:sz="0" w:space="0" w:color="auto"/>
        <w:bottom w:val="none" w:sz="0" w:space="0" w:color="auto"/>
        <w:right w:val="none" w:sz="0" w:space="0" w:color="auto"/>
      </w:divBdr>
    </w:div>
    <w:div w:id="312874000">
      <w:bodyDiv w:val="1"/>
      <w:marLeft w:val="0"/>
      <w:marRight w:val="0"/>
      <w:marTop w:val="0"/>
      <w:marBottom w:val="0"/>
      <w:divBdr>
        <w:top w:val="none" w:sz="0" w:space="0" w:color="auto"/>
        <w:left w:val="none" w:sz="0" w:space="0" w:color="auto"/>
        <w:bottom w:val="none" w:sz="0" w:space="0" w:color="auto"/>
        <w:right w:val="none" w:sz="0" w:space="0" w:color="auto"/>
      </w:divBdr>
    </w:div>
    <w:div w:id="422410960">
      <w:bodyDiv w:val="1"/>
      <w:marLeft w:val="0"/>
      <w:marRight w:val="0"/>
      <w:marTop w:val="0"/>
      <w:marBottom w:val="0"/>
      <w:divBdr>
        <w:top w:val="none" w:sz="0" w:space="0" w:color="auto"/>
        <w:left w:val="none" w:sz="0" w:space="0" w:color="auto"/>
        <w:bottom w:val="none" w:sz="0" w:space="0" w:color="auto"/>
        <w:right w:val="none" w:sz="0" w:space="0" w:color="auto"/>
      </w:divBdr>
    </w:div>
    <w:div w:id="1395393788">
      <w:bodyDiv w:val="1"/>
      <w:marLeft w:val="0"/>
      <w:marRight w:val="0"/>
      <w:marTop w:val="0"/>
      <w:marBottom w:val="0"/>
      <w:divBdr>
        <w:top w:val="none" w:sz="0" w:space="0" w:color="auto"/>
        <w:left w:val="none" w:sz="0" w:space="0" w:color="auto"/>
        <w:bottom w:val="none" w:sz="0" w:space="0" w:color="auto"/>
        <w:right w:val="none" w:sz="0" w:space="0" w:color="auto"/>
      </w:divBdr>
    </w:div>
    <w:div w:id="1684822786">
      <w:bodyDiv w:val="1"/>
      <w:marLeft w:val="0"/>
      <w:marRight w:val="0"/>
      <w:marTop w:val="0"/>
      <w:marBottom w:val="0"/>
      <w:divBdr>
        <w:top w:val="none" w:sz="0" w:space="0" w:color="auto"/>
        <w:left w:val="none" w:sz="0" w:space="0" w:color="auto"/>
        <w:bottom w:val="none" w:sz="0" w:space="0" w:color="auto"/>
        <w:right w:val="none" w:sz="0" w:space="0" w:color="auto"/>
      </w:divBdr>
      <w:divsChild>
        <w:div w:id="1408385448">
          <w:marLeft w:val="0"/>
          <w:marRight w:val="0"/>
          <w:marTop w:val="0"/>
          <w:marBottom w:val="0"/>
          <w:divBdr>
            <w:top w:val="none" w:sz="0" w:space="0" w:color="auto"/>
            <w:left w:val="none" w:sz="0" w:space="0" w:color="auto"/>
            <w:bottom w:val="none" w:sz="0" w:space="0" w:color="auto"/>
            <w:right w:val="none" w:sz="0" w:space="0" w:color="auto"/>
          </w:divBdr>
        </w:div>
      </w:divsChild>
    </w:div>
    <w:div w:id="1734155798">
      <w:bodyDiv w:val="1"/>
      <w:marLeft w:val="0"/>
      <w:marRight w:val="0"/>
      <w:marTop w:val="0"/>
      <w:marBottom w:val="0"/>
      <w:divBdr>
        <w:top w:val="none" w:sz="0" w:space="0" w:color="auto"/>
        <w:left w:val="none" w:sz="0" w:space="0" w:color="auto"/>
        <w:bottom w:val="none" w:sz="0" w:space="0" w:color="auto"/>
        <w:right w:val="none" w:sz="0" w:space="0" w:color="auto"/>
      </w:divBdr>
      <w:divsChild>
        <w:div w:id="1748959481">
          <w:marLeft w:val="0"/>
          <w:marRight w:val="0"/>
          <w:marTop w:val="0"/>
          <w:marBottom w:val="0"/>
          <w:divBdr>
            <w:top w:val="none" w:sz="0" w:space="0" w:color="auto"/>
            <w:left w:val="none" w:sz="0" w:space="0" w:color="auto"/>
            <w:bottom w:val="none" w:sz="0" w:space="0" w:color="auto"/>
            <w:right w:val="none" w:sz="0" w:space="0" w:color="auto"/>
          </w:divBdr>
        </w:div>
      </w:divsChild>
    </w:div>
    <w:div w:id="2141340580">
      <w:bodyDiv w:val="1"/>
      <w:marLeft w:val="0"/>
      <w:marRight w:val="0"/>
      <w:marTop w:val="0"/>
      <w:marBottom w:val="0"/>
      <w:divBdr>
        <w:top w:val="none" w:sz="0" w:space="0" w:color="auto"/>
        <w:left w:val="none" w:sz="0" w:space="0" w:color="auto"/>
        <w:bottom w:val="none" w:sz="0" w:space="0" w:color="auto"/>
        <w:right w:val="none" w:sz="0" w:space="0" w:color="auto"/>
      </w:divBdr>
      <w:divsChild>
        <w:div w:id="86810832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ohs.alnap.org/" TargetMode="External"/><Relationship Id="rId21" Type="http://schemas.openxmlformats.org/officeDocument/2006/relationships/hyperlink" Target="http://www.corehumanitarianstandard.org/the-standard" TargetMode="External"/><Relationship Id="rId22" Type="http://schemas.openxmlformats.org/officeDocument/2006/relationships/hyperlink" Target="https://www.youtube.com/playlist?list=PLBABC0D29043B2D39" TargetMode="External"/><Relationship Id="rId23" Type="http://schemas.openxmlformats.org/officeDocument/2006/relationships/hyperlink" Target="http://leadership.ng/news/470001/informal-sector-account-for-90-of-jobs-in-nigeria-labour-ministry" TargetMode="External"/><Relationship Id="rId24" Type="http://schemas.openxmlformats.org/officeDocument/2006/relationships/hyperlink" Target="http://www.ifad.org/agtalks/apollinaire.htm" TargetMode="External"/><Relationship Id="rId25" Type="http://schemas.openxmlformats.org/officeDocument/2006/relationships/hyperlink" Target="http://www.icrw.org/publications/women-and-social-enterprises-how-gender-integration-can-boost-entrepreneurial-solutions" TargetMode="External"/><Relationship Id="rId26" Type="http://schemas.openxmlformats.org/officeDocument/2006/relationships/hyperlink" Target="http://www.eldis.org/go/topics&amp;id=73243&amp;type=Document" TargetMode="External"/><Relationship Id="rId27" Type="http://schemas.openxmlformats.org/officeDocument/2006/relationships/hyperlink" Target="http://allafrica.com/stories/201510191234.html" TargetMode="External"/><Relationship Id="rId28" Type="http://schemas.openxmlformats.org/officeDocument/2006/relationships/hyperlink" Target="http://www.bbc.com/news/business-12366108" TargetMode="External"/><Relationship Id="rId29" Type="http://schemas.openxmlformats.org/officeDocument/2006/relationships/hyperlink" Target="http://www.enterprise-development.org/page/download?id=2236"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enterprise-development.org/page/casestudy6" TargetMode="External"/><Relationship Id="rId31" Type="http://schemas.openxmlformats.org/officeDocument/2006/relationships/hyperlink" Target="http://www.ruaf.org/sites/default/files/UAM30.pdf" TargetMode="External"/><Relationship Id="rId32" Type="http://schemas.openxmlformats.org/officeDocument/2006/relationships/fontTable" Target="fontTable.xml"/><Relationship Id="rId9" Type="http://schemas.openxmlformats.org/officeDocument/2006/relationships/hyperlink" Target="http://reports.weforum.org/global-strategic-foresight-community/julius-gatune-african-centre-for-economic-transformation-rethinking-the-informal-economy/" TargetMode="External"/><Relationship Id="rId6" Type="http://schemas.openxmlformats.org/officeDocument/2006/relationships/hyperlink" Target="http://kapuscinskilectures.eu/lectures/financing-for-development-case-for-rural-transformation/" TargetMode="External"/><Relationship Id="rId7" Type="http://schemas.openxmlformats.org/officeDocument/2006/relationships/hyperlink" Target="http://www.odi.org/programmes/growth-poverty-inequality" TargetMode="External"/><Relationship Id="rId8" Type="http://schemas.openxmlformats.org/officeDocument/2006/relationships/hyperlink" Target="http://tribune.com.pk/story/975835/informal-economy-govt-urged-to-secure-home-based-workers-rights/" TargetMode="External"/><Relationship Id="rId33" Type="http://schemas.openxmlformats.org/officeDocument/2006/relationships/theme" Target="theme/theme1.xml"/><Relationship Id="rId10" Type="http://schemas.openxmlformats.org/officeDocument/2006/relationships/hyperlink" Target="https://www.newsday.co.zw/2015/10/01/formalisation-of-informal-economy/" TargetMode="External"/><Relationship Id="rId11" Type="http://schemas.openxmlformats.org/officeDocument/2006/relationships/hyperlink" Target="http://www.ilo.org/dhaka/Whatwedo/Projects/WCMS_215714/lang--en/index.htm" TargetMode="External"/><Relationship Id="rId12" Type="http://schemas.openxmlformats.org/officeDocument/2006/relationships/hyperlink" Target="http://citiscope.org/habitatIII/news/2015/10/informal-economy-offers-opportunity-not-just-survival-indian-habitat-iii" TargetMode="External"/><Relationship Id="rId13" Type="http://schemas.openxmlformats.org/officeDocument/2006/relationships/hyperlink" Target="https://www.kit.nl/sed/project/annona-sustainable-investment-fund/" TargetMode="External"/><Relationship Id="rId14" Type="http://schemas.openxmlformats.org/officeDocument/2006/relationships/hyperlink" Target="http://ventureburn.com/2015/10/why-we-really-need-to-take-south-africas-informal-entrepreneurs-more-seriously/" TargetMode="External"/><Relationship Id="rId15" Type="http://schemas.openxmlformats.org/officeDocument/2006/relationships/hyperlink" Target="http://www.impactinsurance.org/tools" TargetMode="External"/><Relationship Id="rId16" Type="http://schemas.openxmlformats.org/officeDocument/2006/relationships/hyperlink" Target="http://www.un.org/apps/news/story.asp?NewsID=52423" TargetMode="External"/><Relationship Id="rId17" Type="http://schemas.openxmlformats.org/officeDocument/2006/relationships/hyperlink" Target="http://www.munichre-foundation.org/home/Microinsurance/MicroinsuranceLandscape.html" TargetMode="External"/><Relationship Id="rId18" Type="http://schemas.openxmlformats.org/officeDocument/2006/relationships/hyperlink" Target="http://www.cashlearning.org/markets/markets" TargetMode="External"/><Relationship Id="rId19" Type="http://schemas.openxmlformats.org/officeDocument/2006/relationships/hyperlink" Target="http://www.preventionweb.net/english/professional/news/v.php?id=4615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02341-FE98-964C-B8E7-407DD2B02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2411</Words>
  <Characters>13748</Characters>
  <Application>Microsoft Macintosh Word</Application>
  <DocSecurity>0</DocSecurity>
  <Lines>114</Lines>
  <Paragraphs>32</Paragraphs>
  <ScaleCrop>false</ScaleCrop>
  <Company/>
  <LinksUpToDate>false</LinksUpToDate>
  <CharactersWithSpaces>16127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dc:creator>
  <cp:keywords/>
  <dc:description/>
  <cp:lastModifiedBy>Vittorio</cp:lastModifiedBy>
  <cp:revision>5</cp:revision>
  <dcterms:created xsi:type="dcterms:W3CDTF">2015-10-23T14:08:00Z</dcterms:created>
  <dcterms:modified xsi:type="dcterms:W3CDTF">2015-11-03T13:19:00Z</dcterms:modified>
</cp:coreProperties>
</file>