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69BE" w14:textId="77777777" w:rsidR="00A7080F" w:rsidRPr="00B24ABE" w:rsidRDefault="00A7080F" w:rsidP="00A7080F">
      <w:pPr>
        <w:pStyle w:val="Heading1"/>
      </w:pPr>
      <w:bookmarkStart w:id="0" w:name="_Toc158905096"/>
      <w:bookmarkStart w:id="1" w:name="_Toc164257701"/>
      <w:bookmarkStart w:id="2" w:name="_Toc167867332"/>
      <w:bookmarkStart w:id="3" w:name="_Toc170735758"/>
      <w:bookmarkStart w:id="4" w:name="_Toc170738070"/>
      <w:r w:rsidRPr="00B24ABE">
        <w:t xml:space="preserve">Annex </w:t>
      </w:r>
      <w:r>
        <w:t>7</w:t>
      </w:r>
      <w:r w:rsidRPr="00B24ABE">
        <w:t>. Model Terms of Reference for an Environmental Impact Assessment</w:t>
      </w:r>
      <w:bookmarkEnd w:id="4"/>
    </w:p>
    <w:p w14:paraId="7F6A7B61" w14:textId="77777777" w:rsidR="00A7080F" w:rsidRDefault="00A7080F" w:rsidP="00A7080F">
      <w:pPr>
        <w:pStyle w:val="Heading2"/>
        <w:rPr>
          <w:i/>
          <w:iCs/>
        </w:rPr>
      </w:pPr>
      <w:bookmarkStart w:id="5" w:name="_Toc158904994"/>
      <w:bookmarkStart w:id="6" w:name="_Toc164257598"/>
      <w:bookmarkStart w:id="7" w:name="_Toc170738071"/>
      <w:r w:rsidRPr="00B24ABE">
        <w:t xml:space="preserve">Terms of Reference for the Environmental Impact Assessment of </w:t>
      </w:r>
      <w:r w:rsidRPr="00B24ABE">
        <w:rPr>
          <w:i/>
          <w:iCs/>
        </w:rPr>
        <w:t>(name of the project)</w:t>
      </w:r>
      <w:r w:rsidRPr="00B24ABE">
        <w:t xml:space="preserve"> in </w:t>
      </w:r>
      <w:r w:rsidRPr="00B24ABE">
        <w:rPr>
          <w:i/>
          <w:iCs/>
        </w:rPr>
        <w:t>(country/region)</w:t>
      </w:r>
      <w:bookmarkEnd w:id="5"/>
      <w:bookmarkEnd w:id="6"/>
      <w:bookmarkEnd w:id="7"/>
    </w:p>
    <w:p w14:paraId="330C44E1" w14:textId="77777777" w:rsidR="00A7080F" w:rsidRPr="00BB26AE" w:rsidRDefault="00A7080F" w:rsidP="00A81B5B">
      <w:pPr>
        <w:pStyle w:val="Heading3"/>
        <w:numPr>
          <w:ilvl w:val="0"/>
          <w:numId w:val="63"/>
        </w:numPr>
        <w:ind w:left="284" w:hanging="284"/>
      </w:pPr>
      <w:bookmarkStart w:id="8" w:name="_Toc137551860"/>
      <w:bookmarkStart w:id="9" w:name="_Toc137552702"/>
      <w:bookmarkStart w:id="10" w:name="_Toc137554077"/>
      <w:bookmarkStart w:id="11" w:name="_Toc138322366"/>
      <w:bookmarkStart w:id="12" w:name="_Toc149498736"/>
      <w:bookmarkStart w:id="13" w:name="_Toc149837364"/>
      <w:bookmarkStart w:id="14" w:name="_Toc157446246"/>
      <w:bookmarkStart w:id="15" w:name="_Toc158904995"/>
      <w:bookmarkStart w:id="16" w:name="_Toc164257599"/>
      <w:bookmarkStart w:id="17" w:name="_Toc170738072"/>
      <w:r w:rsidRPr="00B24ABE">
        <w:t>Background</w:t>
      </w:r>
      <w:bookmarkEnd w:id="8"/>
      <w:bookmarkEnd w:id="9"/>
      <w:bookmarkEnd w:id="10"/>
      <w:bookmarkEnd w:id="11"/>
      <w:bookmarkEnd w:id="12"/>
      <w:bookmarkEnd w:id="13"/>
      <w:bookmarkEnd w:id="14"/>
      <w:bookmarkEnd w:id="15"/>
      <w:bookmarkEnd w:id="16"/>
      <w:bookmarkEnd w:id="17"/>
    </w:p>
    <w:p w14:paraId="78BB4354" w14:textId="77777777" w:rsidR="00A7080F" w:rsidRPr="00B24ABE" w:rsidRDefault="00A7080F" w:rsidP="00A7080F">
      <w:pPr>
        <w:snapToGrid w:val="0"/>
        <w:spacing w:line="240" w:lineRule="auto"/>
      </w:pPr>
      <w:r w:rsidRPr="00B24ABE">
        <w:rPr>
          <w:i/>
          <w:iCs/>
        </w:rPr>
        <w:t xml:space="preserve">(Reference to national EIA legislation and) </w:t>
      </w:r>
      <w:r w:rsidRPr="00B24ABE">
        <w:t>the European Commission require(s) an Environmental Impact Assessment (EIA) for (</w:t>
      </w:r>
      <w:r w:rsidRPr="00B24ABE">
        <w:rPr>
          <w:i/>
          <w:iCs/>
        </w:rPr>
        <w:t>add</w:t>
      </w:r>
      <w:r w:rsidRPr="00B24ABE">
        <w:t xml:space="preserve"> </w:t>
      </w:r>
      <w:r w:rsidRPr="00B24ABE">
        <w:rPr>
          <w:i/>
          <w:iCs/>
        </w:rPr>
        <w:t>title of the proposed project)</w:t>
      </w:r>
      <w:r w:rsidRPr="00B24ABE">
        <w:t xml:space="preserve">. </w:t>
      </w:r>
    </w:p>
    <w:p w14:paraId="4312D451" w14:textId="24B3D309" w:rsidR="00A7080F" w:rsidRPr="00B24ABE" w:rsidRDefault="00A7080F" w:rsidP="00A7080F">
      <w:pPr>
        <w:snapToGrid w:val="0"/>
        <w:spacing w:line="240" w:lineRule="auto"/>
      </w:pPr>
      <w:r w:rsidRPr="00B24ABE">
        <w:t xml:space="preserve">The </w:t>
      </w:r>
      <w:r w:rsidR="000C7B35" w:rsidRPr="000C7B35">
        <w:rPr>
          <w:lang w:val="en-US"/>
        </w:rPr>
        <w:t xml:space="preserve">EIA must </w:t>
      </w:r>
      <w:proofErr w:type="spellStart"/>
      <w:r w:rsidR="000C7B35" w:rsidRPr="000C7B35">
        <w:rPr>
          <w:lang w:val="en-US"/>
        </w:rPr>
        <w:t>analyse</w:t>
      </w:r>
      <w:proofErr w:type="spellEnd"/>
      <w:r w:rsidR="000C7B35" w:rsidRPr="000C7B35">
        <w:rPr>
          <w:lang w:val="en-US"/>
        </w:rPr>
        <w:t xml:space="preserve"> the potential impacts of the project on the environment and the climate, as well as the risks of climate change on the project, and propose measures to avoid, mitigate and/or compensate the likely adverse impacts, </w:t>
      </w:r>
      <w:proofErr w:type="spellStart"/>
      <w:r w:rsidR="000C7B35" w:rsidRPr="000C7B35">
        <w:rPr>
          <w:lang w:val="en-US"/>
        </w:rPr>
        <w:t>maximise</w:t>
      </w:r>
      <w:proofErr w:type="spellEnd"/>
      <w:r w:rsidR="000C7B35" w:rsidRPr="000C7B35">
        <w:rPr>
          <w:lang w:val="en-US"/>
        </w:rPr>
        <w:t xml:space="preserve"> positive impacts and build climate resilience</w:t>
      </w:r>
      <w:r w:rsidRPr="00B24ABE">
        <w:t>.</w:t>
      </w:r>
      <w:r w:rsidRPr="00B24ABE">
        <w:rPr>
          <w:rStyle w:val="FootnoteReference"/>
        </w:rPr>
        <w:footnoteReference w:id="2"/>
      </w:r>
    </w:p>
    <w:p w14:paraId="4B1295F0" w14:textId="57FF979D" w:rsidR="000C7B35" w:rsidRPr="000C7B35" w:rsidRDefault="00A7080F" w:rsidP="000C7B35">
      <w:pPr>
        <w:snapToGrid w:val="0"/>
        <w:spacing w:line="240" w:lineRule="auto"/>
        <w:rPr>
          <w:i/>
          <w:lang w:val="en-US"/>
        </w:rPr>
      </w:pPr>
      <w:r w:rsidRPr="00B24ABE">
        <w:t xml:space="preserve">The </w:t>
      </w:r>
      <w:r w:rsidR="000C7B35" w:rsidRPr="000C7B35">
        <w:rPr>
          <w:lang w:val="en-US"/>
        </w:rPr>
        <w:t xml:space="preserve">main project features are as follows: </w:t>
      </w:r>
      <w:r w:rsidR="000C7B35" w:rsidRPr="000C7B35">
        <w:rPr>
          <w:i/>
          <w:lang w:val="en-US"/>
        </w:rPr>
        <w:t xml:space="preserve">(provide a short description of the project, including the rationale for the project, type of project, location, expected duration of all project phases – construction, operation, and decommissioning, technologies to be employed, </w:t>
      </w:r>
      <w:proofErr w:type="gramStart"/>
      <w:r w:rsidR="000C7B35" w:rsidRPr="000C7B35">
        <w:rPr>
          <w:i/>
          <w:lang w:val="en-US"/>
        </w:rPr>
        <w:t>life-cycle</w:t>
      </w:r>
      <w:proofErr w:type="gramEnd"/>
      <w:r w:rsidR="000C7B35" w:rsidRPr="000C7B35">
        <w:rPr>
          <w:i/>
          <w:lang w:val="en-US"/>
        </w:rPr>
        <w:t xml:space="preserve"> of the project, etc. Please note that for the analysis of the likely impacts and other analyses, information at least at the level of the feasibility study or at the level of the documentation for the zoning or construction permit will be needed.)</w:t>
      </w:r>
    </w:p>
    <w:p w14:paraId="230EFE2B" w14:textId="77777777" w:rsidR="000C7B35" w:rsidRPr="000C7B35" w:rsidRDefault="000C7B35" w:rsidP="000C7B35">
      <w:pPr>
        <w:snapToGrid w:val="0"/>
        <w:spacing w:line="240" w:lineRule="auto"/>
        <w:rPr>
          <w:i/>
          <w:lang w:val="en-US"/>
        </w:rPr>
      </w:pPr>
      <w:r w:rsidRPr="000C7B35">
        <w:rPr>
          <w:lang w:val="en-US"/>
        </w:rPr>
        <w:t xml:space="preserve">The following alternatives of the project will be considered in the EIA </w:t>
      </w:r>
      <w:r w:rsidRPr="000C7B35">
        <w:rPr>
          <w:i/>
          <w:lang w:val="en-US"/>
        </w:rPr>
        <w:t>(describe all alternatives that have been identified so far and should be considered in the EIA; alternatives may include alternative routes for linear infrastructure, alternative technologies or locations or timing of activities, etc. All alternatives must be technically feasible).</w:t>
      </w:r>
    </w:p>
    <w:p w14:paraId="11397344" w14:textId="77777777" w:rsidR="000C7B35" w:rsidRPr="000C7B35" w:rsidRDefault="000C7B35" w:rsidP="000C7B35">
      <w:pPr>
        <w:snapToGrid w:val="0"/>
        <w:spacing w:line="240" w:lineRule="auto"/>
        <w:rPr>
          <w:i/>
          <w:lang w:val="en-US"/>
        </w:rPr>
      </w:pPr>
      <w:r w:rsidRPr="000C7B35">
        <w:rPr>
          <w:lang w:val="en-US"/>
        </w:rPr>
        <w:t xml:space="preserve">Existing information on the project and the relevant environmental and social aspects can be found in </w:t>
      </w:r>
      <w:r w:rsidRPr="000C7B35">
        <w:rPr>
          <w:i/>
          <w:lang w:val="en-US"/>
        </w:rPr>
        <w:t>(</w:t>
      </w:r>
      <w:proofErr w:type="gramStart"/>
      <w:r w:rsidRPr="000C7B35">
        <w:rPr>
          <w:i/>
          <w:lang w:val="en-US"/>
        </w:rPr>
        <w:t>mention</w:t>
      </w:r>
      <w:proofErr w:type="gramEnd"/>
      <w:r w:rsidRPr="000C7B35">
        <w:rPr>
          <w:i/>
          <w:lang w:val="en-US"/>
        </w:rPr>
        <w:t xml:space="preserve"> available studies and information, including the results of the identification phase, and indicate where/how these documents may be obtained/consulted). </w:t>
      </w:r>
      <w:r w:rsidRPr="000C7B35">
        <w:rPr>
          <w:lang w:val="en-US"/>
        </w:rPr>
        <w:t xml:space="preserve">In addition to this EIA, the following studies will also be prepared </w:t>
      </w:r>
      <w:r w:rsidRPr="000C7B35">
        <w:rPr>
          <w:i/>
          <w:lang w:val="en-US"/>
        </w:rPr>
        <w:t>(</w:t>
      </w:r>
      <w:proofErr w:type="gramStart"/>
      <w:r w:rsidRPr="000C7B35">
        <w:rPr>
          <w:i/>
          <w:lang w:val="en-US"/>
        </w:rPr>
        <w:t>mention</w:t>
      </w:r>
      <w:proofErr w:type="gramEnd"/>
      <w:r w:rsidRPr="000C7B35">
        <w:rPr>
          <w:i/>
          <w:lang w:val="en-US"/>
        </w:rPr>
        <w:t xml:space="preserve"> any other studies planned in the formulation phase, including feasibility, economic and financial analyses or social impact assessments).</w:t>
      </w:r>
    </w:p>
    <w:p w14:paraId="0C7037D5" w14:textId="1C743339" w:rsidR="00A7080F" w:rsidRPr="00B24ABE" w:rsidRDefault="000C7B35" w:rsidP="000C7B35">
      <w:pPr>
        <w:snapToGrid w:val="0"/>
        <w:spacing w:line="240" w:lineRule="auto"/>
      </w:pPr>
      <w:r w:rsidRPr="000C7B35">
        <w:rPr>
          <w:i/>
          <w:lang w:val="en-US"/>
        </w:rPr>
        <w:t>(Mention also other important background information, such as potential or known projects planned in the same area, key stakeholders, legal requirements and existing SEAs in the sector and/or region).</w:t>
      </w:r>
    </w:p>
    <w:p w14:paraId="481A8F11" w14:textId="77777777" w:rsidR="00A7080F" w:rsidRPr="00B24ABE" w:rsidRDefault="00A7080F" w:rsidP="00A81B5B">
      <w:pPr>
        <w:pStyle w:val="Heading3"/>
        <w:numPr>
          <w:ilvl w:val="0"/>
          <w:numId w:val="63"/>
        </w:numPr>
        <w:ind w:left="284" w:hanging="284"/>
      </w:pPr>
      <w:bookmarkStart w:id="18" w:name="_Toc137551861"/>
      <w:bookmarkStart w:id="19" w:name="_Toc137552703"/>
      <w:bookmarkStart w:id="20" w:name="_Toc137554078"/>
      <w:bookmarkStart w:id="21" w:name="_Toc138322367"/>
      <w:bookmarkStart w:id="22" w:name="_Toc149498737"/>
      <w:bookmarkStart w:id="23" w:name="_Toc149837365"/>
      <w:bookmarkStart w:id="24" w:name="_Toc157446247"/>
      <w:bookmarkStart w:id="25" w:name="_Toc158904996"/>
      <w:bookmarkStart w:id="26" w:name="_Toc164257600"/>
      <w:bookmarkStart w:id="27" w:name="_Toc170738073"/>
      <w:r w:rsidRPr="00B24ABE">
        <w:t>Objective</w:t>
      </w:r>
      <w:bookmarkEnd w:id="18"/>
      <w:bookmarkEnd w:id="19"/>
      <w:bookmarkEnd w:id="20"/>
      <w:bookmarkEnd w:id="21"/>
      <w:bookmarkEnd w:id="22"/>
      <w:bookmarkEnd w:id="23"/>
      <w:bookmarkEnd w:id="24"/>
      <w:bookmarkEnd w:id="25"/>
      <w:bookmarkEnd w:id="26"/>
      <w:bookmarkEnd w:id="27"/>
    </w:p>
    <w:p w14:paraId="3DEF4ADB" w14:textId="58FA7CDE" w:rsidR="00A7080F" w:rsidRPr="00B24ABE" w:rsidRDefault="00A7080F" w:rsidP="00A7080F">
      <w:pPr>
        <w:snapToGrid w:val="0"/>
        <w:spacing w:line="240" w:lineRule="auto"/>
      </w:pPr>
      <w:r w:rsidRPr="00B24ABE">
        <w:t xml:space="preserve">The </w:t>
      </w:r>
      <w:r w:rsidR="000C7B35" w:rsidRPr="000C7B35">
        <w:rPr>
          <w:lang w:val="en-US"/>
        </w:rPr>
        <w:t xml:space="preserve">EIA will provide decision makers in the partner country and the European Commission with sufficient information to justify, on environmental grounds, the acceptance, modification or rejection of the project </w:t>
      </w:r>
      <w:r w:rsidR="000C7B35" w:rsidRPr="000C7B35">
        <w:rPr>
          <w:i/>
          <w:lang w:val="en-US"/>
        </w:rPr>
        <w:t xml:space="preserve">(add name) </w:t>
      </w:r>
      <w:r w:rsidR="000C7B35" w:rsidRPr="000C7B35">
        <w:rPr>
          <w:lang w:val="en-US"/>
        </w:rPr>
        <w:t xml:space="preserve">for financing and implementation. It will also provide the basis for guiding subsequent actions, which will ensure that the project is carried out </w:t>
      </w:r>
      <w:proofErr w:type="gramStart"/>
      <w:r w:rsidR="000C7B35" w:rsidRPr="000C7B35">
        <w:rPr>
          <w:lang w:val="en-US"/>
        </w:rPr>
        <w:t>taking into account</w:t>
      </w:r>
      <w:proofErr w:type="gramEnd"/>
      <w:r w:rsidR="000C7B35" w:rsidRPr="000C7B35">
        <w:rPr>
          <w:lang w:val="en-US"/>
        </w:rPr>
        <w:t xml:space="preserve"> the environmental issues identified.</w:t>
      </w:r>
    </w:p>
    <w:p w14:paraId="20177892" w14:textId="77777777" w:rsidR="00A7080F" w:rsidRPr="00B24ABE" w:rsidRDefault="00A7080F" w:rsidP="00A81B5B">
      <w:pPr>
        <w:pStyle w:val="Heading3"/>
        <w:numPr>
          <w:ilvl w:val="0"/>
          <w:numId w:val="63"/>
        </w:numPr>
        <w:ind w:left="284" w:hanging="284"/>
      </w:pPr>
      <w:bookmarkStart w:id="28" w:name="_Toc137551862"/>
      <w:bookmarkStart w:id="29" w:name="_Toc137552704"/>
      <w:bookmarkStart w:id="30" w:name="_Toc137554079"/>
      <w:bookmarkStart w:id="31" w:name="_Toc138322368"/>
      <w:bookmarkStart w:id="32" w:name="_Toc149498738"/>
      <w:bookmarkStart w:id="33" w:name="_Toc149837366"/>
      <w:bookmarkStart w:id="34" w:name="_Toc157446248"/>
      <w:bookmarkStart w:id="35" w:name="_Toc158904997"/>
      <w:bookmarkStart w:id="36" w:name="_Toc164257601"/>
      <w:bookmarkStart w:id="37" w:name="_Toc170738074"/>
      <w:r w:rsidRPr="00B24ABE">
        <w:t>Main activities and deliverable</w:t>
      </w:r>
      <w:bookmarkEnd w:id="28"/>
      <w:bookmarkEnd w:id="29"/>
      <w:bookmarkEnd w:id="30"/>
      <w:bookmarkEnd w:id="31"/>
      <w:bookmarkEnd w:id="32"/>
      <w:bookmarkEnd w:id="33"/>
      <w:r>
        <w:t>s</w:t>
      </w:r>
      <w:bookmarkEnd w:id="34"/>
      <w:bookmarkEnd w:id="35"/>
      <w:bookmarkEnd w:id="36"/>
      <w:bookmarkEnd w:id="37"/>
    </w:p>
    <w:p w14:paraId="3F7937AE" w14:textId="77777777" w:rsidR="00A7080F" w:rsidRPr="00B24ABE" w:rsidRDefault="00A7080F" w:rsidP="00A7080F">
      <w:pPr>
        <w:snapToGrid w:val="0"/>
        <w:spacing w:line="240" w:lineRule="auto"/>
      </w:pPr>
      <w:r w:rsidRPr="00B24ABE">
        <w:t>The EIA Consultants will carry out following main activities:</w:t>
      </w:r>
    </w:p>
    <w:p w14:paraId="2859E25B" w14:textId="77777777" w:rsidR="00A7080F" w:rsidRPr="00B24ABE" w:rsidRDefault="00A7080F" w:rsidP="00A7080F">
      <w:pPr>
        <w:pStyle w:val="Heading5"/>
        <w:rPr>
          <w:rFonts w:eastAsiaTheme="minorEastAsia"/>
          <w:color w:val="auto"/>
          <w:szCs w:val="20"/>
        </w:rPr>
      </w:pPr>
      <w:r w:rsidRPr="00B24ABE">
        <w:t>3.1. General activities</w:t>
      </w:r>
    </w:p>
    <w:p w14:paraId="1B4D963A" w14:textId="36390AE3"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 xml:space="preserve">Overall coordination of the EIA, including communication with the project developer, the EIA Competent Authority and the EU </w:t>
      </w:r>
      <w:r w:rsidR="005168B6">
        <w:rPr>
          <w:lang w:val="en-GB"/>
        </w:rPr>
        <w:t>Delegation</w:t>
      </w:r>
      <w:r w:rsidRPr="00B24ABE">
        <w:rPr>
          <w:lang w:val="en-GB"/>
        </w:rPr>
        <w:t xml:space="preserve"> (</w:t>
      </w:r>
      <w:r w:rsidRPr="003D2376">
        <w:rPr>
          <w:lang w:val="en-GB"/>
        </w:rPr>
        <w:t>to be specified according to the national EIA legislation or system</w:t>
      </w:r>
      <w:r w:rsidRPr="00B24ABE">
        <w:rPr>
          <w:lang w:val="en-GB"/>
        </w:rPr>
        <w:t>)</w:t>
      </w:r>
      <w:r>
        <w:rPr>
          <w:lang w:val="en-GB"/>
        </w:rPr>
        <w:t>.</w:t>
      </w:r>
    </w:p>
    <w:p w14:paraId="0A88E865"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Provide cooperation and inputs regarding stakeholders’ participation and consultations with relevant authorities as required by the national EIA legislative framework</w:t>
      </w:r>
      <w:r>
        <w:rPr>
          <w:lang w:val="en-GB"/>
        </w:rPr>
        <w:t xml:space="preserve"> and in accordance with the requirements of these </w:t>
      </w:r>
      <w:proofErr w:type="spellStart"/>
      <w:r>
        <w:rPr>
          <w:lang w:val="en-GB"/>
        </w:rPr>
        <w:t>ToR</w:t>
      </w:r>
      <w:proofErr w:type="spellEnd"/>
      <w:r w:rsidRPr="00B24ABE">
        <w:rPr>
          <w:lang w:val="en-GB"/>
        </w:rPr>
        <w:t xml:space="preserve">, i.e. to identify relevant stakeholders, deliver presentations at public meetings, consider comments and suggestions in the scoping/EIA reports. </w:t>
      </w:r>
    </w:p>
    <w:p w14:paraId="41481C72" w14:textId="77777777" w:rsidR="00A7080F" w:rsidRPr="00B24ABE" w:rsidRDefault="00A7080F" w:rsidP="00A7080F">
      <w:pPr>
        <w:pStyle w:val="Heading5"/>
      </w:pPr>
      <w:r w:rsidRPr="00B24ABE">
        <w:lastRenderedPageBreak/>
        <w:t>3.2. Specific activities</w:t>
      </w:r>
    </w:p>
    <w:p w14:paraId="06780C45"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Preparation of the EIA workplan and stakeholders’ engagement plan</w:t>
      </w:r>
      <w:r>
        <w:rPr>
          <w:lang w:val="en-GB"/>
        </w:rPr>
        <w:t>.</w:t>
      </w:r>
    </w:p>
    <w:p w14:paraId="467B7826"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Preparation of the draft scoping report</w:t>
      </w:r>
      <w:r>
        <w:rPr>
          <w:lang w:val="en-GB"/>
        </w:rPr>
        <w:t>.</w:t>
      </w:r>
    </w:p>
    <w:p w14:paraId="09BD35C8"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Scoping consultations</w:t>
      </w:r>
      <w:r>
        <w:rPr>
          <w:lang w:val="en-GB"/>
        </w:rPr>
        <w:t>.</w:t>
      </w:r>
    </w:p>
    <w:p w14:paraId="3AC4E351"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Preparation of the final scoping report</w:t>
      </w:r>
      <w:r>
        <w:rPr>
          <w:lang w:val="en-GB"/>
        </w:rPr>
        <w:t>.</w:t>
      </w:r>
    </w:p>
    <w:p w14:paraId="2E5173F7"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Preparation of the draft EIA report</w:t>
      </w:r>
      <w:r>
        <w:rPr>
          <w:lang w:val="en-GB"/>
        </w:rPr>
        <w:t>.</w:t>
      </w:r>
    </w:p>
    <w:p w14:paraId="05DAA6E5"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Providing support to the consultations on the draft EIA report</w:t>
      </w:r>
      <w:r>
        <w:rPr>
          <w:lang w:val="en-GB"/>
        </w:rPr>
        <w:t>.</w:t>
      </w:r>
    </w:p>
    <w:p w14:paraId="304162B4"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Preparation of the final EIA report (integrating feedback from the consultations </w:t>
      </w:r>
      <w:r w:rsidRPr="003D2376">
        <w:rPr>
          <w:lang w:val="en-GB"/>
        </w:rPr>
        <w:t>and the quality control by the EIA Competent Authority, if applicable</w:t>
      </w:r>
      <w:r w:rsidRPr="00B24ABE">
        <w:rPr>
          <w:lang w:val="en-GB"/>
        </w:rPr>
        <w:t>).</w:t>
      </w:r>
    </w:p>
    <w:p w14:paraId="5774601E" w14:textId="77777777" w:rsidR="00A7080F" w:rsidRPr="00B24ABE" w:rsidRDefault="00A7080F" w:rsidP="00A7080F">
      <w:pPr>
        <w:pStyle w:val="Heading5"/>
      </w:pPr>
      <w:r w:rsidRPr="00B24ABE">
        <w:t>3.3. Reports</w:t>
      </w:r>
    </w:p>
    <w:p w14:paraId="269838BD"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EIA workplan and stakeholders’ engagement plan</w:t>
      </w:r>
      <w:r>
        <w:rPr>
          <w:lang w:val="en-GB"/>
        </w:rPr>
        <w:t>.</w:t>
      </w:r>
    </w:p>
    <w:p w14:paraId="38C57C55"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Draft scoping report (see the details below)</w:t>
      </w:r>
      <w:r>
        <w:rPr>
          <w:lang w:val="en-GB"/>
        </w:rPr>
        <w:t>.</w:t>
      </w:r>
    </w:p>
    <w:p w14:paraId="0B3FA246"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Final scoping report</w:t>
      </w:r>
      <w:r>
        <w:rPr>
          <w:lang w:val="en-GB"/>
        </w:rPr>
        <w:t>.</w:t>
      </w:r>
    </w:p>
    <w:p w14:paraId="2340FF4B"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Draft EIA report (see the details below)</w:t>
      </w:r>
      <w:r>
        <w:rPr>
          <w:lang w:val="en-GB"/>
        </w:rPr>
        <w:t>.</w:t>
      </w:r>
    </w:p>
    <w:p w14:paraId="0F8EAC00" w14:textId="0D552EFA"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Final EIA report, including an </w:t>
      </w:r>
      <w:r w:rsidR="00AA51DE">
        <w:rPr>
          <w:lang w:val="en-GB"/>
        </w:rPr>
        <w:t>Environmental Management Plan</w:t>
      </w:r>
      <w:r w:rsidRPr="00B24ABE">
        <w:rPr>
          <w:lang w:val="en-GB"/>
        </w:rPr>
        <w:t xml:space="preserve"> (EMP).</w:t>
      </w:r>
    </w:p>
    <w:p w14:paraId="6F6947FA" w14:textId="77777777" w:rsidR="00A7080F" w:rsidRPr="00B24ABE" w:rsidRDefault="00A7080F" w:rsidP="00A7080F">
      <w:pPr>
        <w:pStyle w:val="Heading5"/>
      </w:pPr>
      <w:r w:rsidRPr="00B24ABE">
        <w:t>3.4. Other deliverables</w:t>
      </w:r>
    </w:p>
    <w:p w14:paraId="34FB22B4"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Presentations for the consultation meetings</w:t>
      </w:r>
      <w:r>
        <w:rPr>
          <w:lang w:val="en-GB"/>
        </w:rPr>
        <w:t>.</w:t>
      </w:r>
    </w:p>
    <w:p w14:paraId="216F27FD"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Minutes of the consultation meetings.</w:t>
      </w:r>
    </w:p>
    <w:p w14:paraId="405DCB29" w14:textId="77777777" w:rsidR="00A7080F" w:rsidRPr="00B24ABE" w:rsidRDefault="00A7080F" w:rsidP="00A81B5B">
      <w:pPr>
        <w:pStyle w:val="Heading3"/>
        <w:numPr>
          <w:ilvl w:val="0"/>
          <w:numId w:val="63"/>
        </w:numPr>
        <w:ind w:left="426" w:hanging="426"/>
      </w:pPr>
      <w:bookmarkStart w:id="38" w:name="_Toc137551863"/>
      <w:bookmarkStart w:id="39" w:name="_Toc137552705"/>
      <w:bookmarkStart w:id="40" w:name="_Toc137554080"/>
      <w:bookmarkStart w:id="41" w:name="_Toc138322369"/>
      <w:bookmarkStart w:id="42" w:name="_Toc149498739"/>
      <w:bookmarkStart w:id="43" w:name="_Toc149837367"/>
      <w:bookmarkStart w:id="44" w:name="_Toc157446249"/>
      <w:bookmarkStart w:id="45" w:name="_Toc158904998"/>
      <w:bookmarkStart w:id="46" w:name="_Toc164257602"/>
      <w:bookmarkStart w:id="47" w:name="_Toc170738075"/>
      <w:r w:rsidRPr="00B24ABE">
        <w:t>Requirements of the EIA workplan and stakeholders’ engagement plan</w:t>
      </w:r>
      <w:bookmarkEnd w:id="38"/>
      <w:bookmarkEnd w:id="39"/>
      <w:bookmarkEnd w:id="40"/>
      <w:bookmarkEnd w:id="41"/>
      <w:bookmarkEnd w:id="42"/>
      <w:bookmarkEnd w:id="43"/>
      <w:bookmarkEnd w:id="44"/>
      <w:bookmarkEnd w:id="45"/>
      <w:bookmarkEnd w:id="46"/>
      <w:bookmarkEnd w:id="47"/>
    </w:p>
    <w:p w14:paraId="2C19B6F8" w14:textId="1A9B5E56" w:rsidR="000C7B35" w:rsidRPr="000C7B35" w:rsidRDefault="00A7080F" w:rsidP="000C7B35">
      <w:pPr>
        <w:snapToGrid w:val="0"/>
        <w:spacing w:line="240" w:lineRule="auto"/>
        <w:rPr>
          <w:lang w:val="en-US"/>
        </w:rPr>
      </w:pPr>
      <w:r w:rsidRPr="00B24ABE">
        <w:t xml:space="preserve">The </w:t>
      </w:r>
      <w:r w:rsidR="000C7B35" w:rsidRPr="000C7B35">
        <w:rPr>
          <w:lang w:val="en-US"/>
        </w:rPr>
        <w:t xml:space="preserve">EIA workplan will provide the detailed timing of the activities specified under points 3.1 and 3.2 above. This will also include the detailed steps in preparation of the draft and final scoping and EIA reports, i.e., preparation of the environmental baseline (considering also necessary field surveys and measurements), </w:t>
      </w:r>
      <w:proofErr w:type="gramStart"/>
      <w:r w:rsidR="000C7B35" w:rsidRPr="000C7B35">
        <w:rPr>
          <w:lang w:val="en-US"/>
        </w:rPr>
        <w:t>analyses</w:t>
      </w:r>
      <w:proofErr w:type="gramEnd"/>
      <w:r w:rsidR="000C7B35" w:rsidRPr="000C7B35">
        <w:rPr>
          <w:lang w:val="en-US"/>
        </w:rPr>
        <w:t xml:space="preserve"> of likely impacts, and preparation of the </w:t>
      </w:r>
      <w:r w:rsidR="00AA51DE">
        <w:rPr>
          <w:lang w:val="en-US"/>
        </w:rPr>
        <w:t>Environmental Management Plan</w:t>
      </w:r>
      <w:r w:rsidR="000C7B35" w:rsidRPr="000C7B35">
        <w:rPr>
          <w:lang w:val="en-US"/>
        </w:rPr>
        <w:t>.</w:t>
      </w:r>
    </w:p>
    <w:p w14:paraId="7D72478E" w14:textId="718D1C16" w:rsidR="00A7080F" w:rsidRPr="00B24ABE" w:rsidRDefault="000C7B35" w:rsidP="000C7B35">
      <w:pPr>
        <w:snapToGrid w:val="0"/>
        <w:spacing w:line="240" w:lineRule="auto"/>
      </w:pPr>
      <w:r w:rsidRPr="000C7B35">
        <w:rPr>
          <w:lang w:val="en-US"/>
        </w:rPr>
        <w:t>The methodologies that will be used during scoping to identify the key potential significant impacts on the environment should be described</w:t>
      </w:r>
      <w:r w:rsidR="00A7080F" w:rsidRPr="00B24ABE">
        <w:t>.</w:t>
      </w:r>
      <w:r w:rsidR="00A7080F" w:rsidRPr="00B24ABE">
        <w:rPr>
          <w:rStyle w:val="FootnoteReference"/>
        </w:rPr>
        <w:footnoteReference w:id="3"/>
      </w:r>
    </w:p>
    <w:p w14:paraId="2430150A" w14:textId="77777777" w:rsidR="00A7080F" w:rsidRPr="00B24ABE" w:rsidRDefault="00A7080F" w:rsidP="00A7080F">
      <w:pPr>
        <w:snapToGrid w:val="0"/>
        <w:spacing w:line="240" w:lineRule="auto"/>
      </w:pPr>
      <w:r w:rsidRPr="00B24ABE">
        <w:t>The stakeholders’ engagement plan will:</w:t>
      </w:r>
    </w:p>
    <w:p w14:paraId="63A3DD3F"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Identify relevant stakeholders to be involved in the EIA, including environmental and health authorities, other relevant governmental agencies and institutions, the public and public concerned, non-governmental organisations and civil society organisations.</w:t>
      </w:r>
    </w:p>
    <w:p w14:paraId="206BB811" w14:textId="33E0673C"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Propose the means of stakeholders’ engagement following the requirements of the national EIA legislation as well as reflecting an international good EIA practice and the provisions of the </w:t>
      </w:r>
      <w:hyperlink r:id="rId11" w:history="1">
        <w:r w:rsidRPr="00061CE1">
          <w:rPr>
            <w:rStyle w:val="Hyperlink"/>
            <w:lang w:val="en-GB"/>
          </w:rPr>
          <w:t>Aarhus Convention</w:t>
        </w:r>
      </w:hyperlink>
      <w:r w:rsidRPr="00B24ABE">
        <w:rPr>
          <w:rStyle w:val="FootnoteReference"/>
          <w:lang w:val="en-GB"/>
        </w:rPr>
        <w:footnoteReference w:id="4"/>
      </w:r>
      <w:r w:rsidRPr="00B24ABE">
        <w:rPr>
          <w:lang w:val="en-GB"/>
        </w:rPr>
        <w:t>; it should indicate the use of different stakeholder engagement mechanisms</w:t>
      </w:r>
      <w:r w:rsidRPr="003D2376">
        <w:rPr>
          <w:rStyle w:val="FootnoteReference"/>
          <w:lang w:val="en-GB"/>
        </w:rPr>
        <w:footnoteReference w:id="5"/>
      </w:r>
      <w:r w:rsidRPr="00B24ABE">
        <w:rPr>
          <w:lang w:val="en-GB"/>
        </w:rPr>
        <w:t xml:space="preserve"> in the different stages of the EIA process.</w:t>
      </w:r>
    </w:p>
    <w:p w14:paraId="2390E96A" w14:textId="53B152BC" w:rsidR="0028356F" w:rsidRPr="0028356F" w:rsidRDefault="00A7080F" w:rsidP="0028356F">
      <w:pPr>
        <w:snapToGrid w:val="0"/>
        <w:spacing w:line="240" w:lineRule="auto"/>
        <w:rPr>
          <w:lang w:val="en-US"/>
        </w:rPr>
      </w:pPr>
      <w:r w:rsidRPr="00B24ABE">
        <w:t xml:space="preserve">Opportunities </w:t>
      </w:r>
      <w:r w:rsidR="0028356F" w:rsidRPr="0028356F">
        <w:rPr>
          <w:lang w:val="en-US"/>
        </w:rPr>
        <w:t>for public participation must be meaningful and transparent; all relevant information (including draft scoping and EIA reports) must be publicly available and accessible through an online platform; sufficient time should be allowed for the public to review the relevant reports and prepare their views and positions; public participation should be envisaged as a two-way communication process, and not be limited to informing and/or consulting.</w:t>
      </w:r>
    </w:p>
    <w:p w14:paraId="1A0E54E1" w14:textId="2F4F76EB" w:rsidR="0028356F" w:rsidRDefault="0028356F" w:rsidP="0028356F">
      <w:pPr>
        <w:snapToGrid w:val="0"/>
        <w:spacing w:line="240" w:lineRule="auto"/>
        <w:rPr>
          <w:lang w:val="en-US"/>
        </w:rPr>
      </w:pPr>
      <w:r w:rsidRPr="0028356F">
        <w:rPr>
          <w:lang w:val="en-US"/>
        </w:rPr>
        <w:t xml:space="preserve">Particular attention should be paid to typically less represented groups such as women, indigenous peoples and minorities. Stakeholders will be engaged in EIA to identify their concerns and values with respect to the project under consideration. This will contribute to the identification of key environmental aspects likely to be affected </w:t>
      </w:r>
      <w:r w:rsidRPr="0028356F">
        <w:rPr>
          <w:lang w:val="en-US"/>
        </w:rPr>
        <w:lastRenderedPageBreak/>
        <w:t xml:space="preserve">by the project and will help to confirm the proposed measures to avoid, mitigate or compensate the likely adverse impacts and their </w:t>
      </w:r>
      <w:proofErr w:type="gramStart"/>
      <w:r w:rsidRPr="0028356F">
        <w:rPr>
          <w:lang w:val="en-US"/>
        </w:rPr>
        <w:t>effectivity</w:t>
      </w:r>
      <w:proofErr w:type="gramEnd"/>
      <w:r w:rsidRPr="0028356F">
        <w:rPr>
          <w:lang w:val="en-US"/>
        </w:rPr>
        <w:t xml:space="preserve"> and acceptability</w:t>
      </w:r>
      <w:r>
        <w:rPr>
          <w:lang w:val="en-US"/>
        </w:rPr>
        <w:t>.</w:t>
      </w:r>
    </w:p>
    <w:p w14:paraId="3D926093" w14:textId="77777777" w:rsidR="00A7080F" w:rsidRPr="00B24ABE" w:rsidRDefault="00A7080F" w:rsidP="00A81B5B">
      <w:pPr>
        <w:pStyle w:val="Heading3"/>
        <w:numPr>
          <w:ilvl w:val="0"/>
          <w:numId w:val="63"/>
        </w:numPr>
        <w:ind w:left="426" w:hanging="426"/>
      </w:pPr>
      <w:bookmarkStart w:id="48" w:name="_Toc137551864"/>
      <w:bookmarkStart w:id="49" w:name="_Toc137552706"/>
      <w:bookmarkStart w:id="50" w:name="_Toc137554081"/>
      <w:bookmarkStart w:id="51" w:name="_Toc138322370"/>
      <w:bookmarkStart w:id="52" w:name="_Toc149498740"/>
      <w:bookmarkStart w:id="53" w:name="_Toc149837368"/>
      <w:bookmarkStart w:id="54" w:name="_Toc157446250"/>
      <w:bookmarkStart w:id="55" w:name="_Toc158904999"/>
      <w:bookmarkStart w:id="56" w:name="_Toc164257603"/>
      <w:bookmarkStart w:id="57" w:name="_Toc170738076"/>
      <w:r w:rsidRPr="00B24ABE">
        <w:t>Scoping report</w:t>
      </w:r>
      <w:bookmarkEnd w:id="48"/>
      <w:bookmarkEnd w:id="49"/>
      <w:bookmarkEnd w:id="50"/>
      <w:bookmarkEnd w:id="51"/>
      <w:bookmarkEnd w:id="52"/>
      <w:bookmarkEnd w:id="53"/>
      <w:bookmarkEnd w:id="54"/>
      <w:bookmarkEnd w:id="55"/>
      <w:bookmarkEnd w:id="56"/>
      <w:bookmarkEnd w:id="57"/>
    </w:p>
    <w:p w14:paraId="338FC597" w14:textId="77777777" w:rsidR="00A7080F" w:rsidRPr="00B24ABE" w:rsidRDefault="00A7080F" w:rsidP="00A7080F">
      <w:pPr>
        <w:pStyle w:val="Heading5"/>
      </w:pPr>
      <w:r w:rsidRPr="00B24ABE">
        <w:rPr>
          <w:i/>
          <w:iCs/>
        </w:rPr>
        <w:t xml:space="preserve"> </w:t>
      </w:r>
      <w:r w:rsidRPr="00B24ABE">
        <w:t>5.1. General requirements</w:t>
      </w:r>
    </w:p>
    <w:p w14:paraId="3B9FA185" w14:textId="071314B7" w:rsidR="0028356F" w:rsidRPr="0028356F" w:rsidRDefault="0028356F" w:rsidP="0028356F">
      <w:pPr>
        <w:snapToGrid w:val="0"/>
        <w:spacing w:line="240" w:lineRule="auto"/>
        <w:rPr>
          <w:i/>
          <w:lang w:val="en-US"/>
        </w:rPr>
      </w:pPr>
      <w:r>
        <w:rPr>
          <w:lang w:val="en-US"/>
        </w:rPr>
        <w:t xml:space="preserve">The </w:t>
      </w:r>
      <w:r w:rsidRPr="0028356F">
        <w:rPr>
          <w:lang w:val="en-US"/>
        </w:rPr>
        <w:t xml:space="preserve">scoping report will include the information specified below. The draft scoping report will be </w:t>
      </w:r>
      <w:proofErr w:type="gramStart"/>
      <w:r w:rsidRPr="0028356F">
        <w:rPr>
          <w:lang w:val="en-US"/>
        </w:rPr>
        <w:t>a submitted</w:t>
      </w:r>
      <w:proofErr w:type="gramEnd"/>
      <w:r w:rsidRPr="0028356F">
        <w:rPr>
          <w:lang w:val="en-US"/>
        </w:rPr>
        <w:t xml:space="preserve"> for comments to the relevant competent authorities and the </w:t>
      </w:r>
      <w:proofErr w:type="gramStart"/>
      <w:r w:rsidRPr="0028356F">
        <w:rPr>
          <w:lang w:val="en-US"/>
        </w:rPr>
        <w:t>EC, and</w:t>
      </w:r>
      <w:proofErr w:type="gramEnd"/>
      <w:r w:rsidRPr="0028356F">
        <w:rPr>
          <w:lang w:val="en-US"/>
        </w:rPr>
        <w:t xml:space="preserve"> will be subject to stakeholder consultations according to the stakeholders’ engagement plan. The comments </w:t>
      </w:r>
      <w:proofErr w:type="gramStart"/>
      <w:r w:rsidRPr="0028356F">
        <w:rPr>
          <w:lang w:val="en-US"/>
        </w:rPr>
        <w:t>to</w:t>
      </w:r>
      <w:proofErr w:type="gramEnd"/>
      <w:r w:rsidRPr="0028356F">
        <w:rPr>
          <w:lang w:val="en-US"/>
        </w:rPr>
        <w:t xml:space="preserve"> the draft scoping report will be </w:t>
      </w:r>
      <w:proofErr w:type="gramStart"/>
      <w:r w:rsidRPr="0028356F">
        <w:rPr>
          <w:lang w:val="en-US"/>
        </w:rPr>
        <w:t>taken into account</w:t>
      </w:r>
      <w:proofErr w:type="gramEnd"/>
      <w:r w:rsidRPr="0028356F">
        <w:rPr>
          <w:lang w:val="en-US"/>
        </w:rPr>
        <w:t xml:space="preserve"> in the EIA report </w:t>
      </w:r>
      <w:r w:rsidRPr="0028356F">
        <w:rPr>
          <w:i/>
          <w:lang w:val="en-US"/>
        </w:rPr>
        <w:t>(it may also be indicated that they should be reflected already in the final scoping report).</w:t>
      </w:r>
    </w:p>
    <w:p w14:paraId="52940A36" w14:textId="7D347EA3" w:rsidR="00A7080F" w:rsidRPr="00A43C47" w:rsidRDefault="0028356F" w:rsidP="0028356F">
      <w:pPr>
        <w:snapToGrid w:val="0"/>
        <w:spacing w:line="240" w:lineRule="auto"/>
        <w:rPr>
          <w:i/>
          <w:iCs/>
        </w:rPr>
      </w:pPr>
      <w:r w:rsidRPr="0028356F">
        <w:rPr>
          <w:lang w:val="en-US"/>
        </w:rPr>
        <w:t xml:space="preserve">The following text will be inserted on the inside front cover of the scoping report: </w:t>
      </w:r>
      <w:r w:rsidRPr="0028356F">
        <w:rPr>
          <w:i/>
          <w:lang w:val="en-US"/>
        </w:rPr>
        <w:t xml:space="preserve">This report is financed by the European Commission and is presented by the </w:t>
      </w:r>
      <w:r w:rsidRPr="0028356F">
        <w:rPr>
          <w:lang w:val="en-US"/>
        </w:rPr>
        <w:t xml:space="preserve">(name of consultant) </w:t>
      </w:r>
      <w:r w:rsidRPr="0028356F">
        <w:rPr>
          <w:i/>
          <w:lang w:val="en-US"/>
        </w:rPr>
        <w:t xml:space="preserve">for </w:t>
      </w:r>
      <w:r w:rsidRPr="0028356F">
        <w:rPr>
          <w:lang w:val="en-US"/>
        </w:rPr>
        <w:t xml:space="preserve">(relevant national institution) </w:t>
      </w:r>
      <w:r w:rsidRPr="0028356F">
        <w:rPr>
          <w:i/>
          <w:lang w:val="en-US"/>
        </w:rPr>
        <w:t>and the European Commission. It does not necessarily reflect the opinion of (relevant national institution) or the European Commission</w:t>
      </w:r>
      <w:r w:rsidR="00A7080F" w:rsidRPr="00A43C47">
        <w:rPr>
          <w:i/>
          <w:iCs/>
        </w:rPr>
        <w:t>.</w:t>
      </w:r>
    </w:p>
    <w:p w14:paraId="14589D93" w14:textId="77777777" w:rsidR="00A7080F" w:rsidRPr="00B24ABE" w:rsidRDefault="00A7080F" w:rsidP="00A7080F">
      <w:pPr>
        <w:pStyle w:val="Heading5"/>
      </w:pPr>
      <w:r w:rsidRPr="00B24ABE">
        <w:t>5.2. Information to be provided in the scoping report</w:t>
      </w:r>
    </w:p>
    <w:p w14:paraId="26A1CFB8" w14:textId="77777777" w:rsidR="00A7080F" w:rsidRPr="00B24ABE" w:rsidRDefault="00A7080F" w:rsidP="00A7080F">
      <w:pPr>
        <w:snapToGrid w:val="0"/>
        <w:spacing w:line="240" w:lineRule="auto"/>
      </w:pPr>
      <w:r w:rsidRPr="00B24ABE">
        <w:t xml:space="preserve">The scoping report should cover following information:  </w:t>
      </w:r>
    </w:p>
    <w:p w14:paraId="28AA8BFA" w14:textId="77777777" w:rsidR="00A7080F" w:rsidRPr="0028356F" w:rsidRDefault="00A7080F" w:rsidP="0028356F">
      <w:pPr>
        <w:rPr>
          <w:b/>
          <w:bCs/>
        </w:rPr>
      </w:pPr>
      <w:bookmarkStart w:id="58" w:name="_Toc137551865"/>
      <w:bookmarkStart w:id="59" w:name="_Toc137552707"/>
      <w:bookmarkStart w:id="60" w:name="_Toc137554082"/>
      <w:bookmarkStart w:id="61" w:name="_Toc138322371"/>
      <w:bookmarkStart w:id="62" w:name="_Toc149498741"/>
      <w:bookmarkStart w:id="63" w:name="_Toc149837369"/>
      <w:bookmarkStart w:id="64" w:name="_Toc157446251"/>
      <w:bookmarkStart w:id="65" w:name="_Toc158905000"/>
      <w:bookmarkStart w:id="66" w:name="_Toc164257604"/>
      <w:bookmarkStart w:id="67" w:name="_Toc170738077"/>
      <w:r w:rsidRPr="0028356F">
        <w:rPr>
          <w:b/>
          <w:bCs/>
        </w:rPr>
        <w:t>Executive summary</w:t>
      </w:r>
      <w:bookmarkEnd w:id="58"/>
      <w:bookmarkEnd w:id="59"/>
      <w:bookmarkEnd w:id="60"/>
      <w:bookmarkEnd w:id="61"/>
      <w:bookmarkEnd w:id="62"/>
      <w:bookmarkEnd w:id="63"/>
      <w:bookmarkEnd w:id="64"/>
      <w:bookmarkEnd w:id="65"/>
      <w:bookmarkEnd w:id="66"/>
      <w:bookmarkEnd w:id="67"/>
    </w:p>
    <w:p w14:paraId="31C8D043" w14:textId="77777777" w:rsidR="00A7080F" w:rsidRPr="0028356F" w:rsidRDefault="00A7080F" w:rsidP="0028356F">
      <w:pPr>
        <w:rPr>
          <w:b/>
          <w:bCs/>
        </w:rPr>
      </w:pPr>
      <w:bookmarkStart w:id="68" w:name="_Toc137551866"/>
      <w:bookmarkStart w:id="69" w:name="_Toc137552708"/>
      <w:bookmarkStart w:id="70" w:name="_Toc137554083"/>
      <w:bookmarkStart w:id="71" w:name="_Toc138322372"/>
      <w:bookmarkStart w:id="72" w:name="_Toc149498742"/>
      <w:bookmarkStart w:id="73" w:name="_Toc149837370"/>
      <w:bookmarkStart w:id="74" w:name="_Toc157446252"/>
      <w:bookmarkStart w:id="75" w:name="_Toc158905001"/>
      <w:bookmarkStart w:id="76" w:name="_Toc164257605"/>
      <w:bookmarkStart w:id="77" w:name="_Toc170738078"/>
      <w:r w:rsidRPr="0028356F">
        <w:rPr>
          <w:b/>
          <w:bCs/>
        </w:rPr>
        <w:t>Description of the project</w:t>
      </w:r>
      <w:bookmarkEnd w:id="68"/>
      <w:bookmarkEnd w:id="69"/>
      <w:bookmarkEnd w:id="70"/>
      <w:bookmarkEnd w:id="71"/>
      <w:bookmarkEnd w:id="72"/>
      <w:bookmarkEnd w:id="73"/>
      <w:bookmarkEnd w:id="74"/>
      <w:bookmarkEnd w:id="75"/>
      <w:bookmarkEnd w:id="76"/>
      <w:bookmarkEnd w:id="77"/>
    </w:p>
    <w:p w14:paraId="7FEA5707" w14:textId="77777777" w:rsidR="00A7080F" w:rsidRPr="00B24ABE" w:rsidRDefault="00A7080F" w:rsidP="00A7080F">
      <w:pPr>
        <w:snapToGrid w:val="0"/>
        <w:spacing w:line="240" w:lineRule="auto"/>
      </w:pPr>
      <w:r w:rsidRPr="00B24ABE">
        <w:t xml:space="preserve">The EIA Consultant will – based on the information provided by the project developer – describe the project </w:t>
      </w:r>
      <w:proofErr w:type="gramStart"/>
      <w:r w:rsidRPr="00B24ABE">
        <w:t>i.e.</w:t>
      </w:r>
      <w:r>
        <w:t>,</w:t>
      </w:r>
      <w:r w:rsidRPr="00B24ABE">
        <w:t>:</w:t>
      </w:r>
      <w:proofErr w:type="gramEnd"/>
      <w:r w:rsidRPr="00B24ABE">
        <w:t xml:space="preserve"> </w:t>
      </w:r>
    </w:p>
    <w:p w14:paraId="5C19ACB0"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Type, scale, location and physical characteristics of the project and, where relevant, of demolition works, including:</w:t>
      </w:r>
    </w:p>
    <w:p w14:paraId="6002D399"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Capacity, production process, scale, output, etc.</w:t>
      </w:r>
    </w:p>
    <w:p w14:paraId="677C717E"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Phases of the project – preparation, construction, operation, decommissioning – and their expected duration.</w:t>
      </w:r>
    </w:p>
    <w:p w14:paraId="2C1AD19B"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A description of the project components, including any associated developments (</w:t>
      </w:r>
      <w:r>
        <w:rPr>
          <w:rFonts w:ascii="Calibri" w:hAnsi="Calibri" w:cs="Calibri"/>
          <w:lang w:val="en-GB"/>
        </w:rPr>
        <w:t>e.g.</w:t>
      </w:r>
      <w:r w:rsidRPr="003D2376">
        <w:rPr>
          <w:rFonts w:ascii="Calibri" w:hAnsi="Calibri" w:cs="Calibri"/>
          <w:lang w:val="en-GB"/>
        </w:rPr>
        <w:t xml:space="preserve"> transmission lines).</w:t>
      </w:r>
    </w:p>
    <w:p w14:paraId="1BE7F131"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Location and surface area of the real estate and the built structure occupied and the existing manner of their use.</w:t>
      </w:r>
    </w:p>
    <w:p w14:paraId="2C1C9C06"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Land-use requirements during the construction and operational phases.</w:t>
      </w:r>
    </w:p>
    <w:p w14:paraId="609A66FF"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 xml:space="preserve">Technology to be used. </w:t>
      </w:r>
    </w:p>
    <w:p w14:paraId="1E6E3628"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Organisation of construction works including workers camps, access roads, etc.</w:t>
      </w:r>
    </w:p>
    <w:p w14:paraId="05205721"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 xml:space="preserve">Estimated quantities of water, raw materials, intermediate materials, fuels and energy to be used during all project phases. </w:t>
      </w:r>
    </w:p>
    <w:p w14:paraId="44BB421D" w14:textId="77777777" w:rsidR="00A7080F" w:rsidRPr="003D2376" w:rsidRDefault="00A7080F" w:rsidP="00A81B5B">
      <w:pPr>
        <w:pStyle w:val="ListParagraph"/>
        <w:numPr>
          <w:ilvl w:val="1"/>
          <w:numId w:val="57"/>
        </w:numPr>
        <w:autoSpaceDE w:val="0"/>
        <w:autoSpaceDN w:val="0"/>
        <w:adjustRightInd w:val="0"/>
        <w:snapToGrid w:val="0"/>
        <w:spacing w:before="0" w:after="0" w:line="240" w:lineRule="auto"/>
        <w:ind w:left="1134"/>
        <w:contextualSpacing w:val="0"/>
        <w:rPr>
          <w:rFonts w:ascii="Calibri" w:hAnsi="Calibri" w:cs="Calibri"/>
          <w:lang w:val="en-GB"/>
        </w:rPr>
      </w:pPr>
      <w:r w:rsidRPr="003D2376">
        <w:rPr>
          <w:rFonts w:ascii="Calibri" w:hAnsi="Calibri" w:cs="Calibri"/>
          <w:lang w:val="en-GB"/>
        </w:rPr>
        <w:t>An estimate, by type and quantity, of expected residues and emissions (such as water, air, and soil and subsoil pollution, noise, vibration, light, heat, radiation, etc.) and quantities and types of waste produced during all project phases.</w:t>
      </w:r>
    </w:p>
    <w:p w14:paraId="5EE4240E"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Classification of the project according to the national EIA legislation and the EU EIA Directive</w:t>
      </w:r>
      <w:r>
        <w:rPr>
          <w:lang w:val="en-GB"/>
        </w:rPr>
        <w:t>.</w:t>
      </w:r>
    </w:p>
    <w:p w14:paraId="71481EE6" w14:textId="77777777" w:rsidR="00A7080F" w:rsidRDefault="00A7080F" w:rsidP="00A81B5B">
      <w:pPr>
        <w:pStyle w:val="ListParagraph"/>
        <w:numPr>
          <w:ilvl w:val="0"/>
          <w:numId w:val="58"/>
        </w:numPr>
        <w:snapToGrid w:val="0"/>
        <w:spacing w:before="0" w:after="0" w:line="240" w:lineRule="auto"/>
        <w:contextualSpacing w:val="0"/>
        <w:rPr>
          <w:lang w:val="en-GB"/>
        </w:rPr>
      </w:pPr>
      <w:r w:rsidRPr="00B24ABE">
        <w:rPr>
          <w:lang w:val="en-GB"/>
        </w:rPr>
        <w:t>A description of the reasonable alternatives (for example in terms of project design,</w:t>
      </w:r>
      <w:r>
        <w:rPr>
          <w:lang w:val="en-GB"/>
        </w:rPr>
        <w:t xml:space="preserve"> route (for linear infrastructure),</w:t>
      </w:r>
      <w:r w:rsidRPr="00B24ABE">
        <w:rPr>
          <w:lang w:val="en-GB"/>
        </w:rPr>
        <w:t xml:space="preserve"> technology, location, size and scale) studied by the project developer, which are relevant to the proposed project and its specific characteristics, and an indication of the main reasons for this choice</w:t>
      </w:r>
      <w:r>
        <w:rPr>
          <w:lang w:val="en-GB"/>
        </w:rPr>
        <w:t>,</w:t>
      </w:r>
      <w:r w:rsidRPr="00B24ABE">
        <w:rPr>
          <w:lang w:val="en-GB"/>
        </w:rPr>
        <w:t xml:space="preserve"> </w:t>
      </w:r>
      <w:r>
        <w:rPr>
          <w:lang w:val="en-GB"/>
        </w:rPr>
        <w:t>indicating</w:t>
      </w:r>
      <w:r w:rsidRPr="00B24ABE">
        <w:rPr>
          <w:lang w:val="en-GB"/>
        </w:rPr>
        <w:t xml:space="preserve"> the </w:t>
      </w:r>
      <w:r>
        <w:rPr>
          <w:lang w:val="en-GB"/>
        </w:rPr>
        <w:t>preferred</w:t>
      </w:r>
      <w:r w:rsidRPr="00B24ABE">
        <w:rPr>
          <w:lang w:val="en-GB"/>
        </w:rPr>
        <w:t xml:space="preserve"> option or options. It </w:t>
      </w:r>
      <w:proofErr w:type="gramStart"/>
      <w:r w:rsidRPr="00B24ABE">
        <w:rPr>
          <w:lang w:val="en-GB"/>
        </w:rPr>
        <w:t>has to</w:t>
      </w:r>
      <w:proofErr w:type="gramEnd"/>
      <w:r w:rsidRPr="00B24ABE">
        <w:rPr>
          <w:lang w:val="en-GB"/>
        </w:rPr>
        <w:t xml:space="preserve"> be clearly explained which – if any – existing project alternatives will be considered in the EIA. </w:t>
      </w:r>
    </w:p>
    <w:p w14:paraId="76D65A62"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Pr>
          <w:lang w:val="en-GB"/>
        </w:rPr>
        <w:t>A description of other developments foreseen in the project area that are likely to produce environmental impacts cumulative to those of the project under consideration.</w:t>
      </w:r>
    </w:p>
    <w:p w14:paraId="1856531F" w14:textId="77777777" w:rsidR="00A7080F" w:rsidRPr="0028356F" w:rsidRDefault="00A7080F" w:rsidP="0028356F">
      <w:pPr>
        <w:rPr>
          <w:b/>
          <w:bCs/>
        </w:rPr>
      </w:pPr>
      <w:bookmarkStart w:id="78" w:name="_Toc137551867"/>
      <w:bookmarkStart w:id="79" w:name="_Toc137552709"/>
      <w:bookmarkStart w:id="80" w:name="_Toc137554084"/>
      <w:bookmarkStart w:id="81" w:name="_Toc138322373"/>
      <w:bookmarkStart w:id="82" w:name="_Toc149498743"/>
      <w:bookmarkStart w:id="83" w:name="_Toc149837371"/>
      <w:bookmarkStart w:id="84" w:name="_Toc157446253"/>
      <w:bookmarkStart w:id="85" w:name="_Toc158905002"/>
      <w:bookmarkStart w:id="86" w:name="_Toc164257606"/>
      <w:bookmarkStart w:id="87" w:name="_Toc170738079"/>
      <w:r w:rsidRPr="0028356F">
        <w:rPr>
          <w:b/>
          <w:bCs/>
        </w:rPr>
        <w:t>Legislative and institutional framework</w:t>
      </w:r>
      <w:bookmarkEnd w:id="78"/>
      <w:bookmarkEnd w:id="79"/>
      <w:bookmarkEnd w:id="80"/>
      <w:bookmarkEnd w:id="81"/>
      <w:bookmarkEnd w:id="82"/>
      <w:bookmarkEnd w:id="83"/>
      <w:bookmarkEnd w:id="84"/>
      <w:bookmarkEnd w:id="85"/>
      <w:bookmarkEnd w:id="86"/>
      <w:bookmarkEnd w:id="87"/>
    </w:p>
    <w:p w14:paraId="42BF86EE" w14:textId="77777777" w:rsidR="00A7080F" w:rsidRPr="00B24ABE" w:rsidRDefault="00A7080F" w:rsidP="00A7080F">
      <w:pPr>
        <w:snapToGrid w:val="0"/>
        <w:spacing w:line="240" w:lineRule="auto"/>
      </w:pPr>
      <w:r w:rsidRPr="00B24ABE">
        <w:t xml:space="preserve">A description of the relevant legislative framework including EIA legislation, legislation related to environmental and social aspects, and applicable planning and permitting legislation (typically </w:t>
      </w:r>
      <w:r>
        <w:t>e.g.</w:t>
      </w:r>
      <w:r w:rsidRPr="00B24ABE">
        <w:t xml:space="preserve"> spatial planning law, construction code, etc.), standards and norms, including: </w:t>
      </w:r>
    </w:p>
    <w:p w14:paraId="48A83AEB"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lastRenderedPageBreak/>
        <w:t>Information on steps in the EIA process as required by the national EIA legislation including information on the EIA Competent Authority</w:t>
      </w:r>
      <w:r>
        <w:rPr>
          <w:lang w:val="en-GB"/>
        </w:rPr>
        <w:t>.</w:t>
      </w:r>
    </w:p>
    <w:p w14:paraId="78E916C5" w14:textId="61EB385D"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Information on the permitting process and how it should </w:t>
      </w:r>
      <w:proofErr w:type="gramStart"/>
      <w:r w:rsidRPr="00B24ABE">
        <w:rPr>
          <w:lang w:val="en-GB"/>
        </w:rPr>
        <w:t>take into account</w:t>
      </w:r>
      <w:proofErr w:type="gramEnd"/>
      <w:r w:rsidRPr="00B24ABE">
        <w:rPr>
          <w:lang w:val="en-GB"/>
        </w:rPr>
        <w:t xml:space="preserve"> the conclusions of EIA process.</w:t>
      </w:r>
    </w:p>
    <w:p w14:paraId="211B75C2" w14:textId="77777777" w:rsidR="00A7080F" w:rsidRPr="0028356F" w:rsidRDefault="00A7080F" w:rsidP="0028356F">
      <w:pPr>
        <w:rPr>
          <w:b/>
          <w:bCs/>
        </w:rPr>
      </w:pPr>
      <w:bookmarkStart w:id="88" w:name="_Toc137551868"/>
      <w:bookmarkStart w:id="89" w:name="_Toc137552710"/>
      <w:bookmarkStart w:id="90" w:name="_Toc137554085"/>
      <w:bookmarkStart w:id="91" w:name="_Toc138322374"/>
      <w:bookmarkStart w:id="92" w:name="_Toc149498744"/>
      <w:bookmarkStart w:id="93" w:name="_Toc149837372"/>
      <w:bookmarkStart w:id="94" w:name="_Toc157446254"/>
      <w:bookmarkStart w:id="95" w:name="_Toc158905003"/>
      <w:bookmarkStart w:id="96" w:name="_Toc164257607"/>
      <w:bookmarkStart w:id="97" w:name="_Toc170738080"/>
      <w:r w:rsidRPr="0028356F">
        <w:rPr>
          <w:b/>
          <w:bCs/>
        </w:rPr>
        <w:t>Environmental aspects likely to be significantly affected by the project</w:t>
      </w:r>
      <w:bookmarkEnd w:id="88"/>
      <w:bookmarkEnd w:id="89"/>
      <w:bookmarkEnd w:id="90"/>
      <w:bookmarkEnd w:id="91"/>
      <w:bookmarkEnd w:id="92"/>
      <w:bookmarkEnd w:id="93"/>
      <w:bookmarkEnd w:id="94"/>
      <w:bookmarkEnd w:id="95"/>
      <w:bookmarkEnd w:id="96"/>
      <w:bookmarkEnd w:id="97"/>
    </w:p>
    <w:p w14:paraId="3581666C" w14:textId="1A7E206F" w:rsidR="00A7080F" w:rsidRPr="00B24ABE" w:rsidRDefault="00A7080F" w:rsidP="00A7080F">
      <w:pPr>
        <w:snapToGrid w:val="0"/>
        <w:spacing w:line="240" w:lineRule="auto"/>
      </w:pPr>
      <w:r w:rsidRPr="00B24ABE">
        <w:t xml:space="preserve">An initial identification and description of the environmental aspects that may be affected by the project – the likely impacts will be furthered analysed in the EIA report. Particular attention should be paid to the potential impacts – both direct and indirect – that are likely to be the significant, considering the sensitivity of the environment, the expected residues, emissions and wastes to be produced by the project, the expected use of natural resources and land </w:t>
      </w:r>
      <w:r>
        <w:t xml:space="preserve">(and water) </w:t>
      </w:r>
      <w:r w:rsidRPr="00B24ABE">
        <w:t>take</w:t>
      </w:r>
      <w:r>
        <w:t xml:space="preserve"> (with particular attention to areas with protected status)</w:t>
      </w:r>
      <w:r w:rsidRPr="00B24ABE">
        <w:t>, and the expected impacts of climate change. Also, it should be indicated if there is a possibility of transboundary impacts, i.e.</w:t>
      </w:r>
      <w:r>
        <w:t>,</w:t>
      </w:r>
      <w:r w:rsidRPr="00B24ABE">
        <w:t xml:space="preserve"> the impacts which would affect the territory of other countr</w:t>
      </w:r>
      <w:r>
        <w:t>ies</w:t>
      </w:r>
      <w:r w:rsidRPr="00B24ABE">
        <w:t>.</w:t>
      </w:r>
    </w:p>
    <w:p w14:paraId="404319FF" w14:textId="77777777" w:rsidR="00A7080F" w:rsidRPr="00B24ABE" w:rsidRDefault="00A7080F" w:rsidP="00A7080F">
      <w:pPr>
        <w:snapToGrid w:val="0"/>
        <w:spacing w:line="240" w:lineRule="auto"/>
      </w:pPr>
      <w:r w:rsidRPr="00B24ABE">
        <w:t xml:space="preserve">The environmental aspects to be considered include: </w:t>
      </w:r>
    </w:p>
    <w:p w14:paraId="69492087"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Physical environment, including (micro-) climate, climate change and related risks, emissions of greenhouse gases</w:t>
      </w:r>
      <w:r w:rsidRPr="003D2376">
        <w:rPr>
          <w:rStyle w:val="FootnoteReference"/>
          <w:lang w:val="en-GB"/>
        </w:rPr>
        <w:footnoteReference w:id="6"/>
      </w:r>
      <w:r w:rsidRPr="00B24ABE">
        <w:rPr>
          <w:lang w:val="en-GB"/>
        </w:rPr>
        <w:t xml:space="preserve">, air quality, </w:t>
      </w:r>
      <w:r>
        <w:rPr>
          <w:lang w:val="en-GB"/>
        </w:rPr>
        <w:t xml:space="preserve">quantity and quality of </w:t>
      </w:r>
      <w:r w:rsidRPr="00B24ABE">
        <w:rPr>
          <w:lang w:val="en-GB"/>
        </w:rPr>
        <w:t>water resources (surface and groundwater), geology, geomorphology, soil and subsoil quality, landscape, and risk of disasters related to natural hazards</w:t>
      </w:r>
      <w:r>
        <w:rPr>
          <w:lang w:val="en-GB"/>
        </w:rPr>
        <w:t>.</w:t>
      </w:r>
    </w:p>
    <w:p w14:paraId="3571D387" w14:textId="77777777" w:rsidR="00A7080F" w:rsidRPr="00B24ABE" w:rsidRDefault="00A7080F" w:rsidP="00A81B5B">
      <w:pPr>
        <w:pStyle w:val="ListParagraph"/>
        <w:numPr>
          <w:ilvl w:val="0"/>
          <w:numId w:val="58"/>
        </w:numPr>
        <w:snapToGrid w:val="0"/>
        <w:spacing w:before="0" w:after="0" w:line="240" w:lineRule="auto"/>
        <w:contextualSpacing w:val="0"/>
        <w:rPr>
          <w:lang w:val="en-GB"/>
        </w:rPr>
      </w:pPr>
      <w:r w:rsidRPr="00B24ABE">
        <w:rPr>
          <w:lang w:val="en-GB"/>
        </w:rPr>
        <w:t>Biological conditions: biodiversity (including rare, endangered and endemic biodiversity components), and biological resources of cultural, social, or economic importance</w:t>
      </w:r>
      <w:r>
        <w:rPr>
          <w:lang w:val="en-GB"/>
        </w:rPr>
        <w:t>, including ecosystem services.</w:t>
      </w:r>
    </w:p>
    <w:p w14:paraId="6ACCBEE0" w14:textId="77777777" w:rsidR="00A7080F"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Socio-economic conditions: </w:t>
      </w:r>
      <w:proofErr w:type="gramStart"/>
      <w:r w:rsidRPr="00B24ABE">
        <w:rPr>
          <w:lang w:val="en-GB"/>
        </w:rPr>
        <w:t>in particular those</w:t>
      </w:r>
      <w:proofErr w:type="gramEnd"/>
      <w:r w:rsidRPr="00B24ABE">
        <w:rPr>
          <w:lang w:val="en-GB"/>
        </w:rPr>
        <w:t xml:space="preserve"> which may be affected by the changes of the environment (</w:t>
      </w:r>
      <w:r>
        <w:rPr>
          <w:lang w:val="en-GB"/>
        </w:rPr>
        <w:t>e.g.</w:t>
      </w:r>
      <w:r w:rsidRPr="00B24ABE">
        <w:rPr>
          <w:lang w:val="en-GB"/>
        </w:rPr>
        <w:t xml:space="preserve"> public health), vulnerability to natural hazards; vulnerability to increasing climate variability and the expected effects of climate change, access to natural resources and associated conflicts, poverty, livelihood, material assets, cultural heritage including architectural and archaeological heritage aspects, etc. Special attention must be given to vulnerable and potentially underrepresented groups such as women, indigenous peoples and minority groups. </w:t>
      </w:r>
    </w:p>
    <w:p w14:paraId="4BC3999A" w14:textId="77777777" w:rsidR="00A7080F" w:rsidRPr="00B24ABE" w:rsidRDefault="00A7080F" w:rsidP="00A7080F">
      <w:pPr>
        <w:snapToGrid w:val="0"/>
        <w:spacing w:line="240" w:lineRule="auto"/>
      </w:pPr>
      <w:r w:rsidRPr="00B24ABE">
        <w:t xml:space="preserve">For the identified key environmental aspects, a general description will be provided on how these aspects may be affected by the project – by which parts or components of the project, during which stages of the project, etc. </w:t>
      </w:r>
    </w:p>
    <w:p w14:paraId="29E87719" w14:textId="77777777" w:rsidR="00A7080F" w:rsidRPr="00836100" w:rsidRDefault="00A7080F" w:rsidP="00836100">
      <w:pPr>
        <w:rPr>
          <w:b/>
          <w:bCs/>
        </w:rPr>
      </w:pPr>
      <w:bookmarkStart w:id="98" w:name="_Toc137551869"/>
      <w:bookmarkStart w:id="99" w:name="_Toc137552711"/>
      <w:bookmarkStart w:id="100" w:name="_Toc137554086"/>
      <w:bookmarkStart w:id="101" w:name="_Toc138322375"/>
      <w:bookmarkStart w:id="102" w:name="_Toc149498745"/>
      <w:bookmarkStart w:id="103" w:name="_Toc149837373"/>
      <w:bookmarkStart w:id="104" w:name="_Toc157446255"/>
      <w:bookmarkStart w:id="105" w:name="_Toc158905004"/>
      <w:bookmarkStart w:id="106" w:name="_Toc164257608"/>
      <w:bookmarkStart w:id="107" w:name="_Toc170738081"/>
      <w:r w:rsidRPr="00836100">
        <w:rPr>
          <w:b/>
          <w:bCs/>
        </w:rPr>
        <w:t>Scope of the environmental baseline</w:t>
      </w:r>
      <w:bookmarkEnd w:id="98"/>
      <w:bookmarkEnd w:id="99"/>
      <w:bookmarkEnd w:id="100"/>
      <w:bookmarkEnd w:id="101"/>
      <w:bookmarkEnd w:id="102"/>
      <w:bookmarkEnd w:id="103"/>
      <w:bookmarkEnd w:id="104"/>
      <w:bookmarkEnd w:id="105"/>
      <w:bookmarkEnd w:id="106"/>
      <w:bookmarkEnd w:id="107"/>
    </w:p>
    <w:p w14:paraId="562DBEDD" w14:textId="30EC8DE7" w:rsidR="00A7080F" w:rsidRPr="00B24ABE" w:rsidRDefault="00A7080F" w:rsidP="00A7080F">
      <w:pPr>
        <w:snapToGrid w:val="0"/>
        <w:spacing w:line="240" w:lineRule="auto"/>
      </w:pPr>
      <w:r w:rsidRPr="00B24ABE">
        <w:t xml:space="preserve">Following the </w:t>
      </w:r>
      <w:r w:rsidR="0028356F" w:rsidRPr="0028356F">
        <w:rPr>
          <w:lang w:val="en-US"/>
        </w:rPr>
        <w:t xml:space="preserve">information provided above, the EIA Consultants will describe the scope of the environmental baseline needed for further analyses to be elaborated in the EIA report. It will also include an indication of the likely affected territory (both directly and indirectly) for each key issue, and specification of the likely affected </w:t>
      </w:r>
      <w:proofErr w:type="gramStart"/>
      <w:r w:rsidR="0028356F" w:rsidRPr="0028356F">
        <w:rPr>
          <w:lang w:val="en-US"/>
        </w:rPr>
        <w:t>administrative territorial</w:t>
      </w:r>
      <w:proofErr w:type="gramEnd"/>
      <w:r w:rsidR="0028356F" w:rsidRPr="0028356F">
        <w:rPr>
          <w:lang w:val="en-US"/>
        </w:rPr>
        <w:t xml:space="preserve">/geographical units (according to the relevant national legislation). The geographical area of analysis will depend on each aspect, e.g. impacts related to water would normally need to </w:t>
      </w:r>
      <w:proofErr w:type="gramStart"/>
      <w:r w:rsidR="0028356F" w:rsidRPr="0028356F">
        <w:rPr>
          <w:lang w:val="en-US"/>
        </w:rPr>
        <w:t>take into account</w:t>
      </w:r>
      <w:proofErr w:type="gramEnd"/>
      <w:r w:rsidR="0028356F" w:rsidRPr="0028356F">
        <w:rPr>
          <w:lang w:val="en-US"/>
        </w:rPr>
        <w:t xml:space="preserve"> the catchment area, whereas impacts related to noise would be circumscribed to an area around the project site following noise contours. </w:t>
      </w:r>
      <w:proofErr w:type="gramStart"/>
      <w:r w:rsidR="0028356F" w:rsidRPr="0028356F">
        <w:rPr>
          <w:lang w:val="en-US"/>
        </w:rPr>
        <w:t>Take into account</w:t>
      </w:r>
      <w:proofErr w:type="gramEnd"/>
      <w:r w:rsidR="0028356F" w:rsidRPr="0028356F">
        <w:rPr>
          <w:lang w:val="en-US"/>
        </w:rPr>
        <w:t xml:space="preserve"> existing and/or planned developments potentially interfering with the proposed project or creating impacts of a cumulative nature</w:t>
      </w:r>
      <w:r>
        <w:t>.</w:t>
      </w:r>
    </w:p>
    <w:p w14:paraId="34001ABF" w14:textId="77777777" w:rsidR="00A7080F" w:rsidRPr="00836100" w:rsidRDefault="00A7080F" w:rsidP="00836100">
      <w:pPr>
        <w:rPr>
          <w:b/>
          <w:bCs/>
        </w:rPr>
      </w:pPr>
      <w:bookmarkStart w:id="108" w:name="_Toc137551870"/>
      <w:bookmarkStart w:id="109" w:name="_Toc137552712"/>
      <w:bookmarkStart w:id="110" w:name="_Toc137554087"/>
      <w:bookmarkStart w:id="111" w:name="_Toc138322376"/>
      <w:bookmarkStart w:id="112" w:name="_Toc149498746"/>
      <w:bookmarkStart w:id="113" w:name="_Toc149837374"/>
      <w:bookmarkStart w:id="114" w:name="_Toc157446256"/>
      <w:bookmarkStart w:id="115" w:name="_Toc158905005"/>
      <w:bookmarkStart w:id="116" w:name="_Toc164257609"/>
      <w:bookmarkStart w:id="117" w:name="_Toc170738082"/>
      <w:r w:rsidRPr="00836100">
        <w:rPr>
          <w:b/>
          <w:bCs/>
        </w:rPr>
        <w:t>Methods and tools to be applied</w:t>
      </w:r>
      <w:bookmarkEnd w:id="108"/>
      <w:bookmarkEnd w:id="109"/>
      <w:bookmarkEnd w:id="110"/>
      <w:bookmarkEnd w:id="111"/>
      <w:bookmarkEnd w:id="112"/>
      <w:bookmarkEnd w:id="113"/>
      <w:bookmarkEnd w:id="114"/>
      <w:bookmarkEnd w:id="115"/>
      <w:bookmarkEnd w:id="116"/>
      <w:bookmarkEnd w:id="117"/>
    </w:p>
    <w:p w14:paraId="472B757F" w14:textId="77777777" w:rsidR="0028356F" w:rsidRPr="0028356F" w:rsidRDefault="00A7080F" w:rsidP="0028356F">
      <w:pPr>
        <w:snapToGrid w:val="0"/>
        <w:spacing w:line="240" w:lineRule="auto"/>
        <w:rPr>
          <w:lang w:val="en-US"/>
        </w:rPr>
      </w:pPr>
      <w:r w:rsidRPr="00B24ABE">
        <w:t xml:space="preserve">The </w:t>
      </w:r>
      <w:r w:rsidR="0028356F" w:rsidRPr="0028356F">
        <w:rPr>
          <w:lang w:val="en-US"/>
        </w:rPr>
        <w:t xml:space="preserve">Consultants will describe the methods and tools that will be used during the EIA to further </w:t>
      </w:r>
      <w:proofErr w:type="spellStart"/>
      <w:r w:rsidR="0028356F" w:rsidRPr="0028356F">
        <w:rPr>
          <w:lang w:val="en-US"/>
        </w:rPr>
        <w:t>analyse</w:t>
      </w:r>
      <w:proofErr w:type="spellEnd"/>
      <w:r w:rsidR="0028356F" w:rsidRPr="0028356F">
        <w:rPr>
          <w:lang w:val="en-US"/>
        </w:rPr>
        <w:t xml:space="preserve"> the potential impacts, including the analysis of potential cumulative impacts. It will be explained and </w:t>
      </w:r>
      <w:proofErr w:type="gramStart"/>
      <w:r w:rsidR="0028356F" w:rsidRPr="0028356F">
        <w:rPr>
          <w:lang w:val="en-US"/>
        </w:rPr>
        <w:t>jus</w:t>
      </w:r>
      <w:proofErr w:type="gramEnd"/>
      <w:r w:rsidR="0028356F" w:rsidRPr="0028356F">
        <w:rPr>
          <w:lang w:val="en-US"/>
        </w:rPr>
        <w:t xml:space="preserve">- </w:t>
      </w:r>
      <w:proofErr w:type="spellStart"/>
      <w:r w:rsidR="0028356F" w:rsidRPr="0028356F">
        <w:rPr>
          <w:lang w:val="en-US"/>
        </w:rPr>
        <w:t>tified</w:t>
      </w:r>
      <w:proofErr w:type="spellEnd"/>
      <w:r w:rsidR="0028356F" w:rsidRPr="0028356F">
        <w:rPr>
          <w:lang w:val="en-US"/>
        </w:rPr>
        <w:t xml:space="preserve"> for which impacts quantitative analyses will be applied and which issues will be evaluated through qualitative analyses. Also, limitations (e.g. data availability) and uncertainties related to the methods and tools selected will be described.</w:t>
      </w:r>
    </w:p>
    <w:p w14:paraId="6F62B63B" w14:textId="4147E868" w:rsidR="00A7080F" w:rsidRPr="00B24ABE" w:rsidRDefault="0028356F" w:rsidP="0028356F">
      <w:pPr>
        <w:snapToGrid w:val="0"/>
        <w:spacing w:line="240" w:lineRule="auto"/>
      </w:pPr>
      <w:r w:rsidRPr="0028356F">
        <w:rPr>
          <w:lang w:val="en-US"/>
        </w:rPr>
        <w:lastRenderedPageBreak/>
        <w:t xml:space="preserve">The climate scenarios that will be used for the assessment of the project’s climate vulnerability will be indicated, and any limitations with regards to data availability will be described. The most relevant </w:t>
      </w:r>
      <w:proofErr w:type="gramStart"/>
      <w:r w:rsidRPr="0028356F">
        <w:rPr>
          <w:lang w:val="en-US"/>
        </w:rPr>
        <w:t>cli- mate</w:t>
      </w:r>
      <w:proofErr w:type="gramEnd"/>
      <w:r w:rsidRPr="0028356F">
        <w:rPr>
          <w:lang w:val="en-US"/>
        </w:rPr>
        <w:t xml:space="preserve"> scenarios should be selected </w:t>
      </w:r>
      <w:proofErr w:type="gramStart"/>
      <w:r w:rsidRPr="0028356F">
        <w:rPr>
          <w:lang w:val="en-US"/>
        </w:rPr>
        <w:t>taking into account</w:t>
      </w:r>
      <w:proofErr w:type="gramEnd"/>
      <w:r w:rsidRPr="0028356F">
        <w:rPr>
          <w:lang w:val="en-US"/>
        </w:rPr>
        <w:t xml:space="preserve"> the whole lifespan of the project</w:t>
      </w:r>
      <w:r w:rsidR="00A7080F" w:rsidRPr="00B24ABE">
        <w:t>.</w:t>
      </w:r>
    </w:p>
    <w:p w14:paraId="38F5DFAF" w14:textId="77777777" w:rsidR="00A7080F" w:rsidRPr="00836100" w:rsidRDefault="00A7080F" w:rsidP="00836100">
      <w:pPr>
        <w:rPr>
          <w:b/>
          <w:bCs/>
        </w:rPr>
      </w:pPr>
      <w:bookmarkStart w:id="118" w:name="_Toc137551871"/>
      <w:bookmarkStart w:id="119" w:name="_Toc137552713"/>
      <w:bookmarkStart w:id="120" w:name="_Toc137554088"/>
      <w:bookmarkStart w:id="121" w:name="_Toc138322377"/>
      <w:bookmarkStart w:id="122" w:name="_Toc149498747"/>
      <w:bookmarkStart w:id="123" w:name="_Toc149837375"/>
      <w:bookmarkStart w:id="124" w:name="_Toc157446257"/>
      <w:bookmarkStart w:id="125" w:name="_Toc158905006"/>
      <w:bookmarkStart w:id="126" w:name="_Toc164257610"/>
      <w:bookmarkStart w:id="127" w:name="_Toc170738083"/>
      <w:r w:rsidRPr="00836100">
        <w:rPr>
          <w:b/>
          <w:bCs/>
        </w:rPr>
        <w:t>Update of the stakeholders’ engagement plan</w:t>
      </w:r>
      <w:bookmarkEnd w:id="118"/>
      <w:bookmarkEnd w:id="119"/>
      <w:bookmarkEnd w:id="120"/>
      <w:bookmarkEnd w:id="121"/>
      <w:bookmarkEnd w:id="122"/>
      <w:bookmarkEnd w:id="123"/>
      <w:bookmarkEnd w:id="124"/>
      <w:bookmarkEnd w:id="125"/>
      <w:bookmarkEnd w:id="126"/>
      <w:bookmarkEnd w:id="127"/>
    </w:p>
    <w:p w14:paraId="4B931CDB" w14:textId="77777777" w:rsidR="00A7080F" w:rsidRPr="00B24ABE" w:rsidRDefault="00A7080F" w:rsidP="00A7080F">
      <w:pPr>
        <w:snapToGrid w:val="0"/>
        <w:spacing w:line="240" w:lineRule="auto"/>
      </w:pPr>
      <w:r w:rsidRPr="00B24ABE">
        <w:t>The stakeholders’ engagement plan (see section 4 above) will be updated based on the results of the scoping phase.</w:t>
      </w:r>
    </w:p>
    <w:p w14:paraId="65C6E70E" w14:textId="77777777" w:rsidR="00A7080F" w:rsidRPr="00836100" w:rsidRDefault="00A7080F" w:rsidP="00836100">
      <w:pPr>
        <w:rPr>
          <w:b/>
          <w:bCs/>
        </w:rPr>
      </w:pPr>
      <w:bookmarkStart w:id="128" w:name="_Toc137551872"/>
      <w:bookmarkStart w:id="129" w:name="_Toc137552714"/>
      <w:bookmarkStart w:id="130" w:name="_Toc137554089"/>
      <w:bookmarkStart w:id="131" w:name="_Toc138322378"/>
      <w:bookmarkStart w:id="132" w:name="_Toc149498748"/>
      <w:bookmarkStart w:id="133" w:name="_Toc149837376"/>
      <w:bookmarkStart w:id="134" w:name="_Toc157446258"/>
      <w:bookmarkStart w:id="135" w:name="_Toc158905007"/>
      <w:bookmarkStart w:id="136" w:name="_Toc164257611"/>
      <w:bookmarkStart w:id="137" w:name="_Toc170738084"/>
      <w:r w:rsidRPr="00836100">
        <w:rPr>
          <w:b/>
          <w:bCs/>
        </w:rPr>
        <w:t>Updated EIA workplan</w:t>
      </w:r>
      <w:bookmarkEnd w:id="128"/>
      <w:bookmarkEnd w:id="129"/>
      <w:bookmarkEnd w:id="130"/>
      <w:bookmarkEnd w:id="131"/>
      <w:bookmarkEnd w:id="132"/>
      <w:bookmarkEnd w:id="133"/>
      <w:bookmarkEnd w:id="134"/>
      <w:bookmarkEnd w:id="135"/>
      <w:bookmarkEnd w:id="136"/>
      <w:bookmarkEnd w:id="137"/>
    </w:p>
    <w:p w14:paraId="1A9AFAB3" w14:textId="77777777" w:rsidR="00A7080F" w:rsidRPr="00B24ABE" w:rsidRDefault="00A7080F" w:rsidP="00A7080F">
      <w:pPr>
        <w:snapToGrid w:val="0"/>
        <w:spacing w:line="240" w:lineRule="auto"/>
      </w:pPr>
      <w:r w:rsidRPr="00B24ABE">
        <w:t>The EIA workplan (see section 4 above) will be updated based on the results of the scoping phase. Based on the key environmental issues that will be subject to a detailed assessment, changes in the profile of experts and in the time allocated per task should be proposed.</w:t>
      </w:r>
    </w:p>
    <w:p w14:paraId="46906D1C" w14:textId="77777777" w:rsidR="00A7080F" w:rsidRPr="00836100" w:rsidRDefault="00A7080F" w:rsidP="00836100">
      <w:pPr>
        <w:rPr>
          <w:b/>
          <w:bCs/>
        </w:rPr>
      </w:pPr>
      <w:bookmarkStart w:id="138" w:name="_Toc137551873"/>
      <w:bookmarkStart w:id="139" w:name="_Toc137552715"/>
      <w:bookmarkStart w:id="140" w:name="_Toc137554090"/>
      <w:bookmarkStart w:id="141" w:name="_Toc138322379"/>
      <w:bookmarkStart w:id="142" w:name="_Toc149498749"/>
      <w:bookmarkStart w:id="143" w:name="_Toc149837377"/>
      <w:bookmarkStart w:id="144" w:name="_Toc157446259"/>
      <w:bookmarkStart w:id="145" w:name="_Toc158905008"/>
      <w:bookmarkStart w:id="146" w:name="_Toc164257612"/>
      <w:bookmarkStart w:id="147" w:name="_Toc170738085"/>
      <w:r w:rsidRPr="00836100">
        <w:rPr>
          <w:b/>
          <w:bCs/>
        </w:rPr>
        <w:t>Annexes</w:t>
      </w:r>
      <w:bookmarkEnd w:id="138"/>
      <w:bookmarkEnd w:id="139"/>
      <w:bookmarkEnd w:id="140"/>
      <w:bookmarkEnd w:id="141"/>
      <w:bookmarkEnd w:id="142"/>
      <w:bookmarkEnd w:id="143"/>
      <w:bookmarkEnd w:id="144"/>
      <w:bookmarkEnd w:id="145"/>
      <w:bookmarkEnd w:id="146"/>
      <w:bookmarkEnd w:id="147"/>
    </w:p>
    <w:p w14:paraId="2DB69AF9" w14:textId="7EABC51B" w:rsidR="00A7080F" w:rsidRPr="00B24ABE" w:rsidRDefault="00A7080F" w:rsidP="00A7080F">
      <w:pPr>
        <w:snapToGrid w:val="0"/>
        <w:spacing w:line="240" w:lineRule="auto"/>
      </w:pPr>
      <w:r w:rsidRPr="00B24ABE">
        <w:t>Sources of information used</w:t>
      </w:r>
      <w:r>
        <w:t>.</w:t>
      </w:r>
    </w:p>
    <w:p w14:paraId="51640717" w14:textId="77777777" w:rsidR="00A7080F" w:rsidRDefault="00A7080F" w:rsidP="00A7080F">
      <w:pPr>
        <w:snapToGrid w:val="0"/>
        <w:spacing w:line="240" w:lineRule="auto"/>
      </w:pPr>
      <w:r w:rsidRPr="00B24ABE">
        <w:t>Records of any consultations carried out in the scoping stage including explanation how the comments received will be considered in further EIA analyses.</w:t>
      </w:r>
    </w:p>
    <w:p w14:paraId="0570E5E2" w14:textId="77777777" w:rsidR="00A7080F" w:rsidRPr="00B24ABE" w:rsidRDefault="00A7080F" w:rsidP="00A81B5B">
      <w:pPr>
        <w:pStyle w:val="Heading3"/>
        <w:numPr>
          <w:ilvl w:val="0"/>
          <w:numId w:val="63"/>
        </w:numPr>
        <w:tabs>
          <w:tab w:val="left" w:pos="1134"/>
        </w:tabs>
        <w:ind w:left="567" w:hanging="567"/>
      </w:pPr>
      <w:bookmarkStart w:id="148" w:name="_Toc137551874"/>
      <w:bookmarkStart w:id="149" w:name="_Toc137552716"/>
      <w:bookmarkStart w:id="150" w:name="_Toc137554091"/>
      <w:bookmarkStart w:id="151" w:name="_Toc138322380"/>
      <w:bookmarkStart w:id="152" w:name="_Toc149498750"/>
      <w:bookmarkStart w:id="153" w:name="_Toc149837378"/>
      <w:bookmarkStart w:id="154" w:name="_Toc157446260"/>
      <w:bookmarkStart w:id="155" w:name="_Toc158905009"/>
      <w:bookmarkStart w:id="156" w:name="_Toc164257613"/>
      <w:bookmarkStart w:id="157" w:name="_Toc170738086"/>
      <w:r w:rsidRPr="00B24ABE">
        <w:t>Requirements of the EIA report</w:t>
      </w:r>
      <w:bookmarkEnd w:id="148"/>
      <w:bookmarkEnd w:id="149"/>
      <w:bookmarkEnd w:id="150"/>
      <w:bookmarkEnd w:id="151"/>
      <w:bookmarkEnd w:id="152"/>
      <w:bookmarkEnd w:id="153"/>
      <w:bookmarkEnd w:id="154"/>
      <w:bookmarkEnd w:id="155"/>
      <w:bookmarkEnd w:id="156"/>
      <w:bookmarkEnd w:id="157"/>
    </w:p>
    <w:p w14:paraId="572FD17D" w14:textId="77777777" w:rsidR="00A7080F" w:rsidRPr="00B24ABE" w:rsidRDefault="00A7080F" w:rsidP="00A7080F">
      <w:pPr>
        <w:pStyle w:val="Heading5"/>
      </w:pPr>
      <w:r w:rsidRPr="00B24ABE">
        <w:t>6.1. General requirements</w:t>
      </w:r>
    </w:p>
    <w:p w14:paraId="60847FB3" w14:textId="77777777" w:rsidR="00A7080F" w:rsidRPr="00B24ABE" w:rsidRDefault="00A7080F" w:rsidP="00A7080F">
      <w:pPr>
        <w:snapToGrid w:val="0"/>
        <w:spacing w:line="240" w:lineRule="auto"/>
      </w:pPr>
      <w:r w:rsidRPr="00B24ABE">
        <w:t xml:space="preserve">The EIA report will include the information specified below. The draft EIA report will be a submitted for comments to the relevant authorities and the EC and will be subject to stakeholder consultations according to the stakeholders’ engagement plan. The final EIA report will reflect comments and feedback received on the draft EIA report. </w:t>
      </w:r>
    </w:p>
    <w:p w14:paraId="5623E751" w14:textId="77777777" w:rsidR="00A7080F" w:rsidRPr="00A43C47" w:rsidRDefault="00A7080F" w:rsidP="00A7080F">
      <w:pPr>
        <w:snapToGrid w:val="0"/>
        <w:spacing w:line="240" w:lineRule="auto"/>
        <w:rPr>
          <w:i/>
          <w:iCs/>
        </w:rPr>
      </w:pPr>
      <w:r w:rsidRPr="00B24ABE">
        <w:t xml:space="preserve">The following text will be inserted on the inside front cover of the scoping report: </w:t>
      </w:r>
      <w:r w:rsidRPr="00A43C47">
        <w:rPr>
          <w:i/>
          <w:iCs/>
        </w:rPr>
        <w:t xml:space="preserve">This report is financed by the European Commission and is presented by the </w:t>
      </w:r>
      <w:r w:rsidRPr="00046C25">
        <w:t>(</w:t>
      </w:r>
      <w:r w:rsidRPr="00A43C47">
        <w:t>name of consultant</w:t>
      </w:r>
      <w:r w:rsidRPr="00046C25">
        <w:t>)</w:t>
      </w:r>
      <w:r w:rsidRPr="00A43C47">
        <w:rPr>
          <w:i/>
          <w:iCs/>
        </w:rPr>
        <w:t xml:space="preserve"> for </w:t>
      </w:r>
      <w:r w:rsidRPr="00046C25">
        <w:t>(</w:t>
      </w:r>
      <w:r w:rsidRPr="00A43C47">
        <w:t>relevant national institution</w:t>
      </w:r>
      <w:r w:rsidRPr="00046C25">
        <w:t>)</w:t>
      </w:r>
      <w:r w:rsidRPr="00A43C47">
        <w:rPr>
          <w:i/>
          <w:iCs/>
        </w:rPr>
        <w:t xml:space="preserve"> and the European Commission. It does not necessarily reflect the opinion of </w:t>
      </w:r>
      <w:r w:rsidRPr="00046C25">
        <w:t>(</w:t>
      </w:r>
      <w:r w:rsidRPr="00A43C47">
        <w:t>relevant national institution</w:t>
      </w:r>
      <w:r w:rsidRPr="00046C25">
        <w:t>)</w:t>
      </w:r>
      <w:r w:rsidRPr="00A43C47">
        <w:rPr>
          <w:i/>
          <w:iCs/>
        </w:rPr>
        <w:t xml:space="preserve"> or the European Commission.</w:t>
      </w:r>
    </w:p>
    <w:p w14:paraId="3A6E00D8" w14:textId="77777777" w:rsidR="00A7080F" w:rsidRPr="00B24ABE" w:rsidRDefault="00A7080F" w:rsidP="00A7080F">
      <w:pPr>
        <w:pStyle w:val="Heading5"/>
      </w:pPr>
      <w:r w:rsidRPr="00B24ABE">
        <w:t>6.2. Information to be provided in the EIA report</w:t>
      </w:r>
    </w:p>
    <w:p w14:paraId="29231FF5" w14:textId="77777777" w:rsidR="00A7080F" w:rsidRPr="00B24ABE" w:rsidRDefault="00A7080F" w:rsidP="00A7080F">
      <w:pPr>
        <w:snapToGrid w:val="0"/>
        <w:spacing w:line="240" w:lineRule="auto"/>
      </w:pPr>
      <w:r w:rsidRPr="00B24ABE">
        <w:t xml:space="preserve">The EIA report should cover following information:  </w:t>
      </w:r>
    </w:p>
    <w:p w14:paraId="438DCA67" w14:textId="77777777" w:rsidR="00A7080F" w:rsidRPr="00836100" w:rsidRDefault="00A7080F" w:rsidP="00836100">
      <w:pPr>
        <w:rPr>
          <w:b/>
          <w:bCs/>
        </w:rPr>
      </w:pPr>
      <w:bookmarkStart w:id="158" w:name="_Toc137551875"/>
      <w:bookmarkStart w:id="159" w:name="_Toc137552717"/>
      <w:bookmarkStart w:id="160" w:name="_Toc137554092"/>
      <w:bookmarkStart w:id="161" w:name="_Toc138322381"/>
      <w:bookmarkStart w:id="162" w:name="_Toc149498751"/>
      <w:bookmarkStart w:id="163" w:name="_Toc149837379"/>
      <w:bookmarkStart w:id="164" w:name="_Toc157446261"/>
      <w:bookmarkStart w:id="165" w:name="_Toc158905010"/>
      <w:bookmarkStart w:id="166" w:name="_Toc164257614"/>
      <w:bookmarkStart w:id="167" w:name="_Toc170738087"/>
      <w:r w:rsidRPr="00836100">
        <w:rPr>
          <w:b/>
          <w:bCs/>
        </w:rPr>
        <w:t>Executive summary</w:t>
      </w:r>
      <w:bookmarkEnd w:id="158"/>
      <w:bookmarkEnd w:id="159"/>
      <w:bookmarkEnd w:id="160"/>
      <w:bookmarkEnd w:id="161"/>
      <w:bookmarkEnd w:id="162"/>
      <w:bookmarkEnd w:id="163"/>
      <w:bookmarkEnd w:id="164"/>
      <w:bookmarkEnd w:id="165"/>
      <w:bookmarkEnd w:id="166"/>
      <w:bookmarkEnd w:id="167"/>
    </w:p>
    <w:p w14:paraId="319AA770" w14:textId="77777777" w:rsidR="00A7080F" w:rsidRPr="00836100" w:rsidRDefault="00A7080F" w:rsidP="00836100">
      <w:pPr>
        <w:rPr>
          <w:b/>
          <w:bCs/>
        </w:rPr>
      </w:pPr>
      <w:bookmarkStart w:id="168" w:name="_Toc137551876"/>
      <w:bookmarkStart w:id="169" w:name="_Toc137552718"/>
      <w:bookmarkStart w:id="170" w:name="_Toc137554093"/>
      <w:bookmarkStart w:id="171" w:name="_Toc138322382"/>
      <w:bookmarkStart w:id="172" w:name="_Toc149498752"/>
      <w:bookmarkStart w:id="173" w:name="_Toc149837380"/>
      <w:bookmarkStart w:id="174" w:name="_Toc157446262"/>
      <w:bookmarkStart w:id="175" w:name="_Toc158905011"/>
      <w:bookmarkStart w:id="176" w:name="_Toc164257615"/>
      <w:bookmarkStart w:id="177" w:name="_Toc170738088"/>
      <w:r w:rsidRPr="00836100">
        <w:rPr>
          <w:b/>
          <w:bCs/>
        </w:rPr>
        <w:t>Description of the project</w:t>
      </w:r>
      <w:bookmarkEnd w:id="168"/>
      <w:bookmarkEnd w:id="169"/>
      <w:bookmarkEnd w:id="170"/>
      <w:bookmarkEnd w:id="171"/>
      <w:bookmarkEnd w:id="172"/>
      <w:bookmarkEnd w:id="173"/>
      <w:bookmarkEnd w:id="174"/>
      <w:bookmarkEnd w:id="175"/>
      <w:bookmarkEnd w:id="176"/>
      <w:bookmarkEnd w:id="177"/>
    </w:p>
    <w:p w14:paraId="15163B3F" w14:textId="77777777" w:rsidR="00A7080F" w:rsidRPr="00B24ABE" w:rsidRDefault="00A7080F" w:rsidP="00A7080F">
      <w:pPr>
        <w:snapToGrid w:val="0"/>
        <w:spacing w:line="240" w:lineRule="auto"/>
      </w:pPr>
      <w:r w:rsidRPr="00B24ABE">
        <w:t xml:space="preserve">To be taken from the scoping report (see above), however it must be updated if new or revised information is available. </w:t>
      </w:r>
    </w:p>
    <w:p w14:paraId="10EBA546" w14:textId="77777777" w:rsidR="00A7080F" w:rsidRPr="00836100" w:rsidRDefault="00A7080F" w:rsidP="00836100">
      <w:pPr>
        <w:rPr>
          <w:b/>
          <w:bCs/>
        </w:rPr>
      </w:pPr>
      <w:bookmarkStart w:id="178" w:name="_Toc137551877"/>
      <w:bookmarkStart w:id="179" w:name="_Toc137552719"/>
      <w:bookmarkStart w:id="180" w:name="_Toc137554094"/>
      <w:bookmarkStart w:id="181" w:name="_Toc138322383"/>
      <w:bookmarkStart w:id="182" w:name="_Toc149498753"/>
      <w:bookmarkStart w:id="183" w:name="_Toc149837381"/>
      <w:bookmarkStart w:id="184" w:name="_Toc157446263"/>
      <w:bookmarkStart w:id="185" w:name="_Toc158905012"/>
      <w:bookmarkStart w:id="186" w:name="_Toc164257616"/>
      <w:bookmarkStart w:id="187" w:name="_Toc170738089"/>
      <w:r w:rsidRPr="00836100">
        <w:rPr>
          <w:b/>
          <w:bCs/>
        </w:rPr>
        <w:t>Legislative and institutional framework</w:t>
      </w:r>
      <w:bookmarkEnd w:id="178"/>
      <w:bookmarkEnd w:id="179"/>
      <w:bookmarkEnd w:id="180"/>
      <w:bookmarkEnd w:id="181"/>
      <w:bookmarkEnd w:id="182"/>
      <w:bookmarkEnd w:id="183"/>
      <w:bookmarkEnd w:id="184"/>
      <w:bookmarkEnd w:id="185"/>
      <w:bookmarkEnd w:id="186"/>
      <w:bookmarkEnd w:id="187"/>
    </w:p>
    <w:p w14:paraId="3B30298C" w14:textId="77777777" w:rsidR="00A7080F" w:rsidRPr="00B24ABE" w:rsidRDefault="00A7080F" w:rsidP="00A7080F">
      <w:pPr>
        <w:snapToGrid w:val="0"/>
        <w:spacing w:line="240" w:lineRule="auto"/>
      </w:pPr>
      <w:r w:rsidRPr="00B24ABE">
        <w:t xml:space="preserve">To be taken from the scoping report (see above), however it must be updated if new or revised information is available. </w:t>
      </w:r>
    </w:p>
    <w:p w14:paraId="41B6C5C3" w14:textId="77777777" w:rsidR="00A7080F" w:rsidRPr="00836100" w:rsidRDefault="00A7080F" w:rsidP="00836100">
      <w:pPr>
        <w:rPr>
          <w:b/>
          <w:bCs/>
        </w:rPr>
      </w:pPr>
      <w:bookmarkStart w:id="188" w:name="_Toc137551878"/>
      <w:bookmarkStart w:id="189" w:name="_Toc137552720"/>
      <w:bookmarkStart w:id="190" w:name="_Toc137554095"/>
      <w:bookmarkStart w:id="191" w:name="_Toc138322384"/>
      <w:bookmarkStart w:id="192" w:name="_Toc149498754"/>
      <w:bookmarkStart w:id="193" w:name="_Toc149837382"/>
      <w:bookmarkStart w:id="194" w:name="_Toc157446264"/>
      <w:bookmarkStart w:id="195" w:name="_Toc158905013"/>
      <w:bookmarkStart w:id="196" w:name="_Toc164257617"/>
      <w:bookmarkStart w:id="197" w:name="_Toc170738090"/>
      <w:r w:rsidRPr="00836100">
        <w:rPr>
          <w:b/>
          <w:bCs/>
        </w:rPr>
        <w:t>Environmental baseline</w:t>
      </w:r>
      <w:bookmarkEnd w:id="188"/>
      <w:bookmarkEnd w:id="189"/>
      <w:bookmarkEnd w:id="190"/>
      <w:bookmarkEnd w:id="191"/>
      <w:bookmarkEnd w:id="192"/>
      <w:bookmarkEnd w:id="193"/>
      <w:bookmarkEnd w:id="194"/>
      <w:bookmarkEnd w:id="195"/>
      <w:bookmarkEnd w:id="196"/>
      <w:bookmarkEnd w:id="197"/>
    </w:p>
    <w:p w14:paraId="1BCDA4E1" w14:textId="77777777" w:rsidR="00A7080F" w:rsidRPr="00B24ABE" w:rsidRDefault="00A7080F" w:rsidP="00A7080F">
      <w:pPr>
        <w:snapToGrid w:val="0"/>
        <w:spacing w:line="240" w:lineRule="auto"/>
      </w:pPr>
      <w:r w:rsidRPr="00B24ABE">
        <w:t xml:space="preserve">A description of the relevant aspects of the current state of the environment (baseline scenario) and an outline of the likely evolution thereof without implementation of the project as far as changes from the baseline scenario can be assessed with reasonable effort </w:t>
      </w:r>
      <w:proofErr w:type="gramStart"/>
      <w:r w:rsidRPr="00B24ABE">
        <w:t>on the basis of</w:t>
      </w:r>
      <w:proofErr w:type="gramEnd"/>
      <w:r w:rsidRPr="00B24ABE">
        <w:t xml:space="preserve"> the availability of environmental information and scientific knowledge.</w:t>
      </w:r>
    </w:p>
    <w:p w14:paraId="3B3B19D0" w14:textId="77777777" w:rsidR="00A7080F" w:rsidRPr="00B24ABE" w:rsidRDefault="00A7080F" w:rsidP="00A7080F">
      <w:pPr>
        <w:snapToGrid w:val="0"/>
        <w:spacing w:line="240" w:lineRule="auto"/>
      </w:pPr>
      <w:r w:rsidRPr="00B24ABE">
        <w:t xml:space="preserve">The baseline scenario will include a description of the current state of the environment in the likely affected territory (as determined in the scoping), focusing on those aspects that can be influenced by the project. The </w:t>
      </w:r>
      <w:r>
        <w:t>c</w:t>
      </w:r>
      <w:r w:rsidRPr="00B24ABE">
        <w:t xml:space="preserve">onsultants should also consider those environmental conditions that could influence the efficiency or sustainability of the project, in particular climate variability, climate change and natural hazards. As far as </w:t>
      </w:r>
      <w:r w:rsidRPr="00B24ABE">
        <w:lastRenderedPageBreak/>
        <w:t>possible, indicators should be identified for all key environmental variables to be analysed</w:t>
      </w:r>
      <w:r>
        <w:t>,</w:t>
      </w:r>
      <w:r w:rsidRPr="00B24ABE">
        <w:t xml:space="preserve"> and their current state established as a baseline for impact assessment and future monitoring. All indicators must be adequately explained and justified. If location alternatives are considered, the study should focus on the differences in the appropriateness and sensitivity of the environment aspects to the pressures resulting from the project.</w:t>
      </w:r>
    </w:p>
    <w:p w14:paraId="655A24BD" w14:textId="77777777" w:rsidR="00A7080F" w:rsidRPr="00B24ABE" w:rsidRDefault="00A7080F" w:rsidP="00A7080F">
      <w:pPr>
        <w:snapToGrid w:val="0"/>
        <w:spacing w:line="240" w:lineRule="auto"/>
      </w:pPr>
      <w:r w:rsidRPr="00B24ABE">
        <w:t xml:space="preserve">The likely evolution of the baseline without the project should include the description of the expected trends and situation of environmental variables on the short- medium- and long-term, assuming that the project will not be implemented, and </w:t>
      </w:r>
      <w:proofErr w:type="gramStart"/>
      <w:r w:rsidRPr="00B24ABE">
        <w:t>taking into account</w:t>
      </w:r>
      <w:proofErr w:type="gramEnd"/>
      <w:r w:rsidRPr="00B24ABE">
        <w:t xml:space="preserve"> climate change</w:t>
      </w:r>
      <w:r>
        <w:t xml:space="preserve"> and any developments reasonably foreseen in the project area</w:t>
      </w:r>
      <w:r w:rsidRPr="00B24ABE">
        <w:t xml:space="preserve">. This ‘no project’ scenario will be considered as a benchmark for predicting the project’s environmental impacts. If the situation without project seems unrealistic, the most probable alternative should be used as a reference. Assumptions used to predict the future </w:t>
      </w:r>
      <w:proofErr w:type="gramStart"/>
      <w:r w:rsidRPr="00B24ABE">
        <w:t>situation</w:t>
      </w:r>
      <w:proofErr w:type="gramEnd"/>
      <w:r w:rsidRPr="00B24ABE">
        <w:t xml:space="preserve"> and trends should be clearly explained. </w:t>
      </w:r>
    </w:p>
    <w:p w14:paraId="4E40613E" w14:textId="77777777" w:rsidR="00A7080F" w:rsidRPr="00836100" w:rsidRDefault="00A7080F" w:rsidP="00836100">
      <w:pPr>
        <w:rPr>
          <w:b/>
          <w:bCs/>
        </w:rPr>
      </w:pPr>
      <w:bookmarkStart w:id="198" w:name="_Toc137551879"/>
      <w:bookmarkStart w:id="199" w:name="_Toc137552721"/>
      <w:bookmarkStart w:id="200" w:name="_Toc137554096"/>
      <w:bookmarkStart w:id="201" w:name="_Toc138322385"/>
      <w:bookmarkStart w:id="202" w:name="_Toc149498755"/>
      <w:bookmarkStart w:id="203" w:name="_Toc149837383"/>
      <w:bookmarkStart w:id="204" w:name="_Toc157446265"/>
      <w:bookmarkStart w:id="205" w:name="_Toc158905014"/>
      <w:bookmarkStart w:id="206" w:name="_Toc164257618"/>
      <w:bookmarkStart w:id="207" w:name="_Toc170738091"/>
      <w:r w:rsidRPr="00836100">
        <w:rPr>
          <w:b/>
          <w:bCs/>
        </w:rPr>
        <w:t>Assessment of environmental impacts</w:t>
      </w:r>
      <w:bookmarkEnd w:id="198"/>
      <w:bookmarkEnd w:id="199"/>
      <w:bookmarkEnd w:id="200"/>
      <w:bookmarkEnd w:id="201"/>
      <w:bookmarkEnd w:id="202"/>
      <w:bookmarkEnd w:id="203"/>
      <w:bookmarkEnd w:id="204"/>
      <w:bookmarkEnd w:id="205"/>
      <w:bookmarkEnd w:id="206"/>
      <w:bookmarkEnd w:id="207"/>
    </w:p>
    <w:p w14:paraId="16DF67A9" w14:textId="77777777" w:rsidR="00A7080F" w:rsidRPr="00B24ABE" w:rsidRDefault="00A7080F" w:rsidP="00A7080F">
      <w:pPr>
        <w:snapToGrid w:val="0"/>
        <w:spacing w:line="240" w:lineRule="auto"/>
      </w:pPr>
      <w:r w:rsidRPr="00B24ABE">
        <w:t xml:space="preserve">The </w:t>
      </w:r>
      <w:r>
        <w:t>potential</w:t>
      </w:r>
      <w:r w:rsidRPr="00B24ABE">
        <w:t xml:space="preserve"> significant impacts of the project and its alternatives on the relevant environmental aspects identified in scoping and described in the section above will be described. </w:t>
      </w:r>
    </w:p>
    <w:p w14:paraId="13987399" w14:textId="77777777" w:rsidR="00A7080F" w:rsidRPr="00B24ABE" w:rsidRDefault="00A7080F" w:rsidP="00A7080F">
      <w:pPr>
        <w:snapToGrid w:val="0"/>
        <w:spacing w:line="240" w:lineRule="auto"/>
      </w:pPr>
      <w:r w:rsidRPr="00B24ABE">
        <w:t xml:space="preserve">Significant potential environmental impacts (direct and indirect) must be identified, making use of impact identification methodologies proposed by the scoping study. Impact identification should take into consideration factors such as the sensitivity of the environment, the legislative framework, </w:t>
      </w:r>
      <w:r>
        <w:t xml:space="preserve">relevant environmental and climate change objectives, </w:t>
      </w:r>
      <w:r w:rsidRPr="00B24ABE">
        <w:t xml:space="preserve">the pressures resulting from the project and the expectations of stakeholders. </w:t>
      </w:r>
    </w:p>
    <w:p w14:paraId="5A9766B5" w14:textId="77777777" w:rsidR="00A7080F" w:rsidRPr="00B24ABE" w:rsidRDefault="00A7080F" w:rsidP="00A7080F">
      <w:pPr>
        <w:snapToGrid w:val="0"/>
        <w:spacing w:line="240" w:lineRule="auto"/>
      </w:pPr>
      <w:r w:rsidRPr="00B24ABE">
        <w:t xml:space="preserve">The assessment of the likely impacts </w:t>
      </w:r>
      <w:proofErr w:type="gramStart"/>
      <w:r w:rsidRPr="00B24ABE">
        <w:t>has to</w:t>
      </w:r>
      <w:proofErr w:type="gramEnd"/>
      <w:r w:rsidRPr="00B24ABE">
        <w:t xml:space="preserve"> consider – but not necessarily be limited to – the following aspects of the project: </w:t>
      </w:r>
    </w:p>
    <w:p w14:paraId="7D4C1B72"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Project activities during construction, operation and</w:t>
      </w:r>
      <w:r>
        <w:rPr>
          <w:lang w:val="en-GB"/>
        </w:rPr>
        <w:t>, as relevant,</w:t>
      </w:r>
      <w:r w:rsidRPr="00B24ABE">
        <w:rPr>
          <w:lang w:val="en-GB"/>
        </w:rPr>
        <w:t xml:space="preserve"> decommissioning</w:t>
      </w:r>
      <w:r>
        <w:rPr>
          <w:lang w:val="en-GB"/>
        </w:rPr>
        <w:t>.</w:t>
      </w:r>
    </w:p>
    <w:p w14:paraId="6BC5E19E"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The technologies and substances used</w:t>
      </w:r>
      <w:r>
        <w:rPr>
          <w:lang w:val="en-GB"/>
        </w:rPr>
        <w:t>.</w:t>
      </w:r>
    </w:p>
    <w:p w14:paraId="216D5852"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Associated activities and structures (</w:t>
      </w:r>
      <w:r>
        <w:rPr>
          <w:lang w:val="en-GB"/>
        </w:rPr>
        <w:t>e.g.</w:t>
      </w:r>
      <w:r w:rsidRPr="00B24ABE">
        <w:rPr>
          <w:lang w:val="en-GB"/>
        </w:rPr>
        <w:t xml:space="preserve"> base camps during construction, access road and transport, </w:t>
      </w:r>
      <w:r>
        <w:rPr>
          <w:lang w:val="en-GB"/>
        </w:rPr>
        <w:t xml:space="preserve">associated </w:t>
      </w:r>
      <w:r w:rsidRPr="00B24ABE">
        <w:rPr>
          <w:lang w:val="en-GB"/>
        </w:rPr>
        <w:t xml:space="preserve">power lines, extraction of </w:t>
      </w:r>
      <w:r>
        <w:rPr>
          <w:lang w:val="en-GB"/>
        </w:rPr>
        <w:t xml:space="preserve">construction </w:t>
      </w:r>
      <w:r w:rsidRPr="00B24ABE">
        <w:rPr>
          <w:lang w:val="en-GB"/>
        </w:rPr>
        <w:t xml:space="preserve">materials, </w:t>
      </w:r>
      <w:r>
        <w:rPr>
          <w:lang w:val="en-GB"/>
        </w:rPr>
        <w:t xml:space="preserve">dumping sites of excavated materials, </w:t>
      </w:r>
      <w:r w:rsidRPr="00B24ABE">
        <w:rPr>
          <w:lang w:val="en-GB"/>
        </w:rPr>
        <w:t>etc.)</w:t>
      </w:r>
    </w:p>
    <w:p w14:paraId="7AE2073F" w14:textId="77777777" w:rsidR="00A7080F" w:rsidRDefault="00A7080F" w:rsidP="00A81B5B">
      <w:pPr>
        <w:pStyle w:val="ListParagraph"/>
        <w:numPr>
          <w:ilvl w:val="0"/>
          <w:numId w:val="59"/>
        </w:numPr>
        <w:snapToGrid w:val="0"/>
        <w:spacing w:before="0" w:after="0" w:line="240" w:lineRule="auto"/>
        <w:contextualSpacing w:val="0"/>
        <w:rPr>
          <w:lang w:val="en-GB"/>
        </w:rPr>
      </w:pPr>
      <w:r w:rsidRPr="00B24ABE">
        <w:rPr>
          <w:lang w:val="en-GB"/>
        </w:rPr>
        <w:t>Location, general layout, size, and time span of the project</w:t>
      </w:r>
      <w:r>
        <w:rPr>
          <w:lang w:val="en-GB"/>
        </w:rPr>
        <w:t>.</w:t>
      </w:r>
    </w:p>
    <w:p w14:paraId="4C3CE456" w14:textId="77777777" w:rsidR="00A7080F" w:rsidRDefault="00A7080F" w:rsidP="00A81B5B">
      <w:pPr>
        <w:pStyle w:val="ListParagraph"/>
        <w:numPr>
          <w:ilvl w:val="0"/>
          <w:numId w:val="59"/>
        </w:numPr>
        <w:snapToGrid w:val="0"/>
        <w:spacing w:before="0" w:after="0" w:line="240" w:lineRule="auto"/>
        <w:contextualSpacing w:val="0"/>
        <w:rPr>
          <w:lang w:val="en-GB"/>
        </w:rPr>
      </w:pPr>
      <w:r>
        <w:rPr>
          <w:lang w:val="en-GB"/>
        </w:rPr>
        <w:t>Geographical extent of the area influenced by (aspects of) the project (differentiated by the type of impact, such as downstream river basin, noise contour, extent of the affected groundwater aquifer, etc.)</w:t>
      </w:r>
    </w:p>
    <w:p w14:paraId="5710992C"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Pr>
          <w:lang w:val="en-GB"/>
        </w:rPr>
        <w:t>Presence within the area of influence of the proposed project of sensitive areas, areas with protected status (nature protection, water conservation, indigenous territories, etc.) or areas providing essential ecosystem services.</w:t>
      </w:r>
    </w:p>
    <w:p w14:paraId="32D11656"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Use of natural resources, in particular land, soil, water and biodiversity, considering as far as possible the sustainable availability of these resources</w:t>
      </w:r>
      <w:r>
        <w:rPr>
          <w:lang w:val="en-GB"/>
        </w:rPr>
        <w:t>.</w:t>
      </w:r>
    </w:p>
    <w:p w14:paraId="1A52A38E"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Materials and energy consumption, waste and wastewater production</w:t>
      </w:r>
      <w:r>
        <w:rPr>
          <w:lang w:val="en-GB"/>
        </w:rPr>
        <w:t>.</w:t>
      </w:r>
    </w:p>
    <w:p w14:paraId="6F594EE8"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Emission of pollutants, noise, vibration, odours, light, heat and radiation, the creation of nuisances, and the disposal and recovery of waste</w:t>
      </w:r>
      <w:r>
        <w:rPr>
          <w:lang w:val="en-GB"/>
        </w:rPr>
        <w:t>.</w:t>
      </w:r>
    </w:p>
    <w:p w14:paraId="50350FB1"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Risks to human health and environment related to the accidents or natural disasters</w:t>
      </w:r>
      <w:r>
        <w:rPr>
          <w:lang w:val="en-GB"/>
        </w:rPr>
        <w:t>.</w:t>
      </w:r>
    </w:p>
    <w:p w14:paraId="1EA7EB6B" w14:textId="77777777" w:rsidR="00A7080F" w:rsidRPr="00B24ABE" w:rsidRDefault="00A7080F" w:rsidP="00A81B5B">
      <w:pPr>
        <w:pStyle w:val="ListParagraph"/>
        <w:numPr>
          <w:ilvl w:val="0"/>
          <w:numId w:val="59"/>
        </w:numPr>
        <w:snapToGrid w:val="0"/>
        <w:spacing w:before="0" w:after="0" w:line="240" w:lineRule="auto"/>
        <w:contextualSpacing w:val="0"/>
        <w:rPr>
          <w:lang w:val="en-GB"/>
        </w:rPr>
      </w:pPr>
      <w:r w:rsidRPr="00B24ABE">
        <w:rPr>
          <w:lang w:val="en-GB"/>
        </w:rPr>
        <w:t>Impact of the project on climate (including the nature and magnitude of greenhouse gases emissions)</w:t>
      </w:r>
      <w:r>
        <w:rPr>
          <w:lang w:val="en-GB"/>
        </w:rPr>
        <w:t>.</w:t>
      </w:r>
    </w:p>
    <w:p w14:paraId="10C99C02" w14:textId="77777777" w:rsidR="00836100" w:rsidRDefault="00A7080F" w:rsidP="00836100">
      <w:pPr>
        <w:pStyle w:val="ListParagraph"/>
        <w:numPr>
          <w:ilvl w:val="0"/>
          <w:numId w:val="59"/>
        </w:numPr>
        <w:snapToGrid w:val="0"/>
        <w:spacing w:before="0" w:after="0" w:line="240" w:lineRule="auto"/>
        <w:contextualSpacing w:val="0"/>
        <w:rPr>
          <w:lang w:val="en-GB"/>
        </w:rPr>
      </w:pPr>
      <w:r w:rsidRPr="00836100">
        <w:rPr>
          <w:lang w:val="en-GB"/>
        </w:rPr>
        <w:t>Vulnerability of the project to climate change, including the risk of maladaptation.</w:t>
      </w:r>
    </w:p>
    <w:p w14:paraId="71964EB9" w14:textId="459EB96B" w:rsidR="00836100" w:rsidRDefault="00A7080F" w:rsidP="00836100">
      <w:pPr>
        <w:pStyle w:val="ListParagraph"/>
        <w:numPr>
          <w:ilvl w:val="0"/>
          <w:numId w:val="59"/>
        </w:numPr>
        <w:snapToGrid w:val="0"/>
        <w:spacing w:before="0" w:after="0" w:line="240" w:lineRule="auto"/>
        <w:contextualSpacing w:val="0"/>
        <w:rPr>
          <w:lang w:val="en-GB"/>
        </w:rPr>
      </w:pPr>
      <w:r w:rsidRPr="00836100">
        <w:rPr>
          <w:lang w:val="en-GB"/>
        </w:rPr>
        <w:t>The implications of the potential environmental impacts on conflict dynamics, particularly in the case of fragile contexts.</w:t>
      </w:r>
    </w:p>
    <w:p w14:paraId="1DB12F6E" w14:textId="77777777" w:rsidR="00836100" w:rsidRPr="00836100" w:rsidRDefault="00836100" w:rsidP="00836100">
      <w:pPr>
        <w:snapToGrid w:val="0"/>
        <w:spacing w:after="0" w:line="240" w:lineRule="auto"/>
      </w:pPr>
    </w:p>
    <w:p w14:paraId="6FA9FCFF" w14:textId="1BFDC5B4" w:rsidR="00A7080F" w:rsidRPr="00B24ABE" w:rsidRDefault="00A7080F" w:rsidP="00836100">
      <w:pPr>
        <w:snapToGrid w:val="0"/>
        <w:spacing w:line="240" w:lineRule="auto"/>
      </w:pPr>
      <w:r w:rsidRPr="00B24ABE">
        <w:t xml:space="preserve">The assessment of the likely impacts must consider also the cumulation of impacts with other existing and/or approved projects, considering any existing environmental issues relating to areas of </w:t>
      </w:r>
      <w:proofErr w:type="gramStart"/>
      <w:r w:rsidRPr="00B24ABE">
        <w:t>particular environmental</w:t>
      </w:r>
      <w:proofErr w:type="gramEnd"/>
      <w:r w:rsidRPr="00B24ABE">
        <w:t xml:space="preserve"> importance likely to be affected or the use of natural resources.</w:t>
      </w:r>
    </w:p>
    <w:p w14:paraId="675BBEA4" w14:textId="77777777" w:rsidR="00A7080F" w:rsidRPr="00B24ABE" w:rsidRDefault="00A7080F" w:rsidP="00A7080F">
      <w:pPr>
        <w:snapToGrid w:val="0"/>
        <w:spacing w:line="240" w:lineRule="auto"/>
      </w:pPr>
      <w:r w:rsidRPr="00B24ABE">
        <w:t>The likely impacts will be assessed in comparison with the expected state of the environment under the no-project scenario.</w:t>
      </w:r>
    </w:p>
    <w:p w14:paraId="45AD8B18" w14:textId="77777777" w:rsidR="00A7080F" w:rsidRDefault="00A7080F" w:rsidP="00A7080F">
      <w:pPr>
        <w:snapToGrid w:val="0"/>
        <w:spacing w:line="240" w:lineRule="auto"/>
      </w:pPr>
      <w:r w:rsidRPr="00B24ABE">
        <w:t>The impacts should be described according to their nature and characteristics, i.e.</w:t>
      </w:r>
      <w:r>
        <w:t>,</w:t>
      </w:r>
      <w:r w:rsidRPr="00B24ABE">
        <w:t xml:space="preserve"> positive or negative, direct or indirect, short-term, medium- term and long-term</w:t>
      </w:r>
      <w:r>
        <w:t>,</w:t>
      </w:r>
      <w:r w:rsidRPr="00B24ABE">
        <w:t xml:space="preserve"> </w:t>
      </w:r>
      <w:r>
        <w:t>t</w:t>
      </w:r>
      <w:r w:rsidRPr="00B24ABE">
        <w:t>emporary or permanent, reversible or irreversible, their magnitude, their transboundary nature, and accumulation and synergies with other impacts. Where appropriate, impacts on the population should be disaggregated by sex, age and other relevant social criteria.</w:t>
      </w:r>
    </w:p>
    <w:p w14:paraId="2DBDF8AD" w14:textId="77777777" w:rsidR="00A7080F" w:rsidRPr="00B24ABE" w:rsidRDefault="00A7080F" w:rsidP="00A7080F">
      <w:pPr>
        <w:snapToGrid w:val="0"/>
        <w:spacing w:line="240" w:lineRule="auto"/>
      </w:pPr>
      <w:r>
        <w:lastRenderedPageBreak/>
        <w:t>The impact assessment can be supported by reference to the technical screening criteria of the EU Taxonomy for sustainable activities, which can be found in the Environmental and Climate Delegated Acts</w:t>
      </w:r>
      <w:r>
        <w:rPr>
          <w:rStyle w:val="FootnoteReference"/>
        </w:rPr>
        <w:footnoteReference w:id="7"/>
      </w:r>
      <w:r>
        <w:t>, and which are used to determine compliance with the Do No Significant Harm (DNSH) principle and positive contributions. These delegated acts cover the six areas of the EU Taxonomy: (1) climate change mitigation, (2) climate change adaptation, (3) circular economy, (4) water and marine resources, (5) pollution prevention and control, and (6) biodiversity and ecosystems.</w:t>
      </w:r>
    </w:p>
    <w:p w14:paraId="6BF9E055" w14:textId="77777777" w:rsidR="00A7080F" w:rsidRPr="00B24ABE" w:rsidRDefault="00A7080F" w:rsidP="00A7080F">
      <w:pPr>
        <w:snapToGrid w:val="0"/>
        <w:spacing w:line="240" w:lineRule="auto"/>
        <w:rPr>
          <w:i/>
          <w:iCs/>
        </w:rPr>
      </w:pPr>
      <w:r w:rsidRPr="00B24ABE">
        <w:rPr>
          <w:i/>
          <w:iCs/>
        </w:rPr>
        <w:t xml:space="preserve">Note that not all impacts need to be quantified. In some circumstances the attempts at quantification may result in meaningless numbers that are of no value to the decision-making process. </w:t>
      </w:r>
      <w:r>
        <w:rPr>
          <w:i/>
          <w:iCs/>
        </w:rPr>
        <w:t xml:space="preserve">In some cases a semi-quantified approach, allowing for comparison of alternative options may be sufficient to inform decision making (for example: alternative 1 scores (much) better, </w:t>
      </w:r>
      <w:proofErr w:type="gramStart"/>
      <w:r>
        <w:rPr>
          <w:i/>
          <w:iCs/>
        </w:rPr>
        <w:t>equal  or</w:t>
      </w:r>
      <w:proofErr w:type="gramEnd"/>
      <w:r>
        <w:rPr>
          <w:i/>
          <w:iCs/>
        </w:rPr>
        <w:t xml:space="preserve"> (much) worse on impact x, y or z, compared to alternative 2, etc.) </w:t>
      </w:r>
      <w:r w:rsidRPr="00B24ABE">
        <w:rPr>
          <w:i/>
          <w:iCs/>
        </w:rPr>
        <w:t>It is thus important to recognise when a qualitative assessment will be more useful (</w:t>
      </w:r>
      <w:r>
        <w:rPr>
          <w:i/>
          <w:iCs/>
        </w:rPr>
        <w:t>e.g.</w:t>
      </w:r>
      <w:r w:rsidRPr="00B24ABE">
        <w:rPr>
          <w:i/>
          <w:iCs/>
        </w:rPr>
        <w:t xml:space="preserve"> to propose mitigation measures and base a decision).</w:t>
      </w:r>
    </w:p>
    <w:p w14:paraId="6C2014C3" w14:textId="77777777" w:rsidR="00A7080F" w:rsidRPr="00515628" w:rsidRDefault="00A7080F" w:rsidP="00515628">
      <w:pPr>
        <w:rPr>
          <w:b/>
          <w:bCs/>
        </w:rPr>
      </w:pPr>
      <w:bookmarkStart w:id="208" w:name="_Toc137551880"/>
      <w:bookmarkStart w:id="209" w:name="_Toc137552722"/>
      <w:bookmarkStart w:id="210" w:name="_Toc137554097"/>
      <w:bookmarkStart w:id="211" w:name="_Toc138322386"/>
      <w:bookmarkStart w:id="212" w:name="_Toc149498756"/>
      <w:bookmarkStart w:id="213" w:name="_Toc149837384"/>
      <w:bookmarkStart w:id="214" w:name="_Toc157446266"/>
      <w:bookmarkStart w:id="215" w:name="_Toc158905015"/>
      <w:bookmarkStart w:id="216" w:name="_Toc164257619"/>
      <w:bookmarkStart w:id="217" w:name="_Toc170738092"/>
      <w:r w:rsidRPr="00515628">
        <w:rPr>
          <w:b/>
          <w:bCs/>
        </w:rPr>
        <w:t>Measures to avoid, reduce, and/or compensate the potential impacts</w:t>
      </w:r>
      <w:bookmarkEnd w:id="208"/>
      <w:bookmarkEnd w:id="209"/>
      <w:bookmarkEnd w:id="210"/>
      <w:bookmarkEnd w:id="211"/>
      <w:bookmarkEnd w:id="212"/>
      <w:bookmarkEnd w:id="213"/>
      <w:bookmarkEnd w:id="214"/>
      <w:bookmarkEnd w:id="215"/>
      <w:bookmarkEnd w:id="216"/>
      <w:bookmarkEnd w:id="217"/>
    </w:p>
    <w:p w14:paraId="25C96EA8" w14:textId="77777777" w:rsidR="00A7080F" w:rsidRPr="00B24ABE" w:rsidRDefault="00A7080F" w:rsidP="00A7080F">
      <w:pPr>
        <w:snapToGrid w:val="0"/>
        <w:spacing w:line="240" w:lineRule="auto"/>
      </w:pPr>
      <w:r w:rsidRPr="00B24ABE">
        <w:t xml:space="preserve">For the significant impacts identified, measures must be proposed to avoid, reduce </w:t>
      </w:r>
      <w:r>
        <w:t xml:space="preserve">and/or </w:t>
      </w:r>
      <w:r w:rsidRPr="00B24ABE">
        <w:t>or compensate these impacts. Such measures must be technically feasible, economically sound and socially acceptable (i.e.</w:t>
      </w:r>
      <w:r>
        <w:t>,</w:t>
      </w:r>
      <w:r w:rsidRPr="00B24ABE">
        <w:t xml:space="preserve"> they must </w:t>
      </w:r>
      <w:proofErr w:type="gramStart"/>
      <w:r w:rsidRPr="00B24ABE">
        <w:t>take into account</w:t>
      </w:r>
      <w:proofErr w:type="gramEnd"/>
      <w:r w:rsidRPr="00B24ABE">
        <w:t xml:space="preserve"> the views of the relevant stakeholders). </w:t>
      </w:r>
    </w:p>
    <w:p w14:paraId="3BA6F993" w14:textId="77777777" w:rsidR="00A7080F" w:rsidRPr="00B24ABE" w:rsidRDefault="00A7080F" w:rsidP="00A7080F">
      <w:pPr>
        <w:snapToGrid w:val="0"/>
        <w:spacing w:line="240" w:lineRule="auto"/>
      </w:pPr>
      <w:r w:rsidRPr="00B24ABE">
        <w:t>The identification of measures must follow the ‘mitigation hierarchy’, with the following priority:</w:t>
      </w:r>
    </w:p>
    <w:p w14:paraId="0FC14E61" w14:textId="77777777" w:rsidR="00A7080F" w:rsidRPr="00B24ABE" w:rsidRDefault="00A7080F" w:rsidP="00A81B5B">
      <w:pPr>
        <w:pStyle w:val="ListParagraph"/>
        <w:numPr>
          <w:ilvl w:val="0"/>
          <w:numId w:val="62"/>
        </w:numPr>
        <w:snapToGrid w:val="0"/>
        <w:spacing w:before="0" w:after="0" w:line="240" w:lineRule="auto"/>
        <w:contextualSpacing w:val="0"/>
        <w:rPr>
          <w:lang w:val="en-GB"/>
        </w:rPr>
      </w:pPr>
      <w:r w:rsidRPr="00B24ABE">
        <w:rPr>
          <w:lang w:val="en-GB"/>
        </w:rPr>
        <w:t xml:space="preserve">Measures to </w:t>
      </w:r>
      <w:r w:rsidRPr="00B24ABE">
        <w:rPr>
          <w:b/>
          <w:bCs/>
          <w:lang w:val="en-GB"/>
        </w:rPr>
        <w:t>avoid</w:t>
      </w:r>
      <w:r w:rsidRPr="00B24ABE">
        <w:rPr>
          <w:lang w:val="en-GB"/>
        </w:rPr>
        <w:t xml:space="preserve"> adverse impacts</w:t>
      </w:r>
      <w:r>
        <w:rPr>
          <w:lang w:val="en-GB"/>
        </w:rPr>
        <w:t>.</w:t>
      </w:r>
    </w:p>
    <w:p w14:paraId="05E887C7" w14:textId="77777777" w:rsidR="00A7080F" w:rsidRPr="00B24ABE" w:rsidRDefault="00A7080F" w:rsidP="00A81B5B">
      <w:pPr>
        <w:pStyle w:val="ListParagraph"/>
        <w:numPr>
          <w:ilvl w:val="0"/>
          <w:numId w:val="62"/>
        </w:numPr>
        <w:snapToGrid w:val="0"/>
        <w:spacing w:before="0" w:after="0" w:line="240" w:lineRule="auto"/>
        <w:contextualSpacing w:val="0"/>
        <w:rPr>
          <w:lang w:val="en-GB"/>
        </w:rPr>
      </w:pPr>
      <w:r w:rsidRPr="00B24ABE">
        <w:rPr>
          <w:lang w:val="en-GB"/>
        </w:rPr>
        <w:t xml:space="preserve">Measures to </w:t>
      </w:r>
      <w:r w:rsidRPr="00B24ABE">
        <w:rPr>
          <w:b/>
          <w:bCs/>
          <w:lang w:val="en-GB"/>
        </w:rPr>
        <w:t>minimise</w:t>
      </w:r>
      <w:r w:rsidRPr="00B24ABE">
        <w:rPr>
          <w:lang w:val="en-GB"/>
        </w:rPr>
        <w:t xml:space="preserve"> adverse impacts</w:t>
      </w:r>
      <w:r>
        <w:rPr>
          <w:lang w:val="en-GB"/>
        </w:rPr>
        <w:t>.</w:t>
      </w:r>
    </w:p>
    <w:p w14:paraId="44AD9B09" w14:textId="77777777" w:rsidR="00A7080F" w:rsidRPr="00B24ABE" w:rsidRDefault="00A7080F" w:rsidP="00A81B5B">
      <w:pPr>
        <w:pStyle w:val="ListParagraph"/>
        <w:numPr>
          <w:ilvl w:val="0"/>
          <w:numId w:val="62"/>
        </w:numPr>
        <w:snapToGrid w:val="0"/>
        <w:spacing w:before="0" w:after="0" w:line="240" w:lineRule="auto"/>
        <w:contextualSpacing w:val="0"/>
        <w:rPr>
          <w:lang w:val="en-GB"/>
        </w:rPr>
      </w:pPr>
      <w:r w:rsidRPr="00B24ABE">
        <w:rPr>
          <w:lang w:val="en-GB"/>
        </w:rPr>
        <w:t xml:space="preserve">Measures to </w:t>
      </w:r>
      <w:r w:rsidRPr="00B24ABE">
        <w:rPr>
          <w:b/>
          <w:bCs/>
          <w:lang w:val="en-GB"/>
        </w:rPr>
        <w:t>restore</w:t>
      </w:r>
      <w:r w:rsidRPr="00B24ABE">
        <w:rPr>
          <w:lang w:val="en-GB"/>
        </w:rPr>
        <w:t xml:space="preserve"> the damaged environment</w:t>
      </w:r>
      <w:r>
        <w:rPr>
          <w:lang w:val="en-GB"/>
        </w:rPr>
        <w:t>.</w:t>
      </w:r>
    </w:p>
    <w:p w14:paraId="53217585" w14:textId="77777777" w:rsidR="00A7080F" w:rsidRPr="00B24ABE" w:rsidRDefault="00A7080F" w:rsidP="00A81B5B">
      <w:pPr>
        <w:pStyle w:val="ListParagraph"/>
        <w:numPr>
          <w:ilvl w:val="0"/>
          <w:numId w:val="62"/>
        </w:numPr>
        <w:snapToGrid w:val="0"/>
        <w:spacing w:before="0" w:after="0" w:line="240" w:lineRule="auto"/>
        <w:contextualSpacing w:val="0"/>
        <w:rPr>
          <w:lang w:val="en-GB"/>
        </w:rPr>
      </w:pPr>
      <w:r w:rsidRPr="00B24ABE">
        <w:rPr>
          <w:lang w:val="en-GB"/>
        </w:rPr>
        <w:t xml:space="preserve">Measures to </w:t>
      </w:r>
      <w:r w:rsidRPr="00B24ABE">
        <w:rPr>
          <w:b/>
          <w:bCs/>
          <w:lang w:val="en-GB"/>
        </w:rPr>
        <w:t>offset</w:t>
      </w:r>
      <w:r w:rsidRPr="00B24ABE">
        <w:rPr>
          <w:lang w:val="en-GB"/>
        </w:rPr>
        <w:t xml:space="preserve"> any residual impacts.</w:t>
      </w:r>
    </w:p>
    <w:p w14:paraId="45A65392" w14:textId="77777777" w:rsidR="00A7080F" w:rsidRDefault="00A7080F" w:rsidP="00A7080F">
      <w:pPr>
        <w:snapToGrid w:val="0"/>
        <w:spacing w:after="0" w:line="240" w:lineRule="auto"/>
      </w:pPr>
    </w:p>
    <w:p w14:paraId="18E0E33B" w14:textId="77777777" w:rsidR="00A7080F" w:rsidRPr="00B24ABE" w:rsidRDefault="00A7080F" w:rsidP="00A7080F">
      <w:pPr>
        <w:snapToGrid w:val="0"/>
        <w:spacing w:line="240" w:lineRule="auto"/>
      </w:pPr>
      <w:r w:rsidRPr="00B24ABE">
        <w:t>The measures can have several distinct aims:</w:t>
      </w:r>
    </w:p>
    <w:p w14:paraId="067A0416" w14:textId="77777777" w:rsidR="00A7080F" w:rsidRPr="00B24ABE" w:rsidRDefault="00A7080F" w:rsidP="00A81B5B">
      <w:pPr>
        <w:pStyle w:val="ListParagraph"/>
        <w:numPr>
          <w:ilvl w:val="0"/>
          <w:numId w:val="60"/>
        </w:numPr>
        <w:snapToGrid w:val="0"/>
        <w:spacing w:before="0" w:after="0" w:line="240" w:lineRule="auto"/>
        <w:contextualSpacing w:val="0"/>
        <w:rPr>
          <w:lang w:val="en-GB"/>
        </w:rPr>
      </w:pPr>
      <w:r w:rsidRPr="00B24ABE">
        <w:rPr>
          <w:lang w:val="en-GB"/>
        </w:rPr>
        <w:t>Reducing the extent, scale or timescale of activities that produce negative impacts in favour of less damaging activities or activities producing positive effects</w:t>
      </w:r>
      <w:r>
        <w:rPr>
          <w:lang w:val="en-GB"/>
        </w:rPr>
        <w:t>.</w:t>
      </w:r>
    </w:p>
    <w:p w14:paraId="11FB7592" w14:textId="77777777" w:rsidR="00A7080F" w:rsidRPr="00B24ABE" w:rsidRDefault="00A7080F" w:rsidP="00A81B5B">
      <w:pPr>
        <w:pStyle w:val="ListParagraph"/>
        <w:numPr>
          <w:ilvl w:val="0"/>
          <w:numId w:val="60"/>
        </w:numPr>
        <w:snapToGrid w:val="0"/>
        <w:spacing w:before="0" w:after="0" w:line="240" w:lineRule="auto"/>
        <w:contextualSpacing w:val="0"/>
        <w:rPr>
          <w:lang w:val="en-GB"/>
        </w:rPr>
      </w:pPr>
      <w:r w:rsidRPr="00B24ABE">
        <w:rPr>
          <w:lang w:val="en-GB"/>
        </w:rPr>
        <w:t>Changes in the effects of an activity, without changing the activity itself (for example, adding anti-pollution filters)</w:t>
      </w:r>
      <w:r>
        <w:rPr>
          <w:lang w:val="en-GB"/>
        </w:rPr>
        <w:t>.</w:t>
      </w:r>
    </w:p>
    <w:p w14:paraId="76DA10A4" w14:textId="77777777" w:rsidR="00A7080F" w:rsidRPr="00B24ABE" w:rsidRDefault="00A7080F" w:rsidP="00A81B5B">
      <w:pPr>
        <w:pStyle w:val="ListParagraph"/>
        <w:numPr>
          <w:ilvl w:val="0"/>
          <w:numId w:val="60"/>
        </w:numPr>
        <w:snapToGrid w:val="0"/>
        <w:spacing w:before="0" w:after="0" w:line="240" w:lineRule="auto"/>
        <w:contextualSpacing w:val="0"/>
        <w:rPr>
          <w:lang w:val="en-GB"/>
        </w:rPr>
      </w:pPr>
      <w:r w:rsidRPr="00B24ABE">
        <w:rPr>
          <w:lang w:val="en-GB"/>
        </w:rPr>
        <w:t>Strengthening the protection of the receiving environment with respect to project impacts or other hazards</w:t>
      </w:r>
      <w:r>
        <w:rPr>
          <w:lang w:val="en-GB"/>
        </w:rPr>
        <w:t>.</w:t>
      </w:r>
    </w:p>
    <w:p w14:paraId="26BD6308" w14:textId="77777777" w:rsidR="00A7080F" w:rsidRPr="00B24ABE" w:rsidRDefault="00A7080F" w:rsidP="00A81B5B">
      <w:pPr>
        <w:pStyle w:val="ListParagraph"/>
        <w:numPr>
          <w:ilvl w:val="0"/>
          <w:numId w:val="60"/>
        </w:numPr>
        <w:snapToGrid w:val="0"/>
        <w:spacing w:before="0" w:after="0" w:line="240" w:lineRule="auto"/>
        <w:contextualSpacing w:val="0"/>
        <w:rPr>
          <w:lang w:val="en-GB"/>
        </w:rPr>
      </w:pPr>
      <w:r w:rsidRPr="00B24ABE">
        <w:rPr>
          <w:lang w:val="en-GB"/>
        </w:rPr>
        <w:t>Rehabilitating or restoring damaged resources</w:t>
      </w:r>
      <w:r>
        <w:rPr>
          <w:lang w:val="en-GB"/>
        </w:rPr>
        <w:t>.</w:t>
      </w:r>
    </w:p>
    <w:p w14:paraId="4A8D02B2"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Compensating for damage, </w:t>
      </w:r>
      <w:r>
        <w:rPr>
          <w:lang w:val="en-GB"/>
        </w:rPr>
        <w:t>e.g.</w:t>
      </w:r>
      <w:r w:rsidRPr="00B24ABE">
        <w:rPr>
          <w:lang w:val="en-GB"/>
        </w:rPr>
        <w:t xml:space="preserve"> by achieving improvements to resources </w:t>
      </w:r>
      <w:proofErr w:type="gramStart"/>
      <w:r w:rsidRPr="00B24ABE">
        <w:rPr>
          <w:lang w:val="en-GB"/>
        </w:rPr>
        <w:t>similar to</w:t>
      </w:r>
      <w:proofErr w:type="gramEnd"/>
      <w:r w:rsidRPr="00B24ABE">
        <w:rPr>
          <w:lang w:val="en-GB"/>
        </w:rPr>
        <w:t xml:space="preserve"> </w:t>
      </w:r>
      <w:r>
        <w:rPr>
          <w:lang w:val="en-GB"/>
        </w:rPr>
        <w:t>those</w:t>
      </w:r>
      <w:r w:rsidRPr="00B24ABE">
        <w:rPr>
          <w:lang w:val="en-GB"/>
        </w:rPr>
        <w:t xml:space="preserve"> affected.</w:t>
      </w:r>
    </w:p>
    <w:p w14:paraId="1EAD49DF" w14:textId="77777777" w:rsidR="00A7080F" w:rsidRPr="00B24ABE" w:rsidRDefault="00A7080F" w:rsidP="00A7080F">
      <w:pPr>
        <w:snapToGrid w:val="0"/>
        <w:spacing w:line="240" w:lineRule="auto"/>
      </w:pPr>
      <w:r w:rsidRPr="00B24ABE">
        <w:t>The residual impacts (i.e.</w:t>
      </w:r>
      <w:r>
        <w:t>,</w:t>
      </w:r>
      <w:r w:rsidRPr="00B24ABE">
        <w:t xml:space="preserve"> the impacts after implementing the proposed measures) must be described. </w:t>
      </w:r>
    </w:p>
    <w:p w14:paraId="78F7B65E" w14:textId="77777777" w:rsidR="00A7080F" w:rsidRPr="00B24ABE" w:rsidRDefault="00A7080F" w:rsidP="00A7080F">
      <w:pPr>
        <w:snapToGrid w:val="0"/>
        <w:spacing w:line="240" w:lineRule="auto"/>
      </w:pPr>
      <w:r w:rsidRPr="00B24ABE">
        <w:t xml:space="preserve">Wherever possible, the EIA should also propose measure to enhance the </w:t>
      </w:r>
      <w:r>
        <w:t>potential</w:t>
      </w:r>
      <w:r w:rsidRPr="00B24ABE">
        <w:t xml:space="preserve"> positive environmental impacts of the project and produce a net gain to the state of the environment. </w:t>
      </w:r>
      <w:r>
        <w:t>This can include a “more than minimally required” approach to mitigation, compensation and offset (for example creating and/or restoring a larger protected areas to compensate loss of biodiversity).</w:t>
      </w:r>
    </w:p>
    <w:p w14:paraId="521C237E" w14:textId="77777777" w:rsidR="00A7080F" w:rsidRPr="00B24ABE" w:rsidRDefault="00A7080F" w:rsidP="00A7080F">
      <w:pPr>
        <w:snapToGrid w:val="0"/>
        <w:spacing w:line="240" w:lineRule="auto"/>
      </w:pPr>
      <w:r w:rsidRPr="00B24ABE">
        <w:t xml:space="preserve">Measures to build resilience of the project to climate change (climate-proofing) </w:t>
      </w:r>
      <w:r>
        <w:t>should</w:t>
      </w:r>
      <w:r w:rsidRPr="00B24ABE">
        <w:t xml:space="preserve"> also be proposed and explained.</w:t>
      </w:r>
    </w:p>
    <w:p w14:paraId="1C8A6F9E" w14:textId="7D060EE3" w:rsidR="00A7080F" w:rsidRPr="00515628" w:rsidRDefault="00AA51DE" w:rsidP="00515628">
      <w:pPr>
        <w:rPr>
          <w:b/>
          <w:bCs/>
        </w:rPr>
      </w:pPr>
      <w:r>
        <w:rPr>
          <w:b/>
          <w:bCs/>
        </w:rPr>
        <w:t>Environmental Management Plan</w:t>
      </w:r>
    </w:p>
    <w:p w14:paraId="05E8C7E2" w14:textId="0A401FFE" w:rsidR="00A7080F" w:rsidRPr="00B24ABE" w:rsidRDefault="00A7080F" w:rsidP="00A7080F">
      <w:pPr>
        <w:snapToGrid w:val="0"/>
        <w:spacing w:line="240" w:lineRule="auto"/>
      </w:pPr>
      <w:r w:rsidRPr="00B24ABE">
        <w:t xml:space="preserve">The </w:t>
      </w:r>
      <w:r w:rsidR="00AA51DE">
        <w:t>Environmental Management Plan</w:t>
      </w:r>
      <w:r w:rsidRPr="00B24ABE">
        <w:t xml:space="preserve"> (EMP) will identify the actions needed to implement the measures proposed by the EIA (see above), including environmental monitoring required during construction, operation and decommissioning, and thus will represent an operational plan for ensuring proper environmental management and monitoring. Climate change risk management measures must be part of the EMP.</w:t>
      </w:r>
    </w:p>
    <w:p w14:paraId="4E48E784" w14:textId="77777777" w:rsidR="00A7080F" w:rsidRPr="00B24ABE" w:rsidRDefault="00A7080F" w:rsidP="00A7080F">
      <w:pPr>
        <w:snapToGrid w:val="0"/>
        <w:spacing w:line="240" w:lineRule="auto"/>
      </w:pPr>
      <w:r w:rsidRPr="00B24ABE">
        <w:t>The EMP – usually to be prepared in a tabular format – will include:</w:t>
      </w:r>
    </w:p>
    <w:p w14:paraId="5DE6988E" w14:textId="77777777" w:rsidR="00A7080F" w:rsidRPr="00B24ABE" w:rsidRDefault="00A7080F" w:rsidP="00515628">
      <w:pPr>
        <w:pStyle w:val="ListParagraph"/>
        <w:numPr>
          <w:ilvl w:val="0"/>
          <w:numId w:val="61"/>
        </w:numPr>
        <w:snapToGrid w:val="0"/>
        <w:spacing w:before="0" w:after="0" w:line="240" w:lineRule="auto"/>
        <w:contextualSpacing w:val="0"/>
        <w:rPr>
          <w:lang w:val="en-GB"/>
        </w:rPr>
      </w:pPr>
      <w:r w:rsidRPr="00B24ABE">
        <w:rPr>
          <w:lang w:val="en-GB"/>
        </w:rPr>
        <w:lastRenderedPageBreak/>
        <w:t>A table (logical framework type) showing the objectives, expected results, objectively verifiable indicators, activities (mitigation/optimisation measures), and responsibilities for the implementation of those activities</w:t>
      </w:r>
      <w:r>
        <w:rPr>
          <w:lang w:val="en-GB"/>
        </w:rPr>
        <w:t>.</w:t>
      </w:r>
    </w:p>
    <w:p w14:paraId="7277651C"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Institutional arrangements for its implementation and for environmental monitoring: responsibilities, role of the environmental authorities, role and participation of stakeholders</w:t>
      </w:r>
      <w:r>
        <w:rPr>
          <w:lang w:val="en-GB"/>
        </w:rPr>
        <w:t>.</w:t>
      </w:r>
    </w:p>
    <w:p w14:paraId="696EE818" w14:textId="097D08CA"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 xml:space="preserve">Suggestions for contracts (environmental clauses: standards, potential requirement to prepare an </w:t>
      </w:r>
      <w:r w:rsidR="00AA51DE">
        <w:rPr>
          <w:lang w:val="en-GB"/>
        </w:rPr>
        <w:t>Environmental Management Plan</w:t>
      </w:r>
      <w:r w:rsidRPr="00B24ABE">
        <w:rPr>
          <w:lang w:val="en-GB"/>
        </w:rPr>
        <w:t xml:space="preserve"> of the </w:t>
      </w:r>
      <w:r>
        <w:rPr>
          <w:lang w:val="en-GB"/>
        </w:rPr>
        <w:t>company</w:t>
      </w:r>
      <w:r w:rsidRPr="00B24ABE">
        <w:rPr>
          <w:lang w:val="en-GB"/>
        </w:rPr>
        <w:t>) and contracting modalities (such as payments linked to results)</w:t>
      </w:r>
      <w:r>
        <w:rPr>
          <w:lang w:val="en-GB"/>
        </w:rPr>
        <w:t>.</w:t>
      </w:r>
    </w:p>
    <w:p w14:paraId="5ECAC38C"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A monitoring and supervision plan (including appropriate indicators, frequency of monitoring, means to gather and analyse the data, reporting system)</w:t>
      </w:r>
      <w:r>
        <w:rPr>
          <w:lang w:val="en-GB"/>
        </w:rPr>
        <w:t>.</w:t>
      </w:r>
    </w:p>
    <w:p w14:paraId="23BCC21B"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A response plan in case of accidents or unexpected results from the environmental monitoring</w:t>
      </w:r>
      <w:r>
        <w:rPr>
          <w:lang w:val="en-GB"/>
        </w:rPr>
        <w:t>.</w:t>
      </w:r>
    </w:p>
    <w:p w14:paraId="1B6F3D09"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A proposed schedule for activities (monitoring and mitigation/optimisation measures)</w:t>
      </w:r>
      <w:r>
        <w:rPr>
          <w:lang w:val="en-GB"/>
        </w:rPr>
        <w:t>.</w:t>
      </w:r>
    </w:p>
    <w:p w14:paraId="158530BA"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An indication of means (including personnel, vehicles) and costs of implementing the EMP.</w:t>
      </w:r>
    </w:p>
    <w:p w14:paraId="31AB1AB9" w14:textId="77777777" w:rsidR="00A7080F" w:rsidRPr="00515628" w:rsidRDefault="00A7080F" w:rsidP="00515628">
      <w:pPr>
        <w:rPr>
          <w:b/>
          <w:bCs/>
        </w:rPr>
      </w:pPr>
      <w:bookmarkStart w:id="218" w:name="_Toc137551882"/>
      <w:bookmarkStart w:id="219" w:name="_Toc137552724"/>
      <w:bookmarkStart w:id="220" w:name="_Toc137554099"/>
      <w:bookmarkStart w:id="221" w:name="_Toc138322388"/>
      <w:bookmarkStart w:id="222" w:name="_Toc149498758"/>
      <w:bookmarkStart w:id="223" w:name="_Toc149837386"/>
      <w:bookmarkStart w:id="224" w:name="_Toc157446268"/>
      <w:bookmarkStart w:id="225" w:name="_Toc158905017"/>
      <w:bookmarkStart w:id="226" w:name="_Toc164257621"/>
      <w:bookmarkStart w:id="227" w:name="_Toc170738094"/>
      <w:r w:rsidRPr="00515628">
        <w:rPr>
          <w:b/>
          <w:bCs/>
        </w:rPr>
        <w:t>Consultations and public participation</w:t>
      </w:r>
      <w:bookmarkEnd w:id="218"/>
      <w:bookmarkEnd w:id="219"/>
      <w:bookmarkEnd w:id="220"/>
      <w:bookmarkEnd w:id="221"/>
      <w:bookmarkEnd w:id="222"/>
      <w:bookmarkEnd w:id="223"/>
      <w:bookmarkEnd w:id="224"/>
      <w:bookmarkEnd w:id="225"/>
      <w:bookmarkEnd w:id="226"/>
      <w:bookmarkEnd w:id="227"/>
    </w:p>
    <w:p w14:paraId="0C2D0C2B" w14:textId="77777777" w:rsidR="00A7080F" w:rsidRPr="00B24ABE" w:rsidRDefault="00A7080F" w:rsidP="00A7080F">
      <w:pPr>
        <w:snapToGrid w:val="0"/>
        <w:spacing w:line="240" w:lineRule="auto"/>
      </w:pPr>
      <w:r w:rsidRPr="00B24ABE">
        <w:t xml:space="preserve">Description of the consultations and broader opportunities for public participation carried out during the EIA, including a summary of the comments received together with explanation how these comments have been considered in the EIA report and/or the project design. </w:t>
      </w:r>
    </w:p>
    <w:p w14:paraId="373882BF" w14:textId="77777777" w:rsidR="00A7080F" w:rsidRPr="00515628" w:rsidRDefault="00A7080F" w:rsidP="00515628">
      <w:pPr>
        <w:rPr>
          <w:b/>
          <w:bCs/>
        </w:rPr>
      </w:pPr>
      <w:bookmarkStart w:id="228" w:name="_Toc137551883"/>
      <w:bookmarkStart w:id="229" w:name="_Toc137552725"/>
      <w:bookmarkStart w:id="230" w:name="_Toc137554100"/>
      <w:bookmarkStart w:id="231" w:name="_Toc138322389"/>
      <w:bookmarkStart w:id="232" w:name="_Toc149498759"/>
      <w:bookmarkStart w:id="233" w:name="_Toc149837387"/>
      <w:bookmarkStart w:id="234" w:name="_Toc157446269"/>
      <w:bookmarkStart w:id="235" w:name="_Toc158905018"/>
      <w:bookmarkStart w:id="236" w:name="_Toc164257622"/>
      <w:bookmarkStart w:id="237" w:name="_Toc170738095"/>
      <w:r w:rsidRPr="00515628">
        <w:rPr>
          <w:b/>
          <w:bCs/>
        </w:rPr>
        <w:t>EIA methodology</w:t>
      </w:r>
      <w:bookmarkEnd w:id="228"/>
      <w:bookmarkEnd w:id="229"/>
      <w:bookmarkEnd w:id="230"/>
      <w:bookmarkEnd w:id="231"/>
      <w:bookmarkEnd w:id="232"/>
      <w:bookmarkEnd w:id="233"/>
      <w:bookmarkEnd w:id="234"/>
      <w:bookmarkEnd w:id="235"/>
      <w:bookmarkEnd w:id="236"/>
      <w:bookmarkEnd w:id="237"/>
    </w:p>
    <w:p w14:paraId="0DFCAAE9" w14:textId="77777777" w:rsidR="00A7080F" w:rsidRPr="00B24ABE" w:rsidRDefault="00A7080F" w:rsidP="00A7080F">
      <w:pPr>
        <w:snapToGrid w:val="0"/>
        <w:spacing w:line="240" w:lineRule="auto"/>
      </w:pPr>
      <w:r w:rsidRPr="00B24ABE">
        <w:t>The methods and tools applied in the EIA as well as any fields surveys and measurements will be described. All the major limitations and uncertainties of the study will be clearly explained</w:t>
      </w:r>
      <w:r>
        <w:t>,</w:t>
      </w:r>
      <w:r w:rsidRPr="00B24ABE">
        <w:t xml:space="preserve"> and the assumptions made in the assessment of the likely impacts will be described, as well as any gaps in the data and information. </w:t>
      </w:r>
    </w:p>
    <w:p w14:paraId="31357819" w14:textId="77777777" w:rsidR="00A7080F" w:rsidRPr="00515628" w:rsidRDefault="00A7080F" w:rsidP="00515628">
      <w:pPr>
        <w:rPr>
          <w:b/>
          <w:bCs/>
        </w:rPr>
      </w:pPr>
      <w:bookmarkStart w:id="238" w:name="_Toc137551884"/>
      <w:bookmarkStart w:id="239" w:name="_Toc137552726"/>
      <w:bookmarkStart w:id="240" w:name="_Toc137554101"/>
      <w:bookmarkStart w:id="241" w:name="_Toc138322390"/>
      <w:bookmarkStart w:id="242" w:name="_Toc149498760"/>
      <w:bookmarkStart w:id="243" w:name="_Toc149837388"/>
      <w:bookmarkStart w:id="244" w:name="_Toc157446270"/>
      <w:bookmarkStart w:id="245" w:name="_Toc158905019"/>
      <w:bookmarkStart w:id="246" w:name="_Toc164257623"/>
      <w:bookmarkStart w:id="247" w:name="_Toc170738096"/>
      <w:r w:rsidRPr="00515628">
        <w:rPr>
          <w:b/>
          <w:bCs/>
        </w:rPr>
        <w:t>Conclusions</w:t>
      </w:r>
      <w:bookmarkEnd w:id="238"/>
      <w:bookmarkEnd w:id="239"/>
      <w:bookmarkEnd w:id="240"/>
      <w:bookmarkEnd w:id="241"/>
      <w:bookmarkEnd w:id="242"/>
      <w:bookmarkEnd w:id="243"/>
      <w:bookmarkEnd w:id="244"/>
      <w:bookmarkEnd w:id="245"/>
      <w:bookmarkEnd w:id="246"/>
      <w:bookmarkEnd w:id="247"/>
    </w:p>
    <w:p w14:paraId="6B4D2D8C" w14:textId="77777777" w:rsidR="00A7080F" w:rsidRDefault="00A7080F" w:rsidP="00A7080F">
      <w:pPr>
        <w:snapToGrid w:val="0"/>
        <w:spacing w:line="240" w:lineRule="auto"/>
      </w:pPr>
      <w:r w:rsidRPr="00B24ABE">
        <w:t xml:space="preserve">This section must present a clear statement of the conclusions of the EIA regarding the likely impacts and recommendations on actions to be taken to ensure that environmental issues are adequately addressed in subsequent project phases. Should any alternatives be considered in the EIA, these must be compared from the likely impacts point of view and recommendations made on the most acceptable alternative. </w:t>
      </w:r>
    </w:p>
    <w:p w14:paraId="0AD9453B" w14:textId="77777777" w:rsidR="00A7080F" w:rsidRPr="00B24ABE" w:rsidRDefault="00A7080F" w:rsidP="00A81B5B">
      <w:pPr>
        <w:pStyle w:val="Heading3"/>
        <w:numPr>
          <w:ilvl w:val="0"/>
          <w:numId w:val="63"/>
        </w:numPr>
        <w:ind w:left="567" w:hanging="283"/>
      </w:pPr>
      <w:bookmarkStart w:id="248" w:name="_Toc137551885"/>
      <w:bookmarkStart w:id="249" w:name="_Toc137552727"/>
      <w:bookmarkStart w:id="250" w:name="_Toc137554102"/>
      <w:bookmarkStart w:id="251" w:name="_Toc138322391"/>
      <w:bookmarkStart w:id="252" w:name="_Toc149498761"/>
      <w:bookmarkStart w:id="253" w:name="_Toc149837389"/>
      <w:bookmarkStart w:id="254" w:name="_Toc157446271"/>
      <w:bookmarkStart w:id="255" w:name="_Toc158905020"/>
      <w:bookmarkStart w:id="256" w:name="_Toc164257624"/>
      <w:bookmarkStart w:id="257" w:name="_Toc170738097"/>
      <w:r w:rsidRPr="00B24ABE">
        <w:t>EIA workplan</w:t>
      </w:r>
      <w:bookmarkEnd w:id="248"/>
      <w:bookmarkEnd w:id="249"/>
      <w:bookmarkEnd w:id="250"/>
      <w:bookmarkEnd w:id="251"/>
      <w:bookmarkEnd w:id="252"/>
      <w:bookmarkEnd w:id="253"/>
      <w:bookmarkEnd w:id="254"/>
      <w:bookmarkEnd w:id="255"/>
      <w:bookmarkEnd w:id="256"/>
      <w:bookmarkEnd w:id="257"/>
    </w:p>
    <w:p w14:paraId="4C41952A" w14:textId="77777777" w:rsidR="00A7080F" w:rsidRPr="00B24ABE" w:rsidRDefault="00A7080F" w:rsidP="00A7080F">
      <w:pPr>
        <w:snapToGrid w:val="0"/>
        <w:spacing w:line="240" w:lineRule="auto"/>
      </w:pPr>
      <w:r w:rsidRPr="00B24ABE">
        <w:t>The expected timing for the implementation of the activities is as follows:</w:t>
      </w:r>
    </w:p>
    <w:p w14:paraId="0B0456F6"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 xml:space="preserve">EIA workplan and stakeholders’ engagement plan: </w:t>
      </w:r>
      <w:r w:rsidRPr="00733EAF">
        <w:rPr>
          <w:lang w:val="en-GB"/>
        </w:rPr>
        <w:t xml:space="preserve">within 1 month after initiating the work on </w:t>
      </w:r>
      <w:proofErr w:type="gramStart"/>
      <w:r w:rsidRPr="00733EAF">
        <w:rPr>
          <w:lang w:val="en-GB"/>
        </w:rPr>
        <w:t>EIA</w:t>
      </w:r>
      <w:r w:rsidRPr="00B24ABE">
        <w:rPr>
          <w:lang w:val="en-GB"/>
        </w:rPr>
        <w:t>;</w:t>
      </w:r>
      <w:proofErr w:type="gramEnd"/>
      <w:r w:rsidRPr="00B24ABE">
        <w:rPr>
          <w:lang w:val="en-GB"/>
        </w:rPr>
        <w:t xml:space="preserve"> </w:t>
      </w:r>
    </w:p>
    <w:p w14:paraId="4088C1A8"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 xml:space="preserve">Draft scoping report: </w:t>
      </w:r>
      <w:r w:rsidRPr="00733EAF">
        <w:rPr>
          <w:lang w:val="en-GB"/>
        </w:rPr>
        <w:t xml:space="preserve">within 4 months after kick-off of the </w:t>
      </w:r>
      <w:proofErr w:type="gramStart"/>
      <w:r w:rsidRPr="00733EAF">
        <w:rPr>
          <w:lang w:val="en-GB"/>
        </w:rPr>
        <w:t>EIA</w:t>
      </w:r>
      <w:r w:rsidRPr="00B24ABE">
        <w:rPr>
          <w:lang w:val="en-GB"/>
        </w:rPr>
        <w:t>;</w:t>
      </w:r>
      <w:proofErr w:type="gramEnd"/>
    </w:p>
    <w:p w14:paraId="597A1CE7"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Final scoping report:</w:t>
      </w:r>
      <w:r w:rsidRPr="00733EAF">
        <w:rPr>
          <w:lang w:val="en-GB"/>
        </w:rPr>
        <w:t xml:space="preserve"> within 6 months after initiating the work on the </w:t>
      </w:r>
      <w:proofErr w:type="gramStart"/>
      <w:r w:rsidRPr="00733EAF">
        <w:rPr>
          <w:lang w:val="en-GB"/>
        </w:rPr>
        <w:t>EIA</w:t>
      </w:r>
      <w:r w:rsidRPr="00B24ABE">
        <w:rPr>
          <w:lang w:val="en-GB"/>
        </w:rPr>
        <w:t>;</w:t>
      </w:r>
      <w:proofErr w:type="gramEnd"/>
    </w:p>
    <w:p w14:paraId="3CB39FB6" w14:textId="77777777" w:rsidR="00A7080F" w:rsidRPr="00B24ABE" w:rsidRDefault="00A7080F" w:rsidP="00A81B5B">
      <w:pPr>
        <w:pStyle w:val="ListParagraph"/>
        <w:numPr>
          <w:ilvl w:val="0"/>
          <w:numId w:val="61"/>
        </w:numPr>
        <w:snapToGrid w:val="0"/>
        <w:spacing w:before="0" w:after="0" w:line="240" w:lineRule="auto"/>
        <w:contextualSpacing w:val="0"/>
        <w:rPr>
          <w:lang w:val="en-GB"/>
        </w:rPr>
      </w:pPr>
      <w:r w:rsidRPr="00B24ABE">
        <w:rPr>
          <w:lang w:val="en-GB"/>
        </w:rPr>
        <w:t xml:space="preserve">Draft EIA report: </w:t>
      </w:r>
      <w:r w:rsidRPr="00733EAF">
        <w:rPr>
          <w:lang w:val="en-GB"/>
        </w:rPr>
        <w:t xml:space="preserve">within 6 months after finalizing the scoping </w:t>
      </w:r>
      <w:proofErr w:type="gramStart"/>
      <w:r w:rsidRPr="00733EAF">
        <w:rPr>
          <w:lang w:val="en-GB"/>
        </w:rPr>
        <w:t>report</w:t>
      </w:r>
      <w:r w:rsidRPr="00B24ABE">
        <w:rPr>
          <w:lang w:val="en-GB"/>
        </w:rPr>
        <w:t>;</w:t>
      </w:r>
      <w:proofErr w:type="gramEnd"/>
      <w:r w:rsidRPr="00B24ABE">
        <w:rPr>
          <w:lang w:val="en-GB"/>
        </w:rPr>
        <w:t xml:space="preserve"> </w:t>
      </w:r>
    </w:p>
    <w:p w14:paraId="5202E222" w14:textId="77777777" w:rsidR="00A7080F" w:rsidRPr="00B24ABE" w:rsidRDefault="00A7080F" w:rsidP="00A81B5B">
      <w:pPr>
        <w:pStyle w:val="ListParagraph"/>
        <w:numPr>
          <w:ilvl w:val="0"/>
          <w:numId w:val="58"/>
        </w:numPr>
        <w:snapToGrid w:val="0"/>
        <w:spacing w:before="0" w:after="160" w:line="240" w:lineRule="auto"/>
        <w:contextualSpacing w:val="0"/>
        <w:rPr>
          <w:lang w:val="en-GB"/>
        </w:rPr>
      </w:pPr>
      <w:r w:rsidRPr="00B24ABE">
        <w:rPr>
          <w:lang w:val="en-GB"/>
        </w:rPr>
        <w:t xml:space="preserve">Final SEA report: </w:t>
      </w:r>
      <w:r w:rsidRPr="00733EAF">
        <w:rPr>
          <w:lang w:val="en-GB"/>
        </w:rPr>
        <w:t>within 2 months after the consultations on the draft EIA report</w:t>
      </w:r>
      <w:r w:rsidRPr="00B24ABE">
        <w:rPr>
          <w:lang w:val="en-GB"/>
        </w:rPr>
        <w:t>.</w:t>
      </w:r>
    </w:p>
    <w:p w14:paraId="53AA0419" w14:textId="77777777" w:rsidR="00A7080F" w:rsidRPr="00B24ABE" w:rsidRDefault="00A7080F" w:rsidP="00A7080F">
      <w:pPr>
        <w:snapToGrid w:val="0"/>
        <w:spacing w:line="240" w:lineRule="auto"/>
        <w:rPr>
          <w:i/>
          <w:iCs/>
        </w:rPr>
      </w:pPr>
      <w:r w:rsidRPr="00B24ABE">
        <w:rPr>
          <w:i/>
          <w:iCs/>
        </w:rPr>
        <w:t xml:space="preserve">The timing above must be taken as tentative and should be adjusted following the requirements of the national EIA legislation, the project preparation process, the type of project, the magnitude of the project, and the availability of data and information. </w:t>
      </w:r>
    </w:p>
    <w:p w14:paraId="3C6C1371" w14:textId="77777777" w:rsidR="00A7080F" w:rsidRPr="00B24ABE" w:rsidRDefault="00A7080F" w:rsidP="00A81B5B">
      <w:pPr>
        <w:pStyle w:val="Heading3"/>
        <w:numPr>
          <w:ilvl w:val="0"/>
          <w:numId w:val="63"/>
        </w:numPr>
        <w:ind w:left="567" w:hanging="283"/>
      </w:pPr>
      <w:bookmarkStart w:id="258" w:name="_Toc137551886"/>
      <w:bookmarkStart w:id="259" w:name="_Toc137552728"/>
      <w:bookmarkStart w:id="260" w:name="_Toc137554103"/>
      <w:bookmarkStart w:id="261" w:name="_Toc138322392"/>
      <w:bookmarkStart w:id="262" w:name="_Toc149498762"/>
      <w:bookmarkStart w:id="263" w:name="_Toc149837390"/>
      <w:bookmarkStart w:id="264" w:name="_Toc157446272"/>
      <w:bookmarkStart w:id="265" w:name="_Toc158905021"/>
      <w:bookmarkStart w:id="266" w:name="_Toc164257625"/>
      <w:bookmarkStart w:id="267" w:name="_Toc170738098"/>
      <w:r w:rsidRPr="00B24ABE">
        <w:t>Expertise required</w:t>
      </w:r>
      <w:bookmarkEnd w:id="258"/>
      <w:bookmarkEnd w:id="259"/>
      <w:bookmarkEnd w:id="260"/>
      <w:bookmarkEnd w:id="261"/>
      <w:bookmarkEnd w:id="262"/>
      <w:bookmarkEnd w:id="263"/>
      <w:bookmarkEnd w:id="264"/>
      <w:bookmarkEnd w:id="265"/>
      <w:bookmarkEnd w:id="266"/>
      <w:bookmarkEnd w:id="267"/>
    </w:p>
    <w:p w14:paraId="1932A028"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EIA will be carried out by an inter-disciplinary team of experts – the EIA Consultant. The EIA Consultant should include experts with local or regional knowledge and expertise. </w:t>
      </w:r>
    </w:p>
    <w:p w14:paraId="4636EAA9"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team will consist of </w:t>
      </w:r>
      <w:r w:rsidRPr="00B24ABE">
        <w:rPr>
          <w:rFonts w:ascii="Calibri" w:hAnsi="Calibri" w:cs="Calibri"/>
          <w:i/>
          <w:iCs/>
        </w:rPr>
        <w:t xml:space="preserve">(number) </w:t>
      </w:r>
      <w:r w:rsidRPr="00B24ABE">
        <w:rPr>
          <w:rFonts w:ascii="Calibri" w:hAnsi="Calibri" w:cs="Calibri"/>
        </w:rPr>
        <w:t xml:space="preserve">experts: a Team Leader (Senior expert), environmental and social experts (Senior) and </w:t>
      </w:r>
      <w:r w:rsidRPr="00B24ABE">
        <w:rPr>
          <w:rFonts w:ascii="Calibri" w:hAnsi="Calibri" w:cs="Calibri"/>
          <w:i/>
          <w:iCs/>
        </w:rPr>
        <w:t xml:space="preserve">(complete as necessary, </w:t>
      </w:r>
      <w:r>
        <w:rPr>
          <w:rFonts w:ascii="Calibri" w:hAnsi="Calibri" w:cs="Calibri"/>
          <w:i/>
          <w:iCs/>
        </w:rPr>
        <w:t>e.g.</w:t>
      </w:r>
      <w:r w:rsidRPr="00B24ABE">
        <w:rPr>
          <w:rFonts w:ascii="Calibri" w:hAnsi="Calibri" w:cs="Calibri"/>
          <w:i/>
          <w:iCs/>
        </w:rPr>
        <w:t xml:space="preserve"> experts on specific environmental aspects, </w:t>
      </w:r>
      <w:r>
        <w:rPr>
          <w:rFonts w:ascii="Calibri" w:hAnsi="Calibri" w:cs="Calibri"/>
          <w:i/>
          <w:iCs/>
        </w:rPr>
        <w:t>and/</w:t>
      </w:r>
      <w:r w:rsidRPr="00B24ABE">
        <w:rPr>
          <w:rFonts w:ascii="Calibri" w:hAnsi="Calibri" w:cs="Calibri"/>
          <w:i/>
          <w:iCs/>
        </w:rPr>
        <w:t>or an expert on public consultations)</w:t>
      </w:r>
      <w:r w:rsidRPr="00B24ABE">
        <w:rPr>
          <w:rFonts w:ascii="Calibri" w:hAnsi="Calibri" w:cs="Calibri"/>
        </w:rPr>
        <w:t>.</w:t>
      </w:r>
    </w:p>
    <w:p w14:paraId="43D51DDA"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Team Leader must have, at least, a master’s degree in a relevant area, such as environment, climate change or natural resources management with at least 10 years of relevant professional experience. (S)he will have proven experience in the preparation of EIAs, preferably in the context of EU development cooperation. (S)he must have experience as team leader in at least 3 assignments, preferably one of which for an EIA. (S)he must have good knowledge of the EU intervention cycle. Experience in the sector, country and region will be an asset.</w:t>
      </w:r>
    </w:p>
    <w:p w14:paraId="61E70078"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lastRenderedPageBreak/>
        <w:t xml:space="preserve">The environmental and social experts </w:t>
      </w:r>
      <w:r w:rsidRPr="00B24ABE">
        <w:rPr>
          <w:rFonts w:ascii="Calibri" w:hAnsi="Calibri" w:cs="Calibri"/>
          <w:i/>
          <w:iCs/>
        </w:rPr>
        <w:t xml:space="preserve">(specify sector, or theme) </w:t>
      </w:r>
      <w:r w:rsidRPr="00B24ABE">
        <w:rPr>
          <w:rFonts w:ascii="Calibri" w:hAnsi="Calibri" w:cs="Calibri"/>
        </w:rPr>
        <w:t xml:space="preserve">must have, at least, a master’s degree in a relevant area </w:t>
      </w:r>
      <w:r w:rsidRPr="00B24ABE">
        <w:rPr>
          <w:rFonts w:ascii="Calibri" w:hAnsi="Calibri" w:cs="Calibri"/>
          <w:i/>
          <w:iCs/>
        </w:rPr>
        <w:t xml:space="preserve">(specify) </w:t>
      </w:r>
      <w:r w:rsidRPr="00B24ABE">
        <w:rPr>
          <w:rFonts w:ascii="Calibri" w:hAnsi="Calibri" w:cs="Calibri"/>
        </w:rPr>
        <w:t xml:space="preserve">with at least 10 years of relevant professional experience in </w:t>
      </w:r>
      <w:r w:rsidRPr="00B24ABE">
        <w:rPr>
          <w:rFonts w:ascii="Calibri" w:hAnsi="Calibri" w:cs="Calibri"/>
          <w:i/>
          <w:iCs/>
        </w:rPr>
        <w:t>(specify subject areas)</w:t>
      </w:r>
      <w:r w:rsidRPr="00B24ABE">
        <w:rPr>
          <w:rFonts w:ascii="Calibri" w:hAnsi="Calibri" w:cs="Calibri"/>
        </w:rPr>
        <w:t xml:space="preserve">. (S)he must have proven experience in </w:t>
      </w:r>
      <w:r w:rsidRPr="00B24ABE">
        <w:rPr>
          <w:rFonts w:ascii="Calibri" w:hAnsi="Calibri" w:cs="Calibri"/>
          <w:i/>
          <w:iCs/>
        </w:rPr>
        <w:t>(specify country or region)</w:t>
      </w:r>
      <w:r w:rsidRPr="00B24ABE">
        <w:rPr>
          <w:rFonts w:ascii="Calibri" w:hAnsi="Calibri" w:cs="Calibri"/>
        </w:rPr>
        <w:t>. Participation in the EIA and knowledge of the EU cycle of operations will be an asset.</w:t>
      </w:r>
    </w:p>
    <w:p w14:paraId="7609F859"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All experts must be fluent in </w:t>
      </w:r>
      <w:r w:rsidRPr="00B24ABE">
        <w:rPr>
          <w:rFonts w:ascii="Calibri" w:hAnsi="Calibri" w:cs="Calibri"/>
          <w:i/>
          <w:iCs/>
        </w:rPr>
        <w:t xml:space="preserve">(English, French, Spanish, Portuguese) </w:t>
      </w:r>
      <w:r w:rsidRPr="00B24ABE">
        <w:rPr>
          <w:rFonts w:ascii="Calibri" w:hAnsi="Calibri" w:cs="Calibri"/>
        </w:rPr>
        <w:t xml:space="preserve">and at least one expert must be fluent in </w:t>
      </w:r>
      <w:r w:rsidRPr="00B24ABE">
        <w:rPr>
          <w:rFonts w:ascii="Calibri" w:hAnsi="Calibri" w:cs="Calibri"/>
          <w:i/>
          <w:iCs/>
        </w:rPr>
        <w:t>(specify local language, if relevant)</w:t>
      </w:r>
      <w:r w:rsidRPr="00B24ABE">
        <w:rPr>
          <w:rFonts w:ascii="Calibri" w:hAnsi="Calibri" w:cs="Calibri"/>
        </w:rPr>
        <w:t>.</w:t>
      </w:r>
    </w:p>
    <w:p w14:paraId="778958BA" w14:textId="77777777" w:rsidR="00A7080F" w:rsidRPr="00B24ABE" w:rsidRDefault="00A7080F" w:rsidP="00A7080F">
      <w:pPr>
        <w:autoSpaceDE w:val="0"/>
        <w:autoSpaceDN w:val="0"/>
        <w:adjustRightInd w:val="0"/>
        <w:snapToGrid w:val="0"/>
        <w:spacing w:line="240" w:lineRule="auto"/>
        <w:rPr>
          <w:rFonts w:ascii="Calibri" w:hAnsi="Calibri" w:cs="Calibri"/>
          <w:i/>
          <w:iCs/>
        </w:rPr>
      </w:pPr>
      <w:r w:rsidRPr="00B24ABE">
        <w:rPr>
          <w:rFonts w:ascii="Calibri" w:hAnsi="Calibri" w:cs="Calibri"/>
          <w:i/>
          <w:iCs/>
        </w:rPr>
        <w:t>(This section is to be adapted and completed based on the required expertise</w:t>
      </w:r>
      <w:r>
        <w:rPr>
          <w:rFonts w:ascii="Calibri" w:hAnsi="Calibri" w:cs="Calibri"/>
          <w:i/>
          <w:iCs/>
        </w:rPr>
        <w:t>. Junior experts are likely to be also required, e.g. for the collection and treatment of information and data, production of maps and GIS analyses, etc.</w:t>
      </w:r>
      <w:r w:rsidRPr="00B24ABE">
        <w:rPr>
          <w:rFonts w:ascii="Calibri" w:hAnsi="Calibri" w:cs="Calibri"/>
          <w:i/>
          <w:iCs/>
        </w:rPr>
        <w:t>)</w:t>
      </w:r>
    </w:p>
    <w:p w14:paraId="6B1DD513" w14:textId="77777777" w:rsidR="00A7080F" w:rsidRPr="00B24ABE" w:rsidRDefault="00A7080F" w:rsidP="00A7080F">
      <w:pPr>
        <w:autoSpaceDE w:val="0"/>
        <w:autoSpaceDN w:val="0"/>
        <w:adjustRightInd w:val="0"/>
        <w:snapToGrid w:val="0"/>
        <w:spacing w:line="240" w:lineRule="auto"/>
        <w:rPr>
          <w:rFonts w:ascii="Calibri" w:hAnsi="Calibri" w:cs="Calibri"/>
          <w:i/>
          <w:iCs/>
        </w:rPr>
      </w:pPr>
      <w:r w:rsidRPr="00B24ABE">
        <w:rPr>
          <w:rFonts w:ascii="Calibri" w:hAnsi="Calibri" w:cs="Calibri"/>
        </w:rPr>
        <w:t xml:space="preserve">For each expert proposed, a </w:t>
      </w:r>
      <w:r w:rsidRPr="00B24ABE">
        <w:rPr>
          <w:rFonts w:ascii="Calibri" w:hAnsi="Calibri" w:cs="Calibri"/>
          <w:i/>
          <w:iCs/>
        </w:rPr>
        <w:t xml:space="preserve">curriculum vitae </w:t>
      </w:r>
      <w:r w:rsidRPr="00B24ABE">
        <w:rPr>
          <w:rFonts w:ascii="Calibri" w:hAnsi="Calibri" w:cs="Calibri"/>
        </w:rPr>
        <w:t xml:space="preserve">must be provided or no more than </w:t>
      </w:r>
      <w:r w:rsidRPr="00B24ABE">
        <w:rPr>
          <w:rFonts w:ascii="Calibri" w:hAnsi="Calibri" w:cs="Calibri"/>
          <w:i/>
          <w:iCs/>
        </w:rPr>
        <w:t xml:space="preserve">(four) </w:t>
      </w:r>
      <w:r w:rsidRPr="00B24ABE">
        <w:rPr>
          <w:rFonts w:ascii="Calibri" w:hAnsi="Calibri" w:cs="Calibri"/>
        </w:rPr>
        <w:t>pages, setting out the relevant qualifications and experience.</w:t>
      </w:r>
      <w:r w:rsidRPr="00B24ABE">
        <w:rPr>
          <w:rFonts w:ascii="Calibri" w:hAnsi="Calibri" w:cs="Calibri"/>
          <w:i/>
          <w:iCs/>
        </w:rPr>
        <w:t xml:space="preserve"> </w:t>
      </w:r>
    </w:p>
    <w:p w14:paraId="72841D54" w14:textId="77777777" w:rsidR="00A7080F" w:rsidRPr="00B24ABE" w:rsidRDefault="00A7080F" w:rsidP="00A81B5B">
      <w:pPr>
        <w:pStyle w:val="Heading3"/>
        <w:numPr>
          <w:ilvl w:val="0"/>
          <w:numId w:val="63"/>
        </w:numPr>
        <w:ind w:left="567" w:hanging="283"/>
      </w:pPr>
      <w:bookmarkStart w:id="268" w:name="_Toc137551887"/>
      <w:bookmarkStart w:id="269" w:name="_Toc137552729"/>
      <w:bookmarkStart w:id="270" w:name="_Toc137554104"/>
      <w:bookmarkStart w:id="271" w:name="_Toc138322393"/>
      <w:bookmarkStart w:id="272" w:name="_Toc149498763"/>
      <w:bookmarkStart w:id="273" w:name="_Toc149837391"/>
      <w:bookmarkStart w:id="274" w:name="_Toc157446273"/>
      <w:bookmarkStart w:id="275" w:name="_Toc158905022"/>
      <w:bookmarkStart w:id="276" w:name="_Toc164257626"/>
      <w:bookmarkStart w:id="277" w:name="_Toc170738099"/>
      <w:bookmarkStart w:id="278" w:name="_Hlk137480862"/>
      <w:r w:rsidRPr="00B24ABE">
        <w:t>Reporting</w:t>
      </w:r>
      <w:bookmarkEnd w:id="268"/>
      <w:bookmarkEnd w:id="269"/>
      <w:bookmarkEnd w:id="270"/>
      <w:bookmarkEnd w:id="271"/>
      <w:bookmarkEnd w:id="272"/>
      <w:bookmarkEnd w:id="273"/>
      <w:bookmarkEnd w:id="274"/>
      <w:bookmarkEnd w:id="275"/>
      <w:bookmarkEnd w:id="276"/>
      <w:bookmarkEnd w:id="277"/>
    </w:p>
    <w:bookmarkEnd w:id="278"/>
    <w:p w14:paraId="2831D724" w14:textId="77777777" w:rsidR="00515628" w:rsidRPr="00515628" w:rsidRDefault="00A7080F" w:rsidP="00515628">
      <w:pPr>
        <w:adjustRightInd w:val="0"/>
        <w:snapToGrid w:val="0"/>
        <w:rPr>
          <w:rFonts w:ascii="Calibri" w:hAnsi="Calibri" w:cs="Calibri"/>
          <w:lang w:val="en-US"/>
        </w:rPr>
      </w:pPr>
      <w:r w:rsidRPr="00B24ABE">
        <w:rPr>
          <w:rFonts w:ascii="Calibri" w:hAnsi="Calibri" w:cs="Calibri"/>
        </w:rPr>
        <w:t xml:space="preserve">All </w:t>
      </w:r>
      <w:r w:rsidR="00515628" w:rsidRPr="00515628">
        <w:rPr>
          <w:rFonts w:ascii="Calibri" w:hAnsi="Calibri" w:cs="Calibri"/>
          <w:lang w:val="en-US"/>
        </w:rPr>
        <w:t>reports should be submitted in electronic format (Microsoft Word).</w:t>
      </w:r>
    </w:p>
    <w:p w14:paraId="1B173701" w14:textId="77777777" w:rsidR="00515628" w:rsidRPr="00515628" w:rsidRDefault="00515628" w:rsidP="00515628">
      <w:pPr>
        <w:autoSpaceDE w:val="0"/>
        <w:autoSpaceDN w:val="0"/>
        <w:adjustRightInd w:val="0"/>
        <w:snapToGrid w:val="0"/>
        <w:spacing w:line="240" w:lineRule="auto"/>
        <w:rPr>
          <w:rFonts w:ascii="Calibri" w:hAnsi="Calibri" w:cs="Calibri"/>
          <w:lang w:val="en-US"/>
        </w:rPr>
      </w:pPr>
      <w:r w:rsidRPr="00515628">
        <w:rPr>
          <w:rFonts w:ascii="Calibri" w:hAnsi="Calibri" w:cs="Calibri"/>
          <w:lang w:val="en-US"/>
        </w:rPr>
        <w:t xml:space="preserve">The EU will provide compiled feedback to the consultants on the different </w:t>
      </w:r>
      <w:proofErr w:type="gramStart"/>
      <w:r w:rsidRPr="00515628">
        <w:rPr>
          <w:rFonts w:ascii="Calibri" w:hAnsi="Calibri" w:cs="Calibri"/>
          <w:lang w:val="en-US"/>
        </w:rPr>
        <w:t>deliverables</w:t>
      </w:r>
      <w:proofErr w:type="gramEnd"/>
      <w:r w:rsidRPr="00515628">
        <w:rPr>
          <w:rFonts w:ascii="Calibri" w:hAnsi="Calibri" w:cs="Calibri"/>
          <w:lang w:val="en-US"/>
        </w:rPr>
        <w:t xml:space="preserve"> no later than two weeks (one week for the SEA approach, methodology and stakeholders engagement plan) after their delivery.</w:t>
      </w:r>
    </w:p>
    <w:p w14:paraId="3768D21E" w14:textId="067EF727" w:rsidR="00A7080F" w:rsidRPr="00515628" w:rsidRDefault="00515628" w:rsidP="00515628">
      <w:pPr>
        <w:autoSpaceDE w:val="0"/>
        <w:autoSpaceDN w:val="0"/>
        <w:adjustRightInd w:val="0"/>
        <w:snapToGrid w:val="0"/>
        <w:spacing w:line="240" w:lineRule="auto"/>
        <w:rPr>
          <w:rFonts w:ascii="Calibri" w:hAnsi="Calibri" w:cs="Calibri"/>
          <w:i/>
          <w:lang w:val="en-US"/>
        </w:rPr>
      </w:pPr>
      <w:r w:rsidRPr="00515628">
        <w:rPr>
          <w:rFonts w:ascii="Calibri" w:hAnsi="Calibri" w:cs="Calibri"/>
          <w:i/>
          <w:lang w:val="en-US"/>
        </w:rPr>
        <w:t xml:space="preserve">Requirements for hard copies should be avoided, otherwise they should be kept to a </w:t>
      </w:r>
      <w:proofErr w:type="spellStart"/>
      <w:r w:rsidRPr="00515628">
        <w:rPr>
          <w:rFonts w:ascii="Calibri" w:hAnsi="Calibri" w:cs="Calibri"/>
          <w:i/>
          <w:lang w:val="en-US"/>
        </w:rPr>
        <w:t>minumum</w:t>
      </w:r>
      <w:proofErr w:type="spellEnd"/>
      <w:r w:rsidRPr="00515628">
        <w:rPr>
          <w:rFonts w:ascii="Calibri" w:hAnsi="Calibri" w:cs="Calibri"/>
          <w:i/>
          <w:lang w:val="en-US"/>
        </w:rPr>
        <w:t>, in which</w:t>
      </w:r>
      <w:r>
        <w:rPr>
          <w:rFonts w:ascii="Calibri" w:hAnsi="Calibri" w:cs="Calibri"/>
          <w:i/>
          <w:lang w:val="en-US"/>
        </w:rPr>
        <w:t xml:space="preserve"> </w:t>
      </w:r>
      <w:r w:rsidRPr="00515628">
        <w:rPr>
          <w:rFonts w:ascii="Calibri" w:hAnsi="Calibri" w:cs="Calibri"/>
          <w:i/>
          <w:lang w:val="en-US"/>
        </w:rPr>
        <w:t>case they are to be printed double-sided on recycled or certified paper (for sustainable forestry)</w:t>
      </w:r>
      <w:r w:rsidR="00A7080F" w:rsidRPr="00B24ABE">
        <w:rPr>
          <w:rFonts w:ascii="Calibri" w:hAnsi="Calibri" w:cs="Calibri"/>
          <w:i/>
          <w:iCs/>
        </w:rPr>
        <w:t>.</w:t>
      </w:r>
    </w:p>
    <w:p w14:paraId="4B519806" w14:textId="77777777" w:rsidR="00A7080F" w:rsidRPr="00B24ABE" w:rsidRDefault="00A7080F" w:rsidP="00A81B5B">
      <w:pPr>
        <w:pStyle w:val="Heading3"/>
        <w:numPr>
          <w:ilvl w:val="0"/>
          <w:numId w:val="63"/>
        </w:numPr>
        <w:ind w:left="567" w:hanging="283"/>
      </w:pPr>
      <w:bookmarkStart w:id="279" w:name="_Toc137551888"/>
      <w:bookmarkStart w:id="280" w:name="_Toc137552730"/>
      <w:bookmarkStart w:id="281" w:name="_Toc137554105"/>
      <w:bookmarkStart w:id="282" w:name="_Toc138322394"/>
      <w:bookmarkStart w:id="283" w:name="_Toc149498764"/>
      <w:bookmarkStart w:id="284" w:name="_Toc149837392"/>
      <w:bookmarkStart w:id="285" w:name="_Toc157446274"/>
      <w:bookmarkStart w:id="286" w:name="_Toc158905023"/>
      <w:bookmarkStart w:id="287" w:name="_Toc164257627"/>
      <w:bookmarkStart w:id="288" w:name="_Toc170738100"/>
      <w:r w:rsidRPr="00B24ABE">
        <w:t>Technical proposal</w:t>
      </w:r>
      <w:bookmarkEnd w:id="279"/>
      <w:bookmarkEnd w:id="280"/>
      <w:bookmarkEnd w:id="281"/>
      <w:bookmarkEnd w:id="282"/>
      <w:bookmarkEnd w:id="283"/>
      <w:bookmarkEnd w:id="284"/>
      <w:bookmarkEnd w:id="285"/>
      <w:bookmarkEnd w:id="286"/>
      <w:bookmarkEnd w:id="287"/>
      <w:bookmarkEnd w:id="288"/>
    </w:p>
    <w:p w14:paraId="1441F0D4"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technical proposal must include an understanding of the Terms of Reference and a description of the following:</w:t>
      </w:r>
    </w:p>
    <w:p w14:paraId="40C0B5E7"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Proposed general approach to the EIA including:</w:t>
      </w:r>
    </w:p>
    <w:p w14:paraId="3C0F444C" w14:textId="77777777" w:rsidR="00A7080F" w:rsidRPr="00B24ABE" w:rsidRDefault="00A7080F" w:rsidP="00A81B5B">
      <w:pPr>
        <w:pStyle w:val="ListParagraph"/>
        <w:numPr>
          <w:ilvl w:val="1"/>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An outline of the proposed EIA approach and methodology to be applied, specification of models and analytical methods proposed to be used, etc.)</w:t>
      </w:r>
    </w:p>
    <w:p w14:paraId="30BBE83C" w14:textId="1338994A" w:rsidR="00A7080F" w:rsidRPr="00B24ABE" w:rsidRDefault="00A7080F" w:rsidP="00A81B5B">
      <w:pPr>
        <w:pStyle w:val="ListParagraph"/>
        <w:numPr>
          <w:ilvl w:val="1"/>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 xml:space="preserve">Project management, including communication and coordination mechanisms with the planning authority and the EU </w:t>
      </w:r>
      <w:r w:rsidR="005168B6">
        <w:rPr>
          <w:rFonts w:ascii="Calibri" w:hAnsi="Calibri" w:cs="Calibri"/>
          <w:lang w:val="en-GB"/>
        </w:rPr>
        <w:t>delegation</w:t>
      </w:r>
      <w:r>
        <w:rPr>
          <w:rFonts w:ascii="Calibri" w:hAnsi="Calibri" w:cs="Calibri"/>
          <w:lang w:val="en-GB"/>
        </w:rPr>
        <w:t>.</w:t>
      </w:r>
    </w:p>
    <w:p w14:paraId="33C90A5B" w14:textId="77777777" w:rsidR="00A7080F" w:rsidRPr="00B24ABE" w:rsidRDefault="00A7080F" w:rsidP="00A81B5B">
      <w:pPr>
        <w:pStyle w:val="ListParagraph"/>
        <w:numPr>
          <w:ilvl w:val="1"/>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Consultations with relevant stakeholders.</w:t>
      </w:r>
    </w:p>
    <w:p w14:paraId="429F269E"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The proposed work plan with a detail of the activities and tasks outlined above as well as with any additional activities as considered relevant for the EIA.</w:t>
      </w:r>
    </w:p>
    <w:p w14:paraId="6E9941E7"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Description of the team following the specifications stipulated above.</w:t>
      </w:r>
    </w:p>
    <w:p w14:paraId="08823834" w14:textId="77777777" w:rsidR="00A7080F" w:rsidRPr="008E3F2A" w:rsidRDefault="00A7080F" w:rsidP="00A81B5B">
      <w:pPr>
        <w:pStyle w:val="ListParagraph"/>
        <w:numPr>
          <w:ilvl w:val="0"/>
          <w:numId w:val="58"/>
        </w:numPr>
        <w:snapToGrid w:val="0"/>
        <w:spacing w:before="0" w:after="160" w:line="240" w:lineRule="auto"/>
        <w:contextualSpacing w:val="0"/>
        <w:rPr>
          <w:lang w:val="en-GB"/>
        </w:rPr>
      </w:pPr>
      <w:r w:rsidRPr="008E3F2A">
        <w:rPr>
          <w:lang w:val="en-GB"/>
        </w:rPr>
        <w:t>CVs of proposed experts clearly showing that the experts meet the required qualification criteria.</w:t>
      </w:r>
    </w:p>
    <w:p w14:paraId="06B2CAFB" w14:textId="77777777" w:rsidR="00A7080F" w:rsidRPr="00B24ABE" w:rsidRDefault="00A7080F" w:rsidP="00A81B5B">
      <w:pPr>
        <w:pStyle w:val="Heading3"/>
        <w:numPr>
          <w:ilvl w:val="0"/>
          <w:numId w:val="63"/>
        </w:numPr>
        <w:ind w:left="567" w:hanging="283"/>
      </w:pPr>
      <w:bookmarkStart w:id="289" w:name="_Toc137551889"/>
      <w:bookmarkStart w:id="290" w:name="_Toc137552731"/>
      <w:bookmarkStart w:id="291" w:name="_Toc137554106"/>
      <w:bookmarkStart w:id="292" w:name="_Toc138322395"/>
      <w:bookmarkStart w:id="293" w:name="_Toc149498765"/>
      <w:bookmarkStart w:id="294" w:name="_Toc149837393"/>
      <w:bookmarkStart w:id="295" w:name="_Toc157446275"/>
      <w:bookmarkStart w:id="296" w:name="_Toc158905024"/>
      <w:bookmarkStart w:id="297" w:name="_Toc164257628"/>
      <w:bookmarkStart w:id="298" w:name="_Toc170738101"/>
      <w:r w:rsidRPr="00B24ABE">
        <w:t>Financial proposal</w:t>
      </w:r>
      <w:bookmarkEnd w:id="289"/>
      <w:bookmarkEnd w:id="290"/>
      <w:bookmarkEnd w:id="291"/>
      <w:bookmarkEnd w:id="292"/>
      <w:bookmarkEnd w:id="293"/>
      <w:bookmarkEnd w:id="294"/>
      <w:bookmarkEnd w:id="295"/>
      <w:bookmarkEnd w:id="296"/>
      <w:bookmarkEnd w:id="297"/>
      <w:bookmarkEnd w:id="298"/>
    </w:p>
    <w:p w14:paraId="1421B97B"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financial proposal will not exceed maximum budget i.e. </w:t>
      </w:r>
      <w:r w:rsidRPr="00B24ABE">
        <w:rPr>
          <w:rFonts w:ascii="Calibri" w:hAnsi="Calibri" w:cs="Calibri"/>
          <w:i/>
          <w:iCs/>
        </w:rPr>
        <w:t>XXX EUR</w:t>
      </w:r>
      <w:r w:rsidRPr="00B24ABE">
        <w:rPr>
          <w:rFonts w:ascii="Calibri" w:hAnsi="Calibri" w:cs="Calibri"/>
        </w:rPr>
        <w:t xml:space="preserve">. It will be structured as follows: </w:t>
      </w:r>
    </w:p>
    <w:p w14:paraId="6CD5634C"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Expert costs: Following the expertise required, the financial proposal will (</w:t>
      </w:r>
      <w:proofErr w:type="spellStart"/>
      <w:r w:rsidRPr="008E3F2A">
        <w:rPr>
          <w:lang w:val="en-GB"/>
        </w:rPr>
        <w:t>i</w:t>
      </w:r>
      <w:proofErr w:type="spellEnd"/>
      <w:r w:rsidRPr="008E3F2A">
        <w:rPr>
          <w:lang w:val="en-GB"/>
        </w:rPr>
        <w:t xml:space="preserve">) allocate necessary number of working days for each expert position, (ii) define daily rate for each expert position, and (iii) provide summary of the overall expert costs. </w:t>
      </w:r>
    </w:p>
    <w:p w14:paraId="514F3C9D"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Direct costs: The direct costs may include the travel costs, administrative support, printing, refreshments for the consultation meetings, interpreting, translations, etc. A provision must be included for the offsetting of greenhouse gas emissions for all air travel. For each item included in the budget, a short explanation will be provided why this item is needed for the EIA, the costs that will be allocated, and the overall direct cost will be summarised. Travel by railways or waterways should be prioritised over air and road travel, whenever feasible.</w:t>
      </w:r>
    </w:p>
    <w:p w14:paraId="67D5435A" w14:textId="77777777" w:rsidR="00A7080F" w:rsidRPr="008E3F2A" w:rsidRDefault="00A7080F" w:rsidP="00A81B5B">
      <w:pPr>
        <w:pStyle w:val="ListParagraph"/>
        <w:numPr>
          <w:ilvl w:val="0"/>
          <w:numId w:val="58"/>
        </w:numPr>
        <w:snapToGrid w:val="0"/>
        <w:spacing w:before="0" w:after="160" w:line="240" w:lineRule="auto"/>
        <w:contextualSpacing w:val="0"/>
        <w:rPr>
          <w:lang w:val="en-GB"/>
        </w:rPr>
      </w:pPr>
      <w:r w:rsidRPr="008E3F2A">
        <w:rPr>
          <w:lang w:val="en-GB"/>
        </w:rPr>
        <w:t xml:space="preserve">Total costs: A sum of the expert and direct costs. </w:t>
      </w:r>
    </w:p>
    <w:p w14:paraId="7B85B83F" w14:textId="77777777" w:rsidR="00A7080F" w:rsidRPr="00B24ABE" w:rsidRDefault="00A7080F" w:rsidP="00A81B5B">
      <w:pPr>
        <w:pStyle w:val="Heading3"/>
        <w:numPr>
          <w:ilvl w:val="0"/>
          <w:numId w:val="63"/>
        </w:numPr>
        <w:ind w:left="567" w:hanging="283"/>
      </w:pPr>
      <w:bookmarkStart w:id="299" w:name="_Toc137551890"/>
      <w:bookmarkStart w:id="300" w:name="_Toc137552732"/>
      <w:bookmarkStart w:id="301" w:name="_Toc137554107"/>
      <w:bookmarkStart w:id="302" w:name="_Toc138322396"/>
      <w:bookmarkStart w:id="303" w:name="_Toc149498766"/>
      <w:bookmarkStart w:id="304" w:name="_Toc149837394"/>
      <w:bookmarkStart w:id="305" w:name="_Toc157446276"/>
      <w:bookmarkStart w:id="306" w:name="_Toc158905025"/>
      <w:bookmarkStart w:id="307" w:name="_Toc164257629"/>
      <w:bookmarkStart w:id="308" w:name="_Toc170738102"/>
      <w:r w:rsidRPr="00B24ABE">
        <w:t>Evaluation of the proposal</w:t>
      </w:r>
      <w:bookmarkEnd w:id="299"/>
      <w:bookmarkEnd w:id="300"/>
      <w:bookmarkEnd w:id="301"/>
      <w:bookmarkEnd w:id="302"/>
      <w:bookmarkEnd w:id="303"/>
      <w:bookmarkEnd w:id="304"/>
      <w:bookmarkEnd w:id="305"/>
      <w:bookmarkEnd w:id="306"/>
      <w:bookmarkEnd w:id="307"/>
      <w:bookmarkEnd w:id="308"/>
    </w:p>
    <w:p w14:paraId="53FA3FF2"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proposals will be evaluated using the principle of quality and cost-based selection with a weight of 80 % given to the technical proposal and a weight of 20 % given to the financial proposal.</w:t>
      </w:r>
    </w:p>
    <w:p w14:paraId="427418E1"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following criteria shall be used as a basis for evaluation of technical proposals: </w:t>
      </w:r>
    </w:p>
    <w:p w14:paraId="7AEB5424" w14:textId="77777777" w:rsidR="00A7080F" w:rsidRPr="00B24ABE" w:rsidRDefault="00A7080F" w:rsidP="00A7080F">
      <w:pPr>
        <w:autoSpaceDE w:val="0"/>
        <w:autoSpaceDN w:val="0"/>
        <w:adjustRightInd w:val="0"/>
        <w:snapToGrid w:val="0"/>
        <w:spacing w:after="0" w:line="240" w:lineRule="auto"/>
        <w:rPr>
          <w:rFonts w:ascii="Calibri" w:hAnsi="Calibri" w:cs="Calibri"/>
          <w:b/>
          <w:bCs/>
        </w:rPr>
      </w:pPr>
      <w:proofErr w:type="gramStart"/>
      <w:r w:rsidRPr="00B24ABE">
        <w:rPr>
          <w:rFonts w:ascii="Calibri" w:hAnsi="Calibri" w:cs="Calibri"/>
          <w:b/>
          <w:bCs/>
        </w:rPr>
        <w:lastRenderedPageBreak/>
        <w:t xml:space="preserve">Criteria  </w:t>
      </w:r>
      <w:r w:rsidRPr="00B24ABE">
        <w:rPr>
          <w:rFonts w:ascii="Calibri" w:hAnsi="Calibri" w:cs="Calibri"/>
          <w:b/>
          <w:bCs/>
        </w:rPr>
        <w:tab/>
      </w:r>
      <w:proofErr w:type="gramEnd"/>
      <w:r w:rsidRPr="00B24ABE">
        <w:rPr>
          <w:rFonts w:ascii="Calibri" w:hAnsi="Calibri" w:cs="Calibri"/>
          <w:b/>
          <w:bCs/>
        </w:rPr>
        <w:tab/>
      </w:r>
      <w:r w:rsidRPr="00B24ABE">
        <w:rPr>
          <w:rFonts w:ascii="Calibri" w:hAnsi="Calibri" w:cs="Calibri"/>
          <w:b/>
          <w:bCs/>
        </w:rPr>
        <w:tab/>
        <w:t xml:space="preserve">Weight  </w:t>
      </w:r>
    </w:p>
    <w:p w14:paraId="3107D234" w14:textId="77777777" w:rsidR="00A7080F" w:rsidRPr="00B24ABE" w:rsidRDefault="00A7080F" w:rsidP="00A7080F">
      <w:pPr>
        <w:autoSpaceDE w:val="0"/>
        <w:autoSpaceDN w:val="0"/>
        <w:adjustRightInd w:val="0"/>
        <w:snapToGrid w:val="0"/>
        <w:spacing w:after="0" w:line="240" w:lineRule="auto"/>
        <w:rPr>
          <w:rFonts w:ascii="Calibri" w:hAnsi="Calibri" w:cs="Calibri"/>
        </w:rPr>
      </w:pPr>
      <w:r w:rsidRPr="00B24ABE">
        <w:rPr>
          <w:rFonts w:ascii="Calibri" w:hAnsi="Calibri" w:cs="Calibri"/>
        </w:rPr>
        <w:t>Proposed approach</w:t>
      </w:r>
      <w:r w:rsidRPr="00B24ABE">
        <w:rPr>
          <w:rFonts w:ascii="Calibri" w:hAnsi="Calibri" w:cs="Calibri"/>
        </w:rPr>
        <w:tab/>
        <w:t>40%</w:t>
      </w:r>
    </w:p>
    <w:p w14:paraId="1417E8BD" w14:textId="77777777" w:rsidR="00A7080F" w:rsidRPr="00B24ABE" w:rsidRDefault="00A7080F" w:rsidP="00A7080F">
      <w:pPr>
        <w:autoSpaceDE w:val="0"/>
        <w:autoSpaceDN w:val="0"/>
        <w:adjustRightInd w:val="0"/>
        <w:snapToGrid w:val="0"/>
        <w:spacing w:after="0" w:line="240" w:lineRule="auto"/>
        <w:rPr>
          <w:rFonts w:ascii="Calibri" w:hAnsi="Calibri" w:cs="Calibri"/>
        </w:rPr>
      </w:pPr>
      <w:r w:rsidRPr="00B24ABE">
        <w:rPr>
          <w:rFonts w:ascii="Calibri" w:hAnsi="Calibri" w:cs="Calibri"/>
        </w:rPr>
        <w:t>Proposed work plan</w:t>
      </w:r>
      <w:r w:rsidRPr="00B24ABE">
        <w:rPr>
          <w:rFonts w:ascii="Calibri" w:hAnsi="Calibri" w:cs="Calibri"/>
        </w:rPr>
        <w:tab/>
        <w:t>20%</w:t>
      </w:r>
    </w:p>
    <w:p w14:paraId="744857F3"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Team composition </w:t>
      </w:r>
      <w:r w:rsidRPr="00B24ABE">
        <w:rPr>
          <w:rFonts w:ascii="Calibri" w:hAnsi="Calibri" w:cs="Calibri"/>
        </w:rPr>
        <w:tab/>
        <w:t>40%</w:t>
      </w:r>
    </w:p>
    <w:p w14:paraId="1662F573" w14:textId="77777777" w:rsidR="00A7080F" w:rsidRPr="00B24ABE"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 xml:space="preserve">The level of responsiveness for each criterion shall be rated on a scale using the following discrete grades: </w:t>
      </w:r>
    </w:p>
    <w:p w14:paraId="6D6EED1B" w14:textId="77777777" w:rsidR="00A7080F" w:rsidRPr="00B24ABE" w:rsidRDefault="00A7080F" w:rsidP="00A81B5B">
      <w:pPr>
        <w:pStyle w:val="ListParagraph"/>
        <w:numPr>
          <w:ilvl w:val="0"/>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 xml:space="preserve">poor: 40 points </w:t>
      </w:r>
    </w:p>
    <w:p w14:paraId="538B04B7" w14:textId="77777777" w:rsidR="00A7080F" w:rsidRPr="00B24ABE" w:rsidRDefault="00A7080F" w:rsidP="00A81B5B">
      <w:pPr>
        <w:pStyle w:val="ListParagraph"/>
        <w:numPr>
          <w:ilvl w:val="0"/>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 xml:space="preserve">satisfactory: 70 points </w:t>
      </w:r>
    </w:p>
    <w:p w14:paraId="1740CD81" w14:textId="77777777" w:rsidR="00A7080F" w:rsidRPr="00B24ABE" w:rsidRDefault="00A7080F" w:rsidP="00A81B5B">
      <w:pPr>
        <w:pStyle w:val="ListParagraph"/>
        <w:numPr>
          <w:ilvl w:val="0"/>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 xml:space="preserve">good: 90 points </w:t>
      </w:r>
    </w:p>
    <w:p w14:paraId="2C188C5B" w14:textId="77777777" w:rsidR="00A7080F" w:rsidRPr="00B24ABE" w:rsidRDefault="00A7080F" w:rsidP="00A81B5B">
      <w:pPr>
        <w:pStyle w:val="ListParagraph"/>
        <w:numPr>
          <w:ilvl w:val="0"/>
          <w:numId w:val="57"/>
        </w:numPr>
        <w:autoSpaceDE w:val="0"/>
        <w:autoSpaceDN w:val="0"/>
        <w:adjustRightInd w:val="0"/>
        <w:snapToGrid w:val="0"/>
        <w:spacing w:before="0" w:after="0" w:line="240" w:lineRule="auto"/>
        <w:contextualSpacing w:val="0"/>
        <w:rPr>
          <w:rFonts w:ascii="Calibri" w:hAnsi="Calibri" w:cs="Calibri"/>
          <w:lang w:val="en-GB"/>
        </w:rPr>
      </w:pPr>
      <w:r w:rsidRPr="00B24ABE">
        <w:rPr>
          <w:rFonts w:ascii="Calibri" w:hAnsi="Calibri" w:cs="Calibri"/>
          <w:lang w:val="en-GB"/>
        </w:rPr>
        <w:t xml:space="preserve">very good: 100 points </w:t>
      </w:r>
    </w:p>
    <w:p w14:paraId="44CD4544" w14:textId="77777777" w:rsidR="00A7080F" w:rsidRPr="00B24ABE" w:rsidRDefault="00A7080F" w:rsidP="00A7080F">
      <w:pPr>
        <w:autoSpaceDE w:val="0"/>
        <w:autoSpaceDN w:val="0"/>
        <w:adjustRightInd w:val="0"/>
        <w:snapToGrid w:val="0"/>
        <w:spacing w:before="240" w:line="240" w:lineRule="auto"/>
        <w:rPr>
          <w:rFonts w:ascii="Calibri" w:hAnsi="Calibri" w:cs="Calibri"/>
        </w:rPr>
      </w:pPr>
      <w:r w:rsidRPr="00B24ABE">
        <w:rPr>
          <w:rFonts w:ascii="Calibri" w:hAnsi="Calibri" w:cs="Calibri"/>
        </w:rPr>
        <w:t xml:space="preserve">The rating of each criterion shall then be weighted and added to give to total score. </w:t>
      </w:r>
    </w:p>
    <w:p w14:paraId="11E7231D" w14:textId="77777777" w:rsidR="00A7080F" w:rsidRDefault="00A7080F" w:rsidP="00A7080F">
      <w:pPr>
        <w:autoSpaceDE w:val="0"/>
        <w:autoSpaceDN w:val="0"/>
        <w:adjustRightInd w:val="0"/>
        <w:snapToGrid w:val="0"/>
        <w:spacing w:line="240" w:lineRule="auto"/>
        <w:rPr>
          <w:rFonts w:ascii="Calibri" w:hAnsi="Calibri" w:cs="Calibri"/>
        </w:rPr>
      </w:pPr>
      <w:r w:rsidRPr="00B24ABE">
        <w:rPr>
          <w:rFonts w:ascii="Calibri" w:hAnsi="Calibri" w:cs="Calibri"/>
        </w:rPr>
        <w:t>The technical proposal shall be considered unsuitable if it fails to achieve a minimum score of 75 out of 100 points and the entire proposal rejected.</w:t>
      </w:r>
    </w:p>
    <w:bookmarkEnd w:id="0"/>
    <w:bookmarkEnd w:id="1"/>
    <w:bookmarkEnd w:id="2"/>
    <w:bookmarkEnd w:id="3"/>
    <w:p w14:paraId="6B3AC81B" w14:textId="00A5C58D" w:rsidR="00A7080F" w:rsidRDefault="00A7080F" w:rsidP="00A7080F">
      <w:pPr>
        <w:spacing w:after="0" w:line="240" w:lineRule="auto"/>
        <w:jc w:val="left"/>
        <w:rPr>
          <w:rFonts w:ascii="Calibri" w:hAnsi="Calibri" w:cs="Calibri"/>
        </w:rPr>
      </w:pPr>
    </w:p>
    <w:sectPr w:rsidR="00A7080F" w:rsidSect="00E54089">
      <w:footerReference w:type="default" r:id="rId12"/>
      <w:pgSz w:w="11906" w:h="16838"/>
      <w:pgMar w:top="1134" w:right="1440" w:bottom="1843"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BE631" w14:textId="77777777" w:rsidR="00AD14AD" w:rsidRDefault="00AD14AD" w:rsidP="00B41400">
      <w:pPr>
        <w:spacing w:after="0" w:line="240" w:lineRule="auto"/>
      </w:pPr>
      <w:r>
        <w:separator/>
      </w:r>
    </w:p>
  </w:endnote>
  <w:endnote w:type="continuationSeparator" w:id="0">
    <w:p w14:paraId="3AC066C6" w14:textId="77777777" w:rsidR="00AD14AD" w:rsidRDefault="00AD14AD" w:rsidP="00B41400">
      <w:pPr>
        <w:spacing w:after="0" w:line="240" w:lineRule="auto"/>
      </w:pPr>
      <w:r>
        <w:continuationSeparator/>
      </w:r>
    </w:p>
  </w:endnote>
  <w:endnote w:type="continuationNotice" w:id="1">
    <w:p w14:paraId="0BED29F4" w14:textId="77777777" w:rsidR="00AD14AD" w:rsidRDefault="00AD1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EC Square Sans Pro Medium">
    <w:panose1 w:val="020B050000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724463"/>
      <w:docPartObj>
        <w:docPartGallery w:val="Page Numbers (Bottom of Page)"/>
        <w:docPartUnique/>
      </w:docPartObj>
    </w:sdtPr>
    <w:sdtContent>
      <w:p w14:paraId="37A04C5C" w14:textId="7688141A" w:rsidR="00E54089" w:rsidRDefault="00E54089">
        <w:pPr>
          <w:pStyle w:val="Footer"/>
          <w:jc w:val="right"/>
        </w:pPr>
        <w:r>
          <w:fldChar w:fldCharType="begin"/>
        </w:r>
        <w:r>
          <w:instrText>PAGE   \* MERGEFORMAT</w:instrText>
        </w:r>
        <w:r>
          <w:fldChar w:fldCharType="separate"/>
        </w:r>
        <w:r>
          <w:t>2</w:t>
        </w:r>
        <w:r>
          <w:fldChar w:fldCharType="end"/>
        </w:r>
      </w:p>
    </w:sdtContent>
  </w:sdt>
  <w:p w14:paraId="70EE818B" w14:textId="77777777" w:rsidR="00E54089" w:rsidRDefault="00E5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7563D" w14:textId="77777777" w:rsidR="00AD14AD" w:rsidRDefault="00AD14AD" w:rsidP="00B41400">
      <w:pPr>
        <w:spacing w:after="0" w:line="240" w:lineRule="auto"/>
      </w:pPr>
      <w:r>
        <w:separator/>
      </w:r>
    </w:p>
  </w:footnote>
  <w:footnote w:type="continuationSeparator" w:id="0">
    <w:p w14:paraId="0976F6D2" w14:textId="77777777" w:rsidR="00AD14AD" w:rsidRDefault="00AD14AD" w:rsidP="00B41400">
      <w:pPr>
        <w:spacing w:after="0" w:line="240" w:lineRule="auto"/>
      </w:pPr>
      <w:r>
        <w:continuationSeparator/>
      </w:r>
    </w:p>
  </w:footnote>
  <w:footnote w:type="continuationNotice" w:id="1">
    <w:p w14:paraId="564F1957" w14:textId="77777777" w:rsidR="00AD14AD" w:rsidRDefault="00AD14AD">
      <w:pPr>
        <w:spacing w:after="0" w:line="240" w:lineRule="auto"/>
      </w:pPr>
    </w:p>
  </w:footnote>
  <w:footnote w:id="2">
    <w:p w14:paraId="227CE133"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It may be decided to include social impacts as part of the scope of the EIA.</w:t>
      </w:r>
    </w:p>
  </w:footnote>
  <w:footnote w:id="3">
    <w:p w14:paraId="2BD824D1"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These are likely to include tools such as: checklists, cause-effect diagrams, Leopold-type matrices, GIS overlays, stakeholder consultations, and site visits.</w:t>
      </w:r>
    </w:p>
  </w:footnote>
  <w:footnote w:id="4">
    <w:p w14:paraId="1E091DC0"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UNECE Convention on Access to Information, Public Participation in Decision-making and Access to Justice in Environmental Matters.</w:t>
      </w:r>
    </w:p>
  </w:footnote>
  <w:footnote w:id="5">
    <w:p w14:paraId="5EC70E96" w14:textId="27FE2E51" w:rsidR="00A7080F" w:rsidRPr="00A43C47" w:rsidRDefault="00A7080F" w:rsidP="00A7080F">
      <w:pPr>
        <w:pStyle w:val="FootnoteText"/>
        <w:rPr>
          <w:lang w:val="en-GB"/>
        </w:rPr>
      </w:pPr>
      <w:r w:rsidRPr="00A43C47">
        <w:rPr>
          <w:rStyle w:val="FootnoteReference"/>
          <w:sz w:val="16"/>
          <w:szCs w:val="16"/>
          <w:lang w:val="en-GB"/>
        </w:rPr>
        <w:footnoteRef/>
      </w:r>
      <w:r w:rsidRPr="00A43C47">
        <w:rPr>
          <w:lang w:val="en-GB"/>
        </w:rPr>
        <w:t xml:space="preserve"> </w:t>
      </w:r>
      <w:r w:rsidRPr="00A43C47">
        <w:rPr>
          <w:sz w:val="16"/>
          <w:szCs w:val="16"/>
          <w:lang w:val="en-GB"/>
        </w:rPr>
        <w:t xml:space="preserve">There </w:t>
      </w:r>
      <w:r w:rsidR="0028356F" w:rsidRPr="0028356F">
        <w:rPr>
          <w:sz w:val="16"/>
          <w:szCs w:val="16"/>
          <w:lang w:val="en-GB"/>
        </w:rPr>
        <w:t>are a number of potential constraints to effective public participation which may require adapted consultation mechanisms: (</w:t>
      </w:r>
      <w:proofErr w:type="spellStart"/>
      <w:r w:rsidR="0028356F" w:rsidRPr="0028356F">
        <w:rPr>
          <w:sz w:val="16"/>
          <w:szCs w:val="16"/>
          <w:lang w:val="en-GB"/>
        </w:rPr>
        <w:t>i</w:t>
      </w:r>
      <w:proofErr w:type="spellEnd"/>
      <w:r w:rsidR="0028356F" w:rsidRPr="0028356F">
        <w:rPr>
          <w:sz w:val="16"/>
          <w:szCs w:val="16"/>
          <w:lang w:val="en-GB"/>
        </w:rPr>
        <w:t>) poverty and remoteness (provide transport or financial compensation); (ii) illiteracy or local language (adapt means of communication); (iii) behavioural norms or cultural practise may inhibit effective participation (e.g. organise separate sessions for women of religious minorities); (iv) confidentiality (can be important for proponent); (v) conflicts between legal system and traditional system creating confusion about rights and responsibilities</w:t>
      </w:r>
      <w:r w:rsidRPr="00A43C47">
        <w:rPr>
          <w:sz w:val="16"/>
          <w:szCs w:val="16"/>
          <w:lang w:val="en-GB"/>
        </w:rPr>
        <w:t xml:space="preserve">. </w:t>
      </w:r>
    </w:p>
  </w:footnote>
  <w:footnote w:id="6">
    <w:p w14:paraId="15878768"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Note that project-related emissions of greenhouse gases are unlikely to be considered ‘significant’ at the global scale. Nevertheless, at the project scale a project or some project alternatives may offer significant opportunities to reduce emissions, store carbon or implement the principle of a ‘climate-neutral development path’. If this is the case, the assessment of such opportunities should be included in the scope of the EIA.</w:t>
      </w:r>
    </w:p>
  </w:footnote>
  <w:footnote w:id="7">
    <w:p w14:paraId="0B625E60" w14:textId="77777777" w:rsidR="00A7080F" w:rsidRPr="00DC5E6E" w:rsidRDefault="00A7080F" w:rsidP="00A7080F">
      <w:pPr>
        <w:pStyle w:val="FootnoteText"/>
        <w:rPr>
          <w:lang w:val="en-GB"/>
        </w:rPr>
      </w:pPr>
      <w:r w:rsidRPr="0075662A">
        <w:rPr>
          <w:rStyle w:val="FootnoteReference"/>
          <w:sz w:val="16"/>
          <w:szCs w:val="16"/>
        </w:rPr>
        <w:footnoteRef/>
      </w:r>
      <w:r w:rsidRPr="00DC5E6E">
        <w:rPr>
          <w:sz w:val="16"/>
          <w:szCs w:val="16"/>
          <w:lang w:val="en-GB"/>
        </w:rPr>
        <w:t xml:space="preserve"> </w:t>
      </w:r>
      <w:r>
        <w:fldChar w:fldCharType="begin"/>
      </w:r>
      <w:r w:rsidRPr="00E54089">
        <w:rPr>
          <w:lang w:val="en-US"/>
        </w:rPr>
        <w:instrText>HYPERLINK "https://eur-lex.europa.eu/legal-content/EN/TXT/PDF/?uri=OJ:L_202302486"</w:instrText>
      </w:r>
      <w:r>
        <w:fldChar w:fldCharType="separate"/>
      </w:r>
      <w:r w:rsidRPr="00DC5E6E">
        <w:rPr>
          <w:rStyle w:val="Hyperlink"/>
          <w:sz w:val="16"/>
          <w:szCs w:val="16"/>
          <w:lang w:val="en-GB"/>
        </w:rPr>
        <w:t>Commission Delegated Regulation (EU) 2023/2486</w:t>
      </w:r>
      <w:r>
        <w:rPr>
          <w:rStyle w:val="Hyperlink"/>
          <w:sz w:val="16"/>
          <w:szCs w:val="16"/>
          <w:lang w:val="en-GB"/>
        </w:rPr>
        <w:fldChar w:fldCharType="end"/>
      </w:r>
      <w:r w:rsidRPr="00DC5E6E">
        <w:rPr>
          <w:sz w:val="16"/>
          <w:szCs w:val="16"/>
          <w:lang w:val="en-GB"/>
        </w:rPr>
        <w:t xml:space="preserve"> in the case of the environmental delegated act, and </w:t>
      </w:r>
      <w:hyperlink r:id="rId1" w:history="1">
        <w:r w:rsidRPr="00DC5E6E">
          <w:rPr>
            <w:rStyle w:val="Hyperlink"/>
            <w:sz w:val="16"/>
            <w:szCs w:val="16"/>
            <w:lang w:val="en-GB"/>
          </w:rPr>
          <w:t>Commission Delegated Regulation (EU) 2021/2139</w:t>
        </w:r>
      </w:hyperlink>
      <w:r w:rsidRPr="00DC5E6E">
        <w:rPr>
          <w:sz w:val="16"/>
          <w:szCs w:val="16"/>
          <w:lang w:val="en-GB"/>
        </w:rPr>
        <w:t xml:space="preserve"> as amended by </w:t>
      </w:r>
      <w:hyperlink r:id="rId2" w:history="1">
        <w:r w:rsidRPr="00DC5E6E">
          <w:rPr>
            <w:rStyle w:val="Hyperlink"/>
            <w:sz w:val="16"/>
            <w:szCs w:val="16"/>
            <w:lang w:val="en-GB"/>
          </w:rPr>
          <w:t>Commission Delegated Regulation (EU) 2023/2485</w:t>
        </w:r>
      </w:hyperlink>
      <w:r w:rsidRPr="00DC5E6E">
        <w:rPr>
          <w:sz w:val="16"/>
          <w:szCs w:val="16"/>
          <w:lang w:val="en-GB"/>
        </w:rPr>
        <w:t xml:space="preserve"> in the case of the climate delegated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499.85pt;height:1499.85pt;visibility:visible;mso-wrap-style:square" o:bullet="t">
        <v:imagedata r:id="rId1" o:title=""/>
      </v:shape>
    </w:pict>
  </w:numPicBullet>
  <w:numPicBullet w:numPicBulletId="1">
    <w:pict>
      <v:shape id="_x0000_i1091" type="#_x0000_t75" style="width:9.35pt;height:10.3pt;visibility:visible;mso-wrap-style:square" o:bullet="t">
        <v:imagedata r:id="rId2" o:title=""/>
      </v:shape>
    </w:pict>
  </w:numPicBullet>
  <w:numPicBullet w:numPicBulletId="2">
    <w:pict>
      <v:shape id="_x0000_i1092" type="#_x0000_t75" style="width:767.7pt;height:767.7pt;visibility:visible;mso-wrap-style:square" o:bullet="t">
        <v:imagedata r:id="rId3" o:title=""/>
      </v:shape>
    </w:pict>
  </w:numPicBullet>
  <w:numPicBullet w:numPicBulletId="3">
    <w:pict>
      <v:shape id="_x0000_i1093" type="#_x0000_t75" style="width:59.85pt;height:51.45pt" o:bullet="t">
        <v:imagedata r:id="rId4" o:title="Asset 24"/>
      </v:shape>
    </w:pict>
  </w:numPicBullet>
  <w:abstractNum w:abstractNumId="0" w15:restartNumberingAfterBreak="0">
    <w:nsid w:val="013B53A8"/>
    <w:multiLevelType w:val="hybridMultilevel"/>
    <w:tmpl w:val="25F8DD62"/>
    <w:lvl w:ilvl="0" w:tplc="FFFFFFFF">
      <w:start w:val="1"/>
      <w:numFmt w:val="bullet"/>
      <w:lvlText w:val=""/>
      <w:lvlJc w:val="left"/>
      <w:pPr>
        <w:ind w:left="1440" w:hanging="360"/>
      </w:pPr>
      <w:rPr>
        <w:rFonts w:ascii="Symbol" w:hAnsi="Symbol" w:hint="default"/>
      </w:rPr>
    </w:lvl>
    <w:lvl w:ilvl="1" w:tplc="080C001B">
      <w:start w:val="1"/>
      <w:numFmt w:val="lowerRoman"/>
      <w:lvlText w:val="%2."/>
      <w:lvlJc w:val="righ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98314A"/>
    <w:multiLevelType w:val="multilevel"/>
    <w:tmpl w:val="192625C0"/>
    <w:lvl w:ilvl="0">
      <w:start w:val="1"/>
      <w:numFmt w:val="bullet"/>
      <w:lvlText w:val=""/>
      <w:lvlJc w:val="left"/>
      <w:pPr>
        <w:tabs>
          <w:tab w:val="num" w:pos="720"/>
        </w:tabs>
        <w:ind w:left="720" w:hanging="360"/>
      </w:pPr>
      <w:rPr>
        <w:rFonts w:ascii="Wingdings" w:hAnsi="Wingdings" w:hint="default"/>
        <w:color w:val="867732" w:themeColor="accent4"/>
        <w:sz w:val="24"/>
        <w:szCs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884" w:hanging="360"/>
      </w:pPr>
      <w:rPr>
        <w:rFonts w:ascii="Symbol" w:hAnsi="Symbol" w:hint="default"/>
        <w:color w:val="867732" w:themeColor="accent4"/>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10DA"/>
    <w:multiLevelType w:val="hybridMultilevel"/>
    <w:tmpl w:val="E952A97E"/>
    <w:lvl w:ilvl="0" w:tplc="16B6919C">
      <w:start w:val="1"/>
      <w:numFmt w:val="bullet"/>
      <w:lvlText w:val=""/>
      <w:lvlJc w:val="left"/>
      <w:pPr>
        <w:ind w:left="1287" w:hanging="360"/>
      </w:pPr>
      <w:rPr>
        <w:rFonts w:ascii="Symbol" w:hAnsi="Symbol" w:hint="default"/>
        <w:color w:val="0070C0"/>
      </w:rPr>
    </w:lvl>
    <w:lvl w:ilvl="1" w:tplc="E72C44F4">
      <w:start w:val="1"/>
      <w:numFmt w:val="bullet"/>
      <w:lvlText w:val="o"/>
      <w:lvlJc w:val="left"/>
      <w:pPr>
        <w:ind w:left="2007" w:hanging="360"/>
      </w:pPr>
      <w:rPr>
        <w:rFonts w:ascii="Courier New" w:hAnsi="Courier New" w:cs="Courier New" w:hint="default"/>
        <w:color w:val="0070C0"/>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7F458FA"/>
    <w:multiLevelType w:val="hybridMultilevel"/>
    <w:tmpl w:val="A7F6111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8742E8"/>
    <w:multiLevelType w:val="hybridMultilevel"/>
    <w:tmpl w:val="4852C75C"/>
    <w:lvl w:ilvl="0" w:tplc="AAFC2E5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C042111"/>
    <w:multiLevelType w:val="hybridMultilevel"/>
    <w:tmpl w:val="8C341FA0"/>
    <w:lvl w:ilvl="0" w:tplc="B8D8A89C">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1F69F12">
      <w:numFmt w:val="bullet"/>
      <w:lvlText w:val="•"/>
      <w:lvlJc w:val="left"/>
      <w:pPr>
        <w:ind w:left="2862" w:hanging="170"/>
      </w:pPr>
      <w:rPr>
        <w:rFonts w:hint="default"/>
        <w:lang w:val="en-US" w:eastAsia="en-US" w:bidi="ar-SA"/>
      </w:rPr>
    </w:lvl>
    <w:lvl w:ilvl="2" w:tplc="1B1A276A">
      <w:numFmt w:val="bullet"/>
      <w:lvlText w:val="•"/>
      <w:lvlJc w:val="left"/>
      <w:pPr>
        <w:ind w:left="3845" w:hanging="170"/>
      </w:pPr>
      <w:rPr>
        <w:rFonts w:hint="default"/>
        <w:lang w:val="en-US" w:eastAsia="en-US" w:bidi="ar-SA"/>
      </w:rPr>
    </w:lvl>
    <w:lvl w:ilvl="3" w:tplc="61649C90">
      <w:numFmt w:val="bullet"/>
      <w:lvlText w:val="•"/>
      <w:lvlJc w:val="left"/>
      <w:pPr>
        <w:ind w:left="4827" w:hanging="170"/>
      </w:pPr>
      <w:rPr>
        <w:rFonts w:hint="default"/>
        <w:lang w:val="en-US" w:eastAsia="en-US" w:bidi="ar-SA"/>
      </w:rPr>
    </w:lvl>
    <w:lvl w:ilvl="4" w:tplc="CB0E6EC2">
      <w:numFmt w:val="bullet"/>
      <w:lvlText w:val="•"/>
      <w:lvlJc w:val="left"/>
      <w:pPr>
        <w:ind w:left="5810" w:hanging="170"/>
      </w:pPr>
      <w:rPr>
        <w:rFonts w:hint="default"/>
        <w:lang w:val="en-US" w:eastAsia="en-US" w:bidi="ar-SA"/>
      </w:rPr>
    </w:lvl>
    <w:lvl w:ilvl="5" w:tplc="78AA79F4">
      <w:numFmt w:val="bullet"/>
      <w:lvlText w:val="•"/>
      <w:lvlJc w:val="left"/>
      <w:pPr>
        <w:ind w:left="6792" w:hanging="170"/>
      </w:pPr>
      <w:rPr>
        <w:rFonts w:hint="default"/>
        <w:lang w:val="en-US" w:eastAsia="en-US" w:bidi="ar-SA"/>
      </w:rPr>
    </w:lvl>
    <w:lvl w:ilvl="6" w:tplc="18A013AE">
      <w:numFmt w:val="bullet"/>
      <w:lvlText w:val="•"/>
      <w:lvlJc w:val="left"/>
      <w:pPr>
        <w:ind w:left="7775" w:hanging="170"/>
      </w:pPr>
      <w:rPr>
        <w:rFonts w:hint="default"/>
        <w:lang w:val="en-US" w:eastAsia="en-US" w:bidi="ar-SA"/>
      </w:rPr>
    </w:lvl>
    <w:lvl w:ilvl="7" w:tplc="58BED490">
      <w:numFmt w:val="bullet"/>
      <w:lvlText w:val="•"/>
      <w:lvlJc w:val="left"/>
      <w:pPr>
        <w:ind w:left="8757" w:hanging="170"/>
      </w:pPr>
      <w:rPr>
        <w:rFonts w:hint="default"/>
        <w:lang w:val="en-US" w:eastAsia="en-US" w:bidi="ar-SA"/>
      </w:rPr>
    </w:lvl>
    <w:lvl w:ilvl="8" w:tplc="4676AB14">
      <w:numFmt w:val="bullet"/>
      <w:lvlText w:val="•"/>
      <w:lvlJc w:val="left"/>
      <w:pPr>
        <w:ind w:left="9740" w:hanging="170"/>
      </w:pPr>
      <w:rPr>
        <w:rFonts w:hint="default"/>
        <w:lang w:val="en-US" w:eastAsia="en-US" w:bidi="ar-SA"/>
      </w:rPr>
    </w:lvl>
  </w:abstractNum>
  <w:abstractNum w:abstractNumId="6" w15:restartNumberingAfterBreak="0">
    <w:nsid w:val="0C3929D4"/>
    <w:multiLevelType w:val="hybridMultilevel"/>
    <w:tmpl w:val="A0183FA8"/>
    <w:lvl w:ilvl="0" w:tplc="7FBA6DE2">
      <w:start w:val="1"/>
      <w:numFmt w:val="lowerLetter"/>
      <w:lvlText w:val="%1."/>
      <w:lvlJc w:val="left"/>
      <w:pPr>
        <w:ind w:left="720" w:hanging="360"/>
      </w:pPr>
      <w:rPr>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9E33EA"/>
    <w:multiLevelType w:val="hybridMultilevel"/>
    <w:tmpl w:val="B330D288"/>
    <w:lvl w:ilvl="0" w:tplc="35FC5376">
      <w:start w:val="1"/>
      <w:numFmt w:val="bullet"/>
      <w:lvlText w:val=""/>
      <w:lvlPicBulletId w:val="0"/>
      <w:lvlJc w:val="left"/>
      <w:pPr>
        <w:tabs>
          <w:tab w:val="num" w:pos="720"/>
        </w:tabs>
        <w:ind w:left="720" w:hanging="360"/>
      </w:pPr>
      <w:rPr>
        <w:rFonts w:ascii="Symbol" w:hAnsi="Symbol" w:hint="default"/>
        <w:sz w:val="22"/>
        <w:szCs w:val="22"/>
      </w:rPr>
    </w:lvl>
    <w:lvl w:ilvl="1" w:tplc="CC4C2888" w:tentative="1">
      <w:start w:val="1"/>
      <w:numFmt w:val="bullet"/>
      <w:lvlText w:val=""/>
      <w:lvlJc w:val="left"/>
      <w:pPr>
        <w:tabs>
          <w:tab w:val="num" w:pos="1440"/>
        </w:tabs>
        <w:ind w:left="1440" w:hanging="360"/>
      </w:pPr>
      <w:rPr>
        <w:rFonts w:ascii="Symbol" w:hAnsi="Symbol" w:hint="default"/>
      </w:rPr>
    </w:lvl>
    <w:lvl w:ilvl="2" w:tplc="424CC3D0" w:tentative="1">
      <w:start w:val="1"/>
      <w:numFmt w:val="bullet"/>
      <w:lvlText w:val=""/>
      <w:lvlJc w:val="left"/>
      <w:pPr>
        <w:tabs>
          <w:tab w:val="num" w:pos="2160"/>
        </w:tabs>
        <w:ind w:left="2160" w:hanging="360"/>
      </w:pPr>
      <w:rPr>
        <w:rFonts w:ascii="Symbol" w:hAnsi="Symbol" w:hint="default"/>
      </w:rPr>
    </w:lvl>
    <w:lvl w:ilvl="3" w:tplc="891A4820" w:tentative="1">
      <w:start w:val="1"/>
      <w:numFmt w:val="bullet"/>
      <w:lvlText w:val=""/>
      <w:lvlJc w:val="left"/>
      <w:pPr>
        <w:tabs>
          <w:tab w:val="num" w:pos="2880"/>
        </w:tabs>
        <w:ind w:left="2880" w:hanging="360"/>
      </w:pPr>
      <w:rPr>
        <w:rFonts w:ascii="Symbol" w:hAnsi="Symbol" w:hint="default"/>
      </w:rPr>
    </w:lvl>
    <w:lvl w:ilvl="4" w:tplc="54B04BF0" w:tentative="1">
      <w:start w:val="1"/>
      <w:numFmt w:val="bullet"/>
      <w:lvlText w:val=""/>
      <w:lvlJc w:val="left"/>
      <w:pPr>
        <w:tabs>
          <w:tab w:val="num" w:pos="3600"/>
        </w:tabs>
        <w:ind w:left="3600" w:hanging="360"/>
      </w:pPr>
      <w:rPr>
        <w:rFonts w:ascii="Symbol" w:hAnsi="Symbol" w:hint="default"/>
      </w:rPr>
    </w:lvl>
    <w:lvl w:ilvl="5" w:tplc="C1FA506A" w:tentative="1">
      <w:start w:val="1"/>
      <w:numFmt w:val="bullet"/>
      <w:lvlText w:val=""/>
      <w:lvlJc w:val="left"/>
      <w:pPr>
        <w:tabs>
          <w:tab w:val="num" w:pos="4320"/>
        </w:tabs>
        <w:ind w:left="4320" w:hanging="360"/>
      </w:pPr>
      <w:rPr>
        <w:rFonts w:ascii="Symbol" w:hAnsi="Symbol" w:hint="default"/>
      </w:rPr>
    </w:lvl>
    <w:lvl w:ilvl="6" w:tplc="4EA445E0" w:tentative="1">
      <w:start w:val="1"/>
      <w:numFmt w:val="bullet"/>
      <w:lvlText w:val=""/>
      <w:lvlJc w:val="left"/>
      <w:pPr>
        <w:tabs>
          <w:tab w:val="num" w:pos="5040"/>
        </w:tabs>
        <w:ind w:left="5040" w:hanging="360"/>
      </w:pPr>
      <w:rPr>
        <w:rFonts w:ascii="Symbol" w:hAnsi="Symbol" w:hint="default"/>
      </w:rPr>
    </w:lvl>
    <w:lvl w:ilvl="7" w:tplc="23EA4CB8" w:tentative="1">
      <w:start w:val="1"/>
      <w:numFmt w:val="bullet"/>
      <w:lvlText w:val=""/>
      <w:lvlJc w:val="left"/>
      <w:pPr>
        <w:tabs>
          <w:tab w:val="num" w:pos="5760"/>
        </w:tabs>
        <w:ind w:left="5760" w:hanging="360"/>
      </w:pPr>
      <w:rPr>
        <w:rFonts w:ascii="Symbol" w:hAnsi="Symbol" w:hint="default"/>
      </w:rPr>
    </w:lvl>
    <w:lvl w:ilvl="8" w:tplc="9F24D8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D1478C6"/>
    <w:multiLevelType w:val="hybridMultilevel"/>
    <w:tmpl w:val="DE4CB420"/>
    <w:lvl w:ilvl="0" w:tplc="DB18DDA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E5D3356"/>
    <w:multiLevelType w:val="hybridMultilevel"/>
    <w:tmpl w:val="0FE62DA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E8E1CD8"/>
    <w:multiLevelType w:val="hybridMultilevel"/>
    <w:tmpl w:val="3278AADC"/>
    <w:lvl w:ilvl="0" w:tplc="6CEE62F2">
      <w:start w:val="1"/>
      <w:numFmt w:val="bullet"/>
      <w:lvlText w:val="o"/>
      <w:lvlJc w:val="left"/>
      <w:pPr>
        <w:ind w:left="720" w:hanging="360"/>
      </w:pPr>
      <w:rPr>
        <w:rFonts w:ascii="Courier New" w:hAnsi="Courier New" w:cs="Courier New"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FEF73C2"/>
    <w:multiLevelType w:val="hybridMultilevel"/>
    <w:tmpl w:val="29FC1C04"/>
    <w:lvl w:ilvl="0" w:tplc="7460F364">
      <w:start w:val="1"/>
      <w:numFmt w:val="lowerLetter"/>
      <w:lvlText w:val="%1."/>
      <w:lvlJc w:val="left"/>
      <w:pPr>
        <w:ind w:left="648" w:hanging="360"/>
      </w:pPr>
      <w:rPr>
        <w:rFonts w:hint="default"/>
        <w:color w:val="0070C0"/>
      </w:rPr>
    </w:lvl>
    <w:lvl w:ilvl="1" w:tplc="29AC2EDA">
      <w:start w:val="1"/>
      <w:numFmt w:val="lowerLetter"/>
      <w:lvlText w:val="%2)"/>
      <w:lvlJc w:val="left"/>
      <w:pPr>
        <w:ind w:left="1368" w:hanging="360"/>
      </w:pPr>
      <w:rPr>
        <w:rFonts w:hint="default"/>
      </w:r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2" w15:restartNumberingAfterBreak="0">
    <w:nsid w:val="105F4E71"/>
    <w:multiLevelType w:val="hybridMultilevel"/>
    <w:tmpl w:val="1130C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6B794C"/>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8A2CF6"/>
    <w:multiLevelType w:val="hybridMultilevel"/>
    <w:tmpl w:val="F98C24D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E07DBB"/>
    <w:multiLevelType w:val="hybridMultilevel"/>
    <w:tmpl w:val="9528A6A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2EB708B"/>
    <w:multiLevelType w:val="hybridMultilevel"/>
    <w:tmpl w:val="AB22B6C0"/>
    <w:lvl w:ilvl="0" w:tplc="FCC83826">
      <w:start w:val="1"/>
      <w:numFmt w:val="bullet"/>
      <w:lvlText w:val=""/>
      <w:lvlPicBulletId w:val="3"/>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4DA26C5"/>
    <w:multiLevelType w:val="hybridMultilevel"/>
    <w:tmpl w:val="1C9CDB26"/>
    <w:lvl w:ilvl="0" w:tplc="DA14D9C6">
      <w:start w:val="1"/>
      <w:numFmt w:val="decimal"/>
      <w:lvlText w:val="%1."/>
      <w:lvlJc w:val="left"/>
      <w:pPr>
        <w:ind w:left="720" w:hanging="360"/>
      </w:pPr>
      <w:rPr>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632F36"/>
    <w:multiLevelType w:val="hybridMultilevel"/>
    <w:tmpl w:val="B2888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5A22842"/>
    <w:multiLevelType w:val="hybridMultilevel"/>
    <w:tmpl w:val="3112F94A"/>
    <w:lvl w:ilvl="0" w:tplc="18090001">
      <w:start w:val="1"/>
      <w:numFmt w:val="bullet"/>
      <w:lvlText w:val=""/>
      <w:lvlJc w:val="left"/>
      <w:pPr>
        <w:ind w:left="2420" w:hanging="360"/>
      </w:pPr>
      <w:rPr>
        <w:rFonts w:ascii="Symbol" w:hAnsi="Symbol" w:hint="default"/>
      </w:rPr>
    </w:lvl>
    <w:lvl w:ilvl="1" w:tplc="20000003" w:tentative="1">
      <w:start w:val="1"/>
      <w:numFmt w:val="bullet"/>
      <w:lvlText w:val="o"/>
      <w:lvlJc w:val="left"/>
      <w:pPr>
        <w:ind w:left="3140" w:hanging="360"/>
      </w:pPr>
      <w:rPr>
        <w:rFonts w:ascii="Courier New" w:hAnsi="Courier New" w:cs="Courier New" w:hint="default"/>
      </w:rPr>
    </w:lvl>
    <w:lvl w:ilvl="2" w:tplc="20000005" w:tentative="1">
      <w:start w:val="1"/>
      <w:numFmt w:val="bullet"/>
      <w:lvlText w:val=""/>
      <w:lvlJc w:val="left"/>
      <w:pPr>
        <w:ind w:left="3860" w:hanging="360"/>
      </w:pPr>
      <w:rPr>
        <w:rFonts w:ascii="Wingdings" w:hAnsi="Wingdings" w:hint="default"/>
      </w:rPr>
    </w:lvl>
    <w:lvl w:ilvl="3" w:tplc="20000001" w:tentative="1">
      <w:start w:val="1"/>
      <w:numFmt w:val="bullet"/>
      <w:lvlText w:val=""/>
      <w:lvlJc w:val="left"/>
      <w:pPr>
        <w:ind w:left="4580" w:hanging="360"/>
      </w:pPr>
      <w:rPr>
        <w:rFonts w:ascii="Symbol" w:hAnsi="Symbol" w:hint="default"/>
      </w:rPr>
    </w:lvl>
    <w:lvl w:ilvl="4" w:tplc="20000003" w:tentative="1">
      <w:start w:val="1"/>
      <w:numFmt w:val="bullet"/>
      <w:lvlText w:val="o"/>
      <w:lvlJc w:val="left"/>
      <w:pPr>
        <w:ind w:left="5300" w:hanging="360"/>
      </w:pPr>
      <w:rPr>
        <w:rFonts w:ascii="Courier New" w:hAnsi="Courier New" w:cs="Courier New" w:hint="default"/>
      </w:rPr>
    </w:lvl>
    <w:lvl w:ilvl="5" w:tplc="20000005" w:tentative="1">
      <w:start w:val="1"/>
      <w:numFmt w:val="bullet"/>
      <w:lvlText w:val=""/>
      <w:lvlJc w:val="left"/>
      <w:pPr>
        <w:ind w:left="6020" w:hanging="360"/>
      </w:pPr>
      <w:rPr>
        <w:rFonts w:ascii="Wingdings" w:hAnsi="Wingdings" w:hint="default"/>
      </w:rPr>
    </w:lvl>
    <w:lvl w:ilvl="6" w:tplc="20000001" w:tentative="1">
      <w:start w:val="1"/>
      <w:numFmt w:val="bullet"/>
      <w:lvlText w:val=""/>
      <w:lvlJc w:val="left"/>
      <w:pPr>
        <w:ind w:left="6740" w:hanging="360"/>
      </w:pPr>
      <w:rPr>
        <w:rFonts w:ascii="Symbol" w:hAnsi="Symbol" w:hint="default"/>
      </w:rPr>
    </w:lvl>
    <w:lvl w:ilvl="7" w:tplc="20000003" w:tentative="1">
      <w:start w:val="1"/>
      <w:numFmt w:val="bullet"/>
      <w:lvlText w:val="o"/>
      <w:lvlJc w:val="left"/>
      <w:pPr>
        <w:ind w:left="7460" w:hanging="360"/>
      </w:pPr>
      <w:rPr>
        <w:rFonts w:ascii="Courier New" w:hAnsi="Courier New" w:cs="Courier New" w:hint="default"/>
      </w:rPr>
    </w:lvl>
    <w:lvl w:ilvl="8" w:tplc="20000005" w:tentative="1">
      <w:start w:val="1"/>
      <w:numFmt w:val="bullet"/>
      <w:lvlText w:val=""/>
      <w:lvlJc w:val="left"/>
      <w:pPr>
        <w:ind w:left="8180" w:hanging="360"/>
      </w:pPr>
      <w:rPr>
        <w:rFonts w:ascii="Wingdings" w:hAnsi="Wingdings" w:hint="default"/>
      </w:rPr>
    </w:lvl>
  </w:abstractNum>
  <w:abstractNum w:abstractNumId="20" w15:restartNumberingAfterBreak="0">
    <w:nsid w:val="15FC15BF"/>
    <w:multiLevelType w:val="multilevel"/>
    <w:tmpl w:val="37008B4C"/>
    <w:lvl w:ilvl="0">
      <w:start w:val="2"/>
      <w:numFmt w:val="decimal"/>
      <w:lvlText w:val="%1"/>
      <w:lvlJc w:val="left"/>
      <w:pPr>
        <w:ind w:left="2268" w:hanging="568"/>
      </w:pPr>
      <w:rPr>
        <w:rFonts w:hint="default"/>
        <w:lang w:val="en-US" w:eastAsia="en-US" w:bidi="ar-SA"/>
      </w:rPr>
    </w:lvl>
    <w:lvl w:ilvl="1">
      <w:start w:val="1"/>
      <w:numFmt w:val="decimal"/>
      <w:lvlText w:val="%1.%2."/>
      <w:lvlJc w:val="left"/>
      <w:pPr>
        <w:ind w:left="2268" w:hanging="568"/>
      </w:pPr>
      <w:rPr>
        <w:rFonts w:ascii="EC Square Sans Pro Medium" w:eastAsia="EC Square Sans Pro Medium" w:hAnsi="EC Square Sans Pro Medium" w:cs="EC Square Sans Pro Medium" w:hint="default"/>
        <w:b w:val="0"/>
        <w:bCs w:val="0"/>
        <w:i w:val="0"/>
        <w:iCs w:val="0"/>
        <w:color w:val="75AD42"/>
        <w:spacing w:val="0"/>
        <w:w w:val="100"/>
        <w:sz w:val="30"/>
        <w:szCs w:val="30"/>
        <w:lang w:val="en-US" w:eastAsia="en-US" w:bidi="ar-SA"/>
      </w:rPr>
    </w:lvl>
    <w:lvl w:ilvl="2">
      <w:start w:val="1"/>
      <w:numFmt w:val="decimal"/>
      <w:lvlText w:val="%1.%2.%3."/>
      <w:lvlJc w:val="left"/>
      <w:pPr>
        <w:ind w:left="2399" w:hanging="699"/>
      </w:pPr>
      <w:rPr>
        <w:rFonts w:ascii="EC Square Sans Pro" w:eastAsia="EC Square Sans Pro" w:hAnsi="EC Square Sans Pro" w:cs="EC Square Sans Pro" w:hint="default"/>
        <w:b w:val="0"/>
        <w:bCs w:val="0"/>
        <w:i w:val="0"/>
        <w:iCs w:val="0"/>
        <w:color w:val="75AD42"/>
        <w:spacing w:val="0"/>
        <w:w w:val="100"/>
        <w:sz w:val="28"/>
        <w:szCs w:val="28"/>
        <w:lang w:val="en-US" w:eastAsia="en-US" w:bidi="ar-SA"/>
      </w:rPr>
    </w:lvl>
    <w:lvl w:ilvl="3">
      <w:numFmt w:val="bullet"/>
      <w:lvlText w:val="•"/>
      <w:lvlJc w:val="left"/>
      <w:pPr>
        <w:ind w:left="1870" w:hanging="170"/>
      </w:pPr>
      <w:rPr>
        <w:rFonts w:ascii="EC Square Sans Pro" w:eastAsia="EC Square Sans Pro" w:hAnsi="EC Square Sans Pro" w:cs="EC Square Sans Pro" w:hint="default"/>
        <w:color w:val="0070C0"/>
        <w:spacing w:val="0"/>
        <w:w w:val="100"/>
        <w:lang w:val="en-US" w:eastAsia="en-US" w:bidi="ar-SA"/>
      </w:rPr>
    </w:lvl>
    <w:lvl w:ilvl="4">
      <w:numFmt w:val="bullet"/>
      <w:lvlText w:val="•"/>
      <w:lvlJc w:val="left"/>
      <w:pPr>
        <w:ind w:left="1256" w:hanging="170"/>
      </w:pPr>
      <w:rPr>
        <w:rFonts w:ascii="EC Square Sans Pro" w:eastAsia="EC Square Sans Pro" w:hAnsi="EC Square Sans Pro" w:cs="EC Square Sans Pro" w:hint="default"/>
        <w:spacing w:val="0"/>
        <w:w w:val="100"/>
        <w:lang w:val="en-US" w:eastAsia="en-US" w:bidi="ar-SA"/>
      </w:rPr>
    </w:lvl>
    <w:lvl w:ilvl="5">
      <w:numFmt w:val="bullet"/>
      <w:lvlText w:val="•"/>
      <w:lvlJc w:val="left"/>
      <w:pPr>
        <w:ind w:left="3304" w:hanging="170"/>
      </w:pPr>
      <w:rPr>
        <w:rFonts w:hint="default"/>
        <w:lang w:val="en-US" w:eastAsia="en-US" w:bidi="ar-SA"/>
      </w:rPr>
    </w:lvl>
    <w:lvl w:ilvl="6">
      <w:numFmt w:val="bullet"/>
      <w:lvlText w:val="•"/>
      <w:lvlJc w:val="left"/>
      <w:pPr>
        <w:ind w:left="3689" w:hanging="170"/>
      </w:pPr>
      <w:rPr>
        <w:rFonts w:hint="default"/>
        <w:lang w:val="en-US" w:eastAsia="en-US" w:bidi="ar-SA"/>
      </w:rPr>
    </w:lvl>
    <w:lvl w:ilvl="7">
      <w:numFmt w:val="bullet"/>
      <w:lvlText w:val="•"/>
      <w:lvlJc w:val="left"/>
      <w:pPr>
        <w:ind w:left="4074" w:hanging="170"/>
      </w:pPr>
      <w:rPr>
        <w:rFonts w:hint="default"/>
        <w:lang w:val="en-US" w:eastAsia="en-US" w:bidi="ar-SA"/>
      </w:rPr>
    </w:lvl>
    <w:lvl w:ilvl="8">
      <w:numFmt w:val="bullet"/>
      <w:lvlText w:val="•"/>
      <w:lvlJc w:val="left"/>
      <w:pPr>
        <w:ind w:left="4458" w:hanging="170"/>
      </w:pPr>
      <w:rPr>
        <w:rFonts w:hint="default"/>
        <w:lang w:val="en-US" w:eastAsia="en-US" w:bidi="ar-SA"/>
      </w:rPr>
    </w:lvl>
  </w:abstractNum>
  <w:abstractNum w:abstractNumId="21" w15:restartNumberingAfterBreak="0">
    <w:nsid w:val="166D7F04"/>
    <w:multiLevelType w:val="hybridMultilevel"/>
    <w:tmpl w:val="E81CFB1E"/>
    <w:lvl w:ilvl="0" w:tplc="FCC83826">
      <w:start w:val="1"/>
      <w:numFmt w:val="bullet"/>
      <w:lvlText w:val=""/>
      <w:lvlPicBulletId w:val="3"/>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6E1742C"/>
    <w:multiLevelType w:val="hybridMultilevel"/>
    <w:tmpl w:val="F6F260CA"/>
    <w:lvl w:ilvl="0" w:tplc="C8A857EA">
      <w:numFmt w:val="bullet"/>
      <w:lvlText w:val="•"/>
      <w:lvlJc w:val="left"/>
      <w:pPr>
        <w:ind w:left="108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17250C52"/>
    <w:multiLevelType w:val="hybridMultilevel"/>
    <w:tmpl w:val="AB3A63B2"/>
    <w:lvl w:ilvl="0" w:tplc="3CCCA704">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BB9E2CE8">
      <w:numFmt w:val="bullet"/>
      <w:lvlText w:val="&gt;"/>
      <w:lvlJc w:val="left"/>
      <w:pPr>
        <w:ind w:left="2060" w:hanging="184"/>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2" w:tplc="2592B4E6">
      <w:numFmt w:val="bullet"/>
      <w:lvlText w:val="•"/>
      <w:lvlJc w:val="left"/>
      <w:pPr>
        <w:ind w:left="3131" w:hanging="184"/>
      </w:pPr>
      <w:rPr>
        <w:rFonts w:hint="default"/>
        <w:lang w:val="en-US" w:eastAsia="en-US" w:bidi="ar-SA"/>
      </w:rPr>
    </w:lvl>
    <w:lvl w:ilvl="3" w:tplc="825EC778">
      <w:numFmt w:val="bullet"/>
      <w:lvlText w:val="•"/>
      <w:lvlJc w:val="left"/>
      <w:pPr>
        <w:ind w:left="4203" w:hanging="184"/>
      </w:pPr>
      <w:rPr>
        <w:rFonts w:hint="default"/>
        <w:lang w:val="en-US" w:eastAsia="en-US" w:bidi="ar-SA"/>
      </w:rPr>
    </w:lvl>
    <w:lvl w:ilvl="4" w:tplc="BCD84522">
      <w:numFmt w:val="bullet"/>
      <w:lvlText w:val="•"/>
      <w:lvlJc w:val="left"/>
      <w:pPr>
        <w:ind w:left="5275" w:hanging="184"/>
      </w:pPr>
      <w:rPr>
        <w:rFonts w:hint="default"/>
        <w:lang w:val="en-US" w:eastAsia="en-US" w:bidi="ar-SA"/>
      </w:rPr>
    </w:lvl>
    <w:lvl w:ilvl="5" w:tplc="8BCC9BDE">
      <w:numFmt w:val="bullet"/>
      <w:lvlText w:val="•"/>
      <w:lvlJc w:val="left"/>
      <w:pPr>
        <w:ind w:left="6346" w:hanging="184"/>
      </w:pPr>
      <w:rPr>
        <w:rFonts w:hint="default"/>
        <w:lang w:val="en-US" w:eastAsia="en-US" w:bidi="ar-SA"/>
      </w:rPr>
    </w:lvl>
    <w:lvl w:ilvl="6" w:tplc="1CE87B4C">
      <w:numFmt w:val="bullet"/>
      <w:lvlText w:val="•"/>
      <w:lvlJc w:val="left"/>
      <w:pPr>
        <w:ind w:left="7418" w:hanging="184"/>
      </w:pPr>
      <w:rPr>
        <w:rFonts w:hint="default"/>
        <w:lang w:val="en-US" w:eastAsia="en-US" w:bidi="ar-SA"/>
      </w:rPr>
    </w:lvl>
    <w:lvl w:ilvl="7" w:tplc="9BD48F28">
      <w:numFmt w:val="bullet"/>
      <w:lvlText w:val="•"/>
      <w:lvlJc w:val="left"/>
      <w:pPr>
        <w:ind w:left="8490" w:hanging="184"/>
      </w:pPr>
      <w:rPr>
        <w:rFonts w:hint="default"/>
        <w:lang w:val="en-US" w:eastAsia="en-US" w:bidi="ar-SA"/>
      </w:rPr>
    </w:lvl>
    <w:lvl w:ilvl="8" w:tplc="6694D79A">
      <w:numFmt w:val="bullet"/>
      <w:lvlText w:val="•"/>
      <w:lvlJc w:val="left"/>
      <w:pPr>
        <w:ind w:left="9562" w:hanging="184"/>
      </w:pPr>
      <w:rPr>
        <w:rFonts w:hint="default"/>
        <w:lang w:val="en-US" w:eastAsia="en-US" w:bidi="ar-SA"/>
      </w:rPr>
    </w:lvl>
  </w:abstractNum>
  <w:abstractNum w:abstractNumId="24" w15:restartNumberingAfterBreak="0">
    <w:nsid w:val="174E49E9"/>
    <w:multiLevelType w:val="hybridMultilevel"/>
    <w:tmpl w:val="5E206332"/>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180103E8"/>
    <w:multiLevelType w:val="hybridMultilevel"/>
    <w:tmpl w:val="F90492F4"/>
    <w:lvl w:ilvl="0" w:tplc="FFFFFFFF">
      <w:start w:val="1"/>
      <w:numFmt w:val="lowerLetter"/>
      <w:lvlText w:val="%1)"/>
      <w:lvlJc w:val="left"/>
      <w:pPr>
        <w:ind w:left="720" w:hanging="360"/>
      </w:pPr>
    </w:lvl>
    <w:lvl w:ilvl="1" w:tplc="1DBAB340">
      <w:start w:val="1"/>
      <w:numFmt w:val="lowerLetter"/>
      <w:lvlText w:val="%2)"/>
      <w:lvlJc w:val="left"/>
      <w:pPr>
        <w:ind w:left="1440" w:hanging="360"/>
      </w:pPr>
      <w:rPr>
        <w:color w:val="0070C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BB4AA3"/>
    <w:multiLevelType w:val="hybridMultilevel"/>
    <w:tmpl w:val="9B7EA146"/>
    <w:lvl w:ilvl="0" w:tplc="8656F6B8">
      <w:start w:val="1"/>
      <w:numFmt w:val="decimal"/>
      <w:lvlText w:val="%1."/>
      <w:lvlJc w:val="left"/>
      <w:pPr>
        <w:ind w:left="720" w:hanging="360"/>
      </w:pPr>
      <w:rPr>
        <w:rFonts w:hint="default"/>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1A2823AE"/>
    <w:multiLevelType w:val="hybridMultilevel"/>
    <w:tmpl w:val="A448DF4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ABE2B67"/>
    <w:multiLevelType w:val="hybridMultilevel"/>
    <w:tmpl w:val="8944A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BCE574E"/>
    <w:multiLevelType w:val="hybridMultilevel"/>
    <w:tmpl w:val="53A083A4"/>
    <w:lvl w:ilvl="0" w:tplc="2000001B">
      <w:start w:val="1"/>
      <w:numFmt w:val="lowerRoman"/>
      <w:lvlText w:val="%1."/>
      <w:lvlJc w:val="right"/>
      <w:pPr>
        <w:ind w:left="1036" w:hanging="72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0" w15:restartNumberingAfterBreak="0">
    <w:nsid w:val="1BD038E5"/>
    <w:multiLevelType w:val="multilevel"/>
    <w:tmpl w:val="30408414"/>
    <w:lvl w:ilvl="0">
      <w:start w:val="1"/>
      <w:numFmt w:val="bullet"/>
      <w:lvlText w:val=""/>
      <w:lvlJc w:val="left"/>
      <w:pPr>
        <w:tabs>
          <w:tab w:val="num" w:pos="720"/>
        </w:tabs>
        <w:ind w:left="720" w:hanging="360"/>
      </w:pPr>
      <w:rPr>
        <w:rFonts w:ascii="Symbol" w:hAnsi="Symbol" w:hint="default"/>
        <w:color w:val="867732" w:themeColor="accent4"/>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6A34F1"/>
    <w:multiLevelType w:val="hybridMultilevel"/>
    <w:tmpl w:val="81C28020"/>
    <w:lvl w:ilvl="0" w:tplc="B23E6310">
      <w:numFmt w:val="bullet"/>
      <w:lvlText w:val="&gt;"/>
      <w:lvlJc w:val="left"/>
      <w:pPr>
        <w:ind w:left="2060" w:hanging="184"/>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E27C56E4">
      <w:numFmt w:val="bullet"/>
      <w:lvlText w:val="•"/>
      <w:lvlJc w:val="left"/>
      <w:pPr>
        <w:ind w:left="3024" w:hanging="184"/>
      </w:pPr>
      <w:rPr>
        <w:rFonts w:hint="default"/>
        <w:lang w:val="en-US" w:eastAsia="en-US" w:bidi="ar-SA"/>
      </w:rPr>
    </w:lvl>
    <w:lvl w:ilvl="2" w:tplc="D2140188">
      <w:numFmt w:val="bullet"/>
      <w:lvlText w:val="•"/>
      <w:lvlJc w:val="left"/>
      <w:pPr>
        <w:ind w:left="3989" w:hanging="184"/>
      </w:pPr>
      <w:rPr>
        <w:rFonts w:hint="default"/>
        <w:lang w:val="en-US" w:eastAsia="en-US" w:bidi="ar-SA"/>
      </w:rPr>
    </w:lvl>
    <w:lvl w:ilvl="3" w:tplc="FBAA668E">
      <w:numFmt w:val="bullet"/>
      <w:lvlText w:val="•"/>
      <w:lvlJc w:val="left"/>
      <w:pPr>
        <w:ind w:left="4953" w:hanging="184"/>
      </w:pPr>
      <w:rPr>
        <w:rFonts w:hint="default"/>
        <w:lang w:val="en-US" w:eastAsia="en-US" w:bidi="ar-SA"/>
      </w:rPr>
    </w:lvl>
    <w:lvl w:ilvl="4" w:tplc="C8F288FA">
      <w:numFmt w:val="bullet"/>
      <w:lvlText w:val="•"/>
      <w:lvlJc w:val="left"/>
      <w:pPr>
        <w:ind w:left="5918" w:hanging="184"/>
      </w:pPr>
      <w:rPr>
        <w:rFonts w:hint="default"/>
        <w:lang w:val="en-US" w:eastAsia="en-US" w:bidi="ar-SA"/>
      </w:rPr>
    </w:lvl>
    <w:lvl w:ilvl="5" w:tplc="8952B634">
      <w:numFmt w:val="bullet"/>
      <w:lvlText w:val="•"/>
      <w:lvlJc w:val="left"/>
      <w:pPr>
        <w:ind w:left="6882" w:hanging="184"/>
      </w:pPr>
      <w:rPr>
        <w:rFonts w:hint="default"/>
        <w:lang w:val="en-US" w:eastAsia="en-US" w:bidi="ar-SA"/>
      </w:rPr>
    </w:lvl>
    <w:lvl w:ilvl="6" w:tplc="689A719E">
      <w:numFmt w:val="bullet"/>
      <w:lvlText w:val="•"/>
      <w:lvlJc w:val="left"/>
      <w:pPr>
        <w:ind w:left="7847" w:hanging="184"/>
      </w:pPr>
      <w:rPr>
        <w:rFonts w:hint="default"/>
        <w:lang w:val="en-US" w:eastAsia="en-US" w:bidi="ar-SA"/>
      </w:rPr>
    </w:lvl>
    <w:lvl w:ilvl="7" w:tplc="5AC0FA54">
      <w:numFmt w:val="bullet"/>
      <w:lvlText w:val="•"/>
      <w:lvlJc w:val="left"/>
      <w:pPr>
        <w:ind w:left="8811" w:hanging="184"/>
      </w:pPr>
      <w:rPr>
        <w:rFonts w:hint="default"/>
        <w:lang w:val="en-US" w:eastAsia="en-US" w:bidi="ar-SA"/>
      </w:rPr>
    </w:lvl>
    <w:lvl w:ilvl="8" w:tplc="06A89B0C">
      <w:numFmt w:val="bullet"/>
      <w:lvlText w:val="•"/>
      <w:lvlJc w:val="left"/>
      <w:pPr>
        <w:ind w:left="9776" w:hanging="184"/>
      </w:pPr>
      <w:rPr>
        <w:rFonts w:hint="default"/>
        <w:lang w:val="en-US" w:eastAsia="en-US" w:bidi="ar-SA"/>
      </w:rPr>
    </w:lvl>
  </w:abstractNum>
  <w:abstractNum w:abstractNumId="32" w15:restartNumberingAfterBreak="0">
    <w:nsid w:val="1E8E5FE1"/>
    <w:multiLevelType w:val="hybridMultilevel"/>
    <w:tmpl w:val="6DD4BA14"/>
    <w:lvl w:ilvl="0" w:tplc="FCC83826">
      <w:start w:val="1"/>
      <w:numFmt w:val="bullet"/>
      <w:lvlText w:val=""/>
      <w:lvlPicBulletId w:val="3"/>
      <w:lvlJc w:val="left"/>
      <w:pPr>
        <w:tabs>
          <w:tab w:val="num" w:pos="720"/>
        </w:tabs>
        <w:ind w:left="720" w:hanging="360"/>
      </w:pPr>
      <w:rPr>
        <w:rFonts w:ascii="Symbol" w:hAnsi="Symbol" w:hint="default"/>
        <w:color w:val="auto"/>
      </w:rPr>
    </w:lvl>
    <w:lvl w:ilvl="1" w:tplc="B3205880" w:tentative="1">
      <w:start w:val="1"/>
      <w:numFmt w:val="bullet"/>
      <w:lvlText w:val=""/>
      <w:lvlJc w:val="left"/>
      <w:pPr>
        <w:tabs>
          <w:tab w:val="num" w:pos="1440"/>
        </w:tabs>
        <w:ind w:left="1440" w:hanging="360"/>
      </w:pPr>
      <w:rPr>
        <w:rFonts w:ascii="Symbol" w:hAnsi="Symbol" w:hint="default"/>
      </w:rPr>
    </w:lvl>
    <w:lvl w:ilvl="2" w:tplc="A0F0C524" w:tentative="1">
      <w:start w:val="1"/>
      <w:numFmt w:val="bullet"/>
      <w:lvlText w:val=""/>
      <w:lvlJc w:val="left"/>
      <w:pPr>
        <w:tabs>
          <w:tab w:val="num" w:pos="2160"/>
        </w:tabs>
        <w:ind w:left="2160" w:hanging="360"/>
      </w:pPr>
      <w:rPr>
        <w:rFonts w:ascii="Symbol" w:hAnsi="Symbol" w:hint="default"/>
      </w:rPr>
    </w:lvl>
    <w:lvl w:ilvl="3" w:tplc="967A5100" w:tentative="1">
      <w:start w:val="1"/>
      <w:numFmt w:val="bullet"/>
      <w:lvlText w:val=""/>
      <w:lvlJc w:val="left"/>
      <w:pPr>
        <w:tabs>
          <w:tab w:val="num" w:pos="2880"/>
        </w:tabs>
        <w:ind w:left="2880" w:hanging="360"/>
      </w:pPr>
      <w:rPr>
        <w:rFonts w:ascii="Symbol" w:hAnsi="Symbol" w:hint="default"/>
      </w:rPr>
    </w:lvl>
    <w:lvl w:ilvl="4" w:tplc="BB7C3222" w:tentative="1">
      <w:start w:val="1"/>
      <w:numFmt w:val="bullet"/>
      <w:lvlText w:val=""/>
      <w:lvlJc w:val="left"/>
      <w:pPr>
        <w:tabs>
          <w:tab w:val="num" w:pos="3600"/>
        </w:tabs>
        <w:ind w:left="3600" w:hanging="360"/>
      </w:pPr>
      <w:rPr>
        <w:rFonts w:ascii="Symbol" w:hAnsi="Symbol" w:hint="default"/>
      </w:rPr>
    </w:lvl>
    <w:lvl w:ilvl="5" w:tplc="91F279BC" w:tentative="1">
      <w:start w:val="1"/>
      <w:numFmt w:val="bullet"/>
      <w:lvlText w:val=""/>
      <w:lvlJc w:val="left"/>
      <w:pPr>
        <w:tabs>
          <w:tab w:val="num" w:pos="4320"/>
        </w:tabs>
        <w:ind w:left="4320" w:hanging="360"/>
      </w:pPr>
      <w:rPr>
        <w:rFonts w:ascii="Symbol" w:hAnsi="Symbol" w:hint="default"/>
      </w:rPr>
    </w:lvl>
    <w:lvl w:ilvl="6" w:tplc="9704F4D4" w:tentative="1">
      <w:start w:val="1"/>
      <w:numFmt w:val="bullet"/>
      <w:lvlText w:val=""/>
      <w:lvlJc w:val="left"/>
      <w:pPr>
        <w:tabs>
          <w:tab w:val="num" w:pos="5040"/>
        </w:tabs>
        <w:ind w:left="5040" w:hanging="360"/>
      </w:pPr>
      <w:rPr>
        <w:rFonts w:ascii="Symbol" w:hAnsi="Symbol" w:hint="default"/>
      </w:rPr>
    </w:lvl>
    <w:lvl w:ilvl="7" w:tplc="31CE13D8" w:tentative="1">
      <w:start w:val="1"/>
      <w:numFmt w:val="bullet"/>
      <w:lvlText w:val=""/>
      <w:lvlJc w:val="left"/>
      <w:pPr>
        <w:tabs>
          <w:tab w:val="num" w:pos="5760"/>
        </w:tabs>
        <w:ind w:left="5760" w:hanging="360"/>
      </w:pPr>
      <w:rPr>
        <w:rFonts w:ascii="Symbol" w:hAnsi="Symbol" w:hint="default"/>
      </w:rPr>
    </w:lvl>
    <w:lvl w:ilvl="8" w:tplc="B1741E3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1F635695"/>
    <w:multiLevelType w:val="hybridMultilevel"/>
    <w:tmpl w:val="C448A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F7F72FA"/>
    <w:multiLevelType w:val="hybridMultilevel"/>
    <w:tmpl w:val="708C14A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2A02F1"/>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093902"/>
    <w:multiLevelType w:val="multilevel"/>
    <w:tmpl w:val="7D6AC0CC"/>
    <w:lvl w:ilvl="0">
      <w:start w:val="3"/>
      <w:numFmt w:val="decimal"/>
      <w:lvlText w:val="%1"/>
      <w:lvlJc w:val="left"/>
      <w:pPr>
        <w:ind w:left="2191" w:hanging="492"/>
      </w:pPr>
      <w:rPr>
        <w:rFonts w:hint="default"/>
        <w:lang w:val="en-US" w:eastAsia="en-US" w:bidi="ar-SA"/>
      </w:rPr>
    </w:lvl>
    <w:lvl w:ilvl="1">
      <w:start w:val="1"/>
      <w:numFmt w:val="decimal"/>
      <w:lvlText w:val="%1.%2."/>
      <w:lvlJc w:val="left"/>
      <w:pPr>
        <w:ind w:left="2191" w:hanging="492"/>
      </w:pPr>
      <w:rPr>
        <w:rFonts w:ascii="EC Square Sans Pro" w:eastAsia="EC Square Sans Pro" w:hAnsi="EC Square Sans Pro" w:cs="EC Square Sans Pro" w:hint="default"/>
        <w:b w:val="0"/>
        <w:bCs w:val="0"/>
        <w:i w:val="0"/>
        <w:iCs w:val="0"/>
        <w:color w:val="75AD42"/>
        <w:spacing w:val="0"/>
        <w:w w:val="100"/>
        <w:sz w:val="28"/>
        <w:szCs w:val="28"/>
        <w:lang w:val="en-US" w:eastAsia="en-US" w:bidi="ar-SA"/>
      </w:rPr>
    </w:lvl>
    <w:lvl w:ilvl="2">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3">
      <w:numFmt w:val="bullet"/>
      <w:lvlText w:val="•"/>
      <w:lvlJc w:val="left"/>
      <w:pPr>
        <w:ind w:left="4312" w:hanging="170"/>
      </w:pPr>
      <w:rPr>
        <w:rFonts w:hint="default"/>
        <w:lang w:val="en-US" w:eastAsia="en-US" w:bidi="ar-SA"/>
      </w:rPr>
    </w:lvl>
    <w:lvl w:ilvl="4">
      <w:numFmt w:val="bullet"/>
      <w:lvlText w:val="•"/>
      <w:lvlJc w:val="left"/>
      <w:pPr>
        <w:ind w:left="5368" w:hanging="170"/>
      </w:pPr>
      <w:rPr>
        <w:rFonts w:hint="default"/>
        <w:lang w:val="en-US" w:eastAsia="en-US" w:bidi="ar-SA"/>
      </w:rPr>
    </w:lvl>
    <w:lvl w:ilvl="5">
      <w:numFmt w:val="bullet"/>
      <w:lvlText w:val="•"/>
      <w:lvlJc w:val="left"/>
      <w:pPr>
        <w:ind w:left="6424" w:hanging="170"/>
      </w:pPr>
      <w:rPr>
        <w:rFonts w:hint="default"/>
        <w:lang w:val="en-US" w:eastAsia="en-US" w:bidi="ar-SA"/>
      </w:rPr>
    </w:lvl>
    <w:lvl w:ilvl="6">
      <w:numFmt w:val="bullet"/>
      <w:lvlText w:val="•"/>
      <w:lvlJc w:val="left"/>
      <w:pPr>
        <w:ind w:left="7480" w:hanging="170"/>
      </w:pPr>
      <w:rPr>
        <w:rFonts w:hint="default"/>
        <w:lang w:val="en-US" w:eastAsia="en-US" w:bidi="ar-SA"/>
      </w:rPr>
    </w:lvl>
    <w:lvl w:ilvl="7">
      <w:numFmt w:val="bullet"/>
      <w:lvlText w:val="•"/>
      <w:lvlJc w:val="left"/>
      <w:pPr>
        <w:ind w:left="8537" w:hanging="170"/>
      </w:pPr>
      <w:rPr>
        <w:rFonts w:hint="default"/>
        <w:lang w:val="en-US" w:eastAsia="en-US" w:bidi="ar-SA"/>
      </w:rPr>
    </w:lvl>
    <w:lvl w:ilvl="8">
      <w:numFmt w:val="bullet"/>
      <w:lvlText w:val="•"/>
      <w:lvlJc w:val="left"/>
      <w:pPr>
        <w:ind w:left="9593" w:hanging="170"/>
      </w:pPr>
      <w:rPr>
        <w:rFonts w:hint="default"/>
        <w:lang w:val="en-US" w:eastAsia="en-US" w:bidi="ar-SA"/>
      </w:rPr>
    </w:lvl>
  </w:abstractNum>
  <w:abstractNum w:abstractNumId="37" w15:restartNumberingAfterBreak="0">
    <w:nsid w:val="23745D77"/>
    <w:multiLevelType w:val="hybridMultilevel"/>
    <w:tmpl w:val="C0AAEB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3B87E89"/>
    <w:multiLevelType w:val="hybridMultilevel"/>
    <w:tmpl w:val="440E2056"/>
    <w:lvl w:ilvl="0" w:tplc="FB9E9D3A">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3E96130"/>
    <w:multiLevelType w:val="hybridMultilevel"/>
    <w:tmpl w:val="A4C00352"/>
    <w:lvl w:ilvl="0" w:tplc="FFFFFFFF">
      <w:start w:val="1"/>
      <w:numFmt w:val="bullet"/>
      <w:lvlText w:val=""/>
      <w:lvlJc w:val="left"/>
      <w:pPr>
        <w:ind w:left="720" w:hanging="360"/>
      </w:pPr>
      <w:rPr>
        <w:rFonts w:ascii="Symbol" w:hAnsi="Symbol" w:hint="default"/>
      </w:rPr>
    </w:lvl>
    <w:lvl w:ilvl="1" w:tplc="1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0635A4"/>
    <w:multiLevelType w:val="hybridMultilevel"/>
    <w:tmpl w:val="B6AA501E"/>
    <w:lvl w:ilvl="0" w:tplc="069E373A">
      <w:start w:val="1"/>
      <w:numFmt w:val="decimal"/>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9B0036"/>
    <w:multiLevelType w:val="hybridMultilevel"/>
    <w:tmpl w:val="21063BB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24CE2C9D"/>
    <w:multiLevelType w:val="hybridMultilevel"/>
    <w:tmpl w:val="1ADEFC44"/>
    <w:lvl w:ilvl="0" w:tplc="55D2C3D6">
      <w:start w:val="1"/>
      <w:numFmt w:val="bullet"/>
      <w:lvlText w:val=""/>
      <w:lvlJc w:val="left"/>
      <w:pPr>
        <w:ind w:left="720" w:hanging="360"/>
      </w:pPr>
      <w:rPr>
        <w:rFonts w:ascii="Symbol" w:hAnsi="Symbol" w:hint="default"/>
        <w:color w:val="79AB2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D72E98"/>
    <w:multiLevelType w:val="hybridMultilevel"/>
    <w:tmpl w:val="AEE61EC8"/>
    <w:lvl w:ilvl="0" w:tplc="47F0288A">
      <w:start w:val="1"/>
      <w:numFmt w:val="bullet"/>
      <w:lvlText w:val=""/>
      <w:lvlJc w:val="left"/>
      <w:pPr>
        <w:ind w:left="765" w:hanging="360"/>
      </w:pPr>
      <w:rPr>
        <w:rFonts w:ascii="Symbol" w:hAnsi="Symbol" w:hint="default"/>
        <w:color w:val="867732" w:themeColor="accent4"/>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4" w15:restartNumberingAfterBreak="0">
    <w:nsid w:val="272850F5"/>
    <w:multiLevelType w:val="hybridMultilevel"/>
    <w:tmpl w:val="AFA4A74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970FFF"/>
    <w:multiLevelType w:val="hybridMultilevel"/>
    <w:tmpl w:val="A04E81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28D95676"/>
    <w:multiLevelType w:val="hybridMultilevel"/>
    <w:tmpl w:val="0492CC28"/>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056C7C"/>
    <w:multiLevelType w:val="hybridMultilevel"/>
    <w:tmpl w:val="33F0EC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29431D77"/>
    <w:multiLevelType w:val="hybridMultilevel"/>
    <w:tmpl w:val="4FA4DB5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29722981"/>
    <w:multiLevelType w:val="hybridMultilevel"/>
    <w:tmpl w:val="EDAEDAB8"/>
    <w:lvl w:ilvl="0" w:tplc="6A2EE3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2B341E3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B6864DE"/>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CE21F3A"/>
    <w:multiLevelType w:val="hybridMultilevel"/>
    <w:tmpl w:val="CEB227E8"/>
    <w:lvl w:ilvl="0" w:tplc="3A10E876">
      <w:start w:val="1"/>
      <w:numFmt w:val="decimal"/>
      <w:lvlText w:val="%1."/>
      <w:lvlJc w:val="left"/>
      <w:pPr>
        <w:ind w:left="720" w:hanging="360"/>
      </w:pPr>
      <w:rPr>
        <w:rFonts w:hint="default"/>
        <w:color w:val="867732" w:themeColor="accent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2D984E3D"/>
    <w:multiLevelType w:val="hybridMultilevel"/>
    <w:tmpl w:val="81841D18"/>
    <w:lvl w:ilvl="0" w:tplc="877C42DA">
      <w:numFmt w:val="bullet"/>
      <w:lvlText w:val="•"/>
      <w:lvlJc w:val="left"/>
      <w:pPr>
        <w:ind w:left="720" w:hanging="360"/>
      </w:pPr>
      <w:rPr>
        <w:rFonts w:ascii="EC Square Sans Pro" w:eastAsia="EC Square Sans Pro" w:hAnsi="EC Square Sans Pro" w:cs="EC Square Sans Pro" w:hint="default"/>
        <w:b w:val="0"/>
        <w:bCs w:val="0"/>
        <w:i w:val="0"/>
        <w:iCs w:val="0"/>
        <w:color w:val="164193" w:themeColor="text2"/>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DFF4D44"/>
    <w:multiLevelType w:val="hybridMultilevel"/>
    <w:tmpl w:val="AE3EF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2E8017D0"/>
    <w:multiLevelType w:val="hybridMultilevel"/>
    <w:tmpl w:val="4B7AD88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2F3B1EDF"/>
    <w:multiLevelType w:val="hybridMultilevel"/>
    <w:tmpl w:val="695A1464"/>
    <w:lvl w:ilvl="0" w:tplc="C8A857EA">
      <w:numFmt w:val="bullet"/>
      <w:lvlText w:val="•"/>
      <w:lvlJc w:val="left"/>
      <w:pPr>
        <w:ind w:left="144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18C14DF"/>
    <w:multiLevelType w:val="hybridMultilevel"/>
    <w:tmpl w:val="C686A4AA"/>
    <w:lvl w:ilvl="0" w:tplc="3A02C818">
      <w:start w:val="1"/>
      <w:numFmt w:val="lowerLetter"/>
      <w:lvlText w:val="%1)"/>
      <w:lvlJc w:val="left"/>
      <w:pPr>
        <w:ind w:left="720" w:hanging="360"/>
      </w:pPr>
      <w:rPr>
        <w:color w:val="0070C0"/>
      </w:rPr>
    </w:lvl>
    <w:lvl w:ilvl="1" w:tplc="A15495A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31DF7EC8"/>
    <w:multiLevelType w:val="hybridMultilevel"/>
    <w:tmpl w:val="494C6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32523859"/>
    <w:multiLevelType w:val="hybridMultilevel"/>
    <w:tmpl w:val="F7AAC45E"/>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797B21"/>
    <w:multiLevelType w:val="hybridMultilevel"/>
    <w:tmpl w:val="D5BC05D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7AF6434"/>
    <w:multiLevelType w:val="hybridMultilevel"/>
    <w:tmpl w:val="654EE91E"/>
    <w:lvl w:ilvl="0" w:tplc="A378D652">
      <w:start w:val="1"/>
      <w:numFmt w:val="bullet"/>
      <w:lvlText w:val=""/>
      <w:lvlJc w:val="left"/>
      <w:pPr>
        <w:ind w:left="720" w:hanging="360"/>
      </w:pPr>
      <w:rPr>
        <w:rFonts w:ascii="Symbol" w:hAnsi="Symbol" w:hint="default"/>
        <w:color w:val="867732" w:themeColor="accent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9A65088"/>
    <w:multiLevelType w:val="hybridMultilevel"/>
    <w:tmpl w:val="9FEA5E82"/>
    <w:lvl w:ilvl="0" w:tplc="2B5018D4">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3A1E4D28"/>
    <w:multiLevelType w:val="hybridMultilevel"/>
    <w:tmpl w:val="88C2E538"/>
    <w:lvl w:ilvl="0" w:tplc="1D2C91FE">
      <w:start w:val="1"/>
      <w:numFmt w:val="lowerLetter"/>
      <w:lvlText w:val="%1)"/>
      <w:lvlJc w:val="left"/>
      <w:pPr>
        <w:ind w:left="1960" w:hanging="260"/>
      </w:pPr>
      <w:rPr>
        <w:rFonts w:ascii="EC Square Sans Pro" w:eastAsia="EC Square Sans Pro" w:hAnsi="EC Square Sans Pro" w:cs="EC Square Sans Pro" w:hint="default"/>
        <w:b/>
        <w:bCs/>
        <w:i w:val="0"/>
        <w:iCs w:val="0"/>
        <w:color w:val="0085CA"/>
        <w:spacing w:val="0"/>
        <w:w w:val="100"/>
        <w:sz w:val="20"/>
        <w:szCs w:val="20"/>
        <w:lang w:val="en-US" w:eastAsia="en-US" w:bidi="ar-SA"/>
      </w:rPr>
    </w:lvl>
    <w:lvl w:ilvl="1" w:tplc="4210AFD8">
      <w:numFmt w:val="bullet"/>
      <w:lvlText w:val="•"/>
      <w:lvlJc w:val="left"/>
      <w:pPr>
        <w:ind w:left="2934" w:hanging="260"/>
      </w:pPr>
      <w:rPr>
        <w:rFonts w:hint="default"/>
        <w:lang w:val="en-US" w:eastAsia="en-US" w:bidi="ar-SA"/>
      </w:rPr>
    </w:lvl>
    <w:lvl w:ilvl="2" w:tplc="6EE48B18">
      <w:numFmt w:val="bullet"/>
      <w:lvlText w:val="•"/>
      <w:lvlJc w:val="left"/>
      <w:pPr>
        <w:ind w:left="3909" w:hanging="260"/>
      </w:pPr>
      <w:rPr>
        <w:rFonts w:hint="default"/>
        <w:lang w:val="en-US" w:eastAsia="en-US" w:bidi="ar-SA"/>
      </w:rPr>
    </w:lvl>
    <w:lvl w:ilvl="3" w:tplc="83C226D4">
      <w:numFmt w:val="bullet"/>
      <w:lvlText w:val="•"/>
      <w:lvlJc w:val="left"/>
      <w:pPr>
        <w:ind w:left="4883" w:hanging="260"/>
      </w:pPr>
      <w:rPr>
        <w:rFonts w:hint="default"/>
        <w:lang w:val="en-US" w:eastAsia="en-US" w:bidi="ar-SA"/>
      </w:rPr>
    </w:lvl>
    <w:lvl w:ilvl="4" w:tplc="E4FC4CE4">
      <w:numFmt w:val="bullet"/>
      <w:lvlText w:val="•"/>
      <w:lvlJc w:val="left"/>
      <w:pPr>
        <w:ind w:left="5858" w:hanging="260"/>
      </w:pPr>
      <w:rPr>
        <w:rFonts w:hint="default"/>
        <w:lang w:val="en-US" w:eastAsia="en-US" w:bidi="ar-SA"/>
      </w:rPr>
    </w:lvl>
    <w:lvl w:ilvl="5" w:tplc="234C9AAE">
      <w:numFmt w:val="bullet"/>
      <w:lvlText w:val="•"/>
      <w:lvlJc w:val="left"/>
      <w:pPr>
        <w:ind w:left="6832" w:hanging="260"/>
      </w:pPr>
      <w:rPr>
        <w:rFonts w:hint="default"/>
        <w:lang w:val="en-US" w:eastAsia="en-US" w:bidi="ar-SA"/>
      </w:rPr>
    </w:lvl>
    <w:lvl w:ilvl="6" w:tplc="B4F8FFD4">
      <w:numFmt w:val="bullet"/>
      <w:lvlText w:val="•"/>
      <w:lvlJc w:val="left"/>
      <w:pPr>
        <w:ind w:left="7807" w:hanging="260"/>
      </w:pPr>
      <w:rPr>
        <w:rFonts w:hint="default"/>
        <w:lang w:val="en-US" w:eastAsia="en-US" w:bidi="ar-SA"/>
      </w:rPr>
    </w:lvl>
    <w:lvl w:ilvl="7" w:tplc="29EA44B8">
      <w:numFmt w:val="bullet"/>
      <w:lvlText w:val="•"/>
      <w:lvlJc w:val="left"/>
      <w:pPr>
        <w:ind w:left="8781" w:hanging="260"/>
      </w:pPr>
      <w:rPr>
        <w:rFonts w:hint="default"/>
        <w:lang w:val="en-US" w:eastAsia="en-US" w:bidi="ar-SA"/>
      </w:rPr>
    </w:lvl>
    <w:lvl w:ilvl="8" w:tplc="AAEC8B06">
      <w:numFmt w:val="bullet"/>
      <w:lvlText w:val="•"/>
      <w:lvlJc w:val="left"/>
      <w:pPr>
        <w:ind w:left="9756" w:hanging="260"/>
      </w:pPr>
      <w:rPr>
        <w:rFonts w:hint="default"/>
        <w:lang w:val="en-US" w:eastAsia="en-US" w:bidi="ar-SA"/>
      </w:rPr>
    </w:lvl>
  </w:abstractNum>
  <w:abstractNum w:abstractNumId="64" w15:restartNumberingAfterBreak="0">
    <w:nsid w:val="3B26730A"/>
    <w:multiLevelType w:val="hybridMultilevel"/>
    <w:tmpl w:val="4D8C81EA"/>
    <w:lvl w:ilvl="0" w:tplc="4B9ADCFA">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5" w15:restartNumberingAfterBreak="0">
    <w:nsid w:val="3B422163"/>
    <w:multiLevelType w:val="hybridMultilevel"/>
    <w:tmpl w:val="B7B06DB2"/>
    <w:lvl w:ilvl="0" w:tplc="9DDC8DCE">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6" w15:restartNumberingAfterBreak="0">
    <w:nsid w:val="3CF71804"/>
    <w:multiLevelType w:val="hybridMultilevel"/>
    <w:tmpl w:val="17E63C4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15:restartNumberingAfterBreak="0">
    <w:nsid w:val="3EFD3589"/>
    <w:multiLevelType w:val="hybridMultilevel"/>
    <w:tmpl w:val="3A6C8A56"/>
    <w:lvl w:ilvl="0" w:tplc="C8A857EA">
      <w:numFmt w:val="bullet"/>
      <w:lvlText w:val="•"/>
      <w:lvlJc w:val="left"/>
      <w:pPr>
        <w:ind w:left="927"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68" w15:restartNumberingAfterBreak="0">
    <w:nsid w:val="3F19673D"/>
    <w:multiLevelType w:val="hybridMultilevel"/>
    <w:tmpl w:val="8EA83F9A"/>
    <w:lvl w:ilvl="0" w:tplc="467A0E06">
      <w:start w:val="1"/>
      <w:numFmt w:val="lowerLetter"/>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F29407A"/>
    <w:multiLevelType w:val="hybridMultilevel"/>
    <w:tmpl w:val="DFD8EC9A"/>
    <w:lvl w:ilvl="0" w:tplc="6F8251A2">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3F8F1180"/>
    <w:multiLevelType w:val="hybridMultilevel"/>
    <w:tmpl w:val="C310D466"/>
    <w:lvl w:ilvl="0" w:tplc="020CDC34">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1" w15:restartNumberingAfterBreak="0">
    <w:nsid w:val="42032211"/>
    <w:multiLevelType w:val="hybridMultilevel"/>
    <w:tmpl w:val="64907D76"/>
    <w:lvl w:ilvl="0" w:tplc="9D684754">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2267609"/>
    <w:multiLevelType w:val="hybridMultilevel"/>
    <w:tmpl w:val="F5EE70BA"/>
    <w:lvl w:ilvl="0" w:tplc="05D053C2">
      <w:start w:val="1"/>
      <w:numFmt w:val="decimal"/>
      <w:lvlText w:val="%1."/>
      <w:lvlJc w:val="left"/>
      <w:pPr>
        <w:ind w:left="720" w:hanging="360"/>
      </w:pPr>
      <w:rPr>
        <w:color w:val="0070C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4F143C"/>
    <w:multiLevelType w:val="hybridMultilevel"/>
    <w:tmpl w:val="9804439A"/>
    <w:lvl w:ilvl="0" w:tplc="EA24176E">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4" w15:restartNumberingAfterBreak="0">
    <w:nsid w:val="42B2751D"/>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264652"/>
    <w:multiLevelType w:val="multilevel"/>
    <w:tmpl w:val="D5B4D96E"/>
    <w:lvl w:ilvl="0">
      <w:start w:val="3"/>
      <w:numFmt w:val="decimal"/>
      <w:lvlText w:val="%1"/>
      <w:lvlJc w:val="left"/>
      <w:pPr>
        <w:ind w:left="2268" w:hanging="568"/>
      </w:pPr>
      <w:rPr>
        <w:rFonts w:hint="default"/>
        <w:lang w:val="en-US" w:eastAsia="en-US" w:bidi="ar-SA"/>
      </w:rPr>
    </w:lvl>
    <w:lvl w:ilvl="1">
      <w:start w:val="1"/>
      <w:numFmt w:val="decimal"/>
      <w:lvlText w:val="%1.%2."/>
      <w:lvlJc w:val="left"/>
      <w:pPr>
        <w:ind w:left="2268" w:hanging="568"/>
      </w:pPr>
      <w:rPr>
        <w:rFonts w:ascii="EC Square Sans Pro Medium" w:eastAsia="EC Square Sans Pro Medium" w:hAnsi="EC Square Sans Pro Medium" w:cs="EC Square Sans Pro Medium" w:hint="default"/>
        <w:b w:val="0"/>
        <w:bCs w:val="0"/>
        <w:i w:val="0"/>
        <w:iCs w:val="0"/>
        <w:color w:val="75AD42"/>
        <w:spacing w:val="0"/>
        <w:w w:val="100"/>
        <w:sz w:val="30"/>
        <w:szCs w:val="30"/>
        <w:lang w:val="en-US" w:eastAsia="en-US" w:bidi="ar-SA"/>
      </w:rPr>
    </w:lvl>
    <w:lvl w:ilvl="2">
      <w:numFmt w:val="bullet"/>
      <w:lvlText w:val="•"/>
      <w:lvlJc w:val="left"/>
      <w:pPr>
        <w:ind w:left="2117"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3">
      <w:numFmt w:val="bullet"/>
      <w:lvlText w:val="•"/>
      <w:lvlJc w:val="left"/>
      <w:pPr>
        <w:ind w:left="4359" w:hanging="170"/>
      </w:pPr>
      <w:rPr>
        <w:rFonts w:hint="default"/>
        <w:lang w:val="en-US" w:eastAsia="en-US" w:bidi="ar-SA"/>
      </w:rPr>
    </w:lvl>
    <w:lvl w:ilvl="4">
      <w:numFmt w:val="bullet"/>
      <w:lvlText w:val="•"/>
      <w:lvlJc w:val="left"/>
      <w:pPr>
        <w:ind w:left="5408" w:hanging="170"/>
      </w:pPr>
      <w:rPr>
        <w:rFonts w:hint="default"/>
        <w:lang w:val="en-US" w:eastAsia="en-US" w:bidi="ar-SA"/>
      </w:rPr>
    </w:lvl>
    <w:lvl w:ilvl="5">
      <w:numFmt w:val="bullet"/>
      <w:lvlText w:val="•"/>
      <w:lvlJc w:val="left"/>
      <w:pPr>
        <w:ind w:left="6458" w:hanging="170"/>
      </w:pPr>
      <w:rPr>
        <w:rFonts w:hint="default"/>
        <w:lang w:val="en-US" w:eastAsia="en-US" w:bidi="ar-SA"/>
      </w:rPr>
    </w:lvl>
    <w:lvl w:ilvl="6">
      <w:numFmt w:val="bullet"/>
      <w:lvlText w:val="•"/>
      <w:lvlJc w:val="left"/>
      <w:pPr>
        <w:ind w:left="7507" w:hanging="170"/>
      </w:pPr>
      <w:rPr>
        <w:rFonts w:hint="default"/>
        <w:lang w:val="en-US" w:eastAsia="en-US" w:bidi="ar-SA"/>
      </w:rPr>
    </w:lvl>
    <w:lvl w:ilvl="7">
      <w:numFmt w:val="bullet"/>
      <w:lvlText w:val="•"/>
      <w:lvlJc w:val="left"/>
      <w:pPr>
        <w:ind w:left="8557" w:hanging="170"/>
      </w:pPr>
      <w:rPr>
        <w:rFonts w:hint="default"/>
        <w:lang w:val="en-US" w:eastAsia="en-US" w:bidi="ar-SA"/>
      </w:rPr>
    </w:lvl>
    <w:lvl w:ilvl="8">
      <w:numFmt w:val="bullet"/>
      <w:lvlText w:val="•"/>
      <w:lvlJc w:val="left"/>
      <w:pPr>
        <w:ind w:left="9606" w:hanging="170"/>
      </w:pPr>
      <w:rPr>
        <w:rFonts w:hint="default"/>
        <w:lang w:val="en-US" w:eastAsia="en-US" w:bidi="ar-SA"/>
      </w:rPr>
    </w:lvl>
  </w:abstractNum>
  <w:abstractNum w:abstractNumId="76" w15:restartNumberingAfterBreak="0">
    <w:nsid w:val="43FB38FB"/>
    <w:multiLevelType w:val="hybridMultilevel"/>
    <w:tmpl w:val="8FF8C24C"/>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46341A7"/>
    <w:multiLevelType w:val="hybridMultilevel"/>
    <w:tmpl w:val="A33A67C8"/>
    <w:lvl w:ilvl="0" w:tplc="08090001">
      <w:start w:val="1"/>
      <w:numFmt w:val="bullet"/>
      <w:lvlText w:val=""/>
      <w:lvlJc w:val="left"/>
      <w:pPr>
        <w:ind w:left="720" w:hanging="360"/>
      </w:pPr>
      <w:rPr>
        <w:rFonts w:ascii="Symbol" w:hAnsi="Symbol" w:hint="default"/>
      </w:rPr>
    </w:lvl>
    <w:lvl w:ilvl="1" w:tplc="E3E2EA84">
      <w:start w:val="7"/>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47C0D5D"/>
    <w:multiLevelType w:val="hybridMultilevel"/>
    <w:tmpl w:val="90D023F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54A7480"/>
    <w:multiLevelType w:val="hybridMultilevel"/>
    <w:tmpl w:val="60B6961C"/>
    <w:lvl w:ilvl="0" w:tplc="1C5403DC">
      <w:start w:val="1"/>
      <w:numFmt w:val="lowerLetter"/>
      <w:lvlText w:val="%1."/>
      <w:lvlJc w:val="left"/>
      <w:pPr>
        <w:ind w:left="720" w:hanging="360"/>
      </w:pPr>
      <w:rPr>
        <w:b w:val="0"/>
        <w:b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7E22B7"/>
    <w:multiLevelType w:val="hybridMultilevel"/>
    <w:tmpl w:val="44165260"/>
    <w:lvl w:ilvl="0" w:tplc="9FCA9FA8">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480E10DF"/>
    <w:multiLevelType w:val="hybridMultilevel"/>
    <w:tmpl w:val="BCFA792E"/>
    <w:lvl w:ilvl="0" w:tplc="C8C00BBE">
      <w:start w:val="1"/>
      <w:numFmt w:val="lowerRoman"/>
      <w:lvlText w:val="(%1)"/>
      <w:lvlJc w:val="left"/>
      <w:pPr>
        <w:ind w:left="720" w:hanging="360"/>
      </w:pPr>
      <w:rPr>
        <w:rFonts w:cstheme="minorBidi" w:hint="default"/>
        <w:color w:val="4040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A8E6B18"/>
    <w:multiLevelType w:val="hybridMultilevel"/>
    <w:tmpl w:val="343E9AF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E363D3B"/>
    <w:multiLevelType w:val="hybridMultilevel"/>
    <w:tmpl w:val="85745ABA"/>
    <w:lvl w:ilvl="0" w:tplc="25DE0192">
      <w:start w:val="13"/>
      <w:numFmt w:val="bullet"/>
      <w:lvlText w:val="-"/>
      <w:lvlJc w:val="left"/>
      <w:pPr>
        <w:ind w:left="1440" w:hanging="360"/>
      </w:pPr>
      <w:rPr>
        <w:rFonts w:ascii="Calibri" w:eastAsiaTheme="minorHAnsi" w:hAnsi="Calibri" w:cs="Calibri"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4" w15:restartNumberingAfterBreak="0">
    <w:nsid w:val="4E4C0327"/>
    <w:multiLevelType w:val="hybridMultilevel"/>
    <w:tmpl w:val="47088E68"/>
    <w:lvl w:ilvl="0" w:tplc="BAC24AB4">
      <w:numFmt w:val="bullet"/>
      <w:lvlText w:val="•"/>
      <w:lvlJc w:val="left"/>
      <w:pPr>
        <w:ind w:left="53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44B8D160">
      <w:numFmt w:val="bullet"/>
      <w:lvlText w:val="•"/>
      <w:lvlJc w:val="left"/>
      <w:pPr>
        <w:ind w:left="1336" w:hanging="170"/>
      </w:pPr>
      <w:rPr>
        <w:rFonts w:hint="default"/>
        <w:lang w:val="en-US" w:eastAsia="en-US" w:bidi="ar-SA"/>
      </w:rPr>
    </w:lvl>
    <w:lvl w:ilvl="2" w:tplc="01A80332">
      <w:numFmt w:val="bullet"/>
      <w:lvlText w:val="•"/>
      <w:lvlJc w:val="left"/>
      <w:pPr>
        <w:ind w:left="2132" w:hanging="170"/>
      </w:pPr>
      <w:rPr>
        <w:rFonts w:hint="default"/>
        <w:lang w:val="en-US" w:eastAsia="en-US" w:bidi="ar-SA"/>
      </w:rPr>
    </w:lvl>
    <w:lvl w:ilvl="3" w:tplc="0E30BA08">
      <w:numFmt w:val="bullet"/>
      <w:lvlText w:val="•"/>
      <w:lvlJc w:val="left"/>
      <w:pPr>
        <w:ind w:left="2929" w:hanging="170"/>
      </w:pPr>
      <w:rPr>
        <w:rFonts w:hint="default"/>
        <w:lang w:val="en-US" w:eastAsia="en-US" w:bidi="ar-SA"/>
      </w:rPr>
    </w:lvl>
    <w:lvl w:ilvl="4" w:tplc="54D8568A">
      <w:numFmt w:val="bullet"/>
      <w:lvlText w:val="•"/>
      <w:lvlJc w:val="left"/>
      <w:pPr>
        <w:ind w:left="3725" w:hanging="170"/>
      </w:pPr>
      <w:rPr>
        <w:rFonts w:hint="default"/>
        <w:lang w:val="en-US" w:eastAsia="en-US" w:bidi="ar-SA"/>
      </w:rPr>
    </w:lvl>
    <w:lvl w:ilvl="5" w:tplc="859E66EC">
      <w:numFmt w:val="bullet"/>
      <w:lvlText w:val="•"/>
      <w:lvlJc w:val="left"/>
      <w:pPr>
        <w:ind w:left="4521" w:hanging="170"/>
      </w:pPr>
      <w:rPr>
        <w:rFonts w:hint="default"/>
        <w:lang w:val="en-US" w:eastAsia="en-US" w:bidi="ar-SA"/>
      </w:rPr>
    </w:lvl>
    <w:lvl w:ilvl="6" w:tplc="F59C204A">
      <w:numFmt w:val="bullet"/>
      <w:lvlText w:val="•"/>
      <w:lvlJc w:val="left"/>
      <w:pPr>
        <w:ind w:left="5318" w:hanging="170"/>
      </w:pPr>
      <w:rPr>
        <w:rFonts w:hint="default"/>
        <w:lang w:val="en-US" w:eastAsia="en-US" w:bidi="ar-SA"/>
      </w:rPr>
    </w:lvl>
    <w:lvl w:ilvl="7" w:tplc="0F0ECFEE">
      <w:numFmt w:val="bullet"/>
      <w:lvlText w:val="•"/>
      <w:lvlJc w:val="left"/>
      <w:pPr>
        <w:ind w:left="6114" w:hanging="170"/>
      </w:pPr>
      <w:rPr>
        <w:rFonts w:hint="default"/>
        <w:lang w:val="en-US" w:eastAsia="en-US" w:bidi="ar-SA"/>
      </w:rPr>
    </w:lvl>
    <w:lvl w:ilvl="8" w:tplc="98E61C52">
      <w:numFmt w:val="bullet"/>
      <w:lvlText w:val="•"/>
      <w:lvlJc w:val="left"/>
      <w:pPr>
        <w:ind w:left="6911" w:hanging="170"/>
      </w:pPr>
      <w:rPr>
        <w:rFonts w:hint="default"/>
        <w:lang w:val="en-US" w:eastAsia="en-US" w:bidi="ar-SA"/>
      </w:rPr>
    </w:lvl>
  </w:abstractNum>
  <w:abstractNum w:abstractNumId="85" w15:restartNumberingAfterBreak="0">
    <w:nsid w:val="50092973"/>
    <w:multiLevelType w:val="hybridMultilevel"/>
    <w:tmpl w:val="9E362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50336D04"/>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09233E4"/>
    <w:multiLevelType w:val="multilevel"/>
    <w:tmpl w:val="0DF82A9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0D250FD"/>
    <w:multiLevelType w:val="hybridMultilevel"/>
    <w:tmpl w:val="9F02759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109150B"/>
    <w:multiLevelType w:val="hybridMultilevel"/>
    <w:tmpl w:val="E0E67F86"/>
    <w:lvl w:ilvl="0" w:tplc="9DF06802">
      <w:start w:val="1"/>
      <w:numFmt w:val="bullet"/>
      <w:lvlText w:val=""/>
      <w:lvlPicBulletId w:val="2"/>
      <w:lvlJc w:val="left"/>
      <w:pPr>
        <w:tabs>
          <w:tab w:val="num" w:pos="720"/>
        </w:tabs>
        <w:ind w:left="720" w:hanging="360"/>
      </w:pPr>
      <w:rPr>
        <w:rFonts w:ascii="Symbol" w:hAnsi="Symbol" w:hint="default"/>
        <w:sz w:val="22"/>
        <w:szCs w:val="22"/>
      </w:rPr>
    </w:lvl>
    <w:lvl w:ilvl="1" w:tplc="E4C28F46" w:tentative="1">
      <w:start w:val="1"/>
      <w:numFmt w:val="bullet"/>
      <w:lvlText w:val=""/>
      <w:lvlJc w:val="left"/>
      <w:pPr>
        <w:tabs>
          <w:tab w:val="num" w:pos="1440"/>
        </w:tabs>
        <w:ind w:left="1440" w:hanging="360"/>
      </w:pPr>
      <w:rPr>
        <w:rFonts w:ascii="Symbol" w:hAnsi="Symbol" w:hint="default"/>
      </w:rPr>
    </w:lvl>
    <w:lvl w:ilvl="2" w:tplc="E4460EAC" w:tentative="1">
      <w:start w:val="1"/>
      <w:numFmt w:val="bullet"/>
      <w:lvlText w:val=""/>
      <w:lvlJc w:val="left"/>
      <w:pPr>
        <w:tabs>
          <w:tab w:val="num" w:pos="2160"/>
        </w:tabs>
        <w:ind w:left="2160" w:hanging="360"/>
      </w:pPr>
      <w:rPr>
        <w:rFonts w:ascii="Symbol" w:hAnsi="Symbol" w:hint="default"/>
      </w:rPr>
    </w:lvl>
    <w:lvl w:ilvl="3" w:tplc="61BCFAC2" w:tentative="1">
      <w:start w:val="1"/>
      <w:numFmt w:val="bullet"/>
      <w:lvlText w:val=""/>
      <w:lvlJc w:val="left"/>
      <w:pPr>
        <w:tabs>
          <w:tab w:val="num" w:pos="2880"/>
        </w:tabs>
        <w:ind w:left="2880" w:hanging="360"/>
      </w:pPr>
      <w:rPr>
        <w:rFonts w:ascii="Symbol" w:hAnsi="Symbol" w:hint="default"/>
      </w:rPr>
    </w:lvl>
    <w:lvl w:ilvl="4" w:tplc="67386362" w:tentative="1">
      <w:start w:val="1"/>
      <w:numFmt w:val="bullet"/>
      <w:lvlText w:val=""/>
      <w:lvlJc w:val="left"/>
      <w:pPr>
        <w:tabs>
          <w:tab w:val="num" w:pos="3600"/>
        </w:tabs>
        <w:ind w:left="3600" w:hanging="360"/>
      </w:pPr>
      <w:rPr>
        <w:rFonts w:ascii="Symbol" w:hAnsi="Symbol" w:hint="default"/>
      </w:rPr>
    </w:lvl>
    <w:lvl w:ilvl="5" w:tplc="15280D44" w:tentative="1">
      <w:start w:val="1"/>
      <w:numFmt w:val="bullet"/>
      <w:lvlText w:val=""/>
      <w:lvlJc w:val="left"/>
      <w:pPr>
        <w:tabs>
          <w:tab w:val="num" w:pos="4320"/>
        </w:tabs>
        <w:ind w:left="4320" w:hanging="360"/>
      </w:pPr>
      <w:rPr>
        <w:rFonts w:ascii="Symbol" w:hAnsi="Symbol" w:hint="default"/>
      </w:rPr>
    </w:lvl>
    <w:lvl w:ilvl="6" w:tplc="550E84BE" w:tentative="1">
      <w:start w:val="1"/>
      <w:numFmt w:val="bullet"/>
      <w:lvlText w:val=""/>
      <w:lvlJc w:val="left"/>
      <w:pPr>
        <w:tabs>
          <w:tab w:val="num" w:pos="5040"/>
        </w:tabs>
        <w:ind w:left="5040" w:hanging="360"/>
      </w:pPr>
      <w:rPr>
        <w:rFonts w:ascii="Symbol" w:hAnsi="Symbol" w:hint="default"/>
      </w:rPr>
    </w:lvl>
    <w:lvl w:ilvl="7" w:tplc="127C9AFC" w:tentative="1">
      <w:start w:val="1"/>
      <w:numFmt w:val="bullet"/>
      <w:lvlText w:val=""/>
      <w:lvlJc w:val="left"/>
      <w:pPr>
        <w:tabs>
          <w:tab w:val="num" w:pos="5760"/>
        </w:tabs>
        <w:ind w:left="5760" w:hanging="360"/>
      </w:pPr>
      <w:rPr>
        <w:rFonts w:ascii="Symbol" w:hAnsi="Symbol" w:hint="default"/>
      </w:rPr>
    </w:lvl>
    <w:lvl w:ilvl="8" w:tplc="64D25F96"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55A322A8"/>
    <w:multiLevelType w:val="hybridMultilevel"/>
    <w:tmpl w:val="69229696"/>
    <w:lvl w:ilvl="0" w:tplc="7E32B56C">
      <w:start w:val="1"/>
      <w:numFmt w:val="decimal"/>
      <w:lvlText w:val="%1"/>
      <w:lvlJc w:val="left"/>
      <w:pPr>
        <w:ind w:left="1960" w:hanging="260"/>
      </w:pPr>
      <w:rPr>
        <w:rFonts w:ascii="EC Square Sans Pro" w:eastAsia="EC Square Sans Pro" w:hAnsi="EC Square Sans Pro" w:cs="EC Square Sans Pro" w:hint="default"/>
        <w:b w:val="0"/>
        <w:bCs w:val="0"/>
        <w:i w:val="0"/>
        <w:iCs w:val="0"/>
        <w:color w:val="007DC5"/>
        <w:spacing w:val="0"/>
        <w:w w:val="100"/>
        <w:sz w:val="16"/>
        <w:szCs w:val="16"/>
        <w:lang w:val="en-US" w:eastAsia="en-US" w:bidi="ar-SA"/>
      </w:rPr>
    </w:lvl>
    <w:lvl w:ilvl="1" w:tplc="98B27EC6">
      <w:start w:val="3"/>
      <w:numFmt w:val="lowerLetter"/>
      <w:lvlText w:val="(%2)"/>
      <w:lvlJc w:val="left"/>
      <w:pPr>
        <w:ind w:left="2177" w:hanging="218"/>
      </w:pPr>
      <w:rPr>
        <w:rFonts w:ascii="EC Square Sans Pro" w:eastAsia="EC Square Sans Pro" w:hAnsi="EC Square Sans Pro" w:cs="EC Square Sans Pro" w:hint="default"/>
        <w:b w:val="0"/>
        <w:bCs w:val="0"/>
        <w:i w:val="0"/>
        <w:iCs w:val="0"/>
        <w:spacing w:val="0"/>
        <w:w w:val="100"/>
        <w:sz w:val="16"/>
        <w:szCs w:val="16"/>
        <w:lang w:val="en-US" w:eastAsia="en-US" w:bidi="ar-SA"/>
      </w:rPr>
    </w:lvl>
    <w:lvl w:ilvl="2" w:tplc="110698AC">
      <w:numFmt w:val="bullet"/>
      <w:lvlText w:val="•"/>
      <w:lvlJc w:val="left"/>
      <w:pPr>
        <w:ind w:left="3238" w:hanging="218"/>
      </w:pPr>
      <w:rPr>
        <w:rFonts w:hint="default"/>
        <w:lang w:val="en-US" w:eastAsia="en-US" w:bidi="ar-SA"/>
      </w:rPr>
    </w:lvl>
    <w:lvl w:ilvl="3" w:tplc="85326402">
      <w:numFmt w:val="bullet"/>
      <w:lvlText w:val="•"/>
      <w:lvlJc w:val="left"/>
      <w:pPr>
        <w:ind w:left="4296" w:hanging="218"/>
      </w:pPr>
      <w:rPr>
        <w:rFonts w:hint="default"/>
        <w:lang w:val="en-US" w:eastAsia="en-US" w:bidi="ar-SA"/>
      </w:rPr>
    </w:lvl>
    <w:lvl w:ilvl="4" w:tplc="398C3270">
      <w:numFmt w:val="bullet"/>
      <w:lvlText w:val="•"/>
      <w:lvlJc w:val="left"/>
      <w:pPr>
        <w:ind w:left="5355" w:hanging="218"/>
      </w:pPr>
      <w:rPr>
        <w:rFonts w:hint="default"/>
        <w:lang w:val="en-US" w:eastAsia="en-US" w:bidi="ar-SA"/>
      </w:rPr>
    </w:lvl>
    <w:lvl w:ilvl="5" w:tplc="56187280">
      <w:numFmt w:val="bullet"/>
      <w:lvlText w:val="•"/>
      <w:lvlJc w:val="left"/>
      <w:pPr>
        <w:ind w:left="6413" w:hanging="218"/>
      </w:pPr>
      <w:rPr>
        <w:rFonts w:hint="default"/>
        <w:lang w:val="en-US" w:eastAsia="en-US" w:bidi="ar-SA"/>
      </w:rPr>
    </w:lvl>
    <w:lvl w:ilvl="6" w:tplc="3A48412A">
      <w:numFmt w:val="bullet"/>
      <w:lvlText w:val="•"/>
      <w:lvlJc w:val="left"/>
      <w:pPr>
        <w:ind w:left="7471" w:hanging="218"/>
      </w:pPr>
      <w:rPr>
        <w:rFonts w:hint="default"/>
        <w:lang w:val="en-US" w:eastAsia="en-US" w:bidi="ar-SA"/>
      </w:rPr>
    </w:lvl>
    <w:lvl w:ilvl="7" w:tplc="6E1473C2">
      <w:numFmt w:val="bullet"/>
      <w:lvlText w:val="•"/>
      <w:lvlJc w:val="left"/>
      <w:pPr>
        <w:ind w:left="8530" w:hanging="218"/>
      </w:pPr>
      <w:rPr>
        <w:rFonts w:hint="default"/>
        <w:lang w:val="en-US" w:eastAsia="en-US" w:bidi="ar-SA"/>
      </w:rPr>
    </w:lvl>
    <w:lvl w:ilvl="8" w:tplc="3A04FB4A">
      <w:numFmt w:val="bullet"/>
      <w:lvlText w:val="•"/>
      <w:lvlJc w:val="left"/>
      <w:pPr>
        <w:ind w:left="9588" w:hanging="218"/>
      </w:pPr>
      <w:rPr>
        <w:rFonts w:hint="default"/>
        <w:lang w:val="en-US" w:eastAsia="en-US" w:bidi="ar-SA"/>
      </w:rPr>
    </w:lvl>
  </w:abstractNum>
  <w:abstractNum w:abstractNumId="91" w15:restartNumberingAfterBreak="0">
    <w:nsid w:val="56152B47"/>
    <w:multiLevelType w:val="hybridMultilevel"/>
    <w:tmpl w:val="2036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53009D"/>
    <w:multiLevelType w:val="hybridMultilevel"/>
    <w:tmpl w:val="77D6ACC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3" w15:restartNumberingAfterBreak="0">
    <w:nsid w:val="5910730F"/>
    <w:multiLevelType w:val="hybridMultilevel"/>
    <w:tmpl w:val="F93C06D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9846929"/>
    <w:multiLevelType w:val="hybridMultilevel"/>
    <w:tmpl w:val="4DA4062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A041754"/>
    <w:multiLevelType w:val="hybridMultilevel"/>
    <w:tmpl w:val="305EF73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5ABA49B3"/>
    <w:multiLevelType w:val="hybridMultilevel"/>
    <w:tmpl w:val="C4C40C64"/>
    <w:lvl w:ilvl="0" w:tplc="CE2AB20E">
      <w:start w:val="1"/>
      <w:numFmt w:val="lowerRoman"/>
      <w:lvlText w:val="%1."/>
      <w:lvlJc w:val="right"/>
      <w:pPr>
        <w:ind w:left="720" w:hanging="360"/>
      </w:pPr>
      <w:rPr>
        <w:rFont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B1B744A"/>
    <w:multiLevelType w:val="hybridMultilevel"/>
    <w:tmpl w:val="ACDA9B0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7"/>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C0D3616"/>
    <w:multiLevelType w:val="hybridMultilevel"/>
    <w:tmpl w:val="4C2E0782"/>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C46225C"/>
    <w:multiLevelType w:val="hybridMultilevel"/>
    <w:tmpl w:val="B07283B6"/>
    <w:lvl w:ilvl="0" w:tplc="18090001">
      <w:start w:val="1"/>
      <w:numFmt w:val="bullet"/>
      <w:lvlText w:val=""/>
      <w:lvlJc w:val="left"/>
      <w:pPr>
        <w:ind w:left="2420" w:hanging="360"/>
      </w:pPr>
      <w:rPr>
        <w:rFonts w:ascii="Symbol" w:hAnsi="Symbol" w:hint="default"/>
      </w:rPr>
    </w:lvl>
    <w:lvl w:ilvl="1" w:tplc="20000003" w:tentative="1">
      <w:start w:val="1"/>
      <w:numFmt w:val="bullet"/>
      <w:lvlText w:val="o"/>
      <w:lvlJc w:val="left"/>
      <w:pPr>
        <w:ind w:left="3140" w:hanging="360"/>
      </w:pPr>
      <w:rPr>
        <w:rFonts w:ascii="Courier New" w:hAnsi="Courier New" w:cs="Courier New" w:hint="default"/>
      </w:rPr>
    </w:lvl>
    <w:lvl w:ilvl="2" w:tplc="20000005" w:tentative="1">
      <w:start w:val="1"/>
      <w:numFmt w:val="bullet"/>
      <w:lvlText w:val=""/>
      <w:lvlJc w:val="left"/>
      <w:pPr>
        <w:ind w:left="3860" w:hanging="360"/>
      </w:pPr>
      <w:rPr>
        <w:rFonts w:ascii="Wingdings" w:hAnsi="Wingdings" w:hint="default"/>
      </w:rPr>
    </w:lvl>
    <w:lvl w:ilvl="3" w:tplc="20000001" w:tentative="1">
      <w:start w:val="1"/>
      <w:numFmt w:val="bullet"/>
      <w:lvlText w:val=""/>
      <w:lvlJc w:val="left"/>
      <w:pPr>
        <w:ind w:left="4580" w:hanging="360"/>
      </w:pPr>
      <w:rPr>
        <w:rFonts w:ascii="Symbol" w:hAnsi="Symbol" w:hint="default"/>
      </w:rPr>
    </w:lvl>
    <w:lvl w:ilvl="4" w:tplc="20000003" w:tentative="1">
      <w:start w:val="1"/>
      <w:numFmt w:val="bullet"/>
      <w:lvlText w:val="o"/>
      <w:lvlJc w:val="left"/>
      <w:pPr>
        <w:ind w:left="5300" w:hanging="360"/>
      </w:pPr>
      <w:rPr>
        <w:rFonts w:ascii="Courier New" w:hAnsi="Courier New" w:cs="Courier New" w:hint="default"/>
      </w:rPr>
    </w:lvl>
    <w:lvl w:ilvl="5" w:tplc="20000005" w:tentative="1">
      <w:start w:val="1"/>
      <w:numFmt w:val="bullet"/>
      <w:lvlText w:val=""/>
      <w:lvlJc w:val="left"/>
      <w:pPr>
        <w:ind w:left="6020" w:hanging="360"/>
      </w:pPr>
      <w:rPr>
        <w:rFonts w:ascii="Wingdings" w:hAnsi="Wingdings" w:hint="default"/>
      </w:rPr>
    </w:lvl>
    <w:lvl w:ilvl="6" w:tplc="20000001" w:tentative="1">
      <w:start w:val="1"/>
      <w:numFmt w:val="bullet"/>
      <w:lvlText w:val=""/>
      <w:lvlJc w:val="left"/>
      <w:pPr>
        <w:ind w:left="6740" w:hanging="360"/>
      </w:pPr>
      <w:rPr>
        <w:rFonts w:ascii="Symbol" w:hAnsi="Symbol" w:hint="default"/>
      </w:rPr>
    </w:lvl>
    <w:lvl w:ilvl="7" w:tplc="20000003" w:tentative="1">
      <w:start w:val="1"/>
      <w:numFmt w:val="bullet"/>
      <w:lvlText w:val="o"/>
      <w:lvlJc w:val="left"/>
      <w:pPr>
        <w:ind w:left="7460" w:hanging="360"/>
      </w:pPr>
      <w:rPr>
        <w:rFonts w:ascii="Courier New" w:hAnsi="Courier New" w:cs="Courier New" w:hint="default"/>
      </w:rPr>
    </w:lvl>
    <w:lvl w:ilvl="8" w:tplc="20000005" w:tentative="1">
      <w:start w:val="1"/>
      <w:numFmt w:val="bullet"/>
      <w:lvlText w:val=""/>
      <w:lvlJc w:val="left"/>
      <w:pPr>
        <w:ind w:left="8180" w:hanging="360"/>
      </w:pPr>
      <w:rPr>
        <w:rFonts w:ascii="Wingdings" w:hAnsi="Wingdings" w:hint="default"/>
      </w:rPr>
    </w:lvl>
  </w:abstractNum>
  <w:abstractNum w:abstractNumId="100" w15:restartNumberingAfterBreak="0">
    <w:nsid w:val="5DAF502C"/>
    <w:multiLevelType w:val="hybridMultilevel"/>
    <w:tmpl w:val="662C345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FA925DA"/>
    <w:multiLevelType w:val="hybridMultilevel"/>
    <w:tmpl w:val="BF6ADB3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608943F1"/>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27619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13D3DE8"/>
    <w:multiLevelType w:val="hybridMultilevel"/>
    <w:tmpl w:val="863C2A54"/>
    <w:lvl w:ilvl="0" w:tplc="3EF6B23A">
      <w:start w:val="1"/>
      <w:numFmt w:val="lowerLetter"/>
      <w:lvlText w:val="%1."/>
      <w:lvlJc w:val="left"/>
      <w:pPr>
        <w:ind w:left="648" w:hanging="360"/>
      </w:pPr>
      <w:rPr>
        <w:rFonts w:hint="default"/>
        <w:color w:val="0070C0"/>
      </w:rPr>
    </w:lvl>
    <w:lvl w:ilvl="1" w:tplc="18090019" w:tentative="1">
      <w:start w:val="1"/>
      <w:numFmt w:val="lowerLetter"/>
      <w:lvlText w:val="%2."/>
      <w:lvlJc w:val="left"/>
      <w:pPr>
        <w:ind w:left="1368" w:hanging="360"/>
      </w:pPr>
    </w:lvl>
    <w:lvl w:ilvl="2" w:tplc="1809001B" w:tentative="1">
      <w:start w:val="1"/>
      <w:numFmt w:val="lowerRoman"/>
      <w:lvlText w:val="%3."/>
      <w:lvlJc w:val="right"/>
      <w:pPr>
        <w:ind w:left="2088" w:hanging="180"/>
      </w:pPr>
    </w:lvl>
    <w:lvl w:ilvl="3" w:tplc="1809000F" w:tentative="1">
      <w:start w:val="1"/>
      <w:numFmt w:val="decimal"/>
      <w:lvlText w:val="%4."/>
      <w:lvlJc w:val="left"/>
      <w:pPr>
        <w:ind w:left="2808" w:hanging="360"/>
      </w:pPr>
    </w:lvl>
    <w:lvl w:ilvl="4" w:tplc="18090019" w:tentative="1">
      <w:start w:val="1"/>
      <w:numFmt w:val="lowerLetter"/>
      <w:lvlText w:val="%5."/>
      <w:lvlJc w:val="left"/>
      <w:pPr>
        <w:ind w:left="3528" w:hanging="360"/>
      </w:pPr>
    </w:lvl>
    <w:lvl w:ilvl="5" w:tplc="1809001B" w:tentative="1">
      <w:start w:val="1"/>
      <w:numFmt w:val="lowerRoman"/>
      <w:lvlText w:val="%6."/>
      <w:lvlJc w:val="right"/>
      <w:pPr>
        <w:ind w:left="4248" w:hanging="180"/>
      </w:pPr>
    </w:lvl>
    <w:lvl w:ilvl="6" w:tplc="1809000F" w:tentative="1">
      <w:start w:val="1"/>
      <w:numFmt w:val="decimal"/>
      <w:lvlText w:val="%7."/>
      <w:lvlJc w:val="left"/>
      <w:pPr>
        <w:ind w:left="4968" w:hanging="360"/>
      </w:pPr>
    </w:lvl>
    <w:lvl w:ilvl="7" w:tplc="18090019" w:tentative="1">
      <w:start w:val="1"/>
      <w:numFmt w:val="lowerLetter"/>
      <w:lvlText w:val="%8."/>
      <w:lvlJc w:val="left"/>
      <w:pPr>
        <w:ind w:left="5688" w:hanging="360"/>
      </w:pPr>
    </w:lvl>
    <w:lvl w:ilvl="8" w:tplc="1809001B" w:tentative="1">
      <w:start w:val="1"/>
      <w:numFmt w:val="lowerRoman"/>
      <w:lvlText w:val="%9."/>
      <w:lvlJc w:val="right"/>
      <w:pPr>
        <w:ind w:left="6408" w:hanging="180"/>
      </w:pPr>
    </w:lvl>
  </w:abstractNum>
  <w:abstractNum w:abstractNumId="105" w15:restartNumberingAfterBreak="0">
    <w:nsid w:val="62CA2AFC"/>
    <w:multiLevelType w:val="multilevel"/>
    <w:tmpl w:val="0DF82A9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4526974"/>
    <w:multiLevelType w:val="hybridMultilevel"/>
    <w:tmpl w:val="B1408F80"/>
    <w:lvl w:ilvl="0" w:tplc="CE2AB20E">
      <w:start w:val="1"/>
      <w:numFmt w:val="lowerRoman"/>
      <w:lvlText w:val="%1."/>
      <w:lvlJc w:val="right"/>
      <w:pPr>
        <w:ind w:left="720" w:hanging="360"/>
      </w:pPr>
      <w:rPr>
        <w:rFonts w:hint="default"/>
        <w:color w:val="0070C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64A85C6C"/>
    <w:multiLevelType w:val="hybridMultilevel"/>
    <w:tmpl w:val="AB3A4630"/>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0B7EA2"/>
    <w:multiLevelType w:val="hybridMultilevel"/>
    <w:tmpl w:val="A1D26F8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694046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4859FB"/>
    <w:multiLevelType w:val="hybridMultilevel"/>
    <w:tmpl w:val="9E3E19AE"/>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8776ED3"/>
    <w:multiLevelType w:val="hybridMultilevel"/>
    <w:tmpl w:val="CD9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8AC4A6C"/>
    <w:multiLevelType w:val="hybridMultilevel"/>
    <w:tmpl w:val="A0A8D6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3" w15:restartNumberingAfterBreak="0">
    <w:nsid w:val="68F70E11"/>
    <w:multiLevelType w:val="hybridMultilevel"/>
    <w:tmpl w:val="38E28BA2"/>
    <w:lvl w:ilvl="0" w:tplc="4DA2BA50">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69A47B73"/>
    <w:multiLevelType w:val="hybridMultilevel"/>
    <w:tmpl w:val="17BAA736"/>
    <w:lvl w:ilvl="0" w:tplc="2DD6ED24">
      <w:start w:val="1"/>
      <w:numFmt w:val="bullet"/>
      <w:lvlText w:val=""/>
      <w:lvlPicBulletId w:val="1"/>
      <w:lvlJc w:val="left"/>
      <w:pPr>
        <w:tabs>
          <w:tab w:val="num" w:pos="720"/>
        </w:tabs>
        <w:ind w:left="720" w:hanging="360"/>
      </w:pPr>
      <w:rPr>
        <w:rFonts w:ascii="Symbol" w:hAnsi="Symbol" w:hint="default"/>
        <w:sz w:val="24"/>
        <w:szCs w:val="24"/>
      </w:rPr>
    </w:lvl>
    <w:lvl w:ilvl="1" w:tplc="672446A4" w:tentative="1">
      <w:start w:val="1"/>
      <w:numFmt w:val="bullet"/>
      <w:lvlText w:val=""/>
      <w:lvlJc w:val="left"/>
      <w:pPr>
        <w:tabs>
          <w:tab w:val="num" w:pos="1440"/>
        </w:tabs>
        <w:ind w:left="1440" w:hanging="360"/>
      </w:pPr>
      <w:rPr>
        <w:rFonts w:ascii="Symbol" w:hAnsi="Symbol" w:hint="default"/>
      </w:rPr>
    </w:lvl>
    <w:lvl w:ilvl="2" w:tplc="88E89046" w:tentative="1">
      <w:start w:val="1"/>
      <w:numFmt w:val="bullet"/>
      <w:lvlText w:val=""/>
      <w:lvlJc w:val="left"/>
      <w:pPr>
        <w:tabs>
          <w:tab w:val="num" w:pos="2160"/>
        </w:tabs>
        <w:ind w:left="2160" w:hanging="360"/>
      </w:pPr>
      <w:rPr>
        <w:rFonts w:ascii="Symbol" w:hAnsi="Symbol" w:hint="default"/>
      </w:rPr>
    </w:lvl>
    <w:lvl w:ilvl="3" w:tplc="52B69976" w:tentative="1">
      <w:start w:val="1"/>
      <w:numFmt w:val="bullet"/>
      <w:lvlText w:val=""/>
      <w:lvlJc w:val="left"/>
      <w:pPr>
        <w:tabs>
          <w:tab w:val="num" w:pos="2880"/>
        </w:tabs>
        <w:ind w:left="2880" w:hanging="360"/>
      </w:pPr>
      <w:rPr>
        <w:rFonts w:ascii="Symbol" w:hAnsi="Symbol" w:hint="default"/>
      </w:rPr>
    </w:lvl>
    <w:lvl w:ilvl="4" w:tplc="D264FA84" w:tentative="1">
      <w:start w:val="1"/>
      <w:numFmt w:val="bullet"/>
      <w:lvlText w:val=""/>
      <w:lvlJc w:val="left"/>
      <w:pPr>
        <w:tabs>
          <w:tab w:val="num" w:pos="3600"/>
        </w:tabs>
        <w:ind w:left="3600" w:hanging="360"/>
      </w:pPr>
      <w:rPr>
        <w:rFonts w:ascii="Symbol" w:hAnsi="Symbol" w:hint="default"/>
      </w:rPr>
    </w:lvl>
    <w:lvl w:ilvl="5" w:tplc="23688E58" w:tentative="1">
      <w:start w:val="1"/>
      <w:numFmt w:val="bullet"/>
      <w:lvlText w:val=""/>
      <w:lvlJc w:val="left"/>
      <w:pPr>
        <w:tabs>
          <w:tab w:val="num" w:pos="4320"/>
        </w:tabs>
        <w:ind w:left="4320" w:hanging="360"/>
      </w:pPr>
      <w:rPr>
        <w:rFonts w:ascii="Symbol" w:hAnsi="Symbol" w:hint="default"/>
      </w:rPr>
    </w:lvl>
    <w:lvl w:ilvl="6" w:tplc="29062CBC" w:tentative="1">
      <w:start w:val="1"/>
      <w:numFmt w:val="bullet"/>
      <w:lvlText w:val=""/>
      <w:lvlJc w:val="left"/>
      <w:pPr>
        <w:tabs>
          <w:tab w:val="num" w:pos="5040"/>
        </w:tabs>
        <w:ind w:left="5040" w:hanging="360"/>
      </w:pPr>
      <w:rPr>
        <w:rFonts w:ascii="Symbol" w:hAnsi="Symbol" w:hint="default"/>
      </w:rPr>
    </w:lvl>
    <w:lvl w:ilvl="7" w:tplc="A228500A" w:tentative="1">
      <w:start w:val="1"/>
      <w:numFmt w:val="bullet"/>
      <w:lvlText w:val=""/>
      <w:lvlJc w:val="left"/>
      <w:pPr>
        <w:tabs>
          <w:tab w:val="num" w:pos="5760"/>
        </w:tabs>
        <w:ind w:left="5760" w:hanging="360"/>
      </w:pPr>
      <w:rPr>
        <w:rFonts w:ascii="Symbol" w:hAnsi="Symbol" w:hint="default"/>
      </w:rPr>
    </w:lvl>
    <w:lvl w:ilvl="8" w:tplc="0F50C6C0" w:tentative="1">
      <w:start w:val="1"/>
      <w:numFmt w:val="bullet"/>
      <w:lvlText w:val=""/>
      <w:lvlJc w:val="left"/>
      <w:pPr>
        <w:tabs>
          <w:tab w:val="num" w:pos="6480"/>
        </w:tabs>
        <w:ind w:left="6480" w:hanging="360"/>
      </w:pPr>
      <w:rPr>
        <w:rFonts w:ascii="Symbol" w:hAnsi="Symbol" w:hint="default"/>
      </w:rPr>
    </w:lvl>
  </w:abstractNum>
  <w:abstractNum w:abstractNumId="115" w15:restartNumberingAfterBreak="0">
    <w:nsid w:val="69DE38E9"/>
    <w:multiLevelType w:val="hybridMultilevel"/>
    <w:tmpl w:val="71EE47FE"/>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AB72A06"/>
    <w:multiLevelType w:val="hybridMultilevel"/>
    <w:tmpl w:val="96B28F1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7" w15:restartNumberingAfterBreak="0">
    <w:nsid w:val="6AF1686E"/>
    <w:multiLevelType w:val="hybridMultilevel"/>
    <w:tmpl w:val="C21AEC28"/>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6CC46319"/>
    <w:multiLevelType w:val="hybridMultilevel"/>
    <w:tmpl w:val="F51CF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6DDE3248"/>
    <w:multiLevelType w:val="hybridMultilevel"/>
    <w:tmpl w:val="63120D1A"/>
    <w:lvl w:ilvl="0" w:tplc="C8A857EA">
      <w:numFmt w:val="bullet"/>
      <w:lvlText w:val="•"/>
      <w:lvlJc w:val="left"/>
      <w:pPr>
        <w:ind w:left="24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3140" w:hanging="360"/>
      </w:pPr>
      <w:rPr>
        <w:rFonts w:ascii="Courier New" w:hAnsi="Courier New" w:cs="Courier New" w:hint="default"/>
      </w:rPr>
    </w:lvl>
    <w:lvl w:ilvl="2" w:tplc="FFFFFFFF" w:tentative="1">
      <w:start w:val="1"/>
      <w:numFmt w:val="bullet"/>
      <w:lvlText w:val=""/>
      <w:lvlJc w:val="left"/>
      <w:pPr>
        <w:ind w:left="3860" w:hanging="360"/>
      </w:pPr>
      <w:rPr>
        <w:rFonts w:ascii="Wingdings" w:hAnsi="Wingdings" w:hint="default"/>
      </w:rPr>
    </w:lvl>
    <w:lvl w:ilvl="3" w:tplc="FFFFFFFF" w:tentative="1">
      <w:start w:val="1"/>
      <w:numFmt w:val="bullet"/>
      <w:lvlText w:val=""/>
      <w:lvlJc w:val="left"/>
      <w:pPr>
        <w:ind w:left="4580" w:hanging="360"/>
      </w:pPr>
      <w:rPr>
        <w:rFonts w:ascii="Symbol" w:hAnsi="Symbol" w:hint="default"/>
      </w:rPr>
    </w:lvl>
    <w:lvl w:ilvl="4" w:tplc="FFFFFFFF" w:tentative="1">
      <w:start w:val="1"/>
      <w:numFmt w:val="bullet"/>
      <w:lvlText w:val="o"/>
      <w:lvlJc w:val="left"/>
      <w:pPr>
        <w:ind w:left="5300" w:hanging="360"/>
      </w:pPr>
      <w:rPr>
        <w:rFonts w:ascii="Courier New" w:hAnsi="Courier New" w:cs="Courier New" w:hint="default"/>
      </w:rPr>
    </w:lvl>
    <w:lvl w:ilvl="5" w:tplc="FFFFFFFF" w:tentative="1">
      <w:start w:val="1"/>
      <w:numFmt w:val="bullet"/>
      <w:lvlText w:val=""/>
      <w:lvlJc w:val="left"/>
      <w:pPr>
        <w:ind w:left="6020" w:hanging="360"/>
      </w:pPr>
      <w:rPr>
        <w:rFonts w:ascii="Wingdings" w:hAnsi="Wingdings" w:hint="default"/>
      </w:rPr>
    </w:lvl>
    <w:lvl w:ilvl="6" w:tplc="FFFFFFFF" w:tentative="1">
      <w:start w:val="1"/>
      <w:numFmt w:val="bullet"/>
      <w:lvlText w:val=""/>
      <w:lvlJc w:val="left"/>
      <w:pPr>
        <w:ind w:left="6740" w:hanging="360"/>
      </w:pPr>
      <w:rPr>
        <w:rFonts w:ascii="Symbol" w:hAnsi="Symbol" w:hint="default"/>
      </w:rPr>
    </w:lvl>
    <w:lvl w:ilvl="7" w:tplc="FFFFFFFF" w:tentative="1">
      <w:start w:val="1"/>
      <w:numFmt w:val="bullet"/>
      <w:lvlText w:val="o"/>
      <w:lvlJc w:val="left"/>
      <w:pPr>
        <w:ind w:left="7460" w:hanging="360"/>
      </w:pPr>
      <w:rPr>
        <w:rFonts w:ascii="Courier New" w:hAnsi="Courier New" w:cs="Courier New" w:hint="default"/>
      </w:rPr>
    </w:lvl>
    <w:lvl w:ilvl="8" w:tplc="FFFFFFFF" w:tentative="1">
      <w:start w:val="1"/>
      <w:numFmt w:val="bullet"/>
      <w:lvlText w:val=""/>
      <w:lvlJc w:val="left"/>
      <w:pPr>
        <w:ind w:left="8180" w:hanging="360"/>
      </w:pPr>
      <w:rPr>
        <w:rFonts w:ascii="Wingdings" w:hAnsi="Wingdings" w:hint="default"/>
      </w:rPr>
    </w:lvl>
  </w:abstractNum>
  <w:abstractNum w:abstractNumId="120" w15:restartNumberingAfterBreak="0">
    <w:nsid w:val="6E3A71AC"/>
    <w:multiLevelType w:val="hybridMultilevel"/>
    <w:tmpl w:val="B808BE50"/>
    <w:lvl w:ilvl="0" w:tplc="B53EBB0A">
      <w:start w:val="1"/>
      <w:numFmt w:val="bullet"/>
      <w:lvlText w:val=""/>
      <w:lvlJc w:val="left"/>
      <w:pPr>
        <w:ind w:left="1440" w:hanging="360"/>
      </w:pPr>
      <w:rPr>
        <w:rFonts w:ascii="Symbol" w:hAnsi="Symbol" w:hint="default"/>
        <w:color w:val="0070C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1" w15:restartNumberingAfterBreak="0">
    <w:nsid w:val="706776A2"/>
    <w:multiLevelType w:val="hybridMultilevel"/>
    <w:tmpl w:val="59F0D94A"/>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0AF3937"/>
    <w:multiLevelType w:val="hybridMultilevel"/>
    <w:tmpl w:val="165ADC34"/>
    <w:lvl w:ilvl="0" w:tplc="6870E9C2">
      <w:start w:val="1"/>
      <w:numFmt w:val="bullet"/>
      <w:lvlText w:val=""/>
      <w:lvlJc w:val="left"/>
      <w:pPr>
        <w:ind w:left="1004" w:hanging="360"/>
      </w:pPr>
      <w:rPr>
        <w:rFonts w:ascii="Symbol" w:hAnsi="Symbol" w:hint="default"/>
        <w:color w:val="0070C0"/>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3" w15:restartNumberingAfterBreak="0">
    <w:nsid w:val="72B427A1"/>
    <w:multiLevelType w:val="hybridMultilevel"/>
    <w:tmpl w:val="BA106A42"/>
    <w:lvl w:ilvl="0" w:tplc="C5BE8064">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72D527AA"/>
    <w:multiLevelType w:val="multilevel"/>
    <w:tmpl w:val="86C84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color w:val="0070C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B751BE"/>
    <w:multiLevelType w:val="hybridMultilevel"/>
    <w:tmpl w:val="CFA6A906"/>
    <w:lvl w:ilvl="0" w:tplc="FCC83826">
      <w:start w:val="1"/>
      <w:numFmt w:val="bullet"/>
      <w:lvlText w:val=""/>
      <w:lvlPicBulletId w:val="3"/>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52022B3"/>
    <w:multiLevelType w:val="hybridMultilevel"/>
    <w:tmpl w:val="E23EEC80"/>
    <w:lvl w:ilvl="0" w:tplc="1DBAB340">
      <w:start w:val="1"/>
      <w:numFmt w:val="lowerLetter"/>
      <w:lvlText w:val="%1)"/>
      <w:lvlJc w:val="left"/>
      <w:pPr>
        <w:ind w:left="1440" w:hanging="360"/>
      </w:pPr>
      <w:rPr>
        <w:color w:val="0070C0"/>
      </w:rPr>
    </w:lvl>
    <w:lvl w:ilvl="1" w:tplc="A5A675D0">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759355FA"/>
    <w:multiLevelType w:val="hybridMultilevel"/>
    <w:tmpl w:val="CB5032AE"/>
    <w:lvl w:ilvl="0" w:tplc="20000017">
      <w:start w:val="1"/>
      <w:numFmt w:val="lowerLetter"/>
      <w:lvlText w:val="%1)"/>
      <w:lvlJc w:val="left"/>
      <w:pPr>
        <w:ind w:left="720" w:hanging="360"/>
      </w:pPr>
    </w:lvl>
    <w:lvl w:ilvl="1" w:tplc="B1AA6B64">
      <w:start w:val="1"/>
      <w:numFmt w:val="lowerLetter"/>
      <w:lvlText w:val="%2)"/>
      <w:lvlJc w:val="left"/>
      <w:pPr>
        <w:ind w:left="1440" w:hanging="360"/>
      </w:pPr>
      <w:rPr>
        <w:color w:val="0070C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5DF2B34"/>
    <w:multiLevelType w:val="multilevel"/>
    <w:tmpl w:val="DA50A83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9" w15:restartNumberingAfterBreak="0">
    <w:nsid w:val="7763520F"/>
    <w:multiLevelType w:val="hybridMultilevel"/>
    <w:tmpl w:val="4A64449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81A5653"/>
    <w:multiLevelType w:val="hybridMultilevel"/>
    <w:tmpl w:val="9FCCFFB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86A43B3"/>
    <w:multiLevelType w:val="hybridMultilevel"/>
    <w:tmpl w:val="8878DF9E"/>
    <w:lvl w:ilvl="0" w:tplc="54246168">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9771A73"/>
    <w:multiLevelType w:val="hybridMultilevel"/>
    <w:tmpl w:val="1662F83A"/>
    <w:lvl w:ilvl="0" w:tplc="6EAC5F20">
      <w:start w:val="1"/>
      <w:numFmt w:val="lowerLetter"/>
      <w:lvlText w:val="%1)"/>
      <w:lvlJc w:val="left"/>
      <w:pPr>
        <w:ind w:left="720" w:hanging="360"/>
      </w:pPr>
      <w:rPr>
        <w:b w:val="0"/>
        <w:bCs/>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799D6051"/>
    <w:multiLevelType w:val="hybridMultilevel"/>
    <w:tmpl w:val="BBDEDEA6"/>
    <w:lvl w:ilvl="0" w:tplc="18090003">
      <w:start w:val="1"/>
      <w:numFmt w:val="bullet"/>
      <w:lvlText w:val="o"/>
      <w:lvlJc w:val="left"/>
      <w:pPr>
        <w:ind w:left="1335" w:hanging="360"/>
      </w:pPr>
      <w:rPr>
        <w:rFonts w:ascii="Courier New" w:hAnsi="Courier New" w:cs="Courier New" w:hint="default"/>
      </w:rPr>
    </w:lvl>
    <w:lvl w:ilvl="1" w:tplc="18090003" w:tentative="1">
      <w:start w:val="1"/>
      <w:numFmt w:val="bullet"/>
      <w:lvlText w:val="o"/>
      <w:lvlJc w:val="left"/>
      <w:pPr>
        <w:ind w:left="2055" w:hanging="360"/>
      </w:pPr>
      <w:rPr>
        <w:rFonts w:ascii="Courier New" w:hAnsi="Courier New" w:cs="Courier New" w:hint="default"/>
      </w:rPr>
    </w:lvl>
    <w:lvl w:ilvl="2" w:tplc="18090005" w:tentative="1">
      <w:start w:val="1"/>
      <w:numFmt w:val="bullet"/>
      <w:lvlText w:val=""/>
      <w:lvlJc w:val="left"/>
      <w:pPr>
        <w:ind w:left="2775" w:hanging="360"/>
      </w:pPr>
      <w:rPr>
        <w:rFonts w:ascii="Wingdings" w:hAnsi="Wingdings" w:hint="default"/>
      </w:rPr>
    </w:lvl>
    <w:lvl w:ilvl="3" w:tplc="18090001" w:tentative="1">
      <w:start w:val="1"/>
      <w:numFmt w:val="bullet"/>
      <w:lvlText w:val=""/>
      <w:lvlJc w:val="left"/>
      <w:pPr>
        <w:ind w:left="3495" w:hanging="360"/>
      </w:pPr>
      <w:rPr>
        <w:rFonts w:ascii="Symbol" w:hAnsi="Symbol" w:hint="default"/>
      </w:rPr>
    </w:lvl>
    <w:lvl w:ilvl="4" w:tplc="18090003" w:tentative="1">
      <w:start w:val="1"/>
      <w:numFmt w:val="bullet"/>
      <w:lvlText w:val="o"/>
      <w:lvlJc w:val="left"/>
      <w:pPr>
        <w:ind w:left="4215" w:hanging="360"/>
      </w:pPr>
      <w:rPr>
        <w:rFonts w:ascii="Courier New" w:hAnsi="Courier New" w:cs="Courier New" w:hint="default"/>
      </w:rPr>
    </w:lvl>
    <w:lvl w:ilvl="5" w:tplc="18090005" w:tentative="1">
      <w:start w:val="1"/>
      <w:numFmt w:val="bullet"/>
      <w:lvlText w:val=""/>
      <w:lvlJc w:val="left"/>
      <w:pPr>
        <w:ind w:left="4935" w:hanging="360"/>
      </w:pPr>
      <w:rPr>
        <w:rFonts w:ascii="Wingdings" w:hAnsi="Wingdings" w:hint="default"/>
      </w:rPr>
    </w:lvl>
    <w:lvl w:ilvl="6" w:tplc="18090001" w:tentative="1">
      <w:start w:val="1"/>
      <w:numFmt w:val="bullet"/>
      <w:lvlText w:val=""/>
      <w:lvlJc w:val="left"/>
      <w:pPr>
        <w:ind w:left="5655" w:hanging="360"/>
      </w:pPr>
      <w:rPr>
        <w:rFonts w:ascii="Symbol" w:hAnsi="Symbol" w:hint="default"/>
      </w:rPr>
    </w:lvl>
    <w:lvl w:ilvl="7" w:tplc="18090003" w:tentative="1">
      <w:start w:val="1"/>
      <w:numFmt w:val="bullet"/>
      <w:lvlText w:val="o"/>
      <w:lvlJc w:val="left"/>
      <w:pPr>
        <w:ind w:left="6375" w:hanging="360"/>
      </w:pPr>
      <w:rPr>
        <w:rFonts w:ascii="Courier New" w:hAnsi="Courier New" w:cs="Courier New" w:hint="default"/>
      </w:rPr>
    </w:lvl>
    <w:lvl w:ilvl="8" w:tplc="18090005" w:tentative="1">
      <w:start w:val="1"/>
      <w:numFmt w:val="bullet"/>
      <w:lvlText w:val=""/>
      <w:lvlJc w:val="left"/>
      <w:pPr>
        <w:ind w:left="7095" w:hanging="360"/>
      </w:pPr>
      <w:rPr>
        <w:rFonts w:ascii="Wingdings" w:hAnsi="Wingdings" w:hint="default"/>
      </w:rPr>
    </w:lvl>
  </w:abstractNum>
  <w:abstractNum w:abstractNumId="134" w15:restartNumberingAfterBreak="0">
    <w:nsid w:val="7D5F7F2F"/>
    <w:multiLevelType w:val="hybridMultilevel"/>
    <w:tmpl w:val="41CC7B6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7D8646EA"/>
    <w:multiLevelType w:val="hybridMultilevel"/>
    <w:tmpl w:val="E1D65152"/>
    <w:lvl w:ilvl="0" w:tplc="1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6" w15:restartNumberingAfterBreak="0">
    <w:nsid w:val="7F14748B"/>
    <w:multiLevelType w:val="hybridMultilevel"/>
    <w:tmpl w:val="2402E8A4"/>
    <w:lvl w:ilvl="0" w:tplc="835E0FFE">
      <w:start w:val="1"/>
      <w:numFmt w:val="lowerLetter"/>
      <w:lvlText w:val="%1."/>
      <w:lvlJc w:val="left"/>
      <w:pPr>
        <w:ind w:left="720" w:hanging="360"/>
      </w:pPr>
      <w:rPr>
        <w:color w:val="0070C0"/>
      </w:rPr>
    </w:lvl>
    <w:lvl w:ilvl="1" w:tplc="762AA0E8">
      <w:start w:val="1"/>
      <w:numFmt w:val="decimal"/>
      <w:lvlText w:val="%2."/>
      <w:lvlJc w:val="left"/>
      <w:pPr>
        <w:ind w:left="1440" w:hanging="360"/>
      </w:pPr>
      <w:rPr>
        <w:rFonts w:hint="default"/>
        <w:color w:val="0070C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F291527"/>
    <w:multiLevelType w:val="hybridMultilevel"/>
    <w:tmpl w:val="699C031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8" w15:restartNumberingAfterBreak="0">
    <w:nsid w:val="7F397E4E"/>
    <w:multiLevelType w:val="hybridMultilevel"/>
    <w:tmpl w:val="0214F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2074184">
    <w:abstractNumId w:val="18"/>
  </w:num>
  <w:num w:numId="2" w16cid:durableId="1354375957">
    <w:abstractNumId w:val="33"/>
  </w:num>
  <w:num w:numId="3" w16cid:durableId="1068845391">
    <w:abstractNumId w:val="135"/>
  </w:num>
  <w:num w:numId="4" w16cid:durableId="1899050711">
    <w:abstractNumId w:val="52"/>
  </w:num>
  <w:num w:numId="5" w16cid:durableId="1141271291">
    <w:abstractNumId w:val="17"/>
  </w:num>
  <w:num w:numId="6" w16cid:durableId="92557311">
    <w:abstractNumId w:val="54"/>
  </w:num>
  <w:num w:numId="7" w16cid:durableId="26806889">
    <w:abstractNumId w:val="21"/>
  </w:num>
  <w:num w:numId="8" w16cid:durableId="2134862671">
    <w:abstractNumId w:val="129"/>
  </w:num>
  <w:num w:numId="9" w16cid:durableId="908224627">
    <w:abstractNumId w:val="120"/>
  </w:num>
  <w:num w:numId="10" w16cid:durableId="204757625">
    <w:abstractNumId w:val="43"/>
  </w:num>
  <w:num w:numId="11" w16cid:durableId="218784523">
    <w:abstractNumId w:val="71"/>
  </w:num>
  <w:num w:numId="12" w16cid:durableId="719086430">
    <w:abstractNumId w:val="80"/>
  </w:num>
  <w:num w:numId="13" w16cid:durableId="169952331">
    <w:abstractNumId w:val="38"/>
  </w:num>
  <w:num w:numId="14" w16cid:durableId="668827356">
    <w:abstractNumId w:val="10"/>
  </w:num>
  <w:num w:numId="15" w16cid:durableId="176427700">
    <w:abstractNumId w:val="61"/>
  </w:num>
  <w:num w:numId="16" w16cid:durableId="686296177">
    <w:abstractNumId w:val="7"/>
  </w:num>
  <w:num w:numId="17" w16cid:durableId="831529737">
    <w:abstractNumId w:val="114"/>
  </w:num>
  <w:num w:numId="18" w16cid:durableId="1046686102">
    <w:abstractNumId w:val="89"/>
  </w:num>
  <w:num w:numId="19" w16cid:durableId="857041766">
    <w:abstractNumId w:val="133"/>
  </w:num>
  <w:num w:numId="20" w16cid:durableId="1139493109">
    <w:abstractNumId w:val="70"/>
  </w:num>
  <w:num w:numId="21" w16cid:durableId="491799219">
    <w:abstractNumId w:val="112"/>
  </w:num>
  <w:num w:numId="22" w16cid:durableId="531191142">
    <w:abstractNumId w:val="30"/>
  </w:num>
  <w:num w:numId="23" w16cid:durableId="307250438">
    <w:abstractNumId w:val="1"/>
  </w:num>
  <w:num w:numId="24" w16cid:durableId="1142891357">
    <w:abstractNumId w:val="39"/>
  </w:num>
  <w:num w:numId="25" w16cid:durableId="301354082">
    <w:abstractNumId w:val="2"/>
  </w:num>
  <w:num w:numId="26" w16cid:durableId="1346324560">
    <w:abstractNumId w:val="0"/>
  </w:num>
  <w:num w:numId="27" w16cid:durableId="2028482076">
    <w:abstractNumId w:val="16"/>
  </w:num>
  <w:num w:numId="28" w16cid:durableId="1572304059">
    <w:abstractNumId w:val="124"/>
  </w:num>
  <w:num w:numId="29" w16cid:durableId="1228298211">
    <w:abstractNumId w:val="53"/>
  </w:num>
  <w:num w:numId="30" w16cid:durableId="629285061">
    <w:abstractNumId w:val="118"/>
  </w:num>
  <w:num w:numId="31" w16cid:durableId="1787390001">
    <w:abstractNumId w:val="58"/>
  </w:num>
  <w:num w:numId="32" w16cid:durableId="1583221978">
    <w:abstractNumId w:val="57"/>
  </w:num>
  <w:num w:numId="33" w16cid:durableId="702947767">
    <w:abstractNumId w:val="69"/>
  </w:num>
  <w:num w:numId="34" w16cid:durableId="715352247">
    <w:abstractNumId w:val="132"/>
  </w:num>
  <w:num w:numId="35" w16cid:durableId="93289836">
    <w:abstractNumId w:val="123"/>
  </w:num>
  <w:num w:numId="36" w16cid:durableId="2004509980">
    <w:abstractNumId w:val="62"/>
  </w:num>
  <w:num w:numId="37" w16cid:durableId="922764892">
    <w:abstractNumId w:val="41"/>
  </w:num>
  <w:num w:numId="38" w16cid:durableId="1928996774">
    <w:abstractNumId w:val="8"/>
  </w:num>
  <w:num w:numId="39" w16cid:durableId="1374622787">
    <w:abstractNumId w:val="113"/>
  </w:num>
  <w:num w:numId="40" w16cid:durableId="95102321">
    <w:abstractNumId w:val="134"/>
  </w:num>
  <w:num w:numId="41" w16cid:durableId="397821249">
    <w:abstractNumId w:val="95"/>
  </w:num>
  <w:num w:numId="42" w16cid:durableId="1127771752">
    <w:abstractNumId w:val="66"/>
  </w:num>
  <w:num w:numId="43" w16cid:durableId="687558310">
    <w:abstractNumId w:val="91"/>
  </w:num>
  <w:num w:numId="44" w16cid:durableId="76103080">
    <w:abstractNumId w:val="40"/>
  </w:num>
  <w:num w:numId="45" w16cid:durableId="151878549">
    <w:abstractNumId w:val="34"/>
  </w:num>
  <w:num w:numId="46" w16cid:durableId="1636132034">
    <w:abstractNumId w:val="111"/>
  </w:num>
  <w:num w:numId="47" w16cid:durableId="688139121">
    <w:abstractNumId w:val="68"/>
  </w:num>
  <w:num w:numId="48" w16cid:durableId="1152333738">
    <w:abstractNumId w:val="77"/>
  </w:num>
  <w:num w:numId="49" w16cid:durableId="904606605">
    <w:abstractNumId w:val="131"/>
  </w:num>
  <w:num w:numId="50" w16cid:durableId="1680154325">
    <w:abstractNumId w:val="29"/>
  </w:num>
  <w:num w:numId="51" w16cid:durableId="300579407">
    <w:abstractNumId w:val="136"/>
  </w:num>
  <w:num w:numId="52" w16cid:durableId="2079932992">
    <w:abstractNumId w:val="6"/>
  </w:num>
  <w:num w:numId="53" w16cid:durableId="619843843">
    <w:abstractNumId w:val="98"/>
  </w:num>
  <w:num w:numId="54" w16cid:durableId="1325012820">
    <w:abstractNumId w:val="59"/>
  </w:num>
  <w:num w:numId="55" w16cid:durableId="1425226761">
    <w:abstractNumId w:val="76"/>
  </w:num>
  <w:num w:numId="56" w16cid:durableId="1928732267">
    <w:abstractNumId w:val="107"/>
  </w:num>
  <w:num w:numId="57" w16cid:durableId="2011252148">
    <w:abstractNumId w:val="46"/>
  </w:num>
  <w:num w:numId="58" w16cid:durableId="402531518">
    <w:abstractNumId w:val="55"/>
  </w:num>
  <w:num w:numId="59" w16cid:durableId="1852064139">
    <w:abstractNumId w:val="110"/>
  </w:num>
  <w:num w:numId="60" w16cid:durableId="1168642492">
    <w:abstractNumId w:val="44"/>
  </w:num>
  <w:num w:numId="61" w16cid:durableId="134301165">
    <w:abstractNumId w:val="115"/>
  </w:num>
  <w:num w:numId="62" w16cid:durableId="1690446590">
    <w:abstractNumId w:val="26"/>
  </w:num>
  <w:num w:numId="63" w16cid:durableId="651982204">
    <w:abstractNumId w:val="128"/>
  </w:num>
  <w:num w:numId="64" w16cid:durableId="657422191">
    <w:abstractNumId w:val="116"/>
  </w:num>
  <w:num w:numId="65" w16cid:durableId="910769308">
    <w:abstractNumId w:val="83"/>
  </w:num>
  <w:num w:numId="66" w16cid:durableId="946695058">
    <w:abstractNumId w:val="42"/>
  </w:num>
  <w:num w:numId="67" w16cid:durableId="175268079">
    <w:abstractNumId w:val="56"/>
  </w:num>
  <w:num w:numId="68" w16cid:durableId="716470756">
    <w:abstractNumId w:val="94"/>
  </w:num>
  <w:num w:numId="69" w16cid:durableId="604197469">
    <w:abstractNumId w:val="14"/>
  </w:num>
  <w:num w:numId="70" w16cid:durableId="1119371186">
    <w:abstractNumId w:val="101"/>
  </w:num>
  <w:num w:numId="71" w16cid:durableId="737359698">
    <w:abstractNumId w:val="3"/>
  </w:num>
  <w:num w:numId="72" w16cid:durableId="1159227243">
    <w:abstractNumId w:val="12"/>
  </w:num>
  <w:num w:numId="73" w16cid:durableId="1375616851">
    <w:abstractNumId w:val="138"/>
  </w:num>
  <w:num w:numId="74" w16cid:durableId="1495681814">
    <w:abstractNumId w:val="67"/>
  </w:num>
  <w:num w:numId="75" w16cid:durableId="102236832">
    <w:abstractNumId w:val="92"/>
  </w:num>
  <w:num w:numId="76" w16cid:durableId="113014952">
    <w:abstractNumId w:val="47"/>
  </w:num>
  <w:num w:numId="77" w16cid:durableId="790898879">
    <w:abstractNumId w:val="85"/>
  </w:num>
  <w:num w:numId="78" w16cid:durableId="927156709">
    <w:abstractNumId w:val="32"/>
  </w:num>
  <w:num w:numId="79" w16cid:durableId="1148671825">
    <w:abstractNumId w:val="15"/>
  </w:num>
  <w:num w:numId="80" w16cid:durableId="2048066744">
    <w:abstractNumId w:val="27"/>
  </w:num>
  <w:num w:numId="81" w16cid:durableId="999115785">
    <w:abstractNumId w:val="82"/>
  </w:num>
  <w:num w:numId="82" w16cid:durableId="639269792">
    <w:abstractNumId w:val="117"/>
  </w:num>
  <w:num w:numId="83" w16cid:durableId="685252901">
    <w:abstractNumId w:val="9"/>
  </w:num>
  <w:num w:numId="84" w16cid:durableId="1265267019">
    <w:abstractNumId w:val="24"/>
  </w:num>
  <w:num w:numId="85" w16cid:durableId="435516959">
    <w:abstractNumId w:val="81"/>
  </w:num>
  <w:num w:numId="86" w16cid:durableId="1665163692">
    <w:abstractNumId w:val="104"/>
  </w:num>
  <w:num w:numId="87" w16cid:durableId="452019089">
    <w:abstractNumId w:val="64"/>
  </w:num>
  <w:num w:numId="88" w16cid:durableId="315839689">
    <w:abstractNumId w:val="65"/>
  </w:num>
  <w:num w:numId="89" w16cid:durableId="295915104">
    <w:abstractNumId w:val="122"/>
  </w:num>
  <w:num w:numId="90" w16cid:durableId="764115086">
    <w:abstractNumId w:val="11"/>
  </w:num>
  <w:num w:numId="91" w16cid:durableId="2118980107">
    <w:abstractNumId w:val="73"/>
  </w:num>
  <w:num w:numId="92" w16cid:durableId="341978705">
    <w:abstractNumId w:val="28"/>
  </w:num>
  <w:num w:numId="93" w16cid:durableId="2031032648">
    <w:abstractNumId w:val="72"/>
  </w:num>
  <w:num w:numId="94" w16cid:durableId="1814562730">
    <w:abstractNumId w:val="49"/>
  </w:num>
  <w:num w:numId="95" w16cid:durableId="2003193967">
    <w:abstractNumId w:val="4"/>
  </w:num>
  <w:num w:numId="96" w16cid:durableId="313877886">
    <w:abstractNumId w:val="125"/>
  </w:num>
  <w:num w:numId="97" w16cid:durableId="858591205">
    <w:abstractNumId w:val="31"/>
  </w:num>
  <w:num w:numId="98" w16cid:durableId="1467896187">
    <w:abstractNumId w:val="20"/>
  </w:num>
  <w:num w:numId="99" w16cid:durableId="303241425">
    <w:abstractNumId w:val="75"/>
  </w:num>
  <w:num w:numId="100" w16cid:durableId="47192968">
    <w:abstractNumId w:val="60"/>
  </w:num>
  <w:num w:numId="101" w16cid:durableId="1635866527">
    <w:abstractNumId w:val="78"/>
  </w:num>
  <w:num w:numId="102" w16cid:durableId="1710908884">
    <w:abstractNumId w:val="100"/>
  </w:num>
  <w:num w:numId="103" w16cid:durableId="719744132">
    <w:abstractNumId w:val="84"/>
  </w:num>
  <w:num w:numId="104" w16cid:durableId="1025210960">
    <w:abstractNumId w:val="90"/>
  </w:num>
  <w:num w:numId="105" w16cid:durableId="1896578812">
    <w:abstractNumId w:val="5"/>
  </w:num>
  <w:num w:numId="106" w16cid:durableId="78527281">
    <w:abstractNumId w:val="63"/>
  </w:num>
  <w:num w:numId="107" w16cid:durableId="1661538891">
    <w:abstractNumId w:val="137"/>
  </w:num>
  <w:num w:numId="108" w16cid:durableId="1175800196">
    <w:abstractNumId w:val="36"/>
  </w:num>
  <w:num w:numId="109" w16cid:durableId="58599778">
    <w:abstractNumId w:val="130"/>
  </w:num>
  <w:num w:numId="110" w16cid:durableId="1776747954">
    <w:abstractNumId w:val="45"/>
  </w:num>
  <w:num w:numId="111" w16cid:durableId="254099153">
    <w:abstractNumId w:val="25"/>
  </w:num>
  <w:num w:numId="112" w16cid:durableId="166559291">
    <w:abstractNumId w:val="126"/>
  </w:num>
  <w:num w:numId="113" w16cid:durableId="243803230">
    <w:abstractNumId w:val="87"/>
  </w:num>
  <w:num w:numId="114" w16cid:durableId="1872062201">
    <w:abstractNumId w:val="37"/>
  </w:num>
  <w:num w:numId="115" w16cid:durableId="787898833">
    <w:abstractNumId w:val="74"/>
  </w:num>
  <w:num w:numId="116" w16cid:durableId="192111766">
    <w:abstractNumId w:val="35"/>
  </w:num>
  <w:num w:numId="117" w16cid:durableId="819425939">
    <w:abstractNumId w:val="105"/>
  </w:num>
  <w:num w:numId="118" w16cid:durableId="589894643">
    <w:abstractNumId w:val="13"/>
  </w:num>
  <w:num w:numId="119" w16cid:durableId="1949658990">
    <w:abstractNumId w:val="86"/>
  </w:num>
  <w:num w:numId="120" w16cid:durableId="831331046">
    <w:abstractNumId w:val="103"/>
  </w:num>
  <w:num w:numId="121" w16cid:durableId="1416975315">
    <w:abstractNumId w:val="51"/>
  </w:num>
  <w:num w:numId="122" w16cid:durableId="908224854">
    <w:abstractNumId w:val="102"/>
  </w:num>
  <w:num w:numId="123" w16cid:durableId="627320066">
    <w:abstractNumId w:val="109"/>
  </w:num>
  <w:num w:numId="124" w16cid:durableId="1839077670">
    <w:abstractNumId w:val="50"/>
  </w:num>
  <w:num w:numId="125" w16cid:durableId="2135634125">
    <w:abstractNumId w:val="97"/>
  </w:num>
  <w:num w:numId="126" w16cid:durableId="422458917">
    <w:abstractNumId w:val="79"/>
  </w:num>
  <w:num w:numId="127" w16cid:durableId="1808626735">
    <w:abstractNumId w:val="23"/>
  </w:num>
  <w:num w:numId="128" w16cid:durableId="57485196">
    <w:abstractNumId w:val="99"/>
  </w:num>
  <w:num w:numId="129" w16cid:durableId="1612320728">
    <w:abstractNumId w:val="19"/>
  </w:num>
  <w:num w:numId="130" w16cid:durableId="970940012">
    <w:abstractNumId w:val="119"/>
  </w:num>
  <w:num w:numId="131" w16cid:durableId="1790196033">
    <w:abstractNumId w:val="121"/>
  </w:num>
  <w:num w:numId="132" w16cid:durableId="1733654512">
    <w:abstractNumId w:val="93"/>
  </w:num>
  <w:num w:numId="133" w16cid:durableId="272978782">
    <w:abstractNumId w:val="22"/>
  </w:num>
  <w:num w:numId="134" w16cid:durableId="535973978">
    <w:abstractNumId w:val="108"/>
  </w:num>
  <w:num w:numId="135" w16cid:durableId="245772429">
    <w:abstractNumId w:val="96"/>
  </w:num>
  <w:num w:numId="136" w16cid:durableId="1740323615">
    <w:abstractNumId w:val="106"/>
  </w:num>
  <w:num w:numId="137" w16cid:durableId="1435708686">
    <w:abstractNumId w:val="48"/>
  </w:num>
  <w:num w:numId="138" w16cid:durableId="1509635297">
    <w:abstractNumId w:val="88"/>
  </w:num>
  <w:num w:numId="139" w16cid:durableId="2096778554">
    <w:abstractNumId w:val="12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0"/>
    <w:rsid w:val="0000008E"/>
    <w:rsid w:val="000043C6"/>
    <w:rsid w:val="00004E55"/>
    <w:rsid w:val="0000630F"/>
    <w:rsid w:val="00006BBB"/>
    <w:rsid w:val="00010547"/>
    <w:rsid w:val="00010729"/>
    <w:rsid w:val="00011388"/>
    <w:rsid w:val="00012A35"/>
    <w:rsid w:val="000138A1"/>
    <w:rsid w:val="00014178"/>
    <w:rsid w:val="00015586"/>
    <w:rsid w:val="00017239"/>
    <w:rsid w:val="000205DC"/>
    <w:rsid w:val="00020F92"/>
    <w:rsid w:val="00021C04"/>
    <w:rsid w:val="00022FB4"/>
    <w:rsid w:val="00023DA2"/>
    <w:rsid w:val="00024CA5"/>
    <w:rsid w:val="00025E26"/>
    <w:rsid w:val="00026AC1"/>
    <w:rsid w:val="00027162"/>
    <w:rsid w:val="00027C39"/>
    <w:rsid w:val="0003115E"/>
    <w:rsid w:val="0003122D"/>
    <w:rsid w:val="000350AD"/>
    <w:rsid w:val="00036420"/>
    <w:rsid w:val="00036608"/>
    <w:rsid w:val="00036999"/>
    <w:rsid w:val="00036C72"/>
    <w:rsid w:val="00037836"/>
    <w:rsid w:val="00040673"/>
    <w:rsid w:val="00043A35"/>
    <w:rsid w:val="000445EB"/>
    <w:rsid w:val="00044EA0"/>
    <w:rsid w:val="00045079"/>
    <w:rsid w:val="0004633D"/>
    <w:rsid w:val="00046C25"/>
    <w:rsid w:val="00046F07"/>
    <w:rsid w:val="000471BE"/>
    <w:rsid w:val="0005056E"/>
    <w:rsid w:val="00051533"/>
    <w:rsid w:val="00051ABE"/>
    <w:rsid w:val="00051F3C"/>
    <w:rsid w:val="00053EE6"/>
    <w:rsid w:val="00053F6F"/>
    <w:rsid w:val="00054AD9"/>
    <w:rsid w:val="00056166"/>
    <w:rsid w:val="000602CA"/>
    <w:rsid w:val="000603C4"/>
    <w:rsid w:val="00061921"/>
    <w:rsid w:val="00061CE1"/>
    <w:rsid w:val="00063953"/>
    <w:rsid w:val="00063DDC"/>
    <w:rsid w:val="000654BB"/>
    <w:rsid w:val="00065743"/>
    <w:rsid w:val="0006613E"/>
    <w:rsid w:val="000667B0"/>
    <w:rsid w:val="000668CC"/>
    <w:rsid w:val="0007052F"/>
    <w:rsid w:val="00071E2A"/>
    <w:rsid w:val="00071F98"/>
    <w:rsid w:val="0007279F"/>
    <w:rsid w:val="000744D4"/>
    <w:rsid w:val="00074D3D"/>
    <w:rsid w:val="00074F91"/>
    <w:rsid w:val="00077E64"/>
    <w:rsid w:val="000808FA"/>
    <w:rsid w:val="00080D94"/>
    <w:rsid w:val="00080FC9"/>
    <w:rsid w:val="000813F9"/>
    <w:rsid w:val="000841EB"/>
    <w:rsid w:val="000853E8"/>
    <w:rsid w:val="00086030"/>
    <w:rsid w:val="00086331"/>
    <w:rsid w:val="00091267"/>
    <w:rsid w:val="0009347D"/>
    <w:rsid w:val="00097000"/>
    <w:rsid w:val="0009712A"/>
    <w:rsid w:val="000A1CD7"/>
    <w:rsid w:val="000A2D2A"/>
    <w:rsid w:val="000A2DF9"/>
    <w:rsid w:val="000A33B4"/>
    <w:rsid w:val="000A3CFD"/>
    <w:rsid w:val="000B0316"/>
    <w:rsid w:val="000B12DD"/>
    <w:rsid w:val="000B1C3A"/>
    <w:rsid w:val="000B2DC8"/>
    <w:rsid w:val="000B47A6"/>
    <w:rsid w:val="000B48D4"/>
    <w:rsid w:val="000B5DD1"/>
    <w:rsid w:val="000B77DD"/>
    <w:rsid w:val="000B7EF4"/>
    <w:rsid w:val="000C0719"/>
    <w:rsid w:val="000C0966"/>
    <w:rsid w:val="000C1E2D"/>
    <w:rsid w:val="000C4483"/>
    <w:rsid w:val="000C485B"/>
    <w:rsid w:val="000C4B4D"/>
    <w:rsid w:val="000C5447"/>
    <w:rsid w:val="000C6C71"/>
    <w:rsid w:val="000C7B35"/>
    <w:rsid w:val="000D013A"/>
    <w:rsid w:val="000D2A3D"/>
    <w:rsid w:val="000D3ABA"/>
    <w:rsid w:val="000D4A96"/>
    <w:rsid w:val="000D4C2B"/>
    <w:rsid w:val="000D4C68"/>
    <w:rsid w:val="000D5DFA"/>
    <w:rsid w:val="000D7109"/>
    <w:rsid w:val="000D7E64"/>
    <w:rsid w:val="000E076D"/>
    <w:rsid w:val="000E126A"/>
    <w:rsid w:val="000E1B08"/>
    <w:rsid w:val="000E2F1E"/>
    <w:rsid w:val="000E45E0"/>
    <w:rsid w:val="000E4708"/>
    <w:rsid w:val="000E4AA8"/>
    <w:rsid w:val="000E4BDC"/>
    <w:rsid w:val="000E4D5D"/>
    <w:rsid w:val="000E548E"/>
    <w:rsid w:val="000E705C"/>
    <w:rsid w:val="000E7319"/>
    <w:rsid w:val="000F09E4"/>
    <w:rsid w:val="000F0F4A"/>
    <w:rsid w:val="000F231C"/>
    <w:rsid w:val="000F30EA"/>
    <w:rsid w:val="000F4756"/>
    <w:rsid w:val="000F584D"/>
    <w:rsid w:val="000F6097"/>
    <w:rsid w:val="000F636B"/>
    <w:rsid w:val="000F6866"/>
    <w:rsid w:val="000F737D"/>
    <w:rsid w:val="001001B6"/>
    <w:rsid w:val="001026CB"/>
    <w:rsid w:val="001041BE"/>
    <w:rsid w:val="00104283"/>
    <w:rsid w:val="001050C6"/>
    <w:rsid w:val="00107932"/>
    <w:rsid w:val="001119D3"/>
    <w:rsid w:val="001133A3"/>
    <w:rsid w:val="00113B00"/>
    <w:rsid w:val="00114911"/>
    <w:rsid w:val="00115652"/>
    <w:rsid w:val="001156FC"/>
    <w:rsid w:val="00115BEA"/>
    <w:rsid w:val="00115E79"/>
    <w:rsid w:val="00115EDF"/>
    <w:rsid w:val="00116BA8"/>
    <w:rsid w:val="00116C44"/>
    <w:rsid w:val="00116EA3"/>
    <w:rsid w:val="001172ED"/>
    <w:rsid w:val="00120071"/>
    <w:rsid w:val="00122695"/>
    <w:rsid w:val="00123E88"/>
    <w:rsid w:val="00124372"/>
    <w:rsid w:val="001262E1"/>
    <w:rsid w:val="001265FA"/>
    <w:rsid w:val="001266B6"/>
    <w:rsid w:val="0012679E"/>
    <w:rsid w:val="00130F39"/>
    <w:rsid w:val="00133091"/>
    <w:rsid w:val="0013318B"/>
    <w:rsid w:val="0013397D"/>
    <w:rsid w:val="00133AA4"/>
    <w:rsid w:val="00133B87"/>
    <w:rsid w:val="00134B3B"/>
    <w:rsid w:val="00134C5B"/>
    <w:rsid w:val="00137228"/>
    <w:rsid w:val="001402C2"/>
    <w:rsid w:val="001405B3"/>
    <w:rsid w:val="001406D5"/>
    <w:rsid w:val="00141529"/>
    <w:rsid w:val="001425D0"/>
    <w:rsid w:val="001433A6"/>
    <w:rsid w:val="00143E89"/>
    <w:rsid w:val="001468C2"/>
    <w:rsid w:val="001473EB"/>
    <w:rsid w:val="0014771D"/>
    <w:rsid w:val="00147792"/>
    <w:rsid w:val="001501ED"/>
    <w:rsid w:val="001528BE"/>
    <w:rsid w:val="001539B0"/>
    <w:rsid w:val="001554E9"/>
    <w:rsid w:val="00155929"/>
    <w:rsid w:val="00156022"/>
    <w:rsid w:val="0015624E"/>
    <w:rsid w:val="001576D6"/>
    <w:rsid w:val="00157DD5"/>
    <w:rsid w:val="00161742"/>
    <w:rsid w:val="00161BC4"/>
    <w:rsid w:val="001632A7"/>
    <w:rsid w:val="0016342B"/>
    <w:rsid w:val="0016587F"/>
    <w:rsid w:val="0016591B"/>
    <w:rsid w:val="001666E1"/>
    <w:rsid w:val="00166B49"/>
    <w:rsid w:val="00167D25"/>
    <w:rsid w:val="001705E3"/>
    <w:rsid w:val="001733D9"/>
    <w:rsid w:val="001739CC"/>
    <w:rsid w:val="00174133"/>
    <w:rsid w:val="00174A07"/>
    <w:rsid w:val="00177508"/>
    <w:rsid w:val="00177535"/>
    <w:rsid w:val="0018155F"/>
    <w:rsid w:val="001816C1"/>
    <w:rsid w:val="0018216C"/>
    <w:rsid w:val="00184FDD"/>
    <w:rsid w:val="0018531A"/>
    <w:rsid w:val="0018609A"/>
    <w:rsid w:val="0018634C"/>
    <w:rsid w:val="00186A66"/>
    <w:rsid w:val="00186FE9"/>
    <w:rsid w:val="00187976"/>
    <w:rsid w:val="00187F65"/>
    <w:rsid w:val="001919A3"/>
    <w:rsid w:val="001921A0"/>
    <w:rsid w:val="001924C3"/>
    <w:rsid w:val="0019328F"/>
    <w:rsid w:val="00193528"/>
    <w:rsid w:val="00193850"/>
    <w:rsid w:val="00196F27"/>
    <w:rsid w:val="001A0FDE"/>
    <w:rsid w:val="001A12BF"/>
    <w:rsid w:val="001A14A0"/>
    <w:rsid w:val="001A170C"/>
    <w:rsid w:val="001A270D"/>
    <w:rsid w:val="001A47F7"/>
    <w:rsid w:val="001A562A"/>
    <w:rsid w:val="001A7E27"/>
    <w:rsid w:val="001B0D3F"/>
    <w:rsid w:val="001B1045"/>
    <w:rsid w:val="001B11A2"/>
    <w:rsid w:val="001B1BFA"/>
    <w:rsid w:val="001B1EEA"/>
    <w:rsid w:val="001B27FC"/>
    <w:rsid w:val="001B2BA2"/>
    <w:rsid w:val="001B3E77"/>
    <w:rsid w:val="001B42B5"/>
    <w:rsid w:val="001B46A7"/>
    <w:rsid w:val="001B46FC"/>
    <w:rsid w:val="001B5D3F"/>
    <w:rsid w:val="001B60F6"/>
    <w:rsid w:val="001B612B"/>
    <w:rsid w:val="001C0D31"/>
    <w:rsid w:val="001C1C12"/>
    <w:rsid w:val="001C1DE0"/>
    <w:rsid w:val="001C4AE7"/>
    <w:rsid w:val="001C514F"/>
    <w:rsid w:val="001C6C8F"/>
    <w:rsid w:val="001C7168"/>
    <w:rsid w:val="001C7DB7"/>
    <w:rsid w:val="001D0532"/>
    <w:rsid w:val="001D23BA"/>
    <w:rsid w:val="001D2D55"/>
    <w:rsid w:val="001D2E34"/>
    <w:rsid w:val="001D333B"/>
    <w:rsid w:val="001D4C3F"/>
    <w:rsid w:val="001D597B"/>
    <w:rsid w:val="001D7ABD"/>
    <w:rsid w:val="001D7C9F"/>
    <w:rsid w:val="001E0E7A"/>
    <w:rsid w:val="001E2FB4"/>
    <w:rsid w:val="001E3289"/>
    <w:rsid w:val="001E3F40"/>
    <w:rsid w:val="001E470F"/>
    <w:rsid w:val="001E4CF8"/>
    <w:rsid w:val="001E598D"/>
    <w:rsid w:val="001E61F8"/>
    <w:rsid w:val="001E6C13"/>
    <w:rsid w:val="001E780E"/>
    <w:rsid w:val="001F1773"/>
    <w:rsid w:val="001F208A"/>
    <w:rsid w:val="001F20FA"/>
    <w:rsid w:val="001F255E"/>
    <w:rsid w:val="001F34CF"/>
    <w:rsid w:val="001F3885"/>
    <w:rsid w:val="001F3E67"/>
    <w:rsid w:val="001F3F54"/>
    <w:rsid w:val="001F4875"/>
    <w:rsid w:val="001F551F"/>
    <w:rsid w:val="001F5A0F"/>
    <w:rsid w:val="001F5AD7"/>
    <w:rsid w:val="001F6476"/>
    <w:rsid w:val="001F69AA"/>
    <w:rsid w:val="001F6D54"/>
    <w:rsid w:val="00200BC0"/>
    <w:rsid w:val="00201859"/>
    <w:rsid w:val="0020373D"/>
    <w:rsid w:val="002039F7"/>
    <w:rsid w:val="002041E2"/>
    <w:rsid w:val="00204416"/>
    <w:rsid w:val="00205111"/>
    <w:rsid w:val="00205ADA"/>
    <w:rsid w:val="00206809"/>
    <w:rsid w:val="002068C2"/>
    <w:rsid w:val="00206A99"/>
    <w:rsid w:val="00206B8A"/>
    <w:rsid w:val="0021188D"/>
    <w:rsid w:val="002119F4"/>
    <w:rsid w:val="00214498"/>
    <w:rsid w:val="00215E0E"/>
    <w:rsid w:val="00215F5D"/>
    <w:rsid w:val="002165B5"/>
    <w:rsid w:val="00216FB2"/>
    <w:rsid w:val="00217A92"/>
    <w:rsid w:val="002201CD"/>
    <w:rsid w:val="002202BC"/>
    <w:rsid w:val="00221365"/>
    <w:rsid w:val="0022176D"/>
    <w:rsid w:val="00222764"/>
    <w:rsid w:val="0022329C"/>
    <w:rsid w:val="00224212"/>
    <w:rsid w:val="00224326"/>
    <w:rsid w:val="002254E6"/>
    <w:rsid w:val="002259BD"/>
    <w:rsid w:val="00225B25"/>
    <w:rsid w:val="0022643B"/>
    <w:rsid w:val="002305D1"/>
    <w:rsid w:val="00230663"/>
    <w:rsid w:val="00231867"/>
    <w:rsid w:val="002347E8"/>
    <w:rsid w:val="00235FF2"/>
    <w:rsid w:val="002363AD"/>
    <w:rsid w:val="00236531"/>
    <w:rsid w:val="00236A59"/>
    <w:rsid w:val="0024270B"/>
    <w:rsid w:val="00242868"/>
    <w:rsid w:val="00242D0E"/>
    <w:rsid w:val="002430DC"/>
    <w:rsid w:val="0024355D"/>
    <w:rsid w:val="00243C37"/>
    <w:rsid w:val="002444D6"/>
    <w:rsid w:val="00245A6A"/>
    <w:rsid w:val="00245B21"/>
    <w:rsid w:val="002464D4"/>
    <w:rsid w:val="00251215"/>
    <w:rsid w:val="0025168C"/>
    <w:rsid w:val="00253503"/>
    <w:rsid w:val="00254256"/>
    <w:rsid w:val="00255244"/>
    <w:rsid w:val="00255E74"/>
    <w:rsid w:val="0025669F"/>
    <w:rsid w:val="00260BC2"/>
    <w:rsid w:val="00261762"/>
    <w:rsid w:val="002620A5"/>
    <w:rsid w:val="002632D1"/>
    <w:rsid w:val="00263754"/>
    <w:rsid w:val="002656FE"/>
    <w:rsid w:val="00265C33"/>
    <w:rsid w:val="00265EB6"/>
    <w:rsid w:val="00266515"/>
    <w:rsid w:val="00266C19"/>
    <w:rsid w:val="00266E6B"/>
    <w:rsid w:val="0026770C"/>
    <w:rsid w:val="00270B7E"/>
    <w:rsid w:val="00271709"/>
    <w:rsid w:val="00272671"/>
    <w:rsid w:val="00275457"/>
    <w:rsid w:val="002758E1"/>
    <w:rsid w:val="00275FC0"/>
    <w:rsid w:val="002760EE"/>
    <w:rsid w:val="00280142"/>
    <w:rsid w:val="0028028A"/>
    <w:rsid w:val="00280B1A"/>
    <w:rsid w:val="00281DB4"/>
    <w:rsid w:val="00281DE0"/>
    <w:rsid w:val="0028356F"/>
    <w:rsid w:val="0028425F"/>
    <w:rsid w:val="0028444B"/>
    <w:rsid w:val="00285619"/>
    <w:rsid w:val="002858D6"/>
    <w:rsid w:val="00286020"/>
    <w:rsid w:val="00287928"/>
    <w:rsid w:val="00292A37"/>
    <w:rsid w:val="00292ACF"/>
    <w:rsid w:val="00292F56"/>
    <w:rsid w:val="002951B3"/>
    <w:rsid w:val="0029590A"/>
    <w:rsid w:val="00295C81"/>
    <w:rsid w:val="00296957"/>
    <w:rsid w:val="002A328B"/>
    <w:rsid w:val="002A3D5A"/>
    <w:rsid w:val="002B0B29"/>
    <w:rsid w:val="002B15EF"/>
    <w:rsid w:val="002B16F7"/>
    <w:rsid w:val="002B254E"/>
    <w:rsid w:val="002B33EA"/>
    <w:rsid w:val="002B3DA1"/>
    <w:rsid w:val="002B47EB"/>
    <w:rsid w:val="002B6C83"/>
    <w:rsid w:val="002B6D39"/>
    <w:rsid w:val="002B70DF"/>
    <w:rsid w:val="002B750A"/>
    <w:rsid w:val="002C2778"/>
    <w:rsid w:val="002C4740"/>
    <w:rsid w:val="002C604C"/>
    <w:rsid w:val="002C606C"/>
    <w:rsid w:val="002C7F4E"/>
    <w:rsid w:val="002D00FF"/>
    <w:rsid w:val="002D0A08"/>
    <w:rsid w:val="002D1374"/>
    <w:rsid w:val="002D4625"/>
    <w:rsid w:val="002D4A5F"/>
    <w:rsid w:val="002D5C92"/>
    <w:rsid w:val="002D6579"/>
    <w:rsid w:val="002D72C4"/>
    <w:rsid w:val="002D76B4"/>
    <w:rsid w:val="002E0D65"/>
    <w:rsid w:val="002E0F76"/>
    <w:rsid w:val="002E0F77"/>
    <w:rsid w:val="002E1869"/>
    <w:rsid w:val="002E256B"/>
    <w:rsid w:val="002E319E"/>
    <w:rsid w:val="002E40BA"/>
    <w:rsid w:val="002E5277"/>
    <w:rsid w:val="002E5E75"/>
    <w:rsid w:val="002E6413"/>
    <w:rsid w:val="002F18E9"/>
    <w:rsid w:val="002F1C66"/>
    <w:rsid w:val="002F2C98"/>
    <w:rsid w:val="002F3076"/>
    <w:rsid w:val="002F3B63"/>
    <w:rsid w:val="002F4A14"/>
    <w:rsid w:val="002F4F52"/>
    <w:rsid w:val="002F50B3"/>
    <w:rsid w:val="002F59EF"/>
    <w:rsid w:val="002F692E"/>
    <w:rsid w:val="002F76C7"/>
    <w:rsid w:val="00300F09"/>
    <w:rsid w:val="0030204D"/>
    <w:rsid w:val="00302544"/>
    <w:rsid w:val="003025C9"/>
    <w:rsid w:val="0030494A"/>
    <w:rsid w:val="003117B2"/>
    <w:rsid w:val="00311C12"/>
    <w:rsid w:val="00312530"/>
    <w:rsid w:val="00313CD5"/>
    <w:rsid w:val="0031638C"/>
    <w:rsid w:val="0031646F"/>
    <w:rsid w:val="00316974"/>
    <w:rsid w:val="00317F0F"/>
    <w:rsid w:val="003223F9"/>
    <w:rsid w:val="00322ADC"/>
    <w:rsid w:val="00324424"/>
    <w:rsid w:val="00324E3B"/>
    <w:rsid w:val="003250E4"/>
    <w:rsid w:val="00325167"/>
    <w:rsid w:val="00325826"/>
    <w:rsid w:val="00325F31"/>
    <w:rsid w:val="00327B80"/>
    <w:rsid w:val="00327F7E"/>
    <w:rsid w:val="00330166"/>
    <w:rsid w:val="003310F7"/>
    <w:rsid w:val="003313A6"/>
    <w:rsid w:val="0033165C"/>
    <w:rsid w:val="00331B82"/>
    <w:rsid w:val="00332D90"/>
    <w:rsid w:val="003330E2"/>
    <w:rsid w:val="0033332E"/>
    <w:rsid w:val="00333628"/>
    <w:rsid w:val="00336C61"/>
    <w:rsid w:val="0033748E"/>
    <w:rsid w:val="00340D87"/>
    <w:rsid w:val="00340E7F"/>
    <w:rsid w:val="003411D8"/>
    <w:rsid w:val="003415DA"/>
    <w:rsid w:val="0034191A"/>
    <w:rsid w:val="00341A62"/>
    <w:rsid w:val="003442EC"/>
    <w:rsid w:val="003443F9"/>
    <w:rsid w:val="00344C14"/>
    <w:rsid w:val="00345073"/>
    <w:rsid w:val="003470F5"/>
    <w:rsid w:val="00347CA6"/>
    <w:rsid w:val="00352030"/>
    <w:rsid w:val="00352BD2"/>
    <w:rsid w:val="00354D5F"/>
    <w:rsid w:val="003557C5"/>
    <w:rsid w:val="003558D5"/>
    <w:rsid w:val="003605AA"/>
    <w:rsid w:val="00361800"/>
    <w:rsid w:val="00363F5E"/>
    <w:rsid w:val="003648E5"/>
    <w:rsid w:val="00364A37"/>
    <w:rsid w:val="003664EF"/>
    <w:rsid w:val="00367410"/>
    <w:rsid w:val="00370835"/>
    <w:rsid w:val="00373217"/>
    <w:rsid w:val="0037401F"/>
    <w:rsid w:val="003740C7"/>
    <w:rsid w:val="003746CD"/>
    <w:rsid w:val="00374DC9"/>
    <w:rsid w:val="00374E1C"/>
    <w:rsid w:val="00375919"/>
    <w:rsid w:val="00380456"/>
    <w:rsid w:val="00381E21"/>
    <w:rsid w:val="00383970"/>
    <w:rsid w:val="00384681"/>
    <w:rsid w:val="003866BF"/>
    <w:rsid w:val="00390DDA"/>
    <w:rsid w:val="003912A8"/>
    <w:rsid w:val="00391ED1"/>
    <w:rsid w:val="00392F62"/>
    <w:rsid w:val="003945B0"/>
    <w:rsid w:val="00394C2A"/>
    <w:rsid w:val="003958BC"/>
    <w:rsid w:val="00396469"/>
    <w:rsid w:val="00396511"/>
    <w:rsid w:val="00396BDC"/>
    <w:rsid w:val="00396CB6"/>
    <w:rsid w:val="00397B82"/>
    <w:rsid w:val="003A027A"/>
    <w:rsid w:val="003A1407"/>
    <w:rsid w:val="003A1D50"/>
    <w:rsid w:val="003A22A6"/>
    <w:rsid w:val="003A22F7"/>
    <w:rsid w:val="003A305C"/>
    <w:rsid w:val="003A3214"/>
    <w:rsid w:val="003A33C5"/>
    <w:rsid w:val="003A38A5"/>
    <w:rsid w:val="003A3C36"/>
    <w:rsid w:val="003A561C"/>
    <w:rsid w:val="003A5B59"/>
    <w:rsid w:val="003A5C65"/>
    <w:rsid w:val="003A5FEB"/>
    <w:rsid w:val="003A773E"/>
    <w:rsid w:val="003B1F24"/>
    <w:rsid w:val="003B2C5F"/>
    <w:rsid w:val="003B3060"/>
    <w:rsid w:val="003B3A13"/>
    <w:rsid w:val="003B3FF4"/>
    <w:rsid w:val="003B46A0"/>
    <w:rsid w:val="003B7E99"/>
    <w:rsid w:val="003C0178"/>
    <w:rsid w:val="003C2106"/>
    <w:rsid w:val="003C2E50"/>
    <w:rsid w:val="003C541E"/>
    <w:rsid w:val="003C7296"/>
    <w:rsid w:val="003C78FB"/>
    <w:rsid w:val="003D046A"/>
    <w:rsid w:val="003D0DDF"/>
    <w:rsid w:val="003D2376"/>
    <w:rsid w:val="003D2A5D"/>
    <w:rsid w:val="003D391F"/>
    <w:rsid w:val="003D6139"/>
    <w:rsid w:val="003D6491"/>
    <w:rsid w:val="003E15DA"/>
    <w:rsid w:val="003E25D2"/>
    <w:rsid w:val="003E3311"/>
    <w:rsid w:val="003E463E"/>
    <w:rsid w:val="003E480E"/>
    <w:rsid w:val="003E4AA0"/>
    <w:rsid w:val="003E507E"/>
    <w:rsid w:val="003E5162"/>
    <w:rsid w:val="003E5DF6"/>
    <w:rsid w:val="003E7371"/>
    <w:rsid w:val="003E741F"/>
    <w:rsid w:val="003F060A"/>
    <w:rsid w:val="003F248B"/>
    <w:rsid w:val="003F2918"/>
    <w:rsid w:val="003F2FAF"/>
    <w:rsid w:val="003F321E"/>
    <w:rsid w:val="003F5602"/>
    <w:rsid w:val="003F5B34"/>
    <w:rsid w:val="003F7321"/>
    <w:rsid w:val="004015B1"/>
    <w:rsid w:val="00402790"/>
    <w:rsid w:val="00403830"/>
    <w:rsid w:val="0040500A"/>
    <w:rsid w:val="00405DEB"/>
    <w:rsid w:val="0040693F"/>
    <w:rsid w:val="004079D4"/>
    <w:rsid w:val="004105F9"/>
    <w:rsid w:val="004121F3"/>
    <w:rsid w:val="004123D4"/>
    <w:rsid w:val="00413790"/>
    <w:rsid w:val="004140C1"/>
    <w:rsid w:val="004150EC"/>
    <w:rsid w:val="00415A88"/>
    <w:rsid w:val="00415EE9"/>
    <w:rsid w:val="0041644A"/>
    <w:rsid w:val="00416B56"/>
    <w:rsid w:val="004176FF"/>
    <w:rsid w:val="004204FA"/>
    <w:rsid w:val="004209BC"/>
    <w:rsid w:val="00422096"/>
    <w:rsid w:val="00422930"/>
    <w:rsid w:val="00422DE2"/>
    <w:rsid w:val="00423C6A"/>
    <w:rsid w:val="00424724"/>
    <w:rsid w:val="00426BE6"/>
    <w:rsid w:val="00427B09"/>
    <w:rsid w:val="00431119"/>
    <w:rsid w:val="004311B6"/>
    <w:rsid w:val="00431F91"/>
    <w:rsid w:val="00432BD1"/>
    <w:rsid w:val="00432CAB"/>
    <w:rsid w:val="00433430"/>
    <w:rsid w:val="00433A7D"/>
    <w:rsid w:val="00434991"/>
    <w:rsid w:val="004368C5"/>
    <w:rsid w:val="00436C9D"/>
    <w:rsid w:val="00440D4A"/>
    <w:rsid w:val="00441BE8"/>
    <w:rsid w:val="0044215A"/>
    <w:rsid w:val="00442368"/>
    <w:rsid w:val="00442F31"/>
    <w:rsid w:val="00442F76"/>
    <w:rsid w:val="00444488"/>
    <w:rsid w:val="0044493C"/>
    <w:rsid w:val="00445083"/>
    <w:rsid w:val="004477CD"/>
    <w:rsid w:val="00447A5F"/>
    <w:rsid w:val="00451D55"/>
    <w:rsid w:val="00452184"/>
    <w:rsid w:val="00454298"/>
    <w:rsid w:val="004600DC"/>
    <w:rsid w:val="004610D0"/>
    <w:rsid w:val="0046166E"/>
    <w:rsid w:val="00462B60"/>
    <w:rsid w:val="00463C70"/>
    <w:rsid w:val="00464D0A"/>
    <w:rsid w:val="0046526B"/>
    <w:rsid w:val="00465AF6"/>
    <w:rsid w:val="00466563"/>
    <w:rsid w:val="00466892"/>
    <w:rsid w:val="0047041C"/>
    <w:rsid w:val="00470697"/>
    <w:rsid w:val="00470C89"/>
    <w:rsid w:val="004712AF"/>
    <w:rsid w:val="0047186F"/>
    <w:rsid w:val="004722FF"/>
    <w:rsid w:val="00475136"/>
    <w:rsid w:val="00475ED8"/>
    <w:rsid w:val="00476622"/>
    <w:rsid w:val="00480693"/>
    <w:rsid w:val="00481786"/>
    <w:rsid w:val="004825D9"/>
    <w:rsid w:val="00482C13"/>
    <w:rsid w:val="00482C90"/>
    <w:rsid w:val="00486C85"/>
    <w:rsid w:val="00491473"/>
    <w:rsid w:val="00491565"/>
    <w:rsid w:val="00491748"/>
    <w:rsid w:val="0049190B"/>
    <w:rsid w:val="004921DD"/>
    <w:rsid w:val="00492A9F"/>
    <w:rsid w:val="00494826"/>
    <w:rsid w:val="00494AD2"/>
    <w:rsid w:val="00494B0C"/>
    <w:rsid w:val="00495051"/>
    <w:rsid w:val="00495963"/>
    <w:rsid w:val="004960C4"/>
    <w:rsid w:val="00496D23"/>
    <w:rsid w:val="004A093A"/>
    <w:rsid w:val="004A0AB7"/>
    <w:rsid w:val="004A1AE6"/>
    <w:rsid w:val="004A1C49"/>
    <w:rsid w:val="004A20A7"/>
    <w:rsid w:val="004A5D3B"/>
    <w:rsid w:val="004A6406"/>
    <w:rsid w:val="004A6755"/>
    <w:rsid w:val="004A6EBC"/>
    <w:rsid w:val="004A784D"/>
    <w:rsid w:val="004B001B"/>
    <w:rsid w:val="004B1998"/>
    <w:rsid w:val="004B3020"/>
    <w:rsid w:val="004B3623"/>
    <w:rsid w:val="004B5B1E"/>
    <w:rsid w:val="004B7BEB"/>
    <w:rsid w:val="004C09A6"/>
    <w:rsid w:val="004C2EA1"/>
    <w:rsid w:val="004C597C"/>
    <w:rsid w:val="004C776C"/>
    <w:rsid w:val="004C7E5A"/>
    <w:rsid w:val="004D17ED"/>
    <w:rsid w:val="004D19C6"/>
    <w:rsid w:val="004D3453"/>
    <w:rsid w:val="004D396D"/>
    <w:rsid w:val="004D3CD3"/>
    <w:rsid w:val="004D4822"/>
    <w:rsid w:val="004D579E"/>
    <w:rsid w:val="004D64D5"/>
    <w:rsid w:val="004E07F6"/>
    <w:rsid w:val="004E0978"/>
    <w:rsid w:val="004E0B86"/>
    <w:rsid w:val="004E1B03"/>
    <w:rsid w:val="004E1C45"/>
    <w:rsid w:val="004E2AC4"/>
    <w:rsid w:val="004E2C63"/>
    <w:rsid w:val="004E2CB3"/>
    <w:rsid w:val="004E495E"/>
    <w:rsid w:val="004E57DA"/>
    <w:rsid w:val="004E6317"/>
    <w:rsid w:val="004E671A"/>
    <w:rsid w:val="004E68E8"/>
    <w:rsid w:val="004E733A"/>
    <w:rsid w:val="004E7D55"/>
    <w:rsid w:val="004F021C"/>
    <w:rsid w:val="004F1134"/>
    <w:rsid w:val="004F44FF"/>
    <w:rsid w:val="004F46B0"/>
    <w:rsid w:val="004F74AB"/>
    <w:rsid w:val="00501856"/>
    <w:rsid w:val="0050261D"/>
    <w:rsid w:val="005068D6"/>
    <w:rsid w:val="00506C55"/>
    <w:rsid w:val="00506C7E"/>
    <w:rsid w:val="00506DA5"/>
    <w:rsid w:val="00506ECD"/>
    <w:rsid w:val="00507759"/>
    <w:rsid w:val="00507A50"/>
    <w:rsid w:val="00511A16"/>
    <w:rsid w:val="00511E80"/>
    <w:rsid w:val="00515628"/>
    <w:rsid w:val="00516425"/>
    <w:rsid w:val="005168B6"/>
    <w:rsid w:val="00520DCB"/>
    <w:rsid w:val="00520F87"/>
    <w:rsid w:val="00521EEB"/>
    <w:rsid w:val="00525F8F"/>
    <w:rsid w:val="00526787"/>
    <w:rsid w:val="005276E4"/>
    <w:rsid w:val="00527E98"/>
    <w:rsid w:val="00531F3C"/>
    <w:rsid w:val="00534036"/>
    <w:rsid w:val="00534C35"/>
    <w:rsid w:val="00535A40"/>
    <w:rsid w:val="00535FDA"/>
    <w:rsid w:val="005376FE"/>
    <w:rsid w:val="0053786D"/>
    <w:rsid w:val="00540334"/>
    <w:rsid w:val="00540D9C"/>
    <w:rsid w:val="00540E54"/>
    <w:rsid w:val="00541F70"/>
    <w:rsid w:val="00543166"/>
    <w:rsid w:val="00543B45"/>
    <w:rsid w:val="00543E16"/>
    <w:rsid w:val="005458B9"/>
    <w:rsid w:val="00545FB4"/>
    <w:rsid w:val="005464FA"/>
    <w:rsid w:val="00547B8C"/>
    <w:rsid w:val="00550538"/>
    <w:rsid w:val="00550972"/>
    <w:rsid w:val="00550DC6"/>
    <w:rsid w:val="00551DED"/>
    <w:rsid w:val="005529D5"/>
    <w:rsid w:val="00552A20"/>
    <w:rsid w:val="0055424B"/>
    <w:rsid w:val="00555C6F"/>
    <w:rsid w:val="0055667A"/>
    <w:rsid w:val="00557F66"/>
    <w:rsid w:val="00561BAA"/>
    <w:rsid w:val="0056383E"/>
    <w:rsid w:val="00564E4A"/>
    <w:rsid w:val="00565BDD"/>
    <w:rsid w:val="005673EB"/>
    <w:rsid w:val="005705C8"/>
    <w:rsid w:val="00570999"/>
    <w:rsid w:val="00570A41"/>
    <w:rsid w:val="00571069"/>
    <w:rsid w:val="005732B4"/>
    <w:rsid w:val="00573593"/>
    <w:rsid w:val="00575C81"/>
    <w:rsid w:val="00576993"/>
    <w:rsid w:val="005800AD"/>
    <w:rsid w:val="00580292"/>
    <w:rsid w:val="005828E2"/>
    <w:rsid w:val="0058322D"/>
    <w:rsid w:val="00583CDA"/>
    <w:rsid w:val="00585033"/>
    <w:rsid w:val="0058596D"/>
    <w:rsid w:val="00586884"/>
    <w:rsid w:val="00590441"/>
    <w:rsid w:val="0059129D"/>
    <w:rsid w:val="00593BCC"/>
    <w:rsid w:val="00595E4D"/>
    <w:rsid w:val="00597717"/>
    <w:rsid w:val="00597C4B"/>
    <w:rsid w:val="005A2A5A"/>
    <w:rsid w:val="005A309C"/>
    <w:rsid w:val="005A3A8A"/>
    <w:rsid w:val="005A3CEF"/>
    <w:rsid w:val="005A540A"/>
    <w:rsid w:val="005A55BB"/>
    <w:rsid w:val="005A5C92"/>
    <w:rsid w:val="005A5D6D"/>
    <w:rsid w:val="005A6C99"/>
    <w:rsid w:val="005B0BBE"/>
    <w:rsid w:val="005B0E94"/>
    <w:rsid w:val="005B178A"/>
    <w:rsid w:val="005B300D"/>
    <w:rsid w:val="005B3989"/>
    <w:rsid w:val="005B3B0B"/>
    <w:rsid w:val="005B5C36"/>
    <w:rsid w:val="005B5DE4"/>
    <w:rsid w:val="005B6389"/>
    <w:rsid w:val="005B6F5D"/>
    <w:rsid w:val="005B792A"/>
    <w:rsid w:val="005B7F75"/>
    <w:rsid w:val="005C0662"/>
    <w:rsid w:val="005C07FD"/>
    <w:rsid w:val="005C1565"/>
    <w:rsid w:val="005C177E"/>
    <w:rsid w:val="005C1DA5"/>
    <w:rsid w:val="005C4189"/>
    <w:rsid w:val="005C5538"/>
    <w:rsid w:val="005C592D"/>
    <w:rsid w:val="005C6D8B"/>
    <w:rsid w:val="005C6F4C"/>
    <w:rsid w:val="005C7F90"/>
    <w:rsid w:val="005D02E4"/>
    <w:rsid w:val="005D0EFF"/>
    <w:rsid w:val="005D1CF2"/>
    <w:rsid w:val="005D1FF9"/>
    <w:rsid w:val="005D6570"/>
    <w:rsid w:val="005D6DDE"/>
    <w:rsid w:val="005E0AE2"/>
    <w:rsid w:val="005E1E5A"/>
    <w:rsid w:val="005E1F2C"/>
    <w:rsid w:val="005E4467"/>
    <w:rsid w:val="005E6335"/>
    <w:rsid w:val="005F16EE"/>
    <w:rsid w:val="005F4A91"/>
    <w:rsid w:val="005F54EA"/>
    <w:rsid w:val="005F55CE"/>
    <w:rsid w:val="005F6839"/>
    <w:rsid w:val="005F7266"/>
    <w:rsid w:val="00600A81"/>
    <w:rsid w:val="00602EDA"/>
    <w:rsid w:val="0060468F"/>
    <w:rsid w:val="006055DA"/>
    <w:rsid w:val="00606043"/>
    <w:rsid w:val="00610E5C"/>
    <w:rsid w:val="00610F1F"/>
    <w:rsid w:val="00612349"/>
    <w:rsid w:val="00612CD7"/>
    <w:rsid w:val="00613028"/>
    <w:rsid w:val="00613138"/>
    <w:rsid w:val="006148A2"/>
    <w:rsid w:val="00615532"/>
    <w:rsid w:val="0061656F"/>
    <w:rsid w:val="00616915"/>
    <w:rsid w:val="00617DDD"/>
    <w:rsid w:val="00617E88"/>
    <w:rsid w:val="0062038D"/>
    <w:rsid w:val="00620D25"/>
    <w:rsid w:val="00621D7F"/>
    <w:rsid w:val="00622A1D"/>
    <w:rsid w:val="00622B3F"/>
    <w:rsid w:val="0062425A"/>
    <w:rsid w:val="006257EC"/>
    <w:rsid w:val="00625E59"/>
    <w:rsid w:val="00627391"/>
    <w:rsid w:val="00631585"/>
    <w:rsid w:val="0063207F"/>
    <w:rsid w:val="0063278D"/>
    <w:rsid w:val="006342A6"/>
    <w:rsid w:val="006345BD"/>
    <w:rsid w:val="00634A4A"/>
    <w:rsid w:val="006414FA"/>
    <w:rsid w:val="00645697"/>
    <w:rsid w:val="00647757"/>
    <w:rsid w:val="00650FE2"/>
    <w:rsid w:val="006512ED"/>
    <w:rsid w:val="006517B4"/>
    <w:rsid w:val="00651C07"/>
    <w:rsid w:val="00652317"/>
    <w:rsid w:val="00652AFD"/>
    <w:rsid w:val="0065311A"/>
    <w:rsid w:val="00654BC1"/>
    <w:rsid w:val="006610B2"/>
    <w:rsid w:val="00663317"/>
    <w:rsid w:val="00663F46"/>
    <w:rsid w:val="006654EC"/>
    <w:rsid w:val="006679CB"/>
    <w:rsid w:val="00670727"/>
    <w:rsid w:val="00670E21"/>
    <w:rsid w:val="00673A36"/>
    <w:rsid w:val="006742DD"/>
    <w:rsid w:val="0067448E"/>
    <w:rsid w:val="006746CA"/>
    <w:rsid w:val="00675DFE"/>
    <w:rsid w:val="0067709B"/>
    <w:rsid w:val="006775D7"/>
    <w:rsid w:val="00677833"/>
    <w:rsid w:val="00677B6F"/>
    <w:rsid w:val="006800AC"/>
    <w:rsid w:val="0068190D"/>
    <w:rsid w:val="006824DE"/>
    <w:rsid w:val="00682A30"/>
    <w:rsid w:val="00682D32"/>
    <w:rsid w:val="0068347C"/>
    <w:rsid w:val="0068348A"/>
    <w:rsid w:val="00684348"/>
    <w:rsid w:val="00684519"/>
    <w:rsid w:val="00684EC0"/>
    <w:rsid w:val="00684F94"/>
    <w:rsid w:val="00690875"/>
    <w:rsid w:val="00692CC3"/>
    <w:rsid w:val="00692FFC"/>
    <w:rsid w:val="00694E3A"/>
    <w:rsid w:val="00694FBB"/>
    <w:rsid w:val="00695D52"/>
    <w:rsid w:val="0069657F"/>
    <w:rsid w:val="00697059"/>
    <w:rsid w:val="006A0961"/>
    <w:rsid w:val="006A1231"/>
    <w:rsid w:val="006A18AE"/>
    <w:rsid w:val="006A1D91"/>
    <w:rsid w:val="006A2194"/>
    <w:rsid w:val="006A2B52"/>
    <w:rsid w:val="006A3097"/>
    <w:rsid w:val="006A41A7"/>
    <w:rsid w:val="006A4ED3"/>
    <w:rsid w:val="006A5C41"/>
    <w:rsid w:val="006A6FD1"/>
    <w:rsid w:val="006A7A5C"/>
    <w:rsid w:val="006B083A"/>
    <w:rsid w:val="006B1316"/>
    <w:rsid w:val="006B299B"/>
    <w:rsid w:val="006B3D74"/>
    <w:rsid w:val="006B4E1B"/>
    <w:rsid w:val="006B5203"/>
    <w:rsid w:val="006B66D9"/>
    <w:rsid w:val="006B6ABF"/>
    <w:rsid w:val="006B74A5"/>
    <w:rsid w:val="006B7737"/>
    <w:rsid w:val="006B7FE8"/>
    <w:rsid w:val="006C0FFE"/>
    <w:rsid w:val="006C2E56"/>
    <w:rsid w:val="006C3630"/>
    <w:rsid w:val="006C4635"/>
    <w:rsid w:val="006C6FDF"/>
    <w:rsid w:val="006C7B02"/>
    <w:rsid w:val="006D0041"/>
    <w:rsid w:val="006D10D8"/>
    <w:rsid w:val="006D1B16"/>
    <w:rsid w:val="006D2A4D"/>
    <w:rsid w:val="006D336A"/>
    <w:rsid w:val="006D50AC"/>
    <w:rsid w:val="006D5531"/>
    <w:rsid w:val="006D5E89"/>
    <w:rsid w:val="006D6613"/>
    <w:rsid w:val="006D66A4"/>
    <w:rsid w:val="006D7A55"/>
    <w:rsid w:val="006E0907"/>
    <w:rsid w:val="006E2D4E"/>
    <w:rsid w:val="006E2EE5"/>
    <w:rsid w:val="006E339D"/>
    <w:rsid w:val="006E35DD"/>
    <w:rsid w:val="006E5904"/>
    <w:rsid w:val="006E6676"/>
    <w:rsid w:val="006E6FBE"/>
    <w:rsid w:val="006F070C"/>
    <w:rsid w:val="006F0B17"/>
    <w:rsid w:val="006F0B57"/>
    <w:rsid w:val="006F328E"/>
    <w:rsid w:val="006F3AE9"/>
    <w:rsid w:val="006F5194"/>
    <w:rsid w:val="006F5ACE"/>
    <w:rsid w:val="006F6096"/>
    <w:rsid w:val="006F77FD"/>
    <w:rsid w:val="007002F9"/>
    <w:rsid w:val="00700AD6"/>
    <w:rsid w:val="00700B1D"/>
    <w:rsid w:val="00701008"/>
    <w:rsid w:val="00701A59"/>
    <w:rsid w:val="00702099"/>
    <w:rsid w:val="0070409B"/>
    <w:rsid w:val="00706206"/>
    <w:rsid w:val="007066EC"/>
    <w:rsid w:val="0070733B"/>
    <w:rsid w:val="00711F19"/>
    <w:rsid w:val="00712611"/>
    <w:rsid w:val="00714EA9"/>
    <w:rsid w:val="00715751"/>
    <w:rsid w:val="0071578A"/>
    <w:rsid w:val="00715812"/>
    <w:rsid w:val="00715AD5"/>
    <w:rsid w:val="007176BC"/>
    <w:rsid w:val="0071793B"/>
    <w:rsid w:val="00717F37"/>
    <w:rsid w:val="00721642"/>
    <w:rsid w:val="00724A62"/>
    <w:rsid w:val="00726233"/>
    <w:rsid w:val="00727660"/>
    <w:rsid w:val="00730FED"/>
    <w:rsid w:val="007337CB"/>
    <w:rsid w:val="00733EAF"/>
    <w:rsid w:val="00735280"/>
    <w:rsid w:val="007356B7"/>
    <w:rsid w:val="007359BF"/>
    <w:rsid w:val="007373E9"/>
    <w:rsid w:val="00737431"/>
    <w:rsid w:val="00740E70"/>
    <w:rsid w:val="0074153A"/>
    <w:rsid w:val="007420A6"/>
    <w:rsid w:val="00742264"/>
    <w:rsid w:val="00744D9E"/>
    <w:rsid w:val="00746AD6"/>
    <w:rsid w:val="00750102"/>
    <w:rsid w:val="00750BCD"/>
    <w:rsid w:val="00752985"/>
    <w:rsid w:val="00752DB0"/>
    <w:rsid w:val="007539F0"/>
    <w:rsid w:val="0075410D"/>
    <w:rsid w:val="00754161"/>
    <w:rsid w:val="00755819"/>
    <w:rsid w:val="0075583E"/>
    <w:rsid w:val="0075624D"/>
    <w:rsid w:val="0075662A"/>
    <w:rsid w:val="00756C0B"/>
    <w:rsid w:val="00756E11"/>
    <w:rsid w:val="0076062B"/>
    <w:rsid w:val="00763B05"/>
    <w:rsid w:val="0076419E"/>
    <w:rsid w:val="00766924"/>
    <w:rsid w:val="007704F5"/>
    <w:rsid w:val="0077068B"/>
    <w:rsid w:val="00771799"/>
    <w:rsid w:val="0077261B"/>
    <w:rsid w:val="00772855"/>
    <w:rsid w:val="0077399F"/>
    <w:rsid w:val="00774B02"/>
    <w:rsid w:val="0077519D"/>
    <w:rsid w:val="0077552A"/>
    <w:rsid w:val="0077552C"/>
    <w:rsid w:val="0077656E"/>
    <w:rsid w:val="0077659B"/>
    <w:rsid w:val="00780031"/>
    <w:rsid w:val="00780784"/>
    <w:rsid w:val="007807EE"/>
    <w:rsid w:val="00784523"/>
    <w:rsid w:val="00784732"/>
    <w:rsid w:val="00784B7E"/>
    <w:rsid w:val="00784DE5"/>
    <w:rsid w:val="00785A29"/>
    <w:rsid w:val="00786588"/>
    <w:rsid w:val="00786DAD"/>
    <w:rsid w:val="00787720"/>
    <w:rsid w:val="00787AFD"/>
    <w:rsid w:val="00790570"/>
    <w:rsid w:val="00790FF3"/>
    <w:rsid w:val="00793380"/>
    <w:rsid w:val="00793428"/>
    <w:rsid w:val="00793836"/>
    <w:rsid w:val="00795907"/>
    <w:rsid w:val="00797422"/>
    <w:rsid w:val="00797BAE"/>
    <w:rsid w:val="007A12ED"/>
    <w:rsid w:val="007A3E98"/>
    <w:rsid w:val="007A5D0F"/>
    <w:rsid w:val="007A6BE0"/>
    <w:rsid w:val="007A6C1B"/>
    <w:rsid w:val="007A7258"/>
    <w:rsid w:val="007A77E5"/>
    <w:rsid w:val="007B140C"/>
    <w:rsid w:val="007B218C"/>
    <w:rsid w:val="007B229B"/>
    <w:rsid w:val="007B23B0"/>
    <w:rsid w:val="007B3EC9"/>
    <w:rsid w:val="007B3FC6"/>
    <w:rsid w:val="007B4F61"/>
    <w:rsid w:val="007B64B6"/>
    <w:rsid w:val="007B64FB"/>
    <w:rsid w:val="007B6DDD"/>
    <w:rsid w:val="007B6E46"/>
    <w:rsid w:val="007B7744"/>
    <w:rsid w:val="007B7E43"/>
    <w:rsid w:val="007C058B"/>
    <w:rsid w:val="007C0E97"/>
    <w:rsid w:val="007C1967"/>
    <w:rsid w:val="007C2939"/>
    <w:rsid w:val="007C2D57"/>
    <w:rsid w:val="007C4336"/>
    <w:rsid w:val="007C6D4D"/>
    <w:rsid w:val="007C6E8B"/>
    <w:rsid w:val="007C7A5D"/>
    <w:rsid w:val="007C7A84"/>
    <w:rsid w:val="007D25DF"/>
    <w:rsid w:val="007D2FFB"/>
    <w:rsid w:val="007D30ED"/>
    <w:rsid w:val="007D30FB"/>
    <w:rsid w:val="007D3438"/>
    <w:rsid w:val="007D404D"/>
    <w:rsid w:val="007D49FC"/>
    <w:rsid w:val="007D5C3B"/>
    <w:rsid w:val="007D6892"/>
    <w:rsid w:val="007D77CA"/>
    <w:rsid w:val="007E0828"/>
    <w:rsid w:val="007E1313"/>
    <w:rsid w:val="007E24CD"/>
    <w:rsid w:val="007E2C66"/>
    <w:rsid w:val="007E44EC"/>
    <w:rsid w:val="007E4664"/>
    <w:rsid w:val="007E5475"/>
    <w:rsid w:val="007E7435"/>
    <w:rsid w:val="007F095B"/>
    <w:rsid w:val="007F0B9D"/>
    <w:rsid w:val="007F232D"/>
    <w:rsid w:val="007F2A48"/>
    <w:rsid w:val="007F3F76"/>
    <w:rsid w:val="007F438D"/>
    <w:rsid w:val="007F47CB"/>
    <w:rsid w:val="007F6191"/>
    <w:rsid w:val="007F7516"/>
    <w:rsid w:val="007F7F57"/>
    <w:rsid w:val="008025AB"/>
    <w:rsid w:val="00802657"/>
    <w:rsid w:val="00804990"/>
    <w:rsid w:val="00804F9A"/>
    <w:rsid w:val="0080502A"/>
    <w:rsid w:val="0080509F"/>
    <w:rsid w:val="00805C1F"/>
    <w:rsid w:val="008067B9"/>
    <w:rsid w:val="00807BA3"/>
    <w:rsid w:val="00811C80"/>
    <w:rsid w:val="00812660"/>
    <w:rsid w:val="00814E8B"/>
    <w:rsid w:val="00816840"/>
    <w:rsid w:val="00820CFB"/>
    <w:rsid w:val="00820F70"/>
    <w:rsid w:val="00821CF6"/>
    <w:rsid w:val="00822407"/>
    <w:rsid w:val="0082253E"/>
    <w:rsid w:val="0082254E"/>
    <w:rsid w:val="008225A1"/>
    <w:rsid w:val="0082452A"/>
    <w:rsid w:val="0082453A"/>
    <w:rsid w:val="00825F16"/>
    <w:rsid w:val="008265A2"/>
    <w:rsid w:val="008275FD"/>
    <w:rsid w:val="00827961"/>
    <w:rsid w:val="00830EE4"/>
    <w:rsid w:val="008310B0"/>
    <w:rsid w:val="008310DC"/>
    <w:rsid w:val="008311D2"/>
    <w:rsid w:val="0083171C"/>
    <w:rsid w:val="008327D9"/>
    <w:rsid w:val="008347A9"/>
    <w:rsid w:val="00834FD5"/>
    <w:rsid w:val="00835563"/>
    <w:rsid w:val="00835D17"/>
    <w:rsid w:val="008360BF"/>
    <w:rsid w:val="00836100"/>
    <w:rsid w:val="008370CE"/>
    <w:rsid w:val="00837729"/>
    <w:rsid w:val="00837B67"/>
    <w:rsid w:val="00840801"/>
    <w:rsid w:val="008417CE"/>
    <w:rsid w:val="0084198E"/>
    <w:rsid w:val="00841F77"/>
    <w:rsid w:val="008432F6"/>
    <w:rsid w:val="00843E03"/>
    <w:rsid w:val="00843F8F"/>
    <w:rsid w:val="00845039"/>
    <w:rsid w:val="0085000F"/>
    <w:rsid w:val="00851C18"/>
    <w:rsid w:val="00853276"/>
    <w:rsid w:val="00855621"/>
    <w:rsid w:val="00856900"/>
    <w:rsid w:val="00857313"/>
    <w:rsid w:val="008579F1"/>
    <w:rsid w:val="00861C86"/>
    <w:rsid w:val="0086244D"/>
    <w:rsid w:val="008625A1"/>
    <w:rsid w:val="00863EF8"/>
    <w:rsid w:val="00863F14"/>
    <w:rsid w:val="008666EF"/>
    <w:rsid w:val="00866A8A"/>
    <w:rsid w:val="0086728D"/>
    <w:rsid w:val="0086793A"/>
    <w:rsid w:val="00867BDD"/>
    <w:rsid w:val="00870871"/>
    <w:rsid w:val="0087104C"/>
    <w:rsid w:val="00871382"/>
    <w:rsid w:val="00872076"/>
    <w:rsid w:val="00873077"/>
    <w:rsid w:val="00873E5C"/>
    <w:rsid w:val="00873FC6"/>
    <w:rsid w:val="0087478E"/>
    <w:rsid w:val="00874DEA"/>
    <w:rsid w:val="008765DC"/>
    <w:rsid w:val="00876879"/>
    <w:rsid w:val="00880652"/>
    <w:rsid w:val="008808BE"/>
    <w:rsid w:val="00880B59"/>
    <w:rsid w:val="00880C0F"/>
    <w:rsid w:val="00880C1E"/>
    <w:rsid w:val="00880D67"/>
    <w:rsid w:val="00881021"/>
    <w:rsid w:val="00881F93"/>
    <w:rsid w:val="0088219F"/>
    <w:rsid w:val="008823EB"/>
    <w:rsid w:val="008840FF"/>
    <w:rsid w:val="00885AF2"/>
    <w:rsid w:val="00885B86"/>
    <w:rsid w:val="00885E46"/>
    <w:rsid w:val="008866CB"/>
    <w:rsid w:val="008867A3"/>
    <w:rsid w:val="00890A89"/>
    <w:rsid w:val="0089187B"/>
    <w:rsid w:val="00891A7B"/>
    <w:rsid w:val="00891B24"/>
    <w:rsid w:val="00893B4E"/>
    <w:rsid w:val="00893BD1"/>
    <w:rsid w:val="00893BDC"/>
    <w:rsid w:val="0089424F"/>
    <w:rsid w:val="008963D2"/>
    <w:rsid w:val="008A2BAC"/>
    <w:rsid w:val="008A4A34"/>
    <w:rsid w:val="008A4D3B"/>
    <w:rsid w:val="008A5B7E"/>
    <w:rsid w:val="008A6EC7"/>
    <w:rsid w:val="008A7D04"/>
    <w:rsid w:val="008B08DC"/>
    <w:rsid w:val="008B0B4F"/>
    <w:rsid w:val="008B396B"/>
    <w:rsid w:val="008B461C"/>
    <w:rsid w:val="008B4BEC"/>
    <w:rsid w:val="008B57E5"/>
    <w:rsid w:val="008B655B"/>
    <w:rsid w:val="008C074E"/>
    <w:rsid w:val="008C0C53"/>
    <w:rsid w:val="008C2815"/>
    <w:rsid w:val="008C2B5D"/>
    <w:rsid w:val="008C3431"/>
    <w:rsid w:val="008C3746"/>
    <w:rsid w:val="008C3863"/>
    <w:rsid w:val="008C5039"/>
    <w:rsid w:val="008C5358"/>
    <w:rsid w:val="008C62C0"/>
    <w:rsid w:val="008C6CED"/>
    <w:rsid w:val="008C70EA"/>
    <w:rsid w:val="008D020D"/>
    <w:rsid w:val="008D0E95"/>
    <w:rsid w:val="008D130A"/>
    <w:rsid w:val="008D2563"/>
    <w:rsid w:val="008D2A35"/>
    <w:rsid w:val="008D4EFD"/>
    <w:rsid w:val="008D5A17"/>
    <w:rsid w:val="008E0113"/>
    <w:rsid w:val="008E062A"/>
    <w:rsid w:val="008E08B5"/>
    <w:rsid w:val="008E26A8"/>
    <w:rsid w:val="008E394C"/>
    <w:rsid w:val="008E3F2A"/>
    <w:rsid w:val="008E4172"/>
    <w:rsid w:val="008E7842"/>
    <w:rsid w:val="008F09FD"/>
    <w:rsid w:val="008F1265"/>
    <w:rsid w:val="008F1419"/>
    <w:rsid w:val="008F215B"/>
    <w:rsid w:val="008F4C92"/>
    <w:rsid w:val="008F50CF"/>
    <w:rsid w:val="008F6676"/>
    <w:rsid w:val="008F6D40"/>
    <w:rsid w:val="008F770D"/>
    <w:rsid w:val="009008C6"/>
    <w:rsid w:val="00900DD0"/>
    <w:rsid w:val="009019A4"/>
    <w:rsid w:val="00902773"/>
    <w:rsid w:val="00902C2A"/>
    <w:rsid w:val="009046C4"/>
    <w:rsid w:val="00904A1F"/>
    <w:rsid w:val="009056FF"/>
    <w:rsid w:val="009057CA"/>
    <w:rsid w:val="00906DF4"/>
    <w:rsid w:val="009106E6"/>
    <w:rsid w:val="0091090F"/>
    <w:rsid w:val="00912A9F"/>
    <w:rsid w:val="00912B1D"/>
    <w:rsid w:val="00913221"/>
    <w:rsid w:val="00913D7F"/>
    <w:rsid w:val="0091414C"/>
    <w:rsid w:val="0091463D"/>
    <w:rsid w:val="00914A95"/>
    <w:rsid w:val="00916D47"/>
    <w:rsid w:val="0092028E"/>
    <w:rsid w:val="0092109A"/>
    <w:rsid w:val="0092304D"/>
    <w:rsid w:val="00923210"/>
    <w:rsid w:val="00923AEB"/>
    <w:rsid w:val="00923B84"/>
    <w:rsid w:val="00923F80"/>
    <w:rsid w:val="00924E33"/>
    <w:rsid w:val="00925357"/>
    <w:rsid w:val="0092541E"/>
    <w:rsid w:val="009256E8"/>
    <w:rsid w:val="009273C4"/>
    <w:rsid w:val="00930047"/>
    <w:rsid w:val="00932165"/>
    <w:rsid w:val="00932EF7"/>
    <w:rsid w:val="00933F49"/>
    <w:rsid w:val="00934B93"/>
    <w:rsid w:val="00936FFB"/>
    <w:rsid w:val="0093787E"/>
    <w:rsid w:val="00940A1B"/>
    <w:rsid w:val="00942A9C"/>
    <w:rsid w:val="00942D08"/>
    <w:rsid w:val="0094421C"/>
    <w:rsid w:val="00944916"/>
    <w:rsid w:val="00945398"/>
    <w:rsid w:val="009457F0"/>
    <w:rsid w:val="00946881"/>
    <w:rsid w:val="00946C38"/>
    <w:rsid w:val="0094728B"/>
    <w:rsid w:val="009474FE"/>
    <w:rsid w:val="00947531"/>
    <w:rsid w:val="0095010E"/>
    <w:rsid w:val="00950E25"/>
    <w:rsid w:val="00950FE0"/>
    <w:rsid w:val="0095366A"/>
    <w:rsid w:val="00954379"/>
    <w:rsid w:val="00955381"/>
    <w:rsid w:val="009553F7"/>
    <w:rsid w:val="009566B7"/>
    <w:rsid w:val="00960690"/>
    <w:rsid w:val="0096128B"/>
    <w:rsid w:val="00961C7F"/>
    <w:rsid w:val="00961D6C"/>
    <w:rsid w:val="00962E10"/>
    <w:rsid w:val="009641E7"/>
    <w:rsid w:val="00964D5E"/>
    <w:rsid w:val="00964E14"/>
    <w:rsid w:val="0096637E"/>
    <w:rsid w:val="0096641F"/>
    <w:rsid w:val="009665A0"/>
    <w:rsid w:val="00967DC6"/>
    <w:rsid w:val="0097171A"/>
    <w:rsid w:val="00971AB5"/>
    <w:rsid w:val="00973977"/>
    <w:rsid w:val="00974096"/>
    <w:rsid w:val="009741F7"/>
    <w:rsid w:val="00974443"/>
    <w:rsid w:val="00974CD8"/>
    <w:rsid w:val="00975707"/>
    <w:rsid w:val="009757FE"/>
    <w:rsid w:val="00975A6D"/>
    <w:rsid w:val="00975FAE"/>
    <w:rsid w:val="0097781F"/>
    <w:rsid w:val="00977F3D"/>
    <w:rsid w:val="009806D1"/>
    <w:rsid w:val="00981639"/>
    <w:rsid w:val="00981849"/>
    <w:rsid w:val="0098190F"/>
    <w:rsid w:val="00983088"/>
    <w:rsid w:val="00983273"/>
    <w:rsid w:val="00984E09"/>
    <w:rsid w:val="00986C2C"/>
    <w:rsid w:val="009915B9"/>
    <w:rsid w:val="00991A92"/>
    <w:rsid w:val="009921CB"/>
    <w:rsid w:val="00993366"/>
    <w:rsid w:val="00993F28"/>
    <w:rsid w:val="00994EBB"/>
    <w:rsid w:val="00995314"/>
    <w:rsid w:val="009965CE"/>
    <w:rsid w:val="0099799D"/>
    <w:rsid w:val="00997C27"/>
    <w:rsid w:val="009A31CE"/>
    <w:rsid w:val="009A660B"/>
    <w:rsid w:val="009A68F3"/>
    <w:rsid w:val="009A7F4A"/>
    <w:rsid w:val="009B04B2"/>
    <w:rsid w:val="009B0D87"/>
    <w:rsid w:val="009B0ECA"/>
    <w:rsid w:val="009B1439"/>
    <w:rsid w:val="009B4126"/>
    <w:rsid w:val="009B5633"/>
    <w:rsid w:val="009B663B"/>
    <w:rsid w:val="009B78A7"/>
    <w:rsid w:val="009C05EF"/>
    <w:rsid w:val="009C0E0F"/>
    <w:rsid w:val="009C2785"/>
    <w:rsid w:val="009C5544"/>
    <w:rsid w:val="009C6E95"/>
    <w:rsid w:val="009C725D"/>
    <w:rsid w:val="009D066C"/>
    <w:rsid w:val="009D0E5D"/>
    <w:rsid w:val="009D1A93"/>
    <w:rsid w:val="009D1DFA"/>
    <w:rsid w:val="009D2287"/>
    <w:rsid w:val="009D35CE"/>
    <w:rsid w:val="009D39EE"/>
    <w:rsid w:val="009D427A"/>
    <w:rsid w:val="009D526E"/>
    <w:rsid w:val="009D5D09"/>
    <w:rsid w:val="009D60E6"/>
    <w:rsid w:val="009D642E"/>
    <w:rsid w:val="009D69C1"/>
    <w:rsid w:val="009E0E5C"/>
    <w:rsid w:val="009E15BD"/>
    <w:rsid w:val="009E1BEC"/>
    <w:rsid w:val="009E610E"/>
    <w:rsid w:val="009E6E2C"/>
    <w:rsid w:val="009E7175"/>
    <w:rsid w:val="009F5894"/>
    <w:rsid w:val="009F6BB5"/>
    <w:rsid w:val="009F77DA"/>
    <w:rsid w:val="009F7B31"/>
    <w:rsid w:val="00A002C2"/>
    <w:rsid w:val="00A04041"/>
    <w:rsid w:val="00A04692"/>
    <w:rsid w:val="00A05A0C"/>
    <w:rsid w:val="00A06C8B"/>
    <w:rsid w:val="00A07DFD"/>
    <w:rsid w:val="00A10347"/>
    <w:rsid w:val="00A118F6"/>
    <w:rsid w:val="00A124A7"/>
    <w:rsid w:val="00A128CA"/>
    <w:rsid w:val="00A14206"/>
    <w:rsid w:val="00A162CF"/>
    <w:rsid w:val="00A16803"/>
    <w:rsid w:val="00A17966"/>
    <w:rsid w:val="00A206E0"/>
    <w:rsid w:val="00A21047"/>
    <w:rsid w:val="00A21265"/>
    <w:rsid w:val="00A216C4"/>
    <w:rsid w:val="00A21BEA"/>
    <w:rsid w:val="00A240D3"/>
    <w:rsid w:val="00A24C5D"/>
    <w:rsid w:val="00A2579E"/>
    <w:rsid w:val="00A25D5D"/>
    <w:rsid w:val="00A27B74"/>
    <w:rsid w:val="00A27C2A"/>
    <w:rsid w:val="00A31A95"/>
    <w:rsid w:val="00A31CE5"/>
    <w:rsid w:val="00A329E2"/>
    <w:rsid w:val="00A33616"/>
    <w:rsid w:val="00A35179"/>
    <w:rsid w:val="00A352D8"/>
    <w:rsid w:val="00A36167"/>
    <w:rsid w:val="00A3755D"/>
    <w:rsid w:val="00A410D0"/>
    <w:rsid w:val="00A41A2C"/>
    <w:rsid w:val="00A42CC1"/>
    <w:rsid w:val="00A43C47"/>
    <w:rsid w:val="00A50935"/>
    <w:rsid w:val="00A51F68"/>
    <w:rsid w:val="00A529B0"/>
    <w:rsid w:val="00A52E11"/>
    <w:rsid w:val="00A53F6F"/>
    <w:rsid w:val="00A55274"/>
    <w:rsid w:val="00A56159"/>
    <w:rsid w:val="00A565E1"/>
    <w:rsid w:val="00A56847"/>
    <w:rsid w:val="00A56D68"/>
    <w:rsid w:val="00A57EA6"/>
    <w:rsid w:val="00A625B2"/>
    <w:rsid w:val="00A62989"/>
    <w:rsid w:val="00A62E12"/>
    <w:rsid w:val="00A633D6"/>
    <w:rsid w:val="00A6461B"/>
    <w:rsid w:val="00A669A9"/>
    <w:rsid w:val="00A7080F"/>
    <w:rsid w:val="00A70F7B"/>
    <w:rsid w:val="00A72C55"/>
    <w:rsid w:val="00A73EB8"/>
    <w:rsid w:val="00A74259"/>
    <w:rsid w:val="00A7612C"/>
    <w:rsid w:val="00A76422"/>
    <w:rsid w:val="00A766B9"/>
    <w:rsid w:val="00A77C81"/>
    <w:rsid w:val="00A77CB1"/>
    <w:rsid w:val="00A803F9"/>
    <w:rsid w:val="00A813A8"/>
    <w:rsid w:val="00A814F4"/>
    <w:rsid w:val="00A8154D"/>
    <w:rsid w:val="00A81B5B"/>
    <w:rsid w:val="00A81C6A"/>
    <w:rsid w:val="00A81FEC"/>
    <w:rsid w:val="00A84525"/>
    <w:rsid w:val="00A846D2"/>
    <w:rsid w:val="00A85449"/>
    <w:rsid w:val="00A85592"/>
    <w:rsid w:val="00A87851"/>
    <w:rsid w:val="00A938C2"/>
    <w:rsid w:val="00A93F65"/>
    <w:rsid w:val="00A947BD"/>
    <w:rsid w:val="00A95497"/>
    <w:rsid w:val="00A95CA7"/>
    <w:rsid w:val="00A968A5"/>
    <w:rsid w:val="00AA0B11"/>
    <w:rsid w:val="00AA20B0"/>
    <w:rsid w:val="00AA2872"/>
    <w:rsid w:val="00AA3195"/>
    <w:rsid w:val="00AA39CE"/>
    <w:rsid w:val="00AA51DE"/>
    <w:rsid w:val="00AA54E9"/>
    <w:rsid w:val="00AA60F0"/>
    <w:rsid w:val="00AB1804"/>
    <w:rsid w:val="00AB4DBC"/>
    <w:rsid w:val="00AB62A7"/>
    <w:rsid w:val="00AC02D3"/>
    <w:rsid w:val="00AC03A2"/>
    <w:rsid w:val="00AC0FB7"/>
    <w:rsid w:val="00AC2D17"/>
    <w:rsid w:val="00AC2E85"/>
    <w:rsid w:val="00AC62ED"/>
    <w:rsid w:val="00AD14AD"/>
    <w:rsid w:val="00AD30A5"/>
    <w:rsid w:val="00AD54AD"/>
    <w:rsid w:val="00AD5ECC"/>
    <w:rsid w:val="00AD703A"/>
    <w:rsid w:val="00AE06B8"/>
    <w:rsid w:val="00AE11D1"/>
    <w:rsid w:val="00AE1C07"/>
    <w:rsid w:val="00AE2DEB"/>
    <w:rsid w:val="00AE3684"/>
    <w:rsid w:val="00AE41CC"/>
    <w:rsid w:val="00AE448B"/>
    <w:rsid w:val="00AE5D4B"/>
    <w:rsid w:val="00AF0812"/>
    <w:rsid w:val="00AF1E8A"/>
    <w:rsid w:val="00AF4849"/>
    <w:rsid w:val="00AF4B13"/>
    <w:rsid w:val="00AF4CD2"/>
    <w:rsid w:val="00AF55F8"/>
    <w:rsid w:val="00AF5CB6"/>
    <w:rsid w:val="00AF741C"/>
    <w:rsid w:val="00AF7A96"/>
    <w:rsid w:val="00AF7C0F"/>
    <w:rsid w:val="00B00281"/>
    <w:rsid w:val="00B010AA"/>
    <w:rsid w:val="00B0142F"/>
    <w:rsid w:val="00B0223E"/>
    <w:rsid w:val="00B02435"/>
    <w:rsid w:val="00B02D33"/>
    <w:rsid w:val="00B03960"/>
    <w:rsid w:val="00B03D95"/>
    <w:rsid w:val="00B04340"/>
    <w:rsid w:val="00B0506A"/>
    <w:rsid w:val="00B05539"/>
    <w:rsid w:val="00B0555E"/>
    <w:rsid w:val="00B0559F"/>
    <w:rsid w:val="00B06D6B"/>
    <w:rsid w:val="00B104DC"/>
    <w:rsid w:val="00B11747"/>
    <w:rsid w:val="00B12520"/>
    <w:rsid w:val="00B12CFD"/>
    <w:rsid w:val="00B13104"/>
    <w:rsid w:val="00B136CC"/>
    <w:rsid w:val="00B142A3"/>
    <w:rsid w:val="00B14672"/>
    <w:rsid w:val="00B1509B"/>
    <w:rsid w:val="00B15BE5"/>
    <w:rsid w:val="00B17376"/>
    <w:rsid w:val="00B17527"/>
    <w:rsid w:val="00B2010B"/>
    <w:rsid w:val="00B21456"/>
    <w:rsid w:val="00B21998"/>
    <w:rsid w:val="00B221A8"/>
    <w:rsid w:val="00B223BA"/>
    <w:rsid w:val="00B23E0B"/>
    <w:rsid w:val="00B2407F"/>
    <w:rsid w:val="00B2475B"/>
    <w:rsid w:val="00B24ABE"/>
    <w:rsid w:val="00B24FFE"/>
    <w:rsid w:val="00B25074"/>
    <w:rsid w:val="00B25F17"/>
    <w:rsid w:val="00B265DB"/>
    <w:rsid w:val="00B266A6"/>
    <w:rsid w:val="00B26A82"/>
    <w:rsid w:val="00B26AD3"/>
    <w:rsid w:val="00B275EF"/>
    <w:rsid w:val="00B27960"/>
    <w:rsid w:val="00B30323"/>
    <w:rsid w:val="00B32B2E"/>
    <w:rsid w:val="00B3604C"/>
    <w:rsid w:val="00B36E8D"/>
    <w:rsid w:val="00B40873"/>
    <w:rsid w:val="00B40EF0"/>
    <w:rsid w:val="00B41400"/>
    <w:rsid w:val="00B4156E"/>
    <w:rsid w:val="00B41CFC"/>
    <w:rsid w:val="00B42F5D"/>
    <w:rsid w:val="00B43B53"/>
    <w:rsid w:val="00B4746E"/>
    <w:rsid w:val="00B510CC"/>
    <w:rsid w:val="00B5113B"/>
    <w:rsid w:val="00B52A68"/>
    <w:rsid w:val="00B52B46"/>
    <w:rsid w:val="00B5364F"/>
    <w:rsid w:val="00B54286"/>
    <w:rsid w:val="00B54521"/>
    <w:rsid w:val="00B551B4"/>
    <w:rsid w:val="00B614F4"/>
    <w:rsid w:val="00B62953"/>
    <w:rsid w:val="00B63DA4"/>
    <w:rsid w:val="00B6748D"/>
    <w:rsid w:val="00B67A07"/>
    <w:rsid w:val="00B67C1C"/>
    <w:rsid w:val="00B67D54"/>
    <w:rsid w:val="00B7045E"/>
    <w:rsid w:val="00B708B7"/>
    <w:rsid w:val="00B71AB5"/>
    <w:rsid w:val="00B72F0B"/>
    <w:rsid w:val="00B73552"/>
    <w:rsid w:val="00B73CBB"/>
    <w:rsid w:val="00B76A60"/>
    <w:rsid w:val="00B77439"/>
    <w:rsid w:val="00B800FF"/>
    <w:rsid w:val="00B802E3"/>
    <w:rsid w:val="00B8061F"/>
    <w:rsid w:val="00B80662"/>
    <w:rsid w:val="00B8213C"/>
    <w:rsid w:val="00B82DFA"/>
    <w:rsid w:val="00B83203"/>
    <w:rsid w:val="00B83B3E"/>
    <w:rsid w:val="00B869AF"/>
    <w:rsid w:val="00B87283"/>
    <w:rsid w:val="00B87364"/>
    <w:rsid w:val="00B917A4"/>
    <w:rsid w:val="00B9184E"/>
    <w:rsid w:val="00B91DBE"/>
    <w:rsid w:val="00B92602"/>
    <w:rsid w:val="00B9261D"/>
    <w:rsid w:val="00B929DE"/>
    <w:rsid w:val="00B92CCC"/>
    <w:rsid w:val="00B93512"/>
    <w:rsid w:val="00B93F5B"/>
    <w:rsid w:val="00B944B8"/>
    <w:rsid w:val="00B958BE"/>
    <w:rsid w:val="00B96DBD"/>
    <w:rsid w:val="00B974CD"/>
    <w:rsid w:val="00BA051F"/>
    <w:rsid w:val="00BA088D"/>
    <w:rsid w:val="00BA1D18"/>
    <w:rsid w:val="00BA1D72"/>
    <w:rsid w:val="00BA272A"/>
    <w:rsid w:val="00BA3D02"/>
    <w:rsid w:val="00BA42BF"/>
    <w:rsid w:val="00BA4869"/>
    <w:rsid w:val="00BA5D74"/>
    <w:rsid w:val="00BA6A1A"/>
    <w:rsid w:val="00BA7751"/>
    <w:rsid w:val="00BB0666"/>
    <w:rsid w:val="00BB0C05"/>
    <w:rsid w:val="00BB2617"/>
    <w:rsid w:val="00BB26AE"/>
    <w:rsid w:val="00BB2DF3"/>
    <w:rsid w:val="00BB2E9D"/>
    <w:rsid w:val="00BB3778"/>
    <w:rsid w:val="00BB3BAA"/>
    <w:rsid w:val="00BB592E"/>
    <w:rsid w:val="00BB61FC"/>
    <w:rsid w:val="00BB7F67"/>
    <w:rsid w:val="00BC14D3"/>
    <w:rsid w:val="00BC1950"/>
    <w:rsid w:val="00BC1E3C"/>
    <w:rsid w:val="00BC2746"/>
    <w:rsid w:val="00BC2948"/>
    <w:rsid w:val="00BC39E9"/>
    <w:rsid w:val="00BC4809"/>
    <w:rsid w:val="00BC698D"/>
    <w:rsid w:val="00BD0E22"/>
    <w:rsid w:val="00BD191D"/>
    <w:rsid w:val="00BD232E"/>
    <w:rsid w:val="00BD23A8"/>
    <w:rsid w:val="00BD2708"/>
    <w:rsid w:val="00BD29D0"/>
    <w:rsid w:val="00BD3529"/>
    <w:rsid w:val="00BD5614"/>
    <w:rsid w:val="00BD6BC1"/>
    <w:rsid w:val="00BD792F"/>
    <w:rsid w:val="00BE03B6"/>
    <w:rsid w:val="00BE04EE"/>
    <w:rsid w:val="00BE0519"/>
    <w:rsid w:val="00BE09D9"/>
    <w:rsid w:val="00BE116E"/>
    <w:rsid w:val="00BE2CB1"/>
    <w:rsid w:val="00BE342D"/>
    <w:rsid w:val="00BE4425"/>
    <w:rsid w:val="00BE56CE"/>
    <w:rsid w:val="00BE6888"/>
    <w:rsid w:val="00BE71C5"/>
    <w:rsid w:val="00BE7C39"/>
    <w:rsid w:val="00BF188F"/>
    <w:rsid w:val="00BF1D5D"/>
    <w:rsid w:val="00BF291C"/>
    <w:rsid w:val="00BF3DFF"/>
    <w:rsid w:val="00BF4E9A"/>
    <w:rsid w:val="00BF540F"/>
    <w:rsid w:val="00BF719A"/>
    <w:rsid w:val="00BF7BD0"/>
    <w:rsid w:val="00BF7EDA"/>
    <w:rsid w:val="00C00420"/>
    <w:rsid w:val="00C00628"/>
    <w:rsid w:val="00C00C3A"/>
    <w:rsid w:val="00C00EA4"/>
    <w:rsid w:val="00C01407"/>
    <w:rsid w:val="00C05496"/>
    <w:rsid w:val="00C057B9"/>
    <w:rsid w:val="00C058C0"/>
    <w:rsid w:val="00C068BC"/>
    <w:rsid w:val="00C06962"/>
    <w:rsid w:val="00C07171"/>
    <w:rsid w:val="00C102FC"/>
    <w:rsid w:val="00C1120A"/>
    <w:rsid w:val="00C11FBB"/>
    <w:rsid w:val="00C1344F"/>
    <w:rsid w:val="00C134FD"/>
    <w:rsid w:val="00C13F4E"/>
    <w:rsid w:val="00C14206"/>
    <w:rsid w:val="00C1673E"/>
    <w:rsid w:val="00C20A7C"/>
    <w:rsid w:val="00C20E98"/>
    <w:rsid w:val="00C219F0"/>
    <w:rsid w:val="00C24698"/>
    <w:rsid w:val="00C24CDA"/>
    <w:rsid w:val="00C24F1C"/>
    <w:rsid w:val="00C277E0"/>
    <w:rsid w:val="00C32264"/>
    <w:rsid w:val="00C3334C"/>
    <w:rsid w:val="00C33B81"/>
    <w:rsid w:val="00C35B6A"/>
    <w:rsid w:val="00C4134B"/>
    <w:rsid w:val="00C4181B"/>
    <w:rsid w:val="00C41CFF"/>
    <w:rsid w:val="00C455A9"/>
    <w:rsid w:val="00C47F4F"/>
    <w:rsid w:val="00C530FB"/>
    <w:rsid w:val="00C54F00"/>
    <w:rsid w:val="00C5573C"/>
    <w:rsid w:val="00C56158"/>
    <w:rsid w:val="00C60B8B"/>
    <w:rsid w:val="00C60E2C"/>
    <w:rsid w:val="00C611D8"/>
    <w:rsid w:val="00C61BBB"/>
    <w:rsid w:val="00C61ECE"/>
    <w:rsid w:val="00C6376C"/>
    <w:rsid w:val="00C64071"/>
    <w:rsid w:val="00C644D7"/>
    <w:rsid w:val="00C65C30"/>
    <w:rsid w:val="00C66D8C"/>
    <w:rsid w:val="00C672A3"/>
    <w:rsid w:val="00C67775"/>
    <w:rsid w:val="00C67D2A"/>
    <w:rsid w:val="00C70376"/>
    <w:rsid w:val="00C71FDD"/>
    <w:rsid w:val="00C7332F"/>
    <w:rsid w:val="00C73334"/>
    <w:rsid w:val="00C73BD7"/>
    <w:rsid w:val="00C74960"/>
    <w:rsid w:val="00C76B7C"/>
    <w:rsid w:val="00C7769F"/>
    <w:rsid w:val="00C80B16"/>
    <w:rsid w:val="00C80DB6"/>
    <w:rsid w:val="00C80E10"/>
    <w:rsid w:val="00C82744"/>
    <w:rsid w:val="00C82B37"/>
    <w:rsid w:val="00C8463F"/>
    <w:rsid w:val="00C84AE2"/>
    <w:rsid w:val="00C84CA1"/>
    <w:rsid w:val="00C85640"/>
    <w:rsid w:val="00C85EF7"/>
    <w:rsid w:val="00C869C0"/>
    <w:rsid w:val="00C86B0D"/>
    <w:rsid w:val="00C86E22"/>
    <w:rsid w:val="00C86E58"/>
    <w:rsid w:val="00C8745E"/>
    <w:rsid w:val="00C903A7"/>
    <w:rsid w:val="00C90DAA"/>
    <w:rsid w:val="00C91564"/>
    <w:rsid w:val="00C92FB4"/>
    <w:rsid w:val="00C9471E"/>
    <w:rsid w:val="00C94EE2"/>
    <w:rsid w:val="00C9520E"/>
    <w:rsid w:val="00C955DB"/>
    <w:rsid w:val="00C964BA"/>
    <w:rsid w:val="00C97A66"/>
    <w:rsid w:val="00C97B9B"/>
    <w:rsid w:val="00C97FE2"/>
    <w:rsid w:val="00CA0613"/>
    <w:rsid w:val="00CA1465"/>
    <w:rsid w:val="00CA36CE"/>
    <w:rsid w:val="00CA3924"/>
    <w:rsid w:val="00CA45F4"/>
    <w:rsid w:val="00CA4DE2"/>
    <w:rsid w:val="00CA50D6"/>
    <w:rsid w:val="00CA51C9"/>
    <w:rsid w:val="00CA593F"/>
    <w:rsid w:val="00CA7280"/>
    <w:rsid w:val="00CB0270"/>
    <w:rsid w:val="00CB3BB0"/>
    <w:rsid w:val="00CB596B"/>
    <w:rsid w:val="00CB5B28"/>
    <w:rsid w:val="00CB70B9"/>
    <w:rsid w:val="00CB7997"/>
    <w:rsid w:val="00CC0EFA"/>
    <w:rsid w:val="00CC17ED"/>
    <w:rsid w:val="00CC5014"/>
    <w:rsid w:val="00CC511A"/>
    <w:rsid w:val="00CC7FB1"/>
    <w:rsid w:val="00CD0899"/>
    <w:rsid w:val="00CD09AE"/>
    <w:rsid w:val="00CD0C12"/>
    <w:rsid w:val="00CD147B"/>
    <w:rsid w:val="00CD31CE"/>
    <w:rsid w:val="00CD5675"/>
    <w:rsid w:val="00CD5A3F"/>
    <w:rsid w:val="00CD5F2A"/>
    <w:rsid w:val="00CE22E4"/>
    <w:rsid w:val="00CE2424"/>
    <w:rsid w:val="00CE254B"/>
    <w:rsid w:val="00CE280F"/>
    <w:rsid w:val="00CE2A2B"/>
    <w:rsid w:val="00CE54FD"/>
    <w:rsid w:val="00CE554F"/>
    <w:rsid w:val="00CE62FE"/>
    <w:rsid w:val="00CE6832"/>
    <w:rsid w:val="00CE6D88"/>
    <w:rsid w:val="00CE700E"/>
    <w:rsid w:val="00CE7533"/>
    <w:rsid w:val="00CF0299"/>
    <w:rsid w:val="00CF058D"/>
    <w:rsid w:val="00CF1F0F"/>
    <w:rsid w:val="00CF21A7"/>
    <w:rsid w:val="00CF42ED"/>
    <w:rsid w:val="00CF48AD"/>
    <w:rsid w:val="00CF54C2"/>
    <w:rsid w:val="00CF66A5"/>
    <w:rsid w:val="00CF6705"/>
    <w:rsid w:val="00CF7739"/>
    <w:rsid w:val="00CF79A4"/>
    <w:rsid w:val="00D07043"/>
    <w:rsid w:val="00D10155"/>
    <w:rsid w:val="00D10A16"/>
    <w:rsid w:val="00D11293"/>
    <w:rsid w:val="00D1347C"/>
    <w:rsid w:val="00D1430F"/>
    <w:rsid w:val="00D14F26"/>
    <w:rsid w:val="00D156D3"/>
    <w:rsid w:val="00D16201"/>
    <w:rsid w:val="00D21454"/>
    <w:rsid w:val="00D21AA0"/>
    <w:rsid w:val="00D22BDF"/>
    <w:rsid w:val="00D25A97"/>
    <w:rsid w:val="00D27A19"/>
    <w:rsid w:val="00D27B09"/>
    <w:rsid w:val="00D31670"/>
    <w:rsid w:val="00D32F30"/>
    <w:rsid w:val="00D33266"/>
    <w:rsid w:val="00D33307"/>
    <w:rsid w:val="00D33403"/>
    <w:rsid w:val="00D35110"/>
    <w:rsid w:val="00D3599C"/>
    <w:rsid w:val="00D35DCD"/>
    <w:rsid w:val="00D36319"/>
    <w:rsid w:val="00D3636B"/>
    <w:rsid w:val="00D36744"/>
    <w:rsid w:val="00D3688B"/>
    <w:rsid w:val="00D36A33"/>
    <w:rsid w:val="00D40365"/>
    <w:rsid w:val="00D420CD"/>
    <w:rsid w:val="00D42308"/>
    <w:rsid w:val="00D437BC"/>
    <w:rsid w:val="00D47001"/>
    <w:rsid w:val="00D471F3"/>
    <w:rsid w:val="00D47428"/>
    <w:rsid w:val="00D54380"/>
    <w:rsid w:val="00D564B8"/>
    <w:rsid w:val="00D566F4"/>
    <w:rsid w:val="00D56AAF"/>
    <w:rsid w:val="00D577E5"/>
    <w:rsid w:val="00D63147"/>
    <w:rsid w:val="00D6457F"/>
    <w:rsid w:val="00D652BC"/>
    <w:rsid w:val="00D652E6"/>
    <w:rsid w:val="00D65A2A"/>
    <w:rsid w:val="00D66B93"/>
    <w:rsid w:val="00D66DC1"/>
    <w:rsid w:val="00D70DE5"/>
    <w:rsid w:val="00D71C44"/>
    <w:rsid w:val="00D72E53"/>
    <w:rsid w:val="00D735FF"/>
    <w:rsid w:val="00D75384"/>
    <w:rsid w:val="00D759C3"/>
    <w:rsid w:val="00D75F27"/>
    <w:rsid w:val="00D761D7"/>
    <w:rsid w:val="00D77637"/>
    <w:rsid w:val="00D77C6F"/>
    <w:rsid w:val="00D8105B"/>
    <w:rsid w:val="00D837D2"/>
    <w:rsid w:val="00D8445E"/>
    <w:rsid w:val="00D84AC9"/>
    <w:rsid w:val="00D86D6D"/>
    <w:rsid w:val="00D872A8"/>
    <w:rsid w:val="00D87EE7"/>
    <w:rsid w:val="00D90572"/>
    <w:rsid w:val="00D9171E"/>
    <w:rsid w:val="00D92910"/>
    <w:rsid w:val="00D93934"/>
    <w:rsid w:val="00D968D1"/>
    <w:rsid w:val="00D9717A"/>
    <w:rsid w:val="00D97C64"/>
    <w:rsid w:val="00D97F20"/>
    <w:rsid w:val="00DA0408"/>
    <w:rsid w:val="00DA1934"/>
    <w:rsid w:val="00DA1FD9"/>
    <w:rsid w:val="00DA25FE"/>
    <w:rsid w:val="00DA434D"/>
    <w:rsid w:val="00DA53C7"/>
    <w:rsid w:val="00DA62DF"/>
    <w:rsid w:val="00DA6452"/>
    <w:rsid w:val="00DA6EAE"/>
    <w:rsid w:val="00DB1458"/>
    <w:rsid w:val="00DB38AB"/>
    <w:rsid w:val="00DB422C"/>
    <w:rsid w:val="00DB4DED"/>
    <w:rsid w:val="00DB58DA"/>
    <w:rsid w:val="00DB64C6"/>
    <w:rsid w:val="00DB6527"/>
    <w:rsid w:val="00DB6CE3"/>
    <w:rsid w:val="00DB7189"/>
    <w:rsid w:val="00DB76D5"/>
    <w:rsid w:val="00DB7A38"/>
    <w:rsid w:val="00DC2582"/>
    <w:rsid w:val="00DC2C02"/>
    <w:rsid w:val="00DC54DE"/>
    <w:rsid w:val="00DC5A38"/>
    <w:rsid w:val="00DC5E6E"/>
    <w:rsid w:val="00DC60D8"/>
    <w:rsid w:val="00DC703A"/>
    <w:rsid w:val="00DD022E"/>
    <w:rsid w:val="00DD3856"/>
    <w:rsid w:val="00DD4D45"/>
    <w:rsid w:val="00DD6017"/>
    <w:rsid w:val="00DD62EA"/>
    <w:rsid w:val="00DD7640"/>
    <w:rsid w:val="00DE02BE"/>
    <w:rsid w:val="00DE121C"/>
    <w:rsid w:val="00DE1EF1"/>
    <w:rsid w:val="00DE2525"/>
    <w:rsid w:val="00DE2D64"/>
    <w:rsid w:val="00DE4BEC"/>
    <w:rsid w:val="00DE5BEF"/>
    <w:rsid w:val="00DE6695"/>
    <w:rsid w:val="00DE6A1F"/>
    <w:rsid w:val="00DE7DD3"/>
    <w:rsid w:val="00DF3848"/>
    <w:rsid w:val="00DF3CA5"/>
    <w:rsid w:val="00DF557D"/>
    <w:rsid w:val="00DF6979"/>
    <w:rsid w:val="00DF6D68"/>
    <w:rsid w:val="00DF73A8"/>
    <w:rsid w:val="00DF7AB6"/>
    <w:rsid w:val="00E0214F"/>
    <w:rsid w:val="00E026FC"/>
    <w:rsid w:val="00E02724"/>
    <w:rsid w:val="00E02E8D"/>
    <w:rsid w:val="00E05A6D"/>
    <w:rsid w:val="00E060D1"/>
    <w:rsid w:val="00E066A7"/>
    <w:rsid w:val="00E1024C"/>
    <w:rsid w:val="00E1128F"/>
    <w:rsid w:val="00E130AB"/>
    <w:rsid w:val="00E1496F"/>
    <w:rsid w:val="00E14BDD"/>
    <w:rsid w:val="00E1617B"/>
    <w:rsid w:val="00E167B8"/>
    <w:rsid w:val="00E169CA"/>
    <w:rsid w:val="00E16BF2"/>
    <w:rsid w:val="00E17B53"/>
    <w:rsid w:val="00E206E4"/>
    <w:rsid w:val="00E212D5"/>
    <w:rsid w:val="00E22201"/>
    <w:rsid w:val="00E230FC"/>
    <w:rsid w:val="00E242D3"/>
    <w:rsid w:val="00E249FB"/>
    <w:rsid w:val="00E25BC0"/>
    <w:rsid w:val="00E2641B"/>
    <w:rsid w:val="00E265A6"/>
    <w:rsid w:val="00E2794E"/>
    <w:rsid w:val="00E322F1"/>
    <w:rsid w:val="00E33A8E"/>
    <w:rsid w:val="00E3541B"/>
    <w:rsid w:val="00E354BA"/>
    <w:rsid w:val="00E35D4E"/>
    <w:rsid w:val="00E36858"/>
    <w:rsid w:val="00E37205"/>
    <w:rsid w:val="00E37BE3"/>
    <w:rsid w:val="00E40237"/>
    <w:rsid w:val="00E403B9"/>
    <w:rsid w:val="00E406F9"/>
    <w:rsid w:val="00E4240B"/>
    <w:rsid w:val="00E4249A"/>
    <w:rsid w:val="00E43B2D"/>
    <w:rsid w:val="00E44AAA"/>
    <w:rsid w:val="00E44DBC"/>
    <w:rsid w:val="00E4577A"/>
    <w:rsid w:val="00E46366"/>
    <w:rsid w:val="00E50125"/>
    <w:rsid w:val="00E503F3"/>
    <w:rsid w:val="00E51B66"/>
    <w:rsid w:val="00E51C48"/>
    <w:rsid w:val="00E54089"/>
    <w:rsid w:val="00E542B4"/>
    <w:rsid w:val="00E546FB"/>
    <w:rsid w:val="00E54A4B"/>
    <w:rsid w:val="00E56109"/>
    <w:rsid w:val="00E56ED2"/>
    <w:rsid w:val="00E57B2F"/>
    <w:rsid w:val="00E61847"/>
    <w:rsid w:val="00E63F40"/>
    <w:rsid w:val="00E6426A"/>
    <w:rsid w:val="00E64C0C"/>
    <w:rsid w:val="00E66064"/>
    <w:rsid w:val="00E67DCD"/>
    <w:rsid w:val="00E7073F"/>
    <w:rsid w:val="00E73409"/>
    <w:rsid w:val="00E7475B"/>
    <w:rsid w:val="00E76448"/>
    <w:rsid w:val="00E769A6"/>
    <w:rsid w:val="00E76B7E"/>
    <w:rsid w:val="00E77AD5"/>
    <w:rsid w:val="00E809F7"/>
    <w:rsid w:val="00E81DF7"/>
    <w:rsid w:val="00E824CE"/>
    <w:rsid w:val="00E824FE"/>
    <w:rsid w:val="00E8275F"/>
    <w:rsid w:val="00E829C3"/>
    <w:rsid w:val="00E82DCF"/>
    <w:rsid w:val="00E84936"/>
    <w:rsid w:val="00E84F63"/>
    <w:rsid w:val="00E85B85"/>
    <w:rsid w:val="00E864E0"/>
    <w:rsid w:val="00E866C1"/>
    <w:rsid w:val="00E87AA7"/>
    <w:rsid w:val="00E91259"/>
    <w:rsid w:val="00E91B8F"/>
    <w:rsid w:val="00E92282"/>
    <w:rsid w:val="00E922EC"/>
    <w:rsid w:val="00E96D15"/>
    <w:rsid w:val="00E974D5"/>
    <w:rsid w:val="00E97F83"/>
    <w:rsid w:val="00EA13B5"/>
    <w:rsid w:val="00EA1CBF"/>
    <w:rsid w:val="00EA26D6"/>
    <w:rsid w:val="00EA2C95"/>
    <w:rsid w:val="00EA4CF8"/>
    <w:rsid w:val="00EB00DD"/>
    <w:rsid w:val="00EB0112"/>
    <w:rsid w:val="00EB2D01"/>
    <w:rsid w:val="00EB4800"/>
    <w:rsid w:val="00EB7915"/>
    <w:rsid w:val="00EC0807"/>
    <w:rsid w:val="00EC14C2"/>
    <w:rsid w:val="00EC1544"/>
    <w:rsid w:val="00EC1701"/>
    <w:rsid w:val="00EC2393"/>
    <w:rsid w:val="00EC3367"/>
    <w:rsid w:val="00EC5687"/>
    <w:rsid w:val="00EC5A25"/>
    <w:rsid w:val="00EC63DB"/>
    <w:rsid w:val="00EC63F4"/>
    <w:rsid w:val="00EC6724"/>
    <w:rsid w:val="00ED0B74"/>
    <w:rsid w:val="00ED10F4"/>
    <w:rsid w:val="00ED1B46"/>
    <w:rsid w:val="00ED1FEF"/>
    <w:rsid w:val="00ED204C"/>
    <w:rsid w:val="00ED24F9"/>
    <w:rsid w:val="00ED3590"/>
    <w:rsid w:val="00ED3A91"/>
    <w:rsid w:val="00ED3F2F"/>
    <w:rsid w:val="00ED436D"/>
    <w:rsid w:val="00ED5386"/>
    <w:rsid w:val="00ED75A1"/>
    <w:rsid w:val="00EE0205"/>
    <w:rsid w:val="00EE05C4"/>
    <w:rsid w:val="00EE0E4C"/>
    <w:rsid w:val="00EE12F3"/>
    <w:rsid w:val="00EE1887"/>
    <w:rsid w:val="00EE3065"/>
    <w:rsid w:val="00EE4992"/>
    <w:rsid w:val="00EE4D3E"/>
    <w:rsid w:val="00EE5628"/>
    <w:rsid w:val="00EE5644"/>
    <w:rsid w:val="00EE5C67"/>
    <w:rsid w:val="00EE5D3D"/>
    <w:rsid w:val="00EE6FF3"/>
    <w:rsid w:val="00EE7614"/>
    <w:rsid w:val="00EE7F05"/>
    <w:rsid w:val="00EF1743"/>
    <w:rsid w:val="00EF20CC"/>
    <w:rsid w:val="00EF2294"/>
    <w:rsid w:val="00EF2E22"/>
    <w:rsid w:val="00EF389B"/>
    <w:rsid w:val="00EF7E62"/>
    <w:rsid w:val="00F01CA8"/>
    <w:rsid w:val="00F02B09"/>
    <w:rsid w:val="00F036E6"/>
    <w:rsid w:val="00F03953"/>
    <w:rsid w:val="00F04CC4"/>
    <w:rsid w:val="00F05EBF"/>
    <w:rsid w:val="00F05FCA"/>
    <w:rsid w:val="00F06943"/>
    <w:rsid w:val="00F06B42"/>
    <w:rsid w:val="00F06E87"/>
    <w:rsid w:val="00F07183"/>
    <w:rsid w:val="00F11CEB"/>
    <w:rsid w:val="00F12494"/>
    <w:rsid w:val="00F12B85"/>
    <w:rsid w:val="00F131C3"/>
    <w:rsid w:val="00F140A0"/>
    <w:rsid w:val="00F140EB"/>
    <w:rsid w:val="00F1437B"/>
    <w:rsid w:val="00F16ACC"/>
    <w:rsid w:val="00F16E8D"/>
    <w:rsid w:val="00F1774B"/>
    <w:rsid w:val="00F20B21"/>
    <w:rsid w:val="00F2134F"/>
    <w:rsid w:val="00F2172A"/>
    <w:rsid w:val="00F23FD9"/>
    <w:rsid w:val="00F248CF"/>
    <w:rsid w:val="00F24F5F"/>
    <w:rsid w:val="00F24F9F"/>
    <w:rsid w:val="00F25037"/>
    <w:rsid w:val="00F2553E"/>
    <w:rsid w:val="00F25939"/>
    <w:rsid w:val="00F261C7"/>
    <w:rsid w:val="00F26A06"/>
    <w:rsid w:val="00F27070"/>
    <w:rsid w:val="00F31DF9"/>
    <w:rsid w:val="00F31EA4"/>
    <w:rsid w:val="00F345C6"/>
    <w:rsid w:val="00F4082C"/>
    <w:rsid w:val="00F40E94"/>
    <w:rsid w:val="00F40F1C"/>
    <w:rsid w:val="00F410AF"/>
    <w:rsid w:val="00F41D2B"/>
    <w:rsid w:val="00F42134"/>
    <w:rsid w:val="00F43E18"/>
    <w:rsid w:val="00F44811"/>
    <w:rsid w:val="00F45429"/>
    <w:rsid w:val="00F463EA"/>
    <w:rsid w:val="00F514E4"/>
    <w:rsid w:val="00F5297E"/>
    <w:rsid w:val="00F53495"/>
    <w:rsid w:val="00F535F4"/>
    <w:rsid w:val="00F55F28"/>
    <w:rsid w:val="00F62387"/>
    <w:rsid w:val="00F630FA"/>
    <w:rsid w:val="00F6318B"/>
    <w:rsid w:val="00F63955"/>
    <w:rsid w:val="00F64999"/>
    <w:rsid w:val="00F64ECC"/>
    <w:rsid w:val="00F66F47"/>
    <w:rsid w:val="00F67C5C"/>
    <w:rsid w:val="00F701E4"/>
    <w:rsid w:val="00F70771"/>
    <w:rsid w:val="00F70AC7"/>
    <w:rsid w:val="00F7364B"/>
    <w:rsid w:val="00F73811"/>
    <w:rsid w:val="00F74724"/>
    <w:rsid w:val="00F75204"/>
    <w:rsid w:val="00F77C01"/>
    <w:rsid w:val="00F8088C"/>
    <w:rsid w:val="00F823FE"/>
    <w:rsid w:val="00F82FB3"/>
    <w:rsid w:val="00F84335"/>
    <w:rsid w:val="00F849D5"/>
    <w:rsid w:val="00F85440"/>
    <w:rsid w:val="00F90168"/>
    <w:rsid w:val="00F908B4"/>
    <w:rsid w:val="00F92006"/>
    <w:rsid w:val="00F92CAD"/>
    <w:rsid w:val="00F93123"/>
    <w:rsid w:val="00F93500"/>
    <w:rsid w:val="00F94ABA"/>
    <w:rsid w:val="00F955BC"/>
    <w:rsid w:val="00F95871"/>
    <w:rsid w:val="00F974E3"/>
    <w:rsid w:val="00FA066D"/>
    <w:rsid w:val="00FA09A4"/>
    <w:rsid w:val="00FA0CB7"/>
    <w:rsid w:val="00FA1C50"/>
    <w:rsid w:val="00FA2455"/>
    <w:rsid w:val="00FA24BC"/>
    <w:rsid w:val="00FA2627"/>
    <w:rsid w:val="00FA4A23"/>
    <w:rsid w:val="00FA5926"/>
    <w:rsid w:val="00FA5ABD"/>
    <w:rsid w:val="00FA6257"/>
    <w:rsid w:val="00FA6746"/>
    <w:rsid w:val="00FB0746"/>
    <w:rsid w:val="00FB41C2"/>
    <w:rsid w:val="00FB49B0"/>
    <w:rsid w:val="00FB5780"/>
    <w:rsid w:val="00FB57A3"/>
    <w:rsid w:val="00FB5E6C"/>
    <w:rsid w:val="00FB6033"/>
    <w:rsid w:val="00FB6C42"/>
    <w:rsid w:val="00FB6D8F"/>
    <w:rsid w:val="00FB73D2"/>
    <w:rsid w:val="00FC2DFB"/>
    <w:rsid w:val="00FC3432"/>
    <w:rsid w:val="00FC46AD"/>
    <w:rsid w:val="00FC4C92"/>
    <w:rsid w:val="00FC4EC6"/>
    <w:rsid w:val="00FC60D1"/>
    <w:rsid w:val="00FC650B"/>
    <w:rsid w:val="00FC7D95"/>
    <w:rsid w:val="00FD0E24"/>
    <w:rsid w:val="00FD1B50"/>
    <w:rsid w:val="00FD3AB6"/>
    <w:rsid w:val="00FD3FBF"/>
    <w:rsid w:val="00FD60EA"/>
    <w:rsid w:val="00FD78E5"/>
    <w:rsid w:val="00FD7D1E"/>
    <w:rsid w:val="00FE05CA"/>
    <w:rsid w:val="00FE195F"/>
    <w:rsid w:val="00FE19B0"/>
    <w:rsid w:val="00FE1AC2"/>
    <w:rsid w:val="00FE2618"/>
    <w:rsid w:val="00FE278A"/>
    <w:rsid w:val="00FE27E5"/>
    <w:rsid w:val="00FE3B11"/>
    <w:rsid w:val="00FE66DD"/>
    <w:rsid w:val="00FE70A7"/>
    <w:rsid w:val="00FE76E9"/>
    <w:rsid w:val="00FE7AB8"/>
    <w:rsid w:val="00FF05C3"/>
    <w:rsid w:val="00FF208A"/>
    <w:rsid w:val="00FF26D8"/>
    <w:rsid w:val="00FF3A29"/>
    <w:rsid w:val="00FF3BD7"/>
    <w:rsid w:val="00FF6C05"/>
    <w:rsid w:val="00FF78B8"/>
    <w:rsid w:val="01B77A25"/>
    <w:rsid w:val="049E46F1"/>
    <w:rsid w:val="0666E203"/>
    <w:rsid w:val="1411DE4F"/>
    <w:rsid w:val="18CB4683"/>
    <w:rsid w:val="1AFECE19"/>
    <w:rsid w:val="1EF9BFEC"/>
    <w:rsid w:val="1FCCE862"/>
    <w:rsid w:val="24A5787F"/>
    <w:rsid w:val="25AA85F0"/>
    <w:rsid w:val="26256359"/>
    <w:rsid w:val="296F2DB1"/>
    <w:rsid w:val="2CB64BB4"/>
    <w:rsid w:val="2EF4D1E9"/>
    <w:rsid w:val="3026A5F7"/>
    <w:rsid w:val="3222293B"/>
    <w:rsid w:val="42208108"/>
    <w:rsid w:val="4568FC60"/>
    <w:rsid w:val="4704CCC1"/>
    <w:rsid w:val="4D740E45"/>
    <w:rsid w:val="4E874B4E"/>
    <w:rsid w:val="532EE8A2"/>
    <w:rsid w:val="558938BF"/>
    <w:rsid w:val="57B289BB"/>
    <w:rsid w:val="584CC499"/>
    <w:rsid w:val="5AF30155"/>
    <w:rsid w:val="5B933CF7"/>
    <w:rsid w:val="5BC82D5A"/>
    <w:rsid w:val="5D60C910"/>
    <w:rsid w:val="5F2DEFF6"/>
    <w:rsid w:val="5FAFC910"/>
    <w:rsid w:val="63E838BC"/>
    <w:rsid w:val="63FDB190"/>
    <w:rsid w:val="6484CDCA"/>
    <w:rsid w:val="6758C095"/>
    <w:rsid w:val="69266BB9"/>
    <w:rsid w:val="6DDD58B0"/>
    <w:rsid w:val="724337BA"/>
    <w:rsid w:val="758D20F0"/>
    <w:rsid w:val="766589FF"/>
    <w:rsid w:val="79C5909C"/>
    <w:rsid w:val="7A476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D2F6"/>
  <w15:chartTrackingRefBased/>
  <w15:docId w15:val="{CBDC82EA-9473-7242-BE1D-9871B8A5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F30EA"/>
    <w:pPr>
      <w:spacing w:after="160" w:line="259" w:lineRule="auto"/>
      <w:jc w:val="both"/>
    </w:pPr>
    <w:rPr>
      <w:color w:val="000000" w:themeColor="text1"/>
      <w:sz w:val="20"/>
      <w:szCs w:val="22"/>
      <w:lang w:val="en-GB"/>
    </w:rPr>
  </w:style>
  <w:style w:type="paragraph" w:styleId="Heading1">
    <w:name w:val="heading 1"/>
    <w:basedOn w:val="Normal"/>
    <w:next w:val="Normal"/>
    <w:link w:val="Heading1Char"/>
    <w:uiPriority w:val="9"/>
    <w:qFormat/>
    <w:rsid w:val="00CD09AE"/>
    <w:pPr>
      <w:keepNext/>
      <w:keepLines/>
      <w:spacing w:before="240"/>
      <w:outlineLvl w:val="0"/>
    </w:pPr>
    <w:rPr>
      <w:rFonts w:eastAsiaTheme="majorEastAsia" w:cstheme="majorBidi"/>
      <w:b/>
      <w:color w:val="164193" w:themeColor="text2"/>
      <w:sz w:val="36"/>
      <w:szCs w:val="32"/>
    </w:rPr>
  </w:style>
  <w:style w:type="paragraph" w:styleId="Heading2">
    <w:name w:val="heading 2"/>
    <w:basedOn w:val="Heading4"/>
    <w:next w:val="Normal"/>
    <w:link w:val="Heading2Char"/>
    <w:uiPriority w:val="9"/>
    <w:unhideWhenUsed/>
    <w:qFormat/>
    <w:rsid w:val="00EC0807"/>
    <w:pPr>
      <w:outlineLvl w:val="1"/>
    </w:pPr>
  </w:style>
  <w:style w:type="paragraph" w:styleId="Heading3">
    <w:name w:val="heading 3"/>
    <w:basedOn w:val="Heading4"/>
    <w:next w:val="Normal"/>
    <w:link w:val="Heading3Char"/>
    <w:uiPriority w:val="9"/>
    <w:unhideWhenUsed/>
    <w:qFormat/>
    <w:rsid w:val="00EC0807"/>
    <w:pPr>
      <w:outlineLvl w:val="2"/>
    </w:pPr>
    <w:rPr>
      <w:bCs w:val="0"/>
      <w:sz w:val="24"/>
      <w:szCs w:val="24"/>
    </w:rPr>
  </w:style>
  <w:style w:type="paragraph" w:styleId="Heading4">
    <w:name w:val="heading 4"/>
    <w:basedOn w:val="Normal"/>
    <w:next w:val="Normal"/>
    <w:link w:val="Heading4Char"/>
    <w:uiPriority w:val="9"/>
    <w:unhideWhenUsed/>
    <w:qFormat/>
    <w:rsid w:val="005A3CEF"/>
    <w:pPr>
      <w:keepNext/>
      <w:keepLines/>
      <w:spacing w:before="40" w:after="100"/>
      <w:outlineLvl w:val="3"/>
    </w:pPr>
    <w:rPr>
      <w:rFonts w:asciiTheme="majorHAnsi" w:eastAsiaTheme="majorEastAsia" w:hAnsiTheme="majorHAnsi" w:cstheme="majorBidi"/>
      <w:b/>
      <w:bCs/>
      <w:color w:val="79AB2B" w:themeColor="accent1"/>
      <w:sz w:val="28"/>
      <w:szCs w:val="28"/>
    </w:rPr>
  </w:style>
  <w:style w:type="paragraph" w:styleId="Heading5">
    <w:name w:val="heading 5"/>
    <w:basedOn w:val="Normal"/>
    <w:next w:val="Normal"/>
    <w:link w:val="Heading5Char"/>
    <w:uiPriority w:val="9"/>
    <w:unhideWhenUsed/>
    <w:qFormat/>
    <w:rsid w:val="009F6BB5"/>
    <w:pPr>
      <w:keepNext/>
      <w:keepLines/>
      <w:spacing w:before="120" w:after="60"/>
      <w:outlineLvl w:val="4"/>
    </w:pPr>
    <w:rPr>
      <w:rFonts w:asciiTheme="majorHAnsi" w:eastAsiaTheme="majorEastAsia" w:hAnsiTheme="majorHAnsi" w:cstheme="majorBidi"/>
      <w:b/>
      <w:bCs/>
      <w:caps/>
      <w:color w:val="0070C0"/>
      <w:sz w:val="24"/>
      <w:szCs w:val="32"/>
    </w:rPr>
  </w:style>
  <w:style w:type="paragraph" w:styleId="Heading6">
    <w:name w:val="heading 6"/>
    <w:basedOn w:val="Normal"/>
    <w:next w:val="Normal"/>
    <w:link w:val="Heading6Char"/>
    <w:uiPriority w:val="9"/>
    <w:unhideWhenUsed/>
    <w:qFormat/>
    <w:rsid w:val="0067448E"/>
    <w:pPr>
      <w:keepNext/>
      <w:keepLines/>
      <w:spacing w:before="120" w:after="120"/>
      <w:outlineLvl w:val="5"/>
    </w:pPr>
    <w:rPr>
      <w:rFonts w:asciiTheme="majorHAnsi" w:eastAsiaTheme="majorEastAsia" w:hAnsiTheme="majorHAnsi" w:cstheme="majorBidi"/>
      <w:b/>
      <w:color w:val="837331"/>
      <w:sz w:val="26"/>
    </w:rPr>
  </w:style>
  <w:style w:type="paragraph" w:styleId="Heading7">
    <w:name w:val="heading 7"/>
    <w:basedOn w:val="Normal"/>
    <w:next w:val="Normal"/>
    <w:link w:val="Heading7Char"/>
    <w:uiPriority w:val="9"/>
    <w:semiHidden/>
    <w:unhideWhenUsed/>
    <w:qFormat/>
    <w:rsid w:val="00D93934"/>
    <w:pPr>
      <w:keepNext/>
      <w:keepLines/>
      <w:spacing w:before="40" w:after="0"/>
      <w:outlineLvl w:val="6"/>
    </w:pPr>
    <w:rPr>
      <w:rFonts w:asciiTheme="majorHAnsi" w:eastAsiaTheme="majorEastAsia" w:hAnsiTheme="majorHAnsi" w:cstheme="majorBidi"/>
      <w:i/>
      <w:iCs/>
      <w:color w:val="3B5415" w:themeColor="accent1" w:themeShade="7F"/>
    </w:rPr>
  </w:style>
  <w:style w:type="paragraph" w:styleId="Heading9">
    <w:name w:val="heading 9"/>
    <w:basedOn w:val="Normal"/>
    <w:next w:val="Normal"/>
    <w:link w:val="Heading9Char"/>
    <w:uiPriority w:val="9"/>
    <w:semiHidden/>
    <w:unhideWhenUsed/>
    <w:qFormat/>
    <w:rsid w:val="00AD30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B2617"/>
    <w:rPr>
      <w:color w:val="4092CE" w:themeColor="accent2"/>
      <w:sz w:val="28"/>
      <w:szCs w:val="36"/>
    </w:rPr>
  </w:style>
  <w:style w:type="character" w:customStyle="1" w:styleId="SubtitleChar">
    <w:name w:val="Subtitle Char"/>
    <w:basedOn w:val="DefaultParagraphFont"/>
    <w:link w:val="Subtitle"/>
    <w:uiPriority w:val="11"/>
    <w:rsid w:val="00BB2617"/>
    <w:rPr>
      <w:color w:val="4092CE" w:themeColor="accent2"/>
      <w:sz w:val="28"/>
      <w:szCs w:val="36"/>
      <w:lang w:val="en-US"/>
    </w:rPr>
  </w:style>
  <w:style w:type="character" w:customStyle="1" w:styleId="Heading2Char">
    <w:name w:val="Heading 2 Char"/>
    <w:basedOn w:val="DefaultParagraphFont"/>
    <w:link w:val="Heading2"/>
    <w:uiPriority w:val="9"/>
    <w:rsid w:val="00EC0807"/>
    <w:rPr>
      <w:rFonts w:asciiTheme="majorHAnsi" w:eastAsiaTheme="majorEastAsia" w:hAnsiTheme="majorHAnsi" w:cstheme="majorBidi"/>
      <w:b/>
      <w:bCs/>
      <w:color w:val="79AB2B" w:themeColor="accent1"/>
      <w:sz w:val="28"/>
      <w:szCs w:val="28"/>
      <w:lang w:val="en-GB"/>
    </w:rPr>
  </w:style>
  <w:style w:type="character" w:customStyle="1" w:styleId="Heading1Char">
    <w:name w:val="Heading 1 Char"/>
    <w:basedOn w:val="DefaultParagraphFont"/>
    <w:link w:val="Heading1"/>
    <w:uiPriority w:val="9"/>
    <w:rsid w:val="00CD09AE"/>
    <w:rPr>
      <w:rFonts w:eastAsiaTheme="majorEastAsia" w:cstheme="majorBidi"/>
      <w:b/>
      <w:color w:val="164193" w:themeColor="text2"/>
      <w:sz w:val="36"/>
      <w:szCs w:val="32"/>
      <w:lang w:val="en-US"/>
    </w:rPr>
  </w:style>
  <w:style w:type="paragraph" w:styleId="Header">
    <w:name w:val="header"/>
    <w:basedOn w:val="Normal"/>
    <w:link w:val="HeaderChar"/>
    <w:uiPriority w:val="99"/>
    <w:unhideWhenUsed/>
    <w:rsid w:val="00B4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400"/>
    <w:rPr>
      <w:color w:val="000000" w:themeColor="text1"/>
      <w:sz w:val="20"/>
      <w:szCs w:val="22"/>
      <w:lang w:val="en-US"/>
    </w:rPr>
  </w:style>
  <w:style w:type="paragraph" w:styleId="Footer">
    <w:name w:val="footer"/>
    <w:basedOn w:val="Normal"/>
    <w:link w:val="FooterChar"/>
    <w:uiPriority w:val="99"/>
    <w:unhideWhenUsed/>
    <w:rsid w:val="00B4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400"/>
    <w:rPr>
      <w:color w:val="000000" w:themeColor="text1"/>
      <w:sz w:val="20"/>
      <w:szCs w:val="22"/>
      <w:lang w:val="en-US"/>
    </w:rPr>
  </w:style>
  <w:style w:type="paragraph" w:styleId="NoSpacing">
    <w:name w:val="No Spacing"/>
    <w:uiPriority w:val="1"/>
    <w:qFormat/>
    <w:rsid w:val="00BB2617"/>
    <w:rPr>
      <w:color w:val="000000" w:themeColor="text1"/>
      <w:sz w:val="20"/>
      <w:szCs w:val="22"/>
      <w:lang w:val="en-US"/>
    </w:rPr>
  </w:style>
  <w:style w:type="character" w:customStyle="1" w:styleId="Heading3Char">
    <w:name w:val="Heading 3 Char"/>
    <w:basedOn w:val="DefaultParagraphFont"/>
    <w:link w:val="Heading3"/>
    <w:uiPriority w:val="9"/>
    <w:rsid w:val="00EC0807"/>
    <w:rPr>
      <w:rFonts w:asciiTheme="majorHAnsi" w:eastAsiaTheme="majorEastAsia" w:hAnsiTheme="majorHAnsi" w:cstheme="majorBidi"/>
      <w:b/>
      <w:color w:val="79AB2B" w:themeColor="accent1"/>
      <w:lang w:val="en-GB"/>
    </w:rPr>
  </w:style>
  <w:style w:type="character" w:customStyle="1" w:styleId="Heading4Char">
    <w:name w:val="Heading 4 Char"/>
    <w:basedOn w:val="DefaultParagraphFont"/>
    <w:link w:val="Heading4"/>
    <w:uiPriority w:val="9"/>
    <w:rsid w:val="005A3CEF"/>
    <w:rPr>
      <w:rFonts w:asciiTheme="majorHAnsi" w:eastAsiaTheme="majorEastAsia" w:hAnsiTheme="majorHAnsi" w:cstheme="majorBidi"/>
      <w:b/>
      <w:bCs/>
      <w:color w:val="79AB2B" w:themeColor="accent1"/>
      <w:sz w:val="28"/>
      <w:szCs w:val="28"/>
      <w:lang w:val="en-US"/>
    </w:rPr>
  </w:style>
  <w:style w:type="paragraph" w:styleId="Title">
    <w:name w:val="Title"/>
    <w:basedOn w:val="Normal"/>
    <w:next w:val="Normal"/>
    <w:link w:val="TitleChar"/>
    <w:uiPriority w:val="10"/>
    <w:qFormat/>
    <w:rsid w:val="00D3599C"/>
    <w:pPr>
      <w:spacing w:after="0"/>
      <w:ind w:right="947"/>
      <w:jc w:val="right"/>
    </w:pPr>
    <w:rPr>
      <w:b/>
      <w:bCs/>
      <w:color w:val="164193"/>
      <w:sz w:val="56"/>
      <w:szCs w:val="56"/>
    </w:rPr>
  </w:style>
  <w:style w:type="character" w:customStyle="1" w:styleId="TitleChar">
    <w:name w:val="Title Char"/>
    <w:basedOn w:val="DefaultParagraphFont"/>
    <w:link w:val="Title"/>
    <w:uiPriority w:val="10"/>
    <w:rsid w:val="00D3599C"/>
    <w:rPr>
      <w:b/>
      <w:bCs/>
      <w:color w:val="164193"/>
      <w:sz w:val="56"/>
      <w:szCs w:val="56"/>
      <w:lang w:val="en-US"/>
    </w:rPr>
  </w:style>
  <w:style w:type="character" w:styleId="PageNumber">
    <w:name w:val="page number"/>
    <w:basedOn w:val="DefaultParagraphFont"/>
    <w:uiPriority w:val="99"/>
    <w:semiHidden/>
    <w:unhideWhenUsed/>
    <w:rsid w:val="00E322F1"/>
  </w:style>
  <w:style w:type="paragraph" w:styleId="TOC1">
    <w:name w:val="toc 1"/>
    <w:basedOn w:val="Normal"/>
    <w:next w:val="Normal"/>
    <w:autoRedefine/>
    <w:uiPriority w:val="39"/>
    <w:unhideWhenUsed/>
    <w:rsid w:val="000B0316"/>
    <w:pPr>
      <w:tabs>
        <w:tab w:val="right" w:leader="dot" w:pos="9016"/>
      </w:tabs>
      <w:spacing w:before="120" w:after="120"/>
    </w:pPr>
    <w:rPr>
      <w:rFonts w:cstheme="minorHAnsi"/>
      <w:b/>
      <w:bCs/>
      <w:caps/>
      <w:szCs w:val="20"/>
    </w:rPr>
  </w:style>
  <w:style w:type="paragraph" w:styleId="TOC2">
    <w:name w:val="toc 2"/>
    <w:basedOn w:val="Normal"/>
    <w:next w:val="Normal"/>
    <w:autoRedefine/>
    <w:uiPriority w:val="39"/>
    <w:unhideWhenUsed/>
    <w:rsid w:val="00CE62FE"/>
    <w:pPr>
      <w:tabs>
        <w:tab w:val="left" w:pos="800"/>
        <w:tab w:val="right" w:leader="dot" w:pos="9016"/>
      </w:tabs>
      <w:spacing w:after="0"/>
      <w:ind w:left="200"/>
    </w:pPr>
    <w:rPr>
      <w:rFonts w:cstheme="minorHAnsi"/>
      <w:smallCaps/>
      <w:szCs w:val="20"/>
    </w:rPr>
  </w:style>
  <w:style w:type="paragraph" w:styleId="TOC3">
    <w:name w:val="toc 3"/>
    <w:basedOn w:val="Normal"/>
    <w:next w:val="Normal"/>
    <w:autoRedefine/>
    <w:uiPriority w:val="39"/>
    <w:unhideWhenUsed/>
    <w:rsid w:val="00E322F1"/>
    <w:pPr>
      <w:spacing w:after="0"/>
      <w:ind w:left="400"/>
    </w:pPr>
    <w:rPr>
      <w:rFonts w:cstheme="minorHAnsi"/>
      <w:i/>
      <w:iCs/>
      <w:szCs w:val="20"/>
    </w:rPr>
  </w:style>
  <w:style w:type="paragraph" w:styleId="TOC4">
    <w:name w:val="toc 4"/>
    <w:basedOn w:val="Normal"/>
    <w:next w:val="Normal"/>
    <w:autoRedefine/>
    <w:uiPriority w:val="39"/>
    <w:unhideWhenUsed/>
    <w:rsid w:val="00E322F1"/>
    <w:pPr>
      <w:spacing w:after="0"/>
      <w:ind w:left="600"/>
    </w:pPr>
    <w:rPr>
      <w:rFonts w:cstheme="minorHAnsi"/>
      <w:sz w:val="18"/>
      <w:szCs w:val="18"/>
    </w:rPr>
  </w:style>
  <w:style w:type="paragraph" w:styleId="TOC5">
    <w:name w:val="toc 5"/>
    <w:basedOn w:val="Normal"/>
    <w:next w:val="Normal"/>
    <w:autoRedefine/>
    <w:uiPriority w:val="39"/>
    <w:unhideWhenUsed/>
    <w:rsid w:val="00E322F1"/>
    <w:pPr>
      <w:spacing w:after="0"/>
      <w:ind w:left="800"/>
    </w:pPr>
    <w:rPr>
      <w:rFonts w:cstheme="minorHAnsi"/>
      <w:sz w:val="18"/>
      <w:szCs w:val="18"/>
    </w:rPr>
  </w:style>
  <w:style w:type="paragraph" w:styleId="TOC6">
    <w:name w:val="toc 6"/>
    <w:basedOn w:val="Normal"/>
    <w:next w:val="Normal"/>
    <w:autoRedefine/>
    <w:uiPriority w:val="39"/>
    <w:unhideWhenUsed/>
    <w:rsid w:val="00E322F1"/>
    <w:pPr>
      <w:spacing w:after="0"/>
      <w:ind w:left="1000"/>
    </w:pPr>
    <w:rPr>
      <w:rFonts w:cstheme="minorHAnsi"/>
      <w:sz w:val="18"/>
      <w:szCs w:val="18"/>
    </w:rPr>
  </w:style>
  <w:style w:type="paragraph" w:styleId="TOC7">
    <w:name w:val="toc 7"/>
    <w:basedOn w:val="Normal"/>
    <w:next w:val="Normal"/>
    <w:autoRedefine/>
    <w:uiPriority w:val="39"/>
    <w:unhideWhenUsed/>
    <w:rsid w:val="00E322F1"/>
    <w:pPr>
      <w:spacing w:after="0"/>
      <w:ind w:left="1200"/>
    </w:pPr>
    <w:rPr>
      <w:rFonts w:cstheme="minorHAnsi"/>
      <w:sz w:val="18"/>
      <w:szCs w:val="18"/>
    </w:rPr>
  </w:style>
  <w:style w:type="paragraph" w:styleId="TOC8">
    <w:name w:val="toc 8"/>
    <w:basedOn w:val="Normal"/>
    <w:next w:val="Normal"/>
    <w:autoRedefine/>
    <w:uiPriority w:val="39"/>
    <w:unhideWhenUsed/>
    <w:rsid w:val="00E322F1"/>
    <w:pPr>
      <w:spacing w:after="0"/>
      <w:ind w:left="1400"/>
    </w:pPr>
    <w:rPr>
      <w:rFonts w:cstheme="minorHAnsi"/>
      <w:sz w:val="18"/>
      <w:szCs w:val="18"/>
    </w:rPr>
  </w:style>
  <w:style w:type="paragraph" w:styleId="TOC9">
    <w:name w:val="toc 9"/>
    <w:basedOn w:val="Normal"/>
    <w:next w:val="Normal"/>
    <w:autoRedefine/>
    <w:uiPriority w:val="39"/>
    <w:unhideWhenUsed/>
    <w:rsid w:val="00E322F1"/>
    <w:pPr>
      <w:spacing w:after="0"/>
      <w:ind w:left="1600"/>
    </w:pPr>
    <w:rPr>
      <w:rFonts w:cstheme="minorHAnsi"/>
      <w:sz w:val="18"/>
      <w:szCs w:val="18"/>
    </w:rPr>
  </w:style>
  <w:style w:type="character" w:styleId="SubtleEmphasis">
    <w:name w:val="Subtle Emphasis"/>
    <w:aliases w:val="Subtle Dividers"/>
    <w:uiPriority w:val="19"/>
    <w:qFormat/>
    <w:rsid w:val="00D3599C"/>
    <w:rPr>
      <w:sz w:val="32"/>
      <w:szCs w:val="32"/>
    </w:rPr>
  </w:style>
  <w:style w:type="character" w:styleId="CommentReference">
    <w:name w:val="annotation reference"/>
    <w:basedOn w:val="DefaultParagraphFont"/>
    <w:uiPriority w:val="99"/>
    <w:unhideWhenUsed/>
    <w:rsid w:val="001B1EEA"/>
    <w:rPr>
      <w:sz w:val="16"/>
      <w:szCs w:val="16"/>
    </w:rPr>
  </w:style>
  <w:style w:type="paragraph" w:styleId="CommentText">
    <w:name w:val="annotation text"/>
    <w:basedOn w:val="Normal"/>
    <w:link w:val="CommentTextChar"/>
    <w:uiPriority w:val="99"/>
    <w:unhideWhenUsed/>
    <w:rsid w:val="001B1EEA"/>
    <w:pPr>
      <w:spacing w:before="100" w:after="200" w:line="240" w:lineRule="auto"/>
    </w:pPr>
    <w:rPr>
      <w:rFonts w:eastAsiaTheme="minorEastAsia"/>
      <w:color w:val="auto"/>
      <w:szCs w:val="20"/>
      <w:lang w:val="nl-NL"/>
    </w:rPr>
  </w:style>
  <w:style w:type="character" w:customStyle="1" w:styleId="CommentTextChar">
    <w:name w:val="Comment Text Char"/>
    <w:basedOn w:val="DefaultParagraphFont"/>
    <w:link w:val="CommentText"/>
    <w:uiPriority w:val="99"/>
    <w:rsid w:val="001B1EEA"/>
    <w:rPr>
      <w:rFonts w:eastAsiaTheme="minorEastAsia"/>
      <w:sz w:val="20"/>
      <w:szCs w:val="20"/>
      <w:lang w:val="nl-NL"/>
    </w:rPr>
  </w:style>
  <w:style w:type="character" w:styleId="Hyperlink">
    <w:name w:val="Hyperlink"/>
    <w:aliases w:val="min"/>
    <w:basedOn w:val="DefaultParagraphFont"/>
    <w:uiPriority w:val="99"/>
    <w:unhideWhenUsed/>
    <w:rsid w:val="001B1EEA"/>
    <w:rPr>
      <w:color w:val="B0579F" w:themeColor="hyperlink"/>
      <w:u w:val="single"/>
    </w:rPr>
  </w:style>
  <w:style w:type="paragraph" w:styleId="FootnoteText">
    <w:name w:val="footnote text"/>
    <w:basedOn w:val="Normal"/>
    <w:link w:val="FootnoteTextChar"/>
    <w:uiPriority w:val="99"/>
    <w:unhideWhenUsed/>
    <w:rsid w:val="001B1EEA"/>
    <w:pPr>
      <w:spacing w:before="100" w:after="0" w:line="240" w:lineRule="auto"/>
    </w:pPr>
    <w:rPr>
      <w:rFonts w:eastAsiaTheme="minorEastAsia"/>
      <w:color w:val="auto"/>
      <w:szCs w:val="20"/>
      <w:lang w:val="nl-NL"/>
    </w:rPr>
  </w:style>
  <w:style w:type="character" w:customStyle="1" w:styleId="FootnoteTextChar">
    <w:name w:val="Footnote Text Char"/>
    <w:basedOn w:val="DefaultParagraphFont"/>
    <w:link w:val="FootnoteText"/>
    <w:uiPriority w:val="99"/>
    <w:rsid w:val="001B1EEA"/>
    <w:rPr>
      <w:rFonts w:eastAsiaTheme="minorEastAsia"/>
      <w:sz w:val="20"/>
      <w:szCs w:val="20"/>
      <w:lang w:val="nl-NL"/>
    </w:rPr>
  </w:style>
  <w:style w:type="character" w:styleId="FootnoteReference">
    <w:name w:val="footnote reference"/>
    <w:basedOn w:val="DefaultParagraphFont"/>
    <w:uiPriority w:val="99"/>
    <w:unhideWhenUsed/>
    <w:rsid w:val="001B1EEA"/>
    <w:rPr>
      <w:vertAlign w:val="superscript"/>
    </w:rPr>
  </w:style>
  <w:style w:type="paragraph" w:styleId="ListParagraph">
    <w:name w:val="List Paragraph"/>
    <w:aliases w:val="Project Profile name,Indent Paragraph,Table of contents numbered,En tête 1,Bullet Points,Liste Paragraf,List Paragraph in table,Akapit z listą,List Paragraph1,Evidence on Demand bullet points,List Paragraph (numbered (a)),Dot pt"/>
    <w:basedOn w:val="Normal"/>
    <w:link w:val="ListParagraphChar"/>
    <w:uiPriority w:val="1"/>
    <w:qFormat/>
    <w:rsid w:val="001B1EEA"/>
    <w:pPr>
      <w:spacing w:before="100" w:after="200" w:line="276" w:lineRule="auto"/>
      <w:ind w:left="720"/>
      <w:contextualSpacing/>
    </w:pPr>
    <w:rPr>
      <w:rFonts w:eastAsiaTheme="minorEastAsia"/>
      <w:color w:val="auto"/>
      <w:szCs w:val="20"/>
      <w:lang w:val="nl-NL"/>
    </w:rPr>
  </w:style>
  <w:style w:type="table" w:styleId="TableGrid">
    <w:name w:val="Table Grid"/>
    <w:basedOn w:val="TableNormal"/>
    <w:uiPriority w:val="39"/>
    <w:rsid w:val="00C5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4C0C"/>
    <w:pPr>
      <w:spacing w:before="0" w:after="160"/>
    </w:pPr>
    <w:rPr>
      <w:rFonts w:eastAsiaTheme="minorHAnsi"/>
      <w:b/>
      <w:bCs/>
      <w:color w:val="000000" w:themeColor="text1"/>
      <w:lang w:val="en-GB"/>
    </w:rPr>
  </w:style>
  <w:style w:type="character" w:customStyle="1" w:styleId="CommentSubjectChar">
    <w:name w:val="Comment Subject Char"/>
    <w:basedOn w:val="CommentTextChar"/>
    <w:link w:val="CommentSubject"/>
    <w:uiPriority w:val="99"/>
    <w:semiHidden/>
    <w:rsid w:val="00E64C0C"/>
    <w:rPr>
      <w:rFonts w:eastAsiaTheme="minorEastAsia"/>
      <w:b/>
      <w:bCs/>
      <w:color w:val="000000" w:themeColor="text1"/>
      <w:sz w:val="20"/>
      <w:szCs w:val="20"/>
      <w:lang w:val="en-GB"/>
    </w:rPr>
  </w:style>
  <w:style w:type="paragraph" w:styleId="Revision">
    <w:name w:val="Revision"/>
    <w:hidden/>
    <w:uiPriority w:val="99"/>
    <w:semiHidden/>
    <w:rsid w:val="00E64C0C"/>
    <w:rPr>
      <w:color w:val="000000" w:themeColor="text1"/>
      <w:sz w:val="20"/>
      <w:szCs w:val="22"/>
      <w:lang w:val="en-GB"/>
    </w:rPr>
  </w:style>
  <w:style w:type="character" w:styleId="UnresolvedMention">
    <w:name w:val="Unresolved Mention"/>
    <w:basedOn w:val="DefaultParagraphFont"/>
    <w:uiPriority w:val="99"/>
    <w:semiHidden/>
    <w:unhideWhenUsed/>
    <w:rsid w:val="00345073"/>
    <w:rPr>
      <w:color w:val="605E5C"/>
      <w:shd w:val="clear" w:color="auto" w:fill="E1DFDD"/>
    </w:rPr>
  </w:style>
  <w:style w:type="character" w:customStyle="1" w:styleId="ListParagraphChar">
    <w:name w:val="List Paragraph Char"/>
    <w:aliases w:val="Project Profile name Char,Indent Paragraph Char,Table of contents numbered Char,En tête 1 Char,Bullet Points Char,Liste Paragraf Char,List Paragraph in table Char,Akapit z listą Char,List Paragraph1 Char,Dot pt Char"/>
    <w:link w:val="ListParagraph"/>
    <w:uiPriority w:val="34"/>
    <w:rsid w:val="00280142"/>
    <w:rPr>
      <w:rFonts w:eastAsiaTheme="minorEastAsia"/>
      <w:sz w:val="20"/>
      <w:szCs w:val="20"/>
      <w:lang w:val="nl-NL"/>
    </w:rPr>
  </w:style>
  <w:style w:type="character" w:customStyle="1" w:styleId="Heading5Char">
    <w:name w:val="Heading 5 Char"/>
    <w:basedOn w:val="DefaultParagraphFont"/>
    <w:link w:val="Heading5"/>
    <w:uiPriority w:val="9"/>
    <w:rsid w:val="009F6BB5"/>
    <w:rPr>
      <w:rFonts w:asciiTheme="majorHAnsi" w:eastAsiaTheme="majorEastAsia" w:hAnsiTheme="majorHAnsi" w:cstheme="majorBidi"/>
      <w:b/>
      <w:bCs/>
      <w:caps/>
      <w:color w:val="0070C0"/>
      <w:szCs w:val="32"/>
      <w:lang w:val="en-GB"/>
    </w:rPr>
  </w:style>
  <w:style w:type="paragraph" w:styleId="NormalWeb">
    <w:name w:val="Normal (Web)"/>
    <w:basedOn w:val="Normal"/>
    <w:uiPriority w:val="99"/>
    <w:unhideWhenUsed/>
    <w:rsid w:val="00C1344F"/>
    <w:pPr>
      <w:spacing w:before="100" w:beforeAutospacing="1" w:after="100" w:afterAutospacing="1" w:line="240" w:lineRule="auto"/>
    </w:pPr>
    <w:rPr>
      <w:rFonts w:ascii="Times New Roman" w:eastAsia="Times New Roman" w:hAnsi="Times New Roman" w:cs="Times New Roman"/>
      <w:color w:val="auto"/>
      <w:sz w:val="24"/>
      <w:szCs w:val="24"/>
      <w:lang w:val="es-ES" w:eastAsia="es-ES_tradnl"/>
    </w:rPr>
  </w:style>
  <w:style w:type="character" w:customStyle="1" w:styleId="hgkelc">
    <w:name w:val="hgkelc"/>
    <w:basedOn w:val="DefaultParagraphFont"/>
    <w:rsid w:val="00C1344F"/>
  </w:style>
  <w:style w:type="character" w:styleId="FollowedHyperlink">
    <w:name w:val="FollowedHyperlink"/>
    <w:basedOn w:val="DefaultParagraphFont"/>
    <w:uiPriority w:val="99"/>
    <w:semiHidden/>
    <w:unhideWhenUsed/>
    <w:rsid w:val="006A41A7"/>
    <w:rPr>
      <w:color w:val="835EB0" w:themeColor="followedHyperlink"/>
      <w:u w:val="single"/>
    </w:rPr>
  </w:style>
  <w:style w:type="character" w:customStyle="1" w:styleId="Heading6Char">
    <w:name w:val="Heading 6 Char"/>
    <w:basedOn w:val="DefaultParagraphFont"/>
    <w:link w:val="Heading6"/>
    <w:uiPriority w:val="9"/>
    <w:rsid w:val="0067448E"/>
    <w:rPr>
      <w:rFonts w:asciiTheme="majorHAnsi" w:eastAsiaTheme="majorEastAsia" w:hAnsiTheme="majorHAnsi" w:cstheme="majorBidi"/>
      <w:b/>
      <w:color w:val="837331"/>
      <w:sz w:val="26"/>
      <w:szCs w:val="22"/>
      <w:lang w:val="en-GB"/>
    </w:rPr>
  </w:style>
  <w:style w:type="character" w:styleId="Strong">
    <w:name w:val="Strong"/>
    <w:uiPriority w:val="22"/>
    <w:qFormat/>
    <w:rsid w:val="00964D5E"/>
    <w:rPr>
      <w:lang w:val="en-GB"/>
    </w:rPr>
  </w:style>
  <w:style w:type="table" w:customStyle="1" w:styleId="TableNormal1">
    <w:name w:val="Table Normal1"/>
    <w:uiPriority w:val="2"/>
    <w:semiHidden/>
    <w:unhideWhenUsed/>
    <w:qFormat/>
    <w:rsid w:val="0098163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character" w:customStyle="1" w:styleId="BodyTextChar">
    <w:name w:val="Body Text Char"/>
    <w:basedOn w:val="DefaultParagraphFont"/>
    <w:link w:val="BodyText"/>
    <w:uiPriority w:val="1"/>
    <w:rsid w:val="00981639"/>
    <w:rPr>
      <w:rFonts w:ascii="Arial" w:eastAsia="Arial" w:hAnsi="Arial" w:cs="Arial"/>
      <w:sz w:val="22"/>
      <w:szCs w:val="22"/>
      <w:lang w:val="en-US"/>
    </w:rPr>
  </w:style>
  <w:style w:type="paragraph" w:customStyle="1" w:styleId="TableParagraph">
    <w:name w:val="Table Paragraph"/>
    <w:basedOn w:val="Normal"/>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paragraph" w:styleId="IntenseQuote">
    <w:name w:val="Intense Quote"/>
    <w:basedOn w:val="Normal"/>
    <w:next w:val="Normal"/>
    <w:link w:val="IntenseQuoteChar"/>
    <w:uiPriority w:val="30"/>
    <w:qFormat/>
    <w:rsid w:val="00A813A8"/>
    <w:pPr>
      <w:pBdr>
        <w:top w:val="single" w:sz="4" w:space="10" w:color="79AB2B" w:themeColor="accent1"/>
        <w:bottom w:val="single" w:sz="4" w:space="10" w:color="79AB2B" w:themeColor="accent1"/>
      </w:pBdr>
      <w:spacing w:before="360" w:after="360"/>
      <w:ind w:left="864" w:right="864"/>
      <w:jc w:val="center"/>
    </w:pPr>
    <w:rPr>
      <w:i/>
      <w:iCs/>
      <w:color w:val="79AB2B" w:themeColor="accent1"/>
    </w:rPr>
  </w:style>
  <w:style w:type="character" w:customStyle="1" w:styleId="IntenseQuoteChar">
    <w:name w:val="Intense Quote Char"/>
    <w:basedOn w:val="DefaultParagraphFont"/>
    <w:link w:val="IntenseQuote"/>
    <w:uiPriority w:val="30"/>
    <w:rsid w:val="00A813A8"/>
    <w:rPr>
      <w:i/>
      <w:iCs/>
      <w:color w:val="79AB2B" w:themeColor="accent1"/>
      <w:sz w:val="20"/>
      <w:szCs w:val="22"/>
      <w:lang w:val="en-GB"/>
    </w:rPr>
  </w:style>
  <w:style w:type="character" w:customStyle="1" w:styleId="apple-converted-space">
    <w:name w:val="apple-converted-space"/>
    <w:basedOn w:val="DefaultParagraphFont"/>
    <w:rsid w:val="007B218C"/>
  </w:style>
  <w:style w:type="table" w:customStyle="1" w:styleId="TableGrid1">
    <w:name w:val="Table Grid1"/>
    <w:basedOn w:val="TableNormal"/>
    <w:next w:val="TableGrid"/>
    <w:uiPriority w:val="39"/>
    <w:rsid w:val="007B218C"/>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22BDF"/>
    <w:rPr>
      <w:rFonts w:ascii="Segoe UI" w:hAnsi="Segoe UI" w:cs="Segoe UI" w:hint="default"/>
      <w:sz w:val="18"/>
      <w:szCs w:val="18"/>
    </w:rPr>
  </w:style>
  <w:style w:type="paragraph" w:customStyle="1" w:styleId="pf0">
    <w:name w:val="pf0"/>
    <w:basedOn w:val="Normal"/>
    <w:rsid w:val="002305D1"/>
    <w:pPr>
      <w:spacing w:before="100" w:beforeAutospacing="1" w:after="100" w:afterAutospacing="1" w:line="240" w:lineRule="auto"/>
    </w:pPr>
    <w:rPr>
      <w:rFonts w:ascii="Times New Roman" w:eastAsia="Times New Roman" w:hAnsi="Times New Roman" w:cs="Times New Roman"/>
      <w:color w:val="auto"/>
      <w:sz w:val="24"/>
      <w:szCs w:val="24"/>
      <w:lang w:val="fr-BE" w:eastAsia="fr-BE"/>
    </w:rPr>
  </w:style>
  <w:style w:type="paragraph" w:styleId="Caption">
    <w:name w:val="caption"/>
    <w:basedOn w:val="Normal"/>
    <w:next w:val="Normal"/>
    <w:uiPriority w:val="35"/>
    <w:unhideWhenUsed/>
    <w:qFormat/>
    <w:rsid w:val="00841F77"/>
    <w:pPr>
      <w:spacing w:after="200" w:line="240" w:lineRule="auto"/>
    </w:pPr>
    <w:rPr>
      <w:i/>
      <w:iCs/>
      <w:color w:val="164193" w:themeColor="text2"/>
      <w:sz w:val="18"/>
      <w:szCs w:val="18"/>
    </w:rPr>
  </w:style>
  <w:style w:type="table" w:styleId="ListTable1Light-Accent2">
    <w:name w:val="List Table 1 Light Accent 2"/>
    <w:basedOn w:val="TableNormal"/>
    <w:uiPriority w:val="46"/>
    <w:rsid w:val="00051F3C"/>
    <w:tblPr>
      <w:tblStyleRowBandSize w:val="1"/>
      <w:tblStyleColBandSize w:val="1"/>
    </w:tblPr>
    <w:tblStylePr w:type="firstRow">
      <w:rPr>
        <w:b/>
        <w:bCs/>
      </w:rPr>
      <w:tblPr/>
      <w:tcPr>
        <w:tcBorders>
          <w:bottom w:val="single" w:sz="4" w:space="0" w:color="8CBDE1" w:themeColor="accent2" w:themeTint="99"/>
        </w:tcBorders>
      </w:tcPr>
    </w:tblStylePr>
    <w:tblStylePr w:type="lastRow">
      <w:rPr>
        <w:b/>
        <w:bCs/>
      </w:rPr>
      <w:tblPr/>
      <w:tcPr>
        <w:tcBorders>
          <w:top w:val="sing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2">
    <w:name w:val="List Table 2 Accent 2"/>
    <w:basedOn w:val="TableNormal"/>
    <w:uiPriority w:val="47"/>
    <w:rsid w:val="002B33EA"/>
    <w:tblPr>
      <w:tblStyleRowBandSize w:val="1"/>
      <w:tblStyleColBandSize w:val="1"/>
      <w:tblBorders>
        <w:top w:val="single" w:sz="4" w:space="0" w:color="8CBDE1" w:themeColor="accent2" w:themeTint="99"/>
        <w:bottom w:val="single" w:sz="4" w:space="0" w:color="8CBDE1" w:themeColor="accent2" w:themeTint="99"/>
        <w:insideH w:val="single" w:sz="4" w:space="0" w:color="8CBD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2-Accent2">
    <w:name w:val="Grid Table 2 Accent 2"/>
    <w:basedOn w:val="TableNormal"/>
    <w:uiPriority w:val="47"/>
    <w:rsid w:val="00EC63DB"/>
    <w:tblPr>
      <w:tblStyleRowBandSize w:val="1"/>
      <w:tblStyleColBandSize w:val="1"/>
      <w:tblBorders>
        <w:top w:val="single" w:sz="2" w:space="0" w:color="8CBDE1" w:themeColor="accent2" w:themeTint="99"/>
        <w:bottom w:val="single" w:sz="2" w:space="0" w:color="8CBDE1" w:themeColor="accent2" w:themeTint="99"/>
        <w:insideH w:val="single" w:sz="2" w:space="0" w:color="8CBDE1" w:themeColor="accent2" w:themeTint="99"/>
        <w:insideV w:val="single" w:sz="2" w:space="0" w:color="8CBDE1" w:themeColor="accent2" w:themeTint="99"/>
      </w:tblBorders>
    </w:tblPr>
    <w:tblStylePr w:type="firstRow">
      <w:rPr>
        <w:b/>
        <w:bCs/>
      </w:rPr>
      <w:tblPr/>
      <w:tcPr>
        <w:tcBorders>
          <w:top w:val="nil"/>
          <w:bottom w:val="single" w:sz="12" w:space="0" w:color="8CBDE1" w:themeColor="accent2" w:themeTint="99"/>
          <w:insideH w:val="nil"/>
          <w:insideV w:val="nil"/>
        </w:tcBorders>
        <w:shd w:val="clear" w:color="auto" w:fill="FFFFFF" w:themeFill="background1"/>
      </w:tcPr>
    </w:tblStylePr>
    <w:tblStylePr w:type="lastRow">
      <w:rPr>
        <w:b/>
        <w:bCs/>
      </w:rPr>
      <w:tblPr/>
      <w:tcPr>
        <w:tcBorders>
          <w:top w:val="double" w:sz="2" w:space="0" w:color="8CBD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6ColourfulAccent2">
    <w:name w:val="Grid Table 6 Colorful Accent 2"/>
    <w:basedOn w:val="TableNormal"/>
    <w:uiPriority w:val="51"/>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7ColourfulAccent2">
    <w:name w:val="Grid Table 7 Colorful Accent 2"/>
    <w:basedOn w:val="TableNormal"/>
    <w:uiPriority w:val="52"/>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9F5" w:themeFill="accent2" w:themeFillTint="33"/>
      </w:tcPr>
    </w:tblStylePr>
    <w:tblStylePr w:type="band1Horz">
      <w:tblPr/>
      <w:tcPr>
        <w:shd w:val="clear" w:color="auto" w:fill="D8E9F5" w:themeFill="accent2" w:themeFillTint="33"/>
      </w:tcPr>
    </w:tblStylePr>
    <w:tblStylePr w:type="neCell">
      <w:tblPr/>
      <w:tcPr>
        <w:tcBorders>
          <w:bottom w:val="single" w:sz="4" w:space="0" w:color="8CBDE1" w:themeColor="accent2" w:themeTint="99"/>
        </w:tcBorders>
      </w:tcPr>
    </w:tblStylePr>
    <w:tblStylePr w:type="nwCell">
      <w:tblPr/>
      <w:tcPr>
        <w:tcBorders>
          <w:bottom w:val="single" w:sz="4" w:space="0" w:color="8CBDE1" w:themeColor="accent2" w:themeTint="99"/>
        </w:tcBorders>
      </w:tcPr>
    </w:tblStylePr>
    <w:tblStylePr w:type="seCell">
      <w:tblPr/>
      <w:tcPr>
        <w:tcBorders>
          <w:top w:val="single" w:sz="4" w:space="0" w:color="8CBDE1" w:themeColor="accent2" w:themeTint="99"/>
        </w:tcBorders>
      </w:tcPr>
    </w:tblStylePr>
    <w:tblStylePr w:type="swCell">
      <w:tblPr/>
      <w:tcPr>
        <w:tcBorders>
          <w:top w:val="single" w:sz="4" w:space="0" w:color="8CBDE1" w:themeColor="accent2" w:themeTint="99"/>
        </w:tcBorders>
      </w:tcPr>
    </w:tblStylePr>
  </w:style>
  <w:style w:type="table" w:styleId="ListTable6ColourfulAccent2">
    <w:name w:val="List Table 6 Colorful Accent 2"/>
    <w:basedOn w:val="TableNormal"/>
    <w:uiPriority w:val="51"/>
    <w:rsid w:val="00EC63DB"/>
    <w:rPr>
      <w:color w:val="296EA0" w:themeColor="accent2" w:themeShade="BF"/>
    </w:rPr>
    <w:tblPr>
      <w:tblStyleRowBandSize w:val="1"/>
      <w:tblStyleColBandSize w:val="1"/>
      <w:tblBorders>
        <w:top w:val="single" w:sz="4" w:space="0" w:color="4092CE" w:themeColor="accent2"/>
        <w:bottom w:val="single" w:sz="4" w:space="0" w:color="4092CE" w:themeColor="accent2"/>
      </w:tblBorders>
    </w:tblPr>
    <w:tblStylePr w:type="firstRow">
      <w:rPr>
        <w:b/>
        <w:bCs/>
      </w:rPr>
      <w:tblPr/>
      <w:tcPr>
        <w:tcBorders>
          <w:bottom w:val="single" w:sz="4" w:space="0" w:color="4092CE" w:themeColor="accent2"/>
        </w:tcBorders>
      </w:tcPr>
    </w:tblStylePr>
    <w:tblStylePr w:type="lastRow">
      <w:rPr>
        <w:b/>
        <w:bCs/>
      </w:rPr>
      <w:tblPr/>
      <w:tcPr>
        <w:tcBorders>
          <w:top w:val="double" w:sz="4" w:space="0" w:color="4092CE" w:themeColor="accent2"/>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1">
    <w:name w:val="List Table 2 Accent 1"/>
    <w:basedOn w:val="TableNormal"/>
    <w:uiPriority w:val="47"/>
    <w:rsid w:val="00E46366"/>
    <w:tblPr>
      <w:tblStyleRowBandSize w:val="1"/>
      <w:tblStyleColBandSize w:val="1"/>
      <w:tblBorders>
        <w:top w:val="single" w:sz="4" w:space="0" w:color="B1DB71" w:themeColor="accent1" w:themeTint="99"/>
        <w:bottom w:val="single" w:sz="4" w:space="0" w:color="B1DB71" w:themeColor="accent1" w:themeTint="99"/>
        <w:insideH w:val="single" w:sz="4" w:space="0" w:color="B1DB7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6ColourfulAccent1">
    <w:name w:val="List Table 6 Colorful Accent 1"/>
    <w:basedOn w:val="TableNormal"/>
    <w:uiPriority w:val="51"/>
    <w:rsid w:val="00D71C44"/>
    <w:rPr>
      <w:color w:val="5A7F20" w:themeColor="accent1" w:themeShade="BF"/>
    </w:rPr>
    <w:tblPr>
      <w:tblStyleRowBandSize w:val="1"/>
      <w:tblStyleColBandSize w:val="1"/>
      <w:tblBorders>
        <w:top w:val="single" w:sz="4" w:space="0" w:color="79AB2B" w:themeColor="accent1"/>
        <w:bottom w:val="single" w:sz="4" w:space="0" w:color="79AB2B" w:themeColor="accent1"/>
      </w:tblBorders>
    </w:tblPr>
    <w:tblStylePr w:type="firstRow">
      <w:rPr>
        <w:b/>
        <w:bCs/>
      </w:rPr>
      <w:tblPr/>
      <w:tcPr>
        <w:tcBorders>
          <w:bottom w:val="single" w:sz="4" w:space="0" w:color="79AB2B" w:themeColor="accent1"/>
        </w:tcBorders>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4-Accent2">
    <w:name w:val="List Table 4 Accent 2"/>
    <w:basedOn w:val="TableNormal"/>
    <w:uiPriority w:val="49"/>
    <w:rsid w:val="00D71C44"/>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tblBorders>
    </w:tblPr>
    <w:tblStylePr w:type="firstRow">
      <w:rPr>
        <w:b/>
        <w:bCs/>
        <w:color w:val="FFFFFF" w:themeColor="background1"/>
      </w:rPr>
      <w:tblPr/>
      <w:tcPr>
        <w:tcBorders>
          <w:top w:val="single" w:sz="4" w:space="0" w:color="4092CE" w:themeColor="accent2"/>
          <w:left w:val="single" w:sz="4" w:space="0" w:color="4092CE" w:themeColor="accent2"/>
          <w:bottom w:val="single" w:sz="4" w:space="0" w:color="4092CE" w:themeColor="accent2"/>
          <w:right w:val="single" w:sz="4" w:space="0" w:color="4092CE" w:themeColor="accent2"/>
          <w:insideH w:val="nil"/>
        </w:tcBorders>
        <w:shd w:val="clear" w:color="auto" w:fill="4092CE" w:themeFill="accent2"/>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1LightAccent2">
    <w:name w:val="Grid Table 1 Light Accent 2"/>
    <w:basedOn w:val="TableNormal"/>
    <w:uiPriority w:val="46"/>
    <w:rsid w:val="00AF0812"/>
    <w:tblPr>
      <w:tblStyleRowBandSize w:val="1"/>
      <w:tblStyleColBandSize w:val="1"/>
      <w:tblBorders>
        <w:top w:val="single" w:sz="4" w:space="0" w:color="B2D3EB" w:themeColor="accent2" w:themeTint="66"/>
        <w:left w:val="single" w:sz="4" w:space="0" w:color="B2D3EB" w:themeColor="accent2" w:themeTint="66"/>
        <w:bottom w:val="single" w:sz="4" w:space="0" w:color="B2D3EB" w:themeColor="accent2" w:themeTint="66"/>
        <w:right w:val="single" w:sz="4" w:space="0" w:color="B2D3EB" w:themeColor="accent2" w:themeTint="66"/>
        <w:insideH w:val="single" w:sz="4" w:space="0" w:color="B2D3EB" w:themeColor="accent2" w:themeTint="66"/>
        <w:insideV w:val="single" w:sz="4" w:space="0" w:color="B2D3EB" w:themeColor="accent2" w:themeTint="66"/>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2" w:space="0" w:color="8CBDE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66B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3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B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B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B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B2B" w:themeFill="accent1"/>
      </w:tcPr>
    </w:tblStylePr>
    <w:tblStylePr w:type="band1Vert">
      <w:tblPr/>
      <w:tcPr>
        <w:shd w:val="clear" w:color="auto" w:fill="CBE7A0" w:themeFill="accent1" w:themeFillTint="66"/>
      </w:tcPr>
    </w:tblStylePr>
    <w:tblStylePr w:type="band1Horz">
      <w:tblPr/>
      <w:tcPr>
        <w:shd w:val="clear" w:color="auto" w:fill="CBE7A0" w:themeFill="accent1" w:themeFillTint="66"/>
      </w:tcPr>
    </w:tblStylePr>
  </w:style>
  <w:style w:type="table" w:styleId="GridTable4-Accent1">
    <w:name w:val="Grid Table 4 Accent 1"/>
    <w:basedOn w:val="TableNormal"/>
    <w:uiPriority w:val="49"/>
    <w:rsid w:val="00D66B93"/>
    <w:tblPr>
      <w:tblStyleRowBandSize w:val="1"/>
      <w:tblStyleColBandSize w:val="1"/>
      <w:tblBorders>
        <w:top w:val="single" w:sz="4" w:space="0" w:color="B1DB71" w:themeColor="accent1" w:themeTint="99"/>
        <w:left w:val="single" w:sz="4" w:space="0" w:color="B1DB71" w:themeColor="accent1" w:themeTint="99"/>
        <w:bottom w:val="single" w:sz="4" w:space="0" w:color="B1DB71" w:themeColor="accent1" w:themeTint="99"/>
        <w:right w:val="single" w:sz="4" w:space="0" w:color="B1DB71" w:themeColor="accent1" w:themeTint="99"/>
        <w:insideH w:val="single" w:sz="4" w:space="0" w:color="B1DB71" w:themeColor="accent1" w:themeTint="99"/>
        <w:insideV w:val="single" w:sz="4" w:space="0" w:color="B1DB71" w:themeColor="accent1" w:themeTint="99"/>
      </w:tblBorders>
    </w:tblPr>
    <w:tblStylePr w:type="firstRow">
      <w:rPr>
        <w:b/>
        <w:bCs/>
        <w:color w:val="FFFFFF" w:themeColor="background1"/>
      </w:rPr>
      <w:tblPr/>
      <w:tcPr>
        <w:tcBorders>
          <w:top w:val="single" w:sz="4" w:space="0" w:color="79AB2B" w:themeColor="accent1"/>
          <w:left w:val="single" w:sz="4" w:space="0" w:color="79AB2B" w:themeColor="accent1"/>
          <w:bottom w:val="single" w:sz="4" w:space="0" w:color="79AB2B" w:themeColor="accent1"/>
          <w:right w:val="single" w:sz="4" w:space="0" w:color="79AB2B" w:themeColor="accent1"/>
          <w:insideH w:val="nil"/>
          <w:insideV w:val="nil"/>
        </w:tcBorders>
        <w:shd w:val="clear" w:color="auto" w:fill="79AB2B" w:themeFill="accent1"/>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3-Accent1">
    <w:name w:val="List Table 3 Accent 1"/>
    <w:basedOn w:val="TableNormal"/>
    <w:uiPriority w:val="48"/>
    <w:rsid w:val="00E4249A"/>
    <w:tblPr>
      <w:tblStyleRowBandSize w:val="1"/>
      <w:tblStyleColBandSize w:val="1"/>
      <w:tblBorders>
        <w:top w:val="single" w:sz="4" w:space="0" w:color="79AB2B" w:themeColor="accent1"/>
        <w:left w:val="single" w:sz="4" w:space="0" w:color="79AB2B" w:themeColor="accent1"/>
        <w:bottom w:val="single" w:sz="4" w:space="0" w:color="79AB2B" w:themeColor="accent1"/>
        <w:right w:val="single" w:sz="4" w:space="0" w:color="79AB2B" w:themeColor="accent1"/>
      </w:tblBorders>
    </w:tblPr>
    <w:tblStylePr w:type="firstRow">
      <w:rPr>
        <w:b/>
        <w:bCs/>
        <w:color w:val="FFFFFF" w:themeColor="background1"/>
      </w:rPr>
      <w:tblPr/>
      <w:tcPr>
        <w:shd w:val="clear" w:color="auto" w:fill="79AB2B" w:themeFill="accent1"/>
      </w:tcPr>
    </w:tblStylePr>
    <w:tblStylePr w:type="lastRow">
      <w:rPr>
        <w:b/>
        <w:bCs/>
      </w:rPr>
      <w:tblPr/>
      <w:tcPr>
        <w:tcBorders>
          <w:top w:val="double" w:sz="4" w:space="0" w:color="79AB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B2B" w:themeColor="accent1"/>
          <w:right w:val="single" w:sz="4" w:space="0" w:color="79AB2B" w:themeColor="accent1"/>
        </w:tcBorders>
      </w:tcPr>
    </w:tblStylePr>
    <w:tblStylePr w:type="band1Horz">
      <w:tblPr/>
      <w:tcPr>
        <w:tcBorders>
          <w:top w:val="single" w:sz="4" w:space="0" w:color="79AB2B" w:themeColor="accent1"/>
          <w:bottom w:val="single" w:sz="4" w:space="0" w:color="79AB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B2B" w:themeColor="accent1"/>
          <w:left w:val="nil"/>
        </w:tcBorders>
      </w:tcPr>
    </w:tblStylePr>
    <w:tblStylePr w:type="swCell">
      <w:tblPr/>
      <w:tcPr>
        <w:tcBorders>
          <w:top w:val="double" w:sz="4" w:space="0" w:color="79AB2B" w:themeColor="accent1"/>
          <w:right w:val="nil"/>
        </w:tcBorders>
      </w:tcPr>
    </w:tblStylePr>
  </w:style>
  <w:style w:type="table" w:styleId="GridTable4">
    <w:name w:val="Grid Table 4"/>
    <w:basedOn w:val="TableNormal"/>
    <w:uiPriority w:val="49"/>
    <w:rsid w:val="00E42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1">
    <w:name w:val="Heading #1|1_"/>
    <w:basedOn w:val="DefaultParagraphFont"/>
    <w:link w:val="Heading110"/>
    <w:locked/>
    <w:rsid w:val="00944916"/>
    <w:rPr>
      <w:b/>
      <w:bCs/>
      <w:shd w:val="clear" w:color="auto" w:fill="FFFFFF"/>
    </w:rPr>
  </w:style>
  <w:style w:type="paragraph" w:customStyle="1" w:styleId="Heading110">
    <w:name w:val="Heading #1|1"/>
    <w:basedOn w:val="Normal"/>
    <w:link w:val="Heading11"/>
    <w:rsid w:val="00944916"/>
    <w:pPr>
      <w:shd w:val="clear" w:color="auto" w:fill="FFFFFF"/>
      <w:spacing w:after="260" w:line="244" w:lineRule="exact"/>
      <w:ind w:hanging="360"/>
      <w:jc w:val="left"/>
    </w:pPr>
    <w:rPr>
      <w:b/>
      <w:bCs/>
      <w:color w:val="auto"/>
      <w:sz w:val="24"/>
      <w:szCs w:val="24"/>
      <w:lang w:val="en-IE"/>
    </w:rPr>
  </w:style>
  <w:style w:type="character" w:customStyle="1" w:styleId="ui-provider">
    <w:name w:val="ui-provider"/>
    <w:basedOn w:val="DefaultParagraphFont"/>
    <w:rsid w:val="008C2B5D"/>
  </w:style>
  <w:style w:type="character" w:customStyle="1" w:styleId="oj-bold">
    <w:name w:val="oj-bold"/>
    <w:basedOn w:val="DefaultParagraphFont"/>
    <w:rsid w:val="00A7080F"/>
  </w:style>
  <w:style w:type="character" w:customStyle="1" w:styleId="Heading7Char">
    <w:name w:val="Heading 7 Char"/>
    <w:basedOn w:val="DefaultParagraphFont"/>
    <w:link w:val="Heading7"/>
    <w:uiPriority w:val="9"/>
    <w:semiHidden/>
    <w:rsid w:val="00D93934"/>
    <w:rPr>
      <w:rFonts w:asciiTheme="majorHAnsi" w:eastAsiaTheme="majorEastAsia" w:hAnsiTheme="majorHAnsi" w:cstheme="majorBidi"/>
      <w:i/>
      <w:iCs/>
      <w:color w:val="3B5415" w:themeColor="accent1" w:themeShade="7F"/>
      <w:sz w:val="20"/>
      <w:szCs w:val="22"/>
      <w:lang w:val="en-GB"/>
    </w:rPr>
  </w:style>
  <w:style w:type="character" w:customStyle="1" w:styleId="Heading9Char">
    <w:name w:val="Heading 9 Char"/>
    <w:basedOn w:val="DefaultParagraphFont"/>
    <w:link w:val="Heading9"/>
    <w:uiPriority w:val="9"/>
    <w:semiHidden/>
    <w:rsid w:val="00AD30A5"/>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30338">
      <w:bodyDiv w:val="1"/>
      <w:marLeft w:val="0"/>
      <w:marRight w:val="0"/>
      <w:marTop w:val="0"/>
      <w:marBottom w:val="0"/>
      <w:divBdr>
        <w:top w:val="none" w:sz="0" w:space="0" w:color="auto"/>
        <w:left w:val="none" w:sz="0" w:space="0" w:color="auto"/>
        <w:bottom w:val="none" w:sz="0" w:space="0" w:color="auto"/>
        <w:right w:val="none" w:sz="0" w:space="0" w:color="auto"/>
      </w:divBdr>
    </w:div>
    <w:div w:id="211039540">
      <w:bodyDiv w:val="1"/>
      <w:marLeft w:val="0"/>
      <w:marRight w:val="0"/>
      <w:marTop w:val="0"/>
      <w:marBottom w:val="0"/>
      <w:divBdr>
        <w:top w:val="none" w:sz="0" w:space="0" w:color="auto"/>
        <w:left w:val="none" w:sz="0" w:space="0" w:color="auto"/>
        <w:bottom w:val="none" w:sz="0" w:space="0" w:color="auto"/>
        <w:right w:val="none" w:sz="0" w:space="0" w:color="auto"/>
      </w:divBdr>
    </w:div>
    <w:div w:id="218787800">
      <w:bodyDiv w:val="1"/>
      <w:marLeft w:val="0"/>
      <w:marRight w:val="0"/>
      <w:marTop w:val="0"/>
      <w:marBottom w:val="0"/>
      <w:divBdr>
        <w:top w:val="none" w:sz="0" w:space="0" w:color="auto"/>
        <w:left w:val="none" w:sz="0" w:space="0" w:color="auto"/>
        <w:bottom w:val="none" w:sz="0" w:space="0" w:color="auto"/>
        <w:right w:val="none" w:sz="0" w:space="0" w:color="auto"/>
      </w:divBdr>
    </w:div>
    <w:div w:id="239566322">
      <w:bodyDiv w:val="1"/>
      <w:marLeft w:val="0"/>
      <w:marRight w:val="0"/>
      <w:marTop w:val="0"/>
      <w:marBottom w:val="0"/>
      <w:divBdr>
        <w:top w:val="none" w:sz="0" w:space="0" w:color="auto"/>
        <w:left w:val="none" w:sz="0" w:space="0" w:color="auto"/>
        <w:bottom w:val="none" w:sz="0" w:space="0" w:color="auto"/>
        <w:right w:val="none" w:sz="0" w:space="0" w:color="auto"/>
      </w:divBdr>
      <w:divsChild>
        <w:div w:id="646133310">
          <w:marLeft w:val="0"/>
          <w:marRight w:val="0"/>
          <w:marTop w:val="0"/>
          <w:marBottom w:val="0"/>
          <w:divBdr>
            <w:top w:val="none" w:sz="0" w:space="0" w:color="auto"/>
            <w:left w:val="none" w:sz="0" w:space="0" w:color="auto"/>
            <w:bottom w:val="none" w:sz="0" w:space="0" w:color="auto"/>
            <w:right w:val="none" w:sz="0" w:space="0" w:color="auto"/>
          </w:divBdr>
          <w:divsChild>
            <w:div w:id="392704001">
              <w:marLeft w:val="0"/>
              <w:marRight w:val="0"/>
              <w:marTop w:val="0"/>
              <w:marBottom w:val="0"/>
              <w:divBdr>
                <w:top w:val="none" w:sz="0" w:space="0" w:color="auto"/>
                <w:left w:val="none" w:sz="0" w:space="0" w:color="auto"/>
                <w:bottom w:val="none" w:sz="0" w:space="0" w:color="auto"/>
                <w:right w:val="none" w:sz="0" w:space="0" w:color="auto"/>
              </w:divBdr>
              <w:divsChild>
                <w:div w:id="1432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9082">
      <w:bodyDiv w:val="1"/>
      <w:marLeft w:val="0"/>
      <w:marRight w:val="0"/>
      <w:marTop w:val="0"/>
      <w:marBottom w:val="0"/>
      <w:divBdr>
        <w:top w:val="none" w:sz="0" w:space="0" w:color="auto"/>
        <w:left w:val="none" w:sz="0" w:space="0" w:color="auto"/>
        <w:bottom w:val="none" w:sz="0" w:space="0" w:color="auto"/>
        <w:right w:val="none" w:sz="0" w:space="0" w:color="auto"/>
      </w:divBdr>
    </w:div>
    <w:div w:id="321664620">
      <w:bodyDiv w:val="1"/>
      <w:marLeft w:val="0"/>
      <w:marRight w:val="0"/>
      <w:marTop w:val="0"/>
      <w:marBottom w:val="0"/>
      <w:divBdr>
        <w:top w:val="none" w:sz="0" w:space="0" w:color="auto"/>
        <w:left w:val="none" w:sz="0" w:space="0" w:color="auto"/>
        <w:bottom w:val="none" w:sz="0" w:space="0" w:color="auto"/>
        <w:right w:val="none" w:sz="0" w:space="0" w:color="auto"/>
      </w:divBdr>
      <w:divsChild>
        <w:div w:id="19211223">
          <w:marLeft w:val="0"/>
          <w:marRight w:val="0"/>
          <w:marTop w:val="0"/>
          <w:marBottom w:val="0"/>
          <w:divBdr>
            <w:top w:val="none" w:sz="0" w:space="0" w:color="auto"/>
            <w:left w:val="none" w:sz="0" w:space="0" w:color="auto"/>
            <w:bottom w:val="none" w:sz="0" w:space="0" w:color="auto"/>
            <w:right w:val="none" w:sz="0" w:space="0" w:color="auto"/>
          </w:divBdr>
          <w:divsChild>
            <w:div w:id="748698912">
              <w:marLeft w:val="0"/>
              <w:marRight w:val="0"/>
              <w:marTop w:val="0"/>
              <w:marBottom w:val="0"/>
              <w:divBdr>
                <w:top w:val="none" w:sz="0" w:space="0" w:color="auto"/>
                <w:left w:val="none" w:sz="0" w:space="0" w:color="auto"/>
                <w:bottom w:val="none" w:sz="0" w:space="0" w:color="auto"/>
                <w:right w:val="none" w:sz="0" w:space="0" w:color="auto"/>
              </w:divBdr>
              <w:divsChild>
                <w:div w:id="11734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4952">
      <w:bodyDiv w:val="1"/>
      <w:marLeft w:val="0"/>
      <w:marRight w:val="0"/>
      <w:marTop w:val="0"/>
      <w:marBottom w:val="0"/>
      <w:divBdr>
        <w:top w:val="none" w:sz="0" w:space="0" w:color="auto"/>
        <w:left w:val="none" w:sz="0" w:space="0" w:color="auto"/>
        <w:bottom w:val="none" w:sz="0" w:space="0" w:color="auto"/>
        <w:right w:val="none" w:sz="0" w:space="0" w:color="auto"/>
      </w:divBdr>
      <w:divsChild>
        <w:div w:id="973021867">
          <w:marLeft w:val="547"/>
          <w:marRight w:val="0"/>
          <w:marTop w:val="0"/>
          <w:marBottom w:val="0"/>
          <w:divBdr>
            <w:top w:val="none" w:sz="0" w:space="0" w:color="auto"/>
            <w:left w:val="none" w:sz="0" w:space="0" w:color="auto"/>
            <w:bottom w:val="none" w:sz="0" w:space="0" w:color="auto"/>
            <w:right w:val="none" w:sz="0" w:space="0" w:color="auto"/>
          </w:divBdr>
        </w:div>
      </w:divsChild>
    </w:div>
    <w:div w:id="418019631">
      <w:bodyDiv w:val="1"/>
      <w:marLeft w:val="0"/>
      <w:marRight w:val="0"/>
      <w:marTop w:val="0"/>
      <w:marBottom w:val="0"/>
      <w:divBdr>
        <w:top w:val="none" w:sz="0" w:space="0" w:color="auto"/>
        <w:left w:val="none" w:sz="0" w:space="0" w:color="auto"/>
        <w:bottom w:val="none" w:sz="0" w:space="0" w:color="auto"/>
        <w:right w:val="none" w:sz="0" w:space="0" w:color="auto"/>
      </w:divBdr>
    </w:div>
    <w:div w:id="485585706">
      <w:bodyDiv w:val="1"/>
      <w:marLeft w:val="0"/>
      <w:marRight w:val="0"/>
      <w:marTop w:val="0"/>
      <w:marBottom w:val="0"/>
      <w:divBdr>
        <w:top w:val="none" w:sz="0" w:space="0" w:color="auto"/>
        <w:left w:val="none" w:sz="0" w:space="0" w:color="auto"/>
        <w:bottom w:val="none" w:sz="0" w:space="0" w:color="auto"/>
        <w:right w:val="none" w:sz="0" w:space="0" w:color="auto"/>
      </w:divBdr>
      <w:divsChild>
        <w:div w:id="1752505233">
          <w:marLeft w:val="0"/>
          <w:marRight w:val="0"/>
          <w:marTop w:val="0"/>
          <w:marBottom w:val="0"/>
          <w:divBdr>
            <w:top w:val="none" w:sz="0" w:space="0" w:color="auto"/>
            <w:left w:val="none" w:sz="0" w:space="0" w:color="auto"/>
            <w:bottom w:val="none" w:sz="0" w:space="0" w:color="auto"/>
            <w:right w:val="none" w:sz="0" w:space="0" w:color="auto"/>
          </w:divBdr>
          <w:divsChild>
            <w:div w:id="2091584552">
              <w:marLeft w:val="0"/>
              <w:marRight w:val="0"/>
              <w:marTop w:val="0"/>
              <w:marBottom w:val="0"/>
              <w:divBdr>
                <w:top w:val="none" w:sz="0" w:space="0" w:color="auto"/>
                <w:left w:val="none" w:sz="0" w:space="0" w:color="auto"/>
                <w:bottom w:val="none" w:sz="0" w:space="0" w:color="auto"/>
                <w:right w:val="none" w:sz="0" w:space="0" w:color="auto"/>
              </w:divBdr>
              <w:divsChild>
                <w:div w:id="1385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597">
      <w:bodyDiv w:val="1"/>
      <w:marLeft w:val="0"/>
      <w:marRight w:val="0"/>
      <w:marTop w:val="0"/>
      <w:marBottom w:val="0"/>
      <w:divBdr>
        <w:top w:val="none" w:sz="0" w:space="0" w:color="auto"/>
        <w:left w:val="none" w:sz="0" w:space="0" w:color="auto"/>
        <w:bottom w:val="none" w:sz="0" w:space="0" w:color="auto"/>
        <w:right w:val="none" w:sz="0" w:space="0" w:color="auto"/>
      </w:divBdr>
    </w:div>
    <w:div w:id="575017004">
      <w:bodyDiv w:val="1"/>
      <w:marLeft w:val="0"/>
      <w:marRight w:val="0"/>
      <w:marTop w:val="0"/>
      <w:marBottom w:val="0"/>
      <w:divBdr>
        <w:top w:val="none" w:sz="0" w:space="0" w:color="auto"/>
        <w:left w:val="none" w:sz="0" w:space="0" w:color="auto"/>
        <w:bottom w:val="none" w:sz="0" w:space="0" w:color="auto"/>
        <w:right w:val="none" w:sz="0" w:space="0" w:color="auto"/>
      </w:divBdr>
      <w:divsChild>
        <w:div w:id="1247575934">
          <w:marLeft w:val="0"/>
          <w:marRight w:val="0"/>
          <w:marTop w:val="0"/>
          <w:marBottom w:val="0"/>
          <w:divBdr>
            <w:top w:val="none" w:sz="0" w:space="0" w:color="auto"/>
            <w:left w:val="none" w:sz="0" w:space="0" w:color="auto"/>
            <w:bottom w:val="none" w:sz="0" w:space="0" w:color="auto"/>
            <w:right w:val="none" w:sz="0" w:space="0" w:color="auto"/>
          </w:divBdr>
          <w:divsChild>
            <w:div w:id="2033604429">
              <w:marLeft w:val="0"/>
              <w:marRight w:val="0"/>
              <w:marTop w:val="0"/>
              <w:marBottom w:val="0"/>
              <w:divBdr>
                <w:top w:val="none" w:sz="0" w:space="0" w:color="auto"/>
                <w:left w:val="none" w:sz="0" w:space="0" w:color="auto"/>
                <w:bottom w:val="none" w:sz="0" w:space="0" w:color="auto"/>
                <w:right w:val="none" w:sz="0" w:space="0" w:color="auto"/>
              </w:divBdr>
              <w:divsChild>
                <w:div w:id="20421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1316">
      <w:bodyDiv w:val="1"/>
      <w:marLeft w:val="0"/>
      <w:marRight w:val="0"/>
      <w:marTop w:val="0"/>
      <w:marBottom w:val="0"/>
      <w:divBdr>
        <w:top w:val="none" w:sz="0" w:space="0" w:color="auto"/>
        <w:left w:val="none" w:sz="0" w:space="0" w:color="auto"/>
        <w:bottom w:val="none" w:sz="0" w:space="0" w:color="auto"/>
        <w:right w:val="none" w:sz="0" w:space="0" w:color="auto"/>
      </w:divBdr>
    </w:div>
    <w:div w:id="579605833">
      <w:bodyDiv w:val="1"/>
      <w:marLeft w:val="0"/>
      <w:marRight w:val="0"/>
      <w:marTop w:val="0"/>
      <w:marBottom w:val="0"/>
      <w:divBdr>
        <w:top w:val="none" w:sz="0" w:space="0" w:color="auto"/>
        <w:left w:val="none" w:sz="0" w:space="0" w:color="auto"/>
        <w:bottom w:val="none" w:sz="0" w:space="0" w:color="auto"/>
        <w:right w:val="none" w:sz="0" w:space="0" w:color="auto"/>
      </w:divBdr>
      <w:divsChild>
        <w:div w:id="1031221085">
          <w:marLeft w:val="547"/>
          <w:marRight w:val="0"/>
          <w:marTop w:val="0"/>
          <w:marBottom w:val="0"/>
          <w:divBdr>
            <w:top w:val="none" w:sz="0" w:space="0" w:color="auto"/>
            <w:left w:val="none" w:sz="0" w:space="0" w:color="auto"/>
            <w:bottom w:val="none" w:sz="0" w:space="0" w:color="auto"/>
            <w:right w:val="none" w:sz="0" w:space="0" w:color="auto"/>
          </w:divBdr>
        </w:div>
      </w:divsChild>
    </w:div>
    <w:div w:id="669676395">
      <w:bodyDiv w:val="1"/>
      <w:marLeft w:val="0"/>
      <w:marRight w:val="0"/>
      <w:marTop w:val="0"/>
      <w:marBottom w:val="0"/>
      <w:divBdr>
        <w:top w:val="none" w:sz="0" w:space="0" w:color="auto"/>
        <w:left w:val="none" w:sz="0" w:space="0" w:color="auto"/>
        <w:bottom w:val="none" w:sz="0" w:space="0" w:color="auto"/>
        <w:right w:val="none" w:sz="0" w:space="0" w:color="auto"/>
      </w:divBdr>
      <w:divsChild>
        <w:div w:id="61418040">
          <w:marLeft w:val="547"/>
          <w:marRight w:val="0"/>
          <w:marTop w:val="0"/>
          <w:marBottom w:val="0"/>
          <w:divBdr>
            <w:top w:val="none" w:sz="0" w:space="0" w:color="auto"/>
            <w:left w:val="none" w:sz="0" w:space="0" w:color="auto"/>
            <w:bottom w:val="none" w:sz="0" w:space="0" w:color="auto"/>
            <w:right w:val="none" w:sz="0" w:space="0" w:color="auto"/>
          </w:divBdr>
        </w:div>
      </w:divsChild>
    </w:div>
    <w:div w:id="680551983">
      <w:bodyDiv w:val="1"/>
      <w:marLeft w:val="0"/>
      <w:marRight w:val="0"/>
      <w:marTop w:val="0"/>
      <w:marBottom w:val="0"/>
      <w:divBdr>
        <w:top w:val="none" w:sz="0" w:space="0" w:color="auto"/>
        <w:left w:val="none" w:sz="0" w:space="0" w:color="auto"/>
        <w:bottom w:val="none" w:sz="0" w:space="0" w:color="auto"/>
        <w:right w:val="none" w:sz="0" w:space="0" w:color="auto"/>
      </w:divBdr>
    </w:div>
    <w:div w:id="855114035">
      <w:bodyDiv w:val="1"/>
      <w:marLeft w:val="0"/>
      <w:marRight w:val="0"/>
      <w:marTop w:val="0"/>
      <w:marBottom w:val="0"/>
      <w:divBdr>
        <w:top w:val="none" w:sz="0" w:space="0" w:color="auto"/>
        <w:left w:val="none" w:sz="0" w:space="0" w:color="auto"/>
        <w:bottom w:val="none" w:sz="0" w:space="0" w:color="auto"/>
        <w:right w:val="none" w:sz="0" w:space="0" w:color="auto"/>
      </w:divBdr>
    </w:div>
    <w:div w:id="866910489">
      <w:bodyDiv w:val="1"/>
      <w:marLeft w:val="0"/>
      <w:marRight w:val="0"/>
      <w:marTop w:val="0"/>
      <w:marBottom w:val="0"/>
      <w:divBdr>
        <w:top w:val="none" w:sz="0" w:space="0" w:color="auto"/>
        <w:left w:val="none" w:sz="0" w:space="0" w:color="auto"/>
        <w:bottom w:val="none" w:sz="0" w:space="0" w:color="auto"/>
        <w:right w:val="none" w:sz="0" w:space="0" w:color="auto"/>
      </w:divBdr>
      <w:divsChild>
        <w:div w:id="615218510">
          <w:marLeft w:val="0"/>
          <w:marRight w:val="0"/>
          <w:marTop w:val="0"/>
          <w:marBottom w:val="0"/>
          <w:divBdr>
            <w:top w:val="none" w:sz="0" w:space="0" w:color="auto"/>
            <w:left w:val="none" w:sz="0" w:space="0" w:color="auto"/>
            <w:bottom w:val="none" w:sz="0" w:space="0" w:color="auto"/>
            <w:right w:val="none" w:sz="0" w:space="0" w:color="auto"/>
          </w:divBdr>
          <w:divsChild>
            <w:div w:id="1806855383">
              <w:marLeft w:val="0"/>
              <w:marRight w:val="0"/>
              <w:marTop w:val="0"/>
              <w:marBottom w:val="0"/>
              <w:divBdr>
                <w:top w:val="none" w:sz="0" w:space="0" w:color="auto"/>
                <w:left w:val="none" w:sz="0" w:space="0" w:color="auto"/>
                <w:bottom w:val="none" w:sz="0" w:space="0" w:color="auto"/>
                <w:right w:val="none" w:sz="0" w:space="0" w:color="auto"/>
              </w:divBdr>
              <w:divsChild>
                <w:div w:id="181941708">
                  <w:marLeft w:val="0"/>
                  <w:marRight w:val="0"/>
                  <w:marTop w:val="0"/>
                  <w:marBottom w:val="0"/>
                  <w:divBdr>
                    <w:top w:val="none" w:sz="0" w:space="0" w:color="auto"/>
                    <w:left w:val="none" w:sz="0" w:space="0" w:color="auto"/>
                    <w:bottom w:val="none" w:sz="0" w:space="0" w:color="auto"/>
                    <w:right w:val="none" w:sz="0" w:space="0" w:color="auto"/>
                  </w:divBdr>
                  <w:divsChild>
                    <w:div w:id="8203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1111">
      <w:bodyDiv w:val="1"/>
      <w:marLeft w:val="0"/>
      <w:marRight w:val="0"/>
      <w:marTop w:val="0"/>
      <w:marBottom w:val="0"/>
      <w:divBdr>
        <w:top w:val="none" w:sz="0" w:space="0" w:color="auto"/>
        <w:left w:val="none" w:sz="0" w:space="0" w:color="auto"/>
        <w:bottom w:val="none" w:sz="0" w:space="0" w:color="auto"/>
        <w:right w:val="none" w:sz="0" w:space="0" w:color="auto"/>
      </w:divBdr>
      <w:divsChild>
        <w:div w:id="190924640">
          <w:marLeft w:val="0"/>
          <w:marRight w:val="0"/>
          <w:marTop w:val="0"/>
          <w:marBottom w:val="0"/>
          <w:divBdr>
            <w:top w:val="none" w:sz="0" w:space="0" w:color="auto"/>
            <w:left w:val="none" w:sz="0" w:space="0" w:color="auto"/>
            <w:bottom w:val="none" w:sz="0" w:space="0" w:color="auto"/>
            <w:right w:val="none" w:sz="0" w:space="0" w:color="auto"/>
          </w:divBdr>
          <w:divsChild>
            <w:div w:id="524171358">
              <w:marLeft w:val="0"/>
              <w:marRight w:val="0"/>
              <w:marTop w:val="0"/>
              <w:marBottom w:val="0"/>
              <w:divBdr>
                <w:top w:val="none" w:sz="0" w:space="0" w:color="auto"/>
                <w:left w:val="none" w:sz="0" w:space="0" w:color="auto"/>
                <w:bottom w:val="none" w:sz="0" w:space="0" w:color="auto"/>
                <w:right w:val="none" w:sz="0" w:space="0" w:color="auto"/>
              </w:divBdr>
              <w:divsChild>
                <w:div w:id="1986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2201">
      <w:bodyDiv w:val="1"/>
      <w:marLeft w:val="0"/>
      <w:marRight w:val="0"/>
      <w:marTop w:val="0"/>
      <w:marBottom w:val="0"/>
      <w:divBdr>
        <w:top w:val="none" w:sz="0" w:space="0" w:color="auto"/>
        <w:left w:val="none" w:sz="0" w:space="0" w:color="auto"/>
        <w:bottom w:val="none" w:sz="0" w:space="0" w:color="auto"/>
        <w:right w:val="none" w:sz="0" w:space="0" w:color="auto"/>
      </w:divBdr>
      <w:divsChild>
        <w:div w:id="682049031">
          <w:marLeft w:val="0"/>
          <w:marRight w:val="0"/>
          <w:marTop w:val="0"/>
          <w:marBottom w:val="0"/>
          <w:divBdr>
            <w:top w:val="none" w:sz="0" w:space="0" w:color="auto"/>
            <w:left w:val="none" w:sz="0" w:space="0" w:color="auto"/>
            <w:bottom w:val="none" w:sz="0" w:space="0" w:color="auto"/>
            <w:right w:val="none" w:sz="0" w:space="0" w:color="auto"/>
          </w:divBdr>
          <w:divsChild>
            <w:div w:id="2082478403">
              <w:marLeft w:val="0"/>
              <w:marRight w:val="0"/>
              <w:marTop w:val="0"/>
              <w:marBottom w:val="0"/>
              <w:divBdr>
                <w:top w:val="none" w:sz="0" w:space="0" w:color="auto"/>
                <w:left w:val="none" w:sz="0" w:space="0" w:color="auto"/>
                <w:bottom w:val="none" w:sz="0" w:space="0" w:color="auto"/>
                <w:right w:val="none" w:sz="0" w:space="0" w:color="auto"/>
              </w:divBdr>
              <w:divsChild>
                <w:div w:id="10399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1447">
      <w:bodyDiv w:val="1"/>
      <w:marLeft w:val="0"/>
      <w:marRight w:val="0"/>
      <w:marTop w:val="0"/>
      <w:marBottom w:val="0"/>
      <w:divBdr>
        <w:top w:val="none" w:sz="0" w:space="0" w:color="auto"/>
        <w:left w:val="none" w:sz="0" w:space="0" w:color="auto"/>
        <w:bottom w:val="none" w:sz="0" w:space="0" w:color="auto"/>
        <w:right w:val="none" w:sz="0" w:space="0" w:color="auto"/>
      </w:divBdr>
    </w:div>
    <w:div w:id="1285430048">
      <w:bodyDiv w:val="1"/>
      <w:marLeft w:val="0"/>
      <w:marRight w:val="0"/>
      <w:marTop w:val="0"/>
      <w:marBottom w:val="0"/>
      <w:divBdr>
        <w:top w:val="none" w:sz="0" w:space="0" w:color="auto"/>
        <w:left w:val="none" w:sz="0" w:space="0" w:color="auto"/>
        <w:bottom w:val="none" w:sz="0" w:space="0" w:color="auto"/>
        <w:right w:val="none" w:sz="0" w:space="0" w:color="auto"/>
      </w:divBdr>
      <w:divsChild>
        <w:div w:id="897209468">
          <w:marLeft w:val="0"/>
          <w:marRight w:val="0"/>
          <w:marTop w:val="0"/>
          <w:marBottom w:val="0"/>
          <w:divBdr>
            <w:top w:val="none" w:sz="0" w:space="0" w:color="auto"/>
            <w:left w:val="none" w:sz="0" w:space="0" w:color="auto"/>
            <w:bottom w:val="none" w:sz="0" w:space="0" w:color="auto"/>
            <w:right w:val="none" w:sz="0" w:space="0" w:color="auto"/>
          </w:divBdr>
          <w:divsChild>
            <w:div w:id="897939379">
              <w:marLeft w:val="0"/>
              <w:marRight w:val="0"/>
              <w:marTop w:val="0"/>
              <w:marBottom w:val="0"/>
              <w:divBdr>
                <w:top w:val="none" w:sz="0" w:space="0" w:color="auto"/>
                <w:left w:val="none" w:sz="0" w:space="0" w:color="auto"/>
                <w:bottom w:val="none" w:sz="0" w:space="0" w:color="auto"/>
                <w:right w:val="none" w:sz="0" w:space="0" w:color="auto"/>
              </w:divBdr>
              <w:divsChild>
                <w:div w:id="1155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1998">
      <w:bodyDiv w:val="1"/>
      <w:marLeft w:val="0"/>
      <w:marRight w:val="0"/>
      <w:marTop w:val="0"/>
      <w:marBottom w:val="0"/>
      <w:divBdr>
        <w:top w:val="none" w:sz="0" w:space="0" w:color="auto"/>
        <w:left w:val="none" w:sz="0" w:space="0" w:color="auto"/>
        <w:bottom w:val="none" w:sz="0" w:space="0" w:color="auto"/>
        <w:right w:val="none" w:sz="0" w:space="0" w:color="auto"/>
      </w:divBdr>
      <w:divsChild>
        <w:div w:id="2028751309">
          <w:marLeft w:val="0"/>
          <w:marRight w:val="0"/>
          <w:marTop w:val="0"/>
          <w:marBottom w:val="0"/>
          <w:divBdr>
            <w:top w:val="none" w:sz="0" w:space="0" w:color="auto"/>
            <w:left w:val="none" w:sz="0" w:space="0" w:color="auto"/>
            <w:bottom w:val="none" w:sz="0" w:space="0" w:color="auto"/>
            <w:right w:val="none" w:sz="0" w:space="0" w:color="auto"/>
          </w:divBdr>
          <w:divsChild>
            <w:div w:id="137771949">
              <w:marLeft w:val="0"/>
              <w:marRight w:val="0"/>
              <w:marTop w:val="0"/>
              <w:marBottom w:val="0"/>
              <w:divBdr>
                <w:top w:val="none" w:sz="0" w:space="0" w:color="auto"/>
                <w:left w:val="none" w:sz="0" w:space="0" w:color="auto"/>
                <w:bottom w:val="none" w:sz="0" w:space="0" w:color="auto"/>
                <w:right w:val="none" w:sz="0" w:space="0" w:color="auto"/>
              </w:divBdr>
              <w:divsChild>
                <w:div w:id="350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3863">
      <w:bodyDiv w:val="1"/>
      <w:marLeft w:val="0"/>
      <w:marRight w:val="0"/>
      <w:marTop w:val="0"/>
      <w:marBottom w:val="0"/>
      <w:divBdr>
        <w:top w:val="none" w:sz="0" w:space="0" w:color="auto"/>
        <w:left w:val="none" w:sz="0" w:space="0" w:color="auto"/>
        <w:bottom w:val="none" w:sz="0" w:space="0" w:color="auto"/>
        <w:right w:val="none" w:sz="0" w:space="0" w:color="auto"/>
      </w:divBdr>
      <w:divsChild>
        <w:div w:id="1487746117">
          <w:marLeft w:val="0"/>
          <w:marRight w:val="0"/>
          <w:marTop w:val="0"/>
          <w:marBottom w:val="0"/>
          <w:divBdr>
            <w:top w:val="none" w:sz="0" w:space="0" w:color="auto"/>
            <w:left w:val="none" w:sz="0" w:space="0" w:color="auto"/>
            <w:bottom w:val="none" w:sz="0" w:space="0" w:color="auto"/>
            <w:right w:val="none" w:sz="0" w:space="0" w:color="auto"/>
          </w:divBdr>
          <w:divsChild>
            <w:div w:id="1003900085">
              <w:marLeft w:val="0"/>
              <w:marRight w:val="0"/>
              <w:marTop w:val="0"/>
              <w:marBottom w:val="0"/>
              <w:divBdr>
                <w:top w:val="none" w:sz="0" w:space="0" w:color="auto"/>
                <w:left w:val="none" w:sz="0" w:space="0" w:color="auto"/>
                <w:bottom w:val="none" w:sz="0" w:space="0" w:color="auto"/>
                <w:right w:val="none" w:sz="0" w:space="0" w:color="auto"/>
              </w:divBdr>
              <w:divsChild>
                <w:div w:id="13822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1098">
      <w:bodyDiv w:val="1"/>
      <w:marLeft w:val="0"/>
      <w:marRight w:val="0"/>
      <w:marTop w:val="0"/>
      <w:marBottom w:val="0"/>
      <w:divBdr>
        <w:top w:val="none" w:sz="0" w:space="0" w:color="auto"/>
        <w:left w:val="none" w:sz="0" w:space="0" w:color="auto"/>
        <w:bottom w:val="none" w:sz="0" w:space="0" w:color="auto"/>
        <w:right w:val="none" w:sz="0" w:space="0" w:color="auto"/>
      </w:divBdr>
    </w:div>
    <w:div w:id="1493401075">
      <w:bodyDiv w:val="1"/>
      <w:marLeft w:val="0"/>
      <w:marRight w:val="0"/>
      <w:marTop w:val="0"/>
      <w:marBottom w:val="0"/>
      <w:divBdr>
        <w:top w:val="none" w:sz="0" w:space="0" w:color="auto"/>
        <w:left w:val="none" w:sz="0" w:space="0" w:color="auto"/>
        <w:bottom w:val="none" w:sz="0" w:space="0" w:color="auto"/>
        <w:right w:val="none" w:sz="0" w:space="0" w:color="auto"/>
      </w:divBdr>
      <w:divsChild>
        <w:div w:id="2109083358">
          <w:marLeft w:val="0"/>
          <w:marRight w:val="0"/>
          <w:marTop w:val="0"/>
          <w:marBottom w:val="0"/>
          <w:divBdr>
            <w:top w:val="none" w:sz="0" w:space="0" w:color="auto"/>
            <w:left w:val="none" w:sz="0" w:space="0" w:color="auto"/>
            <w:bottom w:val="none" w:sz="0" w:space="0" w:color="auto"/>
            <w:right w:val="none" w:sz="0" w:space="0" w:color="auto"/>
          </w:divBdr>
          <w:divsChild>
            <w:div w:id="723867701">
              <w:marLeft w:val="0"/>
              <w:marRight w:val="0"/>
              <w:marTop w:val="0"/>
              <w:marBottom w:val="0"/>
              <w:divBdr>
                <w:top w:val="none" w:sz="0" w:space="0" w:color="auto"/>
                <w:left w:val="none" w:sz="0" w:space="0" w:color="auto"/>
                <w:bottom w:val="none" w:sz="0" w:space="0" w:color="auto"/>
                <w:right w:val="none" w:sz="0" w:space="0" w:color="auto"/>
              </w:divBdr>
              <w:divsChild>
                <w:div w:id="513346325">
                  <w:marLeft w:val="0"/>
                  <w:marRight w:val="0"/>
                  <w:marTop w:val="0"/>
                  <w:marBottom w:val="0"/>
                  <w:divBdr>
                    <w:top w:val="none" w:sz="0" w:space="0" w:color="auto"/>
                    <w:left w:val="none" w:sz="0" w:space="0" w:color="auto"/>
                    <w:bottom w:val="none" w:sz="0" w:space="0" w:color="auto"/>
                    <w:right w:val="none" w:sz="0" w:space="0" w:color="auto"/>
                  </w:divBdr>
                  <w:divsChild>
                    <w:div w:id="66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3201">
      <w:bodyDiv w:val="1"/>
      <w:marLeft w:val="0"/>
      <w:marRight w:val="0"/>
      <w:marTop w:val="0"/>
      <w:marBottom w:val="0"/>
      <w:divBdr>
        <w:top w:val="none" w:sz="0" w:space="0" w:color="auto"/>
        <w:left w:val="none" w:sz="0" w:space="0" w:color="auto"/>
        <w:bottom w:val="none" w:sz="0" w:space="0" w:color="auto"/>
        <w:right w:val="none" w:sz="0" w:space="0" w:color="auto"/>
      </w:divBdr>
      <w:divsChild>
        <w:div w:id="920023123">
          <w:marLeft w:val="0"/>
          <w:marRight w:val="0"/>
          <w:marTop w:val="0"/>
          <w:marBottom w:val="0"/>
          <w:divBdr>
            <w:top w:val="none" w:sz="0" w:space="0" w:color="auto"/>
            <w:left w:val="none" w:sz="0" w:space="0" w:color="auto"/>
            <w:bottom w:val="none" w:sz="0" w:space="0" w:color="auto"/>
            <w:right w:val="none" w:sz="0" w:space="0" w:color="auto"/>
          </w:divBdr>
          <w:divsChild>
            <w:div w:id="62414145">
              <w:marLeft w:val="0"/>
              <w:marRight w:val="0"/>
              <w:marTop w:val="0"/>
              <w:marBottom w:val="0"/>
              <w:divBdr>
                <w:top w:val="none" w:sz="0" w:space="0" w:color="auto"/>
                <w:left w:val="none" w:sz="0" w:space="0" w:color="auto"/>
                <w:bottom w:val="none" w:sz="0" w:space="0" w:color="auto"/>
                <w:right w:val="none" w:sz="0" w:space="0" w:color="auto"/>
              </w:divBdr>
              <w:divsChild>
                <w:div w:id="7361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8908">
      <w:bodyDiv w:val="1"/>
      <w:marLeft w:val="0"/>
      <w:marRight w:val="0"/>
      <w:marTop w:val="0"/>
      <w:marBottom w:val="0"/>
      <w:divBdr>
        <w:top w:val="none" w:sz="0" w:space="0" w:color="auto"/>
        <w:left w:val="none" w:sz="0" w:space="0" w:color="auto"/>
        <w:bottom w:val="none" w:sz="0" w:space="0" w:color="auto"/>
        <w:right w:val="none" w:sz="0" w:space="0" w:color="auto"/>
      </w:divBdr>
      <w:divsChild>
        <w:div w:id="1262295034">
          <w:marLeft w:val="0"/>
          <w:marRight w:val="0"/>
          <w:marTop w:val="0"/>
          <w:marBottom w:val="0"/>
          <w:divBdr>
            <w:top w:val="none" w:sz="0" w:space="0" w:color="auto"/>
            <w:left w:val="none" w:sz="0" w:space="0" w:color="auto"/>
            <w:bottom w:val="none" w:sz="0" w:space="0" w:color="auto"/>
            <w:right w:val="none" w:sz="0" w:space="0" w:color="auto"/>
          </w:divBdr>
          <w:divsChild>
            <w:div w:id="207255455">
              <w:marLeft w:val="0"/>
              <w:marRight w:val="0"/>
              <w:marTop w:val="0"/>
              <w:marBottom w:val="0"/>
              <w:divBdr>
                <w:top w:val="none" w:sz="0" w:space="0" w:color="auto"/>
                <w:left w:val="none" w:sz="0" w:space="0" w:color="auto"/>
                <w:bottom w:val="none" w:sz="0" w:space="0" w:color="auto"/>
                <w:right w:val="none" w:sz="0" w:space="0" w:color="auto"/>
              </w:divBdr>
              <w:divsChild>
                <w:div w:id="3640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9563">
      <w:bodyDiv w:val="1"/>
      <w:marLeft w:val="0"/>
      <w:marRight w:val="0"/>
      <w:marTop w:val="0"/>
      <w:marBottom w:val="0"/>
      <w:divBdr>
        <w:top w:val="none" w:sz="0" w:space="0" w:color="auto"/>
        <w:left w:val="none" w:sz="0" w:space="0" w:color="auto"/>
        <w:bottom w:val="none" w:sz="0" w:space="0" w:color="auto"/>
        <w:right w:val="none" w:sz="0" w:space="0" w:color="auto"/>
      </w:divBdr>
      <w:divsChild>
        <w:div w:id="932709365">
          <w:marLeft w:val="0"/>
          <w:marRight w:val="0"/>
          <w:marTop w:val="0"/>
          <w:marBottom w:val="0"/>
          <w:divBdr>
            <w:top w:val="none" w:sz="0" w:space="0" w:color="auto"/>
            <w:left w:val="none" w:sz="0" w:space="0" w:color="auto"/>
            <w:bottom w:val="none" w:sz="0" w:space="0" w:color="auto"/>
            <w:right w:val="none" w:sz="0" w:space="0" w:color="auto"/>
          </w:divBdr>
          <w:divsChild>
            <w:div w:id="586382309">
              <w:marLeft w:val="0"/>
              <w:marRight w:val="0"/>
              <w:marTop w:val="0"/>
              <w:marBottom w:val="0"/>
              <w:divBdr>
                <w:top w:val="none" w:sz="0" w:space="0" w:color="auto"/>
                <w:left w:val="none" w:sz="0" w:space="0" w:color="auto"/>
                <w:bottom w:val="none" w:sz="0" w:space="0" w:color="auto"/>
                <w:right w:val="none" w:sz="0" w:space="0" w:color="auto"/>
              </w:divBdr>
              <w:divsChild>
                <w:div w:id="987248615">
                  <w:marLeft w:val="0"/>
                  <w:marRight w:val="0"/>
                  <w:marTop w:val="0"/>
                  <w:marBottom w:val="0"/>
                  <w:divBdr>
                    <w:top w:val="none" w:sz="0" w:space="0" w:color="auto"/>
                    <w:left w:val="none" w:sz="0" w:space="0" w:color="auto"/>
                    <w:bottom w:val="none" w:sz="0" w:space="0" w:color="auto"/>
                    <w:right w:val="none" w:sz="0" w:space="0" w:color="auto"/>
                  </w:divBdr>
                  <w:divsChild>
                    <w:div w:id="19446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4235">
      <w:bodyDiv w:val="1"/>
      <w:marLeft w:val="0"/>
      <w:marRight w:val="0"/>
      <w:marTop w:val="0"/>
      <w:marBottom w:val="0"/>
      <w:divBdr>
        <w:top w:val="none" w:sz="0" w:space="0" w:color="auto"/>
        <w:left w:val="none" w:sz="0" w:space="0" w:color="auto"/>
        <w:bottom w:val="none" w:sz="0" w:space="0" w:color="auto"/>
        <w:right w:val="none" w:sz="0" w:space="0" w:color="auto"/>
      </w:divBdr>
    </w:div>
    <w:div w:id="1550530220">
      <w:bodyDiv w:val="1"/>
      <w:marLeft w:val="0"/>
      <w:marRight w:val="0"/>
      <w:marTop w:val="0"/>
      <w:marBottom w:val="0"/>
      <w:divBdr>
        <w:top w:val="none" w:sz="0" w:space="0" w:color="auto"/>
        <w:left w:val="none" w:sz="0" w:space="0" w:color="auto"/>
        <w:bottom w:val="none" w:sz="0" w:space="0" w:color="auto"/>
        <w:right w:val="none" w:sz="0" w:space="0" w:color="auto"/>
      </w:divBdr>
      <w:divsChild>
        <w:div w:id="462188627">
          <w:marLeft w:val="0"/>
          <w:marRight w:val="0"/>
          <w:marTop w:val="0"/>
          <w:marBottom w:val="0"/>
          <w:divBdr>
            <w:top w:val="none" w:sz="0" w:space="0" w:color="auto"/>
            <w:left w:val="none" w:sz="0" w:space="0" w:color="auto"/>
            <w:bottom w:val="none" w:sz="0" w:space="0" w:color="auto"/>
            <w:right w:val="none" w:sz="0" w:space="0" w:color="auto"/>
          </w:divBdr>
          <w:divsChild>
            <w:div w:id="1693453494">
              <w:marLeft w:val="0"/>
              <w:marRight w:val="0"/>
              <w:marTop w:val="0"/>
              <w:marBottom w:val="0"/>
              <w:divBdr>
                <w:top w:val="none" w:sz="0" w:space="0" w:color="auto"/>
                <w:left w:val="none" w:sz="0" w:space="0" w:color="auto"/>
                <w:bottom w:val="none" w:sz="0" w:space="0" w:color="auto"/>
                <w:right w:val="none" w:sz="0" w:space="0" w:color="auto"/>
              </w:divBdr>
              <w:divsChild>
                <w:div w:id="11961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0151">
      <w:bodyDiv w:val="1"/>
      <w:marLeft w:val="0"/>
      <w:marRight w:val="0"/>
      <w:marTop w:val="0"/>
      <w:marBottom w:val="0"/>
      <w:divBdr>
        <w:top w:val="none" w:sz="0" w:space="0" w:color="auto"/>
        <w:left w:val="none" w:sz="0" w:space="0" w:color="auto"/>
        <w:bottom w:val="none" w:sz="0" w:space="0" w:color="auto"/>
        <w:right w:val="none" w:sz="0" w:space="0" w:color="auto"/>
      </w:divBdr>
    </w:div>
    <w:div w:id="1663703466">
      <w:bodyDiv w:val="1"/>
      <w:marLeft w:val="0"/>
      <w:marRight w:val="0"/>
      <w:marTop w:val="0"/>
      <w:marBottom w:val="0"/>
      <w:divBdr>
        <w:top w:val="none" w:sz="0" w:space="0" w:color="auto"/>
        <w:left w:val="none" w:sz="0" w:space="0" w:color="auto"/>
        <w:bottom w:val="none" w:sz="0" w:space="0" w:color="auto"/>
        <w:right w:val="none" w:sz="0" w:space="0" w:color="auto"/>
      </w:divBdr>
    </w:div>
    <w:div w:id="1772701231">
      <w:bodyDiv w:val="1"/>
      <w:marLeft w:val="0"/>
      <w:marRight w:val="0"/>
      <w:marTop w:val="0"/>
      <w:marBottom w:val="0"/>
      <w:divBdr>
        <w:top w:val="none" w:sz="0" w:space="0" w:color="auto"/>
        <w:left w:val="none" w:sz="0" w:space="0" w:color="auto"/>
        <w:bottom w:val="none" w:sz="0" w:space="0" w:color="auto"/>
        <w:right w:val="none" w:sz="0" w:space="0" w:color="auto"/>
      </w:divBdr>
    </w:div>
    <w:div w:id="1908614868">
      <w:bodyDiv w:val="1"/>
      <w:marLeft w:val="0"/>
      <w:marRight w:val="0"/>
      <w:marTop w:val="0"/>
      <w:marBottom w:val="0"/>
      <w:divBdr>
        <w:top w:val="none" w:sz="0" w:space="0" w:color="auto"/>
        <w:left w:val="none" w:sz="0" w:space="0" w:color="auto"/>
        <w:bottom w:val="none" w:sz="0" w:space="0" w:color="auto"/>
        <w:right w:val="none" w:sz="0" w:space="0" w:color="auto"/>
      </w:divBdr>
    </w:div>
    <w:div w:id="1938631211">
      <w:bodyDiv w:val="1"/>
      <w:marLeft w:val="0"/>
      <w:marRight w:val="0"/>
      <w:marTop w:val="0"/>
      <w:marBottom w:val="0"/>
      <w:divBdr>
        <w:top w:val="none" w:sz="0" w:space="0" w:color="auto"/>
        <w:left w:val="none" w:sz="0" w:space="0" w:color="auto"/>
        <w:bottom w:val="none" w:sz="0" w:space="0" w:color="auto"/>
        <w:right w:val="none" w:sz="0" w:space="0" w:color="auto"/>
      </w:divBdr>
    </w:div>
    <w:div w:id="1968662263">
      <w:bodyDiv w:val="1"/>
      <w:marLeft w:val="0"/>
      <w:marRight w:val="0"/>
      <w:marTop w:val="0"/>
      <w:marBottom w:val="0"/>
      <w:divBdr>
        <w:top w:val="none" w:sz="0" w:space="0" w:color="auto"/>
        <w:left w:val="none" w:sz="0" w:space="0" w:color="auto"/>
        <w:bottom w:val="none" w:sz="0" w:space="0" w:color="auto"/>
        <w:right w:val="none" w:sz="0" w:space="0" w:color="auto"/>
      </w:divBdr>
    </w:div>
    <w:div w:id="1985698442">
      <w:bodyDiv w:val="1"/>
      <w:marLeft w:val="0"/>
      <w:marRight w:val="0"/>
      <w:marTop w:val="0"/>
      <w:marBottom w:val="0"/>
      <w:divBdr>
        <w:top w:val="none" w:sz="0" w:space="0" w:color="auto"/>
        <w:left w:val="none" w:sz="0" w:space="0" w:color="auto"/>
        <w:bottom w:val="none" w:sz="0" w:space="0" w:color="auto"/>
        <w:right w:val="none" w:sz="0" w:space="0" w:color="auto"/>
      </w:divBdr>
      <w:divsChild>
        <w:div w:id="331877390">
          <w:marLeft w:val="0"/>
          <w:marRight w:val="0"/>
          <w:marTop w:val="0"/>
          <w:marBottom w:val="0"/>
          <w:divBdr>
            <w:top w:val="none" w:sz="0" w:space="0" w:color="auto"/>
            <w:left w:val="none" w:sz="0" w:space="0" w:color="auto"/>
            <w:bottom w:val="none" w:sz="0" w:space="0" w:color="auto"/>
            <w:right w:val="none" w:sz="0" w:space="0" w:color="auto"/>
          </w:divBdr>
          <w:divsChild>
            <w:div w:id="653029911">
              <w:marLeft w:val="0"/>
              <w:marRight w:val="0"/>
              <w:marTop w:val="0"/>
              <w:marBottom w:val="0"/>
              <w:divBdr>
                <w:top w:val="none" w:sz="0" w:space="0" w:color="auto"/>
                <w:left w:val="none" w:sz="0" w:space="0" w:color="auto"/>
                <w:bottom w:val="none" w:sz="0" w:space="0" w:color="auto"/>
                <w:right w:val="none" w:sz="0" w:space="0" w:color="auto"/>
              </w:divBdr>
              <w:divsChild>
                <w:div w:id="8067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1351">
      <w:bodyDiv w:val="1"/>
      <w:marLeft w:val="0"/>
      <w:marRight w:val="0"/>
      <w:marTop w:val="0"/>
      <w:marBottom w:val="0"/>
      <w:divBdr>
        <w:top w:val="none" w:sz="0" w:space="0" w:color="auto"/>
        <w:left w:val="none" w:sz="0" w:space="0" w:color="auto"/>
        <w:bottom w:val="none" w:sz="0" w:space="0" w:color="auto"/>
        <w:right w:val="none" w:sz="0" w:space="0" w:color="auto"/>
      </w:divBdr>
      <w:divsChild>
        <w:div w:id="1792431023">
          <w:marLeft w:val="0"/>
          <w:marRight w:val="0"/>
          <w:marTop w:val="0"/>
          <w:marBottom w:val="0"/>
          <w:divBdr>
            <w:top w:val="none" w:sz="0" w:space="0" w:color="auto"/>
            <w:left w:val="none" w:sz="0" w:space="0" w:color="auto"/>
            <w:bottom w:val="none" w:sz="0" w:space="0" w:color="auto"/>
            <w:right w:val="none" w:sz="0" w:space="0" w:color="auto"/>
          </w:divBdr>
          <w:divsChild>
            <w:div w:id="1760905234">
              <w:marLeft w:val="0"/>
              <w:marRight w:val="0"/>
              <w:marTop w:val="0"/>
              <w:marBottom w:val="0"/>
              <w:divBdr>
                <w:top w:val="none" w:sz="0" w:space="0" w:color="auto"/>
                <w:left w:val="none" w:sz="0" w:space="0" w:color="auto"/>
                <w:bottom w:val="none" w:sz="0" w:space="0" w:color="auto"/>
                <w:right w:val="none" w:sz="0" w:space="0" w:color="auto"/>
              </w:divBdr>
              <w:divsChild>
                <w:div w:id="9829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2315">
      <w:bodyDiv w:val="1"/>
      <w:marLeft w:val="0"/>
      <w:marRight w:val="0"/>
      <w:marTop w:val="0"/>
      <w:marBottom w:val="0"/>
      <w:divBdr>
        <w:top w:val="none" w:sz="0" w:space="0" w:color="auto"/>
        <w:left w:val="none" w:sz="0" w:space="0" w:color="auto"/>
        <w:bottom w:val="none" w:sz="0" w:space="0" w:color="auto"/>
        <w:right w:val="none" w:sz="0" w:space="0" w:color="auto"/>
      </w:divBdr>
      <w:divsChild>
        <w:div w:id="1697191313">
          <w:marLeft w:val="0"/>
          <w:marRight w:val="0"/>
          <w:marTop w:val="0"/>
          <w:marBottom w:val="0"/>
          <w:divBdr>
            <w:top w:val="none" w:sz="0" w:space="0" w:color="auto"/>
            <w:left w:val="none" w:sz="0" w:space="0" w:color="auto"/>
            <w:bottom w:val="none" w:sz="0" w:space="0" w:color="auto"/>
            <w:right w:val="none" w:sz="0" w:space="0" w:color="auto"/>
          </w:divBdr>
          <w:divsChild>
            <w:div w:id="1231040361">
              <w:marLeft w:val="0"/>
              <w:marRight w:val="0"/>
              <w:marTop w:val="0"/>
              <w:marBottom w:val="0"/>
              <w:divBdr>
                <w:top w:val="none" w:sz="0" w:space="0" w:color="auto"/>
                <w:left w:val="none" w:sz="0" w:space="0" w:color="auto"/>
                <w:bottom w:val="none" w:sz="0" w:space="0" w:color="auto"/>
                <w:right w:val="none" w:sz="0" w:space="0" w:color="auto"/>
              </w:divBdr>
              <w:divsChild>
                <w:div w:id="11028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environment-policy/public-participation/aarhus-convention/t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OJ:L_202302485" TargetMode="External"/><Relationship Id="rId1" Type="http://schemas.openxmlformats.org/officeDocument/2006/relationships/hyperlink" Target="https://eur-lex.europa.eu/legal-content/EN/TXT/PDF/?uri=CELEX:32021R213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CCM">
      <a:dk1>
        <a:srgbClr val="000000"/>
      </a:dk1>
      <a:lt1>
        <a:srgbClr val="FFFFFF"/>
      </a:lt1>
      <a:dk2>
        <a:srgbClr val="164193"/>
      </a:dk2>
      <a:lt2>
        <a:srgbClr val="FFFFFF"/>
      </a:lt2>
      <a:accent1>
        <a:srgbClr val="79AB2B"/>
      </a:accent1>
      <a:accent2>
        <a:srgbClr val="4092CE"/>
      </a:accent2>
      <a:accent3>
        <a:srgbClr val="DACD82"/>
      </a:accent3>
      <a:accent4>
        <a:srgbClr val="867732"/>
      </a:accent4>
      <a:accent5>
        <a:srgbClr val="C06B78"/>
      </a:accent5>
      <a:accent6>
        <a:srgbClr val="7E2C51"/>
      </a:accent6>
      <a:hlink>
        <a:srgbClr val="B0579F"/>
      </a:hlink>
      <a:folHlink>
        <a:srgbClr val="835E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140E0B04F1342A01DE84B31DE065E" ma:contentTypeVersion="10" ma:contentTypeDescription="Create a new document." ma:contentTypeScope="" ma:versionID="5b2af03a2974b0a976dca3b142dbc3c4">
  <xsd:schema xmlns:xsd="http://www.w3.org/2001/XMLSchema" xmlns:xs="http://www.w3.org/2001/XMLSchema" xmlns:p="http://schemas.microsoft.com/office/2006/metadata/properties" xmlns:ns2="a517c953-cf33-4492-b086-66309312f726" xmlns:ns3="51c9478a-d806-4266-aba0-a353b3761f36" targetNamespace="http://schemas.microsoft.com/office/2006/metadata/properties" ma:root="true" ma:fieldsID="1ff79f753040608ae793a53b3db11e28" ns2:_="" ns3:_="">
    <xsd:import namespace="a517c953-cf33-4492-b086-66309312f726"/>
    <xsd:import namespace="51c9478a-d806-4266-aba0-a353b376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c953-cf33-4492-b086-66309312f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9478a-d806-4266-aba0-a353b3761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FA145-D027-4DFA-8B2F-62DEAFB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c953-cf33-4492-b086-66309312f726"/>
    <ds:schemaRef ds:uri="51c9478a-d806-4266-aba0-a353b376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2A099-067F-EB4E-B25E-1E8AF22BFFCC}">
  <ds:schemaRefs>
    <ds:schemaRef ds:uri="http://schemas.openxmlformats.org/officeDocument/2006/bibliography"/>
  </ds:schemaRefs>
</ds:datastoreItem>
</file>

<file path=customXml/itemProps3.xml><?xml version="1.0" encoding="utf-8"?>
<ds:datastoreItem xmlns:ds="http://schemas.openxmlformats.org/officeDocument/2006/customXml" ds:itemID="{E320E72B-C1EC-4A25-BEFA-17FC0EC9E7F4}">
  <ds:schemaRefs>
    <ds:schemaRef ds:uri="http://schemas.microsoft.com/sharepoint/v3/contenttype/forms"/>
  </ds:schemaRefs>
</ds:datastoreItem>
</file>

<file path=customXml/itemProps4.xml><?xml version="1.0" encoding="utf-8"?>
<ds:datastoreItem xmlns:ds="http://schemas.openxmlformats.org/officeDocument/2006/customXml" ds:itemID="{22663B37-BA79-4791-A2E0-F2D6BC8E6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4931</Words>
  <Characters>27121</Characters>
  <Application>Microsoft Office Word</Application>
  <DocSecurity>0</DocSecurity>
  <Lines>226</Lines>
  <Paragraphs>63</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Boteva</dc:creator>
  <cp:keywords/>
  <dc:description/>
  <cp:lastModifiedBy>Patricia Rodriguez Fortun</cp:lastModifiedBy>
  <cp:revision>3</cp:revision>
  <cp:lastPrinted>2024-02-01T10:10:00Z</cp:lastPrinted>
  <dcterms:created xsi:type="dcterms:W3CDTF">2024-10-29T06:01:00Z</dcterms:created>
  <dcterms:modified xsi:type="dcterms:W3CDTF">2024-10-29T06:04:00Z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2023-05-25T09:59:37Z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e5cc77e5-846e-42c7-9d03-e5e254f2a64b</vt:lpwstr>
  </property>
  <property fmtid="{D5CDD505-2E9C-101B-9397-08002B2CF9AE}" pid="8" name="MSIP_Label_6bd9ddd1-4d20-43f6-abfa-fc3c07406f94_ContentBits">
    <vt:lpwstr>0</vt:lpwstr>
  </property>
  <property fmtid="{D5CDD505-2E9C-101B-9397-08002B2CF9AE}" pid="9" name="ContentTypeId">
    <vt:lpwstr>0x010100062140E0B04F1342A01DE84B31DE065E</vt:lpwstr>
  </property>
  <property fmtid="{D5CDD505-2E9C-101B-9397-08002B2CF9AE}" pid="10" name="MediaServiceImageTags">
    <vt:lpwstr/>
  </property>
  <property fmtid="{D5CDD505-2E9C-101B-9397-08002B2CF9AE}" pid="11" name="GrammarlyDocumentId">
    <vt:lpwstr>49bb17f2b38c908f9c7d5080b8ed49f3b7b20a7b3191092b0464210043ff84d0</vt:lpwstr>
  </property>
</Properties>
</file>