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B92F8" w14:textId="77777777" w:rsidR="00A7080F" w:rsidRPr="00B24ABE" w:rsidRDefault="00A7080F" w:rsidP="00A7080F">
      <w:pPr>
        <w:pStyle w:val="Heading1"/>
      </w:pPr>
      <w:bookmarkStart w:id="0" w:name="_Toc158905096"/>
      <w:bookmarkStart w:id="1" w:name="_Toc164257701"/>
      <w:bookmarkStart w:id="2" w:name="_Toc167867332"/>
      <w:bookmarkStart w:id="3" w:name="_Toc170735758"/>
      <w:bookmarkStart w:id="4" w:name="_Toc170738103"/>
      <w:r w:rsidRPr="00B24ABE">
        <w:t xml:space="preserve">Annex </w:t>
      </w:r>
      <w:r>
        <w:t>8</w:t>
      </w:r>
      <w:r w:rsidRPr="00B24ABE">
        <w:t>. Model Terms of Reference for a Climate Risk Assessment</w:t>
      </w:r>
      <w:bookmarkEnd w:id="4"/>
    </w:p>
    <w:p w14:paraId="41E201F2" w14:textId="77777777" w:rsidR="00A7080F" w:rsidRPr="00B24ABE" w:rsidRDefault="00A7080F" w:rsidP="00A7080F">
      <w:pPr>
        <w:adjustRightInd w:val="0"/>
        <w:spacing w:after="120" w:line="240" w:lineRule="auto"/>
        <w:rPr>
          <w:rFonts w:cs="Calibri"/>
          <w:i/>
          <w:iCs/>
          <w:szCs w:val="20"/>
        </w:rPr>
      </w:pPr>
      <w:r w:rsidRPr="00B24ABE">
        <w:rPr>
          <w:rFonts w:cs="Calibri"/>
          <w:i/>
          <w:iCs/>
          <w:szCs w:val="20"/>
        </w:rPr>
        <w:t xml:space="preserve">These model </w:t>
      </w:r>
      <w:proofErr w:type="spellStart"/>
      <w:r w:rsidRPr="00B24ABE">
        <w:rPr>
          <w:rFonts w:cs="Calibri"/>
          <w:i/>
          <w:iCs/>
          <w:szCs w:val="20"/>
        </w:rPr>
        <w:t>ToR</w:t>
      </w:r>
      <w:proofErr w:type="spellEnd"/>
      <w:r w:rsidRPr="00B24ABE">
        <w:rPr>
          <w:rFonts w:cs="Calibri"/>
          <w:i/>
          <w:iCs/>
          <w:szCs w:val="20"/>
        </w:rPr>
        <w:t xml:space="preserve"> </w:t>
      </w:r>
      <w:r>
        <w:rPr>
          <w:rFonts w:cs="Calibri"/>
          <w:i/>
          <w:iCs/>
          <w:szCs w:val="20"/>
        </w:rPr>
        <w:t>must</w:t>
      </w:r>
      <w:r w:rsidRPr="00B24ABE">
        <w:rPr>
          <w:rFonts w:cs="Calibri"/>
          <w:i/>
          <w:iCs/>
          <w:szCs w:val="20"/>
        </w:rPr>
        <w:t xml:space="preserve"> be adapted according to the specific project and its context. To respond to a variety of circumstances, this model includes a range of suggestions and options. Actual </w:t>
      </w:r>
      <w:proofErr w:type="spellStart"/>
      <w:r w:rsidRPr="00B24ABE">
        <w:rPr>
          <w:rFonts w:cs="Calibri"/>
          <w:i/>
          <w:iCs/>
          <w:szCs w:val="20"/>
        </w:rPr>
        <w:t>ToRs</w:t>
      </w:r>
      <w:proofErr w:type="spellEnd"/>
      <w:r w:rsidRPr="00B24ABE">
        <w:rPr>
          <w:rFonts w:cs="Calibri"/>
          <w:i/>
          <w:iCs/>
          <w:szCs w:val="20"/>
        </w:rPr>
        <w:t xml:space="preserve"> derived from this model are likely to be shorter (max. 10 pages).</w:t>
      </w:r>
    </w:p>
    <w:p w14:paraId="16717031" w14:textId="77777777" w:rsidR="00A7080F" w:rsidRPr="00B24ABE" w:rsidRDefault="00A7080F" w:rsidP="00A7080F">
      <w:pPr>
        <w:adjustRightInd w:val="0"/>
        <w:spacing w:after="120" w:line="240" w:lineRule="auto"/>
        <w:rPr>
          <w:rFonts w:cs="Calibri"/>
          <w:i/>
          <w:iCs/>
          <w:szCs w:val="20"/>
        </w:rPr>
      </w:pPr>
      <w:r w:rsidRPr="00B24ABE">
        <w:rPr>
          <w:rFonts w:cs="Calibri"/>
          <w:i/>
          <w:iCs/>
          <w:szCs w:val="20"/>
        </w:rPr>
        <w:t>Explanations or sections to be completed according to individual circumstances are given in italics. Complementary and explanatory information is placed in text boxes.</w:t>
      </w:r>
    </w:p>
    <w:p w14:paraId="18E9C206" w14:textId="77777777" w:rsidR="00A7080F" w:rsidRPr="00B24ABE" w:rsidRDefault="00A7080F" w:rsidP="00A7080F">
      <w:pPr>
        <w:adjustRightInd w:val="0"/>
        <w:spacing w:after="120" w:line="240" w:lineRule="auto"/>
        <w:rPr>
          <w:rFonts w:cs="Calibri"/>
          <w:i/>
          <w:iCs/>
          <w:szCs w:val="20"/>
        </w:rPr>
      </w:pPr>
      <w:r w:rsidRPr="00B24ABE">
        <w:rPr>
          <w:rFonts w:cs="Calibri"/>
          <w:i/>
          <w:iCs/>
          <w:szCs w:val="20"/>
        </w:rPr>
        <w:t>When a CRA is required, it is important to define how the CRA and other studies will be incorporated in the formulation phase. There are four issues to consider:</w:t>
      </w:r>
    </w:p>
    <w:p w14:paraId="5AC518D3" w14:textId="77777777" w:rsidR="00A7080F" w:rsidRPr="008E3F2A" w:rsidRDefault="00A7080F" w:rsidP="00A81B5B">
      <w:pPr>
        <w:pStyle w:val="ListParagraph"/>
        <w:numPr>
          <w:ilvl w:val="0"/>
          <w:numId w:val="61"/>
        </w:numPr>
        <w:snapToGrid w:val="0"/>
        <w:spacing w:before="0" w:after="0" w:line="240" w:lineRule="auto"/>
        <w:contextualSpacing w:val="0"/>
        <w:rPr>
          <w:lang w:val="en-GB"/>
        </w:rPr>
      </w:pPr>
      <w:r w:rsidRPr="008E3F2A">
        <w:rPr>
          <w:lang w:val="en-GB"/>
        </w:rPr>
        <w:t>A clear definition of the scope of studies to be carried out at formulation is necessary to ensure complementarity and avoid overlap between the CRA and other studies (</w:t>
      </w:r>
      <w:r>
        <w:rPr>
          <w:lang w:val="en-GB"/>
        </w:rPr>
        <w:t>e.g.</w:t>
      </w:r>
      <w:r w:rsidRPr="008E3F2A">
        <w:rPr>
          <w:lang w:val="en-GB"/>
        </w:rPr>
        <w:t xml:space="preserve"> ‘general’ formulation study; financial and economic analysis; other climate, environmental or vulnerability studies). Close coordination is therefore required in the preparation of the different </w:t>
      </w:r>
      <w:proofErr w:type="spellStart"/>
      <w:r w:rsidRPr="008E3F2A">
        <w:rPr>
          <w:lang w:val="en-GB"/>
        </w:rPr>
        <w:t>ToR</w:t>
      </w:r>
      <w:proofErr w:type="spellEnd"/>
      <w:r w:rsidRPr="008E3F2A">
        <w:rPr>
          <w:lang w:val="en-GB"/>
        </w:rPr>
        <w:t xml:space="preserve"> for these studies. Where possible the different studies should be integrated in a single process.</w:t>
      </w:r>
    </w:p>
    <w:p w14:paraId="56563CC7" w14:textId="77777777" w:rsidR="00A7080F" w:rsidRPr="008E3F2A" w:rsidRDefault="00A7080F" w:rsidP="00A81B5B">
      <w:pPr>
        <w:pStyle w:val="ListParagraph"/>
        <w:numPr>
          <w:ilvl w:val="0"/>
          <w:numId w:val="61"/>
        </w:numPr>
        <w:snapToGrid w:val="0"/>
        <w:spacing w:before="0" w:after="0" w:line="240" w:lineRule="auto"/>
        <w:contextualSpacing w:val="0"/>
        <w:rPr>
          <w:lang w:val="en-GB"/>
        </w:rPr>
      </w:pPr>
      <w:r w:rsidRPr="008E3F2A">
        <w:rPr>
          <w:lang w:val="en-GB"/>
        </w:rPr>
        <w:t>To ensure consistency during the formulation phase, the same alternatives should be considered when engaging in different assessments (</w:t>
      </w:r>
      <w:r>
        <w:rPr>
          <w:lang w:val="en-GB"/>
        </w:rPr>
        <w:t>e.g.</w:t>
      </w:r>
      <w:r w:rsidRPr="008E3F2A">
        <w:rPr>
          <w:lang w:val="en-GB"/>
        </w:rPr>
        <w:t xml:space="preserve"> technical, environmental and economic).</w:t>
      </w:r>
    </w:p>
    <w:p w14:paraId="45668E3C" w14:textId="77777777" w:rsidR="00A7080F" w:rsidRPr="008E3F2A" w:rsidRDefault="00A7080F" w:rsidP="00A81B5B">
      <w:pPr>
        <w:pStyle w:val="ListParagraph"/>
        <w:numPr>
          <w:ilvl w:val="0"/>
          <w:numId w:val="61"/>
        </w:numPr>
        <w:snapToGrid w:val="0"/>
        <w:spacing w:before="0" w:after="0" w:line="240" w:lineRule="auto"/>
        <w:contextualSpacing w:val="0"/>
        <w:rPr>
          <w:lang w:val="en-GB"/>
        </w:rPr>
      </w:pPr>
      <w:r w:rsidRPr="008E3F2A">
        <w:rPr>
          <w:lang w:val="en-GB"/>
        </w:rPr>
        <w:t>It should be ensured that the studies are based on sufficient technical information and assess realistic options, and that they can have an influence on the selection of project alternatives and on final project design through appropriate measures.</w:t>
      </w:r>
    </w:p>
    <w:p w14:paraId="0A6B7BE0" w14:textId="77777777" w:rsidR="00A7080F" w:rsidRPr="008E3F2A" w:rsidRDefault="00A7080F" w:rsidP="00A81B5B">
      <w:pPr>
        <w:pStyle w:val="ListParagraph"/>
        <w:numPr>
          <w:ilvl w:val="0"/>
          <w:numId w:val="58"/>
        </w:numPr>
        <w:snapToGrid w:val="0"/>
        <w:spacing w:before="0" w:after="160" w:line="240" w:lineRule="auto"/>
        <w:contextualSpacing w:val="0"/>
        <w:rPr>
          <w:lang w:val="en-GB"/>
        </w:rPr>
      </w:pPr>
      <w:r w:rsidRPr="008E3F2A">
        <w:rPr>
          <w:lang w:val="en-GB"/>
        </w:rPr>
        <w:t>Ideally the CRA should precede the economic analysis, which must incorporate the costs of impact reduction and adaptation measures and possibly also value some residual environmental externalities and costs associated with potential climate change risks.</w:t>
      </w:r>
    </w:p>
    <w:tbl>
      <w:tblPr>
        <w:tblStyle w:val="TableGrid"/>
        <w:tblW w:w="0" w:type="auto"/>
        <w:tblBorders>
          <w:top w:val="double" w:sz="4" w:space="0" w:color="867732" w:themeColor="accent4"/>
          <w:left w:val="double" w:sz="4" w:space="0" w:color="867732" w:themeColor="accent4"/>
          <w:bottom w:val="double" w:sz="4" w:space="0" w:color="867732" w:themeColor="accent4"/>
          <w:right w:val="double" w:sz="4" w:space="0" w:color="867732" w:themeColor="accent4"/>
          <w:insideH w:val="double" w:sz="4" w:space="0" w:color="867732" w:themeColor="accent4"/>
          <w:insideV w:val="double" w:sz="4" w:space="0" w:color="867732" w:themeColor="accent4"/>
        </w:tblBorders>
        <w:shd w:val="clear" w:color="auto" w:fill="F7F4E5" w:themeFill="accent3" w:themeFillTint="33"/>
        <w:tblLook w:val="04A0" w:firstRow="1" w:lastRow="0" w:firstColumn="1" w:lastColumn="0" w:noHBand="0" w:noVBand="1"/>
      </w:tblPr>
      <w:tblGrid>
        <w:gridCol w:w="9016"/>
      </w:tblGrid>
      <w:tr w:rsidR="00A7080F" w:rsidRPr="00B24ABE" w14:paraId="6BFE3A0E" w14:textId="77777777" w:rsidTr="00515628">
        <w:tc>
          <w:tcPr>
            <w:tcW w:w="9016" w:type="dxa"/>
            <w:shd w:val="clear" w:color="auto" w:fill="F7F4E5" w:themeFill="accent3" w:themeFillTint="33"/>
          </w:tcPr>
          <w:p w14:paraId="587BFF50" w14:textId="77777777" w:rsidR="00A7080F" w:rsidRPr="00FB41C2" w:rsidRDefault="00A7080F" w:rsidP="00B70057">
            <w:pPr>
              <w:spacing w:before="160"/>
              <w:ind w:left="164" w:right="115"/>
              <w:jc w:val="center"/>
              <w:rPr>
                <w:b/>
                <w:bCs/>
                <w:color w:val="867732" w:themeColor="accent4"/>
                <w:sz w:val="22"/>
              </w:rPr>
            </w:pPr>
            <w:r>
              <w:rPr>
                <w:b/>
                <w:bCs/>
                <w:color w:val="867732" w:themeColor="accent4"/>
                <w:sz w:val="22"/>
              </w:rPr>
              <w:t xml:space="preserve">Definitions and terms used in these </w:t>
            </w:r>
            <w:proofErr w:type="spellStart"/>
            <w:r>
              <w:rPr>
                <w:b/>
                <w:bCs/>
                <w:color w:val="867732" w:themeColor="accent4"/>
                <w:sz w:val="22"/>
              </w:rPr>
              <w:t>ToR</w:t>
            </w:r>
            <w:proofErr w:type="spellEnd"/>
          </w:p>
          <w:p w14:paraId="27FE9015" w14:textId="77777777" w:rsidR="00A7080F" w:rsidRPr="00A15882" w:rsidRDefault="00A7080F" w:rsidP="00A81B5B">
            <w:pPr>
              <w:numPr>
                <w:ilvl w:val="0"/>
                <w:numId w:val="15"/>
              </w:numPr>
              <w:adjustRightInd w:val="0"/>
              <w:spacing w:after="120" w:line="240" w:lineRule="auto"/>
              <w:rPr>
                <w:rFonts w:eastAsiaTheme="minorEastAsia" w:cs="Calibri"/>
                <w:color w:val="auto"/>
                <w:szCs w:val="20"/>
              </w:rPr>
            </w:pPr>
            <w:r w:rsidRPr="00A15882">
              <w:rPr>
                <w:rFonts w:eastAsiaTheme="minorEastAsia" w:cs="Calibri"/>
                <w:b/>
                <w:bCs/>
                <w:color w:val="auto"/>
                <w:szCs w:val="20"/>
              </w:rPr>
              <w:t>Maladaptation</w:t>
            </w:r>
            <w:r w:rsidRPr="00A15882">
              <w:rPr>
                <w:rFonts w:eastAsiaTheme="minorEastAsia" w:cs="Calibri"/>
                <w:color w:val="auto"/>
                <w:szCs w:val="20"/>
              </w:rPr>
              <w:t xml:space="preserve">: </w:t>
            </w:r>
            <w:r>
              <w:rPr>
                <w:rFonts w:eastAsiaTheme="minorEastAsia" w:cs="Calibri"/>
                <w:color w:val="auto"/>
                <w:szCs w:val="20"/>
              </w:rPr>
              <w:t xml:space="preserve">effect of adaptation </w:t>
            </w:r>
            <w:r w:rsidRPr="00A15882">
              <w:rPr>
                <w:rFonts w:eastAsiaTheme="minorEastAsia" w:cs="Calibri"/>
                <w:color w:val="auto"/>
                <w:szCs w:val="20"/>
              </w:rPr>
              <w:t xml:space="preserve">actions that </w:t>
            </w:r>
            <w:r>
              <w:rPr>
                <w:rFonts w:eastAsiaTheme="minorEastAsia" w:cs="Calibri"/>
                <w:color w:val="auto"/>
                <w:szCs w:val="20"/>
              </w:rPr>
              <w:t>(usually, inadvertently)</w:t>
            </w:r>
            <w:r w:rsidRPr="00A15882">
              <w:rPr>
                <w:rFonts w:eastAsiaTheme="minorEastAsia" w:cs="Calibri"/>
                <w:color w:val="auto"/>
                <w:szCs w:val="20"/>
              </w:rPr>
              <w:t xml:space="preserve"> create more risk and vulnerability</w:t>
            </w:r>
            <w:r>
              <w:rPr>
                <w:rFonts w:eastAsiaTheme="minorEastAsia" w:cs="Calibri"/>
                <w:color w:val="auto"/>
                <w:szCs w:val="20"/>
              </w:rPr>
              <w:t xml:space="preserve">. For instance, hard engineering solutions may </w:t>
            </w:r>
            <w:r w:rsidRPr="00A15882">
              <w:rPr>
                <w:rFonts w:eastAsiaTheme="minorEastAsia" w:cs="Calibri"/>
                <w:color w:val="auto"/>
                <w:szCs w:val="20"/>
              </w:rPr>
              <w:t>increase risks on assets and dependency on climate sensitive resources, notably when compared to nature-based solutions.</w:t>
            </w:r>
          </w:p>
          <w:p w14:paraId="6BEA3E4F" w14:textId="77777777" w:rsidR="00A7080F" w:rsidRPr="00A15882" w:rsidRDefault="00A7080F" w:rsidP="00A81B5B">
            <w:pPr>
              <w:numPr>
                <w:ilvl w:val="0"/>
                <w:numId w:val="15"/>
              </w:numPr>
              <w:adjustRightInd w:val="0"/>
              <w:spacing w:after="120" w:line="240" w:lineRule="auto"/>
              <w:rPr>
                <w:rFonts w:eastAsiaTheme="minorEastAsia" w:cs="Calibri"/>
                <w:color w:val="auto"/>
                <w:szCs w:val="20"/>
              </w:rPr>
            </w:pPr>
            <w:r w:rsidRPr="00A15882">
              <w:rPr>
                <w:rFonts w:eastAsiaTheme="minorEastAsia" w:cs="Calibri"/>
                <w:b/>
                <w:bCs/>
                <w:color w:val="auto"/>
                <w:szCs w:val="20"/>
              </w:rPr>
              <w:t>Downscaling</w:t>
            </w:r>
            <w:r w:rsidRPr="00A15882">
              <w:rPr>
                <w:rFonts w:eastAsiaTheme="minorEastAsia" w:cs="Calibri"/>
                <w:color w:val="auto"/>
                <w:szCs w:val="20"/>
              </w:rPr>
              <w:t>:</w:t>
            </w:r>
            <w:r>
              <w:rPr>
                <w:rFonts w:eastAsiaTheme="minorEastAsia" w:cs="Calibri"/>
                <w:color w:val="auto"/>
                <w:szCs w:val="20"/>
              </w:rPr>
              <w:t xml:space="preserve"> </w:t>
            </w:r>
            <w:r w:rsidRPr="00032AC8">
              <w:rPr>
                <w:rFonts w:eastAsiaTheme="minorEastAsia" w:cs="Calibri"/>
                <w:color w:val="auto"/>
                <w:szCs w:val="20"/>
              </w:rPr>
              <w:t xml:space="preserve">process of transferring </w:t>
            </w:r>
            <w:r>
              <w:rPr>
                <w:rFonts w:eastAsiaTheme="minorEastAsia" w:cs="Calibri"/>
                <w:color w:val="auto"/>
                <w:szCs w:val="20"/>
              </w:rPr>
              <w:t>a general climate model</w:t>
            </w:r>
            <w:r w:rsidRPr="00032AC8">
              <w:rPr>
                <w:rFonts w:eastAsiaTheme="minorEastAsia" w:cs="Calibri"/>
                <w:color w:val="auto"/>
                <w:szCs w:val="20"/>
              </w:rPr>
              <w:t xml:space="preserve"> to a finer spatial scale that is more meaningful for analy</w:t>
            </w:r>
            <w:r>
              <w:rPr>
                <w:rFonts w:eastAsiaTheme="minorEastAsia" w:cs="Calibri"/>
                <w:color w:val="auto"/>
                <w:szCs w:val="20"/>
              </w:rPr>
              <w:t>s</w:t>
            </w:r>
            <w:r w:rsidRPr="00032AC8">
              <w:rPr>
                <w:rFonts w:eastAsiaTheme="minorEastAsia" w:cs="Calibri"/>
                <w:color w:val="auto"/>
                <w:szCs w:val="20"/>
              </w:rPr>
              <w:t>ing local and regional climate conditions</w:t>
            </w:r>
            <w:r>
              <w:rPr>
                <w:rFonts w:eastAsiaTheme="minorEastAsia" w:cs="Calibri"/>
                <w:color w:val="auto"/>
                <w:szCs w:val="20"/>
              </w:rPr>
              <w:t>.</w:t>
            </w:r>
          </w:p>
          <w:p w14:paraId="14653DE2" w14:textId="77777777" w:rsidR="00A7080F" w:rsidRDefault="00A7080F" w:rsidP="00A81B5B">
            <w:pPr>
              <w:numPr>
                <w:ilvl w:val="0"/>
                <w:numId w:val="15"/>
              </w:numPr>
              <w:adjustRightInd w:val="0"/>
              <w:spacing w:after="120" w:line="240" w:lineRule="auto"/>
              <w:rPr>
                <w:rFonts w:eastAsiaTheme="minorEastAsia" w:cs="Calibri"/>
                <w:color w:val="auto"/>
                <w:szCs w:val="20"/>
              </w:rPr>
            </w:pPr>
            <w:r w:rsidRPr="00A15882">
              <w:rPr>
                <w:rFonts w:eastAsiaTheme="minorEastAsia" w:cs="Calibri"/>
                <w:b/>
                <w:bCs/>
                <w:color w:val="auto"/>
                <w:szCs w:val="20"/>
              </w:rPr>
              <w:t>Adaptive capacity</w:t>
            </w:r>
            <w:r>
              <w:rPr>
                <w:rFonts w:eastAsiaTheme="minorEastAsia" w:cs="Calibri"/>
                <w:color w:val="auto"/>
                <w:szCs w:val="20"/>
              </w:rPr>
              <w:t xml:space="preserve">: </w:t>
            </w:r>
            <w:r w:rsidRPr="00A15882">
              <w:rPr>
                <w:rFonts w:eastAsiaTheme="minorEastAsia" w:cs="Calibri"/>
                <w:color w:val="auto"/>
                <w:szCs w:val="20"/>
              </w:rPr>
              <w:t>the potential or ability of a system, region, or community to adapt to the effects or impacts of</w:t>
            </w:r>
            <w:r w:rsidRPr="002D2C11">
              <w:rPr>
                <w:rFonts w:eastAsiaTheme="minorEastAsia" w:cs="Calibri"/>
                <w:color w:val="auto"/>
                <w:szCs w:val="20"/>
              </w:rPr>
              <w:t> climate change</w:t>
            </w:r>
            <w:r>
              <w:rPr>
                <w:rFonts w:eastAsiaTheme="minorEastAsia" w:cs="Calibri"/>
                <w:color w:val="auto"/>
                <w:szCs w:val="20"/>
              </w:rPr>
              <w:t xml:space="preserve"> (IPCC definition). </w:t>
            </w:r>
            <w:r w:rsidRPr="002D2C11">
              <w:rPr>
                <w:rFonts w:eastAsiaTheme="minorEastAsia" w:cs="Calibri"/>
                <w:color w:val="auto"/>
                <w:szCs w:val="20"/>
              </w:rPr>
              <w:t xml:space="preserve">Enhancement of adaptive capacity </w:t>
            </w:r>
            <w:r w:rsidRPr="00A15882">
              <w:rPr>
                <w:rFonts w:eastAsiaTheme="minorEastAsia" w:cs="Calibri"/>
                <w:color w:val="auto"/>
                <w:szCs w:val="20"/>
              </w:rPr>
              <w:t>reduces vulnerabilities and promotes sustainable development</w:t>
            </w:r>
            <w:r w:rsidRPr="00515628">
              <w:rPr>
                <w:rFonts w:eastAsiaTheme="minorEastAsia" w:cs="Calibri"/>
                <w:color w:val="auto"/>
                <w:szCs w:val="20"/>
                <w:vertAlign w:val="superscript"/>
              </w:rPr>
              <w:footnoteReference w:id="2"/>
            </w:r>
            <w:r>
              <w:rPr>
                <w:rFonts w:eastAsiaTheme="minorEastAsia" w:cs="Calibri"/>
                <w:color w:val="auto"/>
                <w:szCs w:val="20"/>
              </w:rPr>
              <w:t xml:space="preserve">. It </w:t>
            </w:r>
            <w:r w:rsidRPr="00A15882">
              <w:rPr>
                <w:rFonts w:eastAsiaTheme="minorEastAsia" w:cs="Calibri"/>
                <w:color w:val="auto"/>
                <w:szCs w:val="20"/>
              </w:rPr>
              <w:t>implies address</w:t>
            </w:r>
            <w:r>
              <w:rPr>
                <w:rFonts w:eastAsiaTheme="minorEastAsia" w:cs="Calibri"/>
                <w:color w:val="auto"/>
                <w:szCs w:val="20"/>
              </w:rPr>
              <w:t>ing climate resilience</w:t>
            </w:r>
            <w:r w:rsidRPr="00A15882">
              <w:rPr>
                <w:rFonts w:eastAsiaTheme="minorEastAsia" w:cs="Calibri"/>
                <w:color w:val="auto"/>
                <w:szCs w:val="20"/>
              </w:rPr>
              <w:t xml:space="preserve"> </w:t>
            </w:r>
            <w:r>
              <w:rPr>
                <w:rFonts w:eastAsiaTheme="minorEastAsia" w:cs="Calibri"/>
                <w:color w:val="auto"/>
                <w:szCs w:val="20"/>
              </w:rPr>
              <w:t xml:space="preserve">at </w:t>
            </w:r>
            <w:r w:rsidRPr="00A15882">
              <w:rPr>
                <w:rFonts w:eastAsiaTheme="minorEastAsia" w:cs="Calibri"/>
                <w:color w:val="auto"/>
                <w:szCs w:val="20"/>
              </w:rPr>
              <w:t xml:space="preserve">technical, ecological, social and institutional </w:t>
            </w:r>
            <w:r>
              <w:rPr>
                <w:rFonts w:eastAsiaTheme="minorEastAsia" w:cs="Calibri"/>
                <w:color w:val="auto"/>
                <w:szCs w:val="20"/>
              </w:rPr>
              <w:t>level.</w:t>
            </w:r>
          </w:p>
          <w:p w14:paraId="0B03D136" w14:textId="79369CAF" w:rsidR="00A7080F" w:rsidRDefault="00A7080F" w:rsidP="00A81B5B">
            <w:pPr>
              <w:numPr>
                <w:ilvl w:val="0"/>
                <w:numId w:val="15"/>
              </w:numPr>
              <w:adjustRightInd w:val="0"/>
              <w:spacing w:after="120" w:line="240" w:lineRule="auto"/>
              <w:rPr>
                <w:rFonts w:eastAsiaTheme="minorEastAsia" w:cs="Calibri"/>
                <w:color w:val="auto"/>
                <w:szCs w:val="20"/>
              </w:rPr>
            </w:pPr>
            <w:r>
              <w:rPr>
                <w:rFonts w:eastAsiaTheme="minorEastAsia" w:cs="Calibri"/>
                <w:b/>
                <w:bCs/>
                <w:color w:val="auto"/>
                <w:szCs w:val="20"/>
              </w:rPr>
              <w:t>Climate resilience</w:t>
            </w:r>
            <w:r w:rsidRPr="00A15882">
              <w:rPr>
                <w:rFonts w:eastAsiaTheme="minorEastAsia" w:cs="Calibri"/>
                <w:color w:val="auto"/>
                <w:szCs w:val="20"/>
              </w:rPr>
              <w:t>:</w:t>
            </w:r>
            <w:r>
              <w:rPr>
                <w:rFonts w:eastAsiaTheme="minorEastAsia" w:cs="Calibri"/>
                <w:color w:val="auto"/>
                <w:szCs w:val="20"/>
              </w:rPr>
              <w:t xml:space="preserve"> </w:t>
            </w:r>
            <w:r w:rsidRPr="002D2C11">
              <w:rPr>
                <w:rFonts w:eastAsiaTheme="minorEastAsia" w:cs="Calibri"/>
                <w:color w:val="auto"/>
                <w:szCs w:val="20"/>
              </w:rPr>
              <w:t>capacity of social, economic and ecosystems to cope with a</w:t>
            </w:r>
            <w:r>
              <w:rPr>
                <w:rFonts w:eastAsiaTheme="minorEastAsia" w:cs="Calibri"/>
                <w:color w:val="auto"/>
                <w:szCs w:val="20"/>
              </w:rPr>
              <w:t xml:space="preserve"> </w:t>
            </w:r>
            <w:r w:rsidRPr="00A15882">
              <w:rPr>
                <w:color w:val="auto"/>
              </w:rPr>
              <w:t>hazardous</w:t>
            </w:r>
            <w:r>
              <w:rPr>
                <w:rFonts w:eastAsiaTheme="minorEastAsia" w:cs="Calibri"/>
                <w:color w:val="auto"/>
                <w:szCs w:val="20"/>
              </w:rPr>
              <w:t xml:space="preserve"> </w:t>
            </w:r>
            <w:r w:rsidRPr="002D2C11">
              <w:rPr>
                <w:rFonts w:eastAsiaTheme="minorEastAsia" w:cs="Calibri"/>
                <w:color w:val="auto"/>
                <w:szCs w:val="20"/>
              </w:rPr>
              <w:t xml:space="preserve">event or trend or </w:t>
            </w:r>
            <w:r>
              <w:rPr>
                <w:rFonts w:eastAsiaTheme="minorEastAsia" w:cs="Calibri"/>
                <w:color w:val="auto"/>
                <w:szCs w:val="20"/>
              </w:rPr>
              <w:t>disturbance (IPCC definition)</w:t>
            </w:r>
            <w:r w:rsidR="001E3F40">
              <w:rPr>
                <w:rFonts w:eastAsiaTheme="minorEastAsia" w:cs="Calibri"/>
                <w:color w:val="auto"/>
                <w:szCs w:val="20"/>
              </w:rPr>
              <w:t>.</w:t>
            </w:r>
          </w:p>
          <w:p w14:paraId="2C7DAA62" w14:textId="77777777" w:rsidR="00A7080F" w:rsidRPr="00FE3FDE" w:rsidRDefault="00A7080F" w:rsidP="00B70057">
            <w:pPr>
              <w:adjustRightInd w:val="0"/>
              <w:spacing w:after="120" w:line="240" w:lineRule="auto"/>
              <w:rPr>
                <w:rFonts w:eastAsiaTheme="minorEastAsia" w:cs="Calibri"/>
                <w:color w:val="auto"/>
                <w:sz w:val="2"/>
                <w:szCs w:val="2"/>
              </w:rPr>
            </w:pPr>
          </w:p>
        </w:tc>
      </w:tr>
    </w:tbl>
    <w:p w14:paraId="13061DBB" w14:textId="77777777" w:rsidR="00A7080F" w:rsidRPr="00B24ABE" w:rsidRDefault="00A7080F" w:rsidP="00A7080F">
      <w:pPr>
        <w:pStyle w:val="Heading2"/>
        <w:spacing w:before="240"/>
      </w:pPr>
      <w:bookmarkStart w:id="5" w:name="_Toc149837396"/>
      <w:bookmarkStart w:id="6" w:name="_Toc157446278"/>
      <w:bookmarkStart w:id="7" w:name="_Toc158905027"/>
      <w:bookmarkStart w:id="8" w:name="_Toc164257631"/>
      <w:bookmarkStart w:id="9" w:name="_Toc170738104"/>
      <w:r w:rsidRPr="00B24ABE">
        <w:t>Background</w:t>
      </w:r>
      <w:bookmarkEnd w:id="5"/>
      <w:bookmarkEnd w:id="6"/>
      <w:bookmarkEnd w:id="7"/>
      <w:bookmarkEnd w:id="8"/>
      <w:bookmarkEnd w:id="9"/>
    </w:p>
    <w:p w14:paraId="6CAF3F1C" w14:textId="77777777" w:rsidR="00A7080F" w:rsidRPr="00B24ABE" w:rsidRDefault="00A7080F" w:rsidP="00A7080F">
      <w:pPr>
        <w:adjustRightInd w:val="0"/>
        <w:spacing w:after="120" w:line="240" w:lineRule="auto"/>
        <w:rPr>
          <w:rFonts w:cs="Calibri"/>
          <w:szCs w:val="20"/>
        </w:rPr>
      </w:pPr>
      <w:r w:rsidRPr="00B24ABE">
        <w:rPr>
          <w:rFonts w:cs="Calibri"/>
          <w:color w:val="231F20"/>
          <w:szCs w:val="20"/>
        </w:rPr>
        <w:t>The (</w:t>
      </w:r>
      <w:r w:rsidRPr="00B24ABE">
        <w:rPr>
          <w:rFonts w:cs="Calibri"/>
          <w:i/>
          <w:iCs/>
          <w:color w:val="231F20"/>
          <w:szCs w:val="20"/>
        </w:rPr>
        <w:t>name of the institution in the partner country</w:t>
      </w:r>
      <w:r w:rsidRPr="00B24ABE">
        <w:rPr>
          <w:rFonts w:cs="Calibri"/>
          <w:color w:val="231F20"/>
          <w:szCs w:val="20"/>
        </w:rPr>
        <w:t>) and the European Commission require a Climate Risk Assessment (CRA) to be carried out for the formulation of (</w:t>
      </w:r>
      <w:r w:rsidRPr="00B24ABE">
        <w:rPr>
          <w:rFonts w:cs="Calibri"/>
          <w:i/>
          <w:iCs/>
          <w:color w:val="231F20"/>
          <w:szCs w:val="20"/>
        </w:rPr>
        <w:t>name of the proposed project</w:t>
      </w:r>
      <w:r w:rsidRPr="00B24ABE">
        <w:rPr>
          <w:rFonts w:cs="Calibri"/>
          <w:color w:val="231F20"/>
          <w:szCs w:val="20"/>
        </w:rPr>
        <w:t>). The CRA must examine:</w:t>
      </w:r>
    </w:p>
    <w:p w14:paraId="1A150D82" w14:textId="77777777" w:rsidR="00A7080F" w:rsidRPr="008E3F2A" w:rsidRDefault="00A7080F" w:rsidP="00A81B5B">
      <w:pPr>
        <w:pStyle w:val="ListParagraph"/>
        <w:numPr>
          <w:ilvl w:val="0"/>
          <w:numId w:val="61"/>
        </w:numPr>
        <w:snapToGrid w:val="0"/>
        <w:spacing w:before="0" w:after="0" w:line="240" w:lineRule="auto"/>
        <w:contextualSpacing w:val="0"/>
        <w:rPr>
          <w:lang w:val="en-GB"/>
        </w:rPr>
      </w:pPr>
      <w:r w:rsidRPr="008E3F2A">
        <w:rPr>
          <w:lang w:val="en-GB"/>
        </w:rPr>
        <w:t xml:space="preserve">Climate-related risks to the successful realisation of the project’s intended outputs and </w:t>
      </w:r>
      <w:proofErr w:type="gramStart"/>
      <w:r w:rsidRPr="008E3F2A">
        <w:rPr>
          <w:lang w:val="en-GB"/>
        </w:rPr>
        <w:t>outcomes;</w:t>
      </w:r>
      <w:proofErr w:type="gramEnd"/>
    </w:p>
    <w:p w14:paraId="34B40347" w14:textId="77777777" w:rsidR="00A7080F" w:rsidRPr="008E3F2A" w:rsidRDefault="00A7080F" w:rsidP="00A81B5B">
      <w:pPr>
        <w:pStyle w:val="ListParagraph"/>
        <w:numPr>
          <w:ilvl w:val="0"/>
          <w:numId w:val="61"/>
        </w:numPr>
        <w:snapToGrid w:val="0"/>
        <w:spacing w:before="0" w:after="0" w:line="240" w:lineRule="auto"/>
        <w:contextualSpacing w:val="0"/>
        <w:rPr>
          <w:lang w:val="en-GB"/>
        </w:rPr>
      </w:pPr>
      <w:r w:rsidRPr="008E3F2A">
        <w:rPr>
          <w:lang w:val="en-GB"/>
        </w:rPr>
        <w:t xml:space="preserve">Risks that the project will increase the vulnerability of human populations and/or natural systems to climate change and </w:t>
      </w:r>
      <w:proofErr w:type="gramStart"/>
      <w:r w:rsidRPr="008E3F2A">
        <w:rPr>
          <w:lang w:val="en-GB"/>
        </w:rPr>
        <w:t>variability;</w:t>
      </w:r>
      <w:proofErr w:type="gramEnd"/>
    </w:p>
    <w:p w14:paraId="78EE8678" w14:textId="77777777" w:rsidR="00A7080F" w:rsidRPr="008E3F2A" w:rsidRDefault="00A7080F" w:rsidP="00A81B5B">
      <w:pPr>
        <w:pStyle w:val="ListParagraph"/>
        <w:numPr>
          <w:ilvl w:val="0"/>
          <w:numId w:val="61"/>
        </w:numPr>
        <w:snapToGrid w:val="0"/>
        <w:spacing w:before="0" w:after="0" w:line="240" w:lineRule="auto"/>
        <w:contextualSpacing w:val="0"/>
        <w:rPr>
          <w:lang w:val="en-GB"/>
        </w:rPr>
      </w:pPr>
      <w:r w:rsidRPr="008E3F2A">
        <w:rPr>
          <w:lang w:val="en-GB"/>
        </w:rPr>
        <w:lastRenderedPageBreak/>
        <w:t xml:space="preserve">Risks that the project will contribute to </w:t>
      </w:r>
      <w:proofErr w:type="gramStart"/>
      <w:r w:rsidRPr="008E3F2A">
        <w:rPr>
          <w:lang w:val="en-GB"/>
        </w:rPr>
        <w:t>maladaptation;</w:t>
      </w:r>
      <w:proofErr w:type="gramEnd"/>
    </w:p>
    <w:p w14:paraId="71A994F7" w14:textId="77777777" w:rsidR="00A7080F" w:rsidRPr="008E3F2A" w:rsidRDefault="00A7080F" w:rsidP="00A81B5B">
      <w:pPr>
        <w:pStyle w:val="ListParagraph"/>
        <w:numPr>
          <w:ilvl w:val="0"/>
          <w:numId w:val="61"/>
        </w:numPr>
        <w:snapToGrid w:val="0"/>
        <w:spacing w:before="0" w:after="0" w:line="240" w:lineRule="auto"/>
        <w:contextualSpacing w:val="0"/>
        <w:rPr>
          <w:lang w:val="en-GB"/>
        </w:rPr>
      </w:pPr>
      <w:r w:rsidRPr="008E3F2A">
        <w:rPr>
          <w:lang w:val="en-GB"/>
        </w:rPr>
        <w:t>Measures to reduce climate-related risks and to adapt to climate change, to be described in a Climate Risk Management Plan (CRMP</w:t>
      </w:r>
      <w:proofErr w:type="gramStart"/>
      <w:r w:rsidRPr="008E3F2A">
        <w:rPr>
          <w:lang w:val="en-GB"/>
        </w:rPr>
        <w:t>);</w:t>
      </w:r>
      <w:proofErr w:type="gramEnd"/>
    </w:p>
    <w:p w14:paraId="11C4ACD0" w14:textId="77777777" w:rsidR="00A7080F" w:rsidRPr="008E3F2A" w:rsidRDefault="00A7080F" w:rsidP="00A81B5B">
      <w:pPr>
        <w:pStyle w:val="ListParagraph"/>
        <w:numPr>
          <w:ilvl w:val="0"/>
          <w:numId w:val="61"/>
        </w:numPr>
        <w:snapToGrid w:val="0"/>
        <w:spacing w:before="0" w:after="0" w:line="240" w:lineRule="auto"/>
        <w:contextualSpacing w:val="0"/>
        <w:rPr>
          <w:lang w:val="en-GB"/>
        </w:rPr>
      </w:pPr>
      <w:r w:rsidRPr="008E3F2A">
        <w:rPr>
          <w:lang w:val="en-GB"/>
        </w:rPr>
        <w:t xml:space="preserve">Opportunities for promoting wider resilience and adaptation to climate change, and encouraging </w:t>
      </w:r>
      <w:proofErr w:type="gramStart"/>
      <w:r w:rsidRPr="008E3F2A">
        <w:rPr>
          <w:lang w:val="en-GB"/>
        </w:rPr>
        <w:t>low-carbon</w:t>
      </w:r>
      <w:proofErr w:type="gramEnd"/>
      <w:r w:rsidRPr="008E3F2A">
        <w:rPr>
          <w:lang w:val="en-GB"/>
        </w:rPr>
        <w:t xml:space="preserve"> development;</w:t>
      </w:r>
    </w:p>
    <w:p w14:paraId="41265C63" w14:textId="77777777" w:rsidR="00A7080F" w:rsidRPr="008E3F2A" w:rsidRDefault="00A7080F" w:rsidP="00A81B5B">
      <w:pPr>
        <w:pStyle w:val="ListParagraph"/>
        <w:numPr>
          <w:ilvl w:val="0"/>
          <w:numId w:val="58"/>
        </w:numPr>
        <w:snapToGrid w:val="0"/>
        <w:spacing w:before="0" w:after="160" w:line="240" w:lineRule="auto"/>
        <w:contextualSpacing w:val="0"/>
        <w:rPr>
          <w:lang w:val="en-GB"/>
        </w:rPr>
      </w:pPr>
      <w:r w:rsidRPr="008E3F2A">
        <w:rPr>
          <w:lang w:val="en-GB"/>
        </w:rPr>
        <w:t xml:space="preserve">(Other points to be examined </w:t>
      </w:r>
      <w:r>
        <w:rPr>
          <w:lang w:val="en-GB"/>
        </w:rPr>
        <w:t>e.g.</w:t>
      </w:r>
      <w:r w:rsidRPr="008E3F2A">
        <w:rPr>
          <w:lang w:val="en-GB"/>
        </w:rPr>
        <w:t xml:space="preserve"> the need for improved environmental and climate related information).</w:t>
      </w:r>
    </w:p>
    <w:p w14:paraId="77B31DF9" w14:textId="77777777" w:rsidR="00A7080F" w:rsidRPr="00B24ABE" w:rsidRDefault="00A7080F" w:rsidP="00A7080F">
      <w:pPr>
        <w:adjustRightInd w:val="0"/>
        <w:spacing w:after="120" w:line="240" w:lineRule="auto"/>
        <w:rPr>
          <w:rFonts w:cs="Calibri"/>
          <w:color w:val="auto"/>
          <w:szCs w:val="20"/>
        </w:rPr>
      </w:pPr>
      <w:r w:rsidRPr="00B24ABE">
        <w:rPr>
          <w:rFonts w:cs="Calibri"/>
          <w:color w:val="auto"/>
          <w:szCs w:val="20"/>
        </w:rPr>
        <w:t>The project is described as follows: (</w:t>
      </w:r>
      <w:r w:rsidRPr="00B24ABE">
        <w:rPr>
          <w:rFonts w:cs="Calibri"/>
          <w:i/>
          <w:iCs/>
          <w:color w:val="auto"/>
          <w:szCs w:val="20"/>
        </w:rPr>
        <w:t xml:space="preserve">insert a short description, referring to the current logical framework, (to be attached); provide key information, such as objective, rationale for the project, location, duration, key beneficiaries, technologies and practices to be employed, </w:t>
      </w:r>
      <w:proofErr w:type="gramStart"/>
      <w:r w:rsidRPr="00B24ABE">
        <w:rPr>
          <w:rFonts w:cs="Calibri"/>
          <w:i/>
          <w:iCs/>
          <w:color w:val="auto"/>
          <w:szCs w:val="20"/>
        </w:rPr>
        <w:t>life-cycle</w:t>
      </w:r>
      <w:proofErr w:type="gramEnd"/>
      <w:r w:rsidRPr="00B24ABE">
        <w:rPr>
          <w:rFonts w:cs="Calibri"/>
          <w:i/>
          <w:iCs/>
          <w:color w:val="auto"/>
          <w:szCs w:val="20"/>
        </w:rPr>
        <w:t xml:space="preserve"> of the project, etc</w:t>
      </w:r>
      <w:r w:rsidRPr="00B24ABE">
        <w:rPr>
          <w:rFonts w:cs="Calibri"/>
          <w:color w:val="auto"/>
          <w:szCs w:val="20"/>
        </w:rPr>
        <w:t>.)</w:t>
      </w:r>
    </w:p>
    <w:p w14:paraId="2D91DBC2" w14:textId="77777777" w:rsidR="00A7080F" w:rsidRPr="00B24ABE" w:rsidRDefault="00A7080F" w:rsidP="00A7080F">
      <w:pPr>
        <w:adjustRightInd w:val="0"/>
        <w:spacing w:after="120" w:line="240" w:lineRule="auto"/>
        <w:rPr>
          <w:rFonts w:cs="Calibri"/>
          <w:szCs w:val="20"/>
        </w:rPr>
      </w:pPr>
      <w:r w:rsidRPr="00B24ABE">
        <w:rPr>
          <w:rFonts w:cs="Calibri"/>
          <w:color w:val="231F20"/>
          <w:szCs w:val="20"/>
        </w:rPr>
        <w:t>(</w:t>
      </w:r>
      <w:r>
        <w:rPr>
          <w:rFonts w:cs="Calibri"/>
          <w:color w:val="231F20"/>
          <w:szCs w:val="20"/>
        </w:rPr>
        <w:t xml:space="preserve">Alternatives can be included </w:t>
      </w:r>
      <w:r>
        <w:rPr>
          <w:rFonts w:cs="Calibri"/>
          <w:i/>
          <w:iCs/>
          <w:color w:val="231F20"/>
          <w:szCs w:val="20"/>
        </w:rPr>
        <w:t>i</w:t>
      </w:r>
      <w:r w:rsidRPr="00B24ABE">
        <w:rPr>
          <w:rFonts w:cs="Calibri"/>
          <w:i/>
          <w:iCs/>
          <w:color w:val="231F20"/>
          <w:szCs w:val="20"/>
        </w:rPr>
        <w:t>f relevant</w:t>
      </w:r>
      <w:r>
        <w:rPr>
          <w:rFonts w:cs="Calibri"/>
          <w:i/>
          <w:iCs/>
          <w:color w:val="231F20"/>
          <w:szCs w:val="20"/>
        </w:rPr>
        <w:t xml:space="preserve"> in case of a standalone CRA and are required if the CRA is embedded as part of an EIA</w:t>
      </w:r>
      <w:r w:rsidRPr="00B24ABE">
        <w:rPr>
          <w:rFonts w:cs="Calibri"/>
          <w:color w:val="231F20"/>
          <w:szCs w:val="20"/>
        </w:rPr>
        <w:t>)</w:t>
      </w:r>
      <w:r>
        <w:rPr>
          <w:rFonts w:cs="Calibri"/>
          <w:color w:val="231F20"/>
          <w:szCs w:val="20"/>
        </w:rPr>
        <w:t>.</w:t>
      </w:r>
      <w:r w:rsidRPr="00B24ABE">
        <w:rPr>
          <w:rFonts w:cs="Calibri"/>
          <w:color w:val="231F20"/>
          <w:szCs w:val="20"/>
        </w:rPr>
        <w:t xml:space="preserve"> The following alternatives have been identified: (</w:t>
      </w:r>
      <w:r w:rsidRPr="00B24ABE">
        <w:rPr>
          <w:rFonts w:cs="Calibri"/>
          <w:i/>
          <w:iCs/>
          <w:color w:val="231F20"/>
          <w:szCs w:val="20"/>
        </w:rPr>
        <w:t>provide a description of any alternatives already identified</w:t>
      </w:r>
      <w:r w:rsidRPr="00B24ABE">
        <w:rPr>
          <w:rFonts w:cs="Calibri"/>
          <w:color w:val="231F20"/>
          <w:szCs w:val="20"/>
        </w:rPr>
        <w:t>).</w:t>
      </w:r>
    </w:p>
    <w:p w14:paraId="4FA87685" w14:textId="4C2E1A08" w:rsidR="00A7080F" w:rsidRPr="00B24ABE" w:rsidRDefault="00A7080F" w:rsidP="00A7080F">
      <w:pPr>
        <w:adjustRightInd w:val="0"/>
        <w:spacing w:after="120" w:line="240" w:lineRule="auto"/>
        <w:rPr>
          <w:rFonts w:cs="Calibri"/>
          <w:szCs w:val="20"/>
        </w:rPr>
      </w:pPr>
      <w:r w:rsidRPr="00B24ABE">
        <w:rPr>
          <w:rFonts w:cs="Calibri"/>
          <w:color w:val="231F20"/>
          <w:szCs w:val="20"/>
        </w:rPr>
        <w:t>Existing information on the project, the environment and climate (</w:t>
      </w:r>
      <w:r w:rsidRPr="00B24ABE">
        <w:rPr>
          <w:rFonts w:cs="Calibri"/>
          <w:i/>
          <w:iCs/>
          <w:color w:val="231F20"/>
          <w:szCs w:val="20"/>
        </w:rPr>
        <w:t>including current climate conditions and trends, as well as future climate projections</w:t>
      </w:r>
      <w:r w:rsidRPr="00B24ABE">
        <w:rPr>
          <w:rFonts w:cs="Calibri"/>
          <w:color w:val="231F20"/>
          <w:szCs w:val="20"/>
        </w:rPr>
        <w:t>) can be found in (</w:t>
      </w:r>
      <w:r w:rsidRPr="00B24ABE">
        <w:rPr>
          <w:rFonts w:cs="Calibri"/>
          <w:i/>
          <w:iCs/>
          <w:color w:val="231F20"/>
          <w:szCs w:val="20"/>
        </w:rPr>
        <w:t>mention any available studies and information including the results of the identification phase and indicate where/how these documents may be obtained/consulted</w:t>
      </w:r>
      <w:r w:rsidRPr="00B24ABE">
        <w:rPr>
          <w:rFonts w:cs="Calibri"/>
          <w:color w:val="231F20"/>
          <w:szCs w:val="20"/>
        </w:rPr>
        <w:t>). In addition to this CRA, the following studies are also envisaged (</w:t>
      </w:r>
      <w:r w:rsidRPr="00B24ABE">
        <w:rPr>
          <w:rFonts w:cs="Calibri"/>
          <w:i/>
          <w:iCs/>
          <w:color w:val="231F20"/>
          <w:szCs w:val="20"/>
        </w:rPr>
        <w:t xml:space="preserve">mention any other studies planned in the formulation phase, including feasibility, economic and financial analyses or social and/or </w:t>
      </w:r>
      <w:r w:rsidR="003B3FF4">
        <w:rPr>
          <w:rFonts w:cs="Calibri"/>
          <w:i/>
          <w:iCs/>
          <w:color w:val="231F20"/>
          <w:szCs w:val="20"/>
        </w:rPr>
        <w:t>Environmental Impact Assessment</w:t>
      </w:r>
      <w:r w:rsidRPr="00B24ABE">
        <w:rPr>
          <w:rFonts w:cs="Calibri"/>
          <w:i/>
          <w:iCs/>
          <w:color w:val="231F20"/>
          <w:szCs w:val="20"/>
        </w:rPr>
        <w:t>s</w:t>
      </w:r>
      <w:r w:rsidRPr="00B24ABE">
        <w:rPr>
          <w:rFonts w:cs="Calibri"/>
          <w:color w:val="231F20"/>
          <w:szCs w:val="20"/>
        </w:rPr>
        <w:t>).</w:t>
      </w:r>
    </w:p>
    <w:p w14:paraId="0CD7AC61" w14:textId="77777777" w:rsidR="00A7080F" w:rsidRPr="00FE3FDE" w:rsidRDefault="00A7080F" w:rsidP="00A7080F">
      <w:pPr>
        <w:adjustRightInd w:val="0"/>
        <w:spacing w:after="0" w:line="240" w:lineRule="auto"/>
        <w:rPr>
          <w:rFonts w:cs="Calibri"/>
          <w:color w:val="231F20"/>
          <w:szCs w:val="20"/>
        </w:rPr>
      </w:pPr>
      <w:r w:rsidRPr="00B24ABE">
        <w:rPr>
          <w:rFonts w:cs="Calibri"/>
          <w:color w:val="231F20"/>
          <w:szCs w:val="20"/>
        </w:rPr>
        <w:t>(</w:t>
      </w:r>
      <w:r w:rsidRPr="00B24ABE">
        <w:rPr>
          <w:rFonts w:cs="Calibri"/>
          <w:i/>
          <w:iCs/>
          <w:color w:val="231F20"/>
          <w:szCs w:val="20"/>
        </w:rPr>
        <w:t>Mention other pertinent background information, such as potential or known projects envisaged in the same area, key stakeholders, legal requirements and existing SEA in the sector</w:t>
      </w:r>
      <w:r w:rsidRPr="00B24ABE">
        <w:rPr>
          <w:rFonts w:cs="Calibri"/>
          <w:color w:val="231F20"/>
          <w:szCs w:val="20"/>
        </w:rPr>
        <w:t>).</w:t>
      </w:r>
    </w:p>
    <w:p w14:paraId="48FCB378" w14:textId="77777777" w:rsidR="00A7080F" w:rsidRPr="00B24ABE" w:rsidRDefault="00A7080F" w:rsidP="00A7080F">
      <w:pPr>
        <w:pStyle w:val="Heading2"/>
      </w:pPr>
      <w:bookmarkStart w:id="10" w:name="_Toc149837397"/>
      <w:bookmarkStart w:id="11" w:name="_Toc157446279"/>
      <w:bookmarkStart w:id="12" w:name="_Toc158905028"/>
      <w:bookmarkStart w:id="13" w:name="_Toc164257632"/>
      <w:bookmarkStart w:id="14" w:name="_Toc170738105"/>
      <w:r w:rsidRPr="00B24ABE">
        <w:t>Objective</w:t>
      </w:r>
      <w:bookmarkEnd w:id="10"/>
      <w:bookmarkEnd w:id="11"/>
      <w:bookmarkEnd w:id="12"/>
      <w:bookmarkEnd w:id="13"/>
      <w:bookmarkEnd w:id="14"/>
    </w:p>
    <w:p w14:paraId="217DDF35" w14:textId="77777777" w:rsidR="00A7080F" w:rsidRPr="00FE3FDE" w:rsidRDefault="00A7080F" w:rsidP="00A7080F">
      <w:pPr>
        <w:widowControl w:val="0"/>
        <w:autoSpaceDE w:val="0"/>
        <w:autoSpaceDN w:val="0"/>
        <w:adjustRightInd w:val="0"/>
        <w:spacing w:after="0" w:line="240" w:lineRule="auto"/>
        <w:ind w:hanging="1"/>
        <w:rPr>
          <w:rFonts w:eastAsia="Arial" w:cs="Calibri"/>
          <w:color w:val="231F20"/>
          <w:szCs w:val="20"/>
        </w:rPr>
      </w:pPr>
      <w:r w:rsidRPr="00B24ABE">
        <w:rPr>
          <w:rFonts w:eastAsia="Arial" w:cs="Calibri"/>
          <w:color w:val="231F20"/>
          <w:szCs w:val="20"/>
        </w:rPr>
        <w:t>The CRA will provide decision makers in the (</w:t>
      </w:r>
      <w:r w:rsidRPr="00B24ABE">
        <w:rPr>
          <w:rFonts w:eastAsia="Arial" w:cs="Calibri"/>
          <w:i/>
          <w:iCs/>
          <w:color w:val="231F20"/>
          <w:szCs w:val="20"/>
        </w:rPr>
        <w:t>partner country and European Commission</w:t>
      </w:r>
      <w:r w:rsidRPr="00B24ABE">
        <w:rPr>
          <w:rFonts w:eastAsia="Arial" w:cs="Calibri"/>
          <w:color w:val="231F20"/>
          <w:szCs w:val="20"/>
        </w:rPr>
        <w:t xml:space="preserve">,) with sufficient information to justify, on the grounds of project sustainability and viability under climate change, the acceptance, modification or rejection of the project for financing and implementation. It will also provide the basis for guiding subsequent actions, which will ensure that the project is carried out </w:t>
      </w:r>
      <w:proofErr w:type="gramStart"/>
      <w:r w:rsidRPr="00B24ABE">
        <w:rPr>
          <w:rFonts w:eastAsia="Arial" w:cs="Calibri"/>
          <w:color w:val="231F20"/>
          <w:szCs w:val="20"/>
        </w:rPr>
        <w:t>taking into account</w:t>
      </w:r>
      <w:proofErr w:type="gramEnd"/>
      <w:r w:rsidRPr="00B24ABE">
        <w:rPr>
          <w:rFonts w:eastAsia="Arial" w:cs="Calibri"/>
          <w:color w:val="231F20"/>
          <w:szCs w:val="20"/>
        </w:rPr>
        <w:t xml:space="preserve"> any climate-related risks and adaptation needs and options.</w:t>
      </w:r>
    </w:p>
    <w:p w14:paraId="74E8BB35" w14:textId="77777777" w:rsidR="00A7080F" w:rsidRPr="00B24ABE" w:rsidRDefault="00A7080F" w:rsidP="00A7080F">
      <w:pPr>
        <w:pStyle w:val="Heading2"/>
      </w:pPr>
      <w:bookmarkStart w:id="15" w:name="_Toc149837398"/>
      <w:bookmarkStart w:id="16" w:name="_Toc157446280"/>
      <w:bookmarkStart w:id="17" w:name="_Toc158905029"/>
      <w:bookmarkStart w:id="18" w:name="_Toc164257633"/>
      <w:bookmarkStart w:id="19" w:name="_Toc170738106"/>
      <w:r w:rsidRPr="00B24ABE">
        <w:t>Process</w:t>
      </w:r>
      <w:bookmarkEnd w:id="15"/>
      <w:bookmarkEnd w:id="16"/>
      <w:bookmarkEnd w:id="17"/>
      <w:bookmarkEnd w:id="18"/>
      <w:bookmarkEnd w:id="19"/>
    </w:p>
    <w:p w14:paraId="1F62E0FC"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The CRA is undertaken in two stages.</w:t>
      </w:r>
    </w:p>
    <w:p w14:paraId="2F5DD96C" w14:textId="77777777" w:rsidR="00A7080F" w:rsidRPr="004722FF" w:rsidRDefault="00A7080F" w:rsidP="00A7080F">
      <w:pPr>
        <w:adjustRightInd w:val="0"/>
        <w:spacing w:after="120" w:line="240" w:lineRule="auto"/>
        <w:rPr>
          <w:rFonts w:cs="Calibri"/>
          <w:color w:val="000000"/>
          <w:szCs w:val="20"/>
        </w:rPr>
      </w:pPr>
      <w:r w:rsidRPr="00B24ABE">
        <w:rPr>
          <w:rFonts w:cs="Calibri"/>
          <w:color w:val="231F20"/>
          <w:szCs w:val="20"/>
        </w:rPr>
        <w:t xml:space="preserve">A </w:t>
      </w:r>
      <w:r>
        <w:rPr>
          <w:rFonts w:cs="Calibri"/>
          <w:b/>
          <w:bCs/>
          <w:color w:val="auto"/>
          <w:szCs w:val="20"/>
        </w:rPr>
        <w:t xml:space="preserve">scoping </w:t>
      </w:r>
      <w:r w:rsidRPr="00B24ABE">
        <w:rPr>
          <w:rFonts w:cs="Calibri"/>
          <w:b/>
          <w:bCs/>
          <w:color w:val="auto"/>
          <w:szCs w:val="20"/>
        </w:rPr>
        <w:t>report</w:t>
      </w:r>
      <w:r w:rsidRPr="00B24ABE">
        <w:rPr>
          <w:rFonts w:cs="Calibri"/>
          <w:color w:val="auto"/>
          <w:szCs w:val="20"/>
        </w:rPr>
        <w:t xml:space="preserve"> </w:t>
      </w:r>
      <w:r w:rsidRPr="00B24ABE">
        <w:rPr>
          <w:rFonts w:cs="Calibri"/>
          <w:color w:val="231F20"/>
          <w:szCs w:val="20"/>
        </w:rPr>
        <w:t xml:space="preserve">will summarise the project, identify key stakeholders, and describe the hazards, vulnerabilities and resulting risks to be assessed in the CRA study, based on information on current and future hazards and risks already available in key sources of climate information such as IPCC reports, NAPAs/NAPs, National Communications to the UNFCCC and other sources. The inception report will also specify the approaches, tools and methods that will be employed to assess key aspects of risk and vulnerability and key knowledge gaps. The types of risk reduction or adaptation measures to be assessed may be broadly identified in the </w:t>
      </w:r>
      <w:r>
        <w:rPr>
          <w:rFonts w:cs="Calibri"/>
          <w:color w:val="231F20"/>
          <w:szCs w:val="20"/>
        </w:rPr>
        <w:t>scoping</w:t>
      </w:r>
      <w:r w:rsidRPr="00B24ABE">
        <w:rPr>
          <w:rFonts w:cs="Calibri"/>
          <w:color w:val="231F20"/>
          <w:szCs w:val="20"/>
        </w:rPr>
        <w:t xml:space="preserve"> report. The </w:t>
      </w:r>
      <w:r>
        <w:rPr>
          <w:rFonts w:cs="Calibri"/>
          <w:color w:val="231F20"/>
          <w:szCs w:val="20"/>
        </w:rPr>
        <w:t>scoping</w:t>
      </w:r>
      <w:r w:rsidRPr="00B24ABE">
        <w:rPr>
          <w:rFonts w:cs="Calibri"/>
          <w:color w:val="231F20"/>
          <w:szCs w:val="20"/>
        </w:rPr>
        <w:t xml:space="preserve"> report may further define the limitations of the CRA based on a further investigation of data availability and the availability of other key resources (</w:t>
      </w:r>
      <w:r>
        <w:rPr>
          <w:rFonts w:cs="Calibri"/>
          <w:color w:val="231F20"/>
          <w:szCs w:val="20"/>
        </w:rPr>
        <w:t>e.g.</w:t>
      </w:r>
      <w:r w:rsidRPr="00B24ABE">
        <w:rPr>
          <w:rFonts w:cs="Calibri"/>
          <w:color w:val="231F20"/>
          <w:szCs w:val="20"/>
        </w:rPr>
        <w:t xml:space="preserve"> access to climate data and </w:t>
      </w:r>
      <w:r w:rsidRPr="004722FF">
        <w:rPr>
          <w:rFonts w:cs="Calibri"/>
          <w:color w:val="231F20"/>
          <w:szCs w:val="20"/>
        </w:rPr>
        <w:t>projections or impact models).</w:t>
      </w:r>
    </w:p>
    <w:p w14:paraId="3E6ACEB7" w14:textId="23DD5F9C" w:rsidR="00A7080F" w:rsidRPr="00B24ABE" w:rsidRDefault="00A7080F" w:rsidP="00A7080F">
      <w:pPr>
        <w:adjustRightInd w:val="0"/>
        <w:spacing w:after="120" w:line="240" w:lineRule="auto"/>
        <w:rPr>
          <w:rFonts w:cs="Calibri"/>
          <w:color w:val="231F20"/>
          <w:szCs w:val="20"/>
        </w:rPr>
      </w:pPr>
      <w:r w:rsidRPr="00A15882">
        <w:rPr>
          <w:rFonts w:cs="Calibri"/>
          <w:color w:val="231F20"/>
          <w:szCs w:val="20"/>
        </w:rPr>
        <w:t xml:space="preserve">The </w:t>
      </w:r>
      <w:r w:rsidRPr="00A15882">
        <w:rPr>
          <w:rFonts w:cs="Calibri"/>
          <w:b/>
          <w:bCs/>
          <w:color w:val="auto"/>
          <w:szCs w:val="20"/>
        </w:rPr>
        <w:t>CRA study</w:t>
      </w:r>
      <w:r w:rsidRPr="00A15882">
        <w:rPr>
          <w:rFonts w:cs="Calibri"/>
          <w:color w:val="auto"/>
          <w:szCs w:val="20"/>
        </w:rPr>
        <w:t xml:space="preserve"> </w:t>
      </w:r>
      <w:r w:rsidRPr="00A15882">
        <w:rPr>
          <w:rFonts w:cs="Calibri"/>
          <w:color w:val="231F20"/>
          <w:szCs w:val="20"/>
        </w:rPr>
        <w:t xml:space="preserve">will analyse climate risks to the project resulting from current climate conditions and trends, as well as climate projections for the period covering the </w:t>
      </w:r>
      <w:r w:rsidRPr="00265EB6">
        <w:rPr>
          <w:rFonts w:cs="Calibri"/>
          <w:color w:val="231F20"/>
          <w:szCs w:val="20"/>
        </w:rPr>
        <w:t>lifespan</w:t>
      </w:r>
      <w:r w:rsidRPr="00A15882">
        <w:rPr>
          <w:rFonts w:cs="Calibri"/>
          <w:color w:val="231F20"/>
          <w:szCs w:val="20"/>
        </w:rPr>
        <w:t xml:space="preserve"> of the project (i.e. the period during which project benefits are expected, and not the period under which EU support will be received).</w:t>
      </w:r>
    </w:p>
    <w:p w14:paraId="22890B17" w14:textId="51945B4F" w:rsidR="00A7080F" w:rsidRPr="00515628" w:rsidRDefault="00A7080F" w:rsidP="00A7080F">
      <w:pPr>
        <w:adjustRightInd w:val="0"/>
        <w:spacing w:after="120" w:line="240" w:lineRule="auto"/>
        <w:rPr>
          <w:rFonts w:cs="Calibri"/>
          <w:color w:val="000000"/>
          <w:szCs w:val="20"/>
        </w:rPr>
      </w:pPr>
      <w:r w:rsidRPr="00515628">
        <w:rPr>
          <w:rFonts w:cs="Calibri"/>
          <w:color w:val="231F20"/>
          <w:szCs w:val="20"/>
        </w:rPr>
        <w:t>If the CRA focuses on the feasibility of the project, recommended items include:</w:t>
      </w:r>
    </w:p>
    <w:p w14:paraId="7E7B2534" w14:textId="77777777" w:rsidR="00A7080F" w:rsidRPr="00515628" w:rsidRDefault="00A7080F" w:rsidP="00A81B5B">
      <w:pPr>
        <w:pStyle w:val="ListParagraph"/>
        <w:numPr>
          <w:ilvl w:val="0"/>
          <w:numId w:val="61"/>
        </w:numPr>
        <w:snapToGrid w:val="0"/>
        <w:spacing w:before="0" w:after="0" w:line="240" w:lineRule="auto"/>
        <w:contextualSpacing w:val="0"/>
        <w:rPr>
          <w:lang w:val="en-GB"/>
        </w:rPr>
      </w:pPr>
      <w:r w:rsidRPr="00515628">
        <w:rPr>
          <w:lang w:val="en-GB"/>
        </w:rPr>
        <w:t>Climate change-related risks to project outputs, including risks to the successful implementation of a project or its components. For example, the implementation of a project may be disrupted by the occurrence of climate extremes that are more frequent or severe than anticipated (e.g. more frequent droughts affecting river runoff and related hydropower production potential), or the integrity of infrastructure may be at risk from increased recurrence or magnitude of extreme weather events expected under climate change.</w:t>
      </w:r>
    </w:p>
    <w:p w14:paraId="554F3067" w14:textId="77777777" w:rsidR="00A7080F" w:rsidRPr="00515628" w:rsidRDefault="00A7080F" w:rsidP="00A81B5B">
      <w:pPr>
        <w:pStyle w:val="ListParagraph"/>
        <w:numPr>
          <w:ilvl w:val="0"/>
          <w:numId w:val="61"/>
        </w:numPr>
        <w:snapToGrid w:val="0"/>
        <w:spacing w:before="0" w:after="0" w:line="240" w:lineRule="auto"/>
        <w:contextualSpacing w:val="0"/>
        <w:rPr>
          <w:lang w:val="en-GB"/>
        </w:rPr>
      </w:pPr>
      <w:r w:rsidRPr="00515628">
        <w:rPr>
          <w:lang w:val="en-GB"/>
        </w:rPr>
        <w:t xml:space="preserve">Climate change-related risks to project outcomes. An example is increased poverty due to climate-related crop losses or higher food prices, offsetting other poverty reduction measures, or increased </w:t>
      </w:r>
      <w:r w:rsidRPr="00515628">
        <w:rPr>
          <w:lang w:val="en-GB"/>
        </w:rPr>
        <w:lastRenderedPageBreak/>
        <w:t>water stress due to lower rainfall and higher temperatures, that offset gains due to improved water use efficiency.</w:t>
      </w:r>
    </w:p>
    <w:p w14:paraId="5A00CAA4" w14:textId="77777777" w:rsidR="00A7080F" w:rsidRPr="00515628" w:rsidRDefault="00A7080F" w:rsidP="00A81B5B">
      <w:pPr>
        <w:pStyle w:val="ListParagraph"/>
        <w:numPr>
          <w:ilvl w:val="0"/>
          <w:numId w:val="58"/>
        </w:numPr>
        <w:snapToGrid w:val="0"/>
        <w:spacing w:before="0" w:after="160" w:line="240" w:lineRule="auto"/>
        <w:contextualSpacing w:val="0"/>
        <w:rPr>
          <w:lang w:val="en-GB"/>
        </w:rPr>
      </w:pPr>
      <w:r w:rsidRPr="00515628">
        <w:rPr>
          <w:lang w:val="en-GB"/>
        </w:rPr>
        <w:t>The adaptation deficit to current climate variability and change, which lead communities to be vulnerable to climate risk.)</w:t>
      </w:r>
    </w:p>
    <w:p w14:paraId="6B6ACCA4" w14:textId="392A91F2" w:rsidR="00A7080F" w:rsidRPr="00515628" w:rsidRDefault="00515628" w:rsidP="00A7080F">
      <w:pPr>
        <w:widowControl w:val="0"/>
        <w:tabs>
          <w:tab w:val="left" w:pos="506"/>
        </w:tabs>
        <w:autoSpaceDE w:val="0"/>
        <w:autoSpaceDN w:val="0"/>
        <w:adjustRightInd w:val="0"/>
        <w:spacing w:after="120" w:line="240" w:lineRule="auto"/>
        <w:rPr>
          <w:rFonts w:cs="Calibri"/>
          <w:color w:val="000000"/>
        </w:rPr>
      </w:pPr>
      <w:r w:rsidRPr="00515628">
        <w:rPr>
          <w:rFonts w:cs="Calibri"/>
          <w:color w:val="000000"/>
          <w:lang w:val="en-US"/>
        </w:rPr>
        <w:t>If the CRA focuses on the vulnerability of the intended beneficiaries, recommended items include</w:t>
      </w:r>
      <w:r w:rsidR="00A7080F" w:rsidRPr="00515628">
        <w:rPr>
          <w:rFonts w:cs="Calibri"/>
          <w:color w:val="000000"/>
        </w:rPr>
        <w:t>:</w:t>
      </w:r>
    </w:p>
    <w:p w14:paraId="7B39B253" w14:textId="77777777" w:rsidR="00A7080F" w:rsidRPr="00515628" w:rsidRDefault="00A7080F" w:rsidP="00A81B5B">
      <w:pPr>
        <w:pStyle w:val="ListParagraph"/>
        <w:numPr>
          <w:ilvl w:val="0"/>
          <w:numId w:val="61"/>
        </w:numPr>
        <w:snapToGrid w:val="0"/>
        <w:spacing w:before="0" w:after="0" w:line="240" w:lineRule="auto"/>
        <w:contextualSpacing w:val="0"/>
        <w:rPr>
          <w:lang w:val="en-GB"/>
        </w:rPr>
      </w:pPr>
      <w:r w:rsidRPr="00515628">
        <w:rPr>
          <w:lang w:val="en-GB"/>
        </w:rPr>
        <w:t>The level(s) of adaptive capacity in the identified vulnerable populations/groups, the project associated ecosystems, and institutions.</w:t>
      </w:r>
    </w:p>
    <w:p w14:paraId="6F7B1901" w14:textId="77777777" w:rsidR="00A7080F" w:rsidRPr="00515628" w:rsidRDefault="00A7080F" w:rsidP="00A81B5B">
      <w:pPr>
        <w:pStyle w:val="ListParagraph"/>
        <w:numPr>
          <w:ilvl w:val="0"/>
          <w:numId w:val="61"/>
        </w:numPr>
        <w:snapToGrid w:val="0"/>
        <w:spacing w:before="0" w:after="0" w:line="240" w:lineRule="auto"/>
        <w:contextualSpacing w:val="0"/>
        <w:rPr>
          <w:lang w:val="en-GB"/>
        </w:rPr>
      </w:pPr>
      <w:r w:rsidRPr="00515628">
        <w:rPr>
          <w:lang w:val="en-GB"/>
        </w:rPr>
        <w:t>The constraints that prevent reducing-risk actions to be taken.</w:t>
      </w:r>
    </w:p>
    <w:p w14:paraId="607B2922" w14:textId="77777777" w:rsidR="00A7080F" w:rsidRPr="00515628" w:rsidRDefault="00A7080F" w:rsidP="00A81B5B">
      <w:pPr>
        <w:pStyle w:val="ListParagraph"/>
        <w:numPr>
          <w:ilvl w:val="0"/>
          <w:numId w:val="58"/>
        </w:numPr>
        <w:snapToGrid w:val="0"/>
        <w:spacing w:before="0" w:after="160" w:line="240" w:lineRule="auto"/>
        <w:contextualSpacing w:val="0"/>
        <w:rPr>
          <w:lang w:val="en-GB"/>
        </w:rPr>
      </w:pPr>
      <w:r w:rsidRPr="00515628">
        <w:rPr>
          <w:lang w:val="en-GB"/>
        </w:rPr>
        <w:t>Measures and options for effective responses to reduce existing vulnerabilities and risks, including nature-based solutions, to be implemented during project implementation.)</w:t>
      </w:r>
    </w:p>
    <w:p w14:paraId="6FE5DB3C" w14:textId="77777777" w:rsidR="00A7080F" w:rsidRPr="00B24ABE" w:rsidRDefault="00A7080F" w:rsidP="00A7080F">
      <w:pPr>
        <w:adjustRightInd w:val="0"/>
        <w:spacing w:after="120" w:line="240" w:lineRule="auto"/>
        <w:rPr>
          <w:rFonts w:cs="Calibri"/>
          <w:szCs w:val="20"/>
        </w:rPr>
      </w:pPr>
      <w:r w:rsidRPr="00B24ABE">
        <w:rPr>
          <w:rFonts w:cs="Calibri"/>
          <w:b/>
          <w:bCs/>
          <w:color w:val="auto"/>
          <w:szCs w:val="20"/>
        </w:rPr>
        <w:t xml:space="preserve">The </w:t>
      </w:r>
      <w:r>
        <w:rPr>
          <w:rFonts w:cs="Calibri"/>
          <w:b/>
          <w:bCs/>
          <w:color w:val="auto"/>
          <w:szCs w:val="20"/>
        </w:rPr>
        <w:t>scoping</w:t>
      </w:r>
      <w:r w:rsidRPr="00B24ABE">
        <w:rPr>
          <w:rFonts w:cs="Calibri"/>
          <w:b/>
          <w:bCs/>
          <w:color w:val="auto"/>
          <w:szCs w:val="20"/>
        </w:rPr>
        <w:t xml:space="preserve"> report will provide</w:t>
      </w:r>
      <w:r w:rsidRPr="00B24ABE">
        <w:rPr>
          <w:rFonts w:cs="Calibri"/>
          <w:color w:val="auto"/>
          <w:szCs w:val="20"/>
        </w:rPr>
        <w:t xml:space="preserve"> </w:t>
      </w:r>
      <w:r w:rsidRPr="00B24ABE">
        <w:rPr>
          <w:rFonts w:cs="Calibri"/>
          <w:i/>
          <w:iCs/>
          <w:color w:val="231F20"/>
          <w:szCs w:val="20"/>
        </w:rPr>
        <w:t>(please only include the items needed for the purpose of the CRA)</w:t>
      </w:r>
    </w:p>
    <w:p w14:paraId="60187D7D" w14:textId="77777777" w:rsidR="00A7080F" w:rsidRPr="00515628" w:rsidRDefault="00A7080F" w:rsidP="00A81B5B">
      <w:pPr>
        <w:pStyle w:val="ListParagraph"/>
        <w:numPr>
          <w:ilvl w:val="0"/>
          <w:numId w:val="61"/>
        </w:numPr>
        <w:snapToGrid w:val="0"/>
        <w:spacing w:before="0" w:after="0" w:line="240" w:lineRule="auto"/>
        <w:contextualSpacing w:val="0"/>
        <w:rPr>
          <w:lang w:val="en-GB"/>
        </w:rPr>
      </w:pPr>
      <w:r w:rsidRPr="00515628">
        <w:rPr>
          <w:lang w:val="en-GB"/>
        </w:rPr>
        <w:t>An overview of the project, including the timescales associated with project implementation and intended outcomes. A description of any project alternatives under consideration.</w:t>
      </w:r>
    </w:p>
    <w:p w14:paraId="26930572" w14:textId="77777777" w:rsidR="00A7080F" w:rsidRPr="00515628" w:rsidRDefault="00A7080F" w:rsidP="00A81B5B">
      <w:pPr>
        <w:pStyle w:val="ListParagraph"/>
        <w:numPr>
          <w:ilvl w:val="0"/>
          <w:numId w:val="61"/>
        </w:numPr>
        <w:snapToGrid w:val="0"/>
        <w:spacing w:before="0" w:after="0" w:line="240" w:lineRule="auto"/>
        <w:contextualSpacing w:val="0"/>
        <w:rPr>
          <w:lang w:val="en-GB"/>
        </w:rPr>
      </w:pPr>
      <w:r w:rsidRPr="00515628">
        <w:rPr>
          <w:lang w:val="en-GB"/>
        </w:rPr>
        <w:t>An overview of any relevant policy, legislative and institutional frameworks related to climate vulnerability and adaptation.</w:t>
      </w:r>
    </w:p>
    <w:p w14:paraId="7144A281" w14:textId="77777777" w:rsidR="00A7080F" w:rsidRPr="00515628" w:rsidRDefault="00A7080F" w:rsidP="00A81B5B">
      <w:pPr>
        <w:pStyle w:val="ListParagraph"/>
        <w:numPr>
          <w:ilvl w:val="0"/>
          <w:numId w:val="61"/>
        </w:numPr>
        <w:snapToGrid w:val="0"/>
        <w:spacing w:before="0" w:after="0" w:line="240" w:lineRule="auto"/>
        <w:contextualSpacing w:val="0"/>
        <w:rPr>
          <w:lang w:val="en-GB"/>
        </w:rPr>
      </w:pPr>
      <w:r w:rsidRPr="00515628">
        <w:rPr>
          <w:lang w:val="en-GB"/>
        </w:rPr>
        <w:t>A description of the geographical, environmental and climatic contexts within which the project will be implemented, including a summary of readily available information on potential future climate trends and climate change as far as this is relevant to the timescales associated with the project.</w:t>
      </w:r>
    </w:p>
    <w:p w14:paraId="711B22A0" w14:textId="77777777" w:rsidR="00A7080F" w:rsidRPr="00515628" w:rsidRDefault="00A7080F" w:rsidP="00A81B5B">
      <w:pPr>
        <w:pStyle w:val="ListParagraph"/>
        <w:numPr>
          <w:ilvl w:val="0"/>
          <w:numId w:val="61"/>
        </w:numPr>
        <w:snapToGrid w:val="0"/>
        <w:spacing w:before="0" w:after="0" w:line="240" w:lineRule="auto"/>
        <w:contextualSpacing w:val="0"/>
        <w:rPr>
          <w:lang w:val="en-GB"/>
        </w:rPr>
      </w:pPr>
      <w:r w:rsidRPr="00515628">
        <w:rPr>
          <w:lang w:val="en-GB"/>
        </w:rPr>
        <w:t>A description of the key stakeholders likely to be affected by the project, with specific reference to the specific climate-related risks, including indigenous peoples, women and youth.</w:t>
      </w:r>
    </w:p>
    <w:p w14:paraId="390C4664" w14:textId="77777777" w:rsidR="00A7080F" w:rsidRPr="00515628" w:rsidRDefault="00A7080F" w:rsidP="00A81B5B">
      <w:pPr>
        <w:pStyle w:val="ListParagraph"/>
        <w:numPr>
          <w:ilvl w:val="0"/>
          <w:numId w:val="61"/>
        </w:numPr>
        <w:snapToGrid w:val="0"/>
        <w:spacing w:before="0" w:after="0" w:line="240" w:lineRule="auto"/>
        <w:contextualSpacing w:val="0"/>
        <w:rPr>
          <w:lang w:val="en-GB"/>
        </w:rPr>
      </w:pPr>
      <w:r w:rsidRPr="00515628">
        <w:rPr>
          <w:lang w:val="en-GB"/>
        </w:rPr>
        <w:t>A stakeholder engagement plan (if found relevant).</w:t>
      </w:r>
    </w:p>
    <w:p w14:paraId="26F54452" w14:textId="77777777" w:rsidR="00A7080F" w:rsidRPr="00515628" w:rsidRDefault="00A7080F" w:rsidP="00A81B5B">
      <w:pPr>
        <w:pStyle w:val="ListParagraph"/>
        <w:numPr>
          <w:ilvl w:val="0"/>
          <w:numId w:val="61"/>
        </w:numPr>
        <w:snapToGrid w:val="0"/>
        <w:spacing w:before="0" w:after="0" w:line="240" w:lineRule="auto"/>
        <w:contextualSpacing w:val="0"/>
        <w:rPr>
          <w:lang w:val="en-GB"/>
        </w:rPr>
      </w:pPr>
      <w:r w:rsidRPr="00515628">
        <w:rPr>
          <w:lang w:val="en-GB"/>
        </w:rPr>
        <w:t>A summary of the key current and expected future climate hazards relevant in the context of the project, and of the associated potential climate-related impacts and risks/implications for the project, that should be addressed in the CRA, insofar as these can be identified on the basis of the best available information (including floods, drought, storm surges, disruption of services, damage to infrastructure, etc.)</w:t>
      </w:r>
    </w:p>
    <w:p w14:paraId="2A4AB709" w14:textId="77777777" w:rsidR="00A7080F" w:rsidRPr="00515628" w:rsidRDefault="00A7080F" w:rsidP="00A81B5B">
      <w:pPr>
        <w:pStyle w:val="ListParagraph"/>
        <w:numPr>
          <w:ilvl w:val="0"/>
          <w:numId w:val="61"/>
        </w:numPr>
        <w:snapToGrid w:val="0"/>
        <w:spacing w:before="0" w:after="0" w:line="240" w:lineRule="auto"/>
        <w:contextualSpacing w:val="0"/>
        <w:rPr>
          <w:lang w:val="en-GB"/>
        </w:rPr>
      </w:pPr>
      <w:r w:rsidRPr="00515628">
        <w:rPr>
          <w:lang w:val="en-GB"/>
        </w:rPr>
        <w:t>The populations, areas, communities and groups, ecosystems that are the most affected by climate hazards.</w:t>
      </w:r>
    </w:p>
    <w:p w14:paraId="0F5CA56C" w14:textId="77777777" w:rsidR="00A7080F" w:rsidRPr="00515628" w:rsidRDefault="00A7080F" w:rsidP="00A81B5B">
      <w:pPr>
        <w:pStyle w:val="ListParagraph"/>
        <w:numPr>
          <w:ilvl w:val="0"/>
          <w:numId w:val="61"/>
        </w:numPr>
        <w:snapToGrid w:val="0"/>
        <w:spacing w:before="0" w:after="0" w:line="240" w:lineRule="auto"/>
        <w:contextualSpacing w:val="0"/>
        <w:rPr>
          <w:lang w:val="en-GB"/>
        </w:rPr>
      </w:pPr>
      <w:r w:rsidRPr="00515628">
        <w:rPr>
          <w:lang w:val="en-GB"/>
        </w:rPr>
        <w:t>An initial identification of the drivers of their vulnerability (e.g. social, economic, exposure, policy, malpractices, etc.)</w:t>
      </w:r>
    </w:p>
    <w:p w14:paraId="7042C8D8" w14:textId="77777777" w:rsidR="00A7080F" w:rsidRPr="00515628" w:rsidRDefault="00A7080F" w:rsidP="00A81B5B">
      <w:pPr>
        <w:pStyle w:val="ListParagraph"/>
        <w:numPr>
          <w:ilvl w:val="0"/>
          <w:numId w:val="61"/>
        </w:numPr>
        <w:snapToGrid w:val="0"/>
        <w:spacing w:before="0" w:after="0" w:line="240" w:lineRule="auto"/>
        <w:contextualSpacing w:val="0"/>
        <w:rPr>
          <w:lang w:val="en-GB"/>
        </w:rPr>
      </w:pPr>
      <w:r w:rsidRPr="00515628">
        <w:rPr>
          <w:lang w:val="en-GB"/>
        </w:rPr>
        <w:t>A summary of key issues relating to vulnerability and adaptive capacity, as relevant in the project context, based on existing information. This includes the populations, geographical areas, communities, groups and ecosystems that are the most affected by climate hazards, and the drivers of their vulnerability (e.g. social, economic, exposure, policy, maladaptation practices and other sector notably agricultural/ livelihoods practices affecting long term sector performance, etc.)</w:t>
      </w:r>
    </w:p>
    <w:p w14:paraId="4D1FF18A" w14:textId="77777777" w:rsidR="00A7080F" w:rsidRPr="00515628" w:rsidRDefault="00A7080F" w:rsidP="00A81B5B">
      <w:pPr>
        <w:pStyle w:val="ListParagraph"/>
        <w:numPr>
          <w:ilvl w:val="0"/>
          <w:numId w:val="61"/>
        </w:numPr>
        <w:snapToGrid w:val="0"/>
        <w:spacing w:before="0" w:after="0" w:line="240" w:lineRule="auto"/>
        <w:contextualSpacing w:val="0"/>
        <w:rPr>
          <w:lang w:val="en-GB"/>
        </w:rPr>
      </w:pPr>
      <w:r w:rsidRPr="00515628">
        <w:rPr>
          <w:lang w:val="en-GB"/>
        </w:rPr>
        <w:t>Recommendations on the methodology for the identification and assessment of specific climate-related risks, constraints, and opportunities (including treatment of uncertainty) and the basis for the choice of methodologies to be used in the CRA to assess risks and vulnerabilities.</w:t>
      </w:r>
    </w:p>
    <w:p w14:paraId="5D822AB3" w14:textId="77777777" w:rsidR="00A7080F" w:rsidRPr="00515628" w:rsidRDefault="00A7080F" w:rsidP="00A81B5B">
      <w:pPr>
        <w:pStyle w:val="ListParagraph"/>
        <w:numPr>
          <w:ilvl w:val="0"/>
          <w:numId w:val="58"/>
        </w:numPr>
        <w:snapToGrid w:val="0"/>
        <w:spacing w:before="0" w:after="160" w:line="240" w:lineRule="auto"/>
        <w:contextualSpacing w:val="0"/>
        <w:rPr>
          <w:lang w:val="en-GB"/>
        </w:rPr>
      </w:pPr>
      <w:r w:rsidRPr="00515628">
        <w:rPr>
          <w:lang w:val="en-GB"/>
        </w:rPr>
        <w:t>Recommendations regarding any risk reduction or adaptation measures that might be identified and investigated further in the CRA, based on the inception report.</w:t>
      </w:r>
    </w:p>
    <w:p w14:paraId="65AD009F" w14:textId="77777777" w:rsidR="00A7080F" w:rsidRPr="00B24ABE" w:rsidRDefault="00A7080F" w:rsidP="00A7080F">
      <w:pPr>
        <w:adjustRightInd w:val="0"/>
        <w:spacing w:after="120" w:line="240" w:lineRule="auto"/>
        <w:rPr>
          <w:rFonts w:cs="Calibri"/>
          <w:szCs w:val="20"/>
        </w:rPr>
      </w:pPr>
      <w:r w:rsidRPr="00B24ABE">
        <w:rPr>
          <w:rFonts w:cs="Calibri"/>
          <w:color w:val="231F20"/>
          <w:szCs w:val="20"/>
        </w:rPr>
        <w:t xml:space="preserve">The </w:t>
      </w:r>
      <w:r w:rsidRPr="00B24ABE">
        <w:rPr>
          <w:rFonts w:cs="Calibri"/>
          <w:b/>
          <w:bCs/>
          <w:color w:val="auto"/>
          <w:szCs w:val="20"/>
        </w:rPr>
        <w:t>CRA study</w:t>
      </w:r>
      <w:r w:rsidRPr="00B24ABE">
        <w:rPr>
          <w:rFonts w:cs="Calibri"/>
          <w:color w:val="auto"/>
          <w:szCs w:val="20"/>
        </w:rPr>
        <w:t xml:space="preserve"> </w:t>
      </w:r>
      <w:r w:rsidRPr="00B24ABE">
        <w:rPr>
          <w:rFonts w:cs="Calibri"/>
          <w:color w:val="231F20"/>
          <w:szCs w:val="20"/>
        </w:rPr>
        <w:t>will provide:</w:t>
      </w:r>
    </w:p>
    <w:p w14:paraId="38FDCDAC" w14:textId="77777777" w:rsidR="00A7080F" w:rsidRPr="00295C81" w:rsidRDefault="00A7080F" w:rsidP="00A81B5B">
      <w:pPr>
        <w:pStyle w:val="ListParagraph"/>
        <w:numPr>
          <w:ilvl w:val="0"/>
          <w:numId w:val="61"/>
        </w:numPr>
        <w:snapToGrid w:val="0"/>
        <w:spacing w:before="0" w:after="0" w:line="240" w:lineRule="auto"/>
        <w:contextualSpacing w:val="0"/>
        <w:rPr>
          <w:lang w:val="en-GB"/>
        </w:rPr>
      </w:pPr>
      <w:r w:rsidRPr="00295C81">
        <w:rPr>
          <w:lang w:val="en-GB"/>
        </w:rPr>
        <w:t>An identification and assessment of the potential climate-related risks to project implementation and the successful realisation of the project’s intended benefits.</w:t>
      </w:r>
    </w:p>
    <w:p w14:paraId="7BC80743" w14:textId="77777777" w:rsidR="00A7080F" w:rsidRPr="00295C81" w:rsidRDefault="00A7080F" w:rsidP="00A81B5B">
      <w:pPr>
        <w:pStyle w:val="ListParagraph"/>
        <w:numPr>
          <w:ilvl w:val="0"/>
          <w:numId w:val="61"/>
        </w:numPr>
        <w:snapToGrid w:val="0"/>
        <w:spacing w:before="0" w:after="0" w:line="240" w:lineRule="auto"/>
        <w:contextualSpacing w:val="0"/>
        <w:rPr>
          <w:lang w:val="en-GB"/>
        </w:rPr>
      </w:pPr>
      <w:r w:rsidRPr="00295C81">
        <w:rPr>
          <w:lang w:val="en-GB"/>
        </w:rPr>
        <w:t>An identification and assessment of the potential risks that the project implementation will increase the vulnerability of human populations and natural systems to climate variability and change, and to contribute to maladaptation.</w:t>
      </w:r>
    </w:p>
    <w:p w14:paraId="43CB95FE" w14:textId="77777777" w:rsidR="00A7080F" w:rsidRPr="00295C81" w:rsidRDefault="00A7080F" w:rsidP="00A81B5B">
      <w:pPr>
        <w:pStyle w:val="ListParagraph"/>
        <w:numPr>
          <w:ilvl w:val="0"/>
          <w:numId w:val="61"/>
        </w:numPr>
        <w:snapToGrid w:val="0"/>
        <w:spacing w:before="0" w:after="0" w:line="240" w:lineRule="auto"/>
        <w:contextualSpacing w:val="0"/>
        <w:rPr>
          <w:lang w:val="en-GB"/>
        </w:rPr>
      </w:pPr>
      <w:r w:rsidRPr="00295C81">
        <w:rPr>
          <w:lang w:val="en-GB"/>
        </w:rPr>
        <w:t>An identification of the determinants of vulnerability to climate change for the identified vulnerable populations/groups, the project associated ecosystems and institutions, and their capacity to manage climate risks.</w:t>
      </w:r>
    </w:p>
    <w:p w14:paraId="74460677" w14:textId="77777777" w:rsidR="00A7080F" w:rsidRPr="00295C81" w:rsidRDefault="00A7080F" w:rsidP="00A81B5B">
      <w:pPr>
        <w:pStyle w:val="ListParagraph"/>
        <w:numPr>
          <w:ilvl w:val="0"/>
          <w:numId w:val="61"/>
        </w:numPr>
        <w:snapToGrid w:val="0"/>
        <w:spacing w:before="0" w:after="0" w:line="240" w:lineRule="auto"/>
        <w:contextualSpacing w:val="0"/>
        <w:rPr>
          <w:lang w:val="en-GB"/>
        </w:rPr>
      </w:pPr>
      <w:r w:rsidRPr="00295C81">
        <w:rPr>
          <w:lang w:val="en-GB"/>
        </w:rPr>
        <w:t xml:space="preserve">Recommendations, including a Climate Risk Management Plan (CRMP) for the implementation of proposed measures to reduce climate-related risks and adapt to climate change. The CRMP may identify and prioritise </w:t>
      </w:r>
      <w:proofErr w:type="gramStart"/>
      <w:r w:rsidRPr="00295C81">
        <w:rPr>
          <w:lang w:val="en-GB"/>
        </w:rPr>
        <w:t>a number of</w:t>
      </w:r>
      <w:proofErr w:type="gramEnd"/>
      <w:r w:rsidRPr="00295C81">
        <w:rPr>
          <w:lang w:val="en-GB"/>
        </w:rPr>
        <w:t xml:space="preserve"> alternative risk reduction/adaptation measures, detailing the pros and cons </w:t>
      </w:r>
      <w:r w:rsidRPr="00295C81">
        <w:rPr>
          <w:lang w:val="en-GB"/>
        </w:rPr>
        <w:lastRenderedPageBreak/>
        <w:t>(e.g. costs, impacts) of each. The CRMP should also include a framework for monitoring and evaluating the performance/success of the proposed measures.</w:t>
      </w:r>
    </w:p>
    <w:p w14:paraId="3D72F13A" w14:textId="77777777" w:rsidR="00A7080F" w:rsidRPr="00295C81" w:rsidRDefault="00A7080F" w:rsidP="00A81B5B">
      <w:pPr>
        <w:pStyle w:val="ListParagraph"/>
        <w:numPr>
          <w:ilvl w:val="0"/>
          <w:numId w:val="58"/>
        </w:numPr>
        <w:snapToGrid w:val="0"/>
        <w:spacing w:before="0" w:after="160" w:line="240" w:lineRule="auto"/>
        <w:contextualSpacing w:val="0"/>
        <w:rPr>
          <w:lang w:val="en-GB"/>
        </w:rPr>
      </w:pPr>
      <w:r w:rsidRPr="00295C81">
        <w:rPr>
          <w:lang w:val="en-GB"/>
        </w:rPr>
        <w:t>Recommendations on how to adapt the project design (if required) to maximise any opportunities arising from climate change (if any), to promote wider climate resilience, adaptation and adaptive capacity (e.g. outside the immediate context of necessary measures to reduce risks associated with the project), and to promote low-carbon development.</w:t>
      </w:r>
    </w:p>
    <w:p w14:paraId="7D9D0A6B" w14:textId="77777777" w:rsidR="00A7080F" w:rsidRPr="00B24ABE" w:rsidRDefault="00A7080F" w:rsidP="00A7080F">
      <w:pPr>
        <w:pStyle w:val="Heading2"/>
      </w:pPr>
      <w:bookmarkStart w:id="20" w:name="_Toc149837399"/>
      <w:bookmarkStart w:id="21" w:name="_Toc157446281"/>
      <w:bookmarkStart w:id="22" w:name="_Toc158905030"/>
      <w:bookmarkStart w:id="23" w:name="_Toc164257634"/>
      <w:bookmarkStart w:id="24" w:name="_Toc170738107"/>
      <w:r>
        <w:t>Scoping</w:t>
      </w:r>
      <w:r w:rsidRPr="00B24ABE">
        <w:t xml:space="preserve"> report</w:t>
      </w:r>
      <w:bookmarkEnd w:id="20"/>
      <w:bookmarkEnd w:id="21"/>
      <w:bookmarkEnd w:id="22"/>
      <w:bookmarkEnd w:id="23"/>
      <w:bookmarkEnd w:id="24"/>
    </w:p>
    <w:p w14:paraId="0CA5AE99" w14:textId="77777777" w:rsidR="00A7080F" w:rsidRPr="00295C81" w:rsidRDefault="00A7080F" w:rsidP="00295C81">
      <w:pPr>
        <w:rPr>
          <w:b/>
          <w:bCs/>
        </w:rPr>
      </w:pPr>
      <w:bookmarkStart w:id="25" w:name="_Toc158905031"/>
      <w:bookmarkStart w:id="26" w:name="_Toc164257635"/>
      <w:bookmarkStart w:id="27" w:name="_Toc170738108"/>
      <w:r w:rsidRPr="00295C81">
        <w:rPr>
          <w:b/>
          <w:bCs/>
        </w:rPr>
        <w:t>Overview of the project (and its alternatives)</w:t>
      </w:r>
      <w:bookmarkEnd w:id="25"/>
      <w:bookmarkEnd w:id="26"/>
      <w:bookmarkEnd w:id="27"/>
    </w:p>
    <w:p w14:paraId="4B27E3A5" w14:textId="77777777" w:rsidR="00A7080F" w:rsidRPr="00B24ABE" w:rsidRDefault="00A7080F" w:rsidP="00A7080F">
      <w:pPr>
        <w:widowControl w:val="0"/>
        <w:autoSpaceDE w:val="0"/>
        <w:autoSpaceDN w:val="0"/>
        <w:adjustRightInd w:val="0"/>
        <w:spacing w:after="120" w:line="240" w:lineRule="auto"/>
        <w:rPr>
          <w:rFonts w:eastAsia="Arial" w:cs="Calibri"/>
          <w:i/>
          <w:iCs/>
          <w:color w:val="auto"/>
          <w:szCs w:val="20"/>
        </w:rPr>
      </w:pPr>
      <w:r w:rsidRPr="00B24ABE">
        <w:rPr>
          <w:rFonts w:eastAsia="Arial" w:cs="Calibri"/>
          <w:i/>
          <w:iCs/>
          <w:color w:val="231F20"/>
          <w:szCs w:val="20"/>
        </w:rPr>
        <w:t>A description of the project and of its components.</w:t>
      </w:r>
    </w:p>
    <w:p w14:paraId="54551665" w14:textId="46F9D9D5" w:rsidR="00A7080F" w:rsidRPr="00B71AB5" w:rsidRDefault="00A7080F" w:rsidP="00A7080F">
      <w:pPr>
        <w:adjustRightInd w:val="0"/>
        <w:spacing w:after="120" w:line="240" w:lineRule="auto"/>
        <w:rPr>
          <w:rFonts w:cs="Calibri"/>
          <w:color w:val="231F20"/>
          <w:szCs w:val="20"/>
        </w:rPr>
      </w:pPr>
      <w:r w:rsidRPr="00B24ABE">
        <w:rPr>
          <w:rFonts w:cs="Calibri"/>
          <w:i/>
          <w:iCs/>
          <w:color w:val="231F20"/>
          <w:szCs w:val="20"/>
        </w:rPr>
        <w:t xml:space="preserve">(When feasible, describe any major project alternatives, with a focus on alternatives that are significantly different from the perspective of exposure and vulnerability to climate-related risks. If the project is subject to an </w:t>
      </w:r>
      <w:r w:rsidR="003B3FF4">
        <w:rPr>
          <w:rFonts w:cs="Calibri"/>
          <w:i/>
          <w:iCs/>
          <w:color w:val="231F20"/>
          <w:szCs w:val="20"/>
        </w:rPr>
        <w:t>Environmental Impact Assessment</w:t>
      </w:r>
      <w:r w:rsidRPr="00B24ABE">
        <w:rPr>
          <w:rFonts w:cs="Calibri"/>
          <w:i/>
          <w:iCs/>
          <w:color w:val="231F20"/>
          <w:szCs w:val="20"/>
        </w:rPr>
        <w:t xml:space="preserve"> (EIA), consistency must be sought between the alternatives studied under both instruments</w:t>
      </w:r>
      <w:r w:rsidRPr="00B24ABE">
        <w:rPr>
          <w:rFonts w:cs="Calibri"/>
          <w:color w:val="231F20"/>
          <w:szCs w:val="20"/>
        </w:rPr>
        <w:t>).</w:t>
      </w:r>
    </w:p>
    <w:p w14:paraId="5F48F848" w14:textId="77777777" w:rsidR="00A7080F" w:rsidRPr="00295C81" w:rsidRDefault="00A7080F" w:rsidP="00295C81">
      <w:pPr>
        <w:rPr>
          <w:b/>
          <w:bCs/>
        </w:rPr>
      </w:pPr>
      <w:bookmarkStart w:id="28" w:name="_Toc158905032"/>
      <w:bookmarkStart w:id="29" w:name="_Toc164257636"/>
      <w:bookmarkStart w:id="30" w:name="_Toc170738109"/>
      <w:r w:rsidRPr="00295C81">
        <w:rPr>
          <w:b/>
          <w:bCs/>
        </w:rPr>
        <w:t>Legislative, institutional and planning framework</w:t>
      </w:r>
      <w:bookmarkEnd w:id="28"/>
      <w:bookmarkEnd w:id="29"/>
      <w:bookmarkEnd w:id="30"/>
    </w:p>
    <w:p w14:paraId="0D69C8F6" w14:textId="2B44D4E2" w:rsidR="00A7080F" w:rsidRPr="00B71AB5" w:rsidRDefault="00A7080F" w:rsidP="00A7080F">
      <w:pPr>
        <w:widowControl w:val="0"/>
        <w:autoSpaceDE w:val="0"/>
        <w:autoSpaceDN w:val="0"/>
        <w:adjustRightInd w:val="0"/>
        <w:spacing w:after="120" w:line="240" w:lineRule="auto"/>
        <w:ind w:hanging="1"/>
        <w:rPr>
          <w:rFonts w:eastAsia="Arial" w:cs="Calibri"/>
          <w:i/>
          <w:iCs/>
          <w:color w:val="231F20"/>
          <w:szCs w:val="20"/>
        </w:rPr>
      </w:pPr>
      <w:r w:rsidRPr="00B24ABE">
        <w:rPr>
          <w:rFonts w:eastAsia="Arial" w:cs="Calibri"/>
          <w:i/>
          <w:iCs/>
          <w:color w:val="231F20"/>
          <w:szCs w:val="20"/>
        </w:rPr>
        <w:t>A description must be made of any institutional and legislative frameworks relevant to the project and its CRA</w:t>
      </w:r>
      <w:r w:rsidRPr="00B24ABE">
        <w:rPr>
          <w:rFonts w:eastAsia="Arial" w:cs="Calibri"/>
          <w:i/>
          <w:iCs/>
          <w:color w:val="231F20"/>
          <w:szCs w:val="20"/>
          <w:vertAlign w:val="superscript"/>
        </w:rPr>
        <w:footnoteReference w:id="3"/>
      </w:r>
      <w:r w:rsidRPr="00B24ABE">
        <w:rPr>
          <w:rFonts w:eastAsia="Arial" w:cs="Calibri"/>
          <w:i/>
          <w:iCs/>
          <w:color w:val="231F20"/>
          <w:szCs w:val="20"/>
        </w:rPr>
        <w:t>, including an indication of the key applicable legislation, planning processes (</w:t>
      </w:r>
      <w:r>
        <w:rPr>
          <w:rFonts w:eastAsia="Arial" w:cs="Calibri"/>
          <w:i/>
          <w:iCs/>
          <w:color w:val="231F20"/>
          <w:szCs w:val="20"/>
        </w:rPr>
        <w:t>e.g.</w:t>
      </w:r>
      <w:r w:rsidRPr="00B24ABE">
        <w:rPr>
          <w:rFonts w:eastAsia="Arial" w:cs="Calibri"/>
          <w:i/>
          <w:iCs/>
          <w:color w:val="231F20"/>
          <w:szCs w:val="20"/>
        </w:rPr>
        <w:t xml:space="preserve"> land use planning), standards and norms that will have to be addressed in the CRA study. Reference should be made to relevant documentation such as the Country Environmental Profile, NDC, </w:t>
      </w:r>
      <w:r w:rsidR="005168B6">
        <w:rPr>
          <w:rFonts w:eastAsia="Arial" w:cs="Calibri"/>
          <w:i/>
          <w:iCs/>
          <w:color w:val="231F20"/>
          <w:szCs w:val="20"/>
        </w:rPr>
        <w:t>National Adaptation Plan</w:t>
      </w:r>
      <w:r w:rsidRPr="00B24ABE">
        <w:rPr>
          <w:rFonts w:eastAsia="Arial" w:cs="Calibri"/>
          <w:i/>
          <w:iCs/>
          <w:color w:val="231F20"/>
          <w:szCs w:val="20"/>
        </w:rPr>
        <w:t>s of Action/</w:t>
      </w:r>
      <w:r w:rsidR="005168B6">
        <w:rPr>
          <w:rFonts w:eastAsia="Arial" w:cs="Calibri"/>
          <w:i/>
          <w:iCs/>
          <w:color w:val="231F20"/>
          <w:szCs w:val="20"/>
        </w:rPr>
        <w:t>National Adaptation Plan</w:t>
      </w:r>
      <w:r w:rsidRPr="00B24ABE">
        <w:rPr>
          <w:rFonts w:eastAsia="Arial" w:cs="Calibri"/>
          <w:i/>
          <w:iCs/>
          <w:color w:val="231F20"/>
          <w:szCs w:val="20"/>
        </w:rPr>
        <w:t xml:space="preserve"> (NAPAs/NAPs) or other </w:t>
      </w:r>
      <w:r w:rsidR="005168B6">
        <w:rPr>
          <w:rFonts w:eastAsia="Arial" w:cs="Calibri"/>
          <w:i/>
          <w:iCs/>
          <w:color w:val="231F20"/>
          <w:szCs w:val="20"/>
        </w:rPr>
        <w:t>National Adaptation Plan</w:t>
      </w:r>
      <w:r w:rsidRPr="00B24ABE">
        <w:rPr>
          <w:rFonts w:eastAsia="Arial" w:cs="Calibri"/>
          <w:i/>
          <w:iCs/>
          <w:color w:val="231F20"/>
          <w:szCs w:val="20"/>
        </w:rPr>
        <w:t xml:space="preserve">s/strategies, National Communications to the UNFCCC, any relevant </w:t>
      </w:r>
      <w:r w:rsidR="00EE5644">
        <w:rPr>
          <w:rFonts w:eastAsia="Arial" w:cs="Calibri"/>
          <w:i/>
          <w:iCs/>
          <w:color w:val="231F20"/>
          <w:szCs w:val="20"/>
        </w:rPr>
        <w:t>Strategic Environmental Assessment</w:t>
      </w:r>
      <w:r w:rsidRPr="00B24ABE">
        <w:rPr>
          <w:rFonts w:eastAsia="Arial" w:cs="Calibri"/>
          <w:i/>
          <w:iCs/>
          <w:color w:val="231F20"/>
          <w:szCs w:val="20"/>
        </w:rPr>
        <w:t>s.</w:t>
      </w:r>
    </w:p>
    <w:p w14:paraId="2E4F40F0" w14:textId="77777777" w:rsidR="00A7080F" w:rsidRPr="00295C81" w:rsidRDefault="00A7080F" w:rsidP="00295C81">
      <w:pPr>
        <w:rPr>
          <w:b/>
          <w:bCs/>
        </w:rPr>
      </w:pPr>
      <w:bookmarkStart w:id="31" w:name="_Toc158905033"/>
      <w:bookmarkStart w:id="32" w:name="_Toc164257637"/>
      <w:bookmarkStart w:id="33" w:name="_Toc170738110"/>
      <w:r w:rsidRPr="00295C81">
        <w:rPr>
          <w:b/>
          <w:bCs/>
        </w:rPr>
        <w:t>Summary of existing baseline information on climate change and related impacts</w:t>
      </w:r>
      <w:bookmarkEnd w:id="31"/>
      <w:bookmarkEnd w:id="32"/>
      <w:bookmarkEnd w:id="33"/>
    </w:p>
    <w:p w14:paraId="317AFA2D" w14:textId="77777777" w:rsidR="00A7080F" w:rsidRPr="00B24ABE" w:rsidRDefault="00A7080F" w:rsidP="00A7080F">
      <w:pPr>
        <w:spacing w:after="120" w:line="240" w:lineRule="auto"/>
      </w:pPr>
      <w:r w:rsidRPr="00B24ABE">
        <w:t>The inception report should summarise the information currently available, as relevant to the project, relating to:</w:t>
      </w:r>
    </w:p>
    <w:p w14:paraId="55DC52A8" w14:textId="77777777" w:rsidR="00A7080F" w:rsidRPr="00B24ABE" w:rsidRDefault="00A7080F" w:rsidP="00295C81">
      <w:pPr>
        <w:numPr>
          <w:ilvl w:val="0"/>
          <w:numId w:val="135"/>
        </w:numPr>
        <w:spacing w:after="0" w:line="240" w:lineRule="auto"/>
        <w:rPr>
          <w:rFonts w:eastAsiaTheme="minorEastAsia"/>
          <w:color w:val="auto"/>
          <w:szCs w:val="20"/>
        </w:rPr>
      </w:pPr>
      <w:r w:rsidRPr="00B24ABE">
        <w:rPr>
          <w:rFonts w:eastAsiaTheme="minorEastAsia"/>
          <w:color w:val="auto"/>
          <w:szCs w:val="20"/>
        </w:rPr>
        <w:t xml:space="preserve">Current climatic and environmental </w:t>
      </w:r>
      <w:proofErr w:type="gramStart"/>
      <w:r w:rsidRPr="00B24ABE">
        <w:rPr>
          <w:rFonts w:eastAsiaTheme="minorEastAsia"/>
          <w:color w:val="auto"/>
          <w:szCs w:val="20"/>
        </w:rPr>
        <w:t>conditions;</w:t>
      </w:r>
      <w:proofErr w:type="gramEnd"/>
    </w:p>
    <w:p w14:paraId="005BEDB9" w14:textId="77777777" w:rsidR="00A7080F" w:rsidRPr="00B24ABE" w:rsidRDefault="00A7080F" w:rsidP="00295C81">
      <w:pPr>
        <w:numPr>
          <w:ilvl w:val="0"/>
          <w:numId w:val="135"/>
        </w:numPr>
        <w:spacing w:after="0" w:line="240" w:lineRule="auto"/>
        <w:rPr>
          <w:rFonts w:eastAsiaTheme="minorEastAsia"/>
          <w:color w:val="auto"/>
          <w:szCs w:val="20"/>
        </w:rPr>
      </w:pPr>
      <w:r w:rsidRPr="00B24ABE">
        <w:rPr>
          <w:rFonts w:eastAsiaTheme="minorEastAsia"/>
          <w:color w:val="auto"/>
          <w:szCs w:val="20"/>
        </w:rPr>
        <w:t>Potential future climatic conditions; and</w:t>
      </w:r>
    </w:p>
    <w:p w14:paraId="61BB7AE4" w14:textId="77777777" w:rsidR="00A7080F" w:rsidRDefault="00A7080F" w:rsidP="00295C81">
      <w:pPr>
        <w:numPr>
          <w:ilvl w:val="0"/>
          <w:numId w:val="135"/>
        </w:numPr>
        <w:spacing w:after="0" w:line="240" w:lineRule="auto"/>
        <w:rPr>
          <w:rFonts w:eastAsiaTheme="minorEastAsia"/>
          <w:color w:val="auto"/>
          <w:szCs w:val="20"/>
        </w:rPr>
      </w:pPr>
      <w:r w:rsidRPr="00B24ABE">
        <w:rPr>
          <w:rFonts w:eastAsiaTheme="minorEastAsia"/>
          <w:color w:val="auto"/>
          <w:szCs w:val="20"/>
        </w:rPr>
        <w:t>Relevant current and future climate hazards, impacts, vulnerabilities, and related risks.</w:t>
      </w:r>
    </w:p>
    <w:p w14:paraId="70666EDE" w14:textId="77777777" w:rsidR="00A7080F" w:rsidRPr="00B24ABE" w:rsidRDefault="00A7080F" w:rsidP="00A7080F">
      <w:pPr>
        <w:spacing w:after="0" w:line="240" w:lineRule="auto"/>
        <w:ind w:left="720"/>
        <w:rPr>
          <w:rFonts w:eastAsiaTheme="minorEastAsia"/>
          <w:color w:val="auto"/>
          <w:szCs w:val="20"/>
        </w:rPr>
      </w:pPr>
    </w:p>
    <w:p w14:paraId="24B83469" w14:textId="77777777" w:rsidR="00A7080F" w:rsidRPr="00B24ABE" w:rsidRDefault="00A7080F" w:rsidP="00A7080F">
      <w:pPr>
        <w:spacing w:after="120" w:line="240" w:lineRule="auto"/>
      </w:pPr>
      <w:r w:rsidRPr="00B24ABE">
        <w:t>Key information gaps in these areas should be identified, and the extent to which these information gaps may be filled during the CRA study should be specified, as should the nature of any additional information on these baseline issues that will be generated during the CRA study.</w:t>
      </w:r>
    </w:p>
    <w:p w14:paraId="49BF5A10" w14:textId="27C41D9B" w:rsidR="00A7080F" w:rsidRPr="00295C81" w:rsidRDefault="00A7080F" w:rsidP="00295C81">
      <w:pPr>
        <w:rPr>
          <w:b/>
          <w:bCs/>
        </w:rPr>
      </w:pPr>
      <w:bookmarkStart w:id="34" w:name="_Toc158905034"/>
      <w:bookmarkStart w:id="35" w:name="_Toc164257638"/>
      <w:bookmarkStart w:id="36" w:name="_Toc170738111"/>
      <w:r w:rsidRPr="00295C81">
        <w:rPr>
          <w:b/>
          <w:bCs/>
        </w:rPr>
        <w:t>Description of the key stakeholders and their concerns</w:t>
      </w:r>
      <w:bookmarkEnd w:id="34"/>
      <w:bookmarkEnd w:id="35"/>
      <w:bookmarkEnd w:id="36"/>
    </w:p>
    <w:tbl>
      <w:tblPr>
        <w:tblStyle w:val="TableGrid"/>
        <w:tblW w:w="0" w:type="auto"/>
        <w:tblBorders>
          <w:top w:val="double" w:sz="4" w:space="0" w:color="867732" w:themeColor="accent4"/>
          <w:left w:val="double" w:sz="4" w:space="0" w:color="867732" w:themeColor="accent4"/>
          <w:bottom w:val="double" w:sz="4" w:space="0" w:color="867732" w:themeColor="accent4"/>
          <w:right w:val="double" w:sz="4" w:space="0" w:color="867732" w:themeColor="accent4"/>
          <w:insideH w:val="double" w:sz="4" w:space="0" w:color="867732" w:themeColor="accent4"/>
          <w:insideV w:val="double" w:sz="4" w:space="0" w:color="867732" w:themeColor="accent4"/>
        </w:tblBorders>
        <w:shd w:val="clear" w:color="auto" w:fill="F7F4E5" w:themeFill="accent3" w:themeFillTint="33"/>
        <w:tblLook w:val="04A0" w:firstRow="1" w:lastRow="0" w:firstColumn="1" w:lastColumn="0" w:noHBand="0" w:noVBand="1"/>
      </w:tblPr>
      <w:tblGrid>
        <w:gridCol w:w="9018"/>
      </w:tblGrid>
      <w:tr w:rsidR="00295C81" w14:paraId="0C1DC8A2" w14:textId="77777777" w:rsidTr="00295C81">
        <w:tc>
          <w:tcPr>
            <w:tcW w:w="9038" w:type="dxa"/>
            <w:shd w:val="clear" w:color="auto" w:fill="F7F4E5" w:themeFill="accent3" w:themeFillTint="33"/>
          </w:tcPr>
          <w:p w14:paraId="3694F8E9" w14:textId="0B3E1360" w:rsidR="00295C81" w:rsidRDefault="00295C81" w:rsidP="00295C81">
            <w:pPr>
              <w:widowControl w:val="0"/>
              <w:autoSpaceDE w:val="0"/>
              <w:autoSpaceDN w:val="0"/>
              <w:adjustRightInd w:val="0"/>
              <w:spacing w:before="120" w:after="120" w:line="240" w:lineRule="auto"/>
              <w:ind w:left="159" w:right="140"/>
              <w:rPr>
                <w:rFonts w:eastAsia="Arial" w:cs="Calibri"/>
                <w:color w:val="231F20"/>
                <w:szCs w:val="20"/>
              </w:rPr>
            </w:pPr>
            <w:r w:rsidRPr="00295C81">
              <w:rPr>
                <w:rFonts w:eastAsia="Arial" w:cs="Calibri"/>
                <w:color w:val="231F20"/>
                <w:szCs w:val="20"/>
              </w:rPr>
              <w:t>In a CRA, the engagement of vulnerable groups, most likely to be exposed to the climate-related risks to be investigated, and those that are particularly vulnerable to climate change, is especially important (e.g. people who depend on climate-sensitive livelihoods such as pastoralists and smallholders, or those living in areas of high exposure). An effort should be made to involve a wide range of possible relevant interest groups (including local authorities, local and regional NGOs, women, indigenous peoples and youth) in defining issues to be addressed in the CRA.</w:t>
            </w:r>
          </w:p>
        </w:tc>
      </w:tr>
    </w:tbl>
    <w:p w14:paraId="4CEF0150" w14:textId="775C9068" w:rsidR="00A7080F" w:rsidRPr="00B24ABE" w:rsidRDefault="00A7080F" w:rsidP="00A7080F">
      <w:pPr>
        <w:widowControl w:val="0"/>
        <w:autoSpaceDE w:val="0"/>
        <w:autoSpaceDN w:val="0"/>
        <w:adjustRightInd w:val="0"/>
        <w:spacing w:after="120" w:line="240" w:lineRule="auto"/>
        <w:rPr>
          <w:rFonts w:eastAsia="Arial" w:cs="Calibri"/>
          <w:color w:val="231F20"/>
          <w:szCs w:val="20"/>
        </w:rPr>
      </w:pPr>
    </w:p>
    <w:p w14:paraId="3E81BE30" w14:textId="552CC7F7" w:rsidR="00295C81" w:rsidRPr="00295C81" w:rsidRDefault="00A7080F" w:rsidP="00295C81">
      <w:pPr>
        <w:widowControl w:val="0"/>
        <w:autoSpaceDE w:val="0"/>
        <w:autoSpaceDN w:val="0"/>
        <w:adjustRightInd w:val="0"/>
        <w:spacing w:after="120" w:line="240" w:lineRule="auto"/>
        <w:rPr>
          <w:rFonts w:eastAsia="Arial" w:cs="Calibri"/>
          <w:color w:val="231F20"/>
          <w:szCs w:val="20"/>
        </w:rPr>
      </w:pPr>
      <w:r w:rsidRPr="00B24ABE">
        <w:rPr>
          <w:rFonts w:eastAsia="Arial" w:cs="Calibri"/>
          <w:color w:val="231F20"/>
          <w:szCs w:val="20"/>
        </w:rPr>
        <w:t>The</w:t>
      </w:r>
      <w:r w:rsidR="00295C81">
        <w:rPr>
          <w:rFonts w:eastAsia="Arial" w:cs="Calibri"/>
          <w:color w:val="231F20"/>
          <w:szCs w:val="20"/>
        </w:rPr>
        <w:t xml:space="preserve"> </w:t>
      </w:r>
      <w:r w:rsidR="00295C81" w:rsidRPr="00295C81">
        <w:rPr>
          <w:rFonts w:eastAsia="Arial" w:cs="Calibri"/>
          <w:color w:val="231F20"/>
          <w:szCs w:val="20"/>
        </w:rPr>
        <w:t xml:space="preserve">engagement of stakeholders in the CRA process is a key success factor. Project stakeholders (key groups and institutions intended as beneficiaries of the project or project partners, and any groups potentially affected by any adverse - e.g. environmental or displacement - impacts of the project) will be identified. The description shall include characteristics of the population exposed to climate hazards (e.g. population size, livelihoods, settlement and housing patterns, health and nutrition levels, socioeconomic organisation), remaining within the project </w:t>
      </w:r>
      <w:r w:rsidR="00295C81" w:rsidRPr="00295C81">
        <w:rPr>
          <w:rFonts w:eastAsia="Arial" w:cs="Calibri"/>
          <w:color w:val="231F20"/>
          <w:szCs w:val="20"/>
        </w:rPr>
        <w:lastRenderedPageBreak/>
        <w:t>scope.</w:t>
      </w:r>
    </w:p>
    <w:p w14:paraId="126A15DA" w14:textId="4C7FEAEF" w:rsidR="00295C81" w:rsidRPr="00295C81" w:rsidRDefault="00295C81" w:rsidP="00295C81">
      <w:pPr>
        <w:widowControl w:val="0"/>
        <w:autoSpaceDE w:val="0"/>
        <w:autoSpaceDN w:val="0"/>
        <w:adjustRightInd w:val="0"/>
        <w:spacing w:after="120" w:line="240" w:lineRule="auto"/>
        <w:rPr>
          <w:rFonts w:eastAsia="Arial" w:cs="Calibri"/>
          <w:color w:val="231F20"/>
          <w:szCs w:val="20"/>
        </w:rPr>
      </w:pPr>
      <w:r w:rsidRPr="00295C81">
        <w:rPr>
          <w:rFonts w:eastAsia="Arial" w:cs="Calibri"/>
          <w:color w:val="231F20"/>
          <w:szCs w:val="20"/>
        </w:rPr>
        <w:t>Particular attention should be paid to typically less represented groups such as women, indigenous peoples, minorities and youth.</w:t>
      </w:r>
    </w:p>
    <w:p w14:paraId="3594E63E" w14:textId="6A254BBE" w:rsidR="00A7080F" w:rsidRPr="00295C81" w:rsidRDefault="00295C81" w:rsidP="00A7080F">
      <w:pPr>
        <w:widowControl w:val="0"/>
        <w:autoSpaceDE w:val="0"/>
        <w:autoSpaceDN w:val="0"/>
        <w:adjustRightInd w:val="0"/>
        <w:spacing w:after="120" w:line="240" w:lineRule="auto"/>
        <w:rPr>
          <w:rFonts w:eastAsia="Arial" w:cs="Calibri"/>
          <w:color w:val="231F20"/>
          <w:szCs w:val="20"/>
        </w:rPr>
      </w:pPr>
      <w:r w:rsidRPr="00295C81">
        <w:rPr>
          <w:rFonts w:eastAsia="Arial" w:cs="Calibri"/>
          <w:color w:val="231F20"/>
          <w:szCs w:val="20"/>
        </w:rPr>
        <w:t>Stakeholders will be engaged by the consultant to identify their concerns with respect to existing and anticipated climate-related risks and vulnerabilities, their perceptions of how these may be affected by the project, and their views about how these risks and vulnerabilities might affect the project results and impacts. This will contribute to the identification of key potential risks, project-climate interactions, and potential risk reduction or adaptation measures that will need to be addressed in the CRA study. The stakeholder engagement strategy to be employed should be explained in the proposal and, if necessary, will be revised by the EC and the partner government before being implemented</w:t>
      </w:r>
      <w:r>
        <w:rPr>
          <w:rFonts w:eastAsia="Arial" w:cs="Calibri"/>
          <w:color w:val="231F20"/>
          <w:szCs w:val="20"/>
        </w:rPr>
        <w:t>.</w:t>
      </w:r>
    </w:p>
    <w:p w14:paraId="2C519D29" w14:textId="77777777" w:rsidR="00A7080F" w:rsidRPr="00295C81" w:rsidRDefault="00A7080F" w:rsidP="00295C81">
      <w:pPr>
        <w:rPr>
          <w:b/>
          <w:bCs/>
        </w:rPr>
      </w:pPr>
      <w:bookmarkStart w:id="37" w:name="_Toc158905035"/>
      <w:bookmarkStart w:id="38" w:name="_Toc164257639"/>
      <w:bookmarkStart w:id="39" w:name="_Toc170738112"/>
      <w:r w:rsidRPr="00295C81">
        <w:rPr>
          <w:b/>
          <w:bCs/>
        </w:rPr>
        <w:t>Description of the key climate-related risks and project–climate interactions</w:t>
      </w:r>
      <w:bookmarkEnd w:id="37"/>
      <w:bookmarkEnd w:id="38"/>
      <w:bookmarkEnd w:id="39"/>
    </w:p>
    <w:p w14:paraId="5206F00E" w14:textId="0D715A80" w:rsidR="00A7080F" w:rsidRPr="00B24ABE" w:rsidRDefault="00A7080F" w:rsidP="00A7080F">
      <w:pPr>
        <w:adjustRightInd w:val="0"/>
        <w:spacing w:after="120" w:line="240" w:lineRule="auto"/>
        <w:rPr>
          <w:rFonts w:cs="Calibri"/>
          <w:szCs w:val="20"/>
        </w:rPr>
      </w:pPr>
      <w:r w:rsidRPr="00B24ABE">
        <w:rPr>
          <w:rFonts w:cs="Calibri"/>
          <w:color w:val="231F20"/>
          <w:szCs w:val="20"/>
        </w:rPr>
        <w:t>(</w:t>
      </w:r>
      <w:r w:rsidR="00295C81" w:rsidRPr="00295C81">
        <w:rPr>
          <w:rFonts w:cs="Calibri"/>
          <w:i/>
          <w:iCs/>
          <w:color w:val="231F20"/>
          <w:szCs w:val="20"/>
        </w:rPr>
        <w:t xml:space="preserve">Particular attention should be paid to the climate-related risks to, or associated with, the </w:t>
      </w:r>
      <w:proofErr w:type="gramStart"/>
      <w:r w:rsidR="00295C81" w:rsidRPr="00295C81">
        <w:rPr>
          <w:rFonts w:cs="Calibri"/>
          <w:i/>
          <w:iCs/>
          <w:color w:val="231F20"/>
          <w:szCs w:val="20"/>
        </w:rPr>
        <w:t>project</w:t>
      </w:r>
      <w:proofErr w:type="gramEnd"/>
      <w:r w:rsidR="00295C81" w:rsidRPr="00295C81">
        <w:rPr>
          <w:rFonts w:cs="Calibri"/>
          <w:i/>
          <w:iCs/>
          <w:color w:val="231F20"/>
          <w:szCs w:val="20"/>
        </w:rPr>
        <w:t xml:space="preserve"> that are likely to be the most significant. This should consider the sensitivity of the project and any related / sup- ported activities to climate hazards likely to be encountered over the relevant timescale, the vulnerability of key stakeholders to climate change and variability, the project’s potential impacts on vulnerability, and the expectations of the stakeholders).</w:t>
      </w:r>
    </w:p>
    <w:p w14:paraId="6F3431D5"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Based on contextual information on current and potential future climate hazards, the consultants should identify climate-related risks to be considered under the following categories:</w:t>
      </w:r>
    </w:p>
    <w:p w14:paraId="4068B609" w14:textId="77777777" w:rsidR="00A7080F" w:rsidRPr="00295C81" w:rsidRDefault="00A7080F" w:rsidP="00A81B5B">
      <w:pPr>
        <w:pStyle w:val="ListParagraph"/>
        <w:numPr>
          <w:ilvl w:val="0"/>
          <w:numId w:val="61"/>
        </w:numPr>
        <w:snapToGrid w:val="0"/>
        <w:spacing w:before="0" w:after="0" w:line="240" w:lineRule="auto"/>
        <w:contextualSpacing w:val="0"/>
        <w:rPr>
          <w:lang w:val="en-GB"/>
        </w:rPr>
      </w:pPr>
      <w:r w:rsidRPr="00295C81">
        <w:rPr>
          <w:lang w:val="en-GB"/>
        </w:rPr>
        <w:t>Risks to the successful or timely implementation of the project.</w:t>
      </w:r>
    </w:p>
    <w:p w14:paraId="0C1C4247" w14:textId="77777777" w:rsidR="00A7080F" w:rsidRPr="00295C81" w:rsidRDefault="00A7080F" w:rsidP="00A81B5B">
      <w:pPr>
        <w:pStyle w:val="ListParagraph"/>
        <w:numPr>
          <w:ilvl w:val="0"/>
          <w:numId w:val="61"/>
        </w:numPr>
        <w:snapToGrid w:val="0"/>
        <w:spacing w:before="0" w:after="0" w:line="240" w:lineRule="auto"/>
        <w:contextualSpacing w:val="0"/>
        <w:rPr>
          <w:lang w:val="en-GB"/>
        </w:rPr>
      </w:pPr>
      <w:r w:rsidRPr="00295C81">
        <w:rPr>
          <w:lang w:val="en-GB"/>
        </w:rPr>
        <w:t>Risks to the successful realisation of the intended project benefits after its implementation period.</w:t>
      </w:r>
    </w:p>
    <w:p w14:paraId="33274A74" w14:textId="77777777" w:rsidR="00A7080F" w:rsidRPr="00295C81" w:rsidRDefault="00A7080F" w:rsidP="00A81B5B">
      <w:pPr>
        <w:pStyle w:val="ListParagraph"/>
        <w:numPr>
          <w:ilvl w:val="0"/>
          <w:numId w:val="61"/>
        </w:numPr>
        <w:snapToGrid w:val="0"/>
        <w:spacing w:before="0" w:after="0" w:line="240" w:lineRule="auto"/>
        <w:contextualSpacing w:val="0"/>
        <w:rPr>
          <w:lang w:val="en-GB"/>
        </w:rPr>
      </w:pPr>
      <w:r w:rsidRPr="00295C81">
        <w:rPr>
          <w:lang w:val="en-GB"/>
        </w:rPr>
        <w:t>Risks that the project may increase the vulnerability of certain groups.</w:t>
      </w:r>
    </w:p>
    <w:p w14:paraId="05600183" w14:textId="77777777" w:rsidR="00A7080F" w:rsidRPr="00295C81" w:rsidRDefault="00A7080F" w:rsidP="00A81B5B">
      <w:pPr>
        <w:pStyle w:val="ListParagraph"/>
        <w:numPr>
          <w:ilvl w:val="0"/>
          <w:numId w:val="61"/>
        </w:numPr>
        <w:snapToGrid w:val="0"/>
        <w:spacing w:before="0" w:after="0" w:line="240" w:lineRule="auto"/>
        <w:contextualSpacing w:val="0"/>
        <w:rPr>
          <w:lang w:val="en-GB"/>
        </w:rPr>
      </w:pPr>
      <w:r w:rsidRPr="00295C81">
        <w:rPr>
          <w:lang w:val="en-GB"/>
        </w:rPr>
        <w:t>Risks that the project may increase the vulnerability of natural systems or resources.</w:t>
      </w:r>
    </w:p>
    <w:p w14:paraId="4F26A900" w14:textId="77777777" w:rsidR="00A7080F" w:rsidRPr="00295C81" w:rsidRDefault="00A7080F" w:rsidP="00A81B5B">
      <w:pPr>
        <w:pStyle w:val="ListParagraph"/>
        <w:numPr>
          <w:ilvl w:val="0"/>
          <w:numId w:val="61"/>
        </w:numPr>
        <w:snapToGrid w:val="0"/>
        <w:spacing w:before="0" w:after="0" w:line="240" w:lineRule="auto"/>
        <w:contextualSpacing w:val="0"/>
        <w:rPr>
          <w:lang w:val="en-GB"/>
        </w:rPr>
      </w:pPr>
      <w:r w:rsidRPr="00295C81">
        <w:rPr>
          <w:lang w:val="en-GB"/>
        </w:rPr>
        <w:t>Risks that climate change will affect resources on which the project depends.</w:t>
      </w:r>
    </w:p>
    <w:p w14:paraId="192E3780" w14:textId="77777777" w:rsidR="00A7080F" w:rsidRPr="00295C81" w:rsidRDefault="00A7080F" w:rsidP="00A81B5B">
      <w:pPr>
        <w:pStyle w:val="ListParagraph"/>
        <w:numPr>
          <w:ilvl w:val="0"/>
          <w:numId w:val="61"/>
        </w:numPr>
        <w:snapToGrid w:val="0"/>
        <w:spacing w:before="0" w:after="0" w:line="240" w:lineRule="auto"/>
        <w:contextualSpacing w:val="0"/>
        <w:rPr>
          <w:lang w:val="en-GB"/>
        </w:rPr>
      </w:pPr>
      <w:r w:rsidRPr="00295C81">
        <w:rPr>
          <w:lang w:val="en-GB"/>
        </w:rPr>
        <w:t>Risks that the project will contribute to maladaptation, in other words, lead to reduced resilience against the effects of climate change.</w:t>
      </w:r>
    </w:p>
    <w:p w14:paraId="1D13DC74" w14:textId="77777777" w:rsidR="00A7080F" w:rsidRPr="00295C81" w:rsidRDefault="00A7080F" w:rsidP="00A81B5B">
      <w:pPr>
        <w:pStyle w:val="ListParagraph"/>
        <w:numPr>
          <w:ilvl w:val="0"/>
          <w:numId w:val="58"/>
        </w:numPr>
        <w:snapToGrid w:val="0"/>
        <w:spacing w:before="0" w:after="160" w:line="240" w:lineRule="auto"/>
        <w:contextualSpacing w:val="0"/>
        <w:rPr>
          <w:lang w:val="en-GB"/>
        </w:rPr>
      </w:pPr>
      <w:r w:rsidRPr="00295C81">
        <w:rPr>
          <w:lang w:val="en-GB"/>
        </w:rPr>
        <w:t xml:space="preserve">Priority risks and vulnerabilities the project should mainly focus on and that will be the </w:t>
      </w:r>
      <w:proofErr w:type="gramStart"/>
      <w:r w:rsidRPr="00295C81">
        <w:rPr>
          <w:lang w:val="en-GB"/>
        </w:rPr>
        <w:t>main focus</w:t>
      </w:r>
      <w:proofErr w:type="gramEnd"/>
      <w:r w:rsidRPr="00295C81">
        <w:rPr>
          <w:lang w:val="en-GB"/>
        </w:rPr>
        <w:t xml:space="preserve"> of the CRA study.</w:t>
      </w:r>
    </w:p>
    <w:p w14:paraId="1DFD1566" w14:textId="77777777" w:rsidR="00A7080F" w:rsidRPr="00295C81" w:rsidRDefault="00A7080F" w:rsidP="00295C81">
      <w:pPr>
        <w:rPr>
          <w:b/>
          <w:bCs/>
          <w:color w:val="auto"/>
        </w:rPr>
      </w:pPr>
      <w:bookmarkStart w:id="40" w:name="_Toc158905036"/>
      <w:bookmarkStart w:id="41" w:name="_Toc164257640"/>
      <w:bookmarkStart w:id="42" w:name="_Toc170738113"/>
      <w:r w:rsidRPr="00295C81">
        <w:rPr>
          <w:b/>
          <w:bCs/>
        </w:rPr>
        <w:t>Summary of existing baseline information and scope of any expansion of baseline information</w:t>
      </w:r>
      <w:r w:rsidRPr="00295C81">
        <w:rPr>
          <w:b/>
          <w:bCs/>
          <w:color w:val="00A14B"/>
        </w:rPr>
        <w:t xml:space="preserve"> </w:t>
      </w:r>
      <w:r w:rsidRPr="00295C81">
        <w:rPr>
          <w:b/>
          <w:bCs/>
          <w:i/>
          <w:iCs/>
        </w:rPr>
        <w:t>(when relevant)</w:t>
      </w:r>
      <w:bookmarkEnd w:id="40"/>
      <w:bookmarkEnd w:id="41"/>
      <w:bookmarkEnd w:id="42"/>
    </w:p>
    <w:p w14:paraId="112AB9EE" w14:textId="77777777" w:rsidR="00A7080F" w:rsidRPr="00B24ABE" w:rsidRDefault="00A7080F" w:rsidP="00A7080F">
      <w:pPr>
        <w:widowControl w:val="0"/>
        <w:autoSpaceDE w:val="0"/>
        <w:autoSpaceDN w:val="0"/>
        <w:adjustRightInd w:val="0"/>
        <w:spacing w:after="120" w:line="240" w:lineRule="auto"/>
        <w:rPr>
          <w:rFonts w:eastAsiaTheme="minorEastAsia" w:cs="Calibri"/>
          <w:color w:val="231F20"/>
          <w:szCs w:val="20"/>
        </w:rPr>
      </w:pPr>
      <w:r w:rsidRPr="00B24ABE">
        <w:rPr>
          <w:rFonts w:eastAsia="Arial" w:cs="Calibri"/>
          <w:color w:val="231F20"/>
          <w:szCs w:val="20"/>
        </w:rPr>
        <w:t>The inception report should summarise the information currently available, as relevant to the project, relating to: (</w:t>
      </w:r>
      <w:proofErr w:type="spellStart"/>
      <w:r w:rsidRPr="00B24ABE">
        <w:rPr>
          <w:rFonts w:eastAsia="Arial" w:cs="Calibri"/>
          <w:color w:val="231F20"/>
          <w:szCs w:val="20"/>
        </w:rPr>
        <w:t>i</w:t>
      </w:r>
      <w:proofErr w:type="spellEnd"/>
      <w:r w:rsidRPr="00B24ABE">
        <w:rPr>
          <w:rFonts w:eastAsia="Arial" w:cs="Calibri"/>
          <w:color w:val="231F20"/>
          <w:szCs w:val="20"/>
        </w:rPr>
        <w:t xml:space="preserve">) </w:t>
      </w:r>
      <w:r w:rsidRPr="00B24ABE">
        <w:rPr>
          <w:rFonts w:eastAsiaTheme="minorEastAsia" w:cs="Calibri"/>
          <w:color w:val="231F20"/>
          <w:szCs w:val="20"/>
        </w:rPr>
        <w:t xml:space="preserve">current climatic and environmental conditions; (ii) potential future climatic conditions; and (iii) relevant current and future climate hazards, impacts, vulnerabilities and related risks. </w:t>
      </w:r>
    </w:p>
    <w:p w14:paraId="2F2BAB11" w14:textId="77777777" w:rsidR="00A7080F" w:rsidRPr="00B24ABE" w:rsidRDefault="00A7080F" w:rsidP="00A7080F">
      <w:pPr>
        <w:widowControl w:val="0"/>
        <w:tabs>
          <w:tab w:val="left" w:pos="506"/>
        </w:tabs>
        <w:autoSpaceDE w:val="0"/>
        <w:autoSpaceDN w:val="0"/>
        <w:adjustRightInd w:val="0"/>
        <w:spacing w:after="120" w:line="240" w:lineRule="auto"/>
        <w:rPr>
          <w:rFonts w:eastAsiaTheme="minorEastAsia" w:cs="Calibri"/>
          <w:color w:val="231F20"/>
          <w:szCs w:val="20"/>
        </w:rPr>
      </w:pPr>
      <w:r w:rsidRPr="00B24ABE">
        <w:rPr>
          <w:rFonts w:eastAsiaTheme="minorEastAsia" w:cs="Calibri"/>
          <w:color w:val="231F20"/>
          <w:szCs w:val="20"/>
        </w:rPr>
        <w:t>Key information gaps in these areas should be identified, and the extent to which these information gaps may be filled by the CRA study should be specified, as should the nature of any additional information on these baseline issues that will be generated during the CRA study.</w:t>
      </w:r>
    </w:p>
    <w:p w14:paraId="394E6938" w14:textId="77777777" w:rsidR="00A7080F" w:rsidRPr="00295C81" w:rsidRDefault="00A7080F" w:rsidP="00295C81">
      <w:pPr>
        <w:rPr>
          <w:b/>
          <w:bCs/>
          <w:color w:val="auto"/>
        </w:rPr>
      </w:pPr>
      <w:bookmarkStart w:id="43" w:name="_Toc158905037"/>
      <w:bookmarkStart w:id="44" w:name="_Toc164257641"/>
      <w:bookmarkStart w:id="45" w:name="_Toc170738114"/>
      <w:r w:rsidRPr="00295C81">
        <w:rPr>
          <w:b/>
          <w:bCs/>
        </w:rPr>
        <w:t>Recommendations on the assessment methodologies to be used in the CRA</w:t>
      </w:r>
      <w:r w:rsidRPr="00295C81">
        <w:rPr>
          <w:b/>
          <w:bCs/>
          <w:color w:val="00A14B"/>
        </w:rPr>
        <w:t xml:space="preserve"> </w:t>
      </w:r>
      <w:r w:rsidRPr="00295C81">
        <w:rPr>
          <w:b/>
          <w:bCs/>
          <w:i/>
          <w:iCs/>
        </w:rPr>
        <w:t>(when relevant)</w:t>
      </w:r>
      <w:bookmarkEnd w:id="43"/>
      <w:bookmarkEnd w:id="44"/>
      <w:bookmarkEnd w:id="45"/>
    </w:p>
    <w:p w14:paraId="10274C1C" w14:textId="77777777" w:rsidR="00A7080F" w:rsidRPr="00FE3FDE" w:rsidRDefault="00A7080F" w:rsidP="00A7080F">
      <w:pPr>
        <w:widowControl w:val="0"/>
        <w:autoSpaceDE w:val="0"/>
        <w:autoSpaceDN w:val="0"/>
        <w:adjustRightInd w:val="0"/>
        <w:spacing w:after="120" w:line="240" w:lineRule="auto"/>
        <w:rPr>
          <w:rFonts w:eastAsia="Arial" w:cs="Calibri"/>
          <w:color w:val="231F20"/>
          <w:szCs w:val="20"/>
        </w:rPr>
      </w:pPr>
      <w:r w:rsidRPr="00B24ABE">
        <w:rPr>
          <w:rFonts w:eastAsia="Arial" w:cs="Calibri"/>
          <w:color w:val="231F20"/>
          <w:szCs w:val="20"/>
        </w:rPr>
        <w:t xml:space="preserve">An indication of the most appropriate tools and methods for carrying out the CRA study should be provided, for example model-based impacts or sensitivity studies, participatory vulnerability assessments, scenario planning, indicator-based mapping exercises, or other methods such as expert review. The limitations of such tools and methods should be specified, for example regarding the spatial resolution of climate model output, the degree of confidence in downscaling studies, </w:t>
      </w:r>
      <w:r>
        <w:rPr>
          <w:rFonts w:eastAsia="Arial" w:cs="Calibri"/>
          <w:color w:val="231F20"/>
          <w:szCs w:val="20"/>
        </w:rPr>
        <w:t xml:space="preserve">how the proposed </w:t>
      </w:r>
      <w:r w:rsidRPr="00B24ABE">
        <w:rPr>
          <w:rFonts w:eastAsia="Arial" w:cs="Calibri"/>
          <w:color w:val="231F20"/>
          <w:szCs w:val="20"/>
        </w:rPr>
        <w:t xml:space="preserve">indicators </w:t>
      </w:r>
      <w:r>
        <w:rPr>
          <w:rFonts w:eastAsia="Arial" w:cs="Calibri"/>
          <w:color w:val="231F20"/>
          <w:szCs w:val="20"/>
        </w:rPr>
        <w:t xml:space="preserve">intend to describe </w:t>
      </w:r>
      <w:r w:rsidRPr="00B24ABE">
        <w:rPr>
          <w:rFonts w:eastAsia="Arial" w:cs="Calibri"/>
          <w:color w:val="231F20"/>
          <w:szCs w:val="20"/>
        </w:rPr>
        <w:t>vulnerability</w:t>
      </w:r>
      <w:r>
        <w:rPr>
          <w:rFonts w:eastAsia="Arial" w:cs="Calibri"/>
          <w:color w:val="231F20"/>
          <w:szCs w:val="20"/>
        </w:rPr>
        <w:t xml:space="preserve"> and what are their limits</w:t>
      </w:r>
      <w:r w:rsidRPr="00B24ABE">
        <w:rPr>
          <w:rFonts w:eastAsia="Arial" w:cs="Calibri"/>
          <w:color w:val="231F20"/>
          <w:szCs w:val="20"/>
        </w:rPr>
        <w:t>, and so on. The ways in which uncertainty will be addressed should be specified, for example by using multiple models or simulations, a range of different scenarios, or a range of different assumptions about the future evolution of vulnerability.</w:t>
      </w:r>
    </w:p>
    <w:p w14:paraId="4E9F7B94" w14:textId="77777777" w:rsidR="00A7080F" w:rsidRPr="00B24ABE" w:rsidRDefault="00A7080F" w:rsidP="00A7080F">
      <w:pPr>
        <w:pStyle w:val="Heading2"/>
        <w:spacing w:before="240"/>
      </w:pPr>
      <w:bookmarkStart w:id="46" w:name="_Toc149837400"/>
      <w:bookmarkStart w:id="47" w:name="_Toc157446282"/>
      <w:bookmarkStart w:id="48" w:name="_Toc158905038"/>
      <w:bookmarkStart w:id="49" w:name="_Toc164257642"/>
      <w:bookmarkStart w:id="50" w:name="_Toc170738115"/>
      <w:r w:rsidRPr="00B24ABE">
        <w:t>CRA Study</w:t>
      </w:r>
      <w:bookmarkEnd w:id="46"/>
      <w:bookmarkEnd w:id="47"/>
      <w:bookmarkEnd w:id="48"/>
      <w:bookmarkEnd w:id="49"/>
      <w:bookmarkEnd w:id="50"/>
    </w:p>
    <w:p w14:paraId="5754B973" w14:textId="77777777" w:rsidR="00A7080F" w:rsidRPr="00295C81" w:rsidRDefault="00A7080F" w:rsidP="00295C81">
      <w:pPr>
        <w:rPr>
          <w:b/>
          <w:bCs/>
          <w:color w:val="00A14B"/>
        </w:rPr>
      </w:pPr>
      <w:bookmarkStart w:id="51" w:name="_Toc158905039"/>
      <w:bookmarkStart w:id="52" w:name="_Toc164257643"/>
      <w:bookmarkStart w:id="53" w:name="_Toc170738116"/>
      <w:r w:rsidRPr="00295C81">
        <w:rPr>
          <w:b/>
          <w:bCs/>
        </w:rPr>
        <w:t>Climate risk baseline study</w:t>
      </w:r>
      <w:r w:rsidRPr="00295C81">
        <w:rPr>
          <w:b/>
          <w:bCs/>
          <w:color w:val="00A14B"/>
        </w:rPr>
        <w:t xml:space="preserve"> </w:t>
      </w:r>
      <w:r w:rsidRPr="00295C81">
        <w:rPr>
          <w:b/>
          <w:bCs/>
          <w:i/>
          <w:iCs/>
        </w:rPr>
        <w:t>(when relevant</w:t>
      </w:r>
      <w:r w:rsidRPr="00295C81">
        <w:rPr>
          <w:b/>
          <w:bCs/>
          <w:i/>
          <w:iCs/>
          <w:vertAlign w:val="superscript"/>
        </w:rPr>
        <w:footnoteReference w:id="4"/>
      </w:r>
      <w:r w:rsidRPr="00295C81">
        <w:rPr>
          <w:b/>
          <w:bCs/>
          <w:i/>
          <w:iCs/>
        </w:rPr>
        <w:t>)</w:t>
      </w:r>
      <w:bookmarkEnd w:id="51"/>
      <w:bookmarkEnd w:id="52"/>
      <w:bookmarkEnd w:id="53"/>
    </w:p>
    <w:p w14:paraId="685B6510" w14:textId="77777777" w:rsidR="00A7080F" w:rsidRPr="00B24ABE" w:rsidRDefault="00A7080F" w:rsidP="00A7080F">
      <w:pPr>
        <w:widowControl w:val="0"/>
        <w:tabs>
          <w:tab w:val="left" w:pos="2138"/>
        </w:tabs>
        <w:autoSpaceDE w:val="0"/>
        <w:autoSpaceDN w:val="0"/>
        <w:adjustRightInd w:val="0"/>
        <w:spacing w:after="120" w:line="240" w:lineRule="auto"/>
        <w:rPr>
          <w:rFonts w:eastAsiaTheme="minorEastAsia" w:cs="Calibri"/>
          <w:b/>
          <w:bCs/>
          <w:color w:val="auto"/>
          <w:szCs w:val="20"/>
        </w:rPr>
      </w:pPr>
      <w:r w:rsidRPr="00B24ABE">
        <w:rPr>
          <w:rFonts w:eastAsiaTheme="minorEastAsia" w:cs="Calibri"/>
          <w:b/>
          <w:bCs/>
          <w:color w:val="231F20"/>
          <w:szCs w:val="20"/>
        </w:rPr>
        <w:lastRenderedPageBreak/>
        <w:t>Existing climate risk context</w:t>
      </w:r>
    </w:p>
    <w:p w14:paraId="1541136C" w14:textId="77777777" w:rsidR="00A7080F" w:rsidRPr="00B24ABE" w:rsidRDefault="00A7080F" w:rsidP="00A7080F">
      <w:pPr>
        <w:adjustRightInd w:val="0"/>
        <w:spacing w:after="120" w:line="240" w:lineRule="auto"/>
        <w:rPr>
          <w:rFonts w:cs="Calibri"/>
          <w:szCs w:val="20"/>
        </w:rPr>
      </w:pPr>
      <w:r w:rsidRPr="00B24ABE">
        <w:rPr>
          <w:rFonts w:cs="Calibri"/>
          <w:color w:val="231F20"/>
          <w:szCs w:val="20"/>
        </w:rPr>
        <w:t>This section should describe the following existing conditions, as far as these are relevant in the project context:</w:t>
      </w:r>
    </w:p>
    <w:p w14:paraId="7C92CC54"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The geographical and environmental context of the project (</w:t>
      </w:r>
      <w:r>
        <w:rPr>
          <w:lang w:val="en-GB"/>
        </w:rPr>
        <w:t>e.g.</w:t>
      </w:r>
      <w:r w:rsidRPr="009566B7">
        <w:rPr>
          <w:lang w:val="en-GB"/>
        </w:rPr>
        <w:t xml:space="preserve"> location), and the current climatic conditions in the area(s) in the areas of influence of the project or the area on which the project depends. This should include a description of the main climate hazards and their impacts currently experienced in these areas (</w:t>
      </w:r>
      <w:r>
        <w:rPr>
          <w:lang w:val="en-GB"/>
        </w:rPr>
        <w:t>e.g.</w:t>
      </w:r>
      <w:r w:rsidRPr="009566B7">
        <w:rPr>
          <w:lang w:val="en-GB"/>
        </w:rPr>
        <w:t xml:space="preserve"> heavy rainfall and flooding, drought and food insecurity or interruption to hydropower, storms or storm surges and mortality/displacement/destruction of property and infrastructure). Historical evidence can provide a good reference.</w:t>
      </w:r>
    </w:p>
    <w:p w14:paraId="26B5B844"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The existing vulnerability context: which populations, areas, groups, systems (</w:t>
      </w:r>
      <w:r>
        <w:rPr>
          <w:lang w:val="en-GB"/>
        </w:rPr>
        <w:t>e.g.</w:t>
      </w:r>
      <w:r w:rsidRPr="009566B7">
        <w:rPr>
          <w:lang w:val="en-GB"/>
        </w:rPr>
        <w:t xml:space="preserve"> value chains, ecosystems, landscapes) or sectors are most affected by climate hazards, and what are the drivers (</w:t>
      </w:r>
      <w:r>
        <w:rPr>
          <w:lang w:val="en-GB"/>
        </w:rPr>
        <w:t>e.g.</w:t>
      </w:r>
      <w:r w:rsidRPr="009566B7">
        <w:rPr>
          <w:lang w:val="en-GB"/>
        </w:rPr>
        <w:t xml:space="preserve"> social, economic, geographic, policy, etc.) of their vulnerability.</w:t>
      </w:r>
    </w:p>
    <w:p w14:paraId="246AC506" w14:textId="77777777" w:rsidR="00A7080F" w:rsidRPr="009566B7" w:rsidRDefault="00A7080F" w:rsidP="00A81B5B">
      <w:pPr>
        <w:pStyle w:val="ListParagraph"/>
        <w:numPr>
          <w:ilvl w:val="0"/>
          <w:numId w:val="58"/>
        </w:numPr>
        <w:snapToGrid w:val="0"/>
        <w:spacing w:before="0" w:after="160" w:line="240" w:lineRule="auto"/>
        <w:contextualSpacing w:val="0"/>
        <w:rPr>
          <w:lang w:val="en-GB"/>
        </w:rPr>
      </w:pPr>
      <w:r w:rsidRPr="009566B7">
        <w:rPr>
          <w:lang w:val="en-GB"/>
        </w:rPr>
        <w:t>The level(s) of adaptive capacity in the relevant groups, populations, systems, sectors, institutions. What options are there for effective risk reduction and management; what factors hinder actions to reduce risks.</w:t>
      </w:r>
    </w:p>
    <w:p w14:paraId="2F153320" w14:textId="77777777" w:rsidR="00A7080F" w:rsidRPr="00B24ABE" w:rsidRDefault="00A7080F" w:rsidP="00A7080F">
      <w:pPr>
        <w:widowControl w:val="0"/>
        <w:tabs>
          <w:tab w:val="left" w:pos="2138"/>
        </w:tabs>
        <w:autoSpaceDE w:val="0"/>
        <w:autoSpaceDN w:val="0"/>
        <w:adjustRightInd w:val="0"/>
        <w:spacing w:after="120" w:line="240" w:lineRule="auto"/>
        <w:rPr>
          <w:rFonts w:eastAsiaTheme="minorEastAsia" w:cs="Calibri"/>
          <w:b/>
          <w:bCs/>
          <w:color w:val="auto"/>
          <w:szCs w:val="20"/>
        </w:rPr>
      </w:pPr>
      <w:r w:rsidRPr="00B24ABE">
        <w:rPr>
          <w:rFonts w:eastAsiaTheme="minorEastAsia" w:cs="Calibri"/>
          <w:b/>
          <w:bCs/>
          <w:color w:val="231F20"/>
          <w:szCs w:val="20"/>
        </w:rPr>
        <w:t>Expected future climate risk context</w:t>
      </w:r>
    </w:p>
    <w:p w14:paraId="5B571217" w14:textId="77777777" w:rsidR="00A7080F" w:rsidRPr="00B24ABE" w:rsidRDefault="00A7080F" w:rsidP="00A7080F">
      <w:pPr>
        <w:adjustRightInd w:val="0"/>
        <w:spacing w:after="120" w:line="240" w:lineRule="auto"/>
        <w:rPr>
          <w:rFonts w:cs="Calibri"/>
          <w:color w:val="231F20"/>
          <w:szCs w:val="20"/>
        </w:rPr>
      </w:pPr>
      <w:r>
        <w:rPr>
          <w:rFonts w:cs="Calibri"/>
          <w:color w:val="231F20"/>
          <w:szCs w:val="20"/>
        </w:rPr>
        <w:t>H</w:t>
      </w:r>
      <w:r w:rsidRPr="00B24ABE">
        <w:rPr>
          <w:rFonts w:cs="Calibri"/>
          <w:color w:val="231F20"/>
          <w:szCs w:val="20"/>
        </w:rPr>
        <w:t xml:space="preserve">ow </w:t>
      </w:r>
      <w:r>
        <w:rPr>
          <w:rFonts w:cs="Calibri"/>
          <w:color w:val="231F20"/>
          <w:szCs w:val="20"/>
        </w:rPr>
        <w:t xml:space="preserve">may </w:t>
      </w:r>
      <w:r w:rsidRPr="00B24ABE">
        <w:rPr>
          <w:rFonts w:cs="Calibri"/>
          <w:color w:val="231F20"/>
          <w:szCs w:val="20"/>
        </w:rPr>
        <w:t xml:space="preserve">conditions evolve in the future, </w:t>
      </w:r>
      <w:r>
        <w:rPr>
          <w:rFonts w:cs="Calibri"/>
          <w:color w:val="231F20"/>
          <w:szCs w:val="20"/>
        </w:rPr>
        <w:t>as indicated by</w:t>
      </w:r>
      <w:r w:rsidRPr="00B24ABE">
        <w:rPr>
          <w:rFonts w:cs="Calibri"/>
          <w:color w:val="231F20"/>
          <w:szCs w:val="20"/>
        </w:rPr>
        <w:t>:</w:t>
      </w:r>
    </w:p>
    <w:p w14:paraId="365DD06D"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The conclusions of existing downscaling studies, looking at how climate models can be applied at the local level, and/or impact models (</w:t>
      </w:r>
      <w:r>
        <w:rPr>
          <w:lang w:val="en-GB"/>
        </w:rPr>
        <w:t>e.g.</w:t>
      </w:r>
      <w:r w:rsidRPr="009566B7">
        <w:rPr>
          <w:lang w:val="en-GB"/>
        </w:rPr>
        <w:t xml:space="preserve"> of water resources, crop yields, coastal systems, ecosystems, etc.) Alternatively, this interpretation could be based on expert judgment, past analogues (</w:t>
      </w:r>
      <w:r>
        <w:rPr>
          <w:lang w:val="en-GB"/>
        </w:rPr>
        <w:t>e.g.</w:t>
      </w:r>
      <w:r w:rsidRPr="009566B7">
        <w:rPr>
          <w:lang w:val="en-GB"/>
        </w:rPr>
        <w:t xml:space="preserve"> of extreme events/conditions), statistical techniques (</w:t>
      </w:r>
      <w:r>
        <w:rPr>
          <w:lang w:val="en-GB"/>
        </w:rPr>
        <w:t>e.g.</w:t>
      </w:r>
      <w:r w:rsidRPr="009566B7">
        <w:rPr>
          <w:lang w:val="en-GB"/>
        </w:rPr>
        <w:t xml:space="preserve"> to examine the impacts of changing means and variability of the occurrence of extremes using historical data as a baseline).</w:t>
      </w:r>
      <w:r>
        <w:rPr>
          <w:lang w:val="en-GB"/>
        </w:rPr>
        <w:t xml:space="preserve"> Climate change projections under different scenarios (at least a low-emissions and a high-emissions scenario) should be considered.</w:t>
      </w:r>
    </w:p>
    <w:p w14:paraId="4811B7CB" w14:textId="77777777" w:rsidR="00A7080F" w:rsidRPr="009566B7" w:rsidRDefault="00A7080F" w:rsidP="00A81B5B">
      <w:pPr>
        <w:pStyle w:val="ListParagraph"/>
        <w:numPr>
          <w:ilvl w:val="0"/>
          <w:numId w:val="58"/>
        </w:numPr>
        <w:snapToGrid w:val="0"/>
        <w:spacing w:before="0" w:after="160" w:line="240" w:lineRule="auto"/>
        <w:contextualSpacing w:val="0"/>
        <w:rPr>
          <w:lang w:val="en-GB"/>
        </w:rPr>
      </w:pPr>
      <w:r w:rsidRPr="009566B7">
        <w:rPr>
          <w:lang w:val="en-GB"/>
        </w:rPr>
        <w:t>Foreseen changes in economic, demographic, environmental and other conditions that can positively or negatively influence climate vulnerability.</w:t>
      </w:r>
    </w:p>
    <w:p w14:paraId="6AC4CA8C" w14:textId="77777777" w:rsidR="00A7080F" w:rsidRPr="00295C81" w:rsidRDefault="00A7080F" w:rsidP="00295C81">
      <w:pPr>
        <w:rPr>
          <w:b/>
          <w:bCs/>
        </w:rPr>
      </w:pPr>
      <w:bookmarkStart w:id="54" w:name="_Toc158905040"/>
      <w:bookmarkStart w:id="55" w:name="_Toc164257644"/>
      <w:bookmarkStart w:id="56" w:name="_Toc170738117"/>
      <w:r w:rsidRPr="00295C81">
        <w:rPr>
          <w:b/>
          <w:bCs/>
        </w:rPr>
        <w:t>Climate-related risk identification and evaluation</w:t>
      </w:r>
      <w:bookmarkEnd w:id="54"/>
      <w:bookmarkEnd w:id="55"/>
      <w:bookmarkEnd w:id="56"/>
    </w:p>
    <w:p w14:paraId="1A9B5AF7"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Identification and description of the potential climate-related risks associated with the project (and any alternatives), and evaluation, based on combined considerations of the relevant climate hazards and relevant aspects of vulnerability and adaptive capacity.</w:t>
      </w:r>
    </w:p>
    <w:p w14:paraId="54FD842E"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The identification of risks should address the following (summarised above):</w:t>
      </w:r>
    </w:p>
    <w:p w14:paraId="1CC4B95F"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Risks to the successful or timely implementation of the project, for example associated with climatic extremes which may be intensifying, and which may damage project infrastructure or otherwise disrupt implementation.</w:t>
      </w:r>
    </w:p>
    <w:p w14:paraId="42083120"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Risks to the successful and sustained realisation of the intended project benefits over timescales that may be significantly longer than the lifetime of the project itself, for example resulting from climate change effects that undermine or offset the project benefits (</w:t>
      </w:r>
      <w:r>
        <w:rPr>
          <w:lang w:val="en-GB"/>
        </w:rPr>
        <w:t>e.g.</w:t>
      </w:r>
      <w:r w:rsidRPr="009566B7">
        <w:rPr>
          <w:lang w:val="en-GB"/>
        </w:rPr>
        <w:t xml:space="preserve"> impacts on poverty) or that reduce the available of key resources (water, productive land, etc.) on which the realisation of benefits depends.</w:t>
      </w:r>
    </w:p>
    <w:p w14:paraId="4F517AA1"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Risks that the project may increase the vulnerability of certain groups, for example by reducing their access to key resources, constraining their options for coping with or responding to climate hazards and their effects, and compromising their capacity to adapt to climate change.</w:t>
      </w:r>
    </w:p>
    <w:p w14:paraId="03DA62CF"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Risks that the project may increase the vulnerability of natural systems or resources, amplifying the adverse effects of climate change on these systems/resources, and accelerating environmental degradation.</w:t>
      </w:r>
    </w:p>
    <w:p w14:paraId="6C0D5D63" w14:textId="77777777" w:rsidR="00A7080F" w:rsidRPr="009566B7" w:rsidRDefault="00A7080F" w:rsidP="00A81B5B">
      <w:pPr>
        <w:pStyle w:val="ListParagraph"/>
        <w:numPr>
          <w:ilvl w:val="0"/>
          <w:numId w:val="58"/>
        </w:numPr>
        <w:snapToGrid w:val="0"/>
        <w:spacing w:before="0" w:after="160" w:line="240" w:lineRule="auto"/>
        <w:contextualSpacing w:val="0"/>
        <w:rPr>
          <w:lang w:val="en-GB"/>
        </w:rPr>
      </w:pPr>
      <w:r w:rsidRPr="009566B7">
        <w:rPr>
          <w:lang w:val="en-GB"/>
        </w:rPr>
        <w:t>Risks that the project will contribute to maladaptation, increasing dependency on resources threatened by climate change or contributing to development trajectories that might be unsustainable under future climatic conditions.</w:t>
      </w:r>
    </w:p>
    <w:p w14:paraId="57C49606"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Risks should be described for</w:t>
      </w:r>
      <w:r>
        <w:rPr>
          <w:rFonts w:eastAsia="Arial" w:cs="Calibri"/>
          <w:color w:val="231F20"/>
          <w:szCs w:val="20"/>
        </w:rPr>
        <w:t xml:space="preserve"> the</w:t>
      </w:r>
      <w:r w:rsidRPr="00B24ABE">
        <w:rPr>
          <w:rFonts w:eastAsia="Arial" w:cs="Calibri"/>
          <w:color w:val="231F20"/>
          <w:szCs w:val="20"/>
        </w:rPr>
        <w:t xml:space="preserve"> different project</w:t>
      </w:r>
      <w:r>
        <w:rPr>
          <w:rFonts w:eastAsia="Arial" w:cs="Calibri"/>
          <w:color w:val="231F20"/>
          <w:szCs w:val="20"/>
        </w:rPr>
        <w:t xml:space="preserve"> components, if any</w:t>
      </w:r>
      <w:r w:rsidRPr="00B24ABE">
        <w:rPr>
          <w:rFonts w:eastAsia="Arial" w:cs="Calibri"/>
          <w:color w:val="231F20"/>
          <w:szCs w:val="20"/>
        </w:rPr>
        <w:t xml:space="preserve">, and for different stakeholders/groups participating in or affected by the project. Where </w:t>
      </w:r>
      <w:r>
        <w:rPr>
          <w:rFonts w:eastAsia="Arial" w:cs="Calibri"/>
          <w:color w:val="231F20"/>
          <w:szCs w:val="20"/>
        </w:rPr>
        <w:t xml:space="preserve">climate </w:t>
      </w:r>
      <w:r w:rsidRPr="00B24ABE">
        <w:rPr>
          <w:rFonts w:eastAsia="Arial" w:cs="Calibri"/>
          <w:color w:val="231F20"/>
          <w:szCs w:val="20"/>
        </w:rPr>
        <w:t xml:space="preserve">risks </w:t>
      </w:r>
      <w:r>
        <w:rPr>
          <w:rFonts w:eastAsia="Arial" w:cs="Calibri"/>
          <w:color w:val="231F20"/>
          <w:szCs w:val="20"/>
        </w:rPr>
        <w:t>can exacerbate</w:t>
      </w:r>
      <w:r w:rsidRPr="00B24ABE">
        <w:rPr>
          <w:rFonts w:eastAsia="Arial" w:cs="Calibri"/>
          <w:color w:val="231F20"/>
          <w:szCs w:val="20"/>
        </w:rPr>
        <w:t xml:space="preserve"> potential adverse impacts of the project, project and </w:t>
      </w:r>
      <w:r>
        <w:rPr>
          <w:rFonts w:eastAsia="Arial" w:cs="Calibri"/>
          <w:color w:val="231F20"/>
          <w:szCs w:val="20"/>
        </w:rPr>
        <w:t>without</w:t>
      </w:r>
      <w:r w:rsidRPr="00B24ABE">
        <w:rPr>
          <w:rFonts w:eastAsia="Arial" w:cs="Calibri"/>
          <w:color w:val="231F20"/>
          <w:szCs w:val="20"/>
        </w:rPr>
        <w:t>-project scenarios should be compared, considering the various project alternatives.</w:t>
      </w:r>
    </w:p>
    <w:p w14:paraId="2BBC5626" w14:textId="77777777" w:rsidR="00A7080F" w:rsidRPr="00B24ABE" w:rsidRDefault="00A7080F" w:rsidP="00A7080F">
      <w:pPr>
        <w:adjustRightInd w:val="0"/>
        <w:spacing w:after="120" w:line="240" w:lineRule="auto"/>
        <w:rPr>
          <w:rFonts w:cs="Calibri"/>
          <w:i/>
          <w:iCs/>
          <w:szCs w:val="20"/>
        </w:rPr>
      </w:pPr>
      <w:r w:rsidRPr="00B24ABE">
        <w:rPr>
          <w:rFonts w:cs="Calibri"/>
          <w:color w:val="231F20"/>
          <w:szCs w:val="20"/>
        </w:rPr>
        <w:lastRenderedPageBreak/>
        <w:t>(</w:t>
      </w:r>
      <w:r w:rsidRPr="00B24ABE">
        <w:rPr>
          <w:rFonts w:cs="Calibri"/>
          <w:i/>
          <w:iCs/>
          <w:color w:val="231F20"/>
          <w:szCs w:val="20"/>
        </w:rPr>
        <w:t xml:space="preserve">The timescales associated with different risks should be specified, as should the degree of confidence in the identification of risks. There may be significant uncertainty regarding some risks, for example those foreseen in the medium to long term. The extent to which risks are associated with </w:t>
      </w:r>
      <w:proofErr w:type="gramStart"/>
      <w:r w:rsidRPr="00B24ABE">
        <w:rPr>
          <w:rFonts w:cs="Calibri"/>
          <w:i/>
          <w:iCs/>
          <w:color w:val="231F20"/>
          <w:szCs w:val="20"/>
        </w:rPr>
        <w:t>particular assumptions</w:t>
      </w:r>
      <w:proofErr w:type="gramEnd"/>
      <w:r w:rsidRPr="00B24ABE">
        <w:rPr>
          <w:rFonts w:cs="Calibri"/>
          <w:i/>
          <w:iCs/>
          <w:color w:val="231F20"/>
          <w:szCs w:val="20"/>
        </w:rPr>
        <w:t xml:space="preserve"> about the evolution of future conditions should also be specified, with the CRA study clearly describing how uncertainties about risk are linked with uncertainties about future climate (and socio-economic) scenarios.</w:t>
      </w:r>
    </w:p>
    <w:p w14:paraId="7341ADD8" w14:textId="77777777" w:rsidR="00A7080F" w:rsidRPr="00B24ABE" w:rsidRDefault="00A7080F" w:rsidP="00A7080F">
      <w:pPr>
        <w:adjustRightInd w:val="0"/>
        <w:spacing w:after="120" w:line="240" w:lineRule="auto"/>
        <w:rPr>
          <w:rFonts w:cs="Calibri"/>
          <w:i/>
          <w:iCs/>
          <w:szCs w:val="20"/>
        </w:rPr>
      </w:pPr>
      <w:r w:rsidRPr="00B24ABE">
        <w:rPr>
          <w:rFonts w:cs="Calibri"/>
          <w:i/>
          <w:iCs/>
          <w:color w:val="231F20"/>
          <w:szCs w:val="20"/>
        </w:rPr>
        <w:t>Indirect risks should also be addressed. These might arise from climate changes and their impacts outside the areas associated with project activities, which result in changes in the “global” context of the project that affect project outcomes and impacts (</w:t>
      </w:r>
      <w:r>
        <w:rPr>
          <w:rFonts w:cs="Calibri"/>
          <w:i/>
          <w:iCs/>
          <w:color w:val="231F20"/>
          <w:szCs w:val="20"/>
        </w:rPr>
        <w:t>e.g.</w:t>
      </w:r>
      <w:r w:rsidRPr="00B24ABE">
        <w:rPr>
          <w:rFonts w:cs="Calibri"/>
          <w:i/>
          <w:iCs/>
          <w:color w:val="231F20"/>
          <w:szCs w:val="20"/>
        </w:rPr>
        <w:t xml:space="preserve"> trade relations, commodity prices, etc.)</w:t>
      </w:r>
    </w:p>
    <w:p w14:paraId="39B72098" w14:textId="77777777" w:rsidR="00A7080F" w:rsidRPr="00E0214F" w:rsidRDefault="00A7080F" w:rsidP="00A7080F">
      <w:pPr>
        <w:adjustRightInd w:val="0"/>
        <w:spacing w:after="120" w:line="240" w:lineRule="auto"/>
        <w:rPr>
          <w:rFonts w:cs="Calibri"/>
          <w:szCs w:val="20"/>
        </w:rPr>
      </w:pPr>
      <w:r w:rsidRPr="00B24ABE">
        <w:rPr>
          <w:rFonts w:cs="Calibri"/>
          <w:i/>
          <w:iCs/>
          <w:color w:val="231F20"/>
          <w:szCs w:val="20"/>
        </w:rPr>
        <w:t>Some attempt should be made to assess the significance of different types of risk, for example by ranking risks according to criteria such as likelihood and potential to undermine intended project benefits. Quantitative analyses and descriptions of risks and the impacts associated with them should be presented where feasible (</w:t>
      </w:r>
      <w:r>
        <w:rPr>
          <w:rFonts w:cs="Calibri"/>
          <w:i/>
          <w:iCs/>
          <w:color w:val="231F20"/>
          <w:szCs w:val="20"/>
        </w:rPr>
        <w:t>e.g.</w:t>
      </w:r>
      <w:r w:rsidRPr="00B24ABE">
        <w:rPr>
          <w:rFonts w:cs="Calibri"/>
          <w:i/>
          <w:iCs/>
          <w:color w:val="231F20"/>
          <w:szCs w:val="20"/>
        </w:rPr>
        <w:t xml:space="preserve"> in terms of timescales, probabilities, potential damages or losses), although it must be recognised that such an approach will not always be possible, and that precision (</w:t>
      </w:r>
      <w:r>
        <w:rPr>
          <w:rFonts w:cs="Calibri"/>
          <w:i/>
          <w:iCs/>
          <w:color w:val="231F20"/>
          <w:szCs w:val="20"/>
        </w:rPr>
        <w:t>e.g.</w:t>
      </w:r>
      <w:r w:rsidRPr="00B24ABE">
        <w:rPr>
          <w:rFonts w:cs="Calibri"/>
          <w:i/>
          <w:iCs/>
          <w:color w:val="231F20"/>
          <w:szCs w:val="20"/>
        </w:rPr>
        <w:t xml:space="preserve"> in modelled impacts) does not necessarily indicate accuracy </w:t>
      </w:r>
      <w:r>
        <w:rPr>
          <w:rFonts w:cs="Calibri"/>
          <w:i/>
          <w:iCs/>
          <w:color w:val="231F20"/>
          <w:szCs w:val="20"/>
        </w:rPr>
        <w:t>e.g.</w:t>
      </w:r>
      <w:r w:rsidRPr="00B24ABE">
        <w:rPr>
          <w:rFonts w:cs="Calibri"/>
          <w:i/>
          <w:iCs/>
          <w:color w:val="231F20"/>
          <w:szCs w:val="20"/>
        </w:rPr>
        <w:t xml:space="preserve"> if just one model or simulation is used, and/or ranges of uncertainty are not considered</w:t>
      </w:r>
      <w:r w:rsidRPr="00B24ABE">
        <w:rPr>
          <w:rFonts w:cs="Calibri"/>
          <w:color w:val="231F20"/>
          <w:szCs w:val="20"/>
        </w:rPr>
        <w:t>).</w:t>
      </w:r>
    </w:p>
    <w:p w14:paraId="416A3B10" w14:textId="77777777" w:rsidR="00A7080F" w:rsidRPr="009E15BD" w:rsidRDefault="00A7080F" w:rsidP="009E15BD">
      <w:pPr>
        <w:rPr>
          <w:rFonts w:ascii="Calibri" w:hAnsi="Calibri"/>
          <w:b/>
          <w:bCs/>
          <w:color w:val="00A14B"/>
        </w:rPr>
      </w:pPr>
      <w:bookmarkStart w:id="57" w:name="_Toc141107435"/>
      <w:bookmarkStart w:id="58" w:name="_Toc158905041"/>
      <w:bookmarkStart w:id="59" w:name="_Toc164257645"/>
      <w:bookmarkStart w:id="60" w:name="_Toc170738118"/>
      <w:r w:rsidRPr="009E15BD">
        <w:rPr>
          <w:b/>
          <w:bCs/>
        </w:rPr>
        <w:t>Main characteristics of vulnerability</w:t>
      </w:r>
      <w:bookmarkEnd w:id="57"/>
      <w:r w:rsidRPr="009E15BD">
        <w:rPr>
          <w:rFonts w:ascii="Calibri" w:hAnsi="Calibri"/>
          <w:b/>
          <w:bCs/>
          <w:color w:val="00A14B"/>
        </w:rPr>
        <w:t xml:space="preserve"> </w:t>
      </w:r>
      <w:r w:rsidRPr="009E15BD">
        <w:rPr>
          <w:rFonts w:ascii="Calibri" w:hAnsi="Calibri"/>
          <w:b/>
          <w:bCs/>
          <w:i/>
          <w:iCs/>
        </w:rPr>
        <w:t>(when relevant)</w:t>
      </w:r>
      <w:bookmarkEnd w:id="58"/>
      <w:bookmarkEnd w:id="59"/>
      <w:bookmarkEnd w:id="60"/>
    </w:p>
    <w:p w14:paraId="2368B878" w14:textId="77777777" w:rsidR="00A7080F" w:rsidRPr="00B24ABE" w:rsidRDefault="00A7080F" w:rsidP="00A7080F">
      <w:pPr>
        <w:widowControl w:val="0"/>
        <w:autoSpaceDE w:val="0"/>
        <w:autoSpaceDN w:val="0"/>
        <w:adjustRightInd w:val="0"/>
        <w:spacing w:after="120" w:line="240" w:lineRule="auto"/>
        <w:rPr>
          <w:rFonts w:ascii="Calibri" w:eastAsia="Arial" w:hAnsi="Calibri" w:cs="Calibri"/>
          <w:color w:val="auto"/>
          <w:szCs w:val="20"/>
        </w:rPr>
      </w:pPr>
      <w:r w:rsidRPr="00B24ABE">
        <w:rPr>
          <w:rFonts w:ascii="Calibri" w:eastAsia="Arial" w:hAnsi="Calibri" w:cs="Calibri"/>
          <w:color w:val="auto"/>
          <w:szCs w:val="20"/>
        </w:rPr>
        <w:t xml:space="preserve">The report will include the determinants of vulnerability to climate change for the </w:t>
      </w:r>
      <w:r>
        <w:rPr>
          <w:rFonts w:ascii="Calibri" w:eastAsia="Arial" w:hAnsi="Calibri" w:cs="Calibri"/>
          <w:color w:val="auto"/>
          <w:szCs w:val="20"/>
        </w:rPr>
        <w:t xml:space="preserve">project, the </w:t>
      </w:r>
      <w:r w:rsidRPr="00B24ABE">
        <w:rPr>
          <w:rFonts w:ascii="Calibri" w:eastAsia="Arial" w:hAnsi="Calibri" w:cs="Calibri"/>
          <w:color w:val="auto"/>
          <w:szCs w:val="20"/>
        </w:rPr>
        <w:t xml:space="preserve">identified vulnerable populations/groups, ecosystems </w:t>
      </w:r>
      <w:r>
        <w:rPr>
          <w:rFonts w:ascii="Calibri" w:eastAsia="Arial" w:hAnsi="Calibri" w:cs="Calibri"/>
          <w:color w:val="auto"/>
          <w:szCs w:val="20"/>
        </w:rPr>
        <w:t xml:space="preserve">affected by the project or on which the project depends, </w:t>
      </w:r>
      <w:r w:rsidRPr="00B24ABE">
        <w:rPr>
          <w:rFonts w:ascii="Calibri" w:eastAsia="Arial" w:hAnsi="Calibri" w:cs="Calibri"/>
          <w:color w:val="auto"/>
          <w:szCs w:val="20"/>
        </w:rPr>
        <w:t xml:space="preserve">and </w:t>
      </w:r>
      <w:r>
        <w:rPr>
          <w:rFonts w:ascii="Calibri" w:eastAsia="Arial" w:hAnsi="Calibri" w:cs="Calibri"/>
          <w:color w:val="auto"/>
          <w:szCs w:val="20"/>
        </w:rPr>
        <w:t xml:space="preserve">private and public </w:t>
      </w:r>
      <w:r w:rsidRPr="00B24ABE">
        <w:rPr>
          <w:rFonts w:ascii="Calibri" w:eastAsia="Arial" w:hAnsi="Calibri" w:cs="Calibri"/>
          <w:color w:val="auto"/>
          <w:szCs w:val="20"/>
        </w:rPr>
        <w:t>institutions</w:t>
      </w:r>
      <w:r>
        <w:rPr>
          <w:rFonts w:ascii="Calibri" w:eastAsia="Arial" w:hAnsi="Calibri" w:cs="Calibri"/>
          <w:color w:val="auto"/>
          <w:szCs w:val="20"/>
        </w:rPr>
        <w:t xml:space="preserve"> involved in risk reduction and management</w:t>
      </w:r>
      <w:r w:rsidRPr="00B24ABE">
        <w:rPr>
          <w:rFonts w:ascii="Calibri" w:eastAsia="Arial" w:hAnsi="Calibri" w:cs="Calibri"/>
          <w:color w:val="auto"/>
          <w:szCs w:val="20"/>
        </w:rPr>
        <w:t>. It shall consider the value chain approach that is at the centre of the project, consisting of a range of actors and activities involved from production to final consumption, helping actors take a more systematic approach to risk management.</w:t>
      </w:r>
    </w:p>
    <w:p w14:paraId="03799D67" w14:textId="77777777" w:rsidR="00A7080F" w:rsidRPr="009E15BD" w:rsidRDefault="00A7080F" w:rsidP="009E15BD">
      <w:pPr>
        <w:rPr>
          <w:rFonts w:ascii="Calibri" w:hAnsi="Calibri"/>
          <w:b/>
          <w:bCs/>
          <w:color w:val="00A14B"/>
        </w:rPr>
      </w:pPr>
      <w:bookmarkStart w:id="61" w:name="_Toc141107436"/>
      <w:bookmarkStart w:id="62" w:name="_Toc158905042"/>
      <w:bookmarkStart w:id="63" w:name="_Toc164257646"/>
      <w:bookmarkStart w:id="64" w:name="_Toc170738119"/>
      <w:r w:rsidRPr="009E15BD">
        <w:rPr>
          <w:b/>
          <w:bCs/>
        </w:rPr>
        <w:t>Capacity analysis</w:t>
      </w:r>
      <w:bookmarkEnd w:id="61"/>
      <w:r w:rsidRPr="009E15BD">
        <w:rPr>
          <w:rFonts w:ascii="Calibri" w:hAnsi="Calibri"/>
          <w:b/>
          <w:bCs/>
          <w:color w:val="00A14B"/>
        </w:rPr>
        <w:t xml:space="preserve"> </w:t>
      </w:r>
      <w:r w:rsidRPr="009E15BD">
        <w:rPr>
          <w:rFonts w:ascii="Calibri" w:hAnsi="Calibri"/>
          <w:b/>
          <w:bCs/>
          <w:i/>
          <w:iCs/>
        </w:rPr>
        <w:t>(when relevant)</w:t>
      </w:r>
      <w:bookmarkEnd w:id="62"/>
      <w:bookmarkEnd w:id="63"/>
      <w:bookmarkEnd w:id="64"/>
    </w:p>
    <w:p w14:paraId="6B9828AB" w14:textId="77777777" w:rsidR="00A7080F" w:rsidRPr="00B24ABE" w:rsidRDefault="00A7080F" w:rsidP="00A7080F">
      <w:pPr>
        <w:widowControl w:val="0"/>
        <w:autoSpaceDE w:val="0"/>
        <w:autoSpaceDN w:val="0"/>
        <w:adjustRightInd w:val="0"/>
        <w:spacing w:after="120" w:line="240" w:lineRule="auto"/>
        <w:rPr>
          <w:rFonts w:ascii="Calibri" w:eastAsia="Arial" w:hAnsi="Calibri" w:cs="Calibri"/>
          <w:color w:val="auto"/>
          <w:szCs w:val="20"/>
        </w:rPr>
      </w:pPr>
      <w:r w:rsidRPr="00B24ABE">
        <w:rPr>
          <w:rFonts w:ascii="Calibri" w:eastAsia="Arial" w:hAnsi="Calibri" w:cs="Calibri"/>
          <w:color w:val="auto"/>
          <w:szCs w:val="20"/>
        </w:rPr>
        <w:t xml:space="preserve">The study will provide a short assessment of the capacity to understand, </w:t>
      </w:r>
      <w:proofErr w:type="gramStart"/>
      <w:r w:rsidRPr="00B24ABE">
        <w:rPr>
          <w:rFonts w:ascii="Calibri" w:eastAsia="Arial" w:hAnsi="Calibri" w:cs="Calibri"/>
          <w:color w:val="auto"/>
          <w:szCs w:val="20"/>
        </w:rPr>
        <w:t>take into account</w:t>
      </w:r>
      <w:proofErr w:type="gramEnd"/>
      <w:r w:rsidRPr="00B24ABE">
        <w:rPr>
          <w:rFonts w:ascii="Calibri" w:eastAsia="Arial" w:hAnsi="Calibri" w:cs="Calibri"/>
          <w:color w:val="auto"/>
          <w:szCs w:val="20"/>
        </w:rPr>
        <w:t xml:space="preserve"> and manage climate risks</w:t>
      </w:r>
      <w:r>
        <w:rPr>
          <w:rFonts w:ascii="Calibri" w:eastAsia="Arial" w:hAnsi="Calibri" w:cs="Calibri"/>
          <w:color w:val="auto"/>
          <w:szCs w:val="20"/>
        </w:rPr>
        <w:t xml:space="preserve"> amongst the project owner, relevant government authorities and affected groups</w:t>
      </w:r>
      <w:r w:rsidRPr="00B24ABE">
        <w:rPr>
          <w:rFonts w:ascii="Calibri" w:eastAsia="Arial" w:hAnsi="Calibri" w:cs="Calibri"/>
          <w:color w:val="auto"/>
          <w:szCs w:val="20"/>
        </w:rPr>
        <w:t xml:space="preserve">. </w:t>
      </w:r>
    </w:p>
    <w:p w14:paraId="475D276D" w14:textId="77777777" w:rsidR="00A7080F" w:rsidRPr="00E0214F" w:rsidRDefault="00A7080F" w:rsidP="00A7080F">
      <w:pPr>
        <w:widowControl w:val="0"/>
        <w:autoSpaceDE w:val="0"/>
        <w:autoSpaceDN w:val="0"/>
        <w:adjustRightInd w:val="0"/>
        <w:spacing w:after="120" w:line="240" w:lineRule="auto"/>
        <w:rPr>
          <w:rFonts w:ascii="Calibri" w:eastAsia="Arial" w:hAnsi="Calibri" w:cs="Calibri"/>
          <w:color w:val="auto"/>
          <w:szCs w:val="20"/>
        </w:rPr>
      </w:pPr>
      <w:r w:rsidRPr="00B24ABE">
        <w:rPr>
          <w:rFonts w:ascii="Calibri" w:eastAsia="Arial" w:hAnsi="Calibri" w:cs="Calibri"/>
          <w:color w:val="auto"/>
          <w:szCs w:val="20"/>
        </w:rPr>
        <w:t>The assessment shall include a description of the main characteristics of the anticipatory, absorptive, adaptive and transformative capacities</w:t>
      </w:r>
      <w:r w:rsidRPr="00B24ABE">
        <w:rPr>
          <w:rFonts w:ascii="Calibri" w:eastAsia="Arial" w:hAnsi="Calibri" w:cs="Calibri"/>
          <w:color w:val="auto"/>
          <w:szCs w:val="20"/>
          <w:vertAlign w:val="superscript"/>
        </w:rPr>
        <w:footnoteReference w:id="5"/>
      </w:r>
      <w:r w:rsidRPr="00B24ABE">
        <w:rPr>
          <w:rFonts w:ascii="Calibri" w:eastAsia="Arial" w:hAnsi="Calibri" w:cs="Calibri"/>
          <w:color w:val="auto"/>
          <w:szCs w:val="20"/>
          <w:vertAlign w:val="superscript"/>
        </w:rPr>
        <w:t xml:space="preserve"> </w:t>
      </w:r>
      <w:r w:rsidRPr="00B24ABE">
        <w:rPr>
          <w:rFonts w:ascii="Calibri" w:eastAsia="Arial" w:hAnsi="Calibri" w:cs="Calibri"/>
          <w:color w:val="auto"/>
          <w:szCs w:val="20"/>
        </w:rPr>
        <w:t>for all identified vulnerable groups.</w:t>
      </w:r>
    </w:p>
    <w:p w14:paraId="5BBE4B73" w14:textId="77777777" w:rsidR="00A7080F" w:rsidRPr="009E15BD" w:rsidRDefault="00A7080F" w:rsidP="009E15BD">
      <w:pPr>
        <w:rPr>
          <w:b/>
          <w:bCs/>
        </w:rPr>
      </w:pPr>
      <w:bookmarkStart w:id="65" w:name="_Toc158905043"/>
      <w:bookmarkStart w:id="66" w:name="_Toc164257647"/>
      <w:bookmarkStart w:id="67" w:name="_Toc170738120"/>
      <w:r w:rsidRPr="009E15BD">
        <w:rPr>
          <w:b/>
          <w:bCs/>
        </w:rPr>
        <w:t>Identification and evaluation of opportunities and benefits</w:t>
      </w:r>
      <w:bookmarkEnd w:id="65"/>
      <w:bookmarkEnd w:id="66"/>
      <w:bookmarkEnd w:id="67"/>
    </w:p>
    <w:p w14:paraId="2E61663A" w14:textId="77777777" w:rsidR="00A7080F" w:rsidRPr="00B24ABE" w:rsidRDefault="00A7080F" w:rsidP="00A7080F">
      <w:pPr>
        <w:adjustRightInd w:val="0"/>
        <w:spacing w:after="120" w:line="240" w:lineRule="auto"/>
        <w:rPr>
          <w:rFonts w:cs="Calibri"/>
          <w:szCs w:val="20"/>
        </w:rPr>
      </w:pPr>
      <w:r w:rsidRPr="00B24ABE">
        <w:rPr>
          <w:rFonts w:cs="Calibri"/>
          <w:color w:val="231F20"/>
          <w:szCs w:val="20"/>
        </w:rPr>
        <w:t>(</w:t>
      </w:r>
      <w:r w:rsidRPr="00B24ABE">
        <w:rPr>
          <w:rFonts w:cs="Calibri"/>
          <w:i/>
          <w:iCs/>
          <w:color w:val="231F20"/>
          <w:szCs w:val="20"/>
        </w:rPr>
        <w:t xml:space="preserve">While the emphasis of a CRA is on identifying potential risks and measures to reduce these risks, a CRA study also provides a context in which opportunities may be identified for promoting climate resilience and adaptation, and, if appropriate, low-carbon development. These may include opportunities for piloting new climate resilient practices, technologies or crops; for awareness raising, communication and training; for the promotion of risk sharing measures such as livelihood diversification and including the development of weather-related insurance; for gathering data and information on climate-sensitive systems; for linking with other relevant initiatives to promote resilience and adaptation; for improving policy dialogues. Low-carbon development can be promoted </w:t>
      </w:r>
      <w:proofErr w:type="gramStart"/>
      <w:r w:rsidRPr="00B24ABE">
        <w:rPr>
          <w:rFonts w:cs="Calibri"/>
          <w:i/>
          <w:iCs/>
          <w:color w:val="231F20"/>
          <w:szCs w:val="20"/>
        </w:rPr>
        <w:t>through the use of</w:t>
      </w:r>
      <w:proofErr w:type="gramEnd"/>
      <w:r w:rsidRPr="00B24ABE">
        <w:rPr>
          <w:rFonts w:cs="Calibri"/>
          <w:i/>
          <w:iCs/>
          <w:color w:val="231F20"/>
          <w:szCs w:val="20"/>
        </w:rPr>
        <w:t xml:space="preserve"> renewable energy sources and micro-generation, and the selection of project alternatives with lower carbon footprints, where such choices do not have significant negative impacts on the project or on development at large</w:t>
      </w:r>
      <w:r w:rsidRPr="00B24ABE">
        <w:rPr>
          <w:rFonts w:cs="Calibri"/>
          <w:color w:val="231F20"/>
          <w:szCs w:val="20"/>
        </w:rPr>
        <w:t>).</w:t>
      </w:r>
    </w:p>
    <w:p w14:paraId="699B84AD" w14:textId="77777777" w:rsidR="00A7080F" w:rsidRPr="00E0214F" w:rsidRDefault="00A7080F" w:rsidP="00A7080F">
      <w:pPr>
        <w:widowControl w:val="0"/>
        <w:autoSpaceDE w:val="0"/>
        <w:autoSpaceDN w:val="0"/>
        <w:adjustRightInd w:val="0"/>
        <w:spacing w:after="120" w:line="240" w:lineRule="auto"/>
        <w:rPr>
          <w:rFonts w:eastAsia="Arial" w:cs="Calibri"/>
          <w:color w:val="231F20"/>
          <w:szCs w:val="20"/>
        </w:rPr>
      </w:pPr>
      <w:r w:rsidRPr="00B24ABE">
        <w:rPr>
          <w:rFonts w:eastAsia="Arial" w:cs="Calibri"/>
          <w:color w:val="231F20"/>
          <w:szCs w:val="20"/>
        </w:rPr>
        <w:t>Consultants should consider where opportunities or “entry points” for new climate resilient practices or low carbon development exist in the context of the project.</w:t>
      </w:r>
    </w:p>
    <w:p w14:paraId="0E3DD73D" w14:textId="77777777" w:rsidR="00A7080F" w:rsidRPr="009E15BD" w:rsidRDefault="00A7080F" w:rsidP="009E15BD">
      <w:pPr>
        <w:rPr>
          <w:b/>
          <w:bCs/>
        </w:rPr>
      </w:pPr>
      <w:bookmarkStart w:id="68" w:name="_Toc158905044"/>
      <w:bookmarkStart w:id="69" w:name="_Toc164257648"/>
      <w:bookmarkStart w:id="70" w:name="_Toc170738121"/>
      <w:r w:rsidRPr="009E15BD">
        <w:rPr>
          <w:b/>
          <w:bCs/>
        </w:rPr>
        <w:t>Measures and recommendations in relation to climate-related risks and opportunities</w:t>
      </w:r>
      <w:bookmarkEnd w:id="68"/>
      <w:bookmarkEnd w:id="69"/>
      <w:bookmarkEnd w:id="70"/>
    </w:p>
    <w:p w14:paraId="7576F255" w14:textId="77777777" w:rsidR="00A7080F" w:rsidRPr="00B24ABE" w:rsidRDefault="00A7080F" w:rsidP="00A7080F">
      <w:pPr>
        <w:widowControl w:val="0"/>
        <w:autoSpaceDE w:val="0"/>
        <w:autoSpaceDN w:val="0"/>
        <w:adjustRightInd w:val="0"/>
        <w:spacing w:after="120" w:line="240" w:lineRule="auto"/>
        <w:rPr>
          <w:rFonts w:eastAsia="Arial" w:cs="Calibri"/>
          <w:color w:val="231F20"/>
          <w:szCs w:val="20"/>
        </w:rPr>
      </w:pPr>
      <w:r w:rsidRPr="00B24ABE">
        <w:rPr>
          <w:rFonts w:eastAsia="Arial" w:cs="Calibri"/>
          <w:color w:val="231F20"/>
          <w:szCs w:val="20"/>
        </w:rPr>
        <w:t xml:space="preserve">Measures should be proposed to reduce the climate-related risks identified above and, if appropriate, to ensure that any opportunities are exploited effectively. These risk reduction or adaptation measures must be technically feasible, economically sound and socially acceptable (i.e., they must </w:t>
      </w:r>
      <w:proofErr w:type="gramStart"/>
      <w:r w:rsidRPr="00B24ABE">
        <w:rPr>
          <w:rFonts w:eastAsia="Arial" w:cs="Calibri"/>
          <w:color w:val="231F20"/>
          <w:szCs w:val="20"/>
        </w:rPr>
        <w:t>take into account</w:t>
      </w:r>
      <w:proofErr w:type="gramEnd"/>
      <w:r w:rsidRPr="00B24ABE">
        <w:rPr>
          <w:rFonts w:eastAsia="Arial" w:cs="Calibri"/>
          <w:color w:val="231F20"/>
          <w:szCs w:val="20"/>
        </w:rPr>
        <w:t xml:space="preserve"> the views of the main stakeholders). The consultants must seek ways to optimise such measures, such that one measure does not reduce the effectiveness of another or, worse yet, cause an undesired significant impact itself. Where the timescales associated with the project are long, different measures might be required at different times, and consideration should be given to how shorter-term measures interact with longer term ones. In all circumstances, measures to reduce risks and adapt to climate change in the shorter term must be compatible with any longer-term adaptation needs, and it should be ensured that measures to deliver adaptation or reduce </w:t>
      </w:r>
      <w:r w:rsidRPr="00B24ABE">
        <w:rPr>
          <w:rFonts w:eastAsia="Arial" w:cs="Calibri"/>
          <w:color w:val="231F20"/>
          <w:szCs w:val="20"/>
        </w:rPr>
        <w:lastRenderedPageBreak/>
        <w:t>risks in the shorter term do not increase vulnerability or contribute to maladaptation in the longer term.</w:t>
      </w:r>
    </w:p>
    <w:p w14:paraId="6F3BA967" w14:textId="77777777" w:rsidR="00A7080F" w:rsidRPr="00B24ABE" w:rsidRDefault="00A7080F" w:rsidP="00A7080F">
      <w:pPr>
        <w:widowControl w:val="0"/>
        <w:tabs>
          <w:tab w:val="left" w:pos="1897"/>
        </w:tabs>
        <w:autoSpaceDE w:val="0"/>
        <w:autoSpaceDN w:val="0"/>
        <w:adjustRightInd w:val="0"/>
        <w:spacing w:after="120" w:line="240" w:lineRule="auto"/>
        <w:rPr>
          <w:rFonts w:eastAsiaTheme="minorEastAsia" w:cs="Calibri"/>
          <w:color w:val="auto"/>
          <w:szCs w:val="20"/>
        </w:rPr>
      </w:pPr>
      <w:r w:rsidRPr="00B24ABE">
        <w:rPr>
          <w:rFonts w:eastAsiaTheme="minorEastAsia" w:cs="Calibri"/>
          <w:color w:val="auto"/>
          <w:szCs w:val="20"/>
        </w:rPr>
        <w:t>Risk reduction / adaptation measures can have several distinct aims:</w:t>
      </w:r>
    </w:p>
    <w:p w14:paraId="5EDEBE71"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Measures to reduce physical exposure to climate hazards and their related impacts (</w:t>
      </w:r>
      <w:r>
        <w:rPr>
          <w:lang w:val="en-GB"/>
        </w:rPr>
        <w:t>e.g.</w:t>
      </w:r>
      <w:r w:rsidRPr="009566B7">
        <w:rPr>
          <w:lang w:val="en-GB"/>
        </w:rPr>
        <w:t xml:space="preserve"> sudden-onset climate-related hazards and disasters, slow-onset hazards such as sea-level rise).</w:t>
      </w:r>
    </w:p>
    <w:p w14:paraId="223CCFCB"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Measures to improve the project’s ability to operate under identified constraints that may change over the course of the project’s lifetime or on timescales over which continued project benefits are anticipated (</w:t>
      </w:r>
      <w:r>
        <w:rPr>
          <w:lang w:val="en-GB"/>
        </w:rPr>
        <w:t>e.g.</w:t>
      </w:r>
      <w:r w:rsidRPr="009566B7">
        <w:rPr>
          <w:lang w:val="en-GB"/>
        </w:rPr>
        <w:t xml:space="preserve"> choice of most water-efficient or energy-efficient production options, avoiding locating water-intensive activities in areas where climate change is likely to increase existing water stress).</w:t>
      </w:r>
    </w:p>
    <w:p w14:paraId="11FC50F4"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 xml:space="preserve">Generalised reduction of the vulnerability of key stakeholders in the context of existing and emerging risks associated with climate variability and extremes, </w:t>
      </w:r>
      <w:proofErr w:type="gramStart"/>
      <w:r w:rsidRPr="009566B7">
        <w:rPr>
          <w:lang w:val="en-GB"/>
        </w:rPr>
        <w:t>in order to</w:t>
      </w:r>
      <w:proofErr w:type="gramEnd"/>
      <w:r w:rsidRPr="009566B7">
        <w:rPr>
          <w:lang w:val="en-GB"/>
        </w:rPr>
        <w:t xml:space="preserve"> ensure project success (</w:t>
      </w:r>
      <w:r>
        <w:rPr>
          <w:lang w:val="en-GB"/>
        </w:rPr>
        <w:t>e.g.</w:t>
      </w:r>
      <w:r w:rsidRPr="009566B7">
        <w:rPr>
          <w:lang w:val="en-GB"/>
        </w:rPr>
        <w:t xml:space="preserve"> where the focus is on the near term and/or there is high uncertainty about future changes).</w:t>
      </w:r>
    </w:p>
    <w:p w14:paraId="17BA4895"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Countering any potential increases in vulnerability resulting from the project among certain groups or of specific systems (</w:t>
      </w:r>
      <w:r>
        <w:rPr>
          <w:lang w:val="en-GB"/>
        </w:rPr>
        <w:t>e.g.</w:t>
      </w:r>
      <w:r w:rsidRPr="009566B7">
        <w:rPr>
          <w:lang w:val="en-GB"/>
        </w:rPr>
        <w:t xml:space="preserve"> ecosystems, natural resources, landscape systems).</w:t>
      </w:r>
    </w:p>
    <w:p w14:paraId="607F287C"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Targeted measures to address specific impacts of climate change identified during the CRA study (</w:t>
      </w:r>
      <w:r>
        <w:rPr>
          <w:lang w:val="en-GB"/>
        </w:rPr>
        <w:t>e.g.</w:t>
      </w:r>
      <w:r w:rsidRPr="009566B7">
        <w:rPr>
          <w:lang w:val="en-GB"/>
        </w:rPr>
        <w:t xml:space="preserve"> where there is high confidence in projections of climate change and associated impacts relating to specific aspects of the project such as infrastructure).</w:t>
      </w:r>
    </w:p>
    <w:p w14:paraId="09410B45"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Enhancing of adaptive capacity through measures to increase access to key resources, raise awareness, deliver training on adaptation issues, to ensure that project implementation and the delivery of longer-term benefits account for and address climate change issues.</w:t>
      </w:r>
    </w:p>
    <w:p w14:paraId="1F5A10F6"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Development of specific risk reduction / adaptation strategies and frameworks within measures may be identified, implemented and revised over time.</w:t>
      </w:r>
    </w:p>
    <w:p w14:paraId="5D497E5D" w14:textId="77777777" w:rsidR="00A7080F" w:rsidRPr="009566B7" w:rsidRDefault="00A7080F" w:rsidP="00A81B5B">
      <w:pPr>
        <w:pStyle w:val="ListParagraph"/>
        <w:numPr>
          <w:ilvl w:val="0"/>
          <w:numId w:val="58"/>
        </w:numPr>
        <w:snapToGrid w:val="0"/>
        <w:spacing w:before="0" w:after="160" w:line="240" w:lineRule="auto"/>
        <w:contextualSpacing w:val="0"/>
        <w:rPr>
          <w:lang w:val="en-GB"/>
        </w:rPr>
      </w:pPr>
      <w:r w:rsidRPr="009566B7">
        <w:rPr>
          <w:lang w:val="en-GB"/>
        </w:rPr>
        <w:t>Significant redesign of the project where it is concluded that the project or elements of the project may contribute to maladaptation.</w:t>
      </w:r>
    </w:p>
    <w:p w14:paraId="67819D2F"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Residual risks remaining after the application of the proposed risk reduction / adaptation measures must be identified and assessed. Based on this assessment the alternatives must be compared and recommendations made on the best alternative (with attention to uncertainties and the implications of these uncertainties for the identification of the best alternative). The comparison of alternatives must be summarised in tabular form.</w:t>
      </w:r>
    </w:p>
    <w:p w14:paraId="72780763"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If the proposed risk reduction / adaptation measures involve an additional cost (compared to the options currently considered), the CRA should include an estimation of these costs. It should also identify who would be responsible for implementing these measures.</w:t>
      </w:r>
    </w:p>
    <w:p w14:paraId="01C04FB7"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In exceptional circumstances it may be concluded that a project is associated with so many risks, or risks that are so severe, that its prospects for success are very small. In such cases it may be recommended that a project does not go ahead, or that it is replaced with one or more alternative projects that can deliver comparable benefits.</w:t>
      </w:r>
    </w:p>
    <w:p w14:paraId="49BEBE93" w14:textId="77777777" w:rsidR="00A7080F" w:rsidRPr="009E15BD" w:rsidRDefault="00A7080F" w:rsidP="009E15BD">
      <w:pPr>
        <w:pStyle w:val="Heading2"/>
        <w:spacing w:before="240"/>
      </w:pPr>
      <w:bookmarkStart w:id="71" w:name="_Toc158905045"/>
      <w:bookmarkStart w:id="72" w:name="_Toc164257649"/>
      <w:bookmarkStart w:id="73" w:name="_Toc170738122"/>
      <w:r w:rsidRPr="009E15BD">
        <w:t>Climate Risk Management Plan</w:t>
      </w:r>
      <w:r w:rsidRPr="009E15BD">
        <w:rPr>
          <w:vertAlign w:val="superscript"/>
        </w:rPr>
        <w:footnoteReference w:id="6"/>
      </w:r>
      <w:bookmarkEnd w:id="71"/>
      <w:bookmarkEnd w:id="72"/>
      <w:bookmarkEnd w:id="73"/>
    </w:p>
    <w:p w14:paraId="35A1F5DB"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The Climate Risk Management Plan (CRMP) is a document that identifies the actions needed to implement the recommendations of the CRA study. The CRMP should clearly translate the recommendations from the CRA into an operational plan.</w:t>
      </w:r>
    </w:p>
    <w:p w14:paraId="2161A4FB"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The CRMP of the project should include:</w:t>
      </w:r>
    </w:p>
    <w:p w14:paraId="3A030388"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 xml:space="preserve">A table (logical framework type) showing objectives, expected results, objectively verifiable indicators, activities (mitigation/optimisation measures), and responsibilities </w:t>
      </w:r>
      <w:r>
        <w:rPr>
          <w:lang w:val="en-GB"/>
        </w:rPr>
        <w:t xml:space="preserve">to implement </w:t>
      </w:r>
      <w:r w:rsidRPr="009566B7">
        <w:rPr>
          <w:lang w:val="en-GB"/>
        </w:rPr>
        <w:t>those activities.</w:t>
      </w:r>
    </w:p>
    <w:p w14:paraId="20AB43C9"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Institutional arrangements for its implementation: responsibilities, role of the key actors, participation of stakeholders.</w:t>
      </w:r>
    </w:p>
    <w:p w14:paraId="65544584"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Suggestions for contracts (environmental clauses: standards, potential requirement to prepare CRMP of the company) and contracting modalities (such as payments linked to results).</w:t>
      </w:r>
    </w:p>
    <w:p w14:paraId="6CFBCE70"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A monitoring and supervision plan, which outlines how risk reduction and adaptation will be measured/ tracked, and which identifies appropriate indicators (</w:t>
      </w:r>
      <w:r>
        <w:rPr>
          <w:lang w:val="en-GB"/>
        </w:rPr>
        <w:t>e.g.</w:t>
      </w:r>
      <w:r w:rsidRPr="009566B7">
        <w:rPr>
          <w:lang w:val="en-GB"/>
        </w:rPr>
        <w:t xml:space="preserve"> of vulnerability, adaptive capacity, impact of </w:t>
      </w:r>
      <w:r w:rsidRPr="009566B7">
        <w:rPr>
          <w:lang w:val="en-GB"/>
        </w:rPr>
        <w:lastRenderedPageBreak/>
        <w:t>measures in terms of development outcomes) and establishes frequency of monitoring, means to gather and analyse data, reporting systems.</w:t>
      </w:r>
    </w:p>
    <w:p w14:paraId="132B97B3"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A response plan in case of unexpected results from the monitoring (</w:t>
      </w:r>
      <w:r>
        <w:rPr>
          <w:lang w:val="en-GB"/>
        </w:rPr>
        <w:t>e.g.</w:t>
      </w:r>
      <w:r w:rsidRPr="009566B7">
        <w:rPr>
          <w:lang w:val="en-GB"/>
        </w:rPr>
        <w:t xml:space="preserve"> unintended consequences, evidence that measures are not having intended impacts).</w:t>
      </w:r>
    </w:p>
    <w:p w14:paraId="0A676EFE"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A proposed schedule for activities.</w:t>
      </w:r>
    </w:p>
    <w:p w14:paraId="3D19CC42" w14:textId="77777777" w:rsidR="00A7080F" w:rsidRPr="009566B7" w:rsidRDefault="00A7080F" w:rsidP="00A81B5B">
      <w:pPr>
        <w:pStyle w:val="ListParagraph"/>
        <w:numPr>
          <w:ilvl w:val="0"/>
          <w:numId w:val="58"/>
        </w:numPr>
        <w:snapToGrid w:val="0"/>
        <w:spacing w:before="0" w:after="160" w:line="240" w:lineRule="auto"/>
        <w:contextualSpacing w:val="0"/>
        <w:rPr>
          <w:lang w:val="en-GB"/>
        </w:rPr>
      </w:pPr>
      <w:r w:rsidRPr="009566B7">
        <w:rPr>
          <w:lang w:val="en-GB"/>
        </w:rPr>
        <w:t>An indication of means (including personnel, technical resources, other requirements) and costs of implementing the CRMP.</w:t>
      </w:r>
    </w:p>
    <w:p w14:paraId="21BDCC7B" w14:textId="77777777" w:rsidR="00A7080F" w:rsidRPr="009E15BD" w:rsidRDefault="00A7080F" w:rsidP="009E15BD">
      <w:pPr>
        <w:pStyle w:val="Heading3"/>
        <w:rPr>
          <w:color w:val="0070C0"/>
        </w:rPr>
      </w:pPr>
      <w:bookmarkStart w:id="74" w:name="_Toc158905046"/>
      <w:bookmarkStart w:id="75" w:name="_Toc164257650"/>
      <w:bookmarkStart w:id="76" w:name="_Toc170738123"/>
      <w:r w:rsidRPr="009E15BD">
        <w:rPr>
          <w:color w:val="0070C0"/>
        </w:rPr>
        <w:t>Limitations of the CRA</w:t>
      </w:r>
      <w:bookmarkEnd w:id="74"/>
      <w:bookmarkEnd w:id="75"/>
      <w:bookmarkEnd w:id="76"/>
    </w:p>
    <w:p w14:paraId="095A4F9F"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The major limitations, weaknesses and uncertainties of the CRA should be explicitly underlined. Areas should be highlighted where significant knowledge and information gaps remain, and where uncertainties cannot realistically be quantified. Where projections and assessments are based on limited data, a small number of models, simulations or scenarios, this should be highlighted, and any deficiencies in representing a reasonable range of possible future scenarios should be identified. Any apparent contradictions between model results and observations should be noted. All assumptions made in the prediction and assessment of the potential climate-related risks should be detailed.</w:t>
      </w:r>
    </w:p>
    <w:p w14:paraId="68AD3E6E" w14:textId="77777777" w:rsidR="00A7080F" w:rsidRPr="009E15BD" w:rsidRDefault="00A7080F" w:rsidP="009E15BD">
      <w:pPr>
        <w:pStyle w:val="Heading3"/>
        <w:rPr>
          <w:color w:val="0070C0"/>
        </w:rPr>
      </w:pPr>
      <w:bookmarkStart w:id="77" w:name="_Toc158905047"/>
      <w:bookmarkStart w:id="78" w:name="_Toc164257651"/>
      <w:bookmarkStart w:id="79" w:name="_Toc170738124"/>
      <w:r w:rsidRPr="009E15BD">
        <w:rPr>
          <w:color w:val="0070C0"/>
        </w:rPr>
        <w:t>Conclusions on climate-related risks</w:t>
      </w:r>
      <w:bookmarkEnd w:id="77"/>
      <w:bookmarkEnd w:id="78"/>
      <w:bookmarkEnd w:id="79"/>
    </w:p>
    <w:p w14:paraId="59410097"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This section will summarise the key results of the CRA, the recommendations (referring to the CRMP) and an assessment of the residual risks. Any additional information relevant for further economic and financial analyses or for the general formulation study should be provided. The limitations of the CRA and its key assumptions should be articulated.</w:t>
      </w:r>
    </w:p>
    <w:p w14:paraId="2DC079A6" w14:textId="77777777" w:rsidR="00A7080F" w:rsidRPr="00B24ABE" w:rsidRDefault="00A7080F" w:rsidP="00A7080F">
      <w:pPr>
        <w:pStyle w:val="Heading2"/>
        <w:spacing w:before="240"/>
      </w:pPr>
      <w:bookmarkStart w:id="80" w:name="_Toc149837401"/>
      <w:bookmarkStart w:id="81" w:name="_Toc157446283"/>
      <w:bookmarkStart w:id="82" w:name="_Toc158905048"/>
      <w:bookmarkStart w:id="83" w:name="_Toc164257652"/>
      <w:bookmarkStart w:id="84" w:name="_Toc170738125"/>
      <w:r w:rsidRPr="00B24ABE">
        <w:t>Work plan</w:t>
      </w:r>
      <w:bookmarkEnd w:id="80"/>
      <w:bookmarkEnd w:id="81"/>
      <w:bookmarkEnd w:id="82"/>
      <w:bookmarkEnd w:id="83"/>
      <w:bookmarkEnd w:id="84"/>
    </w:p>
    <w:p w14:paraId="4C079225"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The work plan should include but not necessarily be limited to the following activities:</w:t>
      </w:r>
    </w:p>
    <w:p w14:paraId="597E8229" w14:textId="77777777" w:rsidR="00A7080F" w:rsidRPr="009E15BD" w:rsidRDefault="00A7080F" w:rsidP="00A7080F">
      <w:pPr>
        <w:pStyle w:val="Heading3"/>
        <w:rPr>
          <w:rFonts w:eastAsiaTheme="minorEastAsia"/>
          <w:color w:val="0070C0"/>
        </w:rPr>
      </w:pPr>
      <w:bookmarkStart w:id="85" w:name="_Toc158905049"/>
      <w:bookmarkStart w:id="86" w:name="_Toc164257653"/>
      <w:bookmarkStart w:id="87" w:name="_Toc170738126"/>
      <w:r w:rsidRPr="009E15BD">
        <w:rPr>
          <w:rFonts w:eastAsiaTheme="minorEastAsia"/>
          <w:color w:val="0070C0"/>
        </w:rPr>
        <w:t>Inception report</w:t>
      </w:r>
      <w:bookmarkEnd w:id="85"/>
      <w:bookmarkEnd w:id="86"/>
      <w:bookmarkEnd w:id="87"/>
    </w:p>
    <w:p w14:paraId="65544E3C"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 xml:space="preserve">Fact finding/data collection - clarification of </w:t>
      </w:r>
      <w:proofErr w:type="spellStart"/>
      <w:r w:rsidRPr="009566B7">
        <w:rPr>
          <w:lang w:val="en-GB"/>
        </w:rPr>
        <w:t>ToRs</w:t>
      </w:r>
      <w:proofErr w:type="spellEnd"/>
      <w:r w:rsidRPr="00263204">
        <w:rPr>
          <w:vertAlign w:val="superscript"/>
          <w:lang w:val="en-GB"/>
        </w:rPr>
        <w:footnoteReference w:id="7"/>
      </w:r>
      <w:r w:rsidRPr="009566B7">
        <w:rPr>
          <w:lang w:val="en-GB"/>
        </w:rPr>
        <w:t>.</w:t>
      </w:r>
    </w:p>
    <w:p w14:paraId="6E4A50DA"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Identification and engagement of stakeholders.</w:t>
      </w:r>
    </w:p>
    <w:p w14:paraId="340C9B1B"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Analysis/preparation of inception report.</w:t>
      </w:r>
    </w:p>
    <w:p w14:paraId="62A72177"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Review of documentation (</w:t>
      </w:r>
      <w:r>
        <w:rPr>
          <w:lang w:val="en-GB"/>
        </w:rPr>
        <w:t>e.g.</w:t>
      </w:r>
      <w:r w:rsidRPr="009566B7">
        <w:rPr>
          <w:lang w:val="en-GB"/>
        </w:rPr>
        <w:t xml:space="preserve"> CEP, NAPAs, NAPs, National Communications, relevant existing SEAs, identification and pre-feasibility reports, climate relevant data).</w:t>
      </w:r>
    </w:p>
    <w:p w14:paraId="40BBB716" w14:textId="77777777" w:rsidR="00A7080F" w:rsidRPr="009566B7" w:rsidRDefault="00A7080F" w:rsidP="00A81B5B">
      <w:pPr>
        <w:pStyle w:val="ListParagraph"/>
        <w:numPr>
          <w:ilvl w:val="0"/>
          <w:numId w:val="58"/>
        </w:numPr>
        <w:snapToGrid w:val="0"/>
        <w:spacing w:before="0" w:after="160" w:line="240" w:lineRule="auto"/>
        <w:contextualSpacing w:val="0"/>
        <w:rPr>
          <w:lang w:val="en-GB"/>
        </w:rPr>
      </w:pPr>
      <w:r w:rsidRPr="009566B7">
        <w:rPr>
          <w:lang w:val="en-GB"/>
        </w:rPr>
        <w:t>Review of relevant literature, policy and legislation framework (if these exist).</w:t>
      </w:r>
    </w:p>
    <w:p w14:paraId="7C6B8D32" w14:textId="77777777" w:rsidR="00A7080F" w:rsidRPr="009E15BD" w:rsidRDefault="00A7080F" w:rsidP="00A7080F">
      <w:pPr>
        <w:pStyle w:val="Heading3"/>
        <w:rPr>
          <w:rFonts w:eastAsiaTheme="minorEastAsia"/>
          <w:color w:val="0070C0"/>
        </w:rPr>
      </w:pPr>
      <w:bookmarkStart w:id="88" w:name="_Toc158905050"/>
      <w:bookmarkStart w:id="89" w:name="_Toc164257654"/>
      <w:bookmarkStart w:id="90" w:name="_Toc170738127"/>
      <w:r w:rsidRPr="009E15BD">
        <w:rPr>
          <w:rFonts w:eastAsiaTheme="minorEastAsia"/>
          <w:color w:val="0070C0"/>
        </w:rPr>
        <w:t>CRA study</w:t>
      </w:r>
      <w:bookmarkEnd w:id="88"/>
      <w:bookmarkEnd w:id="89"/>
      <w:bookmarkEnd w:id="90"/>
    </w:p>
    <w:p w14:paraId="4514BEEF"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Fieldwork, data gathering and analysis, including engagement of stakeholders.</w:t>
      </w:r>
    </w:p>
    <w:p w14:paraId="47EDB5C2"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Risk identification and evaluation.</w:t>
      </w:r>
    </w:p>
    <w:p w14:paraId="0562B2A4"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Formulation of climate risk reduction / adaptation measures.</w:t>
      </w:r>
    </w:p>
    <w:p w14:paraId="366BE4EB"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Preparation of the CRMP.</w:t>
      </w:r>
    </w:p>
    <w:p w14:paraId="6439CCB5" w14:textId="77777777" w:rsidR="00A7080F" w:rsidRPr="009566B7" w:rsidRDefault="00A7080F" w:rsidP="00A81B5B">
      <w:pPr>
        <w:pStyle w:val="ListParagraph"/>
        <w:numPr>
          <w:ilvl w:val="0"/>
          <w:numId w:val="58"/>
        </w:numPr>
        <w:snapToGrid w:val="0"/>
        <w:spacing w:before="0" w:after="160" w:line="240" w:lineRule="auto"/>
        <w:contextualSpacing w:val="0"/>
        <w:rPr>
          <w:lang w:val="en-GB"/>
        </w:rPr>
      </w:pPr>
      <w:r w:rsidRPr="009566B7">
        <w:rPr>
          <w:lang w:val="en-GB"/>
        </w:rPr>
        <w:t>Preparation of the final CRA report.</w:t>
      </w:r>
    </w:p>
    <w:p w14:paraId="186F2495" w14:textId="77777777" w:rsidR="00A7080F" w:rsidRPr="00B24ABE" w:rsidRDefault="00A7080F" w:rsidP="00A7080F">
      <w:pPr>
        <w:widowControl w:val="0"/>
        <w:autoSpaceDE w:val="0"/>
        <w:autoSpaceDN w:val="0"/>
        <w:adjustRightInd w:val="0"/>
        <w:spacing w:after="120" w:line="240" w:lineRule="auto"/>
        <w:rPr>
          <w:rFonts w:ascii="Arial" w:eastAsia="Arial" w:hAnsi="Arial" w:cs="Calibri"/>
          <w:color w:val="auto"/>
          <w:sz w:val="22"/>
          <w:szCs w:val="20"/>
        </w:rPr>
      </w:pPr>
      <w:r w:rsidRPr="00B24ABE">
        <w:rPr>
          <w:rFonts w:eastAsia="Arial" w:cs="Calibri"/>
          <w:color w:val="231F20"/>
          <w:szCs w:val="20"/>
        </w:rPr>
        <w:t>Based on the proposed work plan and time schedule outlined, a detailed work plan for the CRA study must be provided in the proposal.</w:t>
      </w:r>
    </w:p>
    <w:p w14:paraId="7ADB2006" w14:textId="77777777" w:rsidR="00A7080F" w:rsidRPr="009E15BD" w:rsidRDefault="00A7080F" w:rsidP="00A7080F">
      <w:pPr>
        <w:pStyle w:val="Heading3"/>
        <w:rPr>
          <w:color w:val="0070C0"/>
        </w:rPr>
      </w:pPr>
      <w:bookmarkStart w:id="91" w:name="_Toc149837402"/>
      <w:bookmarkStart w:id="92" w:name="_Toc157446284"/>
      <w:bookmarkStart w:id="93" w:name="_Toc158905051"/>
      <w:bookmarkStart w:id="94" w:name="_Toc164257655"/>
      <w:bookmarkStart w:id="95" w:name="_Toc170738128"/>
      <w:r w:rsidRPr="009E15BD">
        <w:rPr>
          <w:color w:val="0070C0"/>
        </w:rPr>
        <w:t>Required expertise</w:t>
      </w:r>
      <w:bookmarkEnd w:id="91"/>
      <w:bookmarkEnd w:id="92"/>
      <w:bookmarkEnd w:id="93"/>
      <w:bookmarkEnd w:id="94"/>
      <w:bookmarkEnd w:id="95"/>
      <w:r w:rsidRPr="009E15BD">
        <w:rPr>
          <w:color w:val="0070C0"/>
        </w:rPr>
        <w:t xml:space="preserve"> </w:t>
      </w:r>
    </w:p>
    <w:p w14:paraId="4368735A"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The proposed mission shall be conducted by a team of (number) experts, with the following profiles:</w:t>
      </w:r>
    </w:p>
    <w:p w14:paraId="191E1033" w14:textId="77777777" w:rsidR="00A7080F" w:rsidRPr="009566B7" w:rsidRDefault="00A7080F" w:rsidP="00A81B5B">
      <w:pPr>
        <w:pStyle w:val="ListParagraph"/>
        <w:numPr>
          <w:ilvl w:val="0"/>
          <w:numId w:val="61"/>
        </w:numPr>
        <w:snapToGrid w:val="0"/>
        <w:spacing w:before="0" w:after="0" w:line="240" w:lineRule="auto"/>
        <w:contextualSpacing w:val="0"/>
        <w:rPr>
          <w:lang w:val="en-GB"/>
        </w:rPr>
      </w:pPr>
      <w:r w:rsidRPr="009566B7">
        <w:rPr>
          <w:lang w:val="en-GB"/>
        </w:rPr>
        <w:t>Senior Expert with at least 10 years’ experience in climate change, with specific expertise in one or more of the following areas: impacts, vulnerability, risk assessment, adaptation and climate change integration/mainstreaming. She/he will be the team leader.</w:t>
      </w:r>
    </w:p>
    <w:p w14:paraId="31603976" w14:textId="77777777" w:rsidR="00A7080F" w:rsidRPr="009566B7" w:rsidRDefault="00A7080F" w:rsidP="00A81B5B">
      <w:pPr>
        <w:pStyle w:val="ListParagraph"/>
        <w:numPr>
          <w:ilvl w:val="0"/>
          <w:numId w:val="58"/>
        </w:numPr>
        <w:snapToGrid w:val="0"/>
        <w:spacing w:before="0" w:after="160" w:line="240" w:lineRule="auto"/>
        <w:contextualSpacing w:val="0"/>
        <w:rPr>
          <w:lang w:val="en-GB"/>
        </w:rPr>
      </w:pPr>
      <w:r w:rsidRPr="009566B7">
        <w:rPr>
          <w:i/>
          <w:iCs/>
          <w:lang w:val="en-GB"/>
        </w:rPr>
        <w:lastRenderedPageBreak/>
        <w:t>(Number)</w:t>
      </w:r>
      <w:r w:rsidRPr="009566B7">
        <w:rPr>
          <w:lang w:val="en-GB"/>
        </w:rPr>
        <w:t xml:space="preserve"> junior/senior experts with (5) (10) years’ experience and with a technical background in </w:t>
      </w:r>
      <w:r w:rsidRPr="009566B7">
        <w:rPr>
          <w:i/>
          <w:iCs/>
          <w:lang w:val="en-GB"/>
        </w:rPr>
        <w:t>(specify)</w:t>
      </w:r>
      <w:r w:rsidRPr="009566B7">
        <w:rPr>
          <w:lang w:val="en-GB"/>
        </w:rPr>
        <w:t xml:space="preserve">. </w:t>
      </w:r>
      <w:r w:rsidRPr="009566B7">
        <w:rPr>
          <w:i/>
          <w:iCs/>
          <w:lang w:val="en-GB"/>
        </w:rPr>
        <w:t>(The number of experts and specialities may be revised or adjusted at a later stage based on the results of the inception report).</w:t>
      </w:r>
    </w:p>
    <w:p w14:paraId="538941E7" w14:textId="77777777" w:rsidR="00A7080F" w:rsidRPr="00B24ABE" w:rsidRDefault="00A7080F" w:rsidP="00A7080F">
      <w:pPr>
        <w:adjustRightInd w:val="0"/>
        <w:spacing w:after="120" w:line="240" w:lineRule="auto"/>
        <w:rPr>
          <w:rFonts w:cs="Calibri"/>
          <w:szCs w:val="20"/>
        </w:rPr>
      </w:pPr>
      <w:r w:rsidRPr="00B24ABE">
        <w:rPr>
          <w:rFonts w:cs="Calibri"/>
          <w:color w:val="231F20"/>
          <w:szCs w:val="20"/>
        </w:rPr>
        <w:t>The team is expected to include experts with local or regional knowledge/expertise. The experts should have excellent skills in (</w:t>
      </w:r>
      <w:r w:rsidRPr="00B24ABE">
        <w:rPr>
          <w:rFonts w:cs="Calibri"/>
          <w:i/>
          <w:iCs/>
          <w:color w:val="231F20"/>
          <w:szCs w:val="20"/>
        </w:rPr>
        <w:t>specify</w:t>
      </w:r>
      <w:r w:rsidRPr="00B24ABE">
        <w:rPr>
          <w:rFonts w:cs="Calibri"/>
          <w:color w:val="231F20"/>
          <w:szCs w:val="20"/>
        </w:rPr>
        <w:t>). (</w:t>
      </w:r>
      <w:r w:rsidRPr="00B24ABE">
        <w:rPr>
          <w:rFonts w:cs="Calibri"/>
          <w:i/>
          <w:iCs/>
          <w:color w:val="231F20"/>
          <w:szCs w:val="20"/>
        </w:rPr>
        <w:t>Specify language</w:t>
      </w:r>
      <w:r w:rsidRPr="00B24ABE">
        <w:rPr>
          <w:rFonts w:cs="Calibri"/>
          <w:color w:val="231F20"/>
          <w:szCs w:val="20"/>
        </w:rPr>
        <w:t>) will be the working language; the final report must be presented in (</w:t>
      </w:r>
      <w:r w:rsidRPr="00B24ABE">
        <w:rPr>
          <w:rFonts w:cs="Calibri"/>
          <w:i/>
          <w:iCs/>
          <w:color w:val="231F20"/>
          <w:szCs w:val="20"/>
        </w:rPr>
        <w:t>specify language</w:t>
      </w:r>
      <w:r w:rsidRPr="00B24ABE">
        <w:rPr>
          <w:rFonts w:cs="Calibri"/>
          <w:color w:val="231F20"/>
          <w:szCs w:val="20"/>
        </w:rPr>
        <w:t>).</w:t>
      </w:r>
    </w:p>
    <w:p w14:paraId="53B2132F"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For each specialist proposed, a curriculum vitae must be provided of no more than (</w:t>
      </w:r>
      <w:r w:rsidRPr="00B24ABE">
        <w:rPr>
          <w:rFonts w:eastAsia="Arial" w:cs="Calibri"/>
          <w:i/>
          <w:iCs/>
          <w:color w:val="231F20"/>
          <w:szCs w:val="20"/>
        </w:rPr>
        <w:t>four</w:t>
      </w:r>
      <w:r w:rsidRPr="00B24ABE">
        <w:rPr>
          <w:rFonts w:eastAsia="Arial" w:cs="Calibri"/>
          <w:color w:val="231F20"/>
          <w:szCs w:val="20"/>
        </w:rPr>
        <w:t>) pages setting out their relevant qualifications and experience.</w:t>
      </w:r>
    </w:p>
    <w:p w14:paraId="7196CADD" w14:textId="77777777" w:rsidR="00A7080F" w:rsidRPr="00B24ABE" w:rsidRDefault="00A7080F" w:rsidP="009E15BD">
      <w:pPr>
        <w:pStyle w:val="Heading2"/>
      </w:pPr>
      <w:bookmarkStart w:id="96" w:name="_Toc149837403"/>
      <w:bookmarkStart w:id="97" w:name="_Toc157446285"/>
      <w:bookmarkStart w:id="98" w:name="_Toc158905052"/>
      <w:bookmarkStart w:id="99" w:name="_Toc164257656"/>
      <w:bookmarkStart w:id="100" w:name="_Toc170738129"/>
      <w:r w:rsidRPr="00B24ABE">
        <w:t>Reporting</w:t>
      </w:r>
      <w:bookmarkEnd w:id="96"/>
      <w:bookmarkEnd w:id="97"/>
      <w:bookmarkEnd w:id="98"/>
      <w:bookmarkEnd w:id="99"/>
      <w:bookmarkEnd w:id="100"/>
    </w:p>
    <w:p w14:paraId="40F1637E" w14:textId="77777777" w:rsidR="00A7080F" w:rsidRPr="009E15BD" w:rsidRDefault="00A7080F" w:rsidP="00A7080F">
      <w:pPr>
        <w:pStyle w:val="Heading3"/>
        <w:rPr>
          <w:rFonts w:eastAsiaTheme="minorEastAsia"/>
          <w:color w:val="0070C0"/>
        </w:rPr>
      </w:pPr>
      <w:bookmarkStart w:id="101" w:name="_Toc158905053"/>
      <w:bookmarkStart w:id="102" w:name="_Toc164257657"/>
      <w:bookmarkStart w:id="103" w:name="_Toc170738130"/>
      <w:r w:rsidRPr="009E15BD">
        <w:rPr>
          <w:rFonts w:eastAsiaTheme="minorEastAsia"/>
          <w:color w:val="0070C0"/>
        </w:rPr>
        <w:t>Inception report</w:t>
      </w:r>
      <w:bookmarkEnd w:id="101"/>
      <w:bookmarkEnd w:id="102"/>
      <w:bookmarkEnd w:id="103"/>
    </w:p>
    <w:p w14:paraId="07829F23"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The inception report must be presented in the format given in Appendix 1.</w:t>
      </w:r>
    </w:p>
    <w:p w14:paraId="391FA455"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The detailed stakeholder engagement strategy must be presented two weeks after kick-off. An electronic copy must be presented to (</w:t>
      </w:r>
      <w:r w:rsidRPr="00B24ABE">
        <w:rPr>
          <w:rFonts w:eastAsia="Arial" w:cs="Calibri"/>
          <w:i/>
          <w:iCs/>
          <w:color w:val="231F20"/>
          <w:szCs w:val="20"/>
        </w:rPr>
        <w:t>names and organisations</w:t>
      </w:r>
      <w:r w:rsidRPr="00B24ABE">
        <w:rPr>
          <w:rFonts w:eastAsia="Arial" w:cs="Calibri"/>
          <w:color w:val="231F20"/>
          <w:szCs w:val="20"/>
        </w:rPr>
        <w:t>) for comments.</w:t>
      </w:r>
    </w:p>
    <w:p w14:paraId="0DF02793"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An electronic copy of the draft inception report is to be presented to (</w:t>
      </w:r>
      <w:r w:rsidRPr="00B24ABE">
        <w:rPr>
          <w:rFonts w:eastAsia="Arial" w:cs="Calibri"/>
          <w:i/>
          <w:iCs/>
          <w:color w:val="231F20"/>
          <w:szCs w:val="20"/>
        </w:rPr>
        <w:t>names and organisations</w:t>
      </w:r>
      <w:r w:rsidRPr="00B24ABE">
        <w:rPr>
          <w:rFonts w:eastAsia="Arial" w:cs="Calibri"/>
          <w:color w:val="231F20"/>
          <w:szCs w:val="20"/>
        </w:rPr>
        <w:t>) for comments by (</w:t>
      </w:r>
      <w:r w:rsidRPr="00B24ABE">
        <w:rPr>
          <w:rFonts w:eastAsia="Arial" w:cs="Calibri"/>
          <w:i/>
          <w:iCs/>
          <w:color w:val="231F20"/>
          <w:szCs w:val="20"/>
        </w:rPr>
        <w:t>date</w:t>
      </w:r>
      <w:r w:rsidRPr="00B24ABE">
        <w:rPr>
          <w:rFonts w:eastAsia="Arial" w:cs="Calibri"/>
          <w:color w:val="231F20"/>
          <w:szCs w:val="20"/>
        </w:rPr>
        <w:t>). Comments from the concerned authorities and the Commission should be expected by (</w:t>
      </w:r>
      <w:r w:rsidRPr="00B24ABE">
        <w:rPr>
          <w:rFonts w:eastAsia="Arial" w:cs="Calibri"/>
          <w:i/>
          <w:iCs/>
          <w:color w:val="231F20"/>
          <w:szCs w:val="20"/>
        </w:rPr>
        <w:t>date</w:t>
      </w:r>
      <w:r w:rsidRPr="00B24ABE">
        <w:rPr>
          <w:rFonts w:eastAsia="Arial" w:cs="Calibri"/>
          <w:color w:val="231F20"/>
          <w:szCs w:val="20"/>
        </w:rPr>
        <w:t xml:space="preserve">). These comments will be </w:t>
      </w:r>
      <w:proofErr w:type="gramStart"/>
      <w:r w:rsidRPr="00B24ABE">
        <w:rPr>
          <w:rFonts w:eastAsia="Arial" w:cs="Calibri"/>
          <w:color w:val="231F20"/>
          <w:szCs w:val="20"/>
        </w:rPr>
        <w:t>taken into account</w:t>
      </w:r>
      <w:proofErr w:type="gramEnd"/>
      <w:r w:rsidRPr="00B24ABE">
        <w:rPr>
          <w:rFonts w:eastAsia="Arial" w:cs="Calibri"/>
          <w:color w:val="231F20"/>
          <w:szCs w:val="20"/>
        </w:rPr>
        <w:t xml:space="preserve"> in preparing the final inception report. (</w:t>
      </w:r>
      <w:r w:rsidRPr="00B24ABE">
        <w:rPr>
          <w:rFonts w:eastAsia="Arial" w:cs="Calibri"/>
          <w:i/>
          <w:iCs/>
          <w:color w:val="231F20"/>
          <w:szCs w:val="20"/>
        </w:rPr>
        <w:t>number</w:t>
      </w:r>
      <w:r w:rsidRPr="00B24ABE">
        <w:rPr>
          <w:rFonts w:eastAsia="Arial" w:cs="Calibri"/>
          <w:color w:val="231F20"/>
          <w:szCs w:val="20"/>
        </w:rPr>
        <w:t>) copies of the final inception report in (</w:t>
      </w:r>
      <w:r w:rsidRPr="00B24ABE">
        <w:rPr>
          <w:rFonts w:eastAsia="Arial" w:cs="Calibri"/>
          <w:i/>
          <w:iCs/>
          <w:color w:val="231F20"/>
          <w:szCs w:val="20"/>
        </w:rPr>
        <w:t>language</w:t>
      </w:r>
      <w:r w:rsidRPr="00B24ABE">
        <w:rPr>
          <w:rFonts w:eastAsia="Arial" w:cs="Calibri"/>
          <w:color w:val="231F20"/>
          <w:szCs w:val="20"/>
        </w:rPr>
        <w:t>) (double-sided printing) are to be submitted by (</w:t>
      </w:r>
      <w:r w:rsidRPr="00B24ABE">
        <w:rPr>
          <w:rFonts w:eastAsia="Arial" w:cs="Calibri"/>
          <w:i/>
          <w:iCs/>
          <w:color w:val="231F20"/>
          <w:szCs w:val="20"/>
        </w:rPr>
        <w:t>date</w:t>
      </w:r>
      <w:r w:rsidRPr="00B24ABE">
        <w:rPr>
          <w:rFonts w:eastAsia="Arial" w:cs="Calibri"/>
          <w:color w:val="231F20"/>
          <w:szCs w:val="20"/>
        </w:rPr>
        <w:t>).</w:t>
      </w:r>
    </w:p>
    <w:p w14:paraId="512AEBF2"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Any required hard copies must be printed double-sided on recycled or FSC-certified paper.</w:t>
      </w:r>
    </w:p>
    <w:p w14:paraId="76AA8FEF" w14:textId="77777777" w:rsidR="00A7080F" w:rsidRPr="009E15BD" w:rsidRDefault="00A7080F" w:rsidP="00A7080F">
      <w:pPr>
        <w:pStyle w:val="Heading3"/>
        <w:rPr>
          <w:rFonts w:eastAsiaTheme="minorEastAsia"/>
          <w:color w:val="0070C0"/>
        </w:rPr>
      </w:pPr>
      <w:bookmarkStart w:id="104" w:name="_Toc158905054"/>
      <w:bookmarkStart w:id="105" w:name="_Toc164257658"/>
      <w:bookmarkStart w:id="106" w:name="_Toc170738131"/>
      <w:r w:rsidRPr="009E15BD">
        <w:rPr>
          <w:rFonts w:eastAsiaTheme="minorEastAsia"/>
          <w:color w:val="0070C0"/>
        </w:rPr>
        <w:t>CRA study</w:t>
      </w:r>
      <w:bookmarkEnd w:id="104"/>
      <w:bookmarkEnd w:id="105"/>
      <w:bookmarkEnd w:id="106"/>
    </w:p>
    <w:p w14:paraId="0860A8AE"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Feedback on the inception report will be provided no later than (</w:t>
      </w:r>
      <w:r w:rsidRPr="00B24ABE">
        <w:rPr>
          <w:rFonts w:eastAsia="Arial" w:cs="Calibri"/>
          <w:i/>
          <w:iCs/>
          <w:color w:val="231F20"/>
          <w:szCs w:val="20"/>
        </w:rPr>
        <w:t>number</w:t>
      </w:r>
      <w:r w:rsidRPr="00B24ABE">
        <w:rPr>
          <w:rFonts w:eastAsia="Arial" w:cs="Calibri"/>
          <w:color w:val="231F20"/>
          <w:szCs w:val="20"/>
        </w:rPr>
        <w:t>) weeks after its submission, setting the scope of the CRA study. The CRA study will begin no later than (</w:t>
      </w:r>
      <w:r w:rsidRPr="00B24ABE">
        <w:rPr>
          <w:rFonts w:eastAsia="Arial" w:cs="Calibri"/>
          <w:i/>
          <w:iCs/>
          <w:color w:val="231F20"/>
          <w:szCs w:val="20"/>
        </w:rPr>
        <w:t>number</w:t>
      </w:r>
      <w:r w:rsidRPr="00B24ABE">
        <w:rPr>
          <w:rFonts w:eastAsia="Arial" w:cs="Calibri"/>
          <w:color w:val="231F20"/>
          <w:szCs w:val="20"/>
        </w:rPr>
        <w:t>) weeks after this date.</w:t>
      </w:r>
    </w:p>
    <w:p w14:paraId="7F33E191"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The CRA report must be presented in the format given in Appendix 2. The underlying analyses are to be presented in appendices to this report.</w:t>
      </w:r>
    </w:p>
    <w:p w14:paraId="04616706" w14:textId="77777777" w:rsidR="00A7080F" w:rsidRPr="00B24ABE" w:rsidRDefault="00A7080F" w:rsidP="00A7080F">
      <w:pPr>
        <w:adjustRightInd w:val="0"/>
        <w:spacing w:after="120" w:line="240" w:lineRule="auto"/>
        <w:rPr>
          <w:rFonts w:cs="Calibri"/>
          <w:szCs w:val="20"/>
        </w:rPr>
      </w:pPr>
      <w:r w:rsidRPr="00B24ABE">
        <w:rPr>
          <w:rFonts w:cs="Calibri"/>
          <w:color w:val="231F20"/>
          <w:szCs w:val="20"/>
        </w:rPr>
        <w:t>An electronic version of the draft CRA report must be presented to (</w:t>
      </w:r>
      <w:r w:rsidRPr="00B24ABE">
        <w:rPr>
          <w:rFonts w:cs="Calibri"/>
          <w:i/>
          <w:iCs/>
          <w:color w:val="231F20"/>
          <w:szCs w:val="20"/>
        </w:rPr>
        <w:t>names and organisations</w:t>
      </w:r>
      <w:r w:rsidRPr="00B24ABE">
        <w:rPr>
          <w:rFonts w:cs="Calibri"/>
          <w:color w:val="231F20"/>
          <w:szCs w:val="20"/>
        </w:rPr>
        <w:t>) for comments by (</w:t>
      </w:r>
      <w:r w:rsidRPr="00B24ABE">
        <w:rPr>
          <w:rFonts w:cs="Calibri"/>
          <w:i/>
          <w:iCs/>
          <w:color w:val="231F20"/>
          <w:szCs w:val="20"/>
        </w:rPr>
        <w:t>date</w:t>
      </w:r>
      <w:r w:rsidRPr="00B24ABE">
        <w:rPr>
          <w:rFonts w:cs="Calibri"/>
          <w:color w:val="231F20"/>
          <w:szCs w:val="20"/>
        </w:rPr>
        <w:t>). Within (</w:t>
      </w:r>
      <w:r w:rsidRPr="00B24ABE">
        <w:rPr>
          <w:rFonts w:cs="Calibri"/>
          <w:i/>
          <w:iCs/>
          <w:color w:val="231F20"/>
          <w:szCs w:val="20"/>
        </w:rPr>
        <w:t>number</w:t>
      </w:r>
      <w:r w:rsidRPr="00B24ABE">
        <w:rPr>
          <w:rFonts w:cs="Calibri"/>
          <w:color w:val="231F20"/>
          <w:szCs w:val="20"/>
        </w:rPr>
        <w:t>) weeks, comments will be received from (</w:t>
      </w:r>
      <w:r w:rsidRPr="00B24ABE">
        <w:rPr>
          <w:rFonts w:cs="Calibri"/>
          <w:i/>
          <w:iCs/>
          <w:color w:val="231F20"/>
          <w:szCs w:val="20"/>
        </w:rPr>
        <w:t>list the authorities</w:t>
      </w:r>
      <w:r w:rsidRPr="00B24ABE">
        <w:rPr>
          <w:rFonts w:cs="Calibri"/>
          <w:color w:val="231F20"/>
          <w:szCs w:val="20"/>
        </w:rPr>
        <w:t>).</w:t>
      </w:r>
    </w:p>
    <w:p w14:paraId="27BA01A9" w14:textId="77777777" w:rsidR="00A7080F" w:rsidRPr="00B24ABE" w:rsidRDefault="00A7080F" w:rsidP="00A7080F">
      <w:pPr>
        <w:adjustRightInd w:val="0"/>
        <w:spacing w:after="120" w:line="240" w:lineRule="auto"/>
        <w:rPr>
          <w:rFonts w:cs="Calibri"/>
          <w:color w:val="231F20"/>
          <w:szCs w:val="20"/>
        </w:rPr>
      </w:pPr>
      <w:r w:rsidRPr="00B24ABE">
        <w:rPr>
          <w:rFonts w:cs="Calibri"/>
          <w:color w:val="231F20"/>
          <w:szCs w:val="20"/>
        </w:rPr>
        <w:t xml:space="preserve">These comments will be </w:t>
      </w:r>
      <w:proofErr w:type="gramStart"/>
      <w:r w:rsidRPr="00B24ABE">
        <w:rPr>
          <w:rFonts w:cs="Calibri"/>
          <w:color w:val="231F20"/>
          <w:szCs w:val="20"/>
        </w:rPr>
        <w:t>taken into account</w:t>
      </w:r>
      <w:proofErr w:type="gramEnd"/>
      <w:r w:rsidRPr="00B24ABE">
        <w:rPr>
          <w:rFonts w:cs="Calibri"/>
          <w:color w:val="231F20"/>
          <w:szCs w:val="20"/>
        </w:rPr>
        <w:t xml:space="preserve"> in preparing the final report (</w:t>
      </w:r>
      <w:r w:rsidRPr="00B24ABE">
        <w:rPr>
          <w:rFonts w:cs="Calibri"/>
          <w:i/>
          <w:iCs/>
          <w:color w:val="231F20"/>
          <w:szCs w:val="20"/>
        </w:rPr>
        <w:t>maximum…pages</w:t>
      </w:r>
      <w:r w:rsidRPr="00B24ABE">
        <w:rPr>
          <w:rFonts w:cs="Calibri"/>
          <w:color w:val="231F20"/>
          <w:szCs w:val="20"/>
        </w:rPr>
        <w:t xml:space="preserve"> excluding appendices). The final report in (</w:t>
      </w:r>
      <w:r w:rsidRPr="00B24ABE">
        <w:rPr>
          <w:rFonts w:cs="Calibri"/>
          <w:i/>
          <w:iCs/>
          <w:color w:val="231F20"/>
          <w:szCs w:val="20"/>
        </w:rPr>
        <w:t>language</w:t>
      </w:r>
      <w:r w:rsidRPr="00B24ABE">
        <w:rPr>
          <w:rFonts w:cs="Calibri"/>
          <w:color w:val="231F20"/>
          <w:szCs w:val="20"/>
        </w:rPr>
        <w:t>) must be submitted by (</w:t>
      </w:r>
      <w:r w:rsidRPr="00B24ABE">
        <w:rPr>
          <w:rFonts w:cs="Calibri"/>
          <w:i/>
          <w:iCs/>
          <w:color w:val="231F20"/>
          <w:szCs w:val="20"/>
        </w:rPr>
        <w:t>date</w:t>
      </w:r>
      <w:r w:rsidRPr="00B24ABE">
        <w:rPr>
          <w:rFonts w:cs="Calibri"/>
          <w:color w:val="231F20"/>
          <w:szCs w:val="20"/>
        </w:rPr>
        <w:t>).</w:t>
      </w:r>
    </w:p>
    <w:p w14:paraId="25DE77E1"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Any required hard copies must be printed double-sided on recycled or FSC-certified paper.</w:t>
      </w:r>
    </w:p>
    <w:p w14:paraId="62A9B127" w14:textId="77777777" w:rsidR="00A7080F" w:rsidRPr="009E15BD" w:rsidRDefault="00A7080F" w:rsidP="00A7080F">
      <w:pPr>
        <w:pStyle w:val="Heading3"/>
        <w:rPr>
          <w:color w:val="0070C0"/>
        </w:rPr>
      </w:pPr>
      <w:bookmarkStart w:id="107" w:name="_Toc149837404"/>
      <w:bookmarkStart w:id="108" w:name="_Toc157446286"/>
      <w:bookmarkStart w:id="109" w:name="_Toc158905055"/>
      <w:bookmarkStart w:id="110" w:name="_Toc164257659"/>
      <w:bookmarkStart w:id="111" w:name="_Toc170738132"/>
      <w:r w:rsidRPr="009E15BD">
        <w:rPr>
          <w:color w:val="0070C0"/>
        </w:rPr>
        <w:t>Financial proposal</w:t>
      </w:r>
      <w:bookmarkEnd w:id="107"/>
      <w:bookmarkEnd w:id="108"/>
      <w:bookmarkEnd w:id="109"/>
      <w:bookmarkEnd w:id="110"/>
      <w:bookmarkEnd w:id="111"/>
    </w:p>
    <w:p w14:paraId="22FE0AC6" w14:textId="77777777" w:rsidR="00A7080F" w:rsidRPr="00B24ABE" w:rsidRDefault="00A7080F" w:rsidP="00A7080F">
      <w:pPr>
        <w:adjustRightInd w:val="0"/>
        <w:spacing w:after="120" w:line="240" w:lineRule="auto"/>
        <w:rPr>
          <w:rFonts w:cs="Calibri"/>
          <w:color w:val="231F20"/>
          <w:szCs w:val="20"/>
        </w:rPr>
      </w:pPr>
      <w:r w:rsidRPr="00B24ABE">
        <w:rPr>
          <w:rFonts w:cs="Calibri"/>
          <w:color w:val="231F20"/>
          <w:szCs w:val="20"/>
        </w:rPr>
        <w:t>(</w:t>
      </w:r>
      <w:r w:rsidRPr="00B24ABE">
        <w:rPr>
          <w:rFonts w:cs="Calibri"/>
          <w:i/>
          <w:iCs/>
          <w:color w:val="231F20"/>
          <w:szCs w:val="20"/>
        </w:rPr>
        <w:t xml:space="preserve">According to the contracting modality, the EC should indicate the form in which they wish consultants to make their financial proposal, </w:t>
      </w:r>
      <w:r>
        <w:rPr>
          <w:rFonts w:cs="Calibri"/>
          <w:i/>
          <w:iCs/>
          <w:color w:val="231F20"/>
          <w:szCs w:val="20"/>
        </w:rPr>
        <w:t>e.g.</w:t>
      </w:r>
      <w:r w:rsidRPr="00B24ABE">
        <w:rPr>
          <w:rFonts w:cs="Calibri"/>
          <w:i/>
          <w:iCs/>
          <w:color w:val="231F20"/>
          <w:szCs w:val="20"/>
        </w:rPr>
        <w:t xml:space="preserve"> breakdown by categories of costs, indicate the maximum budget for this contract</w:t>
      </w:r>
      <w:r>
        <w:rPr>
          <w:rFonts w:cs="Calibri"/>
          <w:i/>
          <w:iCs/>
          <w:color w:val="231F20"/>
          <w:szCs w:val="20"/>
        </w:rPr>
        <w:t>)</w:t>
      </w:r>
      <w:r w:rsidRPr="00B24ABE">
        <w:rPr>
          <w:rFonts w:cs="Calibri"/>
          <w:color w:val="231F20"/>
          <w:szCs w:val="20"/>
        </w:rPr>
        <w:t>.</w:t>
      </w:r>
    </w:p>
    <w:p w14:paraId="06F00D19" w14:textId="77777777" w:rsidR="00A7080F" w:rsidRPr="00B24ABE" w:rsidRDefault="00A7080F" w:rsidP="00A7080F">
      <w:pPr>
        <w:widowControl w:val="0"/>
        <w:autoSpaceDE w:val="0"/>
        <w:autoSpaceDN w:val="0"/>
        <w:adjustRightInd w:val="0"/>
        <w:spacing w:after="120" w:line="240" w:lineRule="auto"/>
        <w:rPr>
          <w:rFonts w:eastAsia="Arial" w:cs="Calibri"/>
          <w:i/>
          <w:iCs/>
          <w:color w:val="auto"/>
          <w:szCs w:val="20"/>
        </w:rPr>
      </w:pPr>
      <w:r w:rsidRPr="00B24ABE">
        <w:rPr>
          <w:rFonts w:eastAsia="Arial" w:cs="Calibri"/>
          <w:i/>
          <w:iCs/>
          <w:color w:val="231F20"/>
          <w:szCs w:val="20"/>
        </w:rPr>
        <w:t>A description and estimation of the resources required (in terms of budget, person-days, technical facilities/resources) must be provided, including a breakdown of costs.</w:t>
      </w:r>
    </w:p>
    <w:p w14:paraId="42333047" w14:textId="77777777" w:rsidR="00A7080F" w:rsidRPr="00B24ABE" w:rsidRDefault="00A7080F" w:rsidP="00A7080F">
      <w:pPr>
        <w:adjustRightInd w:val="0"/>
        <w:spacing w:after="120" w:line="240" w:lineRule="auto"/>
        <w:rPr>
          <w:rFonts w:cs="Calibri"/>
          <w:szCs w:val="20"/>
        </w:rPr>
      </w:pPr>
      <w:r w:rsidRPr="00B24ABE">
        <w:rPr>
          <w:rFonts w:cs="Calibri"/>
          <w:i/>
          <w:iCs/>
          <w:color w:val="231F20"/>
          <w:szCs w:val="20"/>
        </w:rPr>
        <w:t>The EC could give an indication of the maximum budget allocated to the CRA study</w:t>
      </w:r>
      <w:r w:rsidRPr="00B24ABE">
        <w:rPr>
          <w:rFonts w:cs="Calibri"/>
          <w:color w:val="231F20"/>
          <w:szCs w:val="20"/>
        </w:rPr>
        <w:t>.)</w:t>
      </w:r>
    </w:p>
    <w:p w14:paraId="40CFF679" w14:textId="77777777" w:rsidR="00A7080F" w:rsidRPr="009E15BD" w:rsidRDefault="00A7080F" w:rsidP="00A7080F">
      <w:pPr>
        <w:pStyle w:val="Heading3"/>
        <w:rPr>
          <w:color w:val="0070C0"/>
        </w:rPr>
      </w:pPr>
      <w:bookmarkStart w:id="112" w:name="_Toc149837405"/>
      <w:bookmarkStart w:id="113" w:name="_Toc157446287"/>
      <w:bookmarkStart w:id="114" w:name="_Toc158905056"/>
      <w:bookmarkStart w:id="115" w:name="_Toc164257660"/>
      <w:bookmarkStart w:id="116" w:name="_Toc170738133"/>
      <w:r w:rsidRPr="009E15BD">
        <w:rPr>
          <w:color w:val="0070C0"/>
        </w:rPr>
        <w:t>Time schedule</w:t>
      </w:r>
      <w:bookmarkEnd w:id="112"/>
      <w:bookmarkEnd w:id="113"/>
      <w:bookmarkEnd w:id="114"/>
      <w:bookmarkEnd w:id="115"/>
      <w:bookmarkEnd w:id="116"/>
    </w:p>
    <w:p w14:paraId="052F6244" w14:textId="77777777" w:rsidR="00A7080F" w:rsidRPr="00B24ABE" w:rsidRDefault="00A7080F" w:rsidP="00A7080F">
      <w:pPr>
        <w:adjustRightInd w:val="0"/>
        <w:spacing w:after="120" w:line="240" w:lineRule="auto"/>
        <w:rPr>
          <w:rFonts w:cs="Calibri"/>
          <w:color w:val="231F20"/>
          <w:szCs w:val="20"/>
        </w:rPr>
      </w:pPr>
      <w:r w:rsidRPr="00B24ABE">
        <w:rPr>
          <w:rFonts w:cs="Calibri"/>
          <w:color w:val="231F20"/>
          <w:szCs w:val="20"/>
        </w:rPr>
        <w:t>(</w:t>
      </w:r>
      <w:r w:rsidRPr="00B24ABE">
        <w:rPr>
          <w:rFonts w:cs="Calibri"/>
          <w:i/>
          <w:iCs/>
          <w:color w:val="231F20"/>
          <w:szCs w:val="20"/>
        </w:rPr>
        <w:t>Insert time schedule</w:t>
      </w:r>
      <w:r w:rsidRPr="00B24ABE">
        <w:rPr>
          <w:rFonts w:cs="Calibri"/>
          <w:color w:val="231F20"/>
          <w:szCs w:val="20"/>
        </w:rPr>
        <w:t>)</w:t>
      </w:r>
    </w:p>
    <w:p w14:paraId="05D98A2C" w14:textId="77777777" w:rsidR="00A7080F" w:rsidRPr="00B24ABE" w:rsidRDefault="00A7080F" w:rsidP="00A7080F">
      <w:pPr>
        <w:adjustRightInd w:val="0"/>
        <w:spacing w:after="120" w:line="240" w:lineRule="auto"/>
        <w:rPr>
          <w:rFonts w:cs="Calibri"/>
          <w:szCs w:val="20"/>
        </w:rPr>
      </w:pPr>
      <w:r w:rsidRPr="00B24ABE">
        <w:rPr>
          <w:rFonts w:cs="Calibri"/>
          <w:color w:val="231F20"/>
          <w:szCs w:val="20"/>
        </w:rPr>
        <w:t>(</w:t>
      </w:r>
      <w:r w:rsidRPr="00B24ABE">
        <w:rPr>
          <w:rFonts w:cs="Calibri"/>
          <w:i/>
          <w:iCs/>
          <w:color w:val="231F20"/>
          <w:szCs w:val="20"/>
        </w:rPr>
        <w:t xml:space="preserve">The way in which risks are to be evaluated will be crucial in determining the timescale of the CRA; a CRA based solely on expert review is likely to be relatively short (for example 20-30 days), whereas a CRA involving downscaling and/or the development of computer models to investigate impacts may take many months and perhaps up to 2 or 3 years for large-scale projects. Where modelling is not employed, other practical considerations must be </w:t>
      </w:r>
      <w:proofErr w:type="gramStart"/>
      <w:r w:rsidRPr="00B24ABE">
        <w:rPr>
          <w:rFonts w:cs="Calibri"/>
          <w:i/>
          <w:iCs/>
          <w:color w:val="231F20"/>
          <w:szCs w:val="20"/>
        </w:rPr>
        <w:t>taken into account</w:t>
      </w:r>
      <w:proofErr w:type="gramEnd"/>
      <w:r w:rsidRPr="00B24ABE">
        <w:rPr>
          <w:rFonts w:cs="Calibri"/>
          <w:i/>
          <w:iCs/>
          <w:color w:val="231F20"/>
          <w:szCs w:val="20"/>
        </w:rPr>
        <w:t xml:space="preserve">, such as allowing time for the collection of data </w:t>
      </w:r>
      <w:r>
        <w:rPr>
          <w:rFonts w:cs="Calibri"/>
          <w:i/>
          <w:iCs/>
          <w:color w:val="231F20"/>
          <w:szCs w:val="20"/>
        </w:rPr>
        <w:t>e.g.</w:t>
      </w:r>
      <w:r w:rsidRPr="00B24ABE">
        <w:rPr>
          <w:rFonts w:cs="Calibri"/>
          <w:i/>
          <w:iCs/>
          <w:color w:val="231F20"/>
          <w:szCs w:val="20"/>
        </w:rPr>
        <w:t xml:space="preserve"> in the form of household surveys / interviews to assess elements of vulnerability</w:t>
      </w:r>
      <w:r w:rsidRPr="00B24ABE">
        <w:rPr>
          <w:rFonts w:cs="Calibri"/>
          <w:color w:val="231F20"/>
          <w:szCs w:val="20"/>
        </w:rPr>
        <w:t>).</w:t>
      </w:r>
    </w:p>
    <w:p w14:paraId="059667B2"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The consultant should respond to this time schedule and indicate in their proposal how they intend to organise the work for this purpose. The time schedule can be revised according to the results of the inception report.</w:t>
      </w:r>
    </w:p>
    <w:p w14:paraId="7614C37F" w14:textId="77777777" w:rsidR="00A7080F" w:rsidRPr="00B24ABE" w:rsidRDefault="00A7080F" w:rsidP="00A7080F">
      <w:pPr>
        <w:pStyle w:val="Heading2"/>
        <w:spacing w:before="240"/>
      </w:pPr>
      <w:bookmarkStart w:id="117" w:name="_Toc149837406"/>
      <w:bookmarkStart w:id="118" w:name="_Toc157446288"/>
      <w:bookmarkStart w:id="119" w:name="_Toc158905057"/>
      <w:bookmarkStart w:id="120" w:name="_Toc164257661"/>
      <w:bookmarkStart w:id="121" w:name="_Toc170738134"/>
      <w:r w:rsidRPr="00B24ABE">
        <w:lastRenderedPageBreak/>
        <w:t>Appendices</w:t>
      </w:r>
      <w:bookmarkEnd w:id="117"/>
      <w:bookmarkEnd w:id="118"/>
      <w:bookmarkEnd w:id="119"/>
      <w:bookmarkEnd w:id="120"/>
      <w:bookmarkEnd w:id="121"/>
    </w:p>
    <w:p w14:paraId="159CC2F2" w14:textId="77777777" w:rsidR="00A7080F" w:rsidRPr="009E15BD" w:rsidRDefault="00A7080F" w:rsidP="00A7080F">
      <w:pPr>
        <w:pStyle w:val="Heading3"/>
        <w:rPr>
          <w:rFonts w:eastAsiaTheme="minorEastAsia"/>
          <w:color w:val="0070C0"/>
        </w:rPr>
      </w:pPr>
      <w:bookmarkStart w:id="122" w:name="_Toc158905058"/>
      <w:bookmarkStart w:id="123" w:name="_Toc164257662"/>
      <w:bookmarkStart w:id="124" w:name="_Toc170738135"/>
      <w:r w:rsidRPr="009E15BD">
        <w:rPr>
          <w:rFonts w:eastAsiaTheme="minorEastAsia"/>
          <w:color w:val="0070C0"/>
        </w:rPr>
        <w:t>Appendix 1. Standard format for the CRA inception report</w:t>
      </w:r>
      <w:bookmarkEnd w:id="122"/>
      <w:bookmarkEnd w:id="123"/>
      <w:bookmarkEnd w:id="124"/>
      <w:r w:rsidRPr="009E15BD">
        <w:rPr>
          <w:rFonts w:eastAsiaTheme="minorEastAsia"/>
          <w:color w:val="0070C0"/>
        </w:rPr>
        <w:t xml:space="preserve"> </w:t>
      </w:r>
    </w:p>
    <w:p w14:paraId="39EF6F4B" w14:textId="77777777" w:rsidR="00A7080F" w:rsidRPr="00B24ABE" w:rsidRDefault="00A7080F" w:rsidP="00A7080F">
      <w:pPr>
        <w:adjustRightInd w:val="0"/>
        <w:spacing w:after="120" w:line="240" w:lineRule="auto"/>
        <w:rPr>
          <w:rFonts w:cs="Calibri"/>
          <w:szCs w:val="20"/>
        </w:rPr>
      </w:pPr>
      <w:r w:rsidRPr="00B24ABE">
        <w:rPr>
          <w:rFonts w:cs="Calibri"/>
          <w:color w:val="231F20"/>
          <w:szCs w:val="20"/>
        </w:rPr>
        <w:t>Maximum length of the main report (without appendices): 25 pages. The following text appears on the inside front cover of the report:</w:t>
      </w:r>
    </w:p>
    <w:p w14:paraId="318D5E9F" w14:textId="77777777" w:rsidR="00A7080F" w:rsidRPr="00B24ABE" w:rsidRDefault="00A7080F" w:rsidP="00A7080F">
      <w:pPr>
        <w:adjustRightInd w:val="0"/>
        <w:spacing w:after="120" w:line="240" w:lineRule="auto"/>
        <w:rPr>
          <w:rFonts w:cs="Calibri"/>
          <w:i/>
          <w:iCs/>
          <w:szCs w:val="20"/>
        </w:rPr>
      </w:pPr>
      <w:r w:rsidRPr="00B24ABE">
        <w:rPr>
          <w:rFonts w:cs="Calibri"/>
          <w:i/>
          <w:iCs/>
          <w:color w:val="231F20"/>
          <w:szCs w:val="20"/>
        </w:rPr>
        <w:t>This report is financed by the European Commission and is presented by the (name of consultant) for (national institution) and the European Commission. It does not necessarily reflect the opinion of (national institution) or the European Commission.</w:t>
      </w:r>
    </w:p>
    <w:p w14:paraId="1773D374" w14:textId="77777777" w:rsidR="00A7080F" w:rsidRPr="00B24ABE" w:rsidRDefault="00A7080F" w:rsidP="00A7080F">
      <w:pPr>
        <w:adjustRightInd w:val="0"/>
        <w:spacing w:after="120" w:line="240" w:lineRule="auto"/>
        <w:rPr>
          <w:rFonts w:cs="Calibri"/>
          <w:b/>
          <w:bCs/>
          <w:color w:val="auto"/>
          <w:szCs w:val="20"/>
        </w:rPr>
      </w:pPr>
      <w:r w:rsidRPr="00B24ABE">
        <w:rPr>
          <w:rFonts w:cs="Calibri"/>
          <w:b/>
          <w:bCs/>
          <w:color w:val="auto"/>
          <w:szCs w:val="20"/>
        </w:rPr>
        <w:t>Structure of the report</w:t>
      </w:r>
    </w:p>
    <w:p w14:paraId="5183CCE0" w14:textId="17F09912" w:rsidR="00A7080F" w:rsidRPr="009E15BD" w:rsidRDefault="00A7080F" w:rsidP="009E15BD">
      <w:pPr>
        <w:pStyle w:val="ListParagraph"/>
        <w:widowControl w:val="0"/>
        <w:numPr>
          <w:ilvl w:val="1"/>
          <w:numId w:val="51"/>
        </w:numPr>
        <w:tabs>
          <w:tab w:val="left" w:pos="2127"/>
        </w:tabs>
        <w:autoSpaceDE w:val="0"/>
        <w:autoSpaceDN w:val="0"/>
        <w:adjustRightInd w:val="0"/>
        <w:spacing w:after="0" w:line="240" w:lineRule="auto"/>
        <w:ind w:left="426"/>
        <w:rPr>
          <w:rFonts w:cs="Calibri"/>
          <w:color w:val="231F20"/>
        </w:rPr>
      </w:pPr>
      <w:r w:rsidRPr="009E15BD">
        <w:rPr>
          <w:rFonts w:cs="Calibri"/>
          <w:color w:val="231F20"/>
        </w:rPr>
        <w:t>Executive summary</w:t>
      </w:r>
    </w:p>
    <w:p w14:paraId="48578F02" w14:textId="3FAB43B4" w:rsidR="00A7080F" w:rsidRPr="009E15BD" w:rsidRDefault="00A7080F" w:rsidP="009E15BD">
      <w:pPr>
        <w:pStyle w:val="ListParagraph"/>
        <w:widowControl w:val="0"/>
        <w:numPr>
          <w:ilvl w:val="1"/>
          <w:numId w:val="51"/>
        </w:numPr>
        <w:tabs>
          <w:tab w:val="left" w:pos="2127"/>
        </w:tabs>
        <w:autoSpaceDE w:val="0"/>
        <w:autoSpaceDN w:val="0"/>
        <w:adjustRightInd w:val="0"/>
        <w:spacing w:after="0" w:line="240" w:lineRule="auto"/>
        <w:ind w:left="426"/>
        <w:rPr>
          <w:rFonts w:cs="Calibri"/>
          <w:color w:val="231F20"/>
          <w:lang w:val="en-GB"/>
        </w:rPr>
      </w:pPr>
      <w:r w:rsidRPr="009E15BD">
        <w:rPr>
          <w:rFonts w:cs="Calibri"/>
          <w:color w:val="231F20"/>
          <w:lang w:val="en-GB"/>
        </w:rPr>
        <w:t>Description of the project under consideration and its alternatives</w:t>
      </w:r>
    </w:p>
    <w:p w14:paraId="62160D33" w14:textId="0D172BEE" w:rsidR="00A7080F" w:rsidRPr="009E15BD" w:rsidRDefault="00A7080F" w:rsidP="009E15BD">
      <w:pPr>
        <w:pStyle w:val="ListParagraph"/>
        <w:widowControl w:val="0"/>
        <w:numPr>
          <w:ilvl w:val="1"/>
          <w:numId w:val="51"/>
        </w:numPr>
        <w:tabs>
          <w:tab w:val="left" w:pos="2127"/>
        </w:tabs>
        <w:autoSpaceDE w:val="0"/>
        <w:autoSpaceDN w:val="0"/>
        <w:adjustRightInd w:val="0"/>
        <w:spacing w:after="0" w:line="240" w:lineRule="auto"/>
        <w:ind w:left="426"/>
        <w:rPr>
          <w:rFonts w:cs="Calibri"/>
          <w:color w:val="231F20"/>
        </w:rPr>
      </w:pPr>
      <w:r w:rsidRPr="009E15BD">
        <w:rPr>
          <w:rFonts w:cs="Calibri"/>
          <w:color w:val="231F20"/>
        </w:rPr>
        <w:t>Applicable environmental legislative and institutional framework</w:t>
      </w:r>
    </w:p>
    <w:p w14:paraId="030556B1" w14:textId="3B6D2137" w:rsidR="00A7080F" w:rsidRPr="009E15BD" w:rsidRDefault="00A7080F" w:rsidP="009E15BD">
      <w:pPr>
        <w:pStyle w:val="ListParagraph"/>
        <w:widowControl w:val="0"/>
        <w:numPr>
          <w:ilvl w:val="1"/>
          <w:numId w:val="51"/>
        </w:numPr>
        <w:tabs>
          <w:tab w:val="left" w:pos="2127"/>
        </w:tabs>
        <w:autoSpaceDE w:val="0"/>
        <w:autoSpaceDN w:val="0"/>
        <w:adjustRightInd w:val="0"/>
        <w:spacing w:after="0" w:line="240" w:lineRule="auto"/>
        <w:ind w:left="426"/>
        <w:rPr>
          <w:rFonts w:cs="Calibri"/>
          <w:color w:val="231F20"/>
        </w:rPr>
      </w:pPr>
      <w:r w:rsidRPr="009E15BD">
        <w:rPr>
          <w:rFonts w:cs="Calibri"/>
          <w:color w:val="231F20"/>
        </w:rPr>
        <w:t>Key stakeholders and their concerns</w:t>
      </w:r>
    </w:p>
    <w:p w14:paraId="7EDB6CC2" w14:textId="4AD42789" w:rsidR="00A7080F" w:rsidRPr="009E15BD" w:rsidRDefault="00A7080F" w:rsidP="009E15BD">
      <w:pPr>
        <w:pStyle w:val="ListParagraph"/>
        <w:widowControl w:val="0"/>
        <w:numPr>
          <w:ilvl w:val="1"/>
          <w:numId w:val="51"/>
        </w:numPr>
        <w:tabs>
          <w:tab w:val="left" w:pos="2127"/>
        </w:tabs>
        <w:autoSpaceDE w:val="0"/>
        <w:autoSpaceDN w:val="0"/>
        <w:adjustRightInd w:val="0"/>
        <w:spacing w:after="0" w:line="240" w:lineRule="auto"/>
        <w:ind w:left="426"/>
        <w:rPr>
          <w:rFonts w:cs="Calibri"/>
          <w:color w:val="231F20"/>
          <w:lang w:val="en-GB"/>
        </w:rPr>
      </w:pPr>
      <w:r w:rsidRPr="009E15BD">
        <w:rPr>
          <w:rFonts w:cs="Calibri"/>
          <w:color w:val="231F20"/>
          <w:lang w:val="en-GB"/>
        </w:rPr>
        <w:t>Key climate-related risks aspects and project-climate interactions to be addressed in the CRA</w:t>
      </w:r>
    </w:p>
    <w:p w14:paraId="42E851FA" w14:textId="4D94F594" w:rsidR="00A7080F" w:rsidRPr="009E15BD" w:rsidRDefault="00A7080F" w:rsidP="009E15BD">
      <w:pPr>
        <w:pStyle w:val="ListParagraph"/>
        <w:widowControl w:val="0"/>
        <w:numPr>
          <w:ilvl w:val="1"/>
          <w:numId w:val="51"/>
        </w:numPr>
        <w:tabs>
          <w:tab w:val="left" w:pos="2127"/>
        </w:tabs>
        <w:autoSpaceDE w:val="0"/>
        <w:autoSpaceDN w:val="0"/>
        <w:adjustRightInd w:val="0"/>
        <w:spacing w:after="0" w:line="240" w:lineRule="auto"/>
        <w:ind w:left="426"/>
        <w:rPr>
          <w:rFonts w:cs="Calibri"/>
          <w:color w:val="231F20"/>
          <w:lang w:val="en-GB"/>
        </w:rPr>
      </w:pPr>
      <w:r w:rsidRPr="009E15BD">
        <w:rPr>
          <w:rFonts w:cs="Calibri"/>
          <w:color w:val="231F20"/>
          <w:lang w:val="en-GB"/>
        </w:rPr>
        <w:t>Climate risk baseline and areas of project influence</w:t>
      </w:r>
    </w:p>
    <w:p w14:paraId="659DCC32" w14:textId="63E8DCF9" w:rsidR="00A7080F" w:rsidRPr="009E15BD" w:rsidRDefault="00A7080F" w:rsidP="009E15BD">
      <w:pPr>
        <w:pStyle w:val="ListParagraph"/>
        <w:widowControl w:val="0"/>
        <w:numPr>
          <w:ilvl w:val="1"/>
          <w:numId w:val="51"/>
        </w:numPr>
        <w:tabs>
          <w:tab w:val="left" w:pos="2127"/>
        </w:tabs>
        <w:autoSpaceDE w:val="0"/>
        <w:autoSpaceDN w:val="0"/>
        <w:adjustRightInd w:val="0"/>
        <w:spacing w:after="0" w:line="240" w:lineRule="auto"/>
        <w:ind w:left="426"/>
        <w:rPr>
          <w:rFonts w:cs="Calibri"/>
          <w:color w:val="231F20"/>
          <w:lang w:val="en-GB"/>
        </w:rPr>
      </w:pPr>
      <w:r w:rsidRPr="009E15BD">
        <w:rPr>
          <w:rFonts w:cs="Calibri"/>
          <w:color w:val="231F20"/>
          <w:lang w:val="en-GB"/>
        </w:rPr>
        <w:t>Proposed methodologies for assessing climate related risks</w:t>
      </w:r>
    </w:p>
    <w:p w14:paraId="71AF74F9" w14:textId="16070277" w:rsidR="00A7080F" w:rsidRPr="009E15BD" w:rsidRDefault="00A7080F" w:rsidP="009E15BD">
      <w:pPr>
        <w:pStyle w:val="ListParagraph"/>
        <w:widowControl w:val="0"/>
        <w:numPr>
          <w:ilvl w:val="1"/>
          <w:numId w:val="51"/>
        </w:numPr>
        <w:tabs>
          <w:tab w:val="left" w:pos="2127"/>
        </w:tabs>
        <w:autoSpaceDE w:val="0"/>
        <w:autoSpaceDN w:val="0"/>
        <w:adjustRightInd w:val="0"/>
        <w:spacing w:after="0" w:line="240" w:lineRule="auto"/>
        <w:ind w:left="426"/>
        <w:rPr>
          <w:rFonts w:cs="Calibri"/>
          <w:color w:val="231F20"/>
          <w:lang w:val="en-GB"/>
        </w:rPr>
      </w:pPr>
      <w:r w:rsidRPr="009E15BD">
        <w:rPr>
          <w:rFonts w:cs="Calibri"/>
          <w:color w:val="231F20"/>
          <w:lang w:val="en-GB"/>
        </w:rPr>
        <w:t>Timeframe and resources needed to carry out the CRA</w:t>
      </w:r>
    </w:p>
    <w:p w14:paraId="73277A5A" w14:textId="4C05286F" w:rsidR="00A7080F" w:rsidRPr="009E15BD" w:rsidRDefault="00A7080F" w:rsidP="009E15BD">
      <w:pPr>
        <w:pStyle w:val="ListParagraph"/>
        <w:widowControl w:val="0"/>
        <w:numPr>
          <w:ilvl w:val="1"/>
          <w:numId w:val="51"/>
        </w:numPr>
        <w:tabs>
          <w:tab w:val="left" w:pos="2127"/>
        </w:tabs>
        <w:autoSpaceDE w:val="0"/>
        <w:autoSpaceDN w:val="0"/>
        <w:adjustRightInd w:val="0"/>
        <w:spacing w:after="0" w:line="240" w:lineRule="auto"/>
        <w:ind w:left="426"/>
        <w:rPr>
          <w:rFonts w:cs="Calibri"/>
          <w:color w:val="231F20"/>
        </w:rPr>
      </w:pPr>
      <w:r w:rsidRPr="009E15BD">
        <w:rPr>
          <w:rFonts w:cs="Calibri"/>
          <w:color w:val="231F20"/>
        </w:rPr>
        <w:t>Technical appendices</w:t>
      </w:r>
    </w:p>
    <w:p w14:paraId="4C8DBF50" w14:textId="77777777" w:rsidR="00A7080F" w:rsidRPr="00B24ABE" w:rsidRDefault="00A7080F" w:rsidP="009E15BD">
      <w:pPr>
        <w:widowControl w:val="0"/>
        <w:tabs>
          <w:tab w:val="left" w:pos="284"/>
        </w:tabs>
        <w:autoSpaceDE w:val="0"/>
        <w:autoSpaceDN w:val="0"/>
        <w:adjustRightInd w:val="0"/>
        <w:spacing w:after="0" w:line="240" w:lineRule="auto"/>
        <w:ind w:left="284"/>
        <w:rPr>
          <w:rFonts w:eastAsiaTheme="minorEastAsia" w:cs="Calibri"/>
          <w:color w:val="231F20"/>
          <w:szCs w:val="20"/>
        </w:rPr>
      </w:pPr>
      <w:r w:rsidRPr="00B24ABE">
        <w:rPr>
          <w:rFonts w:eastAsiaTheme="minorEastAsia" w:cs="Calibri"/>
          <w:color w:val="231F20"/>
          <w:szCs w:val="20"/>
        </w:rPr>
        <w:tab/>
        <w:t>a. Stakeholder engagement methodology</w:t>
      </w:r>
    </w:p>
    <w:p w14:paraId="74F13A33" w14:textId="77777777" w:rsidR="00A7080F" w:rsidRPr="00B24ABE" w:rsidRDefault="00A7080F" w:rsidP="009E15BD">
      <w:pPr>
        <w:widowControl w:val="0"/>
        <w:tabs>
          <w:tab w:val="left" w:pos="284"/>
        </w:tabs>
        <w:autoSpaceDE w:val="0"/>
        <w:autoSpaceDN w:val="0"/>
        <w:adjustRightInd w:val="0"/>
        <w:spacing w:after="0" w:line="240" w:lineRule="auto"/>
        <w:ind w:left="284"/>
        <w:rPr>
          <w:rFonts w:eastAsiaTheme="minorEastAsia" w:cs="Calibri"/>
          <w:color w:val="231F20"/>
          <w:szCs w:val="20"/>
        </w:rPr>
      </w:pPr>
      <w:r w:rsidRPr="00B24ABE">
        <w:rPr>
          <w:rFonts w:eastAsiaTheme="minorEastAsia" w:cs="Calibri"/>
          <w:color w:val="231F20"/>
          <w:szCs w:val="20"/>
        </w:rPr>
        <w:tab/>
        <w:t>b. List of stakeholders consulted (including contact details)</w:t>
      </w:r>
    </w:p>
    <w:p w14:paraId="6552A412" w14:textId="77777777" w:rsidR="00A7080F" w:rsidRPr="00B24ABE" w:rsidRDefault="00A7080F" w:rsidP="009E15BD">
      <w:pPr>
        <w:widowControl w:val="0"/>
        <w:tabs>
          <w:tab w:val="left" w:pos="284"/>
        </w:tabs>
        <w:autoSpaceDE w:val="0"/>
        <w:autoSpaceDN w:val="0"/>
        <w:adjustRightInd w:val="0"/>
        <w:spacing w:after="0" w:line="240" w:lineRule="auto"/>
        <w:ind w:left="284"/>
        <w:rPr>
          <w:rFonts w:eastAsiaTheme="minorEastAsia" w:cs="Calibri"/>
          <w:color w:val="231F20"/>
          <w:szCs w:val="20"/>
        </w:rPr>
      </w:pPr>
      <w:r w:rsidRPr="00B24ABE">
        <w:rPr>
          <w:rFonts w:eastAsiaTheme="minorEastAsia" w:cs="Calibri"/>
          <w:color w:val="231F20"/>
          <w:szCs w:val="20"/>
        </w:rPr>
        <w:tab/>
        <w:t>c. Records of stakeholder engagement</w:t>
      </w:r>
    </w:p>
    <w:p w14:paraId="2E6D35F5" w14:textId="77777777" w:rsidR="00A7080F" w:rsidRPr="00B24ABE" w:rsidRDefault="00A7080F" w:rsidP="009E15BD">
      <w:pPr>
        <w:widowControl w:val="0"/>
        <w:tabs>
          <w:tab w:val="left" w:pos="284"/>
        </w:tabs>
        <w:autoSpaceDE w:val="0"/>
        <w:autoSpaceDN w:val="0"/>
        <w:adjustRightInd w:val="0"/>
        <w:spacing w:after="0" w:line="240" w:lineRule="auto"/>
        <w:ind w:left="284"/>
        <w:rPr>
          <w:rFonts w:eastAsiaTheme="minorEastAsia" w:cs="Calibri"/>
          <w:color w:val="auto"/>
          <w:szCs w:val="20"/>
        </w:rPr>
      </w:pPr>
      <w:r w:rsidRPr="00B24ABE">
        <w:rPr>
          <w:rFonts w:eastAsiaTheme="minorEastAsia" w:cs="Calibri"/>
          <w:color w:val="231F20"/>
          <w:szCs w:val="20"/>
        </w:rPr>
        <w:tab/>
        <w:t>d. List of documents consulted</w:t>
      </w:r>
    </w:p>
    <w:p w14:paraId="2EBBD5AA" w14:textId="77777777" w:rsidR="00A7080F" w:rsidRPr="009E15BD" w:rsidRDefault="00A7080F" w:rsidP="00A7080F">
      <w:pPr>
        <w:pStyle w:val="Heading3"/>
        <w:rPr>
          <w:rFonts w:eastAsiaTheme="minorEastAsia"/>
          <w:color w:val="0070C0"/>
        </w:rPr>
      </w:pPr>
      <w:bookmarkStart w:id="125" w:name="_Toc158905059"/>
      <w:bookmarkStart w:id="126" w:name="_Toc164257663"/>
      <w:bookmarkStart w:id="127" w:name="_Toc170738136"/>
      <w:r w:rsidRPr="009E15BD">
        <w:rPr>
          <w:rFonts w:eastAsiaTheme="minorEastAsia"/>
          <w:color w:val="0070C0"/>
        </w:rPr>
        <w:t>Appendix 2. Standard format for the CRA report</w:t>
      </w:r>
      <w:bookmarkEnd w:id="125"/>
      <w:bookmarkEnd w:id="126"/>
      <w:bookmarkEnd w:id="127"/>
    </w:p>
    <w:p w14:paraId="7700B68B" w14:textId="77777777" w:rsidR="00A7080F" w:rsidRPr="00B24ABE" w:rsidRDefault="00A7080F" w:rsidP="00A7080F">
      <w:pPr>
        <w:widowControl w:val="0"/>
        <w:autoSpaceDE w:val="0"/>
        <w:autoSpaceDN w:val="0"/>
        <w:adjustRightInd w:val="0"/>
        <w:spacing w:after="120" w:line="240" w:lineRule="auto"/>
        <w:rPr>
          <w:rFonts w:eastAsia="Arial" w:cs="Calibri"/>
          <w:color w:val="auto"/>
          <w:szCs w:val="20"/>
        </w:rPr>
      </w:pPr>
      <w:r w:rsidRPr="00B24ABE">
        <w:rPr>
          <w:rFonts w:eastAsia="Arial" w:cs="Calibri"/>
          <w:color w:val="231F20"/>
          <w:szCs w:val="20"/>
        </w:rPr>
        <w:t>The following text appears on the inside front cover of the report:</w:t>
      </w:r>
    </w:p>
    <w:p w14:paraId="7167DFE4" w14:textId="77777777" w:rsidR="00A7080F" w:rsidRPr="00B24ABE" w:rsidRDefault="00A7080F" w:rsidP="00A7080F">
      <w:pPr>
        <w:adjustRightInd w:val="0"/>
        <w:spacing w:after="120" w:line="240" w:lineRule="auto"/>
        <w:rPr>
          <w:rFonts w:cs="Calibri"/>
          <w:i/>
          <w:iCs/>
          <w:color w:val="231F20"/>
          <w:szCs w:val="20"/>
        </w:rPr>
      </w:pPr>
      <w:r w:rsidRPr="00B24ABE">
        <w:rPr>
          <w:rFonts w:cs="Calibri"/>
          <w:i/>
          <w:iCs/>
          <w:color w:val="231F20"/>
          <w:szCs w:val="20"/>
        </w:rPr>
        <w:t xml:space="preserve">This report is financed by the European Commission and is presented by the </w:t>
      </w:r>
      <w:r w:rsidRPr="00B24ABE">
        <w:rPr>
          <w:rFonts w:cs="Calibri"/>
          <w:color w:val="231F20"/>
          <w:szCs w:val="20"/>
        </w:rPr>
        <w:t>(name of consultant)</w:t>
      </w:r>
      <w:r w:rsidRPr="00B24ABE">
        <w:rPr>
          <w:rFonts w:cs="Calibri"/>
          <w:i/>
          <w:iCs/>
          <w:color w:val="231F20"/>
          <w:szCs w:val="20"/>
        </w:rPr>
        <w:t xml:space="preserve"> for </w:t>
      </w:r>
      <w:r w:rsidRPr="00B24ABE">
        <w:rPr>
          <w:rFonts w:cs="Calibri"/>
          <w:color w:val="231F20"/>
          <w:szCs w:val="20"/>
        </w:rPr>
        <w:t>(national institution)</w:t>
      </w:r>
      <w:r w:rsidRPr="00B24ABE">
        <w:rPr>
          <w:rFonts w:cs="Calibri"/>
          <w:i/>
          <w:iCs/>
          <w:color w:val="231F20"/>
          <w:szCs w:val="20"/>
        </w:rPr>
        <w:t xml:space="preserve"> and the European Commission. It does not necessarily reflect the opinion of </w:t>
      </w:r>
      <w:r w:rsidRPr="00B24ABE">
        <w:rPr>
          <w:rFonts w:cs="Calibri"/>
          <w:color w:val="231F20"/>
          <w:szCs w:val="20"/>
        </w:rPr>
        <w:t>(national institution)</w:t>
      </w:r>
      <w:r w:rsidRPr="00B24ABE">
        <w:rPr>
          <w:rFonts w:cs="Calibri"/>
          <w:i/>
          <w:iCs/>
          <w:color w:val="231F20"/>
          <w:szCs w:val="20"/>
        </w:rPr>
        <w:t xml:space="preserve"> or the European Commission.</w:t>
      </w:r>
    </w:p>
    <w:p w14:paraId="39050F29" w14:textId="77777777" w:rsidR="00A7080F" w:rsidRPr="009E15BD" w:rsidRDefault="00A7080F" w:rsidP="00A7080F">
      <w:pPr>
        <w:adjustRightInd w:val="0"/>
        <w:spacing w:after="120" w:line="240" w:lineRule="auto"/>
        <w:rPr>
          <w:rFonts w:cs="Calibri"/>
          <w:b/>
          <w:bCs/>
          <w:color w:val="auto"/>
          <w:szCs w:val="20"/>
        </w:rPr>
      </w:pPr>
      <w:r w:rsidRPr="009E15BD">
        <w:rPr>
          <w:rFonts w:cs="Calibri"/>
          <w:b/>
          <w:bCs/>
          <w:color w:val="auto"/>
          <w:szCs w:val="20"/>
        </w:rPr>
        <w:t>Structure of the report</w:t>
      </w:r>
    </w:p>
    <w:p w14:paraId="12236FF0" w14:textId="77777777" w:rsidR="00A7080F" w:rsidRPr="009E15BD" w:rsidRDefault="00A7080F" w:rsidP="00A7080F">
      <w:pPr>
        <w:widowControl w:val="0"/>
        <w:tabs>
          <w:tab w:val="left" w:pos="1843"/>
        </w:tabs>
        <w:autoSpaceDE w:val="0"/>
        <w:autoSpaceDN w:val="0"/>
        <w:adjustRightInd w:val="0"/>
        <w:spacing w:after="120" w:line="240" w:lineRule="auto"/>
        <w:rPr>
          <w:rFonts w:eastAsiaTheme="minorEastAsia" w:cs="Calibri"/>
          <w:b/>
          <w:bCs/>
          <w:color w:val="231F20"/>
          <w:szCs w:val="20"/>
        </w:rPr>
      </w:pPr>
      <w:r w:rsidRPr="009E15BD">
        <w:rPr>
          <w:rFonts w:eastAsiaTheme="minorEastAsia" w:cs="Calibri"/>
          <w:b/>
          <w:bCs/>
          <w:color w:val="231F20"/>
          <w:szCs w:val="20"/>
        </w:rPr>
        <w:t>1. Executive summary</w:t>
      </w:r>
    </w:p>
    <w:p w14:paraId="748A0E12" w14:textId="77777777" w:rsidR="00A7080F" w:rsidRPr="009E15BD" w:rsidRDefault="00A7080F" w:rsidP="00A7080F">
      <w:pPr>
        <w:widowControl w:val="0"/>
        <w:tabs>
          <w:tab w:val="left" w:pos="1843"/>
        </w:tabs>
        <w:autoSpaceDE w:val="0"/>
        <w:autoSpaceDN w:val="0"/>
        <w:adjustRightInd w:val="0"/>
        <w:spacing w:after="120" w:line="240" w:lineRule="auto"/>
        <w:rPr>
          <w:rFonts w:eastAsiaTheme="minorEastAsia" w:cs="Calibri"/>
          <w:b/>
          <w:bCs/>
          <w:color w:val="231F20"/>
          <w:szCs w:val="20"/>
        </w:rPr>
      </w:pPr>
      <w:r w:rsidRPr="009E15BD">
        <w:rPr>
          <w:rFonts w:eastAsiaTheme="minorEastAsia" w:cs="Calibri"/>
          <w:b/>
          <w:bCs/>
          <w:color w:val="231F20"/>
          <w:szCs w:val="20"/>
        </w:rPr>
        <w:t>2. Background</w:t>
      </w:r>
    </w:p>
    <w:p w14:paraId="6F4AB81B" w14:textId="77777777" w:rsidR="00A7080F" w:rsidRPr="00B24ABE" w:rsidRDefault="00A7080F" w:rsidP="00A81B5B">
      <w:pPr>
        <w:pStyle w:val="ListParagraph"/>
        <w:widowControl w:val="0"/>
        <w:numPr>
          <w:ilvl w:val="0"/>
          <w:numId w:val="86"/>
        </w:numPr>
        <w:tabs>
          <w:tab w:val="left" w:pos="284"/>
        </w:tabs>
        <w:autoSpaceDE w:val="0"/>
        <w:autoSpaceDN w:val="0"/>
        <w:adjustRightInd w:val="0"/>
        <w:spacing w:after="120" w:line="240" w:lineRule="auto"/>
        <w:rPr>
          <w:rFonts w:cs="Calibri"/>
          <w:color w:val="231F20"/>
          <w:lang w:val="en-GB"/>
        </w:rPr>
      </w:pPr>
      <w:r w:rsidRPr="00B24ABE">
        <w:rPr>
          <w:rFonts w:cs="Calibri"/>
          <w:color w:val="231F20"/>
          <w:lang w:val="en-GB"/>
        </w:rPr>
        <w:tab/>
        <w:t>Project justification and purpose</w:t>
      </w:r>
    </w:p>
    <w:p w14:paraId="2085CF7C" w14:textId="77777777" w:rsidR="00A7080F" w:rsidRPr="00B24ABE" w:rsidRDefault="00A7080F" w:rsidP="00A81B5B">
      <w:pPr>
        <w:pStyle w:val="ListParagraph"/>
        <w:widowControl w:val="0"/>
        <w:numPr>
          <w:ilvl w:val="0"/>
          <w:numId w:val="86"/>
        </w:numPr>
        <w:tabs>
          <w:tab w:val="left" w:pos="284"/>
        </w:tabs>
        <w:autoSpaceDE w:val="0"/>
        <w:autoSpaceDN w:val="0"/>
        <w:adjustRightInd w:val="0"/>
        <w:spacing w:after="120" w:line="240" w:lineRule="auto"/>
        <w:rPr>
          <w:rFonts w:cs="Calibri"/>
          <w:color w:val="231F20"/>
          <w:lang w:val="en-GB"/>
        </w:rPr>
      </w:pPr>
      <w:r w:rsidRPr="00B24ABE">
        <w:rPr>
          <w:rFonts w:cs="Calibri"/>
          <w:color w:val="231F20"/>
          <w:lang w:val="en-GB"/>
        </w:rPr>
        <w:tab/>
        <w:t>Project location</w:t>
      </w:r>
    </w:p>
    <w:p w14:paraId="48757C46" w14:textId="77777777" w:rsidR="00A7080F" w:rsidRPr="00B24ABE" w:rsidRDefault="00A7080F" w:rsidP="00A81B5B">
      <w:pPr>
        <w:pStyle w:val="ListParagraph"/>
        <w:widowControl w:val="0"/>
        <w:numPr>
          <w:ilvl w:val="0"/>
          <w:numId w:val="86"/>
        </w:numPr>
        <w:tabs>
          <w:tab w:val="left" w:pos="284"/>
        </w:tabs>
        <w:autoSpaceDE w:val="0"/>
        <w:autoSpaceDN w:val="0"/>
        <w:adjustRightInd w:val="0"/>
        <w:spacing w:after="120" w:line="240" w:lineRule="auto"/>
        <w:rPr>
          <w:rFonts w:cs="Calibri"/>
          <w:color w:val="231F20"/>
          <w:lang w:val="en-GB"/>
        </w:rPr>
      </w:pPr>
      <w:r w:rsidRPr="00B24ABE">
        <w:rPr>
          <w:rFonts w:cs="Calibri"/>
          <w:color w:val="231F20"/>
          <w:lang w:val="en-GB"/>
        </w:rPr>
        <w:tab/>
        <w:t>Project description and associated activities</w:t>
      </w:r>
    </w:p>
    <w:p w14:paraId="5E2D540F" w14:textId="77777777" w:rsidR="00A7080F" w:rsidRPr="00B24ABE" w:rsidRDefault="00A7080F" w:rsidP="00A81B5B">
      <w:pPr>
        <w:pStyle w:val="ListParagraph"/>
        <w:widowControl w:val="0"/>
        <w:numPr>
          <w:ilvl w:val="0"/>
          <w:numId w:val="86"/>
        </w:numPr>
        <w:tabs>
          <w:tab w:val="left" w:pos="284"/>
        </w:tabs>
        <w:autoSpaceDE w:val="0"/>
        <w:autoSpaceDN w:val="0"/>
        <w:adjustRightInd w:val="0"/>
        <w:spacing w:after="120" w:line="240" w:lineRule="auto"/>
        <w:rPr>
          <w:rFonts w:cs="Calibri"/>
          <w:color w:val="231F20"/>
          <w:lang w:val="en-GB"/>
        </w:rPr>
      </w:pPr>
      <w:r w:rsidRPr="00B24ABE">
        <w:rPr>
          <w:rFonts w:cs="Calibri"/>
          <w:color w:val="231F20"/>
          <w:lang w:val="en-GB"/>
        </w:rPr>
        <w:tab/>
        <w:t>Alternatives (if any)</w:t>
      </w:r>
    </w:p>
    <w:p w14:paraId="0BFE99FF" w14:textId="77777777" w:rsidR="00A7080F" w:rsidRPr="00B24ABE" w:rsidRDefault="00A7080F" w:rsidP="00A81B5B">
      <w:pPr>
        <w:pStyle w:val="ListParagraph"/>
        <w:widowControl w:val="0"/>
        <w:numPr>
          <w:ilvl w:val="0"/>
          <w:numId w:val="86"/>
        </w:numPr>
        <w:tabs>
          <w:tab w:val="left" w:pos="284"/>
        </w:tabs>
        <w:autoSpaceDE w:val="0"/>
        <w:autoSpaceDN w:val="0"/>
        <w:adjustRightInd w:val="0"/>
        <w:spacing w:after="120" w:line="240" w:lineRule="auto"/>
        <w:rPr>
          <w:rFonts w:cs="Calibri"/>
          <w:color w:val="231F20"/>
          <w:lang w:val="en-GB"/>
        </w:rPr>
      </w:pPr>
      <w:r w:rsidRPr="00B24ABE">
        <w:rPr>
          <w:rFonts w:cs="Calibri"/>
          <w:color w:val="231F20"/>
          <w:lang w:val="en-GB"/>
        </w:rPr>
        <w:tab/>
        <w:t>Relevant policy, legislative and institutional framework</w:t>
      </w:r>
    </w:p>
    <w:p w14:paraId="4166773F" w14:textId="77777777" w:rsidR="00A7080F" w:rsidRPr="009E15BD" w:rsidRDefault="00A7080F" w:rsidP="00A7080F">
      <w:pPr>
        <w:widowControl w:val="0"/>
        <w:tabs>
          <w:tab w:val="left" w:pos="284"/>
        </w:tabs>
        <w:autoSpaceDE w:val="0"/>
        <w:autoSpaceDN w:val="0"/>
        <w:adjustRightInd w:val="0"/>
        <w:spacing w:after="120" w:line="240" w:lineRule="auto"/>
        <w:rPr>
          <w:rFonts w:eastAsiaTheme="minorEastAsia" w:cs="Calibri"/>
          <w:b/>
          <w:bCs/>
          <w:color w:val="auto"/>
          <w:szCs w:val="20"/>
        </w:rPr>
      </w:pPr>
      <w:r w:rsidRPr="009E15BD">
        <w:rPr>
          <w:rFonts w:eastAsiaTheme="minorEastAsia" w:cs="Calibri"/>
          <w:b/>
          <w:bCs/>
          <w:color w:val="auto"/>
          <w:szCs w:val="20"/>
        </w:rPr>
        <w:t xml:space="preserve">3. </w:t>
      </w:r>
      <w:r w:rsidRPr="009E15BD">
        <w:rPr>
          <w:rFonts w:eastAsiaTheme="minorEastAsia" w:cs="Calibri"/>
          <w:b/>
          <w:bCs/>
          <w:color w:val="231F20"/>
          <w:szCs w:val="20"/>
        </w:rPr>
        <w:t>Approach and methodology</w:t>
      </w:r>
    </w:p>
    <w:p w14:paraId="12F97ACA" w14:textId="77777777" w:rsidR="00A7080F" w:rsidRPr="00B24ABE" w:rsidRDefault="00A7080F" w:rsidP="00A7080F">
      <w:pPr>
        <w:adjustRightInd w:val="0"/>
        <w:spacing w:after="120" w:line="240" w:lineRule="auto"/>
        <w:ind w:left="284"/>
        <w:rPr>
          <w:rFonts w:cs="Calibri"/>
          <w:szCs w:val="20"/>
        </w:rPr>
      </w:pPr>
      <w:r w:rsidRPr="00B24ABE">
        <w:rPr>
          <w:rFonts w:cs="Calibri"/>
          <w:color w:val="231F20"/>
          <w:szCs w:val="20"/>
        </w:rPr>
        <w:t>(</w:t>
      </w:r>
      <w:r w:rsidRPr="00B24ABE">
        <w:rPr>
          <w:rFonts w:cs="Calibri"/>
          <w:i/>
          <w:iCs/>
          <w:color w:val="231F20"/>
          <w:szCs w:val="20"/>
        </w:rPr>
        <w:t>This chapter must set out the approach and methodology used in the CRA and how the data and information collected have been incorporated in the findings and recommendations</w:t>
      </w:r>
      <w:r w:rsidRPr="00B24ABE">
        <w:rPr>
          <w:rFonts w:cs="Calibri"/>
          <w:color w:val="231F20"/>
          <w:szCs w:val="20"/>
        </w:rPr>
        <w:t>)</w:t>
      </w:r>
    </w:p>
    <w:p w14:paraId="07E85521" w14:textId="77777777" w:rsidR="00A7080F" w:rsidRPr="00B24ABE" w:rsidRDefault="00A7080F" w:rsidP="00A81B5B">
      <w:pPr>
        <w:pStyle w:val="ListParagraph"/>
        <w:widowControl w:val="0"/>
        <w:numPr>
          <w:ilvl w:val="0"/>
          <w:numId w:val="87"/>
        </w:numPr>
        <w:tabs>
          <w:tab w:val="left" w:pos="284"/>
        </w:tabs>
        <w:autoSpaceDE w:val="0"/>
        <w:autoSpaceDN w:val="0"/>
        <w:adjustRightInd w:val="0"/>
        <w:spacing w:after="120" w:line="240" w:lineRule="auto"/>
        <w:rPr>
          <w:rFonts w:cs="Calibri"/>
          <w:color w:val="231F20"/>
          <w:lang w:val="en-GB"/>
        </w:rPr>
      </w:pPr>
      <w:r w:rsidRPr="00B24ABE">
        <w:rPr>
          <w:rFonts w:cs="Calibri"/>
          <w:color w:val="231F20"/>
          <w:lang w:val="en-GB"/>
        </w:rPr>
        <w:t>General approach</w:t>
      </w:r>
    </w:p>
    <w:p w14:paraId="771679DF" w14:textId="77777777" w:rsidR="00A7080F" w:rsidRPr="00B24ABE" w:rsidRDefault="00A7080F" w:rsidP="00A81B5B">
      <w:pPr>
        <w:pStyle w:val="ListParagraph"/>
        <w:widowControl w:val="0"/>
        <w:numPr>
          <w:ilvl w:val="0"/>
          <w:numId w:val="87"/>
        </w:numPr>
        <w:tabs>
          <w:tab w:val="left" w:pos="284"/>
        </w:tabs>
        <w:autoSpaceDE w:val="0"/>
        <w:autoSpaceDN w:val="0"/>
        <w:adjustRightInd w:val="0"/>
        <w:spacing w:after="120" w:line="240" w:lineRule="auto"/>
        <w:rPr>
          <w:rFonts w:cs="Calibri"/>
          <w:color w:val="231F20"/>
          <w:lang w:val="en-GB"/>
        </w:rPr>
      </w:pPr>
      <w:r w:rsidRPr="00B24ABE">
        <w:rPr>
          <w:rFonts w:cs="Calibri"/>
          <w:color w:val="231F20"/>
          <w:lang w:val="en-GB"/>
        </w:rPr>
        <w:t>Tools and methods for identifying and assessing risks</w:t>
      </w:r>
    </w:p>
    <w:p w14:paraId="344E6AA1" w14:textId="77777777" w:rsidR="00A7080F" w:rsidRPr="00B24ABE" w:rsidRDefault="00A7080F" w:rsidP="00A81B5B">
      <w:pPr>
        <w:pStyle w:val="ListParagraph"/>
        <w:widowControl w:val="0"/>
        <w:numPr>
          <w:ilvl w:val="0"/>
          <w:numId w:val="87"/>
        </w:numPr>
        <w:tabs>
          <w:tab w:val="left" w:pos="284"/>
        </w:tabs>
        <w:autoSpaceDE w:val="0"/>
        <w:autoSpaceDN w:val="0"/>
        <w:adjustRightInd w:val="0"/>
        <w:spacing w:after="120" w:line="240" w:lineRule="auto"/>
        <w:rPr>
          <w:rFonts w:cs="Calibri"/>
          <w:color w:val="231F20"/>
          <w:lang w:val="en-GB"/>
        </w:rPr>
      </w:pPr>
      <w:r w:rsidRPr="00B24ABE">
        <w:rPr>
          <w:rFonts w:cs="Calibri"/>
          <w:color w:val="231F20"/>
          <w:lang w:val="en-GB"/>
        </w:rPr>
        <w:t>Relevant indicators</w:t>
      </w:r>
    </w:p>
    <w:p w14:paraId="3F5D7DD4" w14:textId="77777777" w:rsidR="00A7080F" w:rsidRPr="00B24ABE" w:rsidRDefault="00A7080F" w:rsidP="00A81B5B">
      <w:pPr>
        <w:pStyle w:val="ListParagraph"/>
        <w:widowControl w:val="0"/>
        <w:numPr>
          <w:ilvl w:val="0"/>
          <w:numId w:val="87"/>
        </w:numPr>
        <w:tabs>
          <w:tab w:val="left" w:pos="284"/>
        </w:tabs>
        <w:autoSpaceDE w:val="0"/>
        <w:autoSpaceDN w:val="0"/>
        <w:adjustRightInd w:val="0"/>
        <w:spacing w:after="120" w:line="240" w:lineRule="auto"/>
        <w:rPr>
          <w:rFonts w:cs="Calibri"/>
          <w:color w:val="231F20"/>
          <w:lang w:val="en-GB"/>
        </w:rPr>
      </w:pPr>
      <w:r w:rsidRPr="00B24ABE">
        <w:rPr>
          <w:rFonts w:cs="Calibri"/>
          <w:color w:val="231F20"/>
          <w:lang w:val="en-GB"/>
        </w:rPr>
        <w:t>Assumptions, uncertainties and constraints</w:t>
      </w:r>
    </w:p>
    <w:p w14:paraId="00B0F19B" w14:textId="77777777" w:rsidR="00A7080F" w:rsidRPr="009E15BD" w:rsidRDefault="00A7080F" w:rsidP="00A7080F">
      <w:pPr>
        <w:widowControl w:val="0"/>
        <w:tabs>
          <w:tab w:val="left" w:pos="284"/>
        </w:tabs>
        <w:autoSpaceDE w:val="0"/>
        <w:autoSpaceDN w:val="0"/>
        <w:adjustRightInd w:val="0"/>
        <w:spacing w:after="120" w:line="240" w:lineRule="auto"/>
        <w:rPr>
          <w:rFonts w:eastAsiaTheme="minorEastAsia" w:cs="Calibri"/>
          <w:b/>
          <w:bCs/>
          <w:color w:val="auto"/>
          <w:szCs w:val="20"/>
        </w:rPr>
      </w:pPr>
      <w:r w:rsidRPr="009E15BD">
        <w:rPr>
          <w:rFonts w:eastAsiaTheme="minorEastAsia" w:cs="Calibri"/>
          <w:b/>
          <w:bCs/>
          <w:color w:val="auto"/>
          <w:szCs w:val="20"/>
        </w:rPr>
        <w:t>4. Climate risk baseline study</w:t>
      </w:r>
    </w:p>
    <w:p w14:paraId="1F3174A4" w14:textId="77777777" w:rsidR="00A7080F" w:rsidRPr="00B24ABE" w:rsidRDefault="00A7080F" w:rsidP="00A81B5B">
      <w:pPr>
        <w:pStyle w:val="ListParagraph"/>
        <w:widowControl w:val="0"/>
        <w:numPr>
          <w:ilvl w:val="0"/>
          <w:numId w:val="88"/>
        </w:numPr>
        <w:tabs>
          <w:tab w:val="left" w:pos="284"/>
        </w:tabs>
        <w:autoSpaceDE w:val="0"/>
        <w:autoSpaceDN w:val="0"/>
        <w:adjustRightInd w:val="0"/>
        <w:spacing w:after="120" w:line="240" w:lineRule="auto"/>
        <w:rPr>
          <w:rFonts w:cs="Calibri"/>
          <w:color w:val="231F20"/>
          <w:lang w:val="en-GB"/>
        </w:rPr>
      </w:pPr>
      <w:r w:rsidRPr="00B24ABE">
        <w:rPr>
          <w:rFonts w:cs="Calibri"/>
          <w:color w:val="231F20"/>
          <w:lang w:val="en-GB"/>
        </w:rPr>
        <w:t>Current climate risk context (hazards, vulnerability, adaptive capacity)</w:t>
      </w:r>
    </w:p>
    <w:p w14:paraId="47548D4C" w14:textId="77777777" w:rsidR="00A7080F" w:rsidRPr="00B24ABE" w:rsidRDefault="00A7080F" w:rsidP="00A81B5B">
      <w:pPr>
        <w:pStyle w:val="ListParagraph"/>
        <w:widowControl w:val="0"/>
        <w:numPr>
          <w:ilvl w:val="0"/>
          <w:numId w:val="88"/>
        </w:numPr>
        <w:tabs>
          <w:tab w:val="left" w:pos="284"/>
        </w:tabs>
        <w:autoSpaceDE w:val="0"/>
        <w:autoSpaceDN w:val="0"/>
        <w:adjustRightInd w:val="0"/>
        <w:spacing w:after="120" w:line="240" w:lineRule="auto"/>
        <w:rPr>
          <w:rFonts w:cs="Calibri"/>
          <w:color w:val="231F20"/>
          <w:lang w:val="en-GB"/>
        </w:rPr>
      </w:pPr>
      <w:r w:rsidRPr="00B24ABE">
        <w:rPr>
          <w:rFonts w:cs="Calibri"/>
          <w:color w:val="231F20"/>
          <w:lang w:val="en-GB"/>
        </w:rPr>
        <w:t>Expected future climate risk context</w:t>
      </w:r>
    </w:p>
    <w:p w14:paraId="11BD7A29" w14:textId="77777777" w:rsidR="00A7080F" w:rsidRPr="009E15BD" w:rsidRDefault="00A7080F" w:rsidP="00A7080F">
      <w:pPr>
        <w:widowControl w:val="0"/>
        <w:autoSpaceDE w:val="0"/>
        <w:autoSpaceDN w:val="0"/>
        <w:adjustRightInd w:val="0"/>
        <w:spacing w:after="120" w:line="240" w:lineRule="auto"/>
        <w:rPr>
          <w:rFonts w:eastAsia="Arial" w:cs="Calibri"/>
          <w:b/>
          <w:bCs/>
          <w:color w:val="auto"/>
          <w:szCs w:val="20"/>
        </w:rPr>
      </w:pPr>
      <w:r w:rsidRPr="009E15BD">
        <w:rPr>
          <w:rFonts w:eastAsia="Arial" w:cs="Calibri"/>
          <w:b/>
          <w:bCs/>
          <w:color w:val="auto"/>
          <w:szCs w:val="20"/>
        </w:rPr>
        <w:t xml:space="preserve">5.  </w:t>
      </w:r>
      <w:r w:rsidRPr="009E15BD">
        <w:rPr>
          <w:rFonts w:eastAsiaTheme="minorEastAsia" w:cs="Calibri"/>
          <w:b/>
          <w:bCs/>
          <w:color w:val="231F20"/>
          <w:szCs w:val="20"/>
        </w:rPr>
        <w:t>Risk identification and assessment</w:t>
      </w:r>
    </w:p>
    <w:p w14:paraId="2D043516" w14:textId="77777777" w:rsidR="00A7080F" w:rsidRPr="00B24ABE" w:rsidRDefault="00A7080F" w:rsidP="00A7080F">
      <w:pPr>
        <w:adjustRightInd w:val="0"/>
        <w:spacing w:after="120" w:line="240" w:lineRule="auto"/>
        <w:ind w:left="284"/>
        <w:rPr>
          <w:rFonts w:cs="Calibri"/>
          <w:color w:val="231F20"/>
          <w:szCs w:val="20"/>
        </w:rPr>
      </w:pPr>
      <w:r w:rsidRPr="00B24ABE">
        <w:rPr>
          <w:rFonts w:cs="Calibri"/>
          <w:color w:val="231F20"/>
          <w:szCs w:val="20"/>
        </w:rPr>
        <w:lastRenderedPageBreak/>
        <w:t>(</w:t>
      </w:r>
      <w:r w:rsidRPr="00B24ABE">
        <w:rPr>
          <w:rFonts w:cs="Calibri"/>
          <w:i/>
          <w:iCs/>
          <w:color w:val="231F20"/>
          <w:szCs w:val="20"/>
        </w:rPr>
        <w:t>Indirect risks and interactions between (</w:t>
      </w:r>
      <w:proofErr w:type="spellStart"/>
      <w:r w:rsidRPr="00B24ABE">
        <w:rPr>
          <w:rFonts w:cs="Calibri"/>
          <w:i/>
          <w:iCs/>
          <w:color w:val="231F20"/>
          <w:szCs w:val="20"/>
        </w:rPr>
        <w:t>i</w:t>
      </w:r>
      <w:proofErr w:type="spellEnd"/>
      <w:r w:rsidRPr="00B24ABE">
        <w:rPr>
          <w:rFonts w:cs="Calibri"/>
          <w:i/>
          <w:iCs/>
          <w:color w:val="231F20"/>
          <w:szCs w:val="20"/>
        </w:rPr>
        <w:t>) different types of risk, and (ii) climate-related and non-climate stresses could form additional subject headings to ensure that these aspects are not overlooked. Table and diagrams should be used to summarise and clarify findings in this chapter</w:t>
      </w:r>
      <w:r w:rsidRPr="00B24ABE">
        <w:rPr>
          <w:rFonts w:cs="Calibri"/>
          <w:color w:val="231F20"/>
          <w:szCs w:val="20"/>
        </w:rPr>
        <w:t>).</w:t>
      </w:r>
    </w:p>
    <w:p w14:paraId="15755DB1" w14:textId="77777777" w:rsidR="00A7080F" w:rsidRPr="009E15BD" w:rsidRDefault="00A7080F" w:rsidP="00A7080F">
      <w:pPr>
        <w:widowControl w:val="0"/>
        <w:tabs>
          <w:tab w:val="left" w:pos="1843"/>
        </w:tabs>
        <w:autoSpaceDE w:val="0"/>
        <w:autoSpaceDN w:val="0"/>
        <w:adjustRightInd w:val="0"/>
        <w:spacing w:after="120" w:line="240" w:lineRule="auto"/>
        <w:rPr>
          <w:rFonts w:eastAsiaTheme="minorEastAsia" w:cs="Calibri"/>
          <w:b/>
          <w:bCs/>
          <w:color w:val="auto"/>
          <w:szCs w:val="20"/>
        </w:rPr>
      </w:pPr>
      <w:r w:rsidRPr="009E15BD">
        <w:rPr>
          <w:rFonts w:eastAsiaTheme="minorEastAsia" w:cs="Calibri"/>
          <w:b/>
          <w:bCs/>
          <w:color w:val="231F20"/>
          <w:szCs w:val="20"/>
        </w:rPr>
        <w:t>6. Conclusions and risk statement</w:t>
      </w:r>
    </w:p>
    <w:p w14:paraId="52981AD4" w14:textId="77777777" w:rsidR="00A7080F" w:rsidRPr="00B24ABE" w:rsidRDefault="00A7080F" w:rsidP="00A7080F">
      <w:pPr>
        <w:adjustRightInd w:val="0"/>
        <w:spacing w:after="120" w:line="240" w:lineRule="auto"/>
        <w:ind w:left="284"/>
        <w:rPr>
          <w:rFonts w:cs="Calibri"/>
          <w:szCs w:val="20"/>
        </w:rPr>
      </w:pPr>
      <w:r w:rsidRPr="00B24ABE">
        <w:rPr>
          <w:rFonts w:cs="Calibri"/>
          <w:color w:val="231F20"/>
          <w:szCs w:val="20"/>
        </w:rPr>
        <w:t>(</w:t>
      </w:r>
      <w:r w:rsidRPr="00B24ABE">
        <w:rPr>
          <w:rFonts w:cs="Calibri"/>
          <w:i/>
          <w:iCs/>
          <w:color w:val="231F20"/>
          <w:szCs w:val="20"/>
        </w:rPr>
        <w:t>This section must present a clear statement of the conclusions and recommendations on actions to be taken to ensure that the climate-related risks are adequately addressed in subsequent project preparation, implementation, monitoring and evaluation phases. These conclusions and recommendations must be complete, yet concisely and clearly formulated</w:t>
      </w:r>
      <w:r w:rsidRPr="00B24ABE">
        <w:rPr>
          <w:rFonts w:cs="Calibri"/>
          <w:color w:val="231F20"/>
          <w:szCs w:val="20"/>
        </w:rPr>
        <w:t>.)</w:t>
      </w:r>
    </w:p>
    <w:p w14:paraId="304A1474" w14:textId="77777777" w:rsidR="00A7080F" w:rsidRPr="00B24ABE" w:rsidRDefault="00A7080F" w:rsidP="00A7080F">
      <w:pPr>
        <w:adjustRightInd w:val="0"/>
        <w:spacing w:after="120" w:line="240" w:lineRule="auto"/>
        <w:ind w:left="284"/>
        <w:rPr>
          <w:rFonts w:cs="Calibri"/>
          <w:color w:val="231F20"/>
          <w:szCs w:val="20"/>
        </w:rPr>
      </w:pPr>
      <w:r w:rsidRPr="00B24ABE">
        <w:rPr>
          <w:rFonts w:cs="Calibri"/>
          <w:color w:val="231F20"/>
          <w:szCs w:val="20"/>
        </w:rPr>
        <w:t>This section must include one of the three ‘risk statements’ set out below:</w:t>
      </w:r>
    </w:p>
    <w:p w14:paraId="24FF6D06" w14:textId="77777777" w:rsidR="00A7080F" w:rsidRPr="00B24ABE" w:rsidRDefault="00A7080F" w:rsidP="00A81B5B">
      <w:pPr>
        <w:pStyle w:val="ListParagraph"/>
        <w:numPr>
          <w:ilvl w:val="0"/>
          <w:numId w:val="89"/>
        </w:numPr>
        <w:adjustRightInd w:val="0"/>
        <w:spacing w:after="120" w:line="240" w:lineRule="auto"/>
        <w:ind w:left="1003" w:hanging="357"/>
        <w:contextualSpacing w:val="0"/>
        <w:rPr>
          <w:rFonts w:cs="Calibri"/>
          <w:color w:val="231F20"/>
          <w:lang w:val="en-GB"/>
        </w:rPr>
      </w:pPr>
      <w:r w:rsidRPr="00B24ABE">
        <w:rPr>
          <w:rFonts w:cs="Calibri"/>
          <w:lang w:val="en-GB"/>
        </w:rPr>
        <w:t>The project (and any alternatives) is not associated with significant climate-related risks, provided that the measures recommended are followed through.</w:t>
      </w:r>
    </w:p>
    <w:p w14:paraId="76065292" w14:textId="77777777" w:rsidR="00A7080F" w:rsidRPr="00B24ABE" w:rsidRDefault="00A7080F" w:rsidP="00A81B5B">
      <w:pPr>
        <w:pStyle w:val="ListParagraph"/>
        <w:numPr>
          <w:ilvl w:val="0"/>
          <w:numId w:val="89"/>
        </w:numPr>
        <w:adjustRightInd w:val="0"/>
        <w:spacing w:after="120" w:line="240" w:lineRule="auto"/>
        <w:ind w:left="1003" w:hanging="357"/>
        <w:contextualSpacing w:val="0"/>
        <w:rPr>
          <w:rFonts w:cs="Calibri"/>
          <w:color w:val="231F20"/>
          <w:lang w:val="en-GB"/>
        </w:rPr>
      </w:pPr>
      <w:r w:rsidRPr="00B24ABE">
        <w:rPr>
          <w:rFonts w:cs="Calibri"/>
          <w:color w:val="231F20"/>
          <w:lang w:val="en-GB"/>
        </w:rPr>
        <w:t>The lower risk alternative(s) identified will be associated with some significant climate-related risks, for which adequate risk reduction / adaptation measures cannot feasibly be realised. Therefore, it is recommended to identify and assess additional alternatives or to check that the residual risks are acceptable given the expected benefits of the project.</w:t>
      </w:r>
    </w:p>
    <w:p w14:paraId="6B9AB19C" w14:textId="77777777" w:rsidR="00A7080F" w:rsidRPr="00B24ABE" w:rsidRDefault="00A7080F" w:rsidP="00A81B5B">
      <w:pPr>
        <w:pStyle w:val="ListParagraph"/>
        <w:numPr>
          <w:ilvl w:val="0"/>
          <w:numId w:val="89"/>
        </w:numPr>
        <w:adjustRightInd w:val="0"/>
        <w:spacing w:after="120" w:line="240" w:lineRule="auto"/>
        <w:ind w:left="1003" w:hanging="357"/>
        <w:contextualSpacing w:val="0"/>
        <w:rPr>
          <w:rFonts w:cs="Calibri"/>
          <w:color w:val="231F20"/>
          <w:lang w:val="en-GB"/>
        </w:rPr>
      </w:pPr>
      <w:r w:rsidRPr="00B24ABE">
        <w:rPr>
          <w:rFonts w:cs="Calibri"/>
          <w:color w:val="231F20"/>
          <w:lang w:val="en-GB"/>
        </w:rPr>
        <w:t xml:space="preserve">Each alternative identified is associated with significant and unacceptable climate-related risks irrespective of proposed risk reduction/adaptation measures. </w:t>
      </w:r>
      <w:r>
        <w:rPr>
          <w:rFonts w:cs="Calibri"/>
          <w:color w:val="231F20"/>
          <w:lang w:val="en-GB"/>
        </w:rPr>
        <w:t>I</w:t>
      </w:r>
      <w:r w:rsidRPr="00B24ABE">
        <w:rPr>
          <w:rFonts w:cs="Calibri"/>
          <w:color w:val="231F20"/>
          <w:lang w:val="en-GB"/>
        </w:rPr>
        <w:t>t is recommended that the project proposal is comprehensively reworked, and alternatives re-assessed).</w:t>
      </w:r>
    </w:p>
    <w:p w14:paraId="289C9034" w14:textId="77777777" w:rsidR="00A7080F" w:rsidRPr="009E15BD" w:rsidRDefault="00A7080F" w:rsidP="00A7080F">
      <w:pPr>
        <w:widowControl w:val="0"/>
        <w:tabs>
          <w:tab w:val="left" w:pos="1843"/>
        </w:tabs>
        <w:autoSpaceDE w:val="0"/>
        <w:autoSpaceDN w:val="0"/>
        <w:adjustRightInd w:val="0"/>
        <w:spacing w:after="120" w:line="240" w:lineRule="auto"/>
        <w:rPr>
          <w:rFonts w:eastAsiaTheme="minorEastAsia" w:cs="Calibri"/>
          <w:b/>
          <w:bCs/>
          <w:color w:val="auto"/>
          <w:sz w:val="18"/>
          <w:szCs w:val="18"/>
        </w:rPr>
      </w:pPr>
      <w:r w:rsidRPr="009E15BD">
        <w:rPr>
          <w:rFonts w:eastAsiaTheme="minorEastAsia" w:cs="Calibri"/>
          <w:b/>
          <w:bCs/>
          <w:color w:val="auto"/>
          <w:sz w:val="18"/>
          <w:szCs w:val="18"/>
        </w:rPr>
        <w:t xml:space="preserve">7. </w:t>
      </w:r>
      <w:r w:rsidRPr="009E15BD">
        <w:rPr>
          <w:rFonts w:eastAsiaTheme="minorEastAsia" w:cs="Calibri"/>
          <w:b/>
          <w:bCs/>
          <w:color w:val="231F20"/>
          <w:szCs w:val="20"/>
        </w:rPr>
        <w:t xml:space="preserve">Risk reduction / adaptation measures and residual risks. </w:t>
      </w:r>
    </w:p>
    <w:p w14:paraId="1954EF56" w14:textId="77777777" w:rsidR="00A7080F" w:rsidRPr="00B24ABE" w:rsidRDefault="00A7080F" w:rsidP="00A7080F">
      <w:pPr>
        <w:adjustRightInd w:val="0"/>
        <w:spacing w:after="120" w:line="240" w:lineRule="auto"/>
        <w:ind w:left="284"/>
        <w:rPr>
          <w:rFonts w:cs="Calibri"/>
          <w:color w:val="231F20"/>
          <w:szCs w:val="20"/>
        </w:rPr>
      </w:pPr>
      <w:r w:rsidRPr="00B24ABE">
        <w:rPr>
          <w:rFonts w:cs="Calibri"/>
          <w:color w:val="231F20"/>
          <w:szCs w:val="20"/>
        </w:rPr>
        <w:t>This section should provide the key points of the Climate Risk Management Plan (CRMP) in a Technical Appendix.</w:t>
      </w:r>
    </w:p>
    <w:p w14:paraId="6A6E84EA" w14:textId="77777777" w:rsidR="00A7080F" w:rsidRPr="009E15BD" w:rsidRDefault="00A7080F" w:rsidP="00A7080F">
      <w:pPr>
        <w:adjustRightInd w:val="0"/>
        <w:spacing w:after="120" w:line="240" w:lineRule="auto"/>
        <w:rPr>
          <w:rFonts w:eastAsiaTheme="minorEastAsia" w:cs="Calibri"/>
          <w:b/>
          <w:bCs/>
          <w:color w:val="auto"/>
          <w:szCs w:val="20"/>
        </w:rPr>
      </w:pPr>
      <w:r w:rsidRPr="009E15BD">
        <w:rPr>
          <w:rFonts w:cs="Calibri"/>
          <w:b/>
          <w:bCs/>
          <w:color w:val="231F20"/>
          <w:szCs w:val="20"/>
        </w:rPr>
        <w:t xml:space="preserve">8. </w:t>
      </w:r>
      <w:r w:rsidRPr="009E15BD">
        <w:rPr>
          <w:rFonts w:eastAsiaTheme="minorEastAsia" w:cs="Calibri"/>
          <w:b/>
          <w:bCs/>
          <w:color w:val="231F20"/>
          <w:szCs w:val="20"/>
        </w:rPr>
        <w:t>Technical appendices</w:t>
      </w:r>
    </w:p>
    <w:p w14:paraId="2CEDFA92" w14:textId="77777777" w:rsidR="00A7080F" w:rsidRPr="00B24ABE" w:rsidRDefault="00A7080F" w:rsidP="00A81B5B">
      <w:pPr>
        <w:pStyle w:val="ListParagraph"/>
        <w:widowControl w:val="0"/>
        <w:numPr>
          <w:ilvl w:val="0"/>
          <w:numId w:val="90"/>
        </w:numPr>
        <w:tabs>
          <w:tab w:val="left" w:pos="284"/>
        </w:tabs>
        <w:autoSpaceDE w:val="0"/>
        <w:autoSpaceDN w:val="0"/>
        <w:adjustRightInd w:val="0"/>
        <w:spacing w:before="0" w:after="0" w:line="240" w:lineRule="auto"/>
        <w:contextualSpacing w:val="0"/>
        <w:rPr>
          <w:rFonts w:cs="Calibri"/>
          <w:color w:val="231F20"/>
          <w:lang w:val="en-GB"/>
        </w:rPr>
      </w:pPr>
      <w:r w:rsidRPr="00B24ABE">
        <w:rPr>
          <w:rFonts w:cs="Calibri"/>
          <w:color w:val="231F20"/>
          <w:lang w:val="en-GB"/>
        </w:rPr>
        <w:t>Input into the logical framework planning matrix of the proposed project design (intervention logic, indicators, assumptions and preconditions).</w:t>
      </w:r>
    </w:p>
    <w:p w14:paraId="40B28CA7" w14:textId="77777777" w:rsidR="00A7080F" w:rsidRPr="00B24ABE" w:rsidRDefault="00A7080F" w:rsidP="00A81B5B">
      <w:pPr>
        <w:pStyle w:val="ListParagraph"/>
        <w:widowControl w:val="0"/>
        <w:numPr>
          <w:ilvl w:val="0"/>
          <w:numId w:val="90"/>
        </w:numPr>
        <w:tabs>
          <w:tab w:val="left" w:pos="284"/>
        </w:tabs>
        <w:autoSpaceDE w:val="0"/>
        <w:autoSpaceDN w:val="0"/>
        <w:adjustRightInd w:val="0"/>
        <w:spacing w:before="0" w:after="0" w:line="240" w:lineRule="auto"/>
        <w:contextualSpacing w:val="0"/>
        <w:rPr>
          <w:rFonts w:cs="Calibri"/>
          <w:color w:val="231F20"/>
          <w:lang w:val="en-GB"/>
        </w:rPr>
      </w:pPr>
      <w:r w:rsidRPr="00B24ABE">
        <w:rPr>
          <w:rFonts w:cs="Calibri"/>
          <w:color w:val="231F20"/>
          <w:lang w:val="en-GB"/>
        </w:rPr>
        <w:t>Data, data analysis, background material, figures and maps and other illustrative information not incorporated into the main report.</w:t>
      </w:r>
    </w:p>
    <w:p w14:paraId="1CCAC5CD" w14:textId="77777777" w:rsidR="00A7080F" w:rsidRPr="00B24ABE" w:rsidRDefault="00A7080F" w:rsidP="00A81B5B">
      <w:pPr>
        <w:pStyle w:val="ListParagraph"/>
        <w:widowControl w:val="0"/>
        <w:numPr>
          <w:ilvl w:val="0"/>
          <w:numId w:val="90"/>
        </w:numPr>
        <w:tabs>
          <w:tab w:val="left" w:pos="284"/>
        </w:tabs>
        <w:autoSpaceDE w:val="0"/>
        <w:autoSpaceDN w:val="0"/>
        <w:adjustRightInd w:val="0"/>
        <w:spacing w:before="0" w:after="0" w:line="240" w:lineRule="auto"/>
        <w:contextualSpacing w:val="0"/>
        <w:rPr>
          <w:rFonts w:cs="Calibri"/>
          <w:color w:val="231F20"/>
          <w:lang w:val="en-GB"/>
        </w:rPr>
      </w:pPr>
      <w:r w:rsidRPr="00B24ABE">
        <w:rPr>
          <w:rFonts w:cs="Calibri"/>
          <w:color w:val="231F20"/>
          <w:lang w:val="en-GB"/>
        </w:rPr>
        <w:t>Other technical information and data, as required.</w:t>
      </w:r>
    </w:p>
    <w:p w14:paraId="2A1308DD" w14:textId="77777777" w:rsidR="00A7080F" w:rsidRPr="00B24ABE" w:rsidRDefault="00A7080F" w:rsidP="00A81B5B">
      <w:pPr>
        <w:pStyle w:val="ListParagraph"/>
        <w:widowControl w:val="0"/>
        <w:numPr>
          <w:ilvl w:val="0"/>
          <w:numId w:val="90"/>
        </w:numPr>
        <w:tabs>
          <w:tab w:val="left" w:pos="284"/>
        </w:tabs>
        <w:autoSpaceDE w:val="0"/>
        <w:autoSpaceDN w:val="0"/>
        <w:adjustRightInd w:val="0"/>
        <w:spacing w:before="0" w:after="0" w:line="240" w:lineRule="auto"/>
        <w:contextualSpacing w:val="0"/>
        <w:rPr>
          <w:rFonts w:cs="Calibri"/>
          <w:color w:val="231F20"/>
          <w:lang w:val="en-GB"/>
        </w:rPr>
      </w:pPr>
      <w:r w:rsidRPr="00B24ABE">
        <w:rPr>
          <w:rFonts w:cs="Calibri"/>
          <w:color w:val="231F20"/>
          <w:lang w:val="en-GB"/>
        </w:rPr>
        <w:t>Records of stakeholder engagement.</w:t>
      </w:r>
    </w:p>
    <w:p w14:paraId="3747D363" w14:textId="77777777" w:rsidR="00A7080F" w:rsidRPr="00B24ABE" w:rsidRDefault="00A7080F" w:rsidP="00A81B5B">
      <w:pPr>
        <w:pStyle w:val="ListParagraph"/>
        <w:widowControl w:val="0"/>
        <w:numPr>
          <w:ilvl w:val="0"/>
          <w:numId w:val="90"/>
        </w:numPr>
        <w:tabs>
          <w:tab w:val="left" w:pos="284"/>
        </w:tabs>
        <w:autoSpaceDE w:val="0"/>
        <w:autoSpaceDN w:val="0"/>
        <w:adjustRightInd w:val="0"/>
        <w:spacing w:before="0" w:after="120" w:line="240" w:lineRule="auto"/>
        <w:ind w:left="646" w:hanging="357"/>
        <w:contextualSpacing w:val="0"/>
        <w:rPr>
          <w:rFonts w:cs="Calibri"/>
          <w:color w:val="231F20"/>
          <w:lang w:val="en-GB"/>
        </w:rPr>
      </w:pPr>
      <w:r w:rsidRPr="00B24ABE">
        <w:rPr>
          <w:rFonts w:cs="Calibri"/>
          <w:color w:val="231F20"/>
          <w:lang w:val="en-GB"/>
        </w:rPr>
        <w:t>Climate Risk Management Plan (CRMP).</w:t>
      </w:r>
    </w:p>
    <w:p w14:paraId="59855348" w14:textId="77777777" w:rsidR="00A7080F" w:rsidRPr="009E15BD" w:rsidRDefault="00A7080F" w:rsidP="00A7080F">
      <w:pPr>
        <w:widowControl w:val="0"/>
        <w:autoSpaceDE w:val="0"/>
        <w:autoSpaceDN w:val="0"/>
        <w:adjustRightInd w:val="0"/>
        <w:spacing w:after="120" w:line="240" w:lineRule="auto"/>
        <w:rPr>
          <w:rFonts w:eastAsiaTheme="minorEastAsia" w:cs="Calibri"/>
          <w:b/>
          <w:bCs/>
          <w:color w:val="auto"/>
          <w:szCs w:val="20"/>
        </w:rPr>
      </w:pPr>
      <w:r w:rsidRPr="009E15BD">
        <w:rPr>
          <w:rFonts w:eastAsia="Arial" w:cs="Calibri"/>
          <w:b/>
          <w:bCs/>
          <w:color w:val="auto"/>
          <w:szCs w:val="20"/>
        </w:rPr>
        <w:t xml:space="preserve">9. </w:t>
      </w:r>
      <w:r w:rsidRPr="009E15BD">
        <w:rPr>
          <w:rFonts w:eastAsiaTheme="minorEastAsia" w:cs="Calibri"/>
          <w:b/>
          <w:bCs/>
          <w:color w:val="231F20"/>
          <w:szCs w:val="20"/>
        </w:rPr>
        <w:t>Other appendices</w:t>
      </w:r>
    </w:p>
    <w:p w14:paraId="6AD8D495" w14:textId="77777777" w:rsidR="00A7080F" w:rsidRPr="00B24ABE" w:rsidRDefault="00A7080F" w:rsidP="00A81B5B">
      <w:pPr>
        <w:pStyle w:val="ListParagraph"/>
        <w:widowControl w:val="0"/>
        <w:numPr>
          <w:ilvl w:val="0"/>
          <w:numId w:val="91"/>
        </w:numPr>
        <w:tabs>
          <w:tab w:val="left" w:pos="284"/>
        </w:tabs>
        <w:autoSpaceDE w:val="0"/>
        <w:autoSpaceDN w:val="0"/>
        <w:adjustRightInd w:val="0"/>
        <w:spacing w:before="0" w:after="0" w:line="240" w:lineRule="auto"/>
        <w:contextualSpacing w:val="0"/>
        <w:rPr>
          <w:rFonts w:cs="Calibri"/>
          <w:color w:val="231F20"/>
          <w:lang w:val="en-GB"/>
        </w:rPr>
      </w:pPr>
      <w:r w:rsidRPr="00B24ABE">
        <w:rPr>
          <w:rFonts w:cs="Calibri"/>
          <w:color w:val="231F20"/>
          <w:lang w:val="en-GB"/>
        </w:rPr>
        <w:t>Study methodology/work plan (2–4 pages).</w:t>
      </w:r>
    </w:p>
    <w:p w14:paraId="1B6059C2" w14:textId="77777777" w:rsidR="00A7080F" w:rsidRPr="00B24ABE" w:rsidRDefault="00A7080F" w:rsidP="00A81B5B">
      <w:pPr>
        <w:pStyle w:val="ListParagraph"/>
        <w:widowControl w:val="0"/>
        <w:numPr>
          <w:ilvl w:val="0"/>
          <w:numId w:val="91"/>
        </w:numPr>
        <w:tabs>
          <w:tab w:val="left" w:pos="284"/>
        </w:tabs>
        <w:autoSpaceDE w:val="0"/>
        <w:autoSpaceDN w:val="0"/>
        <w:adjustRightInd w:val="0"/>
        <w:spacing w:before="0" w:after="0" w:line="240" w:lineRule="auto"/>
        <w:contextualSpacing w:val="0"/>
        <w:rPr>
          <w:rFonts w:cs="Calibri"/>
          <w:color w:val="231F20"/>
          <w:lang w:val="en-GB"/>
        </w:rPr>
      </w:pPr>
      <w:r w:rsidRPr="00B24ABE">
        <w:rPr>
          <w:rFonts w:cs="Calibri"/>
          <w:color w:val="231F20"/>
          <w:lang w:val="en-GB"/>
        </w:rPr>
        <w:t>Consultants’ itinerary (1–2 pages).</w:t>
      </w:r>
    </w:p>
    <w:p w14:paraId="5A60243E" w14:textId="77777777" w:rsidR="00A7080F" w:rsidRPr="00B24ABE" w:rsidRDefault="00A7080F" w:rsidP="00A81B5B">
      <w:pPr>
        <w:pStyle w:val="ListParagraph"/>
        <w:widowControl w:val="0"/>
        <w:numPr>
          <w:ilvl w:val="0"/>
          <w:numId w:val="91"/>
        </w:numPr>
        <w:tabs>
          <w:tab w:val="left" w:pos="284"/>
        </w:tabs>
        <w:autoSpaceDE w:val="0"/>
        <w:autoSpaceDN w:val="0"/>
        <w:adjustRightInd w:val="0"/>
        <w:spacing w:before="0" w:after="0" w:line="240" w:lineRule="auto"/>
        <w:contextualSpacing w:val="0"/>
        <w:rPr>
          <w:rFonts w:cs="Calibri"/>
          <w:color w:val="231F20"/>
          <w:lang w:val="en-GB"/>
        </w:rPr>
      </w:pPr>
      <w:r w:rsidRPr="00B24ABE">
        <w:rPr>
          <w:rFonts w:cs="Calibri"/>
          <w:color w:val="231F20"/>
          <w:lang w:val="en-GB"/>
        </w:rPr>
        <w:t>List of stakeholders consulted or engaged (1–2 pages).</w:t>
      </w:r>
    </w:p>
    <w:p w14:paraId="355B4447" w14:textId="77777777" w:rsidR="00A7080F" w:rsidRPr="00B24ABE" w:rsidRDefault="00A7080F" w:rsidP="00A81B5B">
      <w:pPr>
        <w:pStyle w:val="ListParagraph"/>
        <w:widowControl w:val="0"/>
        <w:numPr>
          <w:ilvl w:val="0"/>
          <w:numId w:val="91"/>
        </w:numPr>
        <w:tabs>
          <w:tab w:val="left" w:pos="284"/>
        </w:tabs>
        <w:autoSpaceDE w:val="0"/>
        <w:autoSpaceDN w:val="0"/>
        <w:adjustRightInd w:val="0"/>
        <w:spacing w:before="0" w:after="0" w:line="240" w:lineRule="auto"/>
        <w:contextualSpacing w:val="0"/>
        <w:rPr>
          <w:rFonts w:cs="Calibri"/>
          <w:color w:val="231F20"/>
          <w:lang w:val="en-GB"/>
        </w:rPr>
      </w:pPr>
      <w:r w:rsidRPr="00B24ABE">
        <w:rPr>
          <w:rFonts w:cs="Calibri"/>
          <w:color w:val="231F20"/>
          <w:lang w:val="en-GB"/>
        </w:rPr>
        <w:t>List of documentation consulted (1–2 pages).</w:t>
      </w:r>
    </w:p>
    <w:p w14:paraId="095724E6" w14:textId="77777777" w:rsidR="00A7080F" w:rsidRDefault="00A7080F" w:rsidP="00A81B5B">
      <w:pPr>
        <w:pStyle w:val="ListParagraph"/>
        <w:widowControl w:val="0"/>
        <w:numPr>
          <w:ilvl w:val="0"/>
          <w:numId w:val="91"/>
        </w:numPr>
        <w:tabs>
          <w:tab w:val="left" w:pos="284"/>
        </w:tabs>
        <w:autoSpaceDE w:val="0"/>
        <w:autoSpaceDN w:val="0"/>
        <w:adjustRightInd w:val="0"/>
        <w:spacing w:before="0" w:after="0" w:line="240" w:lineRule="auto"/>
        <w:contextualSpacing w:val="0"/>
        <w:rPr>
          <w:rFonts w:cs="Calibri"/>
          <w:color w:val="231F20"/>
          <w:lang w:val="en-GB"/>
        </w:rPr>
      </w:pPr>
      <w:r w:rsidRPr="00B24ABE">
        <w:rPr>
          <w:rFonts w:cs="Calibri"/>
          <w:i/>
          <w:iCs/>
          <w:color w:val="231F20"/>
          <w:lang w:val="en-GB"/>
        </w:rPr>
        <w:t>Curriculum vitae</w:t>
      </w:r>
      <w:r w:rsidRPr="00B24ABE">
        <w:rPr>
          <w:rFonts w:cs="Calibri"/>
          <w:color w:val="231F20"/>
          <w:lang w:val="en-GB"/>
        </w:rPr>
        <w:t xml:space="preserve"> of the consultants (1 page per person).</w:t>
      </w:r>
    </w:p>
    <w:p w14:paraId="6F2F3B82" w14:textId="14E609B2" w:rsidR="00A7080F" w:rsidRPr="00E4249A" w:rsidRDefault="00A7080F" w:rsidP="00A81B5B">
      <w:pPr>
        <w:pStyle w:val="ListParagraph"/>
        <w:widowControl w:val="0"/>
        <w:numPr>
          <w:ilvl w:val="0"/>
          <w:numId w:val="91"/>
        </w:numPr>
        <w:tabs>
          <w:tab w:val="left" w:pos="284"/>
        </w:tabs>
        <w:autoSpaceDE w:val="0"/>
        <w:autoSpaceDN w:val="0"/>
        <w:adjustRightInd w:val="0"/>
        <w:spacing w:before="0" w:after="0" w:line="240" w:lineRule="auto"/>
        <w:contextualSpacing w:val="0"/>
        <w:rPr>
          <w:rFonts w:cs="Calibri"/>
          <w:color w:val="231F20"/>
          <w:lang w:val="en-GB"/>
        </w:rPr>
      </w:pPr>
      <w:r w:rsidRPr="00E4249A">
        <w:rPr>
          <w:rFonts w:cs="Calibri"/>
          <w:color w:val="231F20"/>
        </w:rPr>
        <w:t>ToR.</w:t>
      </w:r>
      <w:bookmarkEnd w:id="0"/>
      <w:bookmarkEnd w:id="1"/>
      <w:bookmarkEnd w:id="2"/>
      <w:bookmarkEnd w:id="3"/>
    </w:p>
    <w:sectPr w:rsidR="00A7080F" w:rsidRPr="00E4249A" w:rsidSect="00D11638">
      <w:footerReference w:type="default" r:id="rId11"/>
      <w:pgSz w:w="11906" w:h="16838"/>
      <w:pgMar w:top="1134" w:right="1440" w:bottom="1843"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A9021" w14:textId="77777777" w:rsidR="00F05C15" w:rsidRDefault="00F05C15" w:rsidP="00B41400">
      <w:pPr>
        <w:spacing w:after="0" w:line="240" w:lineRule="auto"/>
      </w:pPr>
      <w:r>
        <w:separator/>
      </w:r>
    </w:p>
  </w:endnote>
  <w:endnote w:type="continuationSeparator" w:id="0">
    <w:p w14:paraId="60512CDB" w14:textId="77777777" w:rsidR="00F05C15" w:rsidRDefault="00F05C15" w:rsidP="00B41400">
      <w:pPr>
        <w:spacing w:after="0" w:line="240" w:lineRule="auto"/>
      </w:pPr>
      <w:r>
        <w:continuationSeparator/>
      </w:r>
    </w:p>
  </w:endnote>
  <w:endnote w:type="continuationNotice" w:id="1">
    <w:p w14:paraId="287FA9DA" w14:textId="77777777" w:rsidR="00F05C15" w:rsidRDefault="00F05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EC Square Sans Pro Medium">
    <w:panose1 w:val="020B050000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7342949"/>
      <w:docPartObj>
        <w:docPartGallery w:val="Page Numbers (Bottom of Page)"/>
        <w:docPartUnique/>
      </w:docPartObj>
    </w:sdtPr>
    <w:sdtContent>
      <w:p w14:paraId="22B2F8C9" w14:textId="547FED35" w:rsidR="00824693" w:rsidRDefault="00824693">
        <w:pPr>
          <w:pStyle w:val="Footer"/>
          <w:jc w:val="right"/>
        </w:pPr>
        <w:r>
          <w:fldChar w:fldCharType="begin"/>
        </w:r>
        <w:r>
          <w:instrText>PAGE   \* MERGEFORMAT</w:instrText>
        </w:r>
        <w:r>
          <w:fldChar w:fldCharType="separate"/>
        </w:r>
        <w:r>
          <w:t>2</w:t>
        </w:r>
        <w:r>
          <w:fldChar w:fldCharType="end"/>
        </w:r>
      </w:p>
    </w:sdtContent>
  </w:sdt>
  <w:p w14:paraId="4EECDD65" w14:textId="77777777" w:rsidR="00824693" w:rsidRDefault="00824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13514" w14:textId="77777777" w:rsidR="00F05C15" w:rsidRDefault="00F05C15" w:rsidP="00B41400">
      <w:pPr>
        <w:spacing w:after="0" w:line="240" w:lineRule="auto"/>
      </w:pPr>
      <w:r>
        <w:separator/>
      </w:r>
    </w:p>
  </w:footnote>
  <w:footnote w:type="continuationSeparator" w:id="0">
    <w:p w14:paraId="669CE0AA" w14:textId="77777777" w:rsidR="00F05C15" w:rsidRDefault="00F05C15" w:rsidP="00B41400">
      <w:pPr>
        <w:spacing w:after="0" w:line="240" w:lineRule="auto"/>
      </w:pPr>
      <w:r>
        <w:continuationSeparator/>
      </w:r>
    </w:p>
  </w:footnote>
  <w:footnote w:type="continuationNotice" w:id="1">
    <w:p w14:paraId="2B833F88" w14:textId="77777777" w:rsidR="00F05C15" w:rsidRDefault="00F05C15">
      <w:pPr>
        <w:spacing w:after="0" w:line="240" w:lineRule="auto"/>
      </w:pPr>
    </w:p>
  </w:footnote>
  <w:footnote w:id="2">
    <w:p w14:paraId="57CB4830" w14:textId="708C651F" w:rsidR="00A7080F" w:rsidRPr="00DC5E6E" w:rsidRDefault="00A7080F" w:rsidP="00A7080F">
      <w:pPr>
        <w:pStyle w:val="FootnoteText"/>
        <w:rPr>
          <w:lang w:val="en-GB"/>
        </w:rPr>
      </w:pPr>
      <w:r>
        <w:rPr>
          <w:rStyle w:val="FootnoteReference"/>
        </w:rPr>
        <w:footnoteRef/>
      </w:r>
      <w:r w:rsidRPr="00DC5E6E">
        <w:rPr>
          <w:lang w:val="en-GB"/>
        </w:rPr>
        <w:t xml:space="preserve"> </w:t>
      </w:r>
      <w:hyperlink r:id="rId1" w:history="1">
        <w:r w:rsidRPr="00AA16A7">
          <w:rPr>
            <w:rStyle w:val="Hyperlink"/>
            <w:spacing w:val="-2"/>
            <w:sz w:val="16"/>
            <w:szCs w:val="16"/>
            <w:lang w:val="en-GB"/>
          </w:rPr>
          <w:t>https://archive.ipcc.ch/ipccreports/tar/wg2/index.php?idp=643</w:t>
        </w:r>
      </w:hyperlink>
      <w:r>
        <w:rPr>
          <w:color w:val="231F20"/>
          <w:spacing w:val="-2"/>
          <w:sz w:val="16"/>
          <w:szCs w:val="16"/>
          <w:lang w:val="en-GB"/>
        </w:rPr>
        <w:t xml:space="preserve"> </w:t>
      </w:r>
    </w:p>
  </w:footnote>
  <w:footnote w:id="3">
    <w:p w14:paraId="2C9D45EF" w14:textId="73E808E3" w:rsidR="00A7080F" w:rsidRPr="00206809" w:rsidRDefault="00A7080F" w:rsidP="00A7080F">
      <w:pPr>
        <w:pStyle w:val="FootnoteText"/>
        <w:spacing w:before="0"/>
        <w:rPr>
          <w:sz w:val="16"/>
          <w:szCs w:val="16"/>
          <w:lang w:val="en-GB"/>
        </w:rPr>
      </w:pPr>
      <w:r w:rsidRPr="00206809">
        <w:rPr>
          <w:rStyle w:val="FootnoteReference"/>
          <w:sz w:val="16"/>
          <w:szCs w:val="16"/>
          <w:lang w:val="en-GB"/>
        </w:rPr>
        <w:footnoteRef/>
      </w:r>
      <w:r w:rsidRPr="00206809">
        <w:rPr>
          <w:sz w:val="16"/>
          <w:szCs w:val="16"/>
          <w:lang w:val="en-GB"/>
        </w:rPr>
        <w:t xml:space="preserve"> </w:t>
      </w:r>
      <w:r w:rsidRPr="00206809">
        <w:rPr>
          <w:color w:val="231F20"/>
          <w:spacing w:val="-2"/>
          <w:sz w:val="16"/>
          <w:szCs w:val="16"/>
          <w:lang w:val="en-GB"/>
        </w:rPr>
        <w:t>Whereas</w:t>
      </w:r>
      <w:r w:rsidRPr="00206809">
        <w:rPr>
          <w:color w:val="231F20"/>
          <w:spacing w:val="-5"/>
          <w:sz w:val="16"/>
          <w:szCs w:val="16"/>
          <w:lang w:val="en-GB"/>
        </w:rPr>
        <w:t xml:space="preserve"> </w:t>
      </w:r>
      <w:r w:rsidR="00295C81" w:rsidRPr="00295C81">
        <w:rPr>
          <w:color w:val="231F20"/>
          <w:spacing w:val="-2"/>
          <w:sz w:val="16"/>
          <w:szCs w:val="16"/>
          <w:lang w:val="en-GB"/>
        </w:rPr>
        <w:t>legislation relating to Environmental Impact Assessment is generally well developed, legislation relating to CRA is likely to be rare and/or poorly developed. However, in certain contexts there may be some relevant legislation, for example relating to set-back from the shoreline for new construction in certain small island states that have already begun to address risks associated with storm surges, erosion and sea-level rise, in the context of adaptation to climate change</w:t>
      </w:r>
      <w:r w:rsidRPr="00206809">
        <w:rPr>
          <w:color w:val="231F20"/>
          <w:spacing w:val="-2"/>
          <w:sz w:val="16"/>
          <w:szCs w:val="16"/>
          <w:lang w:val="en-GB"/>
        </w:rPr>
        <w:t>.</w:t>
      </w:r>
    </w:p>
  </w:footnote>
  <w:footnote w:id="4">
    <w:p w14:paraId="2890BC44" w14:textId="77777777" w:rsidR="00A7080F" w:rsidRPr="00206809" w:rsidRDefault="00A7080F" w:rsidP="00A7080F">
      <w:pPr>
        <w:pStyle w:val="FootnoteText"/>
        <w:spacing w:before="0"/>
        <w:rPr>
          <w:sz w:val="16"/>
          <w:szCs w:val="16"/>
          <w:lang w:val="en-GB"/>
        </w:rPr>
      </w:pPr>
      <w:r w:rsidRPr="00206809">
        <w:rPr>
          <w:rStyle w:val="FootnoteReference"/>
          <w:sz w:val="16"/>
          <w:szCs w:val="16"/>
          <w:lang w:val="en-GB"/>
        </w:rPr>
        <w:footnoteRef/>
      </w:r>
      <w:r w:rsidRPr="00206809">
        <w:rPr>
          <w:sz w:val="16"/>
          <w:szCs w:val="16"/>
          <w:lang w:val="en-GB"/>
        </w:rPr>
        <w:t xml:space="preserve"> Recent baseline studies may be available, which the CRA can directly use. </w:t>
      </w:r>
    </w:p>
  </w:footnote>
  <w:footnote w:id="5">
    <w:p w14:paraId="53933965" w14:textId="6868F5A4" w:rsidR="00A7080F" w:rsidRPr="00206809" w:rsidRDefault="00A7080F" w:rsidP="00A7080F">
      <w:pPr>
        <w:pStyle w:val="FootnoteText"/>
        <w:spacing w:before="0"/>
        <w:rPr>
          <w:sz w:val="16"/>
          <w:szCs w:val="16"/>
          <w:lang w:val="en-GB"/>
        </w:rPr>
      </w:pPr>
      <w:r w:rsidRPr="00206809">
        <w:rPr>
          <w:rStyle w:val="FootnoteReference"/>
          <w:sz w:val="16"/>
          <w:szCs w:val="16"/>
          <w:lang w:val="en-GB"/>
        </w:rPr>
        <w:footnoteRef/>
      </w:r>
      <w:r w:rsidRPr="00206809">
        <w:rPr>
          <w:sz w:val="16"/>
          <w:szCs w:val="16"/>
          <w:lang w:val="en-GB"/>
        </w:rPr>
        <w:t xml:space="preserve"> See definitions in the proposed methodology </w:t>
      </w:r>
      <w:hyperlink r:id="rId2" w:history="1">
        <w:r w:rsidRPr="00206809">
          <w:rPr>
            <w:rStyle w:val="Hyperlink"/>
            <w:sz w:val="16"/>
            <w:szCs w:val="16"/>
            <w:lang w:val="en-GB"/>
          </w:rPr>
          <w:t>https://careclimatechange.org/cvca/</w:t>
        </w:r>
      </w:hyperlink>
      <w:r w:rsidRPr="00206809">
        <w:rPr>
          <w:sz w:val="16"/>
          <w:szCs w:val="16"/>
          <w:lang w:val="en-GB"/>
        </w:rPr>
        <w:t xml:space="preserve"> </w:t>
      </w:r>
    </w:p>
  </w:footnote>
  <w:footnote w:id="6">
    <w:p w14:paraId="520DB67A" w14:textId="77777777" w:rsidR="00A7080F" w:rsidRPr="00206809" w:rsidRDefault="00A7080F" w:rsidP="00A7080F">
      <w:pPr>
        <w:pStyle w:val="FootnoteText"/>
        <w:spacing w:before="0"/>
        <w:rPr>
          <w:sz w:val="16"/>
          <w:szCs w:val="16"/>
          <w:lang w:val="en-GB"/>
        </w:rPr>
      </w:pPr>
      <w:r w:rsidRPr="00206809">
        <w:rPr>
          <w:rStyle w:val="FootnoteReference"/>
          <w:sz w:val="16"/>
          <w:szCs w:val="16"/>
          <w:lang w:val="en-GB"/>
        </w:rPr>
        <w:footnoteRef/>
      </w:r>
      <w:r w:rsidRPr="00206809">
        <w:rPr>
          <w:sz w:val="16"/>
          <w:szCs w:val="16"/>
          <w:lang w:val="en-GB"/>
        </w:rPr>
        <w:t xml:space="preserve"> Depending on the intended use of the CRA, the contents of the CRMP can be edited. For instance, in the context of a CRA launched to prepare a Call for Proposals, it could include a theory of change linking the CfP objectives, expected results, objectively verifiable indicators, activities (mitigation/optimisation measures), and the CRA recommendations.</w:t>
      </w:r>
    </w:p>
  </w:footnote>
  <w:footnote w:id="7">
    <w:p w14:paraId="731E378A" w14:textId="77777777" w:rsidR="00A7080F" w:rsidRPr="00206809" w:rsidRDefault="00A7080F" w:rsidP="00A7080F">
      <w:pPr>
        <w:pStyle w:val="FootnoteText"/>
        <w:spacing w:before="0"/>
        <w:rPr>
          <w:sz w:val="16"/>
          <w:szCs w:val="16"/>
          <w:lang w:val="en-GB"/>
        </w:rPr>
      </w:pPr>
      <w:r w:rsidRPr="00206809">
        <w:rPr>
          <w:rStyle w:val="FootnoteReference"/>
          <w:sz w:val="16"/>
          <w:szCs w:val="16"/>
          <w:lang w:val="en-GB"/>
        </w:rPr>
        <w:footnoteRef/>
      </w:r>
      <w:r w:rsidRPr="00206809">
        <w:rPr>
          <w:sz w:val="16"/>
          <w:szCs w:val="16"/>
          <w:lang w:val="en-GB"/>
        </w:rPr>
        <w:t xml:space="preserve"> Clarifications may </w:t>
      </w:r>
      <w:r w:rsidRPr="00206809">
        <w:rPr>
          <w:color w:val="231F20"/>
          <w:spacing w:val="-2"/>
          <w:sz w:val="16"/>
          <w:szCs w:val="16"/>
          <w:lang w:val="en-GB"/>
        </w:rPr>
        <w:t>involve</w:t>
      </w:r>
      <w:r w:rsidRPr="00206809">
        <w:rPr>
          <w:color w:val="231F20"/>
          <w:spacing w:val="-10"/>
          <w:sz w:val="16"/>
          <w:szCs w:val="16"/>
          <w:lang w:val="en-GB"/>
        </w:rPr>
        <w:t xml:space="preserve"> </w:t>
      </w:r>
      <w:r w:rsidRPr="00206809">
        <w:rPr>
          <w:color w:val="231F20"/>
          <w:spacing w:val="-2"/>
          <w:sz w:val="16"/>
          <w:szCs w:val="16"/>
          <w:lang w:val="en-GB"/>
        </w:rPr>
        <w:t>significant</w:t>
      </w:r>
      <w:r w:rsidRPr="00206809">
        <w:rPr>
          <w:color w:val="231F20"/>
          <w:spacing w:val="-10"/>
          <w:sz w:val="16"/>
          <w:szCs w:val="16"/>
          <w:lang w:val="en-GB"/>
        </w:rPr>
        <w:t xml:space="preserve"> </w:t>
      </w:r>
      <w:r w:rsidRPr="00206809">
        <w:rPr>
          <w:color w:val="231F20"/>
          <w:spacing w:val="-2"/>
          <w:sz w:val="16"/>
          <w:szCs w:val="16"/>
          <w:lang w:val="en-GB"/>
        </w:rPr>
        <w:t>revision</w:t>
      </w:r>
      <w:r w:rsidRPr="00206809">
        <w:rPr>
          <w:color w:val="231F20"/>
          <w:spacing w:val="-10"/>
          <w:sz w:val="16"/>
          <w:szCs w:val="16"/>
          <w:lang w:val="en-GB"/>
        </w:rPr>
        <w:t xml:space="preserve"> </w:t>
      </w:r>
      <w:r w:rsidRPr="00206809">
        <w:rPr>
          <w:color w:val="231F20"/>
          <w:spacing w:val="-2"/>
          <w:sz w:val="16"/>
          <w:szCs w:val="16"/>
          <w:lang w:val="en-GB"/>
        </w:rPr>
        <w:t>of</w:t>
      </w:r>
      <w:r w:rsidRPr="00206809">
        <w:rPr>
          <w:color w:val="231F20"/>
          <w:spacing w:val="-9"/>
          <w:sz w:val="16"/>
          <w:szCs w:val="16"/>
          <w:lang w:val="en-GB"/>
        </w:rPr>
        <w:t xml:space="preserve"> </w:t>
      </w:r>
      <w:r w:rsidRPr="00206809">
        <w:rPr>
          <w:color w:val="231F20"/>
          <w:spacing w:val="-2"/>
          <w:sz w:val="16"/>
          <w:szCs w:val="16"/>
          <w:lang w:val="en-GB"/>
        </w:rPr>
        <w:t>the</w:t>
      </w:r>
      <w:r w:rsidRPr="00206809">
        <w:rPr>
          <w:color w:val="231F20"/>
          <w:spacing w:val="-10"/>
          <w:sz w:val="16"/>
          <w:szCs w:val="16"/>
          <w:lang w:val="en-GB"/>
        </w:rPr>
        <w:t xml:space="preserve"> </w:t>
      </w:r>
      <w:r w:rsidRPr="00206809">
        <w:rPr>
          <w:color w:val="231F20"/>
          <w:spacing w:val="-2"/>
          <w:sz w:val="16"/>
          <w:szCs w:val="16"/>
          <w:lang w:val="en-GB"/>
        </w:rPr>
        <w:t>ToRs,</w:t>
      </w:r>
      <w:r w:rsidRPr="00206809">
        <w:rPr>
          <w:color w:val="231F20"/>
          <w:spacing w:val="-10"/>
          <w:sz w:val="16"/>
          <w:szCs w:val="16"/>
          <w:lang w:val="en-GB"/>
        </w:rPr>
        <w:t xml:space="preserve"> </w:t>
      </w:r>
      <w:r w:rsidRPr="00206809">
        <w:rPr>
          <w:color w:val="231F20"/>
          <w:spacing w:val="-2"/>
          <w:sz w:val="16"/>
          <w:szCs w:val="16"/>
          <w:lang w:val="en-GB"/>
        </w:rPr>
        <w:t>particularly</w:t>
      </w:r>
      <w:r w:rsidRPr="00206809">
        <w:rPr>
          <w:color w:val="231F20"/>
          <w:spacing w:val="-10"/>
          <w:sz w:val="16"/>
          <w:szCs w:val="16"/>
          <w:lang w:val="en-GB"/>
        </w:rPr>
        <w:t xml:space="preserve"> </w:t>
      </w:r>
      <w:proofErr w:type="gramStart"/>
      <w:r w:rsidRPr="00206809">
        <w:rPr>
          <w:color w:val="231F20"/>
          <w:spacing w:val="-2"/>
          <w:sz w:val="16"/>
          <w:szCs w:val="16"/>
          <w:lang w:val="en-GB"/>
        </w:rPr>
        <w:t>with</w:t>
      </w:r>
      <w:r w:rsidRPr="00206809">
        <w:rPr>
          <w:color w:val="231F20"/>
          <w:spacing w:val="-10"/>
          <w:sz w:val="16"/>
          <w:szCs w:val="16"/>
          <w:lang w:val="en-GB"/>
        </w:rPr>
        <w:t xml:space="preserve"> </w:t>
      </w:r>
      <w:r w:rsidRPr="00206809">
        <w:rPr>
          <w:color w:val="231F20"/>
          <w:spacing w:val="-2"/>
          <w:sz w:val="16"/>
          <w:szCs w:val="16"/>
          <w:lang w:val="en-GB"/>
        </w:rPr>
        <w:t>regard</w:t>
      </w:r>
      <w:r w:rsidRPr="00206809">
        <w:rPr>
          <w:color w:val="231F20"/>
          <w:spacing w:val="-9"/>
          <w:sz w:val="16"/>
          <w:szCs w:val="16"/>
          <w:lang w:val="en-GB"/>
        </w:rPr>
        <w:t xml:space="preserve"> </w:t>
      </w:r>
      <w:r w:rsidRPr="00206809">
        <w:rPr>
          <w:color w:val="231F20"/>
          <w:spacing w:val="-2"/>
          <w:sz w:val="16"/>
          <w:szCs w:val="16"/>
          <w:lang w:val="en-GB"/>
        </w:rPr>
        <w:t>to</w:t>
      </w:r>
      <w:proofErr w:type="gramEnd"/>
      <w:r w:rsidRPr="00206809">
        <w:rPr>
          <w:color w:val="231F20"/>
          <w:spacing w:val="-10"/>
          <w:sz w:val="16"/>
          <w:szCs w:val="16"/>
          <w:lang w:val="en-GB"/>
        </w:rPr>
        <w:t xml:space="preserve"> </w:t>
      </w:r>
      <w:r w:rsidRPr="00206809">
        <w:rPr>
          <w:color w:val="231F20"/>
          <w:spacing w:val="-2"/>
          <w:sz w:val="16"/>
          <w:szCs w:val="16"/>
          <w:lang w:val="en-GB"/>
        </w:rPr>
        <w:t>methodologies</w:t>
      </w:r>
      <w:r w:rsidRPr="00206809">
        <w:rPr>
          <w:color w:val="231F20"/>
          <w:spacing w:val="-10"/>
          <w:sz w:val="16"/>
          <w:szCs w:val="16"/>
          <w:lang w:val="en-GB"/>
        </w:rPr>
        <w:t xml:space="preserve"> </w:t>
      </w:r>
      <w:r w:rsidRPr="00206809">
        <w:rPr>
          <w:color w:val="231F20"/>
          <w:spacing w:val="-2"/>
          <w:sz w:val="16"/>
          <w:szCs w:val="16"/>
          <w:lang w:val="en-GB"/>
        </w:rPr>
        <w:t>to</w:t>
      </w:r>
      <w:r w:rsidRPr="00206809">
        <w:rPr>
          <w:color w:val="231F20"/>
          <w:spacing w:val="-10"/>
          <w:sz w:val="16"/>
          <w:szCs w:val="16"/>
          <w:lang w:val="en-GB"/>
        </w:rPr>
        <w:t xml:space="preserve"> </w:t>
      </w:r>
      <w:r w:rsidRPr="00206809">
        <w:rPr>
          <w:color w:val="231F20"/>
          <w:spacing w:val="-2"/>
          <w:sz w:val="16"/>
          <w:szCs w:val="16"/>
          <w:lang w:val="en-GB"/>
        </w:rPr>
        <w:t>be</w:t>
      </w:r>
      <w:r w:rsidRPr="00206809">
        <w:rPr>
          <w:color w:val="231F20"/>
          <w:spacing w:val="-10"/>
          <w:sz w:val="16"/>
          <w:szCs w:val="16"/>
          <w:lang w:val="en-GB"/>
        </w:rPr>
        <w:t xml:space="preserve"> </w:t>
      </w:r>
      <w:r w:rsidRPr="00206809">
        <w:rPr>
          <w:color w:val="231F20"/>
          <w:spacing w:val="-2"/>
          <w:sz w:val="16"/>
          <w:szCs w:val="16"/>
          <w:lang w:val="en-GB"/>
        </w:rPr>
        <w:t>employed</w:t>
      </w:r>
      <w:r w:rsidRPr="00206809">
        <w:rPr>
          <w:color w:val="231F20"/>
          <w:spacing w:val="-9"/>
          <w:sz w:val="16"/>
          <w:szCs w:val="16"/>
          <w:lang w:val="en-GB"/>
        </w:rPr>
        <w:t xml:space="preserve"> </w:t>
      </w:r>
      <w:r w:rsidRPr="00206809">
        <w:rPr>
          <w:color w:val="231F20"/>
          <w:spacing w:val="-2"/>
          <w:sz w:val="16"/>
          <w:szCs w:val="16"/>
          <w:lang w:val="en-GB"/>
        </w:rPr>
        <w:t>and</w:t>
      </w:r>
      <w:r w:rsidRPr="00206809">
        <w:rPr>
          <w:color w:val="231F20"/>
          <w:spacing w:val="-10"/>
          <w:sz w:val="16"/>
          <w:szCs w:val="16"/>
          <w:lang w:val="en-GB"/>
        </w:rPr>
        <w:t xml:space="preserve"> </w:t>
      </w:r>
      <w:r w:rsidRPr="00206809">
        <w:rPr>
          <w:color w:val="231F20"/>
          <w:spacing w:val="-2"/>
          <w:sz w:val="16"/>
          <w:szCs w:val="16"/>
          <w:lang w:val="en-GB"/>
        </w:rPr>
        <w:t>the</w:t>
      </w:r>
      <w:r w:rsidRPr="00206809">
        <w:rPr>
          <w:color w:val="231F20"/>
          <w:spacing w:val="-10"/>
          <w:sz w:val="16"/>
          <w:szCs w:val="16"/>
          <w:lang w:val="en-GB"/>
        </w:rPr>
        <w:t xml:space="preserve"> </w:t>
      </w:r>
      <w:r w:rsidRPr="00206809">
        <w:rPr>
          <w:color w:val="231F20"/>
          <w:spacing w:val="-2"/>
          <w:sz w:val="16"/>
          <w:szCs w:val="16"/>
          <w:lang w:val="en-GB"/>
        </w:rPr>
        <w:t>limita</w:t>
      </w:r>
      <w:r w:rsidRPr="00206809">
        <w:rPr>
          <w:color w:val="231F20"/>
          <w:sz w:val="16"/>
          <w:szCs w:val="16"/>
          <w:lang w:val="en-GB"/>
        </w:rPr>
        <w:t>tions of the CRA.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499.85pt;height:1499.85pt;visibility:visible;mso-wrap-style:square" o:bullet="t">
        <v:imagedata r:id="rId1" o:title=""/>
      </v:shape>
    </w:pict>
  </w:numPicBullet>
  <w:numPicBullet w:numPicBulletId="1">
    <w:pict>
      <v:shape id="_x0000_i1187" type="#_x0000_t75" style="width:9.35pt;height:10.3pt;visibility:visible;mso-wrap-style:square" o:bullet="t">
        <v:imagedata r:id="rId2" o:title=""/>
      </v:shape>
    </w:pict>
  </w:numPicBullet>
  <w:numPicBullet w:numPicBulletId="2">
    <w:pict>
      <v:shape id="_x0000_i1188" type="#_x0000_t75" style="width:767.7pt;height:767.7pt;visibility:visible;mso-wrap-style:square" o:bullet="t">
        <v:imagedata r:id="rId3" o:title=""/>
      </v:shape>
    </w:pict>
  </w:numPicBullet>
  <w:numPicBullet w:numPicBulletId="3">
    <w:pict>
      <v:shape id="_x0000_i1189" type="#_x0000_t75" style="width:59.85pt;height:51.45pt" o:bullet="t">
        <v:imagedata r:id="rId4" o:title="Asset 24"/>
      </v:shape>
    </w:pict>
  </w:numPicBullet>
  <w:abstractNum w:abstractNumId="0" w15:restartNumberingAfterBreak="0">
    <w:nsid w:val="013B53A8"/>
    <w:multiLevelType w:val="hybridMultilevel"/>
    <w:tmpl w:val="25F8DD62"/>
    <w:lvl w:ilvl="0" w:tplc="FFFFFFFF">
      <w:start w:val="1"/>
      <w:numFmt w:val="bullet"/>
      <w:lvlText w:val=""/>
      <w:lvlJc w:val="left"/>
      <w:pPr>
        <w:ind w:left="1440" w:hanging="360"/>
      </w:pPr>
      <w:rPr>
        <w:rFonts w:ascii="Symbol" w:hAnsi="Symbol" w:hint="default"/>
      </w:rPr>
    </w:lvl>
    <w:lvl w:ilvl="1" w:tplc="080C001B">
      <w:start w:val="1"/>
      <w:numFmt w:val="lowerRoman"/>
      <w:lvlText w:val="%2."/>
      <w:lvlJc w:val="righ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298314A"/>
    <w:multiLevelType w:val="multilevel"/>
    <w:tmpl w:val="192625C0"/>
    <w:lvl w:ilvl="0">
      <w:start w:val="1"/>
      <w:numFmt w:val="bullet"/>
      <w:lvlText w:val=""/>
      <w:lvlJc w:val="left"/>
      <w:pPr>
        <w:tabs>
          <w:tab w:val="num" w:pos="720"/>
        </w:tabs>
        <w:ind w:left="720" w:hanging="360"/>
      </w:pPr>
      <w:rPr>
        <w:rFonts w:ascii="Wingdings" w:hAnsi="Wingdings" w:hint="default"/>
        <w:color w:val="867732" w:themeColor="accent4"/>
        <w:sz w:val="24"/>
        <w:szCs w:val="28"/>
      </w:rPr>
    </w:lvl>
    <w:lvl w:ilvl="1">
      <w:start w:val="1"/>
      <w:numFmt w:val="bullet"/>
      <w:lvlText w:val=""/>
      <w:lvlJc w:val="left"/>
      <w:pPr>
        <w:ind w:left="1440" w:hanging="360"/>
      </w:pPr>
      <w:rPr>
        <w:rFonts w:ascii="Symbol" w:hAnsi="Symbol" w:hint="default"/>
      </w:rPr>
    </w:lvl>
    <w:lvl w:ilvl="2">
      <w:start w:val="1"/>
      <w:numFmt w:val="bullet"/>
      <w:lvlText w:val=""/>
      <w:lvlJc w:val="left"/>
      <w:pPr>
        <w:ind w:left="884" w:hanging="360"/>
      </w:pPr>
      <w:rPr>
        <w:rFonts w:ascii="Symbol" w:hAnsi="Symbol" w:hint="default"/>
        <w:color w:val="867732" w:themeColor="accent4"/>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810DA"/>
    <w:multiLevelType w:val="hybridMultilevel"/>
    <w:tmpl w:val="E952A97E"/>
    <w:lvl w:ilvl="0" w:tplc="16B6919C">
      <w:start w:val="1"/>
      <w:numFmt w:val="bullet"/>
      <w:lvlText w:val=""/>
      <w:lvlJc w:val="left"/>
      <w:pPr>
        <w:ind w:left="1287" w:hanging="360"/>
      </w:pPr>
      <w:rPr>
        <w:rFonts w:ascii="Symbol" w:hAnsi="Symbol" w:hint="default"/>
        <w:color w:val="0070C0"/>
      </w:rPr>
    </w:lvl>
    <w:lvl w:ilvl="1" w:tplc="E72C44F4">
      <w:start w:val="1"/>
      <w:numFmt w:val="bullet"/>
      <w:lvlText w:val="o"/>
      <w:lvlJc w:val="left"/>
      <w:pPr>
        <w:ind w:left="2007" w:hanging="360"/>
      </w:pPr>
      <w:rPr>
        <w:rFonts w:ascii="Courier New" w:hAnsi="Courier New" w:cs="Courier New" w:hint="default"/>
        <w:color w:val="0070C0"/>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 w15:restartNumberingAfterBreak="0">
    <w:nsid w:val="07F458FA"/>
    <w:multiLevelType w:val="hybridMultilevel"/>
    <w:tmpl w:val="A7F61110"/>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8742E8"/>
    <w:multiLevelType w:val="hybridMultilevel"/>
    <w:tmpl w:val="4852C75C"/>
    <w:lvl w:ilvl="0" w:tplc="AAFC2E5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0C042111"/>
    <w:multiLevelType w:val="hybridMultilevel"/>
    <w:tmpl w:val="8C341FA0"/>
    <w:lvl w:ilvl="0" w:tplc="B8D8A89C">
      <w:numFmt w:val="bullet"/>
      <w:lvlText w:val="•"/>
      <w:lvlJc w:val="left"/>
      <w:pPr>
        <w:ind w:left="1870" w:hanging="17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1F69F12">
      <w:numFmt w:val="bullet"/>
      <w:lvlText w:val="•"/>
      <w:lvlJc w:val="left"/>
      <w:pPr>
        <w:ind w:left="2862" w:hanging="170"/>
      </w:pPr>
      <w:rPr>
        <w:rFonts w:hint="default"/>
        <w:lang w:val="en-US" w:eastAsia="en-US" w:bidi="ar-SA"/>
      </w:rPr>
    </w:lvl>
    <w:lvl w:ilvl="2" w:tplc="1B1A276A">
      <w:numFmt w:val="bullet"/>
      <w:lvlText w:val="•"/>
      <w:lvlJc w:val="left"/>
      <w:pPr>
        <w:ind w:left="3845" w:hanging="170"/>
      </w:pPr>
      <w:rPr>
        <w:rFonts w:hint="default"/>
        <w:lang w:val="en-US" w:eastAsia="en-US" w:bidi="ar-SA"/>
      </w:rPr>
    </w:lvl>
    <w:lvl w:ilvl="3" w:tplc="61649C90">
      <w:numFmt w:val="bullet"/>
      <w:lvlText w:val="•"/>
      <w:lvlJc w:val="left"/>
      <w:pPr>
        <w:ind w:left="4827" w:hanging="170"/>
      </w:pPr>
      <w:rPr>
        <w:rFonts w:hint="default"/>
        <w:lang w:val="en-US" w:eastAsia="en-US" w:bidi="ar-SA"/>
      </w:rPr>
    </w:lvl>
    <w:lvl w:ilvl="4" w:tplc="CB0E6EC2">
      <w:numFmt w:val="bullet"/>
      <w:lvlText w:val="•"/>
      <w:lvlJc w:val="left"/>
      <w:pPr>
        <w:ind w:left="5810" w:hanging="170"/>
      </w:pPr>
      <w:rPr>
        <w:rFonts w:hint="default"/>
        <w:lang w:val="en-US" w:eastAsia="en-US" w:bidi="ar-SA"/>
      </w:rPr>
    </w:lvl>
    <w:lvl w:ilvl="5" w:tplc="78AA79F4">
      <w:numFmt w:val="bullet"/>
      <w:lvlText w:val="•"/>
      <w:lvlJc w:val="left"/>
      <w:pPr>
        <w:ind w:left="6792" w:hanging="170"/>
      </w:pPr>
      <w:rPr>
        <w:rFonts w:hint="default"/>
        <w:lang w:val="en-US" w:eastAsia="en-US" w:bidi="ar-SA"/>
      </w:rPr>
    </w:lvl>
    <w:lvl w:ilvl="6" w:tplc="18A013AE">
      <w:numFmt w:val="bullet"/>
      <w:lvlText w:val="•"/>
      <w:lvlJc w:val="left"/>
      <w:pPr>
        <w:ind w:left="7775" w:hanging="170"/>
      </w:pPr>
      <w:rPr>
        <w:rFonts w:hint="default"/>
        <w:lang w:val="en-US" w:eastAsia="en-US" w:bidi="ar-SA"/>
      </w:rPr>
    </w:lvl>
    <w:lvl w:ilvl="7" w:tplc="58BED490">
      <w:numFmt w:val="bullet"/>
      <w:lvlText w:val="•"/>
      <w:lvlJc w:val="left"/>
      <w:pPr>
        <w:ind w:left="8757" w:hanging="170"/>
      </w:pPr>
      <w:rPr>
        <w:rFonts w:hint="default"/>
        <w:lang w:val="en-US" w:eastAsia="en-US" w:bidi="ar-SA"/>
      </w:rPr>
    </w:lvl>
    <w:lvl w:ilvl="8" w:tplc="4676AB14">
      <w:numFmt w:val="bullet"/>
      <w:lvlText w:val="•"/>
      <w:lvlJc w:val="left"/>
      <w:pPr>
        <w:ind w:left="9740" w:hanging="170"/>
      </w:pPr>
      <w:rPr>
        <w:rFonts w:hint="default"/>
        <w:lang w:val="en-US" w:eastAsia="en-US" w:bidi="ar-SA"/>
      </w:rPr>
    </w:lvl>
  </w:abstractNum>
  <w:abstractNum w:abstractNumId="6" w15:restartNumberingAfterBreak="0">
    <w:nsid w:val="0C3929D4"/>
    <w:multiLevelType w:val="hybridMultilevel"/>
    <w:tmpl w:val="A0183FA8"/>
    <w:lvl w:ilvl="0" w:tplc="7FBA6DE2">
      <w:start w:val="1"/>
      <w:numFmt w:val="lowerLetter"/>
      <w:lvlText w:val="%1."/>
      <w:lvlJc w:val="left"/>
      <w:pPr>
        <w:ind w:left="720" w:hanging="360"/>
      </w:pPr>
      <w:rPr>
        <w:color w:val="0070C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9E33EA"/>
    <w:multiLevelType w:val="hybridMultilevel"/>
    <w:tmpl w:val="B330D288"/>
    <w:lvl w:ilvl="0" w:tplc="35FC5376">
      <w:start w:val="1"/>
      <w:numFmt w:val="bullet"/>
      <w:lvlText w:val=""/>
      <w:lvlPicBulletId w:val="0"/>
      <w:lvlJc w:val="left"/>
      <w:pPr>
        <w:tabs>
          <w:tab w:val="num" w:pos="720"/>
        </w:tabs>
        <w:ind w:left="720" w:hanging="360"/>
      </w:pPr>
      <w:rPr>
        <w:rFonts w:ascii="Symbol" w:hAnsi="Symbol" w:hint="default"/>
        <w:sz w:val="22"/>
        <w:szCs w:val="22"/>
      </w:rPr>
    </w:lvl>
    <w:lvl w:ilvl="1" w:tplc="CC4C2888" w:tentative="1">
      <w:start w:val="1"/>
      <w:numFmt w:val="bullet"/>
      <w:lvlText w:val=""/>
      <w:lvlJc w:val="left"/>
      <w:pPr>
        <w:tabs>
          <w:tab w:val="num" w:pos="1440"/>
        </w:tabs>
        <w:ind w:left="1440" w:hanging="360"/>
      </w:pPr>
      <w:rPr>
        <w:rFonts w:ascii="Symbol" w:hAnsi="Symbol" w:hint="default"/>
      </w:rPr>
    </w:lvl>
    <w:lvl w:ilvl="2" w:tplc="424CC3D0" w:tentative="1">
      <w:start w:val="1"/>
      <w:numFmt w:val="bullet"/>
      <w:lvlText w:val=""/>
      <w:lvlJc w:val="left"/>
      <w:pPr>
        <w:tabs>
          <w:tab w:val="num" w:pos="2160"/>
        </w:tabs>
        <w:ind w:left="2160" w:hanging="360"/>
      </w:pPr>
      <w:rPr>
        <w:rFonts w:ascii="Symbol" w:hAnsi="Symbol" w:hint="default"/>
      </w:rPr>
    </w:lvl>
    <w:lvl w:ilvl="3" w:tplc="891A4820" w:tentative="1">
      <w:start w:val="1"/>
      <w:numFmt w:val="bullet"/>
      <w:lvlText w:val=""/>
      <w:lvlJc w:val="left"/>
      <w:pPr>
        <w:tabs>
          <w:tab w:val="num" w:pos="2880"/>
        </w:tabs>
        <w:ind w:left="2880" w:hanging="360"/>
      </w:pPr>
      <w:rPr>
        <w:rFonts w:ascii="Symbol" w:hAnsi="Symbol" w:hint="default"/>
      </w:rPr>
    </w:lvl>
    <w:lvl w:ilvl="4" w:tplc="54B04BF0" w:tentative="1">
      <w:start w:val="1"/>
      <w:numFmt w:val="bullet"/>
      <w:lvlText w:val=""/>
      <w:lvlJc w:val="left"/>
      <w:pPr>
        <w:tabs>
          <w:tab w:val="num" w:pos="3600"/>
        </w:tabs>
        <w:ind w:left="3600" w:hanging="360"/>
      </w:pPr>
      <w:rPr>
        <w:rFonts w:ascii="Symbol" w:hAnsi="Symbol" w:hint="default"/>
      </w:rPr>
    </w:lvl>
    <w:lvl w:ilvl="5" w:tplc="C1FA506A" w:tentative="1">
      <w:start w:val="1"/>
      <w:numFmt w:val="bullet"/>
      <w:lvlText w:val=""/>
      <w:lvlJc w:val="left"/>
      <w:pPr>
        <w:tabs>
          <w:tab w:val="num" w:pos="4320"/>
        </w:tabs>
        <w:ind w:left="4320" w:hanging="360"/>
      </w:pPr>
      <w:rPr>
        <w:rFonts w:ascii="Symbol" w:hAnsi="Symbol" w:hint="default"/>
      </w:rPr>
    </w:lvl>
    <w:lvl w:ilvl="6" w:tplc="4EA445E0" w:tentative="1">
      <w:start w:val="1"/>
      <w:numFmt w:val="bullet"/>
      <w:lvlText w:val=""/>
      <w:lvlJc w:val="left"/>
      <w:pPr>
        <w:tabs>
          <w:tab w:val="num" w:pos="5040"/>
        </w:tabs>
        <w:ind w:left="5040" w:hanging="360"/>
      </w:pPr>
      <w:rPr>
        <w:rFonts w:ascii="Symbol" w:hAnsi="Symbol" w:hint="default"/>
      </w:rPr>
    </w:lvl>
    <w:lvl w:ilvl="7" w:tplc="23EA4CB8" w:tentative="1">
      <w:start w:val="1"/>
      <w:numFmt w:val="bullet"/>
      <w:lvlText w:val=""/>
      <w:lvlJc w:val="left"/>
      <w:pPr>
        <w:tabs>
          <w:tab w:val="num" w:pos="5760"/>
        </w:tabs>
        <w:ind w:left="5760" w:hanging="360"/>
      </w:pPr>
      <w:rPr>
        <w:rFonts w:ascii="Symbol" w:hAnsi="Symbol" w:hint="default"/>
      </w:rPr>
    </w:lvl>
    <w:lvl w:ilvl="8" w:tplc="9F24D80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D1478C6"/>
    <w:multiLevelType w:val="hybridMultilevel"/>
    <w:tmpl w:val="DE4CB420"/>
    <w:lvl w:ilvl="0" w:tplc="DB18DDAC">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E5D3356"/>
    <w:multiLevelType w:val="hybridMultilevel"/>
    <w:tmpl w:val="0FE62DAE"/>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E8E1CD8"/>
    <w:multiLevelType w:val="hybridMultilevel"/>
    <w:tmpl w:val="3278AADC"/>
    <w:lvl w:ilvl="0" w:tplc="6CEE62F2">
      <w:start w:val="1"/>
      <w:numFmt w:val="bullet"/>
      <w:lvlText w:val="o"/>
      <w:lvlJc w:val="left"/>
      <w:pPr>
        <w:ind w:left="720" w:hanging="360"/>
      </w:pPr>
      <w:rPr>
        <w:rFonts w:ascii="Courier New" w:hAnsi="Courier New" w:cs="Courier New"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0FEF73C2"/>
    <w:multiLevelType w:val="hybridMultilevel"/>
    <w:tmpl w:val="29FC1C04"/>
    <w:lvl w:ilvl="0" w:tplc="7460F364">
      <w:start w:val="1"/>
      <w:numFmt w:val="lowerLetter"/>
      <w:lvlText w:val="%1."/>
      <w:lvlJc w:val="left"/>
      <w:pPr>
        <w:ind w:left="648" w:hanging="360"/>
      </w:pPr>
      <w:rPr>
        <w:rFonts w:hint="default"/>
        <w:color w:val="0070C0"/>
      </w:rPr>
    </w:lvl>
    <w:lvl w:ilvl="1" w:tplc="29AC2EDA">
      <w:start w:val="1"/>
      <w:numFmt w:val="lowerLetter"/>
      <w:lvlText w:val="%2)"/>
      <w:lvlJc w:val="left"/>
      <w:pPr>
        <w:ind w:left="1368" w:hanging="360"/>
      </w:pPr>
      <w:rPr>
        <w:rFonts w:hint="default"/>
      </w:r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2" w15:restartNumberingAfterBreak="0">
    <w:nsid w:val="105F4E71"/>
    <w:multiLevelType w:val="hybridMultilevel"/>
    <w:tmpl w:val="1130C1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06B794C"/>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8A2CF6"/>
    <w:multiLevelType w:val="hybridMultilevel"/>
    <w:tmpl w:val="F98C24D4"/>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1E07DBB"/>
    <w:multiLevelType w:val="hybridMultilevel"/>
    <w:tmpl w:val="9528A6A8"/>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2EB708B"/>
    <w:multiLevelType w:val="hybridMultilevel"/>
    <w:tmpl w:val="AB22B6C0"/>
    <w:lvl w:ilvl="0" w:tplc="FCC83826">
      <w:start w:val="1"/>
      <w:numFmt w:val="bullet"/>
      <w:lvlText w:val=""/>
      <w:lvlPicBulletId w:val="3"/>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4DA26C5"/>
    <w:multiLevelType w:val="hybridMultilevel"/>
    <w:tmpl w:val="1C9CDB26"/>
    <w:lvl w:ilvl="0" w:tplc="DA14D9C6">
      <w:start w:val="1"/>
      <w:numFmt w:val="decimal"/>
      <w:lvlText w:val="%1."/>
      <w:lvlJc w:val="left"/>
      <w:pPr>
        <w:ind w:left="720" w:hanging="360"/>
      </w:pPr>
      <w:rPr>
        <w:color w:val="0070C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632F36"/>
    <w:multiLevelType w:val="hybridMultilevel"/>
    <w:tmpl w:val="B2888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5A22842"/>
    <w:multiLevelType w:val="hybridMultilevel"/>
    <w:tmpl w:val="3112F94A"/>
    <w:lvl w:ilvl="0" w:tplc="18090001">
      <w:start w:val="1"/>
      <w:numFmt w:val="bullet"/>
      <w:lvlText w:val=""/>
      <w:lvlJc w:val="left"/>
      <w:pPr>
        <w:ind w:left="2420" w:hanging="360"/>
      </w:pPr>
      <w:rPr>
        <w:rFonts w:ascii="Symbol" w:hAnsi="Symbol" w:hint="default"/>
      </w:rPr>
    </w:lvl>
    <w:lvl w:ilvl="1" w:tplc="20000003" w:tentative="1">
      <w:start w:val="1"/>
      <w:numFmt w:val="bullet"/>
      <w:lvlText w:val="o"/>
      <w:lvlJc w:val="left"/>
      <w:pPr>
        <w:ind w:left="3140" w:hanging="360"/>
      </w:pPr>
      <w:rPr>
        <w:rFonts w:ascii="Courier New" w:hAnsi="Courier New" w:cs="Courier New" w:hint="default"/>
      </w:rPr>
    </w:lvl>
    <w:lvl w:ilvl="2" w:tplc="20000005" w:tentative="1">
      <w:start w:val="1"/>
      <w:numFmt w:val="bullet"/>
      <w:lvlText w:val=""/>
      <w:lvlJc w:val="left"/>
      <w:pPr>
        <w:ind w:left="3860" w:hanging="360"/>
      </w:pPr>
      <w:rPr>
        <w:rFonts w:ascii="Wingdings" w:hAnsi="Wingdings" w:hint="default"/>
      </w:rPr>
    </w:lvl>
    <w:lvl w:ilvl="3" w:tplc="20000001" w:tentative="1">
      <w:start w:val="1"/>
      <w:numFmt w:val="bullet"/>
      <w:lvlText w:val=""/>
      <w:lvlJc w:val="left"/>
      <w:pPr>
        <w:ind w:left="4580" w:hanging="360"/>
      </w:pPr>
      <w:rPr>
        <w:rFonts w:ascii="Symbol" w:hAnsi="Symbol" w:hint="default"/>
      </w:rPr>
    </w:lvl>
    <w:lvl w:ilvl="4" w:tplc="20000003" w:tentative="1">
      <w:start w:val="1"/>
      <w:numFmt w:val="bullet"/>
      <w:lvlText w:val="o"/>
      <w:lvlJc w:val="left"/>
      <w:pPr>
        <w:ind w:left="5300" w:hanging="360"/>
      </w:pPr>
      <w:rPr>
        <w:rFonts w:ascii="Courier New" w:hAnsi="Courier New" w:cs="Courier New" w:hint="default"/>
      </w:rPr>
    </w:lvl>
    <w:lvl w:ilvl="5" w:tplc="20000005" w:tentative="1">
      <w:start w:val="1"/>
      <w:numFmt w:val="bullet"/>
      <w:lvlText w:val=""/>
      <w:lvlJc w:val="left"/>
      <w:pPr>
        <w:ind w:left="6020" w:hanging="360"/>
      </w:pPr>
      <w:rPr>
        <w:rFonts w:ascii="Wingdings" w:hAnsi="Wingdings" w:hint="default"/>
      </w:rPr>
    </w:lvl>
    <w:lvl w:ilvl="6" w:tplc="20000001" w:tentative="1">
      <w:start w:val="1"/>
      <w:numFmt w:val="bullet"/>
      <w:lvlText w:val=""/>
      <w:lvlJc w:val="left"/>
      <w:pPr>
        <w:ind w:left="6740" w:hanging="360"/>
      </w:pPr>
      <w:rPr>
        <w:rFonts w:ascii="Symbol" w:hAnsi="Symbol" w:hint="default"/>
      </w:rPr>
    </w:lvl>
    <w:lvl w:ilvl="7" w:tplc="20000003" w:tentative="1">
      <w:start w:val="1"/>
      <w:numFmt w:val="bullet"/>
      <w:lvlText w:val="o"/>
      <w:lvlJc w:val="left"/>
      <w:pPr>
        <w:ind w:left="7460" w:hanging="360"/>
      </w:pPr>
      <w:rPr>
        <w:rFonts w:ascii="Courier New" w:hAnsi="Courier New" w:cs="Courier New" w:hint="default"/>
      </w:rPr>
    </w:lvl>
    <w:lvl w:ilvl="8" w:tplc="20000005" w:tentative="1">
      <w:start w:val="1"/>
      <w:numFmt w:val="bullet"/>
      <w:lvlText w:val=""/>
      <w:lvlJc w:val="left"/>
      <w:pPr>
        <w:ind w:left="8180" w:hanging="360"/>
      </w:pPr>
      <w:rPr>
        <w:rFonts w:ascii="Wingdings" w:hAnsi="Wingdings" w:hint="default"/>
      </w:rPr>
    </w:lvl>
  </w:abstractNum>
  <w:abstractNum w:abstractNumId="20" w15:restartNumberingAfterBreak="0">
    <w:nsid w:val="15FC15BF"/>
    <w:multiLevelType w:val="multilevel"/>
    <w:tmpl w:val="37008B4C"/>
    <w:lvl w:ilvl="0">
      <w:start w:val="2"/>
      <w:numFmt w:val="decimal"/>
      <w:lvlText w:val="%1"/>
      <w:lvlJc w:val="left"/>
      <w:pPr>
        <w:ind w:left="2268" w:hanging="568"/>
      </w:pPr>
      <w:rPr>
        <w:rFonts w:hint="default"/>
        <w:lang w:val="en-US" w:eastAsia="en-US" w:bidi="ar-SA"/>
      </w:rPr>
    </w:lvl>
    <w:lvl w:ilvl="1">
      <w:start w:val="1"/>
      <w:numFmt w:val="decimal"/>
      <w:lvlText w:val="%1.%2."/>
      <w:lvlJc w:val="left"/>
      <w:pPr>
        <w:ind w:left="2268" w:hanging="568"/>
      </w:pPr>
      <w:rPr>
        <w:rFonts w:ascii="EC Square Sans Pro Medium" w:eastAsia="EC Square Sans Pro Medium" w:hAnsi="EC Square Sans Pro Medium" w:cs="EC Square Sans Pro Medium" w:hint="default"/>
        <w:b w:val="0"/>
        <w:bCs w:val="0"/>
        <w:i w:val="0"/>
        <w:iCs w:val="0"/>
        <w:color w:val="75AD42"/>
        <w:spacing w:val="0"/>
        <w:w w:val="100"/>
        <w:sz w:val="30"/>
        <w:szCs w:val="30"/>
        <w:lang w:val="en-US" w:eastAsia="en-US" w:bidi="ar-SA"/>
      </w:rPr>
    </w:lvl>
    <w:lvl w:ilvl="2">
      <w:start w:val="1"/>
      <w:numFmt w:val="decimal"/>
      <w:lvlText w:val="%1.%2.%3."/>
      <w:lvlJc w:val="left"/>
      <w:pPr>
        <w:ind w:left="2399" w:hanging="699"/>
      </w:pPr>
      <w:rPr>
        <w:rFonts w:ascii="EC Square Sans Pro" w:eastAsia="EC Square Sans Pro" w:hAnsi="EC Square Sans Pro" w:cs="EC Square Sans Pro" w:hint="default"/>
        <w:b w:val="0"/>
        <w:bCs w:val="0"/>
        <w:i w:val="0"/>
        <w:iCs w:val="0"/>
        <w:color w:val="75AD42"/>
        <w:spacing w:val="0"/>
        <w:w w:val="100"/>
        <w:sz w:val="28"/>
        <w:szCs w:val="28"/>
        <w:lang w:val="en-US" w:eastAsia="en-US" w:bidi="ar-SA"/>
      </w:rPr>
    </w:lvl>
    <w:lvl w:ilvl="3">
      <w:numFmt w:val="bullet"/>
      <w:lvlText w:val="•"/>
      <w:lvlJc w:val="left"/>
      <w:pPr>
        <w:ind w:left="1870" w:hanging="170"/>
      </w:pPr>
      <w:rPr>
        <w:rFonts w:ascii="EC Square Sans Pro" w:eastAsia="EC Square Sans Pro" w:hAnsi="EC Square Sans Pro" w:cs="EC Square Sans Pro" w:hint="default"/>
        <w:color w:val="0070C0"/>
        <w:spacing w:val="0"/>
        <w:w w:val="100"/>
        <w:lang w:val="en-US" w:eastAsia="en-US" w:bidi="ar-SA"/>
      </w:rPr>
    </w:lvl>
    <w:lvl w:ilvl="4">
      <w:numFmt w:val="bullet"/>
      <w:lvlText w:val="•"/>
      <w:lvlJc w:val="left"/>
      <w:pPr>
        <w:ind w:left="1256" w:hanging="170"/>
      </w:pPr>
      <w:rPr>
        <w:rFonts w:ascii="EC Square Sans Pro" w:eastAsia="EC Square Sans Pro" w:hAnsi="EC Square Sans Pro" w:cs="EC Square Sans Pro" w:hint="default"/>
        <w:spacing w:val="0"/>
        <w:w w:val="100"/>
        <w:lang w:val="en-US" w:eastAsia="en-US" w:bidi="ar-SA"/>
      </w:rPr>
    </w:lvl>
    <w:lvl w:ilvl="5">
      <w:numFmt w:val="bullet"/>
      <w:lvlText w:val="•"/>
      <w:lvlJc w:val="left"/>
      <w:pPr>
        <w:ind w:left="3304" w:hanging="170"/>
      </w:pPr>
      <w:rPr>
        <w:rFonts w:hint="default"/>
        <w:lang w:val="en-US" w:eastAsia="en-US" w:bidi="ar-SA"/>
      </w:rPr>
    </w:lvl>
    <w:lvl w:ilvl="6">
      <w:numFmt w:val="bullet"/>
      <w:lvlText w:val="•"/>
      <w:lvlJc w:val="left"/>
      <w:pPr>
        <w:ind w:left="3689" w:hanging="170"/>
      </w:pPr>
      <w:rPr>
        <w:rFonts w:hint="default"/>
        <w:lang w:val="en-US" w:eastAsia="en-US" w:bidi="ar-SA"/>
      </w:rPr>
    </w:lvl>
    <w:lvl w:ilvl="7">
      <w:numFmt w:val="bullet"/>
      <w:lvlText w:val="•"/>
      <w:lvlJc w:val="left"/>
      <w:pPr>
        <w:ind w:left="4074" w:hanging="170"/>
      </w:pPr>
      <w:rPr>
        <w:rFonts w:hint="default"/>
        <w:lang w:val="en-US" w:eastAsia="en-US" w:bidi="ar-SA"/>
      </w:rPr>
    </w:lvl>
    <w:lvl w:ilvl="8">
      <w:numFmt w:val="bullet"/>
      <w:lvlText w:val="•"/>
      <w:lvlJc w:val="left"/>
      <w:pPr>
        <w:ind w:left="4458" w:hanging="170"/>
      </w:pPr>
      <w:rPr>
        <w:rFonts w:hint="default"/>
        <w:lang w:val="en-US" w:eastAsia="en-US" w:bidi="ar-SA"/>
      </w:rPr>
    </w:lvl>
  </w:abstractNum>
  <w:abstractNum w:abstractNumId="21" w15:restartNumberingAfterBreak="0">
    <w:nsid w:val="166D7F04"/>
    <w:multiLevelType w:val="hybridMultilevel"/>
    <w:tmpl w:val="E81CFB1E"/>
    <w:lvl w:ilvl="0" w:tplc="FCC83826">
      <w:start w:val="1"/>
      <w:numFmt w:val="bullet"/>
      <w:lvlText w:val=""/>
      <w:lvlPicBulletId w:val="3"/>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16E1742C"/>
    <w:multiLevelType w:val="hybridMultilevel"/>
    <w:tmpl w:val="F6F260CA"/>
    <w:lvl w:ilvl="0" w:tplc="C8A857EA">
      <w:numFmt w:val="bullet"/>
      <w:lvlText w:val="•"/>
      <w:lvlJc w:val="left"/>
      <w:pPr>
        <w:ind w:left="108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17250C52"/>
    <w:multiLevelType w:val="hybridMultilevel"/>
    <w:tmpl w:val="AB3A63B2"/>
    <w:lvl w:ilvl="0" w:tplc="3CCCA704">
      <w:numFmt w:val="bullet"/>
      <w:lvlText w:val="•"/>
      <w:lvlJc w:val="left"/>
      <w:pPr>
        <w:ind w:left="1870" w:hanging="17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BB9E2CE8">
      <w:numFmt w:val="bullet"/>
      <w:lvlText w:val="&gt;"/>
      <w:lvlJc w:val="left"/>
      <w:pPr>
        <w:ind w:left="2060" w:hanging="184"/>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2" w:tplc="2592B4E6">
      <w:numFmt w:val="bullet"/>
      <w:lvlText w:val="•"/>
      <w:lvlJc w:val="left"/>
      <w:pPr>
        <w:ind w:left="3131" w:hanging="184"/>
      </w:pPr>
      <w:rPr>
        <w:rFonts w:hint="default"/>
        <w:lang w:val="en-US" w:eastAsia="en-US" w:bidi="ar-SA"/>
      </w:rPr>
    </w:lvl>
    <w:lvl w:ilvl="3" w:tplc="825EC778">
      <w:numFmt w:val="bullet"/>
      <w:lvlText w:val="•"/>
      <w:lvlJc w:val="left"/>
      <w:pPr>
        <w:ind w:left="4203" w:hanging="184"/>
      </w:pPr>
      <w:rPr>
        <w:rFonts w:hint="default"/>
        <w:lang w:val="en-US" w:eastAsia="en-US" w:bidi="ar-SA"/>
      </w:rPr>
    </w:lvl>
    <w:lvl w:ilvl="4" w:tplc="BCD84522">
      <w:numFmt w:val="bullet"/>
      <w:lvlText w:val="•"/>
      <w:lvlJc w:val="left"/>
      <w:pPr>
        <w:ind w:left="5275" w:hanging="184"/>
      </w:pPr>
      <w:rPr>
        <w:rFonts w:hint="default"/>
        <w:lang w:val="en-US" w:eastAsia="en-US" w:bidi="ar-SA"/>
      </w:rPr>
    </w:lvl>
    <w:lvl w:ilvl="5" w:tplc="8BCC9BDE">
      <w:numFmt w:val="bullet"/>
      <w:lvlText w:val="•"/>
      <w:lvlJc w:val="left"/>
      <w:pPr>
        <w:ind w:left="6346" w:hanging="184"/>
      </w:pPr>
      <w:rPr>
        <w:rFonts w:hint="default"/>
        <w:lang w:val="en-US" w:eastAsia="en-US" w:bidi="ar-SA"/>
      </w:rPr>
    </w:lvl>
    <w:lvl w:ilvl="6" w:tplc="1CE87B4C">
      <w:numFmt w:val="bullet"/>
      <w:lvlText w:val="•"/>
      <w:lvlJc w:val="left"/>
      <w:pPr>
        <w:ind w:left="7418" w:hanging="184"/>
      </w:pPr>
      <w:rPr>
        <w:rFonts w:hint="default"/>
        <w:lang w:val="en-US" w:eastAsia="en-US" w:bidi="ar-SA"/>
      </w:rPr>
    </w:lvl>
    <w:lvl w:ilvl="7" w:tplc="9BD48F28">
      <w:numFmt w:val="bullet"/>
      <w:lvlText w:val="•"/>
      <w:lvlJc w:val="left"/>
      <w:pPr>
        <w:ind w:left="8490" w:hanging="184"/>
      </w:pPr>
      <w:rPr>
        <w:rFonts w:hint="default"/>
        <w:lang w:val="en-US" w:eastAsia="en-US" w:bidi="ar-SA"/>
      </w:rPr>
    </w:lvl>
    <w:lvl w:ilvl="8" w:tplc="6694D79A">
      <w:numFmt w:val="bullet"/>
      <w:lvlText w:val="•"/>
      <w:lvlJc w:val="left"/>
      <w:pPr>
        <w:ind w:left="9562" w:hanging="184"/>
      </w:pPr>
      <w:rPr>
        <w:rFonts w:hint="default"/>
        <w:lang w:val="en-US" w:eastAsia="en-US" w:bidi="ar-SA"/>
      </w:rPr>
    </w:lvl>
  </w:abstractNum>
  <w:abstractNum w:abstractNumId="24" w15:restartNumberingAfterBreak="0">
    <w:nsid w:val="174E49E9"/>
    <w:multiLevelType w:val="hybridMultilevel"/>
    <w:tmpl w:val="5E206332"/>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180103E8"/>
    <w:multiLevelType w:val="hybridMultilevel"/>
    <w:tmpl w:val="F90492F4"/>
    <w:lvl w:ilvl="0" w:tplc="FFFFFFFF">
      <w:start w:val="1"/>
      <w:numFmt w:val="lowerLetter"/>
      <w:lvlText w:val="%1)"/>
      <w:lvlJc w:val="left"/>
      <w:pPr>
        <w:ind w:left="720" w:hanging="360"/>
      </w:pPr>
    </w:lvl>
    <w:lvl w:ilvl="1" w:tplc="1DBAB340">
      <w:start w:val="1"/>
      <w:numFmt w:val="lowerLetter"/>
      <w:lvlText w:val="%2)"/>
      <w:lvlJc w:val="left"/>
      <w:pPr>
        <w:ind w:left="1440" w:hanging="360"/>
      </w:pPr>
      <w:rPr>
        <w:color w:val="0070C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9BB4AA3"/>
    <w:multiLevelType w:val="hybridMultilevel"/>
    <w:tmpl w:val="9B7EA146"/>
    <w:lvl w:ilvl="0" w:tplc="8656F6B8">
      <w:start w:val="1"/>
      <w:numFmt w:val="decimal"/>
      <w:lvlText w:val="%1."/>
      <w:lvlJc w:val="left"/>
      <w:pPr>
        <w:ind w:left="720" w:hanging="360"/>
      </w:pPr>
      <w:rPr>
        <w:rFonts w:hint="default"/>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1A2823AE"/>
    <w:multiLevelType w:val="hybridMultilevel"/>
    <w:tmpl w:val="A448DF42"/>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ABE2B67"/>
    <w:multiLevelType w:val="hybridMultilevel"/>
    <w:tmpl w:val="8944A1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1BCE574E"/>
    <w:multiLevelType w:val="hybridMultilevel"/>
    <w:tmpl w:val="53A083A4"/>
    <w:lvl w:ilvl="0" w:tplc="2000001B">
      <w:start w:val="1"/>
      <w:numFmt w:val="lowerRoman"/>
      <w:lvlText w:val="%1."/>
      <w:lvlJc w:val="right"/>
      <w:pPr>
        <w:ind w:left="1036" w:hanging="720"/>
      </w:pPr>
      <w:rPr>
        <w:rFonts w:hint="default"/>
      </w:rPr>
    </w:lvl>
    <w:lvl w:ilvl="1" w:tplc="08090019" w:tentative="1">
      <w:start w:val="1"/>
      <w:numFmt w:val="lowerLetter"/>
      <w:lvlText w:val="%2."/>
      <w:lvlJc w:val="left"/>
      <w:pPr>
        <w:ind w:left="1396" w:hanging="360"/>
      </w:pPr>
    </w:lvl>
    <w:lvl w:ilvl="2" w:tplc="0809001B" w:tentative="1">
      <w:start w:val="1"/>
      <w:numFmt w:val="lowerRoman"/>
      <w:lvlText w:val="%3."/>
      <w:lvlJc w:val="right"/>
      <w:pPr>
        <w:ind w:left="2116" w:hanging="180"/>
      </w:pPr>
    </w:lvl>
    <w:lvl w:ilvl="3" w:tplc="0809000F" w:tentative="1">
      <w:start w:val="1"/>
      <w:numFmt w:val="decimal"/>
      <w:lvlText w:val="%4."/>
      <w:lvlJc w:val="left"/>
      <w:pPr>
        <w:ind w:left="2836" w:hanging="360"/>
      </w:pPr>
    </w:lvl>
    <w:lvl w:ilvl="4" w:tplc="08090019" w:tentative="1">
      <w:start w:val="1"/>
      <w:numFmt w:val="lowerLetter"/>
      <w:lvlText w:val="%5."/>
      <w:lvlJc w:val="left"/>
      <w:pPr>
        <w:ind w:left="3556" w:hanging="360"/>
      </w:pPr>
    </w:lvl>
    <w:lvl w:ilvl="5" w:tplc="0809001B" w:tentative="1">
      <w:start w:val="1"/>
      <w:numFmt w:val="lowerRoman"/>
      <w:lvlText w:val="%6."/>
      <w:lvlJc w:val="right"/>
      <w:pPr>
        <w:ind w:left="4276" w:hanging="180"/>
      </w:pPr>
    </w:lvl>
    <w:lvl w:ilvl="6" w:tplc="0809000F" w:tentative="1">
      <w:start w:val="1"/>
      <w:numFmt w:val="decimal"/>
      <w:lvlText w:val="%7."/>
      <w:lvlJc w:val="left"/>
      <w:pPr>
        <w:ind w:left="4996" w:hanging="360"/>
      </w:pPr>
    </w:lvl>
    <w:lvl w:ilvl="7" w:tplc="08090019" w:tentative="1">
      <w:start w:val="1"/>
      <w:numFmt w:val="lowerLetter"/>
      <w:lvlText w:val="%8."/>
      <w:lvlJc w:val="left"/>
      <w:pPr>
        <w:ind w:left="5716" w:hanging="360"/>
      </w:pPr>
    </w:lvl>
    <w:lvl w:ilvl="8" w:tplc="0809001B" w:tentative="1">
      <w:start w:val="1"/>
      <w:numFmt w:val="lowerRoman"/>
      <w:lvlText w:val="%9."/>
      <w:lvlJc w:val="right"/>
      <w:pPr>
        <w:ind w:left="6436" w:hanging="180"/>
      </w:pPr>
    </w:lvl>
  </w:abstractNum>
  <w:abstractNum w:abstractNumId="30" w15:restartNumberingAfterBreak="0">
    <w:nsid w:val="1BD038E5"/>
    <w:multiLevelType w:val="multilevel"/>
    <w:tmpl w:val="30408414"/>
    <w:lvl w:ilvl="0">
      <w:start w:val="1"/>
      <w:numFmt w:val="bullet"/>
      <w:lvlText w:val=""/>
      <w:lvlJc w:val="left"/>
      <w:pPr>
        <w:tabs>
          <w:tab w:val="num" w:pos="720"/>
        </w:tabs>
        <w:ind w:left="720" w:hanging="360"/>
      </w:pPr>
      <w:rPr>
        <w:rFonts w:ascii="Symbol" w:hAnsi="Symbol" w:hint="default"/>
        <w:color w:val="867732" w:themeColor="accent4"/>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6A34F1"/>
    <w:multiLevelType w:val="hybridMultilevel"/>
    <w:tmpl w:val="81C28020"/>
    <w:lvl w:ilvl="0" w:tplc="B23E6310">
      <w:numFmt w:val="bullet"/>
      <w:lvlText w:val="&gt;"/>
      <w:lvlJc w:val="left"/>
      <w:pPr>
        <w:ind w:left="2060" w:hanging="184"/>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E27C56E4">
      <w:numFmt w:val="bullet"/>
      <w:lvlText w:val="•"/>
      <w:lvlJc w:val="left"/>
      <w:pPr>
        <w:ind w:left="3024" w:hanging="184"/>
      </w:pPr>
      <w:rPr>
        <w:rFonts w:hint="default"/>
        <w:lang w:val="en-US" w:eastAsia="en-US" w:bidi="ar-SA"/>
      </w:rPr>
    </w:lvl>
    <w:lvl w:ilvl="2" w:tplc="D2140188">
      <w:numFmt w:val="bullet"/>
      <w:lvlText w:val="•"/>
      <w:lvlJc w:val="left"/>
      <w:pPr>
        <w:ind w:left="3989" w:hanging="184"/>
      </w:pPr>
      <w:rPr>
        <w:rFonts w:hint="default"/>
        <w:lang w:val="en-US" w:eastAsia="en-US" w:bidi="ar-SA"/>
      </w:rPr>
    </w:lvl>
    <w:lvl w:ilvl="3" w:tplc="FBAA668E">
      <w:numFmt w:val="bullet"/>
      <w:lvlText w:val="•"/>
      <w:lvlJc w:val="left"/>
      <w:pPr>
        <w:ind w:left="4953" w:hanging="184"/>
      </w:pPr>
      <w:rPr>
        <w:rFonts w:hint="default"/>
        <w:lang w:val="en-US" w:eastAsia="en-US" w:bidi="ar-SA"/>
      </w:rPr>
    </w:lvl>
    <w:lvl w:ilvl="4" w:tplc="C8F288FA">
      <w:numFmt w:val="bullet"/>
      <w:lvlText w:val="•"/>
      <w:lvlJc w:val="left"/>
      <w:pPr>
        <w:ind w:left="5918" w:hanging="184"/>
      </w:pPr>
      <w:rPr>
        <w:rFonts w:hint="default"/>
        <w:lang w:val="en-US" w:eastAsia="en-US" w:bidi="ar-SA"/>
      </w:rPr>
    </w:lvl>
    <w:lvl w:ilvl="5" w:tplc="8952B634">
      <w:numFmt w:val="bullet"/>
      <w:lvlText w:val="•"/>
      <w:lvlJc w:val="left"/>
      <w:pPr>
        <w:ind w:left="6882" w:hanging="184"/>
      </w:pPr>
      <w:rPr>
        <w:rFonts w:hint="default"/>
        <w:lang w:val="en-US" w:eastAsia="en-US" w:bidi="ar-SA"/>
      </w:rPr>
    </w:lvl>
    <w:lvl w:ilvl="6" w:tplc="689A719E">
      <w:numFmt w:val="bullet"/>
      <w:lvlText w:val="•"/>
      <w:lvlJc w:val="left"/>
      <w:pPr>
        <w:ind w:left="7847" w:hanging="184"/>
      </w:pPr>
      <w:rPr>
        <w:rFonts w:hint="default"/>
        <w:lang w:val="en-US" w:eastAsia="en-US" w:bidi="ar-SA"/>
      </w:rPr>
    </w:lvl>
    <w:lvl w:ilvl="7" w:tplc="5AC0FA54">
      <w:numFmt w:val="bullet"/>
      <w:lvlText w:val="•"/>
      <w:lvlJc w:val="left"/>
      <w:pPr>
        <w:ind w:left="8811" w:hanging="184"/>
      </w:pPr>
      <w:rPr>
        <w:rFonts w:hint="default"/>
        <w:lang w:val="en-US" w:eastAsia="en-US" w:bidi="ar-SA"/>
      </w:rPr>
    </w:lvl>
    <w:lvl w:ilvl="8" w:tplc="06A89B0C">
      <w:numFmt w:val="bullet"/>
      <w:lvlText w:val="•"/>
      <w:lvlJc w:val="left"/>
      <w:pPr>
        <w:ind w:left="9776" w:hanging="184"/>
      </w:pPr>
      <w:rPr>
        <w:rFonts w:hint="default"/>
        <w:lang w:val="en-US" w:eastAsia="en-US" w:bidi="ar-SA"/>
      </w:rPr>
    </w:lvl>
  </w:abstractNum>
  <w:abstractNum w:abstractNumId="32" w15:restartNumberingAfterBreak="0">
    <w:nsid w:val="1E8E5FE1"/>
    <w:multiLevelType w:val="hybridMultilevel"/>
    <w:tmpl w:val="6DD4BA14"/>
    <w:lvl w:ilvl="0" w:tplc="FCC83826">
      <w:start w:val="1"/>
      <w:numFmt w:val="bullet"/>
      <w:lvlText w:val=""/>
      <w:lvlPicBulletId w:val="3"/>
      <w:lvlJc w:val="left"/>
      <w:pPr>
        <w:tabs>
          <w:tab w:val="num" w:pos="720"/>
        </w:tabs>
        <w:ind w:left="720" w:hanging="360"/>
      </w:pPr>
      <w:rPr>
        <w:rFonts w:ascii="Symbol" w:hAnsi="Symbol" w:hint="default"/>
        <w:color w:val="auto"/>
      </w:rPr>
    </w:lvl>
    <w:lvl w:ilvl="1" w:tplc="B3205880" w:tentative="1">
      <w:start w:val="1"/>
      <w:numFmt w:val="bullet"/>
      <w:lvlText w:val=""/>
      <w:lvlJc w:val="left"/>
      <w:pPr>
        <w:tabs>
          <w:tab w:val="num" w:pos="1440"/>
        </w:tabs>
        <w:ind w:left="1440" w:hanging="360"/>
      </w:pPr>
      <w:rPr>
        <w:rFonts w:ascii="Symbol" w:hAnsi="Symbol" w:hint="default"/>
      </w:rPr>
    </w:lvl>
    <w:lvl w:ilvl="2" w:tplc="A0F0C524" w:tentative="1">
      <w:start w:val="1"/>
      <w:numFmt w:val="bullet"/>
      <w:lvlText w:val=""/>
      <w:lvlJc w:val="left"/>
      <w:pPr>
        <w:tabs>
          <w:tab w:val="num" w:pos="2160"/>
        </w:tabs>
        <w:ind w:left="2160" w:hanging="360"/>
      </w:pPr>
      <w:rPr>
        <w:rFonts w:ascii="Symbol" w:hAnsi="Symbol" w:hint="default"/>
      </w:rPr>
    </w:lvl>
    <w:lvl w:ilvl="3" w:tplc="967A5100" w:tentative="1">
      <w:start w:val="1"/>
      <w:numFmt w:val="bullet"/>
      <w:lvlText w:val=""/>
      <w:lvlJc w:val="left"/>
      <w:pPr>
        <w:tabs>
          <w:tab w:val="num" w:pos="2880"/>
        </w:tabs>
        <w:ind w:left="2880" w:hanging="360"/>
      </w:pPr>
      <w:rPr>
        <w:rFonts w:ascii="Symbol" w:hAnsi="Symbol" w:hint="default"/>
      </w:rPr>
    </w:lvl>
    <w:lvl w:ilvl="4" w:tplc="BB7C3222" w:tentative="1">
      <w:start w:val="1"/>
      <w:numFmt w:val="bullet"/>
      <w:lvlText w:val=""/>
      <w:lvlJc w:val="left"/>
      <w:pPr>
        <w:tabs>
          <w:tab w:val="num" w:pos="3600"/>
        </w:tabs>
        <w:ind w:left="3600" w:hanging="360"/>
      </w:pPr>
      <w:rPr>
        <w:rFonts w:ascii="Symbol" w:hAnsi="Symbol" w:hint="default"/>
      </w:rPr>
    </w:lvl>
    <w:lvl w:ilvl="5" w:tplc="91F279BC" w:tentative="1">
      <w:start w:val="1"/>
      <w:numFmt w:val="bullet"/>
      <w:lvlText w:val=""/>
      <w:lvlJc w:val="left"/>
      <w:pPr>
        <w:tabs>
          <w:tab w:val="num" w:pos="4320"/>
        </w:tabs>
        <w:ind w:left="4320" w:hanging="360"/>
      </w:pPr>
      <w:rPr>
        <w:rFonts w:ascii="Symbol" w:hAnsi="Symbol" w:hint="default"/>
      </w:rPr>
    </w:lvl>
    <w:lvl w:ilvl="6" w:tplc="9704F4D4" w:tentative="1">
      <w:start w:val="1"/>
      <w:numFmt w:val="bullet"/>
      <w:lvlText w:val=""/>
      <w:lvlJc w:val="left"/>
      <w:pPr>
        <w:tabs>
          <w:tab w:val="num" w:pos="5040"/>
        </w:tabs>
        <w:ind w:left="5040" w:hanging="360"/>
      </w:pPr>
      <w:rPr>
        <w:rFonts w:ascii="Symbol" w:hAnsi="Symbol" w:hint="default"/>
      </w:rPr>
    </w:lvl>
    <w:lvl w:ilvl="7" w:tplc="31CE13D8" w:tentative="1">
      <w:start w:val="1"/>
      <w:numFmt w:val="bullet"/>
      <w:lvlText w:val=""/>
      <w:lvlJc w:val="left"/>
      <w:pPr>
        <w:tabs>
          <w:tab w:val="num" w:pos="5760"/>
        </w:tabs>
        <w:ind w:left="5760" w:hanging="360"/>
      </w:pPr>
      <w:rPr>
        <w:rFonts w:ascii="Symbol" w:hAnsi="Symbol" w:hint="default"/>
      </w:rPr>
    </w:lvl>
    <w:lvl w:ilvl="8" w:tplc="B1741E3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1F635695"/>
    <w:multiLevelType w:val="hybridMultilevel"/>
    <w:tmpl w:val="C448A9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1F7F72FA"/>
    <w:multiLevelType w:val="hybridMultilevel"/>
    <w:tmpl w:val="708C14A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12A02F1"/>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3093902"/>
    <w:multiLevelType w:val="multilevel"/>
    <w:tmpl w:val="7D6AC0CC"/>
    <w:lvl w:ilvl="0">
      <w:start w:val="3"/>
      <w:numFmt w:val="decimal"/>
      <w:lvlText w:val="%1"/>
      <w:lvlJc w:val="left"/>
      <w:pPr>
        <w:ind w:left="2191" w:hanging="492"/>
      </w:pPr>
      <w:rPr>
        <w:rFonts w:hint="default"/>
        <w:lang w:val="en-US" w:eastAsia="en-US" w:bidi="ar-SA"/>
      </w:rPr>
    </w:lvl>
    <w:lvl w:ilvl="1">
      <w:start w:val="1"/>
      <w:numFmt w:val="decimal"/>
      <w:lvlText w:val="%1.%2."/>
      <w:lvlJc w:val="left"/>
      <w:pPr>
        <w:ind w:left="2191" w:hanging="492"/>
      </w:pPr>
      <w:rPr>
        <w:rFonts w:ascii="EC Square Sans Pro" w:eastAsia="EC Square Sans Pro" w:hAnsi="EC Square Sans Pro" w:cs="EC Square Sans Pro" w:hint="default"/>
        <w:b w:val="0"/>
        <w:bCs w:val="0"/>
        <w:i w:val="0"/>
        <w:iCs w:val="0"/>
        <w:color w:val="75AD42"/>
        <w:spacing w:val="0"/>
        <w:w w:val="100"/>
        <w:sz w:val="28"/>
        <w:szCs w:val="28"/>
        <w:lang w:val="en-US" w:eastAsia="en-US" w:bidi="ar-SA"/>
      </w:rPr>
    </w:lvl>
    <w:lvl w:ilvl="2">
      <w:numFmt w:val="bullet"/>
      <w:lvlText w:val="•"/>
      <w:lvlJc w:val="left"/>
      <w:pPr>
        <w:ind w:left="1870" w:hanging="17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3">
      <w:numFmt w:val="bullet"/>
      <w:lvlText w:val="•"/>
      <w:lvlJc w:val="left"/>
      <w:pPr>
        <w:ind w:left="4312" w:hanging="170"/>
      </w:pPr>
      <w:rPr>
        <w:rFonts w:hint="default"/>
        <w:lang w:val="en-US" w:eastAsia="en-US" w:bidi="ar-SA"/>
      </w:rPr>
    </w:lvl>
    <w:lvl w:ilvl="4">
      <w:numFmt w:val="bullet"/>
      <w:lvlText w:val="•"/>
      <w:lvlJc w:val="left"/>
      <w:pPr>
        <w:ind w:left="5368" w:hanging="170"/>
      </w:pPr>
      <w:rPr>
        <w:rFonts w:hint="default"/>
        <w:lang w:val="en-US" w:eastAsia="en-US" w:bidi="ar-SA"/>
      </w:rPr>
    </w:lvl>
    <w:lvl w:ilvl="5">
      <w:numFmt w:val="bullet"/>
      <w:lvlText w:val="•"/>
      <w:lvlJc w:val="left"/>
      <w:pPr>
        <w:ind w:left="6424" w:hanging="170"/>
      </w:pPr>
      <w:rPr>
        <w:rFonts w:hint="default"/>
        <w:lang w:val="en-US" w:eastAsia="en-US" w:bidi="ar-SA"/>
      </w:rPr>
    </w:lvl>
    <w:lvl w:ilvl="6">
      <w:numFmt w:val="bullet"/>
      <w:lvlText w:val="•"/>
      <w:lvlJc w:val="left"/>
      <w:pPr>
        <w:ind w:left="7480" w:hanging="170"/>
      </w:pPr>
      <w:rPr>
        <w:rFonts w:hint="default"/>
        <w:lang w:val="en-US" w:eastAsia="en-US" w:bidi="ar-SA"/>
      </w:rPr>
    </w:lvl>
    <w:lvl w:ilvl="7">
      <w:numFmt w:val="bullet"/>
      <w:lvlText w:val="•"/>
      <w:lvlJc w:val="left"/>
      <w:pPr>
        <w:ind w:left="8537" w:hanging="170"/>
      </w:pPr>
      <w:rPr>
        <w:rFonts w:hint="default"/>
        <w:lang w:val="en-US" w:eastAsia="en-US" w:bidi="ar-SA"/>
      </w:rPr>
    </w:lvl>
    <w:lvl w:ilvl="8">
      <w:numFmt w:val="bullet"/>
      <w:lvlText w:val="•"/>
      <w:lvlJc w:val="left"/>
      <w:pPr>
        <w:ind w:left="9593" w:hanging="170"/>
      </w:pPr>
      <w:rPr>
        <w:rFonts w:hint="default"/>
        <w:lang w:val="en-US" w:eastAsia="en-US" w:bidi="ar-SA"/>
      </w:rPr>
    </w:lvl>
  </w:abstractNum>
  <w:abstractNum w:abstractNumId="37" w15:restartNumberingAfterBreak="0">
    <w:nsid w:val="23745D77"/>
    <w:multiLevelType w:val="hybridMultilevel"/>
    <w:tmpl w:val="C0AAEB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23B87E89"/>
    <w:multiLevelType w:val="hybridMultilevel"/>
    <w:tmpl w:val="440E2056"/>
    <w:lvl w:ilvl="0" w:tplc="FB9E9D3A">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23E96130"/>
    <w:multiLevelType w:val="hybridMultilevel"/>
    <w:tmpl w:val="A4C00352"/>
    <w:lvl w:ilvl="0" w:tplc="FFFFFFFF">
      <w:start w:val="1"/>
      <w:numFmt w:val="bullet"/>
      <w:lvlText w:val=""/>
      <w:lvlJc w:val="left"/>
      <w:pPr>
        <w:ind w:left="720" w:hanging="360"/>
      </w:pPr>
      <w:rPr>
        <w:rFonts w:ascii="Symbol" w:hAnsi="Symbol" w:hint="default"/>
      </w:rPr>
    </w:lvl>
    <w:lvl w:ilvl="1" w:tplc="18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40635A4"/>
    <w:multiLevelType w:val="hybridMultilevel"/>
    <w:tmpl w:val="B6AA501E"/>
    <w:lvl w:ilvl="0" w:tplc="069E373A">
      <w:start w:val="1"/>
      <w:numFmt w:val="decimal"/>
      <w:lvlText w:val="%1."/>
      <w:lvlJc w:val="left"/>
      <w:pPr>
        <w:ind w:left="720" w:hanging="360"/>
      </w:pPr>
      <w:rPr>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49B0036"/>
    <w:multiLevelType w:val="hybridMultilevel"/>
    <w:tmpl w:val="21063BB6"/>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24CE2C9D"/>
    <w:multiLevelType w:val="hybridMultilevel"/>
    <w:tmpl w:val="1ADEFC44"/>
    <w:lvl w:ilvl="0" w:tplc="55D2C3D6">
      <w:start w:val="1"/>
      <w:numFmt w:val="bullet"/>
      <w:lvlText w:val=""/>
      <w:lvlJc w:val="left"/>
      <w:pPr>
        <w:ind w:left="720" w:hanging="360"/>
      </w:pPr>
      <w:rPr>
        <w:rFonts w:ascii="Symbol" w:hAnsi="Symbol" w:hint="default"/>
        <w:color w:val="79AB2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6D72E98"/>
    <w:multiLevelType w:val="hybridMultilevel"/>
    <w:tmpl w:val="AEE61EC8"/>
    <w:lvl w:ilvl="0" w:tplc="47F0288A">
      <w:start w:val="1"/>
      <w:numFmt w:val="bullet"/>
      <w:lvlText w:val=""/>
      <w:lvlJc w:val="left"/>
      <w:pPr>
        <w:ind w:left="765" w:hanging="360"/>
      </w:pPr>
      <w:rPr>
        <w:rFonts w:ascii="Symbol" w:hAnsi="Symbol" w:hint="default"/>
        <w:color w:val="867732" w:themeColor="accent4"/>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4" w15:restartNumberingAfterBreak="0">
    <w:nsid w:val="272850F5"/>
    <w:multiLevelType w:val="hybridMultilevel"/>
    <w:tmpl w:val="AFA4A744"/>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7970FFF"/>
    <w:multiLevelType w:val="hybridMultilevel"/>
    <w:tmpl w:val="A04E815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28D95676"/>
    <w:multiLevelType w:val="hybridMultilevel"/>
    <w:tmpl w:val="0492CC28"/>
    <w:lvl w:ilvl="0" w:tplc="C8A857EA">
      <w:numFmt w:val="bullet"/>
      <w:lvlText w:val="•"/>
      <w:lvlJc w:val="left"/>
      <w:pPr>
        <w:ind w:left="1080" w:hanging="72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056C7C"/>
    <w:multiLevelType w:val="hybridMultilevel"/>
    <w:tmpl w:val="33F0EC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29431D77"/>
    <w:multiLevelType w:val="hybridMultilevel"/>
    <w:tmpl w:val="4FA4DB5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29722981"/>
    <w:multiLevelType w:val="hybridMultilevel"/>
    <w:tmpl w:val="EDAEDAB8"/>
    <w:lvl w:ilvl="0" w:tplc="6A2EE35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2B341E37"/>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B6864DE"/>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CE21F3A"/>
    <w:multiLevelType w:val="hybridMultilevel"/>
    <w:tmpl w:val="CEB227E8"/>
    <w:lvl w:ilvl="0" w:tplc="3A10E876">
      <w:start w:val="1"/>
      <w:numFmt w:val="decimal"/>
      <w:lvlText w:val="%1."/>
      <w:lvlJc w:val="left"/>
      <w:pPr>
        <w:ind w:left="720" w:hanging="360"/>
      </w:pPr>
      <w:rPr>
        <w:rFonts w:hint="default"/>
        <w:color w:val="867732" w:themeColor="accent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2D984E3D"/>
    <w:multiLevelType w:val="hybridMultilevel"/>
    <w:tmpl w:val="81841D18"/>
    <w:lvl w:ilvl="0" w:tplc="877C42DA">
      <w:numFmt w:val="bullet"/>
      <w:lvlText w:val="•"/>
      <w:lvlJc w:val="left"/>
      <w:pPr>
        <w:ind w:left="720" w:hanging="360"/>
      </w:pPr>
      <w:rPr>
        <w:rFonts w:ascii="EC Square Sans Pro" w:eastAsia="EC Square Sans Pro" w:hAnsi="EC Square Sans Pro" w:cs="EC Square Sans Pro" w:hint="default"/>
        <w:b w:val="0"/>
        <w:bCs w:val="0"/>
        <w:i w:val="0"/>
        <w:iCs w:val="0"/>
        <w:color w:val="164193" w:themeColor="text2"/>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DFF4D44"/>
    <w:multiLevelType w:val="hybridMultilevel"/>
    <w:tmpl w:val="AE3EF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2E8017D0"/>
    <w:multiLevelType w:val="hybridMultilevel"/>
    <w:tmpl w:val="4B7AD884"/>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2F3B1EDF"/>
    <w:multiLevelType w:val="hybridMultilevel"/>
    <w:tmpl w:val="695A1464"/>
    <w:lvl w:ilvl="0" w:tplc="C8A857EA">
      <w:numFmt w:val="bullet"/>
      <w:lvlText w:val="•"/>
      <w:lvlJc w:val="left"/>
      <w:pPr>
        <w:ind w:left="144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318C14DF"/>
    <w:multiLevelType w:val="hybridMultilevel"/>
    <w:tmpl w:val="C686A4AA"/>
    <w:lvl w:ilvl="0" w:tplc="3A02C818">
      <w:start w:val="1"/>
      <w:numFmt w:val="lowerLetter"/>
      <w:lvlText w:val="%1)"/>
      <w:lvlJc w:val="left"/>
      <w:pPr>
        <w:ind w:left="720" w:hanging="360"/>
      </w:pPr>
      <w:rPr>
        <w:color w:val="0070C0"/>
      </w:rPr>
    </w:lvl>
    <w:lvl w:ilvl="1" w:tplc="A15495A0">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31DF7EC8"/>
    <w:multiLevelType w:val="hybridMultilevel"/>
    <w:tmpl w:val="494C6D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32523859"/>
    <w:multiLevelType w:val="hybridMultilevel"/>
    <w:tmpl w:val="F7AAC45E"/>
    <w:lvl w:ilvl="0" w:tplc="4F32851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797B21"/>
    <w:multiLevelType w:val="hybridMultilevel"/>
    <w:tmpl w:val="D5BC05D4"/>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7AF6434"/>
    <w:multiLevelType w:val="hybridMultilevel"/>
    <w:tmpl w:val="654EE91E"/>
    <w:lvl w:ilvl="0" w:tplc="A378D652">
      <w:start w:val="1"/>
      <w:numFmt w:val="bullet"/>
      <w:lvlText w:val=""/>
      <w:lvlJc w:val="left"/>
      <w:pPr>
        <w:ind w:left="720" w:hanging="360"/>
      </w:pPr>
      <w:rPr>
        <w:rFonts w:ascii="Symbol" w:hAnsi="Symbol" w:hint="default"/>
        <w:color w:val="867732" w:themeColor="accent4"/>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39A65088"/>
    <w:multiLevelType w:val="hybridMultilevel"/>
    <w:tmpl w:val="9FEA5E82"/>
    <w:lvl w:ilvl="0" w:tplc="2B5018D4">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3A1E4D28"/>
    <w:multiLevelType w:val="hybridMultilevel"/>
    <w:tmpl w:val="88C2E538"/>
    <w:lvl w:ilvl="0" w:tplc="1D2C91FE">
      <w:start w:val="1"/>
      <w:numFmt w:val="lowerLetter"/>
      <w:lvlText w:val="%1)"/>
      <w:lvlJc w:val="left"/>
      <w:pPr>
        <w:ind w:left="1960" w:hanging="260"/>
      </w:pPr>
      <w:rPr>
        <w:rFonts w:ascii="EC Square Sans Pro" w:eastAsia="EC Square Sans Pro" w:hAnsi="EC Square Sans Pro" w:cs="EC Square Sans Pro" w:hint="default"/>
        <w:b/>
        <w:bCs/>
        <w:i w:val="0"/>
        <w:iCs w:val="0"/>
        <w:color w:val="0085CA"/>
        <w:spacing w:val="0"/>
        <w:w w:val="100"/>
        <w:sz w:val="20"/>
        <w:szCs w:val="20"/>
        <w:lang w:val="en-US" w:eastAsia="en-US" w:bidi="ar-SA"/>
      </w:rPr>
    </w:lvl>
    <w:lvl w:ilvl="1" w:tplc="4210AFD8">
      <w:numFmt w:val="bullet"/>
      <w:lvlText w:val="•"/>
      <w:lvlJc w:val="left"/>
      <w:pPr>
        <w:ind w:left="2934" w:hanging="260"/>
      </w:pPr>
      <w:rPr>
        <w:rFonts w:hint="default"/>
        <w:lang w:val="en-US" w:eastAsia="en-US" w:bidi="ar-SA"/>
      </w:rPr>
    </w:lvl>
    <w:lvl w:ilvl="2" w:tplc="6EE48B18">
      <w:numFmt w:val="bullet"/>
      <w:lvlText w:val="•"/>
      <w:lvlJc w:val="left"/>
      <w:pPr>
        <w:ind w:left="3909" w:hanging="260"/>
      </w:pPr>
      <w:rPr>
        <w:rFonts w:hint="default"/>
        <w:lang w:val="en-US" w:eastAsia="en-US" w:bidi="ar-SA"/>
      </w:rPr>
    </w:lvl>
    <w:lvl w:ilvl="3" w:tplc="83C226D4">
      <w:numFmt w:val="bullet"/>
      <w:lvlText w:val="•"/>
      <w:lvlJc w:val="left"/>
      <w:pPr>
        <w:ind w:left="4883" w:hanging="260"/>
      </w:pPr>
      <w:rPr>
        <w:rFonts w:hint="default"/>
        <w:lang w:val="en-US" w:eastAsia="en-US" w:bidi="ar-SA"/>
      </w:rPr>
    </w:lvl>
    <w:lvl w:ilvl="4" w:tplc="E4FC4CE4">
      <w:numFmt w:val="bullet"/>
      <w:lvlText w:val="•"/>
      <w:lvlJc w:val="left"/>
      <w:pPr>
        <w:ind w:left="5858" w:hanging="260"/>
      </w:pPr>
      <w:rPr>
        <w:rFonts w:hint="default"/>
        <w:lang w:val="en-US" w:eastAsia="en-US" w:bidi="ar-SA"/>
      </w:rPr>
    </w:lvl>
    <w:lvl w:ilvl="5" w:tplc="234C9AAE">
      <w:numFmt w:val="bullet"/>
      <w:lvlText w:val="•"/>
      <w:lvlJc w:val="left"/>
      <w:pPr>
        <w:ind w:left="6832" w:hanging="260"/>
      </w:pPr>
      <w:rPr>
        <w:rFonts w:hint="default"/>
        <w:lang w:val="en-US" w:eastAsia="en-US" w:bidi="ar-SA"/>
      </w:rPr>
    </w:lvl>
    <w:lvl w:ilvl="6" w:tplc="B4F8FFD4">
      <w:numFmt w:val="bullet"/>
      <w:lvlText w:val="•"/>
      <w:lvlJc w:val="left"/>
      <w:pPr>
        <w:ind w:left="7807" w:hanging="260"/>
      </w:pPr>
      <w:rPr>
        <w:rFonts w:hint="default"/>
        <w:lang w:val="en-US" w:eastAsia="en-US" w:bidi="ar-SA"/>
      </w:rPr>
    </w:lvl>
    <w:lvl w:ilvl="7" w:tplc="29EA44B8">
      <w:numFmt w:val="bullet"/>
      <w:lvlText w:val="•"/>
      <w:lvlJc w:val="left"/>
      <w:pPr>
        <w:ind w:left="8781" w:hanging="260"/>
      </w:pPr>
      <w:rPr>
        <w:rFonts w:hint="default"/>
        <w:lang w:val="en-US" w:eastAsia="en-US" w:bidi="ar-SA"/>
      </w:rPr>
    </w:lvl>
    <w:lvl w:ilvl="8" w:tplc="AAEC8B06">
      <w:numFmt w:val="bullet"/>
      <w:lvlText w:val="•"/>
      <w:lvlJc w:val="left"/>
      <w:pPr>
        <w:ind w:left="9756" w:hanging="260"/>
      </w:pPr>
      <w:rPr>
        <w:rFonts w:hint="default"/>
        <w:lang w:val="en-US" w:eastAsia="en-US" w:bidi="ar-SA"/>
      </w:rPr>
    </w:lvl>
  </w:abstractNum>
  <w:abstractNum w:abstractNumId="64" w15:restartNumberingAfterBreak="0">
    <w:nsid w:val="3B26730A"/>
    <w:multiLevelType w:val="hybridMultilevel"/>
    <w:tmpl w:val="4D8C81EA"/>
    <w:lvl w:ilvl="0" w:tplc="4B9ADCFA">
      <w:start w:val="1"/>
      <w:numFmt w:val="lowerLetter"/>
      <w:lvlText w:val="%1."/>
      <w:lvlJc w:val="left"/>
      <w:pPr>
        <w:ind w:left="648" w:hanging="360"/>
      </w:pPr>
      <w:rPr>
        <w:rFonts w:hint="default"/>
        <w:color w:val="0070C0"/>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65" w15:restartNumberingAfterBreak="0">
    <w:nsid w:val="3B422163"/>
    <w:multiLevelType w:val="hybridMultilevel"/>
    <w:tmpl w:val="B7B06DB2"/>
    <w:lvl w:ilvl="0" w:tplc="9DDC8DCE">
      <w:start w:val="1"/>
      <w:numFmt w:val="lowerLetter"/>
      <w:lvlText w:val="%1."/>
      <w:lvlJc w:val="left"/>
      <w:pPr>
        <w:ind w:left="648" w:hanging="360"/>
      </w:pPr>
      <w:rPr>
        <w:rFonts w:hint="default"/>
        <w:color w:val="0070C0"/>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66" w15:restartNumberingAfterBreak="0">
    <w:nsid w:val="3CF71804"/>
    <w:multiLevelType w:val="hybridMultilevel"/>
    <w:tmpl w:val="17E63C4C"/>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7" w15:restartNumberingAfterBreak="0">
    <w:nsid w:val="3EFD3589"/>
    <w:multiLevelType w:val="hybridMultilevel"/>
    <w:tmpl w:val="3A6C8A56"/>
    <w:lvl w:ilvl="0" w:tplc="C8A857EA">
      <w:numFmt w:val="bullet"/>
      <w:lvlText w:val="•"/>
      <w:lvlJc w:val="left"/>
      <w:pPr>
        <w:ind w:left="927"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68" w15:restartNumberingAfterBreak="0">
    <w:nsid w:val="3F19673D"/>
    <w:multiLevelType w:val="hybridMultilevel"/>
    <w:tmpl w:val="8EA83F9A"/>
    <w:lvl w:ilvl="0" w:tplc="467A0E06">
      <w:start w:val="1"/>
      <w:numFmt w:val="lowerLetter"/>
      <w:lvlText w:val="%1."/>
      <w:lvlJc w:val="left"/>
      <w:pPr>
        <w:ind w:left="720" w:hanging="360"/>
      </w:pPr>
      <w:rPr>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F29407A"/>
    <w:multiLevelType w:val="hybridMultilevel"/>
    <w:tmpl w:val="DFD8EC9A"/>
    <w:lvl w:ilvl="0" w:tplc="6F8251A2">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3F8F1180"/>
    <w:multiLevelType w:val="hybridMultilevel"/>
    <w:tmpl w:val="C310D466"/>
    <w:lvl w:ilvl="0" w:tplc="020CDC34">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1" w15:restartNumberingAfterBreak="0">
    <w:nsid w:val="42032211"/>
    <w:multiLevelType w:val="hybridMultilevel"/>
    <w:tmpl w:val="64907D76"/>
    <w:lvl w:ilvl="0" w:tplc="9D684754">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42267609"/>
    <w:multiLevelType w:val="hybridMultilevel"/>
    <w:tmpl w:val="F5EE70BA"/>
    <w:lvl w:ilvl="0" w:tplc="05D053C2">
      <w:start w:val="1"/>
      <w:numFmt w:val="decimal"/>
      <w:lvlText w:val="%1."/>
      <w:lvlJc w:val="left"/>
      <w:pPr>
        <w:ind w:left="720" w:hanging="360"/>
      </w:pPr>
      <w:rPr>
        <w:color w:val="0070C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24F143C"/>
    <w:multiLevelType w:val="hybridMultilevel"/>
    <w:tmpl w:val="9804439A"/>
    <w:lvl w:ilvl="0" w:tplc="EA24176E">
      <w:start w:val="1"/>
      <w:numFmt w:val="lowerLetter"/>
      <w:lvlText w:val="%1."/>
      <w:lvlJc w:val="left"/>
      <w:pPr>
        <w:ind w:left="648" w:hanging="360"/>
      </w:pPr>
      <w:rPr>
        <w:rFonts w:hint="default"/>
        <w:color w:val="0070C0"/>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4" w15:restartNumberingAfterBreak="0">
    <w:nsid w:val="42B2751D"/>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3264652"/>
    <w:multiLevelType w:val="multilevel"/>
    <w:tmpl w:val="D5B4D96E"/>
    <w:lvl w:ilvl="0">
      <w:start w:val="3"/>
      <w:numFmt w:val="decimal"/>
      <w:lvlText w:val="%1"/>
      <w:lvlJc w:val="left"/>
      <w:pPr>
        <w:ind w:left="2268" w:hanging="568"/>
      </w:pPr>
      <w:rPr>
        <w:rFonts w:hint="default"/>
        <w:lang w:val="en-US" w:eastAsia="en-US" w:bidi="ar-SA"/>
      </w:rPr>
    </w:lvl>
    <w:lvl w:ilvl="1">
      <w:start w:val="1"/>
      <w:numFmt w:val="decimal"/>
      <w:lvlText w:val="%1.%2."/>
      <w:lvlJc w:val="left"/>
      <w:pPr>
        <w:ind w:left="2268" w:hanging="568"/>
      </w:pPr>
      <w:rPr>
        <w:rFonts w:ascii="EC Square Sans Pro Medium" w:eastAsia="EC Square Sans Pro Medium" w:hAnsi="EC Square Sans Pro Medium" w:cs="EC Square Sans Pro Medium" w:hint="default"/>
        <w:b w:val="0"/>
        <w:bCs w:val="0"/>
        <w:i w:val="0"/>
        <w:iCs w:val="0"/>
        <w:color w:val="75AD42"/>
        <w:spacing w:val="0"/>
        <w:w w:val="100"/>
        <w:sz w:val="30"/>
        <w:szCs w:val="30"/>
        <w:lang w:val="en-US" w:eastAsia="en-US" w:bidi="ar-SA"/>
      </w:rPr>
    </w:lvl>
    <w:lvl w:ilvl="2">
      <w:numFmt w:val="bullet"/>
      <w:lvlText w:val="•"/>
      <w:lvlJc w:val="left"/>
      <w:pPr>
        <w:ind w:left="2117" w:hanging="17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3">
      <w:numFmt w:val="bullet"/>
      <w:lvlText w:val="•"/>
      <w:lvlJc w:val="left"/>
      <w:pPr>
        <w:ind w:left="4359" w:hanging="170"/>
      </w:pPr>
      <w:rPr>
        <w:rFonts w:hint="default"/>
        <w:lang w:val="en-US" w:eastAsia="en-US" w:bidi="ar-SA"/>
      </w:rPr>
    </w:lvl>
    <w:lvl w:ilvl="4">
      <w:numFmt w:val="bullet"/>
      <w:lvlText w:val="•"/>
      <w:lvlJc w:val="left"/>
      <w:pPr>
        <w:ind w:left="5408" w:hanging="170"/>
      </w:pPr>
      <w:rPr>
        <w:rFonts w:hint="default"/>
        <w:lang w:val="en-US" w:eastAsia="en-US" w:bidi="ar-SA"/>
      </w:rPr>
    </w:lvl>
    <w:lvl w:ilvl="5">
      <w:numFmt w:val="bullet"/>
      <w:lvlText w:val="•"/>
      <w:lvlJc w:val="left"/>
      <w:pPr>
        <w:ind w:left="6458" w:hanging="170"/>
      </w:pPr>
      <w:rPr>
        <w:rFonts w:hint="default"/>
        <w:lang w:val="en-US" w:eastAsia="en-US" w:bidi="ar-SA"/>
      </w:rPr>
    </w:lvl>
    <w:lvl w:ilvl="6">
      <w:numFmt w:val="bullet"/>
      <w:lvlText w:val="•"/>
      <w:lvlJc w:val="left"/>
      <w:pPr>
        <w:ind w:left="7507" w:hanging="170"/>
      </w:pPr>
      <w:rPr>
        <w:rFonts w:hint="default"/>
        <w:lang w:val="en-US" w:eastAsia="en-US" w:bidi="ar-SA"/>
      </w:rPr>
    </w:lvl>
    <w:lvl w:ilvl="7">
      <w:numFmt w:val="bullet"/>
      <w:lvlText w:val="•"/>
      <w:lvlJc w:val="left"/>
      <w:pPr>
        <w:ind w:left="8557" w:hanging="170"/>
      </w:pPr>
      <w:rPr>
        <w:rFonts w:hint="default"/>
        <w:lang w:val="en-US" w:eastAsia="en-US" w:bidi="ar-SA"/>
      </w:rPr>
    </w:lvl>
    <w:lvl w:ilvl="8">
      <w:numFmt w:val="bullet"/>
      <w:lvlText w:val="•"/>
      <w:lvlJc w:val="left"/>
      <w:pPr>
        <w:ind w:left="9606" w:hanging="170"/>
      </w:pPr>
      <w:rPr>
        <w:rFonts w:hint="default"/>
        <w:lang w:val="en-US" w:eastAsia="en-US" w:bidi="ar-SA"/>
      </w:rPr>
    </w:lvl>
  </w:abstractNum>
  <w:abstractNum w:abstractNumId="76" w15:restartNumberingAfterBreak="0">
    <w:nsid w:val="43FB38FB"/>
    <w:multiLevelType w:val="hybridMultilevel"/>
    <w:tmpl w:val="8FF8C24C"/>
    <w:lvl w:ilvl="0" w:tplc="4F32851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46341A7"/>
    <w:multiLevelType w:val="hybridMultilevel"/>
    <w:tmpl w:val="A33A67C8"/>
    <w:lvl w:ilvl="0" w:tplc="08090001">
      <w:start w:val="1"/>
      <w:numFmt w:val="bullet"/>
      <w:lvlText w:val=""/>
      <w:lvlJc w:val="left"/>
      <w:pPr>
        <w:ind w:left="720" w:hanging="360"/>
      </w:pPr>
      <w:rPr>
        <w:rFonts w:ascii="Symbol" w:hAnsi="Symbol" w:hint="default"/>
      </w:rPr>
    </w:lvl>
    <w:lvl w:ilvl="1" w:tplc="E3E2EA84">
      <w:start w:val="7"/>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47C0D5D"/>
    <w:multiLevelType w:val="hybridMultilevel"/>
    <w:tmpl w:val="90D023F6"/>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54A7480"/>
    <w:multiLevelType w:val="hybridMultilevel"/>
    <w:tmpl w:val="60B6961C"/>
    <w:lvl w:ilvl="0" w:tplc="1C5403DC">
      <w:start w:val="1"/>
      <w:numFmt w:val="lowerLetter"/>
      <w:lvlText w:val="%1."/>
      <w:lvlJc w:val="left"/>
      <w:pPr>
        <w:ind w:left="720" w:hanging="360"/>
      </w:pPr>
      <w:rPr>
        <w:b w:val="0"/>
        <w:bCs w:val="0"/>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67E22B7"/>
    <w:multiLevelType w:val="hybridMultilevel"/>
    <w:tmpl w:val="44165260"/>
    <w:lvl w:ilvl="0" w:tplc="9FCA9FA8">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1" w15:restartNumberingAfterBreak="0">
    <w:nsid w:val="480E10DF"/>
    <w:multiLevelType w:val="hybridMultilevel"/>
    <w:tmpl w:val="BCFA792E"/>
    <w:lvl w:ilvl="0" w:tplc="C8C00BBE">
      <w:start w:val="1"/>
      <w:numFmt w:val="lowerRoman"/>
      <w:lvlText w:val="(%1)"/>
      <w:lvlJc w:val="left"/>
      <w:pPr>
        <w:ind w:left="720" w:hanging="360"/>
      </w:pPr>
      <w:rPr>
        <w:rFonts w:cstheme="minorBidi" w:hint="default"/>
        <w:color w:val="4040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A8E6B18"/>
    <w:multiLevelType w:val="hybridMultilevel"/>
    <w:tmpl w:val="343E9AF4"/>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4E363D3B"/>
    <w:multiLevelType w:val="hybridMultilevel"/>
    <w:tmpl w:val="85745ABA"/>
    <w:lvl w:ilvl="0" w:tplc="25DE0192">
      <w:start w:val="13"/>
      <w:numFmt w:val="bullet"/>
      <w:lvlText w:val="-"/>
      <w:lvlJc w:val="left"/>
      <w:pPr>
        <w:ind w:left="1440" w:hanging="360"/>
      </w:pPr>
      <w:rPr>
        <w:rFonts w:ascii="Calibri" w:eastAsiaTheme="minorHAnsi" w:hAnsi="Calibri" w:cs="Calibri" w:hint="default"/>
      </w:rPr>
    </w:lvl>
    <w:lvl w:ilvl="1" w:tplc="040A0003">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4" w15:restartNumberingAfterBreak="0">
    <w:nsid w:val="4E4C0327"/>
    <w:multiLevelType w:val="hybridMultilevel"/>
    <w:tmpl w:val="47088E68"/>
    <w:lvl w:ilvl="0" w:tplc="BAC24AB4">
      <w:numFmt w:val="bullet"/>
      <w:lvlText w:val="•"/>
      <w:lvlJc w:val="left"/>
      <w:pPr>
        <w:ind w:left="530" w:hanging="17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44B8D160">
      <w:numFmt w:val="bullet"/>
      <w:lvlText w:val="•"/>
      <w:lvlJc w:val="left"/>
      <w:pPr>
        <w:ind w:left="1336" w:hanging="170"/>
      </w:pPr>
      <w:rPr>
        <w:rFonts w:hint="default"/>
        <w:lang w:val="en-US" w:eastAsia="en-US" w:bidi="ar-SA"/>
      </w:rPr>
    </w:lvl>
    <w:lvl w:ilvl="2" w:tplc="01A80332">
      <w:numFmt w:val="bullet"/>
      <w:lvlText w:val="•"/>
      <w:lvlJc w:val="left"/>
      <w:pPr>
        <w:ind w:left="2132" w:hanging="170"/>
      </w:pPr>
      <w:rPr>
        <w:rFonts w:hint="default"/>
        <w:lang w:val="en-US" w:eastAsia="en-US" w:bidi="ar-SA"/>
      </w:rPr>
    </w:lvl>
    <w:lvl w:ilvl="3" w:tplc="0E30BA08">
      <w:numFmt w:val="bullet"/>
      <w:lvlText w:val="•"/>
      <w:lvlJc w:val="left"/>
      <w:pPr>
        <w:ind w:left="2929" w:hanging="170"/>
      </w:pPr>
      <w:rPr>
        <w:rFonts w:hint="default"/>
        <w:lang w:val="en-US" w:eastAsia="en-US" w:bidi="ar-SA"/>
      </w:rPr>
    </w:lvl>
    <w:lvl w:ilvl="4" w:tplc="54D8568A">
      <w:numFmt w:val="bullet"/>
      <w:lvlText w:val="•"/>
      <w:lvlJc w:val="left"/>
      <w:pPr>
        <w:ind w:left="3725" w:hanging="170"/>
      </w:pPr>
      <w:rPr>
        <w:rFonts w:hint="default"/>
        <w:lang w:val="en-US" w:eastAsia="en-US" w:bidi="ar-SA"/>
      </w:rPr>
    </w:lvl>
    <w:lvl w:ilvl="5" w:tplc="859E66EC">
      <w:numFmt w:val="bullet"/>
      <w:lvlText w:val="•"/>
      <w:lvlJc w:val="left"/>
      <w:pPr>
        <w:ind w:left="4521" w:hanging="170"/>
      </w:pPr>
      <w:rPr>
        <w:rFonts w:hint="default"/>
        <w:lang w:val="en-US" w:eastAsia="en-US" w:bidi="ar-SA"/>
      </w:rPr>
    </w:lvl>
    <w:lvl w:ilvl="6" w:tplc="F59C204A">
      <w:numFmt w:val="bullet"/>
      <w:lvlText w:val="•"/>
      <w:lvlJc w:val="left"/>
      <w:pPr>
        <w:ind w:left="5318" w:hanging="170"/>
      </w:pPr>
      <w:rPr>
        <w:rFonts w:hint="default"/>
        <w:lang w:val="en-US" w:eastAsia="en-US" w:bidi="ar-SA"/>
      </w:rPr>
    </w:lvl>
    <w:lvl w:ilvl="7" w:tplc="0F0ECFEE">
      <w:numFmt w:val="bullet"/>
      <w:lvlText w:val="•"/>
      <w:lvlJc w:val="left"/>
      <w:pPr>
        <w:ind w:left="6114" w:hanging="170"/>
      </w:pPr>
      <w:rPr>
        <w:rFonts w:hint="default"/>
        <w:lang w:val="en-US" w:eastAsia="en-US" w:bidi="ar-SA"/>
      </w:rPr>
    </w:lvl>
    <w:lvl w:ilvl="8" w:tplc="98E61C52">
      <w:numFmt w:val="bullet"/>
      <w:lvlText w:val="•"/>
      <w:lvlJc w:val="left"/>
      <w:pPr>
        <w:ind w:left="6911" w:hanging="170"/>
      </w:pPr>
      <w:rPr>
        <w:rFonts w:hint="default"/>
        <w:lang w:val="en-US" w:eastAsia="en-US" w:bidi="ar-SA"/>
      </w:rPr>
    </w:lvl>
  </w:abstractNum>
  <w:abstractNum w:abstractNumId="85" w15:restartNumberingAfterBreak="0">
    <w:nsid w:val="50092973"/>
    <w:multiLevelType w:val="hybridMultilevel"/>
    <w:tmpl w:val="9E3629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6" w15:restartNumberingAfterBreak="0">
    <w:nsid w:val="50336D04"/>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09233E4"/>
    <w:multiLevelType w:val="multilevel"/>
    <w:tmpl w:val="0DF82A9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0D250FD"/>
    <w:multiLevelType w:val="hybridMultilevel"/>
    <w:tmpl w:val="9F027598"/>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5109150B"/>
    <w:multiLevelType w:val="hybridMultilevel"/>
    <w:tmpl w:val="E0E67F86"/>
    <w:lvl w:ilvl="0" w:tplc="9DF06802">
      <w:start w:val="1"/>
      <w:numFmt w:val="bullet"/>
      <w:lvlText w:val=""/>
      <w:lvlPicBulletId w:val="2"/>
      <w:lvlJc w:val="left"/>
      <w:pPr>
        <w:tabs>
          <w:tab w:val="num" w:pos="720"/>
        </w:tabs>
        <w:ind w:left="720" w:hanging="360"/>
      </w:pPr>
      <w:rPr>
        <w:rFonts w:ascii="Symbol" w:hAnsi="Symbol" w:hint="default"/>
        <w:sz w:val="22"/>
        <w:szCs w:val="22"/>
      </w:rPr>
    </w:lvl>
    <w:lvl w:ilvl="1" w:tplc="E4C28F46" w:tentative="1">
      <w:start w:val="1"/>
      <w:numFmt w:val="bullet"/>
      <w:lvlText w:val=""/>
      <w:lvlJc w:val="left"/>
      <w:pPr>
        <w:tabs>
          <w:tab w:val="num" w:pos="1440"/>
        </w:tabs>
        <w:ind w:left="1440" w:hanging="360"/>
      </w:pPr>
      <w:rPr>
        <w:rFonts w:ascii="Symbol" w:hAnsi="Symbol" w:hint="default"/>
      </w:rPr>
    </w:lvl>
    <w:lvl w:ilvl="2" w:tplc="E4460EAC" w:tentative="1">
      <w:start w:val="1"/>
      <w:numFmt w:val="bullet"/>
      <w:lvlText w:val=""/>
      <w:lvlJc w:val="left"/>
      <w:pPr>
        <w:tabs>
          <w:tab w:val="num" w:pos="2160"/>
        </w:tabs>
        <w:ind w:left="2160" w:hanging="360"/>
      </w:pPr>
      <w:rPr>
        <w:rFonts w:ascii="Symbol" w:hAnsi="Symbol" w:hint="default"/>
      </w:rPr>
    </w:lvl>
    <w:lvl w:ilvl="3" w:tplc="61BCFAC2" w:tentative="1">
      <w:start w:val="1"/>
      <w:numFmt w:val="bullet"/>
      <w:lvlText w:val=""/>
      <w:lvlJc w:val="left"/>
      <w:pPr>
        <w:tabs>
          <w:tab w:val="num" w:pos="2880"/>
        </w:tabs>
        <w:ind w:left="2880" w:hanging="360"/>
      </w:pPr>
      <w:rPr>
        <w:rFonts w:ascii="Symbol" w:hAnsi="Symbol" w:hint="default"/>
      </w:rPr>
    </w:lvl>
    <w:lvl w:ilvl="4" w:tplc="67386362" w:tentative="1">
      <w:start w:val="1"/>
      <w:numFmt w:val="bullet"/>
      <w:lvlText w:val=""/>
      <w:lvlJc w:val="left"/>
      <w:pPr>
        <w:tabs>
          <w:tab w:val="num" w:pos="3600"/>
        </w:tabs>
        <w:ind w:left="3600" w:hanging="360"/>
      </w:pPr>
      <w:rPr>
        <w:rFonts w:ascii="Symbol" w:hAnsi="Symbol" w:hint="default"/>
      </w:rPr>
    </w:lvl>
    <w:lvl w:ilvl="5" w:tplc="15280D44" w:tentative="1">
      <w:start w:val="1"/>
      <w:numFmt w:val="bullet"/>
      <w:lvlText w:val=""/>
      <w:lvlJc w:val="left"/>
      <w:pPr>
        <w:tabs>
          <w:tab w:val="num" w:pos="4320"/>
        </w:tabs>
        <w:ind w:left="4320" w:hanging="360"/>
      </w:pPr>
      <w:rPr>
        <w:rFonts w:ascii="Symbol" w:hAnsi="Symbol" w:hint="default"/>
      </w:rPr>
    </w:lvl>
    <w:lvl w:ilvl="6" w:tplc="550E84BE" w:tentative="1">
      <w:start w:val="1"/>
      <w:numFmt w:val="bullet"/>
      <w:lvlText w:val=""/>
      <w:lvlJc w:val="left"/>
      <w:pPr>
        <w:tabs>
          <w:tab w:val="num" w:pos="5040"/>
        </w:tabs>
        <w:ind w:left="5040" w:hanging="360"/>
      </w:pPr>
      <w:rPr>
        <w:rFonts w:ascii="Symbol" w:hAnsi="Symbol" w:hint="default"/>
      </w:rPr>
    </w:lvl>
    <w:lvl w:ilvl="7" w:tplc="127C9AFC" w:tentative="1">
      <w:start w:val="1"/>
      <w:numFmt w:val="bullet"/>
      <w:lvlText w:val=""/>
      <w:lvlJc w:val="left"/>
      <w:pPr>
        <w:tabs>
          <w:tab w:val="num" w:pos="5760"/>
        </w:tabs>
        <w:ind w:left="5760" w:hanging="360"/>
      </w:pPr>
      <w:rPr>
        <w:rFonts w:ascii="Symbol" w:hAnsi="Symbol" w:hint="default"/>
      </w:rPr>
    </w:lvl>
    <w:lvl w:ilvl="8" w:tplc="64D25F96" w:tentative="1">
      <w:start w:val="1"/>
      <w:numFmt w:val="bullet"/>
      <w:lvlText w:val=""/>
      <w:lvlJc w:val="left"/>
      <w:pPr>
        <w:tabs>
          <w:tab w:val="num" w:pos="6480"/>
        </w:tabs>
        <w:ind w:left="6480" w:hanging="360"/>
      </w:pPr>
      <w:rPr>
        <w:rFonts w:ascii="Symbol" w:hAnsi="Symbol" w:hint="default"/>
      </w:rPr>
    </w:lvl>
  </w:abstractNum>
  <w:abstractNum w:abstractNumId="90" w15:restartNumberingAfterBreak="0">
    <w:nsid w:val="55A322A8"/>
    <w:multiLevelType w:val="hybridMultilevel"/>
    <w:tmpl w:val="69229696"/>
    <w:lvl w:ilvl="0" w:tplc="7E32B56C">
      <w:start w:val="1"/>
      <w:numFmt w:val="decimal"/>
      <w:lvlText w:val="%1"/>
      <w:lvlJc w:val="left"/>
      <w:pPr>
        <w:ind w:left="1960" w:hanging="260"/>
      </w:pPr>
      <w:rPr>
        <w:rFonts w:ascii="EC Square Sans Pro" w:eastAsia="EC Square Sans Pro" w:hAnsi="EC Square Sans Pro" w:cs="EC Square Sans Pro" w:hint="default"/>
        <w:b w:val="0"/>
        <w:bCs w:val="0"/>
        <w:i w:val="0"/>
        <w:iCs w:val="0"/>
        <w:color w:val="007DC5"/>
        <w:spacing w:val="0"/>
        <w:w w:val="100"/>
        <w:sz w:val="16"/>
        <w:szCs w:val="16"/>
        <w:lang w:val="en-US" w:eastAsia="en-US" w:bidi="ar-SA"/>
      </w:rPr>
    </w:lvl>
    <w:lvl w:ilvl="1" w:tplc="98B27EC6">
      <w:start w:val="3"/>
      <w:numFmt w:val="lowerLetter"/>
      <w:lvlText w:val="(%2)"/>
      <w:lvlJc w:val="left"/>
      <w:pPr>
        <w:ind w:left="2177" w:hanging="218"/>
      </w:pPr>
      <w:rPr>
        <w:rFonts w:ascii="EC Square Sans Pro" w:eastAsia="EC Square Sans Pro" w:hAnsi="EC Square Sans Pro" w:cs="EC Square Sans Pro" w:hint="default"/>
        <w:b w:val="0"/>
        <w:bCs w:val="0"/>
        <w:i w:val="0"/>
        <w:iCs w:val="0"/>
        <w:spacing w:val="0"/>
        <w:w w:val="100"/>
        <w:sz w:val="16"/>
        <w:szCs w:val="16"/>
        <w:lang w:val="en-US" w:eastAsia="en-US" w:bidi="ar-SA"/>
      </w:rPr>
    </w:lvl>
    <w:lvl w:ilvl="2" w:tplc="110698AC">
      <w:numFmt w:val="bullet"/>
      <w:lvlText w:val="•"/>
      <w:lvlJc w:val="left"/>
      <w:pPr>
        <w:ind w:left="3238" w:hanging="218"/>
      </w:pPr>
      <w:rPr>
        <w:rFonts w:hint="default"/>
        <w:lang w:val="en-US" w:eastAsia="en-US" w:bidi="ar-SA"/>
      </w:rPr>
    </w:lvl>
    <w:lvl w:ilvl="3" w:tplc="85326402">
      <w:numFmt w:val="bullet"/>
      <w:lvlText w:val="•"/>
      <w:lvlJc w:val="left"/>
      <w:pPr>
        <w:ind w:left="4296" w:hanging="218"/>
      </w:pPr>
      <w:rPr>
        <w:rFonts w:hint="default"/>
        <w:lang w:val="en-US" w:eastAsia="en-US" w:bidi="ar-SA"/>
      </w:rPr>
    </w:lvl>
    <w:lvl w:ilvl="4" w:tplc="398C3270">
      <w:numFmt w:val="bullet"/>
      <w:lvlText w:val="•"/>
      <w:lvlJc w:val="left"/>
      <w:pPr>
        <w:ind w:left="5355" w:hanging="218"/>
      </w:pPr>
      <w:rPr>
        <w:rFonts w:hint="default"/>
        <w:lang w:val="en-US" w:eastAsia="en-US" w:bidi="ar-SA"/>
      </w:rPr>
    </w:lvl>
    <w:lvl w:ilvl="5" w:tplc="56187280">
      <w:numFmt w:val="bullet"/>
      <w:lvlText w:val="•"/>
      <w:lvlJc w:val="left"/>
      <w:pPr>
        <w:ind w:left="6413" w:hanging="218"/>
      </w:pPr>
      <w:rPr>
        <w:rFonts w:hint="default"/>
        <w:lang w:val="en-US" w:eastAsia="en-US" w:bidi="ar-SA"/>
      </w:rPr>
    </w:lvl>
    <w:lvl w:ilvl="6" w:tplc="3A48412A">
      <w:numFmt w:val="bullet"/>
      <w:lvlText w:val="•"/>
      <w:lvlJc w:val="left"/>
      <w:pPr>
        <w:ind w:left="7471" w:hanging="218"/>
      </w:pPr>
      <w:rPr>
        <w:rFonts w:hint="default"/>
        <w:lang w:val="en-US" w:eastAsia="en-US" w:bidi="ar-SA"/>
      </w:rPr>
    </w:lvl>
    <w:lvl w:ilvl="7" w:tplc="6E1473C2">
      <w:numFmt w:val="bullet"/>
      <w:lvlText w:val="•"/>
      <w:lvlJc w:val="left"/>
      <w:pPr>
        <w:ind w:left="8530" w:hanging="218"/>
      </w:pPr>
      <w:rPr>
        <w:rFonts w:hint="default"/>
        <w:lang w:val="en-US" w:eastAsia="en-US" w:bidi="ar-SA"/>
      </w:rPr>
    </w:lvl>
    <w:lvl w:ilvl="8" w:tplc="3A04FB4A">
      <w:numFmt w:val="bullet"/>
      <w:lvlText w:val="•"/>
      <w:lvlJc w:val="left"/>
      <w:pPr>
        <w:ind w:left="9588" w:hanging="218"/>
      </w:pPr>
      <w:rPr>
        <w:rFonts w:hint="default"/>
        <w:lang w:val="en-US" w:eastAsia="en-US" w:bidi="ar-SA"/>
      </w:rPr>
    </w:lvl>
  </w:abstractNum>
  <w:abstractNum w:abstractNumId="91" w15:restartNumberingAfterBreak="0">
    <w:nsid w:val="56152B47"/>
    <w:multiLevelType w:val="hybridMultilevel"/>
    <w:tmpl w:val="2036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653009D"/>
    <w:multiLevelType w:val="hybridMultilevel"/>
    <w:tmpl w:val="77D6ACCC"/>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3" w15:restartNumberingAfterBreak="0">
    <w:nsid w:val="5910730F"/>
    <w:multiLevelType w:val="hybridMultilevel"/>
    <w:tmpl w:val="F93C06DC"/>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9846929"/>
    <w:multiLevelType w:val="hybridMultilevel"/>
    <w:tmpl w:val="4DA4062C"/>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5A041754"/>
    <w:multiLevelType w:val="hybridMultilevel"/>
    <w:tmpl w:val="305EF730"/>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6" w15:restartNumberingAfterBreak="0">
    <w:nsid w:val="5ABA49B3"/>
    <w:multiLevelType w:val="hybridMultilevel"/>
    <w:tmpl w:val="C4C40C64"/>
    <w:lvl w:ilvl="0" w:tplc="CE2AB20E">
      <w:start w:val="1"/>
      <w:numFmt w:val="lowerRoman"/>
      <w:lvlText w:val="%1."/>
      <w:lvlJc w:val="right"/>
      <w:pPr>
        <w:ind w:left="720" w:hanging="360"/>
      </w:pPr>
      <w:rPr>
        <w:rFont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5B1B744A"/>
    <w:multiLevelType w:val="hybridMultilevel"/>
    <w:tmpl w:val="ACDA9B0A"/>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start w:val="7"/>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C0D3616"/>
    <w:multiLevelType w:val="hybridMultilevel"/>
    <w:tmpl w:val="4C2E0782"/>
    <w:lvl w:ilvl="0" w:tplc="C8A857EA">
      <w:numFmt w:val="bullet"/>
      <w:lvlText w:val="•"/>
      <w:lvlJc w:val="left"/>
      <w:pPr>
        <w:ind w:left="1080" w:hanging="72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C46225C"/>
    <w:multiLevelType w:val="hybridMultilevel"/>
    <w:tmpl w:val="B07283B6"/>
    <w:lvl w:ilvl="0" w:tplc="18090001">
      <w:start w:val="1"/>
      <w:numFmt w:val="bullet"/>
      <w:lvlText w:val=""/>
      <w:lvlJc w:val="left"/>
      <w:pPr>
        <w:ind w:left="2420" w:hanging="360"/>
      </w:pPr>
      <w:rPr>
        <w:rFonts w:ascii="Symbol" w:hAnsi="Symbol" w:hint="default"/>
      </w:rPr>
    </w:lvl>
    <w:lvl w:ilvl="1" w:tplc="20000003" w:tentative="1">
      <w:start w:val="1"/>
      <w:numFmt w:val="bullet"/>
      <w:lvlText w:val="o"/>
      <w:lvlJc w:val="left"/>
      <w:pPr>
        <w:ind w:left="3140" w:hanging="360"/>
      </w:pPr>
      <w:rPr>
        <w:rFonts w:ascii="Courier New" w:hAnsi="Courier New" w:cs="Courier New" w:hint="default"/>
      </w:rPr>
    </w:lvl>
    <w:lvl w:ilvl="2" w:tplc="20000005" w:tentative="1">
      <w:start w:val="1"/>
      <w:numFmt w:val="bullet"/>
      <w:lvlText w:val=""/>
      <w:lvlJc w:val="left"/>
      <w:pPr>
        <w:ind w:left="3860" w:hanging="360"/>
      </w:pPr>
      <w:rPr>
        <w:rFonts w:ascii="Wingdings" w:hAnsi="Wingdings" w:hint="default"/>
      </w:rPr>
    </w:lvl>
    <w:lvl w:ilvl="3" w:tplc="20000001" w:tentative="1">
      <w:start w:val="1"/>
      <w:numFmt w:val="bullet"/>
      <w:lvlText w:val=""/>
      <w:lvlJc w:val="left"/>
      <w:pPr>
        <w:ind w:left="4580" w:hanging="360"/>
      </w:pPr>
      <w:rPr>
        <w:rFonts w:ascii="Symbol" w:hAnsi="Symbol" w:hint="default"/>
      </w:rPr>
    </w:lvl>
    <w:lvl w:ilvl="4" w:tplc="20000003" w:tentative="1">
      <w:start w:val="1"/>
      <w:numFmt w:val="bullet"/>
      <w:lvlText w:val="o"/>
      <w:lvlJc w:val="left"/>
      <w:pPr>
        <w:ind w:left="5300" w:hanging="360"/>
      </w:pPr>
      <w:rPr>
        <w:rFonts w:ascii="Courier New" w:hAnsi="Courier New" w:cs="Courier New" w:hint="default"/>
      </w:rPr>
    </w:lvl>
    <w:lvl w:ilvl="5" w:tplc="20000005" w:tentative="1">
      <w:start w:val="1"/>
      <w:numFmt w:val="bullet"/>
      <w:lvlText w:val=""/>
      <w:lvlJc w:val="left"/>
      <w:pPr>
        <w:ind w:left="6020" w:hanging="360"/>
      </w:pPr>
      <w:rPr>
        <w:rFonts w:ascii="Wingdings" w:hAnsi="Wingdings" w:hint="default"/>
      </w:rPr>
    </w:lvl>
    <w:lvl w:ilvl="6" w:tplc="20000001" w:tentative="1">
      <w:start w:val="1"/>
      <w:numFmt w:val="bullet"/>
      <w:lvlText w:val=""/>
      <w:lvlJc w:val="left"/>
      <w:pPr>
        <w:ind w:left="6740" w:hanging="360"/>
      </w:pPr>
      <w:rPr>
        <w:rFonts w:ascii="Symbol" w:hAnsi="Symbol" w:hint="default"/>
      </w:rPr>
    </w:lvl>
    <w:lvl w:ilvl="7" w:tplc="20000003" w:tentative="1">
      <w:start w:val="1"/>
      <w:numFmt w:val="bullet"/>
      <w:lvlText w:val="o"/>
      <w:lvlJc w:val="left"/>
      <w:pPr>
        <w:ind w:left="7460" w:hanging="360"/>
      </w:pPr>
      <w:rPr>
        <w:rFonts w:ascii="Courier New" w:hAnsi="Courier New" w:cs="Courier New" w:hint="default"/>
      </w:rPr>
    </w:lvl>
    <w:lvl w:ilvl="8" w:tplc="20000005" w:tentative="1">
      <w:start w:val="1"/>
      <w:numFmt w:val="bullet"/>
      <w:lvlText w:val=""/>
      <w:lvlJc w:val="left"/>
      <w:pPr>
        <w:ind w:left="8180" w:hanging="360"/>
      </w:pPr>
      <w:rPr>
        <w:rFonts w:ascii="Wingdings" w:hAnsi="Wingdings" w:hint="default"/>
      </w:rPr>
    </w:lvl>
  </w:abstractNum>
  <w:abstractNum w:abstractNumId="100" w15:restartNumberingAfterBreak="0">
    <w:nsid w:val="5DAF502C"/>
    <w:multiLevelType w:val="hybridMultilevel"/>
    <w:tmpl w:val="662C3452"/>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5FA925DA"/>
    <w:multiLevelType w:val="hybridMultilevel"/>
    <w:tmpl w:val="BF6ADB3A"/>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2" w15:restartNumberingAfterBreak="0">
    <w:nsid w:val="608943F1"/>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1276197"/>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13D3DE8"/>
    <w:multiLevelType w:val="hybridMultilevel"/>
    <w:tmpl w:val="863C2A54"/>
    <w:lvl w:ilvl="0" w:tplc="3EF6B23A">
      <w:start w:val="1"/>
      <w:numFmt w:val="lowerLetter"/>
      <w:lvlText w:val="%1."/>
      <w:lvlJc w:val="left"/>
      <w:pPr>
        <w:ind w:left="648" w:hanging="360"/>
      </w:pPr>
      <w:rPr>
        <w:rFonts w:hint="default"/>
        <w:color w:val="0070C0"/>
      </w:rPr>
    </w:lvl>
    <w:lvl w:ilvl="1" w:tplc="18090019" w:tentative="1">
      <w:start w:val="1"/>
      <w:numFmt w:val="lowerLetter"/>
      <w:lvlText w:val="%2."/>
      <w:lvlJc w:val="left"/>
      <w:pPr>
        <w:ind w:left="1368" w:hanging="360"/>
      </w:pPr>
    </w:lvl>
    <w:lvl w:ilvl="2" w:tplc="1809001B" w:tentative="1">
      <w:start w:val="1"/>
      <w:numFmt w:val="lowerRoman"/>
      <w:lvlText w:val="%3."/>
      <w:lvlJc w:val="right"/>
      <w:pPr>
        <w:ind w:left="2088" w:hanging="180"/>
      </w:pPr>
    </w:lvl>
    <w:lvl w:ilvl="3" w:tplc="1809000F" w:tentative="1">
      <w:start w:val="1"/>
      <w:numFmt w:val="decimal"/>
      <w:lvlText w:val="%4."/>
      <w:lvlJc w:val="left"/>
      <w:pPr>
        <w:ind w:left="2808" w:hanging="360"/>
      </w:pPr>
    </w:lvl>
    <w:lvl w:ilvl="4" w:tplc="18090019" w:tentative="1">
      <w:start w:val="1"/>
      <w:numFmt w:val="lowerLetter"/>
      <w:lvlText w:val="%5."/>
      <w:lvlJc w:val="left"/>
      <w:pPr>
        <w:ind w:left="3528" w:hanging="360"/>
      </w:pPr>
    </w:lvl>
    <w:lvl w:ilvl="5" w:tplc="1809001B" w:tentative="1">
      <w:start w:val="1"/>
      <w:numFmt w:val="lowerRoman"/>
      <w:lvlText w:val="%6."/>
      <w:lvlJc w:val="right"/>
      <w:pPr>
        <w:ind w:left="4248" w:hanging="180"/>
      </w:pPr>
    </w:lvl>
    <w:lvl w:ilvl="6" w:tplc="1809000F" w:tentative="1">
      <w:start w:val="1"/>
      <w:numFmt w:val="decimal"/>
      <w:lvlText w:val="%7."/>
      <w:lvlJc w:val="left"/>
      <w:pPr>
        <w:ind w:left="4968" w:hanging="360"/>
      </w:pPr>
    </w:lvl>
    <w:lvl w:ilvl="7" w:tplc="18090019" w:tentative="1">
      <w:start w:val="1"/>
      <w:numFmt w:val="lowerLetter"/>
      <w:lvlText w:val="%8."/>
      <w:lvlJc w:val="left"/>
      <w:pPr>
        <w:ind w:left="5688" w:hanging="360"/>
      </w:pPr>
    </w:lvl>
    <w:lvl w:ilvl="8" w:tplc="1809001B" w:tentative="1">
      <w:start w:val="1"/>
      <w:numFmt w:val="lowerRoman"/>
      <w:lvlText w:val="%9."/>
      <w:lvlJc w:val="right"/>
      <w:pPr>
        <w:ind w:left="6408" w:hanging="180"/>
      </w:pPr>
    </w:lvl>
  </w:abstractNum>
  <w:abstractNum w:abstractNumId="105" w15:restartNumberingAfterBreak="0">
    <w:nsid w:val="62CA2AFC"/>
    <w:multiLevelType w:val="multilevel"/>
    <w:tmpl w:val="0DF82A9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4526974"/>
    <w:multiLevelType w:val="hybridMultilevel"/>
    <w:tmpl w:val="B1408F80"/>
    <w:lvl w:ilvl="0" w:tplc="CE2AB20E">
      <w:start w:val="1"/>
      <w:numFmt w:val="lowerRoman"/>
      <w:lvlText w:val="%1."/>
      <w:lvlJc w:val="right"/>
      <w:pPr>
        <w:ind w:left="720" w:hanging="360"/>
      </w:pPr>
      <w:rPr>
        <w:rFonts w:hint="default"/>
        <w:color w:val="0070C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7" w15:restartNumberingAfterBreak="0">
    <w:nsid w:val="64A85C6C"/>
    <w:multiLevelType w:val="hybridMultilevel"/>
    <w:tmpl w:val="AB3A4630"/>
    <w:lvl w:ilvl="0" w:tplc="4F32851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60B7EA2"/>
    <w:multiLevelType w:val="hybridMultilevel"/>
    <w:tmpl w:val="A1D26F80"/>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66940467"/>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84859FB"/>
    <w:multiLevelType w:val="hybridMultilevel"/>
    <w:tmpl w:val="9E3E19AE"/>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8776ED3"/>
    <w:multiLevelType w:val="hybridMultilevel"/>
    <w:tmpl w:val="CD9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8AC4A6C"/>
    <w:multiLevelType w:val="hybridMultilevel"/>
    <w:tmpl w:val="A0A8D6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3" w15:restartNumberingAfterBreak="0">
    <w:nsid w:val="68F70E11"/>
    <w:multiLevelType w:val="hybridMultilevel"/>
    <w:tmpl w:val="38E28BA2"/>
    <w:lvl w:ilvl="0" w:tplc="4DA2BA50">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4" w15:restartNumberingAfterBreak="0">
    <w:nsid w:val="69A47B73"/>
    <w:multiLevelType w:val="hybridMultilevel"/>
    <w:tmpl w:val="17BAA736"/>
    <w:lvl w:ilvl="0" w:tplc="2DD6ED24">
      <w:start w:val="1"/>
      <w:numFmt w:val="bullet"/>
      <w:lvlText w:val=""/>
      <w:lvlPicBulletId w:val="1"/>
      <w:lvlJc w:val="left"/>
      <w:pPr>
        <w:tabs>
          <w:tab w:val="num" w:pos="720"/>
        </w:tabs>
        <w:ind w:left="720" w:hanging="360"/>
      </w:pPr>
      <w:rPr>
        <w:rFonts w:ascii="Symbol" w:hAnsi="Symbol" w:hint="default"/>
        <w:sz w:val="24"/>
        <w:szCs w:val="24"/>
      </w:rPr>
    </w:lvl>
    <w:lvl w:ilvl="1" w:tplc="672446A4" w:tentative="1">
      <w:start w:val="1"/>
      <w:numFmt w:val="bullet"/>
      <w:lvlText w:val=""/>
      <w:lvlJc w:val="left"/>
      <w:pPr>
        <w:tabs>
          <w:tab w:val="num" w:pos="1440"/>
        </w:tabs>
        <w:ind w:left="1440" w:hanging="360"/>
      </w:pPr>
      <w:rPr>
        <w:rFonts w:ascii="Symbol" w:hAnsi="Symbol" w:hint="default"/>
      </w:rPr>
    </w:lvl>
    <w:lvl w:ilvl="2" w:tplc="88E89046" w:tentative="1">
      <w:start w:val="1"/>
      <w:numFmt w:val="bullet"/>
      <w:lvlText w:val=""/>
      <w:lvlJc w:val="left"/>
      <w:pPr>
        <w:tabs>
          <w:tab w:val="num" w:pos="2160"/>
        </w:tabs>
        <w:ind w:left="2160" w:hanging="360"/>
      </w:pPr>
      <w:rPr>
        <w:rFonts w:ascii="Symbol" w:hAnsi="Symbol" w:hint="default"/>
      </w:rPr>
    </w:lvl>
    <w:lvl w:ilvl="3" w:tplc="52B69976" w:tentative="1">
      <w:start w:val="1"/>
      <w:numFmt w:val="bullet"/>
      <w:lvlText w:val=""/>
      <w:lvlJc w:val="left"/>
      <w:pPr>
        <w:tabs>
          <w:tab w:val="num" w:pos="2880"/>
        </w:tabs>
        <w:ind w:left="2880" w:hanging="360"/>
      </w:pPr>
      <w:rPr>
        <w:rFonts w:ascii="Symbol" w:hAnsi="Symbol" w:hint="default"/>
      </w:rPr>
    </w:lvl>
    <w:lvl w:ilvl="4" w:tplc="D264FA84" w:tentative="1">
      <w:start w:val="1"/>
      <w:numFmt w:val="bullet"/>
      <w:lvlText w:val=""/>
      <w:lvlJc w:val="left"/>
      <w:pPr>
        <w:tabs>
          <w:tab w:val="num" w:pos="3600"/>
        </w:tabs>
        <w:ind w:left="3600" w:hanging="360"/>
      </w:pPr>
      <w:rPr>
        <w:rFonts w:ascii="Symbol" w:hAnsi="Symbol" w:hint="default"/>
      </w:rPr>
    </w:lvl>
    <w:lvl w:ilvl="5" w:tplc="23688E58" w:tentative="1">
      <w:start w:val="1"/>
      <w:numFmt w:val="bullet"/>
      <w:lvlText w:val=""/>
      <w:lvlJc w:val="left"/>
      <w:pPr>
        <w:tabs>
          <w:tab w:val="num" w:pos="4320"/>
        </w:tabs>
        <w:ind w:left="4320" w:hanging="360"/>
      </w:pPr>
      <w:rPr>
        <w:rFonts w:ascii="Symbol" w:hAnsi="Symbol" w:hint="default"/>
      </w:rPr>
    </w:lvl>
    <w:lvl w:ilvl="6" w:tplc="29062CBC" w:tentative="1">
      <w:start w:val="1"/>
      <w:numFmt w:val="bullet"/>
      <w:lvlText w:val=""/>
      <w:lvlJc w:val="left"/>
      <w:pPr>
        <w:tabs>
          <w:tab w:val="num" w:pos="5040"/>
        </w:tabs>
        <w:ind w:left="5040" w:hanging="360"/>
      </w:pPr>
      <w:rPr>
        <w:rFonts w:ascii="Symbol" w:hAnsi="Symbol" w:hint="default"/>
      </w:rPr>
    </w:lvl>
    <w:lvl w:ilvl="7" w:tplc="A228500A" w:tentative="1">
      <w:start w:val="1"/>
      <w:numFmt w:val="bullet"/>
      <w:lvlText w:val=""/>
      <w:lvlJc w:val="left"/>
      <w:pPr>
        <w:tabs>
          <w:tab w:val="num" w:pos="5760"/>
        </w:tabs>
        <w:ind w:left="5760" w:hanging="360"/>
      </w:pPr>
      <w:rPr>
        <w:rFonts w:ascii="Symbol" w:hAnsi="Symbol" w:hint="default"/>
      </w:rPr>
    </w:lvl>
    <w:lvl w:ilvl="8" w:tplc="0F50C6C0" w:tentative="1">
      <w:start w:val="1"/>
      <w:numFmt w:val="bullet"/>
      <w:lvlText w:val=""/>
      <w:lvlJc w:val="left"/>
      <w:pPr>
        <w:tabs>
          <w:tab w:val="num" w:pos="6480"/>
        </w:tabs>
        <w:ind w:left="6480" w:hanging="360"/>
      </w:pPr>
      <w:rPr>
        <w:rFonts w:ascii="Symbol" w:hAnsi="Symbol" w:hint="default"/>
      </w:rPr>
    </w:lvl>
  </w:abstractNum>
  <w:abstractNum w:abstractNumId="115" w15:restartNumberingAfterBreak="0">
    <w:nsid w:val="69DE38E9"/>
    <w:multiLevelType w:val="hybridMultilevel"/>
    <w:tmpl w:val="71EE47FE"/>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AB72A06"/>
    <w:multiLevelType w:val="hybridMultilevel"/>
    <w:tmpl w:val="96B28F16"/>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7" w15:restartNumberingAfterBreak="0">
    <w:nsid w:val="6AF1686E"/>
    <w:multiLevelType w:val="hybridMultilevel"/>
    <w:tmpl w:val="C21AEC28"/>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8" w15:restartNumberingAfterBreak="0">
    <w:nsid w:val="6CC46319"/>
    <w:multiLevelType w:val="hybridMultilevel"/>
    <w:tmpl w:val="F51CFE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9" w15:restartNumberingAfterBreak="0">
    <w:nsid w:val="6DDE3248"/>
    <w:multiLevelType w:val="hybridMultilevel"/>
    <w:tmpl w:val="63120D1A"/>
    <w:lvl w:ilvl="0" w:tplc="C8A857EA">
      <w:numFmt w:val="bullet"/>
      <w:lvlText w:val="•"/>
      <w:lvlJc w:val="left"/>
      <w:pPr>
        <w:ind w:left="24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3140" w:hanging="360"/>
      </w:pPr>
      <w:rPr>
        <w:rFonts w:ascii="Courier New" w:hAnsi="Courier New" w:cs="Courier New" w:hint="default"/>
      </w:rPr>
    </w:lvl>
    <w:lvl w:ilvl="2" w:tplc="FFFFFFFF" w:tentative="1">
      <w:start w:val="1"/>
      <w:numFmt w:val="bullet"/>
      <w:lvlText w:val=""/>
      <w:lvlJc w:val="left"/>
      <w:pPr>
        <w:ind w:left="3860" w:hanging="360"/>
      </w:pPr>
      <w:rPr>
        <w:rFonts w:ascii="Wingdings" w:hAnsi="Wingdings" w:hint="default"/>
      </w:rPr>
    </w:lvl>
    <w:lvl w:ilvl="3" w:tplc="FFFFFFFF" w:tentative="1">
      <w:start w:val="1"/>
      <w:numFmt w:val="bullet"/>
      <w:lvlText w:val=""/>
      <w:lvlJc w:val="left"/>
      <w:pPr>
        <w:ind w:left="4580" w:hanging="360"/>
      </w:pPr>
      <w:rPr>
        <w:rFonts w:ascii="Symbol" w:hAnsi="Symbol" w:hint="default"/>
      </w:rPr>
    </w:lvl>
    <w:lvl w:ilvl="4" w:tplc="FFFFFFFF" w:tentative="1">
      <w:start w:val="1"/>
      <w:numFmt w:val="bullet"/>
      <w:lvlText w:val="o"/>
      <w:lvlJc w:val="left"/>
      <w:pPr>
        <w:ind w:left="5300" w:hanging="360"/>
      </w:pPr>
      <w:rPr>
        <w:rFonts w:ascii="Courier New" w:hAnsi="Courier New" w:cs="Courier New" w:hint="default"/>
      </w:rPr>
    </w:lvl>
    <w:lvl w:ilvl="5" w:tplc="FFFFFFFF" w:tentative="1">
      <w:start w:val="1"/>
      <w:numFmt w:val="bullet"/>
      <w:lvlText w:val=""/>
      <w:lvlJc w:val="left"/>
      <w:pPr>
        <w:ind w:left="6020" w:hanging="360"/>
      </w:pPr>
      <w:rPr>
        <w:rFonts w:ascii="Wingdings" w:hAnsi="Wingdings" w:hint="default"/>
      </w:rPr>
    </w:lvl>
    <w:lvl w:ilvl="6" w:tplc="FFFFFFFF" w:tentative="1">
      <w:start w:val="1"/>
      <w:numFmt w:val="bullet"/>
      <w:lvlText w:val=""/>
      <w:lvlJc w:val="left"/>
      <w:pPr>
        <w:ind w:left="6740" w:hanging="360"/>
      </w:pPr>
      <w:rPr>
        <w:rFonts w:ascii="Symbol" w:hAnsi="Symbol" w:hint="default"/>
      </w:rPr>
    </w:lvl>
    <w:lvl w:ilvl="7" w:tplc="FFFFFFFF" w:tentative="1">
      <w:start w:val="1"/>
      <w:numFmt w:val="bullet"/>
      <w:lvlText w:val="o"/>
      <w:lvlJc w:val="left"/>
      <w:pPr>
        <w:ind w:left="7460" w:hanging="360"/>
      </w:pPr>
      <w:rPr>
        <w:rFonts w:ascii="Courier New" w:hAnsi="Courier New" w:cs="Courier New" w:hint="default"/>
      </w:rPr>
    </w:lvl>
    <w:lvl w:ilvl="8" w:tplc="FFFFFFFF" w:tentative="1">
      <w:start w:val="1"/>
      <w:numFmt w:val="bullet"/>
      <w:lvlText w:val=""/>
      <w:lvlJc w:val="left"/>
      <w:pPr>
        <w:ind w:left="8180" w:hanging="360"/>
      </w:pPr>
      <w:rPr>
        <w:rFonts w:ascii="Wingdings" w:hAnsi="Wingdings" w:hint="default"/>
      </w:rPr>
    </w:lvl>
  </w:abstractNum>
  <w:abstractNum w:abstractNumId="120" w15:restartNumberingAfterBreak="0">
    <w:nsid w:val="6E3A71AC"/>
    <w:multiLevelType w:val="hybridMultilevel"/>
    <w:tmpl w:val="B808BE50"/>
    <w:lvl w:ilvl="0" w:tplc="B53EBB0A">
      <w:start w:val="1"/>
      <w:numFmt w:val="bullet"/>
      <w:lvlText w:val=""/>
      <w:lvlJc w:val="left"/>
      <w:pPr>
        <w:ind w:left="1440" w:hanging="360"/>
      </w:pPr>
      <w:rPr>
        <w:rFonts w:ascii="Symbol" w:hAnsi="Symbol" w:hint="default"/>
        <w:color w:val="0070C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1" w15:restartNumberingAfterBreak="0">
    <w:nsid w:val="706776A2"/>
    <w:multiLevelType w:val="hybridMultilevel"/>
    <w:tmpl w:val="59F0D94A"/>
    <w:lvl w:ilvl="0" w:tplc="C8A857EA">
      <w:numFmt w:val="bullet"/>
      <w:lvlText w:val="•"/>
      <w:lvlJc w:val="left"/>
      <w:pPr>
        <w:ind w:left="1080" w:hanging="72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70AF3937"/>
    <w:multiLevelType w:val="hybridMultilevel"/>
    <w:tmpl w:val="165ADC34"/>
    <w:lvl w:ilvl="0" w:tplc="6870E9C2">
      <w:start w:val="1"/>
      <w:numFmt w:val="bullet"/>
      <w:lvlText w:val=""/>
      <w:lvlJc w:val="left"/>
      <w:pPr>
        <w:ind w:left="1004" w:hanging="360"/>
      </w:pPr>
      <w:rPr>
        <w:rFonts w:ascii="Symbol" w:hAnsi="Symbol" w:hint="default"/>
        <w:color w:val="0070C0"/>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23" w15:restartNumberingAfterBreak="0">
    <w:nsid w:val="72B427A1"/>
    <w:multiLevelType w:val="hybridMultilevel"/>
    <w:tmpl w:val="BA106A42"/>
    <w:lvl w:ilvl="0" w:tplc="C5BE8064">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4" w15:restartNumberingAfterBreak="0">
    <w:nsid w:val="72D527AA"/>
    <w:multiLevelType w:val="multilevel"/>
    <w:tmpl w:val="86C84D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color w:val="0070C0"/>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4B751BE"/>
    <w:multiLevelType w:val="hybridMultilevel"/>
    <w:tmpl w:val="CFA6A906"/>
    <w:lvl w:ilvl="0" w:tplc="FCC83826">
      <w:start w:val="1"/>
      <w:numFmt w:val="bullet"/>
      <w:lvlText w:val=""/>
      <w:lvlPicBulletId w:val="3"/>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752022B3"/>
    <w:multiLevelType w:val="hybridMultilevel"/>
    <w:tmpl w:val="E23EEC80"/>
    <w:lvl w:ilvl="0" w:tplc="1DBAB340">
      <w:start w:val="1"/>
      <w:numFmt w:val="lowerLetter"/>
      <w:lvlText w:val="%1)"/>
      <w:lvlJc w:val="left"/>
      <w:pPr>
        <w:ind w:left="1440" w:hanging="360"/>
      </w:pPr>
      <w:rPr>
        <w:color w:val="0070C0"/>
      </w:rPr>
    </w:lvl>
    <w:lvl w:ilvl="1" w:tplc="A5A675D0">
      <w:start w:val="1"/>
      <w:numFmt w:val="lowerRoman"/>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7" w15:restartNumberingAfterBreak="0">
    <w:nsid w:val="759355FA"/>
    <w:multiLevelType w:val="hybridMultilevel"/>
    <w:tmpl w:val="CB5032AE"/>
    <w:lvl w:ilvl="0" w:tplc="20000017">
      <w:start w:val="1"/>
      <w:numFmt w:val="lowerLetter"/>
      <w:lvlText w:val="%1)"/>
      <w:lvlJc w:val="left"/>
      <w:pPr>
        <w:ind w:left="720" w:hanging="360"/>
      </w:pPr>
    </w:lvl>
    <w:lvl w:ilvl="1" w:tplc="B1AA6B64">
      <w:start w:val="1"/>
      <w:numFmt w:val="lowerLetter"/>
      <w:lvlText w:val="%2)"/>
      <w:lvlJc w:val="left"/>
      <w:pPr>
        <w:ind w:left="1440" w:hanging="360"/>
      </w:pPr>
      <w:rPr>
        <w:color w:val="0070C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8" w15:restartNumberingAfterBreak="0">
    <w:nsid w:val="75DF2B34"/>
    <w:multiLevelType w:val="multilevel"/>
    <w:tmpl w:val="DA50A83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9" w15:restartNumberingAfterBreak="0">
    <w:nsid w:val="7763520F"/>
    <w:multiLevelType w:val="hybridMultilevel"/>
    <w:tmpl w:val="4A644492"/>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0" w15:restartNumberingAfterBreak="0">
    <w:nsid w:val="781A5653"/>
    <w:multiLevelType w:val="hybridMultilevel"/>
    <w:tmpl w:val="9FCCFFBA"/>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786A43B3"/>
    <w:multiLevelType w:val="hybridMultilevel"/>
    <w:tmpl w:val="8878DF9E"/>
    <w:lvl w:ilvl="0" w:tplc="54246168">
      <w:start w:val="1"/>
      <w:numFmt w:val="lowerLetter"/>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9771A73"/>
    <w:multiLevelType w:val="hybridMultilevel"/>
    <w:tmpl w:val="1662F83A"/>
    <w:lvl w:ilvl="0" w:tplc="6EAC5F20">
      <w:start w:val="1"/>
      <w:numFmt w:val="lowerLetter"/>
      <w:lvlText w:val="%1)"/>
      <w:lvlJc w:val="left"/>
      <w:pPr>
        <w:ind w:left="720" w:hanging="360"/>
      </w:pPr>
      <w:rPr>
        <w:b w:val="0"/>
        <w:bCs/>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3" w15:restartNumberingAfterBreak="0">
    <w:nsid w:val="799D6051"/>
    <w:multiLevelType w:val="hybridMultilevel"/>
    <w:tmpl w:val="BBDEDEA6"/>
    <w:lvl w:ilvl="0" w:tplc="18090003">
      <w:start w:val="1"/>
      <w:numFmt w:val="bullet"/>
      <w:lvlText w:val="o"/>
      <w:lvlJc w:val="left"/>
      <w:pPr>
        <w:ind w:left="1335" w:hanging="360"/>
      </w:pPr>
      <w:rPr>
        <w:rFonts w:ascii="Courier New" w:hAnsi="Courier New" w:cs="Courier New" w:hint="default"/>
      </w:rPr>
    </w:lvl>
    <w:lvl w:ilvl="1" w:tplc="18090003" w:tentative="1">
      <w:start w:val="1"/>
      <w:numFmt w:val="bullet"/>
      <w:lvlText w:val="o"/>
      <w:lvlJc w:val="left"/>
      <w:pPr>
        <w:ind w:left="2055" w:hanging="360"/>
      </w:pPr>
      <w:rPr>
        <w:rFonts w:ascii="Courier New" w:hAnsi="Courier New" w:cs="Courier New" w:hint="default"/>
      </w:rPr>
    </w:lvl>
    <w:lvl w:ilvl="2" w:tplc="18090005" w:tentative="1">
      <w:start w:val="1"/>
      <w:numFmt w:val="bullet"/>
      <w:lvlText w:val=""/>
      <w:lvlJc w:val="left"/>
      <w:pPr>
        <w:ind w:left="2775" w:hanging="360"/>
      </w:pPr>
      <w:rPr>
        <w:rFonts w:ascii="Wingdings" w:hAnsi="Wingdings" w:hint="default"/>
      </w:rPr>
    </w:lvl>
    <w:lvl w:ilvl="3" w:tplc="18090001" w:tentative="1">
      <w:start w:val="1"/>
      <w:numFmt w:val="bullet"/>
      <w:lvlText w:val=""/>
      <w:lvlJc w:val="left"/>
      <w:pPr>
        <w:ind w:left="3495" w:hanging="360"/>
      </w:pPr>
      <w:rPr>
        <w:rFonts w:ascii="Symbol" w:hAnsi="Symbol" w:hint="default"/>
      </w:rPr>
    </w:lvl>
    <w:lvl w:ilvl="4" w:tplc="18090003" w:tentative="1">
      <w:start w:val="1"/>
      <w:numFmt w:val="bullet"/>
      <w:lvlText w:val="o"/>
      <w:lvlJc w:val="left"/>
      <w:pPr>
        <w:ind w:left="4215" w:hanging="360"/>
      </w:pPr>
      <w:rPr>
        <w:rFonts w:ascii="Courier New" w:hAnsi="Courier New" w:cs="Courier New" w:hint="default"/>
      </w:rPr>
    </w:lvl>
    <w:lvl w:ilvl="5" w:tplc="18090005" w:tentative="1">
      <w:start w:val="1"/>
      <w:numFmt w:val="bullet"/>
      <w:lvlText w:val=""/>
      <w:lvlJc w:val="left"/>
      <w:pPr>
        <w:ind w:left="4935" w:hanging="360"/>
      </w:pPr>
      <w:rPr>
        <w:rFonts w:ascii="Wingdings" w:hAnsi="Wingdings" w:hint="default"/>
      </w:rPr>
    </w:lvl>
    <w:lvl w:ilvl="6" w:tplc="18090001" w:tentative="1">
      <w:start w:val="1"/>
      <w:numFmt w:val="bullet"/>
      <w:lvlText w:val=""/>
      <w:lvlJc w:val="left"/>
      <w:pPr>
        <w:ind w:left="5655" w:hanging="360"/>
      </w:pPr>
      <w:rPr>
        <w:rFonts w:ascii="Symbol" w:hAnsi="Symbol" w:hint="default"/>
      </w:rPr>
    </w:lvl>
    <w:lvl w:ilvl="7" w:tplc="18090003" w:tentative="1">
      <w:start w:val="1"/>
      <w:numFmt w:val="bullet"/>
      <w:lvlText w:val="o"/>
      <w:lvlJc w:val="left"/>
      <w:pPr>
        <w:ind w:left="6375" w:hanging="360"/>
      </w:pPr>
      <w:rPr>
        <w:rFonts w:ascii="Courier New" w:hAnsi="Courier New" w:cs="Courier New" w:hint="default"/>
      </w:rPr>
    </w:lvl>
    <w:lvl w:ilvl="8" w:tplc="18090005" w:tentative="1">
      <w:start w:val="1"/>
      <w:numFmt w:val="bullet"/>
      <w:lvlText w:val=""/>
      <w:lvlJc w:val="left"/>
      <w:pPr>
        <w:ind w:left="7095" w:hanging="360"/>
      </w:pPr>
      <w:rPr>
        <w:rFonts w:ascii="Wingdings" w:hAnsi="Wingdings" w:hint="default"/>
      </w:rPr>
    </w:lvl>
  </w:abstractNum>
  <w:abstractNum w:abstractNumId="134" w15:restartNumberingAfterBreak="0">
    <w:nsid w:val="7D5F7F2F"/>
    <w:multiLevelType w:val="hybridMultilevel"/>
    <w:tmpl w:val="41CC7B62"/>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5" w15:restartNumberingAfterBreak="0">
    <w:nsid w:val="7D8646EA"/>
    <w:multiLevelType w:val="hybridMultilevel"/>
    <w:tmpl w:val="E1D65152"/>
    <w:lvl w:ilvl="0" w:tplc="1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6" w15:restartNumberingAfterBreak="0">
    <w:nsid w:val="7F14748B"/>
    <w:multiLevelType w:val="hybridMultilevel"/>
    <w:tmpl w:val="2402E8A4"/>
    <w:lvl w:ilvl="0" w:tplc="835E0FFE">
      <w:start w:val="1"/>
      <w:numFmt w:val="lowerLetter"/>
      <w:lvlText w:val="%1."/>
      <w:lvlJc w:val="left"/>
      <w:pPr>
        <w:ind w:left="720" w:hanging="360"/>
      </w:pPr>
      <w:rPr>
        <w:color w:val="0070C0"/>
      </w:rPr>
    </w:lvl>
    <w:lvl w:ilvl="1" w:tplc="762AA0E8">
      <w:start w:val="1"/>
      <w:numFmt w:val="decimal"/>
      <w:lvlText w:val="%2."/>
      <w:lvlJc w:val="left"/>
      <w:pPr>
        <w:ind w:left="1440" w:hanging="360"/>
      </w:pPr>
      <w:rPr>
        <w:rFonts w:hint="default"/>
        <w:color w:val="0070C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F291527"/>
    <w:multiLevelType w:val="hybridMultilevel"/>
    <w:tmpl w:val="699C0310"/>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8" w15:restartNumberingAfterBreak="0">
    <w:nsid w:val="7F397E4E"/>
    <w:multiLevelType w:val="hybridMultilevel"/>
    <w:tmpl w:val="0214F5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72074184">
    <w:abstractNumId w:val="18"/>
  </w:num>
  <w:num w:numId="2" w16cid:durableId="1354375957">
    <w:abstractNumId w:val="33"/>
  </w:num>
  <w:num w:numId="3" w16cid:durableId="1068845391">
    <w:abstractNumId w:val="135"/>
  </w:num>
  <w:num w:numId="4" w16cid:durableId="1899050711">
    <w:abstractNumId w:val="52"/>
  </w:num>
  <w:num w:numId="5" w16cid:durableId="1141271291">
    <w:abstractNumId w:val="17"/>
  </w:num>
  <w:num w:numId="6" w16cid:durableId="92557311">
    <w:abstractNumId w:val="54"/>
  </w:num>
  <w:num w:numId="7" w16cid:durableId="26806889">
    <w:abstractNumId w:val="21"/>
  </w:num>
  <w:num w:numId="8" w16cid:durableId="2134862671">
    <w:abstractNumId w:val="129"/>
  </w:num>
  <w:num w:numId="9" w16cid:durableId="908224627">
    <w:abstractNumId w:val="120"/>
  </w:num>
  <w:num w:numId="10" w16cid:durableId="204757625">
    <w:abstractNumId w:val="43"/>
  </w:num>
  <w:num w:numId="11" w16cid:durableId="218784523">
    <w:abstractNumId w:val="71"/>
  </w:num>
  <w:num w:numId="12" w16cid:durableId="719086430">
    <w:abstractNumId w:val="80"/>
  </w:num>
  <w:num w:numId="13" w16cid:durableId="169952331">
    <w:abstractNumId w:val="38"/>
  </w:num>
  <w:num w:numId="14" w16cid:durableId="668827356">
    <w:abstractNumId w:val="10"/>
  </w:num>
  <w:num w:numId="15" w16cid:durableId="176427700">
    <w:abstractNumId w:val="61"/>
  </w:num>
  <w:num w:numId="16" w16cid:durableId="686296177">
    <w:abstractNumId w:val="7"/>
  </w:num>
  <w:num w:numId="17" w16cid:durableId="831529737">
    <w:abstractNumId w:val="114"/>
  </w:num>
  <w:num w:numId="18" w16cid:durableId="1046686102">
    <w:abstractNumId w:val="89"/>
  </w:num>
  <w:num w:numId="19" w16cid:durableId="857041766">
    <w:abstractNumId w:val="133"/>
  </w:num>
  <w:num w:numId="20" w16cid:durableId="1139493109">
    <w:abstractNumId w:val="70"/>
  </w:num>
  <w:num w:numId="21" w16cid:durableId="491799219">
    <w:abstractNumId w:val="112"/>
  </w:num>
  <w:num w:numId="22" w16cid:durableId="531191142">
    <w:abstractNumId w:val="30"/>
  </w:num>
  <w:num w:numId="23" w16cid:durableId="307250438">
    <w:abstractNumId w:val="1"/>
  </w:num>
  <w:num w:numId="24" w16cid:durableId="1142891357">
    <w:abstractNumId w:val="39"/>
  </w:num>
  <w:num w:numId="25" w16cid:durableId="301354082">
    <w:abstractNumId w:val="2"/>
  </w:num>
  <w:num w:numId="26" w16cid:durableId="1346324560">
    <w:abstractNumId w:val="0"/>
  </w:num>
  <w:num w:numId="27" w16cid:durableId="2028482076">
    <w:abstractNumId w:val="16"/>
  </w:num>
  <w:num w:numId="28" w16cid:durableId="1572304059">
    <w:abstractNumId w:val="124"/>
  </w:num>
  <w:num w:numId="29" w16cid:durableId="1228298211">
    <w:abstractNumId w:val="53"/>
  </w:num>
  <w:num w:numId="30" w16cid:durableId="629285061">
    <w:abstractNumId w:val="118"/>
  </w:num>
  <w:num w:numId="31" w16cid:durableId="1787390001">
    <w:abstractNumId w:val="58"/>
  </w:num>
  <w:num w:numId="32" w16cid:durableId="1583221978">
    <w:abstractNumId w:val="57"/>
  </w:num>
  <w:num w:numId="33" w16cid:durableId="702947767">
    <w:abstractNumId w:val="69"/>
  </w:num>
  <w:num w:numId="34" w16cid:durableId="715352247">
    <w:abstractNumId w:val="132"/>
  </w:num>
  <w:num w:numId="35" w16cid:durableId="93289836">
    <w:abstractNumId w:val="123"/>
  </w:num>
  <w:num w:numId="36" w16cid:durableId="2004509980">
    <w:abstractNumId w:val="62"/>
  </w:num>
  <w:num w:numId="37" w16cid:durableId="922764892">
    <w:abstractNumId w:val="41"/>
  </w:num>
  <w:num w:numId="38" w16cid:durableId="1928996774">
    <w:abstractNumId w:val="8"/>
  </w:num>
  <w:num w:numId="39" w16cid:durableId="1374622787">
    <w:abstractNumId w:val="113"/>
  </w:num>
  <w:num w:numId="40" w16cid:durableId="95102321">
    <w:abstractNumId w:val="134"/>
  </w:num>
  <w:num w:numId="41" w16cid:durableId="397821249">
    <w:abstractNumId w:val="95"/>
  </w:num>
  <w:num w:numId="42" w16cid:durableId="1127771752">
    <w:abstractNumId w:val="66"/>
  </w:num>
  <w:num w:numId="43" w16cid:durableId="687558310">
    <w:abstractNumId w:val="91"/>
  </w:num>
  <w:num w:numId="44" w16cid:durableId="76103080">
    <w:abstractNumId w:val="40"/>
  </w:num>
  <w:num w:numId="45" w16cid:durableId="151878549">
    <w:abstractNumId w:val="34"/>
  </w:num>
  <w:num w:numId="46" w16cid:durableId="1636132034">
    <w:abstractNumId w:val="111"/>
  </w:num>
  <w:num w:numId="47" w16cid:durableId="688139121">
    <w:abstractNumId w:val="68"/>
  </w:num>
  <w:num w:numId="48" w16cid:durableId="1152333738">
    <w:abstractNumId w:val="77"/>
  </w:num>
  <w:num w:numId="49" w16cid:durableId="904606605">
    <w:abstractNumId w:val="131"/>
  </w:num>
  <w:num w:numId="50" w16cid:durableId="1680154325">
    <w:abstractNumId w:val="29"/>
  </w:num>
  <w:num w:numId="51" w16cid:durableId="300579407">
    <w:abstractNumId w:val="136"/>
  </w:num>
  <w:num w:numId="52" w16cid:durableId="2079932992">
    <w:abstractNumId w:val="6"/>
  </w:num>
  <w:num w:numId="53" w16cid:durableId="619843843">
    <w:abstractNumId w:val="98"/>
  </w:num>
  <w:num w:numId="54" w16cid:durableId="1325012820">
    <w:abstractNumId w:val="59"/>
  </w:num>
  <w:num w:numId="55" w16cid:durableId="1425226761">
    <w:abstractNumId w:val="76"/>
  </w:num>
  <w:num w:numId="56" w16cid:durableId="1928732267">
    <w:abstractNumId w:val="107"/>
  </w:num>
  <w:num w:numId="57" w16cid:durableId="2011252148">
    <w:abstractNumId w:val="46"/>
  </w:num>
  <w:num w:numId="58" w16cid:durableId="402531518">
    <w:abstractNumId w:val="55"/>
  </w:num>
  <w:num w:numId="59" w16cid:durableId="1852064139">
    <w:abstractNumId w:val="110"/>
  </w:num>
  <w:num w:numId="60" w16cid:durableId="1168642492">
    <w:abstractNumId w:val="44"/>
  </w:num>
  <w:num w:numId="61" w16cid:durableId="134301165">
    <w:abstractNumId w:val="115"/>
  </w:num>
  <w:num w:numId="62" w16cid:durableId="1690446590">
    <w:abstractNumId w:val="26"/>
  </w:num>
  <w:num w:numId="63" w16cid:durableId="651982204">
    <w:abstractNumId w:val="128"/>
  </w:num>
  <w:num w:numId="64" w16cid:durableId="657422191">
    <w:abstractNumId w:val="116"/>
  </w:num>
  <w:num w:numId="65" w16cid:durableId="910769308">
    <w:abstractNumId w:val="83"/>
  </w:num>
  <w:num w:numId="66" w16cid:durableId="946695058">
    <w:abstractNumId w:val="42"/>
  </w:num>
  <w:num w:numId="67" w16cid:durableId="175268079">
    <w:abstractNumId w:val="56"/>
  </w:num>
  <w:num w:numId="68" w16cid:durableId="716470756">
    <w:abstractNumId w:val="94"/>
  </w:num>
  <w:num w:numId="69" w16cid:durableId="604197469">
    <w:abstractNumId w:val="14"/>
  </w:num>
  <w:num w:numId="70" w16cid:durableId="1119371186">
    <w:abstractNumId w:val="101"/>
  </w:num>
  <w:num w:numId="71" w16cid:durableId="737359698">
    <w:abstractNumId w:val="3"/>
  </w:num>
  <w:num w:numId="72" w16cid:durableId="1159227243">
    <w:abstractNumId w:val="12"/>
  </w:num>
  <w:num w:numId="73" w16cid:durableId="1375616851">
    <w:abstractNumId w:val="138"/>
  </w:num>
  <w:num w:numId="74" w16cid:durableId="1495681814">
    <w:abstractNumId w:val="67"/>
  </w:num>
  <w:num w:numId="75" w16cid:durableId="102236832">
    <w:abstractNumId w:val="92"/>
  </w:num>
  <w:num w:numId="76" w16cid:durableId="113014952">
    <w:abstractNumId w:val="47"/>
  </w:num>
  <w:num w:numId="77" w16cid:durableId="790898879">
    <w:abstractNumId w:val="85"/>
  </w:num>
  <w:num w:numId="78" w16cid:durableId="927156709">
    <w:abstractNumId w:val="32"/>
  </w:num>
  <w:num w:numId="79" w16cid:durableId="1148671825">
    <w:abstractNumId w:val="15"/>
  </w:num>
  <w:num w:numId="80" w16cid:durableId="2048066744">
    <w:abstractNumId w:val="27"/>
  </w:num>
  <w:num w:numId="81" w16cid:durableId="999115785">
    <w:abstractNumId w:val="82"/>
  </w:num>
  <w:num w:numId="82" w16cid:durableId="639269792">
    <w:abstractNumId w:val="117"/>
  </w:num>
  <w:num w:numId="83" w16cid:durableId="685252901">
    <w:abstractNumId w:val="9"/>
  </w:num>
  <w:num w:numId="84" w16cid:durableId="1265267019">
    <w:abstractNumId w:val="24"/>
  </w:num>
  <w:num w:numId="85" w16cid:durableId="435516959">
    <w:abstractNumId w:val="81"/>
  </w:num>
  <w:num w:numId="86" w16cid:durableId="1665163692">
    <w:abstractNumId w:val="104"/>
  </w:num>
  <w:num w:numId="87" w16cid:durableId="452019089">
    <w:abstractNumId w:val="64"/>
  </w:num>
  <w:num w:numId="88" w16cid:durableId="315839689">
    <w:abstractNumId w:val="65"/>
  </w:num>
  <w:num w:numId="89" w16cid:durableId="295915104">
    <w:abstractNumId w:val="122"/>
  </w:num>
  <w:num w:numId="90" w16cid:durableId="764115086">
    <w:abstractNumId w:val="11"/>
  </w:num>
  <w:num w:numId="91" w16cid:durableId="2118980107">
    <w:abstractNumId w:val="73"/>
  </w:num>
  <w:num w:numId="92" w16cid:durableId="341978705">
    <w:abstractNumId w:val="28"/>
  </w:num>
  <w:num w:numId="93" w16cid:durableId="2031032648">
    <w:abstractNumId w:val="72"/>
  </w:num>
  <w:num w:numId="94" w16cid:durableId="1814562730">
    <w:abstractNumId w:val="49"/>
  </w:num>
  <w:num w:numId="95" w16cid:durableId="2003193967">
    <w:abstractNumId w:val="4"/>
  </w:num>
  <w:num w:numId="96" w16cid:durableId="313877886">
    <w:abstractNumId w:val="125"/>
  </w:num>
  <w:num w:numId="97" w16cid:durableId="858591205">
    <w:abstractNumId w:val="31"/>
  </w:num>
  <w:num w:numId="98" w16cid:durableId="1467896187">
    <w:abstractNumId w:val="20"/>
  </w:num>
  <w:num w:numId="99" w16cid:durableId="303241425">
    <w:abstractNumId w:val="75"/>
  </w:num>
  <w:num w:numId="100" w16cid:durableId="47192968">
    <w:abstractNumId w:val="60"/>
  </w:num>
  <w:num w:numId="101" w16cid:durableId="1635866527">
    <w:abstractNumId w:val="78"/>
  </w:num>
  <w:num w:numId="102" w16cid:durableId="1710908884">
    <w:abstractNumId w:val="100"/>
  </w:num>
  <w:num w:numId="103" w16cid:durableId="719744132">
    <w:abstractNumId w:val="84"/>
  </w:num>
  <w:num w:numId="104" w16cid:durableId="1025210960">
    <w:abstractNumId w:val="90"/>
  </w:num>
  <w:num w:numId="105" w16cid:durableId="1896578812">
    <w:abstractNumId w:val="5"/>
  </w:num>
  <w:num w:numId="106" w16cid:durableId="78527281">
    <w:abstractNumId w:val="63"/>
  </w:num>
  <w:num w:numId="107" w16cid:durableId="1661538891">
    <w:abstractNumId w:val="137"/>
  </w:num>
  <w:num w:numId="108" w16cid:durableId="1175800196">
    <w:abstractNumId w:val="36"/>
  </w:num>
  <w:num w:numId="109" w16cid:durableId="58599778">
    <w:abstractNumId w:val="130"/>
  </w:num>
  <w:num w:numId="110" w16cid:durableId="1776747954">
    <w:abstractNumId w:val="45"/>
  </w:num>
  <w:num w:numId="111" w16cid:durableId="254099153">
    <w:abstractNumId w:val="25"/>
  </w:num>
  <w:num w:numId="112" w16cid:durableId="166559291">
    <w:abstractNumId w:val="126"/>
  </w:num>
  <w:num w:numId="113" w16cid:durableId="243803230">
    <w:abstractNumId w:val="87"/>
  </w:num>
  <w:num w:numId="114" w16cid:durableId="1872062201">
    <w:abstractNumId w:val="37"/>
  </w:num>
  <w:num w:numId="115" w16cid:durableId="787898833">
    <w:abstractNumId w:val="74"/>
  </w:num>
  <w:num w:numId="116" w16cid:durableId="192111766">
    <w:abstractNumId w:val="35"/>
  </w:num>
  <w:num w:numId="117" w16cid:durableId="819425939">
    <w:abstractNumId w:val="105"/>
  </w:num>
  <w:num w:numId="118" w16cid:durableId="589894643">
    <w:abstractNumId w:val="13"/>
  </w:num>
  <w:num w:numId="119" w16cid:durableId="1949658990">
    <w:abstractNumId w:val="86"/>
  </w:num>
  <w:num w:numId="120" w16cid:durableId="831331046">
    <w:abstractNumId w:val="103"/>
  </w:num>
  <w:num w:numId="121" w16cid:durableId="1416975315">
    <w:abstractNumId w:val="51"/>
  </w:num>
  <w:num w:numId="122" w16cid:durableId="908224854">
    <w:abstractNumId w:val="102"/>
  </w:num>
  <w:num w:numId="123" w16cid:durableId="627320066">
    <w:abstractNumId w:val="109"/>
  </w:num>
  <w:num w:numId="124" w16cid:durableId="1839077670">
    <w:abstractNumId w:val="50"/>
  </w:num>
  <w:num w:numId="125" w16cid:durableId="2135634125">
    <w:abstractNumId w:val="97"/>
  </w:num>
  <w:num w:numId="126" w16cid:durableId="422458917">
    <w:abstractNumId w:val="79"/>
  </w:num>
  <w:num w:numId="127" w16cid:durableId="1808626735">
    <w:abstractNumId w:val="23"/>
  </w:num>
  <w:num w:numId="128" w16cid:durableId="57485196">
    <w:abstractNumId w:val="99"/>
  </w:num>
  <w:num w:numId="129" w16cid:durableId="1612320728">
    <w:abstractNumId w:val="19"/>
  </w:num>
  <w:num w:numId="130" w16cid:durableId="970940012">
    <w:abstractNumId w:val="119"/>
  </w:num>
  <w:num w:numId="131" w16cid:durableId="1790196033">
    <w:abstractNumId w:val="121"/>
  </w:num>
  <w:num w:numId="132" w16cid:durableId="1733654512">
    <w:abstractNumId w:val="93"/>
  </w:num>
  <w:num w:numId="133" w16cid:durableId="272978782">
    <w:abstractNumId w:val="22"/>
  </w:num>
  <w:num w:numId="134" w16cid:durableId="535973978">
    <w:abstractNumId w:val="108"/>
  </w:num>
  <w:num w:numId="135" w16cid:durableId="245772429">
    <w:abstractNumId w:val="96"/>
  </w:num>
  <w:num w:numId="136" w16cid:durableId="1740323615">
    <w:abstractNumId w:val="106"/>
  </w:num>
  <w:num w:numId="137" w16cid:durableId="1435708686">
    <w:abstractNumId w:val="48"/>
  </w:num>
  <w:num w:numId="138" w16cid:durableId="1509635297">
    <w:abstractNumId w:val="88"/>
  </w:num>
  <w:num w:numId="139" w16cid:durableId="2096778554">
    <w:abstractNumId w:val="12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00"/>
    <w:rsid w:val="0000008E"/>
    <w:rsid w:val="000043C6"/>
    <w:rsid w:val="00004E55"/>
    <w:rsid w:val="0000630F"/>
    <w:rsid w:val="00006BBB"/>
    <w:rsid w:val="00010547"/>
    <w:rsid w:val="00010729"/>
    <w:rsid w:val="00011388"/>
    <w:rsid w:val="00012A35"/>
    <w:rsid w:val="000138A1"/>
    <w:rsid w:val="00014178"/>
    <w:rsid w:val="00015586"/>
    <w:rsid w:val="00017239"/>
    <w:rsid w:val="000205DC"/>
    <w:rsid w:val="00020F92"/>
    <w:rsid w:val="00021C04"/>
    <w:rsid w:val="00022FB4"/>
    <w:rsid w:val="00023DA2"/>
    <w:rsid w:val="00024CA5"/>
    <w:rsid w:val="00025E26"/>
    <w:rsid w:val="00026AC1"/>
    <w:rsid w:val="00027162"/>
    <w:rsid w:val="00027C39"/>
    <w:rsid w:val="0003115E"/>
    <w:rsid w:val="0003122D"/>
    <w:rsid w:val="000350AD"/>
    <w:rsid w:val="00036420"/>
    <w:rsid w:val="00036608"/>
    <w:rsid w:val="00036999"/>
    <w:rsid w:val="00036C72"/>
    <w:rsid w:val="00037836"/>
    <w:rsid w:val="00040673"/>
    <w:rsid w:val="00043A35"/>
    <w:rsid w:val="000445EB"/>
    <w:rsid w:val="00044EA0"/>
    <w:rsid w:val="00045079"/>
    <w:rsid w:val="0004633D"/>
    <w:rsid w:val="00046C25"/>
    <w:rsid w:val="00046F07"/>
    <w:rsid w:val="000471BE"/>
    <w:rsid w:val="0005056E"/>
    <w:rsid w:val="00051533"/>
    <w:rsid w:val="00051ABE"/>
    <w:rsid w:val="00051F3C"/>
    <w:rsid w:val="00053EE6"/>
    <w:rsid w:val="00053F6F"/>
    <w:rsid w:val="00054AD9"/>
    <w:rsid w:val="00056166"/>
    <w:rsid w:val="000602CA"/>
    <w:rsid w:val="000603C4"/>
    <w:rsid w:val="00061921"/>
    <w:rsid w:val="00061CE1"/>
    <w:rsid w:val="00063953"/>
    <w:rsid w:val="00063DDC"/>
    <w:rsid w:val="000654BB"/>
    <w:rsid w:val="00065743"/>
    <w:rsid w:val="0006613E"/>
    <w:rsid w:val="000667B0"/>
    <w:rsid w:val="000668CC"/>
    <w:rsid w:val="0007052F"/>
    <w:rsid w:val="00071E2A"/>
    <w:rsid w:val="00071F98"/>
    <w:rsid w:val="0007279F"/>
    <w:rsid w:val="000744D4"/>
    <w:rsid w:val="00074D3D"/>
    <w:rsid w:val="00074F91"/>
    <w:rsid w:val="00077E64"/>
    <w:rsid w:val="000808FA"/>
    <w:rsid w:val="00080D94"/>
    <w:rsid w:val="00080FC9"/>
    <w:rsid w:val="000813F9"/>
    <w:rsid w:val="000841EB"/>
    <w:rsid w:val="000853E8"/>
    <w:rsid w:val="00086030"/>
    <w:rsid w:val="00086331"/>
    <w:rsid w:val="00091267"/>
    <w:rsid w:val="0009347D"/>
    <w:rsid w:val="00097000"/>
    <w:rsid w:val="0009712A"/>
    <w:rsid w:val="000A1CD7"/>
    <w:rsid w:val="000A2D2A"/>
    <w:rsid w:val="000A2DF9"/>
    <w:rsid w:val="000A33B4"/>
    <w:rsid w:val="000A3CFD"/>
    <w:rsid w:val="000B0316"/>
    <w:rsid w:val="000B12DD"/>
    <w:rsid w:val="000B1C3A"/>
    <w:rsid w:val="000B2DC8"/>
    <w:rsid w:val="000B47A6"/>
    <w:rsid w:val="000B48D4"/>
    <w:rsid w:val="000B5DD1"/>
    <w:rsid w:val="000B77DD"/>
    <w:rsid w:val="000B7EF4"/>
    <w:rsid w:val="000C0719"/>
    <w:rsid w:val="000C0966"/>
    <w:rsid w:val="000C1E2D"/>
    <w:rsid w:val="000C4483"/>
    <w:rsid w:val="000C485B"/>
    <w:rsid w:val="000C4B4D"/>
    <w:rsid w:val="000C5447"/>
    <w:rsid w:val="000C6C71"/>
    <w:rsid w:val="000C7B35"/>
    <w:rsid w:val="000D013A"/>
    <w:rsid w:val="000D2A3D"/>
    <w:rsid w:val="000D3ABA"/>
    <w:rsid w:val="000D4A96"/>
    <w:rsid w:val="000D4C2B"/>
    <w:rsid w:val="000D4C68"/>
    <w:rsid w:val="000D5DFA"/>
    <w:rsid w:val="000D7109"/>
    <w:rsid w:val="000D7E64"/>
    <w:rsid w:val="000E076D"/>
    <w:rsid w:val="000E126A"/>
    <w:rsid w:val="000E1B08"/>
    <w:rsid w:val="000E2F1E"/>
    <w:rsid w:val="000E45E0"/>
    <w:rsid w:val="000E4708"/>
    <w:rsid w:val="000E4AA8"/>
    <w:rsid w:val="000E4BDC"/>
    <w:rsid w:val="000E4D5D"/>
    <w:rsid w:val="000E548E"/>
    <w:rsid w:val="000E705C"/>
    <w:rsid w:val="000E7319"/>
    <w:rsid w:val="000F09E4"/>
    <w:rsid w:val="000F0F4A"/>
    <w:rsid w:val="000F231C"/>
    <w:rsid w:val="000F30EA"/>
    <w:rsid w:val="000F4756"/>
    <w:rsid w:val="000F584D"/>
    <w:rsid w:val="000F6097"/>
    <w:rsid w:val="000F636B"/>
    <w:rsid w:val="000F6866"/>
    <w:rsid w:val="000F737D"/>
    <w:rsid w:val="001001B6"/>
    <w:rsid w:val="001026CB"/>
    <w:rsid w:val="001041BE"/>
    <w:rsid w:val="001050C6"/>
    <w:rsid w:val="00107932"/>
    <w:rsid w:val="001119D3"/>
    <w:rsid w:val="001133A3"/>
    <w:rsid w:val="00113B00"/>
    <w:rsid w:val="00114911"/>
    <w:rsid w:val="00115652"/>
    <w:rsid w:val="001156FC"/>
    <w:rsid w:val="00115BEA"/>
    <w:rsid w:val="00115E79"/>
    <w:rsid w:val="00115EDF"/>
    <w:rsid w:val="00116BA8"/>
    <w:rsid w:val="00116C44"/>
    <w:rsid w:val="00116EA3"/>
    <w:rsid w:val="001172ED"/>
    <w:rsid w:val="00120071"/>
    <w:rsid w:val="00122695"/>
    <w:rsid w:val="00123E88"/>
    <w:rsid w:val="00124372"/>
    <w:rsid w:val="001262E1"/>
    <w:rsid w:val="001265FA"/>
    <w:rsid w:val="001266B6"/>
    <w:rsid w:val="0012679E"/>
    <w:rsid w:val="00130F39"/>
    <w:rsid w:val="00133091"/>
    <w:rsid w:val="0013318B"/>
    <w:rsid w:val="0013397D"/>
    <w:rsid w:val="00133AA4"/>
    <w:rsid w:val="00133B87"/>
    <w:rsid w:val="00134B3B"/>
    <w:rsid w:val="00134C5B"/>
    <w:rsid w:val="00137228"/>
    <w:rsid w:val="001402C2"/>
    <w:rsid w:val="001405B3"/>
    <w:rsid w:val="001406D5"/>
    <w:rsid w:val="00141529"/>
    <w:rsid w:val="001425D0"/>
    <w:rsid w:val="001433A6"/>
    <w:rsid w:val="00143E89"/>
    <w:rsid w:val="001468C2"/>
    <w:rsid w:val="001473EB"/>
    <w:rsid w:val="0014771D"/>
    <w:rsid w:val="00147792"/>
    <w:rsid w:val="001501ED"/>
    <w:rsid w:val="001528BE"/>
    <w:rsid w:val="001539B0"/>
    <w:rsid w:val="001554E9"/>
    <w:rsid w:val="00155929"/>
    <w:rsid w:val="00156022"/>
    <w:rsid w:val="0015624E"/>
    <w:rsid w:val="001576D6"/>
    <w:rsid w:val="00157DD5"/>
    <w:rsid w:val="00161742"/>
    <w:rsid w:val="00161BC4"/>
    <w:rsid w:val="001632A7"/>
    <w:rsid w:val="0016342B"/>
    <w:rsid w:val="0016587F"/>
    <w:rsid w:val="0016591B"/>
    <w:rsid w:val="001666E1"/>
    <w:rsid w:val="00166B49"/>
    <w:rsid w:val="00167D25"/>
    <w:rsid w:val="001705E3"/>
    <w:rsid w:val="001733D9"/>
    <w:rsid w:val="001739CC"/>
    <w:rsid w:val="00174133"/>
    <w:rsid w:val="00174A07"/>
    <w:rsid w:val="00177508"/>
    <w:rsid w:val="00177535"/>
    <w:rsid w:val="0018155F"/>
    <w:rsid w:val="001816C1"/>
    <w:rsid w:val="0018216C"/>
    <w:rsid w:val="00184FDD"/>
    <w:rsid w:val="0018531A"/>
    <w:rsid w:val="0018609A"/>
    <w:rsid w:val="0018634C"/>
    <w:rsid w:val="00186A66"/>
    <w:rsid w:val="00186FE9"/>
    <w:rsid w:val="00187976"/>
    <w:rsid w:val="00187F65"/>
    <w:rsid w:val="001919A3"/>
    <w:rsid w:val="001921A0"/>
    <w:rsid w:val="001924C3"/>
    <w:rsid w:val="0019328F"/>
    <w:rsid w:val="00193528"/>
    <w:rsid w:val="00193850"/>
    <w:rsid w:val="00196F27"/>
    <w:rsid w:val="001A0FDE"/>
    <w:rsid w:val="001A12BF"/>
    <w:rsid w:val="001A14A0"/>
    <w:rsid w:val="001A170C"/>
    <w:rsid w:val="001A270D"/>
    <w:rsid w:val="001A47F7"/>
    <w:rsid w:val="001A562A"/>
    <w:rsid w:val="001A7E27"/>
    <w:rsid w:val="001B0D3F"/>
    <w:rsid w:val="001B1045"/>
    <w:rsid w:val="001B11A2"/>
    <w:rsid w:val="001B1BFA"/>
    <w:rsid w:val="001B1EEA"/>
    <w:rsid w:val="001B27FC"/>
    <w:rsid w:val="001B2BA2"/>
    <w:rsid w:val="001B3E77"/>
    <w:rsid w:val="001B42B5"/>
    <w:rsid w:val="001B46A7"/>
    <w:rsid w:val="001B46FC"/>
    <w:rsid w:val="001B5D3F"/>
    <w:rsid w:val="001B60F6"/>
    <w:rsid w:val="001B612B"/>
    <w:rsid w:val="001C0D31"/>
    <w:rsid w:val="001C1C12"/>
    <w:rsid w:val="001C1DE0"/>
    <w:rsid w:val="001C4AE7"/>
    <w:rsid w:val="001C514F"/>
    <w:rsid w:val="001C6C8F"/>
    <w:rsid w:val="001C7168"/>
    <w:rsid w:val="001C7DB7"/>
    <w:rsid w:val="001D0532"/>
    <w:rsid w:val="001D23BA"/>
    <w:rsid w:val="001D2D55"/>
    <w:rsid w:val="001D2E34"/>
    <w:rsid w:val="001D333B"/>
    <w:rsid w:val="001D4C3F"/>
    <w:rsid w:val="001D597B"/>
    <w:rsid w:val="001D7ABD"/>
    <w:rsid w:val="001D7C9F"/>
    <w:rsid w:val="001E0E7A"/>
    <w:rsid w:val="001E2FB4"/>
    <w:rsid w:val="001E3289"/>
    <w:rsid w:val="001E3F40"/>
    <w:rsid w:val="001E470F"/>
    <w:rsid w:val="001E4CF8"/>
    <w:rsid w:val="001E598D"/>
    <w:rsid w:val="001E61F8"/>
    <w:rsid w:val="001E6C13"/>
    <w:rsid w:val="001E780E"/>
    <w:rsid w:val="001F1773"/>
    <w:rsid w:val="001F208A"/>
    <w:rsid w:val="001F20FA"/>
    <w:rsid w:val="001F255E"/>
    <w:rsid w:val="001F34CF"/>
    <w:rsid w:val="001F3885"/>
    <w:rsid w:val="001F3E67"/>
    <w:rsid w:val="001F3F54"/>
    <w:rsid w:val="001F4875"/>
    <w:rsid w:val="001F551F"/>
    <w:rsid w:val="001F5A0F"/>
    <w:rsid w:val="001F5AD7"/>
    <w:rsid w:val="001F6476"/>
    <w:rsid w:val="001F69AA"/>
    <w:rsid w:val="001F6D54"/>
    <w:rsid w:val="00200BC0"/>
    <w:rsid w:val="00201859"/>
    <w:rsid w:val="0020373D"/>
    <w:rsid w:val="002039F7"/>
    <w:rsid w:val="002041E2"/>
    <w:rsid w:val="00204416"/>
    <w:rsid w:val="00205111"/>
    <w:rsid w:val="00205ADA"/>
    <w:rsid w:val="00206809"/>
    <w:rsid w:val="002068C2"/>
    <w:rsid w:val="00206A99"/>
    <w:rsid w:val="00206B8A"/>
    <w:rsid w:val="0021188D"/>
    <w:rsid w:val="002119F4"/>
    <w:rsid w:val="00214498"/>
    <w:rsid w:val="00215E0E"/>
    <w:rsid w:val="00215F5D"/>
    <w:rsid w:val="002165B5"/>
    <w:rsid w:val="00216FB2"/>
    <w:rsid w:val="00217A92"/>
    <w:rsid w:val="002201CD"/>
    <w:rsid w:val="002202BC"/>
    <w:rsid w:val="00221365"/>
    <w:rsid w:val="0022176D"/>
    <w:rsid w:val="00222764"/>
    <w:rsid w:val="0022329C"/>
    <w:rsid w:val="00224212"/>
    <w:rsid w:val="00224326"/>
    <w:rsid w:val="002254E6"/>
    <w:rsid w:val="002259BD"/>
    <w:rsid w:val="00225B25"/>
    <w:rsid w:val="0022643B"/>
    <w:rsid w:val="002305D1"/>
    <w:rsid w:val="00230663"/>
    <w:rsid w:val="00231867"/>
    <w:rsid w:val="002347E8"/>
    <w:rsid w:val="00235FF2"/>
    <w:rsid w:val="002363AD"/>
    <w:rsid w:val="00236531"/>
    <w:rsid w:val="00236A59"/>
    <w:rsid w:val="0024270B"/>
    <w:rsid w:val="00242868"/>
    <w:rsid w:val="00242D0E"/>
    <w:rsid w:val="002430DC"/>
    <w:rsid w:val="0024355D"/>
    <w:rsid w:val="00243C37"/>
    <w:rsid w:val="002444D6"/>
    <w:rsid w:val="00245A6A"/>
    <w:rsid w:val="00245B21"/>
    <w:rsid w:val="002464D4"/>
    <w:rsid w:val="00251215"/>
    <w:rsid w:val="0025168C"/>
    <w:rsid w:val="00253503"/>
    <w:rsid w:val="00254256"/>
    <w:rsid w:val="00255244"/>
    <w:rsid w:val="00255E74"/>
    <w:rsid w:val="0025669F"/>
    <w:rsid w:val="00260BC2"/>
    <w:rsid w:val="00261762"/>
    <w:rsid w:val="002620A5"/>
    <w:rsid w:val="002632D1"/>
    <w:rsid w:val="00263754"/>
    <w:rsid w:val="002656FE"/>
    <w:rsid w:val="00265C33"/>
    <w:rsid w:val="00265EB6"/>
    <w:rsid w:val="00266515"/>
    <w:rsid w:val="00266C19"/>
    <w:rsid w:val="00266E6B"/>
    <w:rsid w:val="0026770C"/>
    <w:rsid w:val="00270B7E"/>
    <w:rsid w:val="00271709"/>
    <w:rsid w:val="00272671"/>
    <w:rsid w:val="00275457"/>
    <w:rsid w:val="002758E1"/>
    <w:rsid w:val="00275FC0"/>
    <w:rsid w:val="002760EE"/>
    <w:rsid w:val="00280142"/>
    <w:rsid w:val="0028028A"/>
    <w:rsid w:val="00280B1A"/>
    <w:rsid w:val="00281DB4"/>
    <w:rsid w:val="00281DE0"/>
    <w:rsid w:val="0028356F"/>
    <w:rsid w:val="0028444B"/>
    <w:rsid w:val="00285619"/>
    <w:rsid w:val="002858D6"/>
    <w:rsid w:val="00286020"/>
    <w:rsid w:val="00287928"/>
    <w:rsid w:val="00292A37"/>
    <w:rsid w:val="00292ACF"/>
    <w:rsid w:val="00292F56"/>
    <w:rsid w:val="002951B3"/>
    <w:rsid w:val="0029590A"/>
    <w:rsid w:val="00295C81"/>
    <w:rsid w:val="00296957"/>
    <w:rsid w:val="002A328B"/>
    <w:rsid w:val="002A3D5A"/>
    <w:rsid w:val="002B0B29"/>
    <w:rsid w:val="002B15EF"/>
    <w:rsid w:val="002B16F7"/>
    <w:rsid w:val="002B254E"/>
    <w:rsid w:val="002B33EA"/>
    <w:rsid w:val="002B3DA1"/>
    <w:rsid w:val="002B47EB"/>
    <w:rsid w:val="002B6C83"/>
    <w:rsid w:val="002B6D39"/>
    <w:rsid w:val="002B70DF"/>
    <w:rsid w:val="002B750A"/>
    <w:rsid w:val="002C2778"/>
    <w:rsid w:val="002C4740"/>
    <w:rsid w:val="002C604C"/>
    <w:rsid w:val="002C606C"/>
    <w:rsid w:val="002C7F4E"/>
    <w:rsid w:val="002D00FF"/>
    <w:rsid w:val="002D0A08"/>
    <w:rsid w:val="002D1374"/>
    <w:rsid w:val="002D4625"/>
    <w:rsid w:val="002D4A5F"/>
    <w:rsid w:val="002D5C92"/>
    <w:rsid w:val="002D6579"/>
    <w:rsid w:val="002D72C4"/>
    <w:rsid w:val="002D76B4"/>
    <w:rsid w:val="002E0D65"/>
    <w:rsid w:val="002E0F76"/>
    <w:rsid w:val="002E0F77"/>
    <w:rsid w:val="002E1869"/>
    <w:rsid w:val="002E256B"/>
    <w:rsid w:val="002E319E"/>
    <w:rsid w:val="002E40BA"/>
    <w:rsid w:val="002E5277"/>
    <w:rsid w:val="002E5E75"/>
    <w:rsid w:val="002E6413"/>
    <w:rsid w:val="002F18E9"/>
    <w:rsid w:val="002F1C66"/>
    <w:rsid w:val="002F2C98"/>
    <w:rsid w:val="002F3076"/>
    <w:rsid w:val="002F3B63"/>
    <w:rsid w:val="002F4A14"/>
    <w:rsid w:val="002F4F52"/>
    <w:rsid w:val="002F50B3"/>
    <w:rsid w:val="002F59EF"/>
    <w:rsid w:val="002F692E"/>
    <w:rsid w:val="002F76C7"/>
    <w:rsid w:val="00300F09"/>
    <w:rsid w:val="0030204D"/>
    <w:rsid w:val="00302544"/>
    <w:rsid w:val="003025C9"/>
    <w:rsid w:val="0030494A"/>
    <w:rsid w:val="003117B2"/>
    <w:rsid w:val="00311C12"/>
    <w:rsid w:val="00312530"/>
    <w:rsid w:val="00313CD5"/>
    <w:rsid w:val="0031638C"/>
    <w:rsid w:val="0031646F"/>
    <w:rsid w:val="00316974"/>
    <w:rsid w:val="00317F0F"/>
    <w:rsid w:val="003223F9"/>
    <w:rsid w:val="00322ADC"/>
    <w:rsid w:val="00324424"/>
    <w:rsid w:val="00324E3B"/>
    <w:rsid w:val="003250E4"/>
    <w:rsid w:val="00325167"/>
    <w:rsid w:val="00325826"/>
    <w:rsid w:val="00325F31"/>
    <w:rsid w:val="00327B80"/>
    <w:rsid w:val="00327F7E"/>
    <w:rsid w:val="00330166"/>
    <w:rsid w:val="003310F7"/>
    <w:rsid w:val="003313A6"/>
    <w:rsid w:val="0033165C"/>
    <w:rsid w:val="00331B82"/>
    <w:rsid w:val="00332D90"/>
    <w:rsid w:val="003330E2"/>
    <w:rsid w:val="0033332E"/>
    <w:rsid w:val="00333628"/>
    <w:rsid w:val="00336C61"/>
    <w:rsid w:val="0033748E"/>
    <w:rsid w:val="00340D87"/>
    <w:rsid w:val="003411D8"/>
    <w:rsid w:val="003415DA"/>
    <w:rsid w:val="0034191A"/>
    <w:rsid w:val="00341A62"/>
    <w:rsid w:val="003442EC"/>
    <w:rsid w:val="003443F9"/>
    <w:rsid w:val="00344C14"/>
    <w:rsid w:val="00345073"/>
    <w:rsid w:val="003470F5"/>
    <w:rsid w:val="00347CA6"/>
    <w:rsid w:val="00352030"/>
    <w:rsid w:val="00352BD2"/>
    <w:rsid w:val="00354D5F"/>
    <w:rsid w:val="003557C5"/>
    <w:rsid w:val="003558D5"/>
    <w:rsid w:val="003605AA"/>
    <w:rsid w:val="00361800"/>
    <w:rsid w:val="00363F5E"/>
    <w:rsid w:val="003648E5"/>
    <w:rsid w:val="00364A37"/>
    <w:rsid w:val="003664EF"/>
    <w:rsid w:val="00367410"/>
    <w:rsid w:val="00370835"/>
    <w:rsid w:val="00373217"/>
    <w:rsid w:val="0037401F"/>
    <w:rsid w:val="003740C7"/>
    <w:rsid w:val="003746CD"/>
    <w:rsid w:val="00374DC9"/>
    <w:rsid w:val="00374E1C"/>
    <w:rsid w:val="00375919"/>
    <w:rsid w:val="00380456"/>
    <w:rsid w:val="00381E21"/>
    <w:rsid w:val="00383970"/>
    <w:rsid w:val="00384681"/>
    <w:rsid w:val="003866BF"/>
    <w:rsid w:val="00390DDA"/>
    <w:rsid w:val="003912A8"/>
    <w:rsid w:val="00391ED1"/>
    <w:rsid w:val="00392F62"/>
    <w:rsid w:val="003945B0"/>
    <w:rsid w:val="00394C2A"/>
    <w:rsid w:val="003958BC"/>
    <w:rsid w:val="00396469"/>
    <w:rsid w:val="00396511"/>
    <w:rsid w:val="00396BDC"/>
    <w:rsid w:val="00396CB6"/>
    <w:rsid w:val="00397B82"/>
    <w:rsid w:val="003A027A"/>
    <w:rsid w:val="003A1407"/>
    <w:rsid w:val="003A1D50"/>
    <w:rsid w:val="003A22A6"/>
    <w:rsid w:val="003A22F7"/>
    <w:rsid w:val="003A305C"/>
    <w:rsid w:val="003A3214"/>
    <w:rsid w:val="003A33C5"/>
    <w:rsid w:val="003A38A5"/>
    <w:rsid w:val="003A3C36"/>
    <w:rsid w:val="003A561C"/>
    <w:rsid w:val="003A5B59"/>
    <w:rsid w:val="003A5C65"/>
    <w:rsid w:val="003A5FEB"/>
    <w:rsid w:val="003A773E"/>
    <w:rsid w:val="003B1F24"/>
    <w:rsid w:val="003B2C5F"/>
    <w:rsid w:val="003B3060"/>
    <w:rsid w:val="003B3A13"/>
    <w:rsid w:val="003B3FF4"/>
    <w:rsid w:val="003B46A0"/>
    <w:rsid w:val="003B7E99"/>
    <w:rsid w:val="003C0178"/>
    <w:rsid w:val="003C2106"/>
    <w:rsid w:val="003C2E50"/>
    <w:rsid w:val="003C541E"/>
    <w:rsid w:val="003C7296"/>
    <w:rsid w:val="003C78FB"/>
    <w:rsid w:val="003D046A"/>
    <w:rsid w:val="003D0DDF"/>
    <w:rsid w:val="003D2376"/>
    <w:rsid w:val="003D2A5D"/>
    <w:rsid w:val="003D391F"/>
    <w:rsid w:val="003D6139"/>
    <w:rsid w:val="003D6491"/>
    <w:rsid w:val="003E15DA"/>
    <w:rsid w:val="003E25D2"/>
    <w:rsid w:val="003E3311"/>
    <w:rsid w:val="003E463E"/>
    <w:rsid w:val="003E480E"/>
    <w:rsid w:val="003E4AA0"/>
    <w:rsid w:val="003E507E"/>
    <w:rsid w:val="003E5162"/>
    <w:rsid w:val="003E5DF6"/>
    <w:rsid w:val="003E7371"/>
    <w:rsid w:val="003E741F"/>
    <w:rsid w:val="003F060A"/>
    <w:rsid w:val="003F248B"/>
    <w:rsid w:val="003F2918"/>
    <w:rsid w:val="003F2FAF"/>
    <w:rsid w:val="003F321E"/>
    <w:rsid w:val="003F5602"/>
    <w:rsid w:val="003F5B34"/>
    <w:rsid w:val="003F7321"/>
    <w:rsid w:val="004015B1"/>
    <w:rsid w:val="00402790"/>
    <w:rsid w:val="00403830"/>
    <w:rsid w:val="0040500A"/>
    <w:rsid w:val="00405DEB"/>
    <w:rsid w:val="0040693F"/>
    <w:rsid w:val="004079D4"/>
    <w:rsid w:val="004105F9"/>
    <w:rsid w:val="004121F3"/>
    <w:rsid w:val="004123D4"/>
    <w:rsid w:val="00413790"/>
    <w:rsid w:val="004140C1"/>
    <w:rsid w:val="004150EC"/>
    <w:rsid w:val="00415A88"/>
    <w:rsid w:val="00415EE9"/>
    <w:rsid w:val="0041644A"/>
    <w:rsid w:val="00416B56"/>
    <w:rsid w:val="004176FF"/>
    <w:rsid w:val="004204FA"/>
    <w:rsid w:val="004209BC"/>
    <w:rsid w:val="00422096"/>
    <w:rsid w:val="00422930"/>
    <w:rsid w:val="00422DE2"/>
    <w:rsid w:val="00423C6A"/>
    <w:rsid w:val="00424724"/>
    <w:rsid w:val="00426BE6"/>
    <w:rsid w:val="00427B09"/>
    <w:rsid w:val="00431119"/>
    <w:rsid w:val="004311B6"/>
    <w:rsid w:val="00431F91"/>
    <w:rsid w:val="00432BD1"/>
    <w:rsid w:val="00432CAB"/>
    <w:rsid w:val="00433430"/>
    <w:rsid w:val="00433A7D"/>
    <w:rsid w:val="00434991"/>
    <w:rsid w:val="004368C5"/>
    <w:rsid w:val="00436C9D"/>
    <w:rsid w:val="00440D4A"/>
    <w:rsid w:val="00441BE8"/>
    <w:rsid w:val="0044215A"/>
    <w:rsid w:val="00442368"/>
    <w:rsid w:val="00442F31"/>
    <w:rsid w:val="00442F76"/>
    <w:rsid w:val="00444488"/>
    <w:rsid w:val="0044493C"/>
    <w:rsid w:val="00445083"/>
    <w:rsid w:val="004477CD"/>
    <w:rsid w:val="00447A5F"/>
    <w:rsid w:val="00451D55"/>
    <w:rsid w:val="00452184"/>
    <w:rsid w:val="00454298"/>
    <w:rsid w:val="004600DC"/>
    <w:rsid w:val="004610D0"/>
    <w:rsid w:val="0046166E"/>
    <w:rsid w:val="00462B60"/>
    <w:rsid w:val="00463C70"/>
    <w:rsid w:val="00464D0A"/>
    <w:rsid w:val="0046526B"/>
    <w:rsid w:val="00465AF6"/>
    <w:rsid w:val="00466563"/>
    <w:rsid w:val="00466892"/>
    <w:rsid w:val="0047041C"/>
    <w:rsid w:val="00470697"/>
    <w:rsid w:val="00470C89"/>
    <w:rsid w:val="004712AF"/>
    <w:rsid w:val="0047186F"/>
    <w:rsid w:val="004722FF"/>
    <w:rsid w:val="00475136"/>
    <w:rsid w:val="00475ED8"/>
    <w:rsid w:val="00476622"/>
    <w:rsid w:val="00480693"/>
    <w:rsid w:val="00481786"/>
    <w:rsid w:val="004825D9"/>
    <w:rsid w:val="00482C13"/>
    <w:rsid w:val="00482C90"/>
    <w:rsid w:val="00486C85"/>
    <w:rsid w:val="00491473"/>
    <w:rsid w:val="00491565"/>
    <w:rsid w:val="00491748"/>
    <w:rsid w:val="0049190B"/>
    <w:rsid w:val="004921DD"/>
    <w:rsid w:val="00492A9F"/>
    <w:rsid w:val="00494826"/>
    <w:rsid w:val="00494AD2"/>
    <w:rsid w:val="00494B0C"/>
    <w:rsid w:val="00495051"/>
    <w:rsid w:val="00495963"/>
    <w:rsid w:val="004960C4"/>
    <w:rsid w:val="00496D23"/>
    <w:rsid w:val="004A093A"/>
    <w:rsid w:val="004A0AB7"/>
    <w:rsid w:val="004A1AE6"/>
    <w:rsid w:val="004A1C49"/>
    <w:rsid w:val="004A20A7"/>
    <w:rsid w:val="004A5D3B"/>
    <w:rsid w:val="004A6406"/>
    <w:rsid w:val="004A6755"/>
    <w:rsid w:val="004A6EBC"/>
    <w:rsid w:val="004A784D"/>
    <w:rsid w:val="004B001B"/>
    <w:rsid w:val="004B1998"/>
    <w:rsid w:val="004B3020"/>
    <w:rsid w:val="004B3623"/>
    <w:rsid w:val="004B5B1E"/>
    <w:rsid w:val="004B7BEB"/>
    <w:rsid w:val="004C09A6"/>
    <w:rsid w:val="004C2EA1"/>
    <w:rsid w:val="004C597C"/>
    <w:rsid w:val="004C776C"/>
    <w:rsid w:val="004C7E5A"/>
    <w:rsid w:val="004D17ED"/>
    <w:rsid w:val="004D19C6"/>
    <w:rsid w:val="004D3453"/>
    <w:rsid w:val="004D396D"/>
    <w:rsid w:val="004D3CD3"/>
    <w:rsid w:val="004D4822"/>
    <w:rsid w:val="004D579E"/>
    <w:rsid w:val="004D64D5"/>
    <w:rsid w:val="004E07F6"/>
    <w:rsid w:val="004E0978"/>
    <w:rsid w:val="004E0B86"/>
    <w:rsid w:val="004E1B03"/>
    <w:rsid w:val="004E1C45"/>
    <w:rsid w:val="004E2AC4"/>
    <w:rsid w:val="004E2C63"/>
    <w:rsid w:val="004E2CB3"/>
    <w:rsid w:val="004E495E"/>
    <w:rsid w:val="004E57DA"/>
    <w:rsid w:val="004E6317"/>
    <w:rsid w:val="004E671A"/>
    <w:rsid w:val="004E68E8"/>
    <w:rsid w:val="004E733A"/>
    <w:rsid w:val="004E7D55"/>
    <w:rsid w:val="004F021C"/>
    <w:rsid w:val="004F1134"/>
    <w:rsid w:val="004F44FF"/>
    <w:rsid w:val="004F46B0"/>
    <w:rsid w:val="004F74AB"/>
    <w:rsid w:val="00501856"/>
    <w:rsid w:val="0050261D"/>
    <w:rsid w:val="005068D6"/>
    <w:rsid w:val="00506C55"/>
    <w:rsid w:val="00506C7E"/>
    <w:rsid w:val="00506DA5"/>
    <w:rsid w:val="00506ECD"/>
    <w:rsid w:val="00507759"/>
    <w:rsid w:val="00507A50"/>
    <w:rsid w:val="00511A16"/>
    <w:rsid w:val="00511E80"/>
    <w:rsid w:val="00515628"/>
    <w:rsid w:val="00516425"/>
    <w:rsid w:val="005168B6"/>
    <w:rsid w:val="00520DCB"/>
    <w:rsid w:val="00520F87"/>
    <w:rsid w:val="00521EEB"/>
    <w:rsid w:val="00525F8F"/>
    <w:rsid w:val="00526787"/>
    <w:rsid w:val="005276E4"/>
    <w:rsid w:val="00527E98"/>
    <w:rsid w:val="00531F3C"/>
    <w:rsid w:val="00534036"/>
    <w:rsid w:val="00534C35"/>
    <w:rsid w:val="00535A40"/>
    <w:rsid w:val="00535FDA"/>
    <w:rsid w:val="005376FE"/>
    <w:rsid w:val="0053786D"/>
    <w:rsid w:val="00540334"/>
    <w:rsid w:val="00540D9C"/>
    <w:rsid w:val="00540E54"/>
    <w:rsid w:val="00541F70"/>
    <w:rsid w:val="00543166"/>
    <w:rsid w:val="00543B45"/>
    <w:rsid w:val="00543E16"/>
    <w:rsid w:val="005458B9"/>
    <w:rsid w:val="00545FB4"/>
    <w:rsid w:val="005464FA"/>
    <w:rsid w:val="00547B8C"/>
    <w:rsid w:val="00550538"/>
    <w:rsid w:val="00550972"/>
    <w:rsid w:val="00550DC6"/>
    <w:rsid w:val="00551DED"/>
    <w:rsid w:val="005529D5"/>
    <w:rsid w:val="00552A20"/>
    <w:rsid w:val="0055424B"/>
    <w:rsid w:val="00555C6F"/>
    <w:rsid w:val="0055667A"/>
    <w:rsid w:val="00557F66"/>
    <w:rsid w:val="00561BAA"/>
    <w:rsid w:val="0056383E"/>
    <w:rsid w:val="00564E4A"/>
    <w:rsid w:val="00565BDD"/>
    <w:rsid w:val="005673EB"/>
    <w:rsid w:val="005705C8"/>
    <w:rsid w:val="00570999"/>
    <w:rsid w:val="00570A41"/>
    <w:rsid w:val="00571069"/>
    <w:rsid w:val="005732B4"/>
    <w:rsid w:val="00573593"/>
    <w:rsid w:val="00575C81"/>
    <w:rsid w:val="00576993"/>
    <w:rsid w:val="005800AD"/>
    <w:rsid w:val="00580292"/>
    <w:rsid w:val="005828E2"/>
    <w:rsid w:val="0058322D"/>
    <w:rsid w:val="00583CDA"/>
    <w:rsid w:val="00585033"/>
    <w:rsid w:val="0058596D"/>
    <w:rsid w:val="00586884"/>
    <w:rsid w:val="00590441"/>
    <w:rsid w:val="0059129D"/>
    <w:rsid w:val="00593BCC"/>
    <w:rsid w:val="00595E4D"/>
    <w:rsid w:val="00597717"/>
    <w:rsid w:val="00597C4B"/>
    <w:rsid w:val="005A2A5A"/>
    <w:rsid w:val="005A309C"/>
    <w:rsid w:val="005A3A8A"/>
    <w:rsid w:val="005A3CEF"/>
    <w:rsid w:val="005A540A"/>
    <w:rsid w:val="005A55BB"/>
    <w:rsid w:val="005A5C92"/>
    <w:rsid w:val="005A5D6D"/>
    <w:rsid w:val="005A6C99"/>
    <w:rsid w:val="005B0BBE"/>
    <w:rsid w:val="005B0E94"/>
    <w:rsid w:val="005B178A"/>
    <w:rsid w:val="005B300D"/>
    <w:rsid w:val="005B3989"/>
    <w:rsid w:val="005B3B0B"/>
    <w:rsid w:val="005B5C36"/>
    <w:rsid w:val="005B5DE4"/>
    <w:rsid w:val="005B6389"/>
    <w:rsid w:val="005B6F5D"/>
    <w:rsid w:val="005B792A"/>
    <w:rsid w:val="005B7F75"/>
    <w:rsid w:val="005C0662"/>
    <w:rsid w:val="005C07FD"/>
    <w:rsid w:val="005C1565"/>
    <w:rsid w:val="005C177E"/>
    <w:rsid w:val="005C1DA5"/>
    <w:rsid w:val="005C4189"/>
    <w:rsid w:val="005C5538"/>
    <w:rsid w:val="005C592D"/>
    <w:rsid w:val="005C6D8B"/>
    <w:rsid w:val="005C6F4C"/>
    <w:rsid w:val="005C7F90"/>
    <w:rsid w:val="005D02E4"/>
    <w:rsid w:val="005D0EFF"/>
    <w:rsid w:val="005D1CF2"/>
    <w:rsid w:val="005D1FF9"/>
    <w:rsid w:val="005D6570"/>
    <w:rsid w:val="005D6DDE"/>
    <w:rsid w:val="005E0AE2"/>
    <w:rsid w:val="005E1E5A"/>
    <w:rsid w:val="005E1F2C"/>
    <w:rsid w:val="005E4467"/>
    <w:rsid w:val="005E6335"/>
    <w:rsid w:val="005F16EE"/>
    <w:rsid w:val="005F4A91"/>
    <w:rsid w:val="005F54EA"/>
    <w:rsid w:val="005F55CE"/>
    <w:rsid w:val="005F6839"/>
    <w:rsid w:val="005F7266"/>
    <w:rsid w:val="00600A81"/>
    <w:rsid w:val="00602EDA"/>
    <w:rsid w:val="0060468F"/>
    <w:rsid w:val="006055DA"/>
    <w:rsid w:val="00606043"/>
    <w:rsid w:val="00610E5C"/>
    <w:rsid w:val="00610F1F"/>
    <w:rsid w:val="00612349"/>
    <w:rsid w:val="00612CD7"/>
    <w:rsid w:val="00613028"/>
    <w:rsid w:val="00613138"/>
    <w:rsid w:val="006148A2"/>
    <w:rsid w:val="00615532"/>
    <w:rsid w:val="0061656F"/>
    <w:rsid w:val="00616915"/>
    <w:rsid w:val="00617DDD"/>
    <w:rsid w:val="00617E88"/>
    <w:rsid w:val="0062038D"/>
    <w:rsid w:val="00620D25"/>
    <w:rsid w:val="00621D7F"/>
    <w:rsid w:val="00622A1D"/>
    <w:rsid w:val="00622B3F"/>
    <w:rsid w:val="0062425A"/>
    <w:rsid w:val="006257EC"/>
    <w:rsid w:val="00625E59"/>
    <w:rsid w:val="00627391"/>
    <w:rsid w:val="00631585"/>
    <w:rsid w:val="0063207F"/>
    <w:rsid w:val="0063278D"/>
    <w:rsid w:val="006342A6"/>
    <w:rsid w:val="006345BD"/>
    <w:rsid w:val="00634A4A"/>
    <w:rsid w:val="006414FA"/>
    <w:rsid w:val="00645697"/>
    <w:rsid w:val="00647757"/>
    <w:rsid w:val="00650FE2"/>
    <w:rsid w:val="006512ED"/>
    <w:rsid w:val="006517B4"/>
    <w:rsid w:val="00651C07"/>
    <w:rsid w:val="00652317"/>
    <w:rsid w:val="00652AFD"/>
    <w:rsid w:val="0065311A"/>
    <w:rsid w:val="00654BC1"/>
    <w:rsid w:val="006610B2"/>
    <w:rsid w:val="00663317"/>
    <w:rsid w:val="00663F46"/>
    <w:rsid w:val="006654EC"/>
    <w:rsid w:val="006679CB"/>
    <w:rsid w:val="00670727"/>
    <w:rsid w:val="00670E21"/>
    <w:rsid w:val="00673A36"/>
    <w:rsid w:val="006742DD"/>
    <w:rsid w:val="0067448E"/>
    <w:rsid w:val="006746CA"/>
    <w:rsid w:val="00675DFE"/>
    <w:rsid w:val="0067709B"/>
    <w:rsid w:val="006775D7"/>
    <w:rsid w:val="00677833"/>
    <w:rsid w:val="00677B6F"/>
    <w:rsid w:val="006800AC"/>
    <w:rsid w:val="0068190D"/>
    <w:rsid w:val="006824DE"/>
    <w:rsid w:val="00682A30"/>
    <w:rsid w:val="00682D32"/>
    <w:rsid w:val="0068347C"/>
    <w:rsid w:val="0068348A"/>
    <w:rsid w:val="00684348"/>
    <w:rsid w:val="00684519"/>
    <w:rsid w:val="00684EC0"/>
    <w:rsid w:val="00684F94"/>
    <w:rsid w:val="00690875"/>
    <w:rsid w:val="00692CC3"/>
    <w:rsid w:val="00692FFC"/>
    <w:rsid w:val="00694E3A"/>
    <w:rsid w:val="00694FBB"/>
    <w:rsid w:val="00695D52"/>
    <w:rsid w:val="0069657F"/>
    <w:rsid w:val="00697059"/>
    <w:rsid w:val="006A0961"/>
    <w:rsid w:val="006A1231"/>
    <w:rsid w:val="006A18AE"/>
    <w:rsid w:val="006A1D91"/>
    <w:rsid w:val="006A2194"/>
    <w:rsid w:val="006A2B52"/>
    <w:rsid w:val="006A3097"/>
    <w:rsid w:val="006A41A7"/>
    <w:rsid w:val="006A4ED3"/>
    <w:rsid w:val="006A5C41"/>
    <w:rsid w:val="006A6FD1"/>
    <w:rsid w:val="006A7A5C"/>
    <w:rsid w:val="006B083A"/>
    <w:rsid w:val="006B1316"/>
    <w:rsid w:val="006B299B"/>
    <w:rsid w:val="006B3D74"/>
    <w:rsid w:val="006B4E1B"/>
    <w:rsid w:val="006B5203"/>
    <w:rsid w:val="006B66D9"/>
    <w:rsid w:val="006B6ABF"/>
    <w:rsid w:val="006B74A5"/>
    <w:rsid w:val="006B7737"/>
    <w:rsid w:val="006B7FE8"/>
    <w:rsid w:val="006C0FFE"/>
    <w:rsid w:val="006C2E56"/>
    <w:rsid w:val="006C3630"/>
    <w:rsid w:val="006C4635"/>
    <w:rsid w:val="006C6FDF"/>
    <w:rsid w:val="006C7B02"/>
    <w:rsid w:val="006D0041"/>
    <w:rsid w:val="006D10D8"/>
    <w:rsid w:val="006D1B16"/>
    <w:rsid w:val="006D2A4D"/>
    <w:rsid w:val="006D336A"/>
    <w:rsid w:val="006D50AC"/>
    <w:rsid w:val="006D5531"/>
    <w:rsid w:val="006D5E89"/>
    <w:rsid w:val="006D6613"/>
    <w:rsid w:val="006D66A4"/>
    <w:rsid w:val="006D7A55"/>
    <w:rsid w:val="006E0907"/>
    <w:rsid w:val="006E2D4E"/>
    <w:rsid w:val="006E2EE5"/>
    <w:rsid w:val="006E339D"/>
    <w:rsid w:val="006E35DD"/>
    <w:rsid w:val="006E5904"/>
    <w:rsid w:val="006E6676"/>
    <w:rsid w:val="006E6FBE"/>
    <w:rsid w:val="006F070C"/>
    <w:rsid w:val="006F0B17"/>
    <w:rsid w:val="006F0B57"/>
    <w:rsid w:val="006F328E"/>
    <w:rsid w:val="006F3AE9"/>
    <w:rsid w:val="006F5194"/>
    <w:rsid w:val="006F5ACE"/>
    <w:rsid w:val="006F6096"/>
    <w:rsid w:val="006F77FD"/>
    <w:rsid w:val="007002F9"/>
    <w:rsid w:val="00700AD6"/>
    <w:rsid w:val="00700B1D"/>
    <w:rsid w:val="00701008"/>
    <w:rsid w:val="00701A59"/>
    <w:rsid w:val="00702099"/>
    <w:rsid w:val="0070409B"/>
    <w:rsid w:val="00706206"/>
    <w:rsid w:val="007066EC"/>
    <w:rsid w:val="0070733B"/>
    <w:rsid w:val="00711F19"/>
    <w:rsid w:val="00712611"/>
    <w:rsid w:val="00714EA9"/>
    <w:rsid w:val="00715751"/>
    <w:rsid w:val="0071578A"/>
    <w:rsid w:val="00715812"/>
    <w:rsid w:val="00715AD5"/>
    <w:rsid w:val="0071627E"/>
    <w:rsid w:val="007176BC"/>
    <w:rsid w:val="0071793B"/>
    <w:rsid w:val="00717F37"/>
    <w:rsid w:val="00721642"/>
    <w:rsid w:val="00724A62"/>
    <w:rsid w:val="00726233"/>
    <w:rsid w:val="00727660"/>
    <w:rsid w:val="00730FED"/>
    <w:rsid w:val="007337CB"/>
    <w:rsid w:val="00733EAF"/>
    <w:rsid w:val="00735280"/>
    <w:rsid w:val="007356B7"/>
    <w:rsid w:val="007359BF"/>
    <w:rsid w:val="007373E9"/>
    <w:rsid w:val="00737431"/>
    <w:rsid w:val="00740E70"/>
    <w:rsid w:val="0074153A"/>
    <w:rsid w:val="007420A6"/>
    <w:rsid w:val="00742264"/>
    <w:rsid w:val="00744D9E"/>
    <w:rsid w:val="00746AD6"/>
    <w:rsid w:val="00750102"/>
    <w:rsid w:val="00750BCD"/>
    <w:rsid w:val="00752985"/>
    <w:rsid w:val="00752DB0"/>
    <w:rsid w:val="007539F0"/>
    <w:rsid w:val="0075410D"/>
    <w:rsid w:val="00754161"/>
    <w:rsid w:val="00755819"/>
    <w:rsid w:val="0075583E"/>
    <w:rsid w:val="0075624D"/>
    <w:rsid w:val="0075662A"/>
    <w:rsid w:val="00756C0B"/>
    <w:rsid w:val="00756E11"/>
    <w:rsid w:val="0076062B"/>
    <w:rsid w:val="00763B05"/>
    <w:rsid w:val="0076419E"/>
    <w:rsid w:val="00766924"/>
    <w:rsid w:val="007704F5"/>
    <w:rsid w:val="0077068B"/>
    <w:rsid w:val="00771799"/>
    <w:rsid w:val="0077261B"/>
    <w:rsid w:val="00772855"/>
    <w:rsid w:val="0077399F"/>
    <w:rsid w:val="00774B02"/>
    <w:rsid w:val="0077519D"/>
    <w:rsid w:val="0077552A"/>
    <w:rsid w:val="0077552C"/>
    <w:rsid w:val="0077656E"/>
    <w:rsid w:val="0077659B"/>
    <w:rsid w:val="00780031"/>
    <w:rsid w:val="00780784"/>
    <w:rsid w:val="007807EE"/>
    <w:rsid w:val="00784523"/>
    <w:rsid w:val="00784732"/>
    <w:rsid w:val="00784B7E"/>
    <w:rsid w:val="00784DE5"/>
    <w:rsid w:val="00785A29"/>
    <w:rsid w:val="00786588"/>
    <w:rsid w:val="00786DAD"/>
    <w:rsid w:val="00787720"/>
    <w:rsid w:val="00787AFD"/>
    <w:rsid w:val="00790570"/>
    <w:rsid w:val="00790FF3"/>
    <w:rsid w:val="00793380"/>
    <w:rsid w:val="00793428"/>
    <w:rsid w:val="00793836"/>
    <w:rsid w:val="00795907"/>
    <w:rsid w:val="00797422"/>
    <w:rsid w:val="00797BAE"/>
    <w:rsid w:val="007A12ED"/>
    <w:rsid w:val="007A3E98"/>
    <w:rsid w:val="007A5D0F"/>
    <w:rsid w:val="007A6BE0"/>
    <w:rsid w:val="007A6C1B"/>
    <w:rsid w:val="007A7258"/>
    <w:rsid w:val="007A77E5"/>
    <w:rsid w:val="007B140C"/>
    <w:rsid w:val="007B218C"/>
    <w:rsid w:val="007B229B"/>
    <w:rsid w:val="007B23B0"/>
    <w:rsid w:val="007B3EC9"/>
    <w:rsid w:val="007B3FC6"/>
    <w:rsid w:val="007B4F61"/>
    <w:rsid w:val="007B64B6"/>
    <w:rsid w:val="007B64FB"/>
    <w:rsid w:val="007B6DDD"/>
    <w:rsid w:val="007B6E46"/>
    <w:rsid w:val="007B7744"/>
    <w:rsid w:val="007B7E43"/>
    <w:rsid w:val="007C058B"/>
    <w:rsid w:val="007C0E97"/>
    <w:rsid w:val="007C1967"/>
    <w:rsid w:val="007C2939"/>
    <w:rsid w:val="007C2D57"/>
    <w:rsid w:val="007C4336"/>
    <w:rsid w:val="007C6D4D"/>
    <w:rsid w:val="007C6E8B"/>
    <w:rsid w:val="007C7A5D"/>
    <w:rsid w:val="007C7A84"/>
    <w:rsid w:val="007D25DF"/>
    <w:rsid w:val="007D2FFB"/>
    <w:rsid w:val="007D30ED"/>
    <w:rsid w:val="007D30FB"/>
    <w:rsid w:val="007D3438"/>
    <w:rsid w:val="007D404D"/>
    <w:rsid w:val="007D49FC"/>
    <w:rsid w:val="007D5C3B"/>
    <w:rsid w:val="007D6892"/>
    <w:rsid w:val="007D77CA"/>
    <w:rsid w:val="007E0828"/>
    <w:rsid w:val="007E1313"/>
    <w:rsid w:val="007E24CD"/>
    <w:rsid w:val="007E2C66"/>
    <w:rsid w:val="007E44EC"/>
    <w:rsid w:val="007E4664"/>
    <w:rsid w:val="007E5475"/>
    <w:rsid w:val="007E7435"/>
    <w:rsid w:val="007F095B"/>
    <w:rsid w:val="007F0B9D"/>
    <w:rsid w:val="007F232D"/>
    <w:rsid w:val="007F2A48"/>
    <w:rsid w:val="007F3F76"/>
    <w:rsid w:val="007F438D"/>
    <w:rsid w:val="007F47CB"/>
    <w:rsid w:val="007F6191"/>
    <w:rsid w:val="007F7516"/>
    <w:rsid w:val="007F7F57"/>
    <w:rsid w:val="008025AB"/>
    <w:rsid w:val="00802657"/>
    <w:rsid w:val="00804990"/>
    <w:rsid w:val="00804F9A"/>
    <w:rsid w:val="0080502A"/>
    <w:rsid w:val="0080509F"/>
    <w:rsid w:val="00805C1F"/>
    <w:rsid w:val="008067B9"/>
    <w:rsid w:val="00807BA3"/>
    <w:rsid w:val="00811C80"/>
    <w:rsid w:val="00812660"/>
    <w:rsid w:val="00814E8B"/>
    <w:rsid w:val="00816840"/>
    <w:rsid w:val="00820CFB"/>
    <w:rsid w:val="00820F70"/>
    <w:rsid w:val="00821CF6"/>
    <w:rsid w:val="00822407"/>
    <w:rsid w:val="0082253E"/>
    <w:rsid w:val="0082254E"/>
    <w:rsid w:val="008225A1"/>
    <w:rsid w:val="0082452A"/>
    <w:rsid w:val="0082453A"/>
    <w:rsid w:val="00824693"/>
    <w:rsid w:val="00825F16"/>
    <w:rsid w:val="008265A2"/>
    <w:rsid w:val="008275FD"/>
    <w:rsid w:val="00827961"/>
    <w:rsid w:val="00830EE4"/>
    <w:rsid w:val="008310B0"/>
    <w:rsid w:val="008310DC"/>
    <w:rsid w:val="008311D2"/>
    <w:rsid w:val="0083171C"/>
    <w:rsid w:val="008327D9"/>
    <w:rsid w:val="008347A9"/>
    <w:rsid w:val="00834FD5"/>
    <w:rsid w:val="00835563"/>
    <w:rsid w:val="00835D17"/>
    <w:rsid w:val="008360BF"/>
    <w:rsid w:val="00836100"/>
    <w:rsid w:val="008370CE"/>
    <w:rsid w:val="00837729"/>
    <w:rsid w:val="00837B67"/>
    <w:rsid w:val="00840801"/>
    <w:rsid w:val="008417CE"/>
    <w:rsid w:val="0084198E"/>
    <w:rsid w:val="00841F77"/>
    <w:rsid w:val="008432F6"/>
    <w:rsid w:val="00843E03"/>
    <w:rsid w:val="00843F8F"/>
    <w:rsid w:val="00845039"/>
    <w:rsid w:val="0085000F"/>
    <w:rsid w:val="00851C18"/>
    <w:rsid w:val="00853276"/>
    <w:rsid w:val="00855621"/>
    <w:rsid w:val="00856900"/>
    <w:rsid w:val="00857313"/>
    <w:rsid w:val="008579F1"/>
    <w:rsid w:val="00861C86"/>
    <w:rsid w:val="0086244D"/>
    <w:rsid w:val="008625A1"/>
    <w:rsid w:val="00863EF8"/>
    <w:rsid w:val="00863F14"/>
    <w:rsid w:val="008666EF"/>
    <w:rsid w:val="00866A8A"/>
    <w:rsid w:val="0086728D"/>
    <w:rsid w:val="0086793A"/>
    <w:rsid w:val="00867BDD"/>
    <w:rsid w:val="00870871"/>
    <w:rsid w:val="0087104C"/>
    <w:rsid w:val="00871382"/>
    <w:rsid w:val="00872076"/>
    <w:rsid w:val="00873077"/>
    <w:rsid w:val="00873E5C"/>
    <w:rsid w:val="00873FC6"/>
    <w:rsid w:val="0087478E"/>
    <w:rsid w:val="00874DEA"/>
    <w:rsid w:val="008765DC"/>
    <w:rsid w:val="00876879"/>
    <w:rsid w:val="00880652"/>
    <w:rsid w:val="008808BE"/>
    <w:rsid w:val="00880B59"/>
    <w:rsid w:val="00880C0F"/>
    <w:rsid w:val="00880C1E"/>
    <w:rsid w:val="00880D67"/>
    <w:rsid w:val="00881021"/>
    <w:rsid w:val="00881F93"/>
    <w:rsid w:val="0088219F"/>
    <w:rsid w:val="008823EB"/>
    <w:rsid w:val="008840FF"/>
    <w:rsid w:val="00885AF2"/>
    <w:rsid w:val="00885B86"/>
    <w:rsid w:val="00885E46"/>
    <w:rsid w:val="008866CB"/>
    <w:rsid w:val="008867A3"/>
    <w:rsid w:val="00890A89"/>
    <w:rsid w:val="0089187B"/>
    <w:rsid w:val="00891A7B"/>
    <w:rsid w:val="00891B24"/>
    <w:rsid w:val="00893B4E"/>
    <w:rsid w:val="00893BD1"/>
    <w:rsid w:val="00893BDC"/>
    <w:rsid w:val="0089424F"/>
    <w:rsid w:val="008963D2"/>
    <w:rsid w:val="008A2BAC"/>
    <w:rsid w:val="008A4A34"/>
    <w:rsid w:val="008A4D3B"/>
    <w:rsid w:val="008A5B7E"/>
    <w:rsid w:val="008A6EC7"/>
    <w:rsid w:val="008A7D04"/>
    <w:rsid w:val="008B08DC"/>
    <w:rsid w:val="008B0B4F"/>
    <w:rsid w:val="008B396B"/>
    <w:rsid w:val="008B461C"/>
    <w:rsid w:val="008B4BEC"/>
    <w:rsid w:val="008B57E5"/>
    <w:rsid w:val="008B655B"/>
    <w:rsid w:val="008C074E"/>
    <w:rsid w:val="008C0C53"/>
    <w:rsid w:val="008C2815"/>
    <w:rsid w:val="008C2B5D"/>
    <w:rsid w:val="008C3431"/>
    <w:rsid w:val="008C3746"/>
    <w:rsid w:val="008C3863"/>
    <w:rsid w:val="008C5039"/>
    <w:rsid w:val="008C5358"/>
    <w:rsid w:val="008C62C0"/>
    <w:rsid w:val="008C6CED"/>
    <w:rsid w:val="008C70EA"/>
    <w:rsid w:val="008D020D"/>
    <w:rsid w:val="008D0E95"/>
    <w:rsid w:val="008D130A"/>
    <w:rsid w:val="008D2563"/>
    <w:rsid w:val="008D2A35"/>
    <w:rsid w:val="008D4EFD"/>
    <w:rsid w:val="008D5A17"/>
    <w:rsid w:val="008E0113"/>
    <w:rsid w:val="008E062A"/>
    <w:rsid w:val="008E08B5"/>
    <w:rsid w:val="008E26A8"/>
    <w:rsid w:val="008E394C"/>
    <w:rsid w:val="008E3F2A"/>
    <w:rsid w:val="008E4172"/>
    <w:rsid w:val="008E7842"/>
    <w:rsid w:val="008F09FD"/>
    <w:rsid w:val="008F1265"/>
    <w:rsid w:val="008F1419"/>
    <w:rsid w:val="008F215B"/>
    <w:rsid w:val="008F4C92"/>
    <w:rsid w:val="008F50CF"/>
    <w:rsid w:val="008F6676"/>
    <w:rsid w:val="008F6D40"/>
    <w:rsid w:val="008F770D"/>
    <w:rsid w:val="009008C6"/>
    <w:rsid w:val="00900DD0"/>
    <w:rsid w:val="009019A4"/>
    <w:rsid w:val="00902773"/>
    <w:rsid w:val="00902C2A"/>
    <w:rsid w:val="009046C4"/>
    <w:rsid w:val="00904A1F"/>
    <w:rsid w:val="009056FF"/>
    <w:rsid w:val="009057CA"/>
    <w:rsid w:val="00906DF4"/>
    <w:rsid w:val="009106E6"/>
    <w:rsid w:val="0091090F"/>
    <w:rsid w:val="00912A9F"/>
    <w:rsid w:val="00912B1D"/>
    <w:rsid w:val="00913221"/>
    <w:rsid w:val="00913D7F"/>
    <w:rsid w:val="0091414C"/>
    <w:rsid w:val="0091463D"/>
    <w:rsid w:val="00914A95"/>
    <w:rsid w:val="00916D47"/>
    <w:rsid w:val="0092028E"/>
    <w:rsid w:val="0092109A"/>
    <w:rsid w:val="0092304D"/>
    <w:rsid w:val="00923210"/>
    <w:rsid w:val="00923AEB"/>
    <w:rsid w:val="00923B84"/>
    <w:rsid w:val="00923F80"/>
    <w:rsid w:val="00924E33"/>
    <w:rsid w:val="00925357"/>
    <w:rsid w:val="0092541E"/>
    <w:rsid w:val="009256E8"/>
    <w:rsid w:val="009273C4"/>
    <w:rsid w:val="00930047"/>
    <w:rsid w:val="00932165"/>
    <w:rsid w:val="00932EF7"/>
    <w:rsid w:val="00933F49"/>
    <w:rsid w:val="00934B93"/>
    <w:rsid w:val="00936FFB"/>
    <w:rsid w:val="0093787E"/>
    <w:rsid w:val="00940A1B"/>
    <w:rsid w:val="00942A9C"/>
    <w:rsid w:val="00942D08"/>
    <w:rsid w:val="0094421C"/>
    <w:rsid w:val="00944916"/>
    <w:rsid w:val="00945398"/>
    <w:rsid w:val="009457F0"/>
    <w:rsid w:val="00946881"/>
    <w:rsid w:val="00946C38"/>
    <w:rsid w:val="0094728B"/>
    <w:rsid w:val="009474FE"/>
    <w:rsid w:val="00947531"/>
    <w:rsid w:val="0095010E"/>
    <w:rsid w:val="00950E25"/>
    <w:rsid w:val="00950FE0"/>
    <w:rsid w:val="0095366A"/>
    <w:rsid w:val="00954379"/>
    <w:rsid w:val="00955381"/>
    <w:rsid w:val="009553F7"/>
    <w:rsid w:val="009566B7"/>
    <w:rsid w:val="00960690"/>
    <w:rsid w:val="0096128B"/>
    <w:rsid w:val="00961C7F"/>
    <w:rsid w:val="00961D6C"/>
    <w:rsid w:val="00962E10"/>
    <w:rsid w:val="009641E7"/>
    <w:rsid w:val="00964D5E"/>
    <w:rsid w:val="00964E14"/>
    <w:rsid w:val="0096637E"/>
    <w:rsid w:val="0096641F"/>
    <w:rsid w:val="009665A0"/>
    <w:rsid w:val="00967DC6"/>
    <w:rsid w:val="0097171A"/>
    <w:rsid w:val="00971AB5"/>
    <w:rsid w:val="00973977"/>
    <w:rsid w:val="00974096"/>
    <w:rsid w:val="009741F7"/>
    <w:rsid w:val="00974443"/>
    <w:rsid w:val="00974CD8"/>
    <w:rsid w:val="00975707"/>
    <w:rsid w:val="009757FE"/>
    <w:rsid w:val="00975A6D"/>
    <w:rsid w:val="00975FAE"/>
    <w:rsid w:val="0097781F"/>
    <w:rsid w:val="00977F3D"/>
    <w:rsid w:val="009806D1"/>
    <w:rsid w:val="00981639"/>
    <w:rsid w:val="00981849"/>
    <w:rsid w:val="0098190F"/>
    <w:rsid w:val="00983088"/>
    <w:rsid w:val="00983273"/>
    <w:rsid w:val="00984E09"/>
    <w:rsid w:val="00986C2C"/>
    <w:rsid w:val="009915B9"/>
    <w:rsid w:val="00991A92"/>
    <w:rsid w:val="009921CB"/>
    <w:rsid w:val="00993366"/>
    <w:rsid w:val="00993F28"/>
    <w:rsid w:val="00994EBB"/>
    <w:rsid w:val="00995314"/>
    <w:rsid w:val="009965CE"/>
    <w:rsid w:val="0099799D"/>
    <w:rsid w:val="00997C27"/>
    <w:rsid w:val="009A31CE"/>
    <w:rsid w:val="009A660B"/>
    <w:rsid w:val="009A68F3"/>
    <w:rsid w:val="009A7F4A"/>
    <w:rsid w:val="009B04B2"/>
    <w:rsid w:val="009B0D87"/>
    <w:rsid w:val="009B0ECA"/>
    <w:rsid w:val="009B1439"/>
    <w:rsid w:val="009B4126"/>
    <w:rsid w:val="009B5633"/>
    <w:rsid w:val="009B663B"/>
    <w:rsid w:val="009B78A7"/>
    <w:rsid w:val="009C05EF"/>
    <w:rsid w:val="009C0E0F"/>
    <w:rsid w:val="009C2785"/>
    <w:rsid w:val="009C5544"/>
    <w:rsid w:val="009C6E95"/>
    <w:rsid w:val="009C725D"/>
    <w:rsid w:val="009D066C"/>
    <w:rsid w:val="009D0E5D"/>
    <w:rsid w:val="009D1A93"/>
    <w:rsid w:val="009D1DFA"/>
    <w:rsid w:val="009D2287"/>
    <w:rsid w:val="009D35CE"/>
    <w:rsid w:val="009D39EE"/>
    <w:rsid w:val="009D427A"/>
    <w:rsid w:val="009D526E"/>
    <w:rsid w:val="009D5D09"/>
    <w:rsid w:val="009D60E6"/>
    <w:rsid w:val="009D642E"/>
    <w:rsid w:val="009D69C1"/>
    <w:rsid w:val="009E0E5C"/>
    <w:rsid w:val="009E15BD"/>
    <w:rsid w:val="009E1BEC"/>
    <w:rsid w:val="009E610E"/>
    <w:rsid w:val="009E6E2C"/>
    <w:rsid w:val="009E7175"/>
    <w:rsid w:val="009F5894"/>
    <w:rsid w:val="009F6BB5"/>
    <w:rsid w:val="009F77DA"/>
    <w:rsid w:val="009F7B31"/>
    <w:rsid w:val="00A002C2"/>
    <w:rsid w:val="00A04041"/>
    <w:rsid w:val="00A04692"/>
    <w:rsid w:val="00A05A0C"/>
    <w:rsid w:val="00A06C8B"/>
    <w:rsid w:val="00A07DFD"/>
    <w:rsid w:val="00A10347"/>
    <w:rsid w:val="00A118F6"/>
    <w:rsid w:val="00A124A7"/>
    <w:rsid w:val="00A128CA"/>
    <w:rsid w:val="00A14206"/>
    <w:rsid w:val="00A162CF"/>
    <w:rsid w:val="00A16803"/>
    <w:rsid w:val="00A17966"/>
    <w:rsid w:val="00A206E0"/>
    <w:rsid w:val="00A21047"/>
    <w:rsid w:val="00A21265"/>
    <w:rsid w:val="00A216C4"/>
    <w:rsid w:val="00A21BEA"/>
    <w:rsid w:val="00A240D3"/>
    <w:rsid w:val="00A24C5D"/>
    <w:rsid w:val="00A2579E"/>
    <w:rsid w:val="00A25D5D"/>
    <w:rsid w:val="00A27B74"/>
    <w:rsid w:val="00A27C2A"/>
    <w:rsid w:val="00A31A95"/>
    <w:rsid w:val="00A31CE5"/>
    <w:rsid w:val="00A329E2"/>
    <w:rsid w:val="00A33616"/>
    <w:rsid w:val="00A35179"/>
    <w:rsid w:val="00A352D8"/>
    <w:rsid w:val="00A36167"/>
    <w:rsid w:val="00A3755D"/>
    <w:rsid w:val="00A410D0"/>
    <w:rsid w:val="00A41A2C"/>
    <w:rsid w:val="00A42CC1"/>
    <w:rsid w:val="00A43C47"/>
    <w:rsid w:val="00A50935"/>
    <w:rsid w:val="00A51F68"/>
    <w:rsid w:val="00A529B0"/>
    <w:rsid w:val="00A52E11"/>
    <w:rsid w:val="00A53F6F"/>
    <w:rsid w:val="00A55274"/>
    <w:rsid w:val="00A56159"/>
    <w:rsid w:val="00A565E1"/>
    <w:rsid w:val="00A56847"/>
    <w:rsid w:val="00A56D68"/>
    <w:rsid w:val="00A57EA6"/>
    <w:rsid w:val="00A625B2"/>
    <w:rsid w:val="00A62989"/>
    <w:rsid w:val="00A62E12"/>
    <w:rsid w:val="00A633D6"/>
    <w:rsid w:val="00A6461B"/>
    <w:rsid w:val="00A669A9"/>
    <w:rsid w:val="00A7080F"/>
    <w:rsid w:val="00A70F7B"/>
    <w:rsid w:val="00A72C55"/>
    <w:rsid w:val="00A73EB8"/>
    <w:rsid w:val="00A74259"/>
    <w:rsid w:val="00A7612C"/>
    <w:rsid w:val="00A76422"/>
    <w:rsid w:val="00A766B9"/>
    <w:rsid w:val="00A77C81"/>
    <w:rsid w:val="00A77CB1"/>
    <w:rsid w:val="00A803F9"/>
    <w:rsid w:val="00A813A8"/>
    <w:rsid w:val="00A814F4"/>
    <w:rsid w:val="00A8154D"/>
    <w:rsid w:val="00A81B5B"/>
    <w:rsid w:val="00A81C6A"/>
    <w:rsid w:val="00A81FEC"/>
    <w:rsid w:val="00A84525"/>
    <w:rsid w:val="00A846D2"/>
    <w:rsid w:val="00A85449"/>
    <w:rsid w:val="00A85592"/>
    <w:rsid w:val="00A87851"/>
    <w:rsid w:val="00A938C2"/>
    <w:rsid w:val="00A93F65"/>
    <w:rsid w:val="00A947BD"/>
    <w:rsid w:val="00A95497"/>
    <w:rsid w:val="00A95CA7"/>
    <w:rsid w:val="00A968A5"/>
    <w:rsid w:val="00AA0B11"/>
    <w:rsid w:val="00AA20B0"/>
    <w:rsid w:val="00AA2872"/>
    <w:rsid w:val="00AA3195"/>
    <w:rsid w:val="00AA39CE"/>
    <w:rsid w:val="00AA51DE"/>
    <w:rsid w:val="00AA54E9"/>
    <w:rsid w:val="00AA60F0"/>
    <w:rsid w:val="00AB1804"/>
    <w:rsid w:val="00AB4DBC"/>
    <w:rsid w:val="00AB62A7"/>
    <w:rsid w:val="00AC02D3"/>
    <w:rsid w:val="00AC03A2"/>
    <w:rsid w:val="00AC0FB7"/>
    <w:rsid w:val="00AC2D17"/>
    <w:rsid w:val="00AC2E85"/>
    <w:rsid w:val="00AC62ED"/>
    <w:rsid w:val="00AD30A5"/>
    <w:rsid w:val="00AD54AD"/>
    <w:rsid w:val="00AD5ECC"/>
    <w:rsid w:val="00AD703A"/>
    <w:rsid w:val="00AE06B8"/>
    <w:rsid w:val="00AE11D1"/>
    <w:rsid w:val="00AE1C07"/>
    <w:rsid w:val="00AE2DEB"/>
    <w:rsid w:val="00AE3684"/>
    <w:rsid w:val="00AE41CC"/>
    <w:rsid w:val="00AE448B"/>
    <w:rsid w:val="00AE5D4B"/>
    <w:rsid w:val="00AF0812"/>
    <w:rsid w:val="00AF1E8A"/>
    <w:rsid w:val="00AF4849"/>
    <w:rsid w:val="00AF4B13"/>
    <w:rsid w:val="00AF4CD2"/>
    <w:rsid w:val="00AF55F8"/>
    <w:rsid w:val="00AF5CB6"/>
    <w:rsid w:val="00AF741C"/>
    <w:rsid w:val="00AF7A96"/>
    <w:rsid w:val="00AF7C0F"/>
    <w:rsid w:val="00B00281"/>
    <w:rsid w:val="00B010AA"/>
    <w:rsid w:val="00B0142F"/>
    <w:rsid w:val="00B0223E"/>
    <w:rsid w:val="00B02435"/>
    <w:rsid w:val="00B02D33"/>
    <w:rsid w:val="00B03960"/>
    <w:rsid w:val="00B03D95"/>
    <w:rsid w:val="00B04340"/>
    <w:rsid w:val="00B0506A"/>
    <w:rsid w:val="00B05539"/>
    <w:rsid w:val="00B0555E"/>
    <w:rsid w:val="00B0559F"/>
    <w:rsid w:val="00B06D6B"/>
    <w:rsid w:val="00B104DC"/>
    <w:rsid w:val="00B11747"/>
    <w:rsid w:val="00B12520"/>
    <w:rsid w:val="00B12CFD"/>
    <w:rsid w:val="00B13104"/>
    <w:rsid w:val="00B136CC"/>
    <w:rsid w:val="00B142A3"/>
    <w:rsid w:val="00B14672"/>
    <w:rsid w:val="00B1509B"/>
    <w:rsid w:val="00B15BE5"/>
    <w:rsid w:val="00B17376"/>
    <w:rsid w:val="00B17527"/>
    <w:rsid w:val="00B2010B"/>
    <w:rsid w:val="00B21456"/>
    <w:rsid w:val="00B21998"/>
    <w:rsid w:val="00B221A8"/>
    <w:rsid w:val="00B223BA"/>
    <w:rsid w:val="00B23E0B"/>
    <w:rsid w:val="00B2407F"/>
    <w:rsid w:val="00B2475B"/>
    <w:rsid w:val="00B24ABE"/>
    <w:rsid w:val="00B24FFE"/>
    <w:rsid w:val="00B25074"/>
    <w:rsid w:val="00B25F17"/>
    <w:rsid w:val="00B265DB"/>
    <w:rsid w:val="00B266A6"/>
    <w:rsid w:val="00B26A82"/>
    <w:rsid w:val="00B26AD3"/>
    <w:rsid w:val="00B275EF"/>
    <w:rsid w:val="00B27960"/>
    <w:rsid w:val="00B30323"/>
    <w:rsid w:val="00B32B2E"/>
    <w:rsid w:val="00B3604C"/>
    <w:rsid w:val="00B36E8D"/>
    <w:rsid w:val="00B40873"/>
    <w:rsid w:val="00B40EF0"/>
    <w:rsid w:val="00B41400"/>
    <w:rsid w:val="00B4156E"/>
    <w:rsid w:val="00B41CFC"/>
    <w:rsid w:val="00B42F5D"/>
    <w:rsid w:val="00B43B53"/>
    <w:rsid w:val="00B4746E"/>
    <w:rsid w:val="00B510CC"/>
    <w:rsid w:val="00B5113B"/>
    <w:rsid w:val="00B52A68"/>
    <w:rsid w:val="00B52B46"/>
    <w:rsid w:val="00B5364F"/>
    <w:rsid w:val="00B54286"/>
    <w:rsid w:val="00B54521"/>
    <w:rsid w:val="00B551B4"/>
    <w:rsid w:val="00B614F4"/>
    <w:rsid w:val="00B62953"/>
    <w:rsid w:val="00B63DA4"/>
    <w:rsid w:val="00B6748D"/>
    <w:rsid w:val="00B67A07"/>
    <w:rsid w:val="00B67C1C"/>
    <w:rsid w:val="00B67D54"/>
    <w:rsid w:val="00B7045E"/>
    <w:rsid w:val="00B708B7"/>
    <w:rsid w:val="00B71AB5"/>
    <w:rsid w:val="00B72F0B"/>
    <w:rsid w:val="00B73552"/>
    <w:rsid w:val="00B73CBB"/>
    <w:rsid w:val="00B76A60"/>
    <w:rsid w:val="00B77439"/>
    <w:rsid w:val="00B800FF"/>
    <w:rsid w:val="00B802E3"/>
    <w:rsid w:val="00B8061F"/>
    <w:rsid w:val="00B80662"/>
    <w:rsid w:val="00B8213C"/>
    <w:rsid w:val="00B82DFA"/>
    <w:rsid w:val="00B83203"/>
    <w:rsid w:val="00B83B3E"/>
    <w:rsid w:val="00B869AF"/>
    <w:rsid w:val="00B87283"/>
    <w:rsid w:val="00B87364"/>
    <w:rsid w:val="00B917A4"/>
    <w:rsid w:val="00B9184E"/>
    <w:rsid w:val="00B91DBE"/>
    <w:rsid w:val="00B92602"/>
    <w:rsid w:val="00B9261D"/>
    <w:rsid w:val="00B929DE"/>
    <w:rsid w:val="00B92CCC"/>
    <w:rsid w:val="00B93512"/>
    <w:rsid w:val="00B93F5B"/>
    <w:rsid w:val="00B944B8"/>
    <w:rsid w:val="00B958BE"/>
    <w:rsid w:val="00B96DBD"/>
    <w:rsid w:val="00B974CD"/>
    <w:rsid w:val="00BA051F"/>
    <w:rsid w:val="00BA088D"/>
    <w:rsid w:val="00BA1D18"/>
    <w:rsid w:val="00BA1D72"/>
    <w:rsid w:val="00BA272A"/>
    <w:rsid w:val="00BA3D02"/>
    <w:rsid w:val="00BA42BF"/>
    <w:rsid w:val="00BA4869"/>
    <w:rsid w:val="00BA5D74"/>
    <w:rsid w:val="00BA6A1A"/>
    <w:rsid w:val="00BA7751"/>
    <w:rsid w:val="00BB0666"/>
    <w:rsid w:val="00BB0C05"/>
    <w:rsid w:val="00BB2617"/>
    <w:rsid w:val="00BB26AE"/>
    <w:rsid w:val="00BB2DF3"/>
    <w:rsid w:val="00BB2E9D"/>
    <w:rsid w:val="00BB3778"/>
    <w:rsid w:val="00BB3BAA"/>
    <w:rsid w:val="00BB592E"/>
    <w:rsid w:val="00BB61FC"/>
    <w:rsid w:val="00BB7F67"/>
    <w:rsid w:val="00BC14D3"/>
    <w:rsid w:val="00BC1950"/>
    <w:rsid w:val="00BC1E3C"/>
    <w:rsid w:val="00BC2746"/>
    <w:rsid w:val="00BC2948"/>
    <w:rsid w:val="00BC39E9"/>
    <w:rsid w:val="00BC4809"/>
    <w:rsid w:val="00BC698D"/>
    <w:rsid w:val="00BD0E22"/>
    <w:rsid w:val="00BD191D"/>
    <w:rsid w:val="00BD232E"/>
    <w:rsid w:val="00BD23A8"/>
    <w:rsid w:val="00BD2708"/>
    <w:rsid w:val="00BD29D0"/>
    <w:rsid w:val="00BD3529"/>
    <w:rsid w:val="00BD5614"/>
    <w:rsid w:val="00BD6BC1"/>
    <w:rsid w:val="00BD792F"/>
    <w:rsid w:val="00BE03B6"/>
    <w:rsid w:val="00BE04EE"/>
    <w:rsid w:val="00BE0519"/>
    <w:rsid w:val="00BE09D9"/>
    <w:rsid w:val="00BE116E"/>
    <w:rsid w:val="00BE2CB1"/>
    <w:rsid w:val="00BE342D"/>
    <w:rsid w:val="00BE4425"/>
    <w:rsid w:val="00BE56CE"/>
    <w:rsid w:val="00BE6888"/>
    <w:rsid w:val="00BE71C5"/>
    <w:rsid w:val="00BE7C39"/>
    <w:rsid w:val="00BF188F"/>
    <w:rsid w:val="00BF1D5D"/>
    <w:rsid w:val="00BF291C"/>
    <w:rsid w:val="00BF3DFF"/>
    <w:rsid w:val="00BF4E9A"/>
    <w:rsid w:val="00BF540F"/>
    <w:rsid w:val="00BF719A"/>
    <w:rsid w:val="00BF7BD0"/>
    <w:rsid w:val="00BF7EDA"/>
    <w:rsid w:val="00C00420"/>
    <w:rsid w:val="00C00628"/>
    <w:rsid w:val="00C00C3A"/>
    <w:rsid w:val="00C00EA4"/>
    <w:rsid w:val="00C01407"/>
    <w:rsid w:val="00C05496"/>
    <w:rsid w:val="00C057B9"/>
    <w:rsid w:val="00C058C0"/>
    <w:rsid w:val="00C068BC"/>
    <w:rsid w:val="00C06962"/>
    <w:rsid w:val="00C07171"/>
    <w:rsid w:val="00C102FC"/>
    <w:rsid w:val="00C1120A"/>
    <w:rsid w:val="00C11FBB"/>
    <w:rsid w:val="00C1344F"/>
    <w:rsid w:val="00C134FD"/>
    <w:rsid w:val="00C13F4E"/>
    <w:rsid w:val="00C14206"/>
    <w:rsid w:val="00C1673E"/>
    <w:rsid w:val="00C20A7C"/>
    <w:rsid w:val="00C20E98"/>
    <w:rsid w:val="00C219F0"/>
    <w:rsid w:val="00C24698"/>
    <w:rsid w:val="00C24CDA"/>
    <w:rsid w:val="00C24F1C"/>
    <w:rsid w:val="00C277E0"/>
    <w:rsid w:val="00C32264"/>
    <w:rsid w:val="00C3334C"/>
    <w:rsid w:val="00C33B81"/>
    <w:rsid w:val="00C35B6A"/>
    <w:rsid w:val="00C4134B"/>
    <w:rsid w:val="00C4181B"/>
    <w:rsid w:val="00C41CFF"/>
    <w:rsid w:val="00C455A9"/>
    <w:rsid w:val="00C47F4F"/>
    <w:rsid w:val="00C530FB"/>
    <w:rsid w:val="00C54F00"/>
    <w:rsid w:val="00C5573C"/>
    <w:rsid w:val="00C56158"/>
    <w:rsid w:val="00C60B8B"/>
    <w:rsid w:val="00C60E2C"/>
    <w:rsid w:val="00C611D8"/>
    <w:rsid w:val="00C61BBB"/>
    <w:rsid w:val="00C61ECE"/>
    <w:rsid w:val="00C6376C"/>
    <w:rsid w:val="00C64071"/>
    <w:rsid w:val="00C644D7"/>
    <w:rsid w:val="00C65C30"/>
    <w:rsid w:val="00C66D8C"/>
    <w:rsid w:val="00C672A3"/>
    <w:rsid w:val="00C67775"/>
    <w:rsid w:val="00C67D2A"/>
    <w:rsid w:val="00C70376"/>
    <w:rsid w:val="00C71FDD"/>
    <w:rsid w:val="00C7332F"/>
    <w:rsid w:val="00C73334"/>
    <w:rsid w:val="00C73BD7"/>
    <w:rsid w:val="00C74960"/>
    <w:rsid w:val="00C76B7C"/>
    <w:rsid w:val="00C7769F"/>
    <w:rsid w:val="00C80B16"/>
    <w:rsid w:val="00C80DB6"/>
    <w:rsid w:val="00C80E10"/>
    <w:rsid w:val="00C82744"/>
    <w:rsid w:val="00C82B37"/>
    <w:rsid w:val="00C8463F"/>
    <w:rsid w:val="00C84AE2"/>
    <w:rsid w:val="00C84CA1"/>
    <w:rsid w:val="00C85640"/>
    <w:rsid w:val="00C85EF7"/>
    <w:rsid w:val="00C869C0"/>
    <w:rsid w:val="00C86B0D"/>
    <w:rsid w:val="00C86E22"/>
    <w:rsid w:val="00C86E58"/>
    <w:rsid w:val="00C8745E"/>
    <w:rsid w:val="00C903A7"/>
    <w:rsid w:val="00C90DAA"/>
    <w:rsid w:val="00C91564"/>
    <w:rsid w:val="00C92FB4"/>
    <w:rsid w:val="00C9471E"/>
    <w:rsid w:val="00C94EE2"/>
    <w:rsid w:val="00C9520E"/>
    <w:rsid w:val="00C955DB"/>
    <w:rsid w:val="00C964BA"/>
    <w:rsid w:val="00C97A66"/>
    <w:rsid w:val="00C97B9B"/>
    <w:rsid w:val="00C97FE2"/>
    <w:rsid w:val="00CA0613"/>
    <w:rsid w:val="00CA1465"/>
    <w:rsid w:val="00CA36CE"/>
    <w:rsid w:val="00CA3924"/>
    <w:rsid w:val="00CA45F4"/>
    <w:rsid w:val="00CA4DE2"/>
    <w:rsid w:val="00CA50D6"/>
    <w:rsid w:val="00CA51C9"/>
    <w:rsid w:val="00CA593F"/>
    <w:rsid w:val="00CA7280"/>
    <w:rsid w:val="00CB0270"/>
    <w:rsid w:val="00CB3BB0"/>
    <w:rsid w:val="00CB596B"/>
    <w:rsid w:val="00CB5B28"/>
    <w:rsid w:val="00CB70B9"/>
    <w:rsid w:val="00CB7997"/>
    <w:rsid w:val="00CC0EFA"/>
    <w:rsid w:val="00CC17ED"/>
    <w:rsid w:val="00CC5014"/>
    <w:rsid w:val="00CC511A"/>
    <w:rsid w:val="00CC7FB1"/>
    <w:rsid w:val="00CD0899"/>
    <w:rsid w:val="00CD09AE"/>
    <w:rsid w:val="00CD0C12"/>
    <w:rsid w:val="00CD147B"/>
    <w:rsid w:val="00CD31CE"/>
    <w:rsid w:val="00CD5675"/>
    <w:rsid w:val="00CD5A3F"/>
    <w:rsid w:val="00CD5F2A"/>
    <w:rsid w:val="00CE22E4"/>
    <w:rsid w:val="00CE2424"/>
    <w:rsid w:val="00CE254B"/>
    <w:rsid w:val="00CE280F"/>
    <w:rsid w:val="00CE2A2B"/>
    <w:rsid w:val="00CE54FD"/>
    <w:rsid w:val="00CE554F"/>
    <w:rsid w:val="00CE62FE"/>
    <w:rsid w:val="00CE6832"/>
    <w:rsid w:val="00CE6D88"/>
    <w:rsid w:val="00CE700E"/>
    <w:rsid w:val="00CE7533"/>
    <w:rsid w:val="00CF0299"/>
    <w:rsid w:val="00CF058D"/>
    <w:rsid w:val="00CF1F0F"/>
    <w:rsid w:val="00CF21A7"/>
    <w:rsid w:val="00CF42ED"/>
    <w:rsid w:val="00CF48AD"/>
    <w:rsid w:val="00CF54C2"/>
    <w:rsid w:val="00CF66A5"/>
    <w:rsid w:val="00CF6705"/>
    <w:rsid w:val="00CF7739"/>
    <w:rsid w:val="00CF79A4"/>
    <w:rsid w:val="00D07043"/>
    <w:rsid w:val="00D10155"/>
    <w:rsid w:val="00D10A16"/>
    <w:rsid w:val="00D11293"/>
    <w:rsid w:val="00D11638"/>
    <w:rsid w:val="00D1347C"/>
    <w:rsid w:val="00D1430F"/>
    <w:rsid w:val="00D14F26"/>
    <w:rsid w:val="00D156D3"/>
    <w:rsid w:val="00D16201"/>
    <w:rsid w:val="00D21454"/>
    <w:rsid w:val="00D21AA0"/>
    <w:rsid w:val="00D22BDF"/>
    <w:rsid w:val="00D25A97"/>
    <w:rsid w:val="00D27A19"/>
    <w:rsid w:val="00D27B09"/>
    <w:rsid w:val="00D31670"/>
    <w:rsid w:val="00D32F30"/>
    <w:rsid w:val="00D33266"/>
    <w:rsid w:val="00D33307"/>
    <w:rsid w:val="00D33403"/>
    <w:rsid w:val="00D35110"/>
    <w:rsid w:val="00D3599C"/>
    <w:rsid w:val="00D35DCD"/>
    <w:rsid w:val="00D36319"/>
    <w:rsid w:val="00D3636B"/>
    <w:rsid w:val="00D36744"/>
    <w:rsid w:val="00D3688B"/>
    <w:rsid w:val="00D36A33"/>
    <w:rsid w:val="00D40365"/>
    <w:rsid w:val="00D420CD"/>
    <w:rsid w:val="00D42308"/>
    <w:rsid w:val="00D437BC"/>
    <w:rsid w:val="00D47001"/>
    <w:rsid w:val="00D471F3"/>
    <w:rsid w:val="00D47428"/>
    <w:rsid w:val="00D54380"/>
    <w:rsid w:val="00D564B8"/>
    <w:rsid w:val="00D566F4"/>
    <w:rsid w:val="00D56AAF"/>
    <w:rsid w:val="00D577E5"/>
    <w:rsid w:val="00D63147"/>
    <w:rsid w:val="00D6457F"/>
    <w:rsid w:val="00D652BC"/>
    <w:rsid w:val="00D652E6"/>
    <w:rsid w:val="00D65A2A"/>
    <w:rsid w:val="00D66B93"/>
    <w:rsid w:val="00D66DC1"/>
    <w:rsid w:val="00D70DE5"/>
    <w:rsid w:val="00D71C44"/>
    <w:rsid w:val="00D72E53"/>
    <w:rsid w:val="00D735FF"/>
    <w:rsid w:val="00D75384"/>
    <w:rsid w:val="00D759C3"/>
    <w:rsid w:val="00D75F27"/>
    <w:rsid w:val="00D761D7"/>
    <w:rsid w:val="00D77637"/>
    <w:rsid w:val="00D77C6F"/>
    <w:rsid w:val="00D8105B"/>
    <w:rsid w:val="00D837D2"/>
    <w:rsid w:val="00D8445E"/>
    <w:rsid w:val="00D84AC9"/>
    <w:rsid w:val="00D86D6D"/>
    <w:rsid w:val="00D872A8"/>
    <w:rsid w:val="00D87EE7"/>
    <w:rsid w:val="00D90572"/>
    <w:rsid w:val="00D9171E"/>
    <w:rsid w:val="00D92910"/>
    <w:rsid w:val="00D93934"/>
    <w:rsid w:val="00D968D1"/>
    <w:rsid w:val="00D9717A"/>
    <w:rsid w:val="00D97C64"/>
    <w:rsid w:val="00D97F20"/>
    <w:rsid w:val="00DA0408"/>
    <w:rsid w:val="00DA1934"/>
    <w:rsid w:val="00DA1FD9"/>
    <w:rsid w:val="00DA25FE"/>
    <w:rsid w:val="00DA434D"/>
    <w:rsid w:val="00DA53C7"/>
    <w:rsid w:val="00DA62DF"/>
    <w:rsid w:val="00DA6452"/>
    <w:rsid w:val="00DA6EAE"/>
    <w:rsid w:val="00DB1458"/>
    <w:rsid w:val="00DB38AB"/>
    <w:rsid w:val="00DB422C"/>
    <w:rsid w:val="00DB4DED"/>
    <w:rsid w:val="00DB58DA"/>
    <w:rsid w:val="00DB64C6"/>
    <w:rsid w:val="00DB6527"/>
    <w:rsid w:val="00DB6CE3"/>
    <w:rsid w:val="00DB7189"/>
    <w:rsid w:val="00DB76D5"/>
    <w:rsid w:val="00DB7A38"/>
    <w:rsid w:val="00DC2582"/>
    <w:rsid w:val="00DC2C02"/>
    <w:rsid w:val="00DC54DE"/>
    <w:rsid w:val="00DC5A38"/>
    <w:rsid w:val="00DC5E6E"/>
    <w:rsid w:val="00DC60D8"/>
    <w:rsid w:val="00DC703A"/>
    <w:rsid w:val="00DD022E"/>
    <w:rsid w:val="00DD3856"/>
    <w:rsid w:val="00DD4D45"/>
    <w:rsid w:val="00DD6017"/>
    <w:rsid w:val="00DD62EA"/>
    <w:rsid w:val="00DD7640"/>
    <w:rsid w:val="00DE02BE"/>
    <w:rsid w:val="00DE121C"/>
    <w:rsid w:val="00DE1EF1"/>
    <w:rsid w:val="00DE2525"/>
    <w:rsid w:val="00DE2D64"/>
    <w:rsid w:val="00DE4BEC"/>
    <w:rsid w:val="00DE5BEF"/>
    <w:rsid w:val="00DE6695"/>
    <w:rsid w:val="00DE6A1F"/>
    <w:rsid w:val="00DE7DD3"/>
    <w:rsid w:val="00DF3848"/>
    <w:rsid w:val="00DF3CA5"/>
    <w:rsid w:val="00DF557D"/>
    <w:rsid w:val="00DF6979"/>
    <w:rsid w:val="00DF6D68"/>
    <w:rsid w:val="00DF73A8"/>
    <w:rsid w:val="00DF7AB6"/>
    <w:rsid w:val="00E0214F"/>
    <w:rsid w:val="00E026FC"/>
    <w:rsid w:val="00E02724"/>
    <w:rsid w:val="00E02E8D"/>
    <w:rsid w:val="00E05A6D"/>
    <w:rsid w:val="00E060D1"/>
    <w:rsid w:val="00E066A7"/>
    <w:rsid w:val="00E1024C"/>
    <w:rsid w:val="00E1128F"/>
    <w:rsid w:val="00E130AB"/>
    <w:rsid w:val="00E1496F"/>
    <w:rsid w:val="00E14BDD"/>
    <w:rsid w:val="00E1617B"/>
    <w:rsid w:val="00E167B8"/>
    <w:rsid w:val="00E169CA"/>
    <w:rsid w:val="00E16BF2"/>
    <w:rsid w:val="00E17B53"/>
    <w:rsid w:val="00E206E4"/>
    <w:rsid w:val="00E212D5"/>
    <w:rsid w:val="00E22201"/>
    <w:rsid w:val="00E230FC"/>
    <w:rsid w:val="00E242D3"/>
    <w:rsid w:val="00E249FB"/>
    <w:rsid w:val="00E25BC0"/>
    <w:rsid w:val="00E2641B"/>
    <w:rsid w:val="00E265A6"/>
    <w:rsid w:val="00E2794E"/>
    <w:rsid w:val="00E322F1"/>
    <w:rsid w:val="00E33A8E"/>
    <w:rsid w:val="00E3541B"/>
    <w:rsid w:val="00E354BA"/>
    <w:rsid w:val="00E35D4E"/>
    <w:rsid w:val="00E36858"/>
    <w:rsid w:val="00E37205"/>
    <w:rsid w:val="00E37BE3"/>
    <w:rsid w:val="00E40237"/>
    <w:rsid w:val="00E403B9"/>
    <w:rsid w:val="00E406F9"/>
    <w:rsid w:val="00E4240B"/>
    <w:rsid w:val="00E4249A"/>
    <w:rsid w:val="00E43B2D"/>
    <w:rsid w:val="00E44AAA"/>
    <w:rsid w:val="00E44DBC"/>
    <w:rsid w:val="00E4577A"/>
    <w:rsid w:val="00E46366"/>
    <w:rsid w:val="00E50125"/>
    <w:rsid w:val="00E503F3"/>
    <w:rsid w:val="00E51B66"/>
    <w:rsid w:val="00E51C48"/>
    <w:rsid w:val="00E542B4"/>
    <w:rsid w:val="00E546FB"/>
    <w:rsid w:val="00E54A4B"/>
    <w:rsid w:val="00E56109"/>
    <w:rsid w:val="00E56ED2"/>
    <w:rsid w:val="00E57B2F"/>
    <w:rsid w:val="00E61847"/>
    <w:rsid w:val="00E63F40"/>
    <w:rsid w:val="00E6426A"/>
    <w:rsid w:val="00E64C0C"/>
    <w:rsid w:val="00E66064"/>
    <w:rsid w:val="00E67DCD"/>
    <w:rsid w:val="00E7073F"/>
    <w:rsid w:val="00E73409"/>
    <w:rsid w:val="00E7475B"/>
    <w:rsid w:val="00E76448"/>
    <w:rsid w:val="00E769A6"/>
    <w:rsid w:val="00E76B7E"/>
    <w:rsid w:val="00E77AD5"/>
    <w:rsid w:val="00E809F7"/>
    <w:rsid w:val="00E81DF7"/>
    <w:rsid w:val="00E824CE"/>
    <w:rsid w:val="00E824FE"/>
    <w:rsid w:val="00E8275F"/>
    <w:rsid w:val="00E829C3"/>
    <w:rsid w:val="00E82DCF"/>
    <w:rsid w:val="00E84936"/>
    <w:rsid w:val="00E84F63"/>
    <w:rsid w:val="00E85B85"/>
    <w:rsid w:val="00E864E0"/>
    <w:rsid w:val="00E866C1"/>
    <w:rsid w:val="00E87AA7"/>
    <w:rsid w:val="00E91259"/>
    <w:rsid w:val="00E91B8F"/>
    <w:rsid w:val="00E92282"/>
    <w:rsid w:val="00E922EC"/>
    <w:rsid w:val="00E96D15"/>
    <w:rsid w:val="00E974D5"/>
    <w:rsid w:val="00E97F83"/>
    <w:rsid w:val="00EA13B5"/>
    <w:rsid w:val="00EA1CBF"/>
    <w:rsid w:val="00EA26D6"/>
    <w:rsid w:val="00EA2C95"/>
    <w:rsid w:val="00EA4CF8"/>
    <w:rsid w:val="00EB00DD"/>
    <w:rsid w:val="00EB0112"/>
    <w:rsid w:val="00EB2D01"/>
    <w:rsid w:val="00EB4800"/>
    <w:rsid w:val="00EB7915"/>
    <w:rsid w:val="00EC0807"/>
    <w:rsid w:val="00EC14C2"/>
    <w:rsid w:val="00EC1544"/>
    <w:rsid w:val="00EC1701"/>
    <w:rsid w:val="00EC2393"/>
    <w:rsid w:val="00EC3367"/>
    <w:rsid w:val="00EC5687"/>
    <w:rsid w:val="00EC5A25"/>
    <w:rsid w:val="00EC63DB"/>
    <w:rsid w:val="00EC63F4"/>
    <w:rsid w:val="00EC6724"/>
    <w:rsid w:val="00ED0B74"/>
    <w:rsid w:val="00ED10F4"/>
    <w:rsid w:val="00ED1B46"/>
    <w:rsid w:val="00ED1FEF"/>
    <w:rsid w:val="00ED204C"/>
    <w:rsid w:val="00ED24F9"/>
    <w:rsid w:val="00ED3590"/>
    <w:rsid w:val="00ED3A91"/>
    <w:rsid w:val="00ED3F2F"/>
    <w:rsid w:val="00ED436D"/>
    <w:rsid w:val="00ED5386"/>
    <w:rsid w:val="00ED75A1"/>
    <w:rsid w:val="00EE0205"/>
    <w:rsid w:val="00EE05C4"/>
    <w:rsid w:val="00EE0E4C"/>
    <w:rsid w:val="00EE12F3"/>
    <w:rsid w:val="00EE1887"/>
    <w:rsid w:val="00EE3065"/>
    <w:rsid w:val="00EE4992"/>
    <w:rsid w:val="00EE4D3E"/>
    <w:rsid w:val="00EE5628"/>
    <w:rsid w:val="00EE5644"/>
    <w:rsid w:val="00EE5C67"/>
    <w:rsid w:val="00EE5D3D"/>
    <w:rsid w:val="00EE6FF3"/>
    <w:rsid w:val="00EE7614"/>
    <w:rsid w:val="00EE7F05"/>
    <w:rsid w:val="00EF1743"/>
    <w:rsid w:val="00EF20CC"/>
    <w:rsid w:val="00EF2294"/>
    <w:rsid w:val="00EF2E22"/>
    <w:rsid w:val="00EF389B"/>
    <w:rsid w:val="00EF7E62"/>
    <w:rsid w:val="00F01CA8"/>
    <w:rsid w:val="00F02B09"/>
    <w:rsid w:val="00F036E6"/>
    <w:rsid w:val="00F03953"/>
    <w:rsid w:val="00F04CC4"/>
    <w:rsid w:val="00F05C15"/>
    <w:rsid w:val="00F05EBF"/>
    <w:rsid w:val="00F05FCA"/>
    <w:rsid w:val="00F06943"/>
    <w:rsid w:val="00F06B42"/>
    <w:rsid w:val="00F06E87"/>
    <w:rsid w:val="00F07183"/>
    <w:rsid w:val="00F11CEB"/>
    <w:rsid w:val="00F12494"/>
    <w:rsid w:val="00F12B85"/>
    <w:rsid w:val="00F131C3"/>
    <w:rsid w:val="00F140A0"/>
    <w:rsid w:val="00F140EB"/>
    <w:rsid w:val="00F1437B"/>
    <w:rsid w:val="00F16ACC"/>
    <w:rsid w:val="00F16E8D"/>
    <w:rsid w:val="00F1774B"/>
    <w:rsid w:val="00F20B21"/>
    <w:rsid w:val="00F2134F"/>
    <w:rsid w:val="00F2172A"/>
    <w:rsid w:val="00F23FD9"/>
    <w:rsid w:val="00F248CF"/>
    <w:rsid w:val="00F24F5F"/>
    <w:rsid w:val="00F24F9F"/>
    <w:rsid w:val="00F25037"/>
    <w:rsid w:val="00F2553E"/>
    <w:rsid w:val="00F25939"/>
    <w:rsid w:val="00F261C7"/>
    <w:rsid w:val="00F26A06"/>
    <w:rsid w:val="00F27070"/>
    <w:rsid w:val="00F31DF9"/>
    <w:rsid w:val="00F31EA4"/>
    <w:rsid w:val="00F345C6"/>
    <w:rsid w:val="00F4082C"/>
    <w:rsid w:val="00F40E94"/>
    <w:rsid w:val="00F40F1C"/>
    <w:rsid w:val="00F410AF"/>
    <w:rsid w:val="00F41D2B"/>
    <w:rsid w:val="00F42134"/>
    <w:rsid w:val="00F43E18"/>
    <w:rsid w:val="00F44811"/>
    <w:rsid w:val="00F45429"/>
    <w:rsid w:val="00F463EA"/>
    <w:rsid w:val="00F514E4"/>
    <w:rsid w:val="00F5297E"/>
    <w:rsid w:val="00F53495"/>
    <w:rsid w:val="00F535F4"/>
    <w:rsid w:val="00F55F28"/>
    <w:rsid w:val="00F62387"/>
    <w:rsid w:val="00F630FA"/>
    <w:rsid w:val="00F6318B"/>
    <w:rsid w:val="00F63955"/>
    <w:rsid w:val="00F64999"/>
    <w:rsid w:val="00F64ECC"/>
    <w:rsid w:val="00F66F47"/>
    <w:rsid w:val="00F67C5C"/>
    <w:rsid w:val="00F701E4"/>
    <w:rsid w:val="00F70771"/>
    <w:rsid w:val="00F70AC7"/>
    <w:rsid w:val="00F7364B"/>
    <w:rsid w:val="00F73811"/>
    <w:rsid w:val="00F74724"/>
    <w:rsid w:val="00F75204"/>
    <w:rsid w:val="00F77C01"/>
    <w:rsid w:val="00F8088C"/>
    <w:rsid w:val="00F823FE"/>
    <w:rsid w:val="00F82FB3"/>
    <w:rsid w:val="00F84335"/>
    <w:rsid w:val="00F849D5"/>
    <w:rsid w:val="00F85440"/>
    <w:rsid w:val="00F90168"/>
    <w:rsid w:val="00F908B4"/>
    <w:rsid w:val="00F92006"/>
    <w:rsid w:val="00F92CAD"/>
    <w:rsid w:val="00F93123"/>
    <w:rsid w:val="00F93500"/>
    <w:rsid w:val="00F94ABA"/>
    <w:rsid w:val="00F955BC"/>
    <w:rsid w:val="00F95871"/>
    <w:rsid w:val="00F974E3"/>
    <w:rsid w:val="00FA066D"/>
    <w:rsid w:val="00FA09A4"/>
    <w:rsid w:val="00FA0CB7"/>
    <w:rsid w:val="00FA1C50"/>
    <w:rsid w:val="00FA2455"/>
    <w:rsid w:val="00FA24BC"/>
    <w:rsid w:val="00FA2627"/>
    <w:rsid w:val="00FA4A23"/>
    <w:rsid w:val="00FA5926"/>
    <w:rsid w:val="00FA5ABD"/>
    <w:rsid w:val="00FA6257"/>
    <w:rsid w:val="00FA6746"/>
    <w:rsid w:val="00FB0746"/>
    <w:rsid w:val="00FB41C2"/>
    <w:rsid w:val="00FB49B0"/>
    <w:rsid w:val="00FB5780"/>
    <w:rsid w:val="00FB57A3"/>
    <w:rsid w:val="00FB5E6C"/>
    <w:rsid w:val="00FB6033"/>
    <w:rsid w:val="00FB6C42"/>
    <w:rsid w:val="00FB6D8F"/>
    <w:rsid w:val="00FB73D2"/>
    <w:rsid w:val="00FC2DFB"/>
    <w:rsid w:val="00FC3432"/>
    <w:rsid w:val="00FC46AD"/>
    <w:rsid w:val="00FC4C92"/>
    <w:rsid w:val="00FC4EC6"/>
    <w:rsid w:val="00FC60D1"/>
    <w:rsid w:val="00FC650B"/>
    <w:rsid w:val="00FC7D95"/>
    <w:rsid w:val="00FD0E24"/>
    <w:rsid w:val="00FD1B50"/>
    <w:rsid w:val="00FD3AB6"/>
    <w:rsid w:val="00FD3FBF"/>
    <w:rsid w:val="00FD60EA"/>
    <w:rsid w:val="00FD78E5"/>
    <w:rsid w:val="00FD7D1E"/>
    <w:rsid w:val="00FE05CA"/>
    <w:rsid w:val="00FE195F"/>
    <w:rsid w:val="00FE19B0"/>
    <w:rsid w:val="00FE1AC2"/>
    <w:rsid w:val="00FE2618"/>
    <w:rsid w:val="00FE278A"/>
    <w:rsid w:val="00FE27E5"/>
    <w:rsid w:val="00FE3B11"/>
    <w:rsid w:val="00FE66DD"/>
    <w:rsid w:val="00FE70A7"/>
    <w:rsid w:val="00FE76E9"/>
    <w:rsid w:val="00FE7AB8"/>
    <w:rsid w:val="00FF05C3"/>
    <w:rsid w:val="00FF208A"/>
    <w:rsid w:val="00FF26D8"/>
    <w:rsid w:val="00FF3A29"/>
    <w:rsid w:val="00FF3BD7"/>
    <w:rsid w:val="00FF6C05"/>
    <w:rsid w:val="00FF78B8"/>
    <w:rsid w:val="01B77A25"/>
    <w:rsid w:val="049E46F1"/>
    <w:rsid w:val="0666E203"/>
    <w:rsid w:val="1411DE4F"/>
    <w:rsid w:val="18CB4683"/>
    <w:rsid w:val="1AFECE19"/>
    <w:rsid w:val="1EF9BFEC"/>
    <w:rsid w:val="1FCCE862"/>
    <w:rsid w:val="24A5787F"/>
    <w:rsid w:val="25AA85F0"/>
    <w:rsid w:val="26256359"/>
    <w:rsid w:val="296F2DB1"/>
    <w:rsid w:val="2CB64BB4"/>
    <w:rsid w:val="2EF4D1E9"/>
    <w:rsid w:val="3026A5F7"/>
    <w:rsid w:val="3222293B"/>
    <w:rsid w:val="42208108"/>
    <w:rsid w:val="4568FC60"/>
    <w:rsid w:val="4704CCC1"/>
    <w:rsid w:val="4D740E45"/>
    <w:rsid w:val="4E874B4E"/>
    <w:rsid w:val="532EE8A2"/>
    <w:rsid w:val="558938BF"/>
    <w:rsid w:val="57B289BB"/>
    <w:rsid w:val="584CC499"/>
    <w:rsid w:val="5AF30155"/>
    <w:rsid w:val="5B933CF7"/>
    <w:rsid w:val="5BC82D5A"/>
    <w:rsid w:val="5D60C910"/>
    <w:rsid w:val="5F2DEFF6"/>
    <w:rsid w:val="5FAFC910"/>
    <w:rsid w:val="63E838BC"/>
    <w:rsid w:val="63FDB190"/>
    <w:rsid w:val="6484CDCA"/>
    <w:rsid w:val="6758C095"/>
    <w:rsid w:val="69266BB9"/>
    <w:rsid w:val="6DDD58B0"/>
    <w:rsid w:val="724337BA"/>
    <w:rsid w:val="758D20F0"/>
    <w:rsid w:val="766589FF"/>
    <w:rsid w:val="79C5909C"/>
    <w:rsid w:val="7A4769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BD2F6"/>
  <w15:chartTrackingRefBased/>
  <w15:docId w15:val="{CBDC82EA-9473-7242-BE1D-9871B8A5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F30EA"/>
    <w:pPr>
      <w:spacing w:after="160" w:line="259" w:lineRule="auto"/>
      <w:jc w:val="both"/>
    </w:pPr>
    <w:rPr>
      <w:color w:val="000000" w:themeColor="text1"/>
      <w:sz w:val="20"/>
      <w:szCs w:val="22"/>
      <w:lang w:val="en-GB"/>
    </w:rPr>
  </w:style>
  <w:style w:type="paragraph" w:styleId="Heading1">
    <w:name w:val="heading 1"/>
    <w:basedOn w:val="Normal"/>
    <w:next w:val="Normal"/>
    <w:link w:val="Heading1Char"/>
    <w:uiPriority w:val="9"/>
    <w:qFormat/>
    <w:rsid w:val="00CD09AE"/>
    <w:pPr>
      <w:keepNext/>
      <w:keepLines/>
      <w:spacing w:before="240"/>
      <w:outlineLvl w:val="0"/>
    </w:pPr>
    <w:rPr>
      <w:rFonts w:eastAsiaTheme="majorEastAsia" w:cstheme="majorBidi"/>
      <w:b/>
      <w:color w:val="164193" w:themeColor="text2"/>
      <w:sz w:val="36"/>
      <w:szCs w:val="32"/>
    </w:rPr>
  </w:style>
  <w:style w:type="paragraph" w:styleId="Heading2">
    <w:name w:val="heading 2"/>
    <w:basedOn w:val="Heading4"/>
    <w:next w:val="Normal"/>
    <w:link w:val="Heading2Char"/>
    <w:uiPriority w:val="9"/>
    <w:unhideWhenUsed/>
    <w:qFormat/>
    <w:rsid w:val="00EC0807"/>
    <w:pPr>
      <w:outlineLvl w:val="1"/>
    </w:pPr>
  </w:style>
  <w:style w:type="paragraph" w:styleId="Heading3">
    <w:name w:val="heading 3"/>
    <w:basedOn w:val="Heading4"/>
    <w:next w:val="Normal"/>
    <w:link w:val="Heading3Char"/>
    <w:uiPriority w:val="9"/>
    <w:unhideWhenUsed/>
    <w:qFormat/>
    <w:rsid w:val="00EC0807"/>
    <w:pPr>
      <w:outlineLvl w:val="2"/>
    </w:pPr>
    <w:rPr>
      <w:bCs w:val="0"/>
      <w:sz w:val="24"/>
      <w:szCs w:val="24"/>
    </w:rPr>
  </w:style>
  <w:style w:type="paragraph" w:styleId="Heading4">
    <w:name w:val="heading 4"/>
    <w:basedOn w:val="Normal"/>
    <w:next w:val="Normal"/>
    <w:link w:val="Heading4Char"/>
    <w:uiPriority w:val="9"/>
    <w:unhideWhenUsed/>
    <w:qFormat/>
    <w:rsid w:val="005A3CEF"/>
    <w:pPr>
      <w:keepNext/>
      <w:keepLines/>
      <w:spacing w:before="40" w:after="100"/>
      <w:outlineLvl w:val="3"/>
    </w:pPr>
    <w:rPr>
      <w:rFonts w:asciiTheme="majorHAnsi" w:eastAsiaTheme="majorEastAsia" w:hAnsiTheme="majorHAnsi" w:cstheme="majorBidi"/>
      <w:b/>
      <w:bCs/>
      <w:color w:val="79AB2B" w:themeColor="accent1"/>
      <w:sz w:val="28"/>
      <w:szCs w:val="28"/>
    </w:rPr>
  </w:style>
  <w:style w:type="paragraph" w:styleId="Heading5">
    <w:name w:val="heading 5"/>
    <w:basedOn w:val="Normal"/>
    <w:next w:val="Normal"/>
    <w:link w:val="Heading5Char"/>
    <w:uiPriority w:val="9"/>
    <w:unhideWhenUsed/>
    <w:qFormat/>
    <w:rsid w:val="009F6BB5"/>
    <w:pPr>
      <w:keepNext/>
      <w:keepLines/>
      <w:spacing w:before="120" w:after="60"/>
      <w:outlineLvl w:val="4"/>
    </w:pPr>
    <w:rPr>
      <w:rFonts w:asciiTheme="majorHAnsi" w:eastAsiaTheme="majorEastAsia" w:hAnsiTheme="majorHAnsi" w:cstheme="majorBidi"/>
      <w:b/>
      <w:bCs/>
      <w:caps/>
      <w:color w:val="0070C0"/>
      <w:sz w:val="24"/>
      <w:szCs w:val="32"/>
    </w:rPr>
  </w:style>
  <w:style w:type="paragraph" w:styleId="Heading6">
    <w:name w:val="heading 6"/>
    <w:basedOn w:val="Normal"/>
    <w:next w:val="Normal"/>
    <w:link w:val="Heading6Char"/>
    <w:uiPriority w:val="9"/>
    <w:unhideWhenUsed/>
    <w:qFormat/>
    <w:rsid w:val="0067448E"/>
    <w:pPr>
      <w:keepNext/>
      <w:keepLines/>
      <w:spacing w:before="120" w:after="120"/>
      <w:outlineLvl w:val="5"/>
    </w:pPr>
    <w:rPr>
      <w:rFonts w:asciiTheme="majorHAnsi" w:eastAsiaTheme="majorEastAsia" w:hAnsiTheme="majorHAnsi" w:cstheme="majorBidi"/>
      <w:b/>
      <w:color w:val="837331"/>
      <w:sz w:val="26"/>
    </w:rPr>
  </w:style>
  <w:style w:type="paragraph" w:styleId="Heading7">
    <w:name w:val="heading 7"/>
    <w:basedOn w:val="Normal"/>
    <w:next w:val="Normal"/>
    <w:link w:val="Heading7Char"/>
    <w:uiPriority w:val="9"/>
    <w:semiHidden/>
    <w:unhideWhenUsed/>
    <w:qFormat/>
    <w:rsid w:val="00D93934"/>
    <w:pPr>
      <w:keepNext/>
      <w:keepLines/>
      <w:spacing w:before="40" w:after="0"/>
      <w:outlineLvl w:val="6"/>
    </w:pPr>
    <w:rPr>
      <w:rFonts w:asciiTheme="majorHAnsi" w:eastAsiaTheme="majorEastAsia" w:hAnsiTheme="majorHAnsi" w:cstheme="majorBidi"/>
      <w:i/>
      <w:iCs/>
      <w:color w:val="3B5415" w:themeColor="accent1" w:themeShade="7F"/>
    </w:rPr>
  </w:style>
  <w:style w:type="paragraph" w:styleId="Heading9">
    <w:name w:val="heading 9"/>
    <w:basedOn w:val="Normal"/>
    <w:next w:val="Normal"/>
    <w:link w:val="Heading9Char"/>
    <w:uiPriority w:val="9"/>
    <w:semiHidden/>
    <w:unhideWhenUsed/>
    <w:qFormat/>
    <w:rsid w:val="00AD30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B2617"/>
    <w:rPr>
      <w:color w:val="4092CE" w:themeColor="accent2"/>
      <w:sz w:val="28"/>
      <w:szCs w:val="36"/>
    </w:rPr>
  </w:style>
  <w:style w:type="character" w:customStyle="1" w:styleId="SubtitleChar">
    <w:name w:val="Subtitle Char"/>
    <w:basedOn w:val="DefaultParagraphFont"/>
    <w:link w:val="Subtitle"/>
    <w:uiPriority w:val="11"/>
    <w:rsid w:val="00BB2617"/>
    <w:rPr>
      <w:color w:val="4092CE" w:themeColor="accent2"/>
      <w:sz w:val="28"/>
      <w:szCs w:val="36"/>
      <w:lang w:val="en-US"/>
    </w:rPr>
  </w:style>
  <w:style w:type="character" w:customStyle="1" w:styleId="Heading2Char">
    <w:name w:val="Heading 2 Char"/>
    <w:basedOn w:val="DefaultParagraphFont"/>
    <w:link w:val="Heading2"/>
    <w:uiPriority w:val="9"/>
    <w:rsid w:val="00EC0807"/>
    <w:rPr>
      <w:rFonts w:asciiTheme="majorHAnsi" w:eastAsiaTheme="majorEastAsia" w:hAnsiTheme="majorHAnsi" w:cstheme="majorBidi"/>
      <w:b/>
      <w:bCs/>
      <w:color w:val="79AB2B" w:themeColor="accent1"/>
      <w:sz w:val="28"/>
      <w:szCs w:val="28"/>
      <w:lang w:val="en-GB"/>
    </w:rPr>
  </w:style>
  <w:style w:type="character" w:customStyle="1" w:styleId="Heading1Char">
    <w:name w:val="Heading 1 Char"/>
    <w:basedOn w:val="DefaultParagraphFont"/>
    <w:link w:val="Heading1"/>
    <w:uiPriority w:val="9"/>
    <w:rsid w:val="00CD09AE"/>
    <w:rPr>
      <w:rFonts w:eastAsiaTheme="majorEastAsia" w:cstheme="majorBidi"/>
      <w:b/>
      <w:color w:val="164193" w:themeColor="text2"/>
      <w:sz w:val="36"/>
      <w:szCs w:val="32"/>
      <w:lang w:val="en-US"/>
    </w:rPr>
  </w:style>
  <w:style w:type="paragraph" w:styleId="Header">
    <w:name w:val="header"/>
    <w:basedOn w:val="Normal"/>
    <w:link w:val="HeaderChar"/>
    <w:uiPriority w:val="99"/>
    <w:unhideWhenUsed/>
    <w:rsid w:val="00B41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400"/>
    <w:rPr>
      <w:color w:val="000000" w:themeColor="text1"/>
      <w:sz w:val="20"/>
      <w:szCs w:val="22"/>
      <w:lang w:val="en-US"/>
    </w:rPr>
  </w:style>
  <w:style w:type="paragraph" w:styleId="Footer">
    <w:name w:val="footer"/>
    <w:basedOn w:val="Normal"/>
    <w:link w:val="FooterChar"/>
    <w:uiPriority w:val="99"/>
    <w:unhideWhenUsed/>
    <w:rsid w:val="00B41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400"/>
    <w:rPr>
      <w:color w:val="000000" w:themeColor="text1"/>
      <w:sz w:val="20"/>
      <w:szCs w:val="22"/>
      <w:lang w:val="en-US"/>
    </w:rPr>
  </w:style>
  <w:style w:type="paragraph" w:styleId="NoSpacing">
    <w:name w:val="No Spacing"/>
    <w:uiPriority w:val="1"/>
    <w:qFormat/>
    <w:rsid w:val="00BB2617"/>
    <w:rPr>
      <w:color w:val="000000" w:themeColor="text1"/>
      <w:sz w:val="20"/>
      <w:szCs w:val="22"/>
      <w:lang w:val="en-US"/>
    </w:rPr>
  </w:style>
  <w:style w:type="character" w:customStyle="1" w:styleId="Heading3Char">
    <w:name w:val="Heading 3 Char"/>
    <w:basedOn w:val="DefaultParagraphFont"/>
    <w:link w:val="Heading3"/>
    <w:uiPriority w:val="9"/>
    <w:rsid w:val="00EC0807"/>
    <w:rPr>
      <w:rFonts w:asciiTheme="majorHAnsi" w:eastAsiaTheme="majorEastAsia" w:hAnsiTheme="majorHAnsi" w:cstheme="majorBidi"/>
      <w:b/>
      <w:color w:val="79AB2B" w:themeColor="accent1"/>
      <w:lang w:val="en-GB"/>
    </w:rPr>
  </w:style>
  <w:style w:type="character" w:customStyle="1" w:styleId="Heading4Char">
    <w:name w:val="Heading 4 Char"/>
    <w:basedOn w:val="DefaultParagraphFont"/>
    <w:link w:val="Heading4"/>
    <w:uiPriority w:val="9"/>
    <w:rsid w:val="005A3CEF"/>
    <w:rPr>
      <w:rFonts w:asciiTheme="majorHAnsi" w:eastAsiaTheme="majorEastAsia" w:hAnsiTheme="majorHAnsi" w:cstheme="majorBidi"/>
      <w:b/>
      <w:bCs/>
      <w:color w:val="79AB2B" w:themeColor="accent1"/>
      <w:sz w:val="28"/>
      <w:szCs w:val="28"/>
      <w:lang w:val="en-US"/>
    </w:rPr>
  </w:style>
  <w:style w:type="paragraph" w:styleId="Title">
    <w:name w:val="Title"/>
    <w:basedOn w:val="Normal"/>
    <w:next w:val="Normal"/>
    <w:link w:val="TitleChar"/>
    <w:uiPriority w:val="10"/>
    <w:qFormat/>
    <w:rsid w:val="00D3599C"/>
    <w:pPr>
      <w:spacing w:after="0"/>
      <w:ind w:right="947"/>
      <w:jc w:val="right"/>
    </w:pPr>
    <w:rPr>
      <w:b/>
      <w:bCs/>
      <w:color w:val="164193"/>
      <w:sz w:val="56"/>
      <w:szCs w:val="56"/>
    </w:rPr>
  </w:style>
  <w:style w:type="character" w:customStyle="1" w:styleId="TitleChar">
    <w:name w:val="Title Char"/>
    <w:basedOn w:val="DefaultParagraphFont"/>
    <w:link w:val="Title"/>
    <w:uiPriority w:val="10"/>
    <w:rsid w:val="00D3599C"/>
    <w:rPr>
      <w:b/>
      <w:bCs/>
      <w:color w:val="164193"/>
      <w:sz w:val="56"/>
      <w:szCs w:val="56"/>
      <w:lang w:val="en-US"/>
    </w:rPr>
  </w:style>
  <w:style w:type="character" w:styleId="PageNumber">
    <w:name w:val="page number"/>
    <w:basedOn w:val="DefaultParagraphFont"/>
    <w:uiPriority w:val="99"/>
    <w:semiHidden/>
    <w:unhideWhenUsed/>
    <w:rsid w:val="00E322F1"/>
  </w:style>
  <w:style w:type="paragraph" w:styleId="TOC1">
    <w:name w:val="toc 1"/>
    <w:basedOn w:val="Normal"/>
    <w:next w:val="Normal"/>
    <w:autoRedefine/>
    <w:uiPriority w:val="39"/>
    <w:unhideWhenUsed/>
    <w:rsid w:val="000B0316"/>
    <w:pPr>
      <w:tabs>
        <w:tab w:val="right" w:leader="dot" w:pos="9016"/>
      </w:tabs>
      <w:spacing w:before="120" w:after="120"/>
    </w:pPr>
    <w:rPr>
      <w:rFonts w:cstheme="minorHAnsi"/>
      <w:b/>
      <w:bCs/>
      <w:caps/>
      <w:szCs w:val="20"/>
    </w:rPr>
  </w:style>
  <w:style w:type="paragraph" w:styleId="TOC2">
    <w:name w:val="toc 2"/>
    <w:basedOn w:val="Normal"/>
    <w:next w:val="Normal"/>
    <w:autoRedefine/>
    <w:uiPriority w:val="39"/>
    <w:unhideWhenUsed/>
    <w:rsid w:val="00CE62FE"/>
    <w:pPr>
      <w:tabs>
        <w:tab w:val="left" w:pos="800"/>
        <w:tab w:val="right" w:leader="dot" w:pos="9016"/>
      </w:tabs>
      <w:spacing w:after="0"/>
      <w:ind w:left="200"/>
    </w:pPr>
    <w:rPr>
      <w:rFonts w:cstheme="minorHAnsi"/>
      <w:smallCaps/>
      <w:szCs w:val="20"/>
    </w:rPr>
  </w:style>
  <w:style w:type="paragraph" w:styleId="TOC3">
    <w:name w:val="toc 3"/>
    <w:basedOn w:val="Normal"/>
    <w:next w:val="Normal"/>
    <w:autoRedefine/>
    <w:uiPriority w:val="39"/>
    <w:unhideWhenUsed/>
    <w:rsid w:val="00E322F1"/>
    <w:pPr>
      <w:spacing w:after="0"/>
      <w:ind w:left="400"/>
    </w:pPr>
    <w:rPr>
      <w:rFonts w:cstheme="minorHAnsi"/>
      <w:i/>
      <w:iCs/>
      <w:szCs w:val="20"/>
    </w:rPr>
  </w:style>
  <w:style w:type="paragraph" w:styleId="TOC4">
    <w:name w:val="toc 4"/>
    <w:basedOn w:val="Normal"/>
    <w:next w:val="Normal"/>
    <w:autoRedefine/>
    <w:uiPriority w:val="39"/>
    <w:unhideWhenUsed/>
    <w:rsid w:val="00E322F1"/>
    <w:pPr>
      <w:spacing w:after="0"/>
      <w:ind w:left="600"/>
    </w:pPr>
    <w:rPr>
      <w:rFonts w:cstheme="minorHAnsi"/>
      <w:sz w:val="18"/>
      <w:szCs w:val="18"/>
    </w:rPr>
  </w:style>
  <w:style w:type="paragraph" w:styleId="TOC5">
    <w:name w:val="toc 5"/>
    <w:basedOn w:val="Normal"/>
    <w:next w:val="Normal"/>
    <w:autoRedefine/>
    <w:uiPriority w:val="39"/>
    <w:unhideWhenUsed/>
    <w:rsid w:val="00E322F1"/>
    <w:pPr>
      <w:spacing w:after="0"/>
      <w:ind w:left="800"/>
    </w:pPr>
    <w:rPr>
      <w:rFonts w:cstheme="minorHAnsi"/>
      <w:sz w:val="18"/>
      <w:szCs w:val="18"/>
    </w:rPr>
  </w:style>
  <w:style w:type="paragraph" w:styleId="TOC6">
    <w:name w:val="toc 6"/>
    <w:basedOn w:val="Normal"/>
    <w:next w:val="Normal"/>
    <w:autoRedefine/>
    <w:uiPriority w:val="39"/>
    <w:unhideWhenUsed/>
    <w:rsid w:val="00E322F1"/>
    <w:pPr>
      <w:spacing w:after="0"/>
      <w:ind w:left="1000"/>
    </w:pPr>
    <w:rPr>
      <w:rFonts w:cstheme="minorHAnsi"/>
      <w:sz w:val="18"/>
      <w:szCs w:val="18"/>
    </w:rPr>
  </w:style>
  <w:style w:type="paragraph" w:styleId="TOC7">
    <w:name w:val="toc 7"/>
    <w:basedOn w:val="Normal"/>
    <w:next w:val="Normal"/>
    <w:autoRedefine/>
    <w:uiPriority w:val="39"/>
    <w:unhideWhenUsed/>
    <w:rsid w:val="00E322F1"/>
    <w:pPr>
      <w:spacing w:after="0"/>
      <w:ind w:left="1200"/>
    </w:pPr>
    <w:rPr>
      <w:rFonts w:cstheme="minorHAnsi"/>
      <w:sz w:val="18"/>
      <w:szCs w:val="18"/>
    </w:rPr>
  </w:style>
  <w:style w:type="paragraph" w:styleId="TOC8">
    <w:name w:val="toc 8"/>
    <w:basedOn w:val="Normal"/>
    <w:next w:val="Normal"/>
    <w:autoRedefine/>
    <w:uiPriority w:val="39"/>
    <w:unhideWhenUsed/>
    <w:rsid w:val="00E322F1"/>
    <w:pPr>
      <w:spacing w:after="0"/>
      <w:ind w:left="1400"/>
    </w:pPr>
    <w:rPr>
      <w:rFonts w:cstheme="minorHAnsi"/>
      <w:sz w:val="18"/>
      <w:szCs w:val="18"/>
    </w:rPr>
  </w:style>
  <w:style w:type="paragraph" w:styleId="TOC9">
    <w:name w:val="toc 9"/>
    <w:basedOn w:val="Normal"/>
    <w:next w:val="Normal"/>
    <w:autoRedefine/>
    <w:uiPriority w:val="39"/>
    <w:unhideWhenUsed/>
    <w:rsid w:val="00E322F1"/>
    <w:pPr>
      <w:spacing w:after="0"/>
      <w:ind w:left="1600"/>
    </w:pPr>
    <w:rPr>
      <w:rFonts w:cstheme="minorHAnsi"/>
      <w:sz w:val="18"/>
      <w:szCs w:val="18"/>
    </w:rPr>
  </w:style>
  <w:style w:type="character" w:styleId="SubtleEmphasis">
    <w:name w:val="Subtle Emphasis"/>
    <w:aliases w:val="Subtle Dividers"/>
    <w:uiPriority w:val="19"/>
    <w:qFormat/>
    <w:rsid w:val="00D3599C"/>
    <w:rPr>
      <w:sz w:val="32"/>
      <w:szCs w:val="32"/>
    </w:rPr>
  </w:style>
  <w:style w:type="character" w:styleId="CommentReference">
    <w:name w:val="annotation reference"/>
    <w:basedOn w:val="DefaultParagraphFont"/>
    <w:uiPriority w:val="99"/>
    <w:unhideWhenUsed/>
    <w:rsid w:val="001B1EEA"/>
    <w:rPr>
      <w:sz w:val="16"/>
      <w:szCs w:val="16"/>
    </w:rPr>
  </w:style>
  <w:style w:type="paragraph" w:styleId="CommentText">
    <w:name w:val="annotation text"/>
    <w:basedOn w:val="Normal"/>
    <w:link w:val="CommentTextChar"/>
    <w:uiPriority w:val="99"/>
    <w:unhideWhenUsed/>
    <w:rsid w:val="001B1EEA"/>
    <w:pPr>
      <w:spacing w:before="100" w:after="200" w:line="240" w:lineRule="auto"/>
    </w:pPr>
    <w:rPr>
      <w:rFonts w:eastAsiaTheme="minorEastAsia"/>
      <w:color w:val="auto"/>
      <w:szCs w:val="20"/>
      <w:lang w:val="nl-NL"/>
    </w:rPr>
  </w:style>
  <w:style w:type="character" w:customStyle="1" w:styleId="CommentTextChar">
    <w:name w:val="Comment Text Char"/>
    <w:basedOn w:val="DefaultParagraphFont"/>
    <w:link w:val="CommentText"/>
    <w:uiPriority w:val="99"/>
    <w:rsid w:val="001B1EEA"/>
    <w:rPr>
      <w:rFonts w:eastAsiaTheme="minorEastAsia"/>
      <w:sz w:val="20"/>
      <w:szCs w:val="20"/>
      <w:lang w:val="nl-NL"/>
    </w:rPr>
  </w:style>
  <w:style w:type="character" w:styleId="Hyperlink">
    <w:name w:val="Hyperlink"/>
    <w:aliases w:val="min"/>
    <w:basedOn w:val="DefaultParagraphFont"/>
    <w:uiPriority w:val="99"/>
    <w:unhideWhenUsed/>
    <w:rsid w:val="001B1EEA"/>
    <w:rPr>
      <w:color w:val="B0579F" w:themeColor="hyperlink"/>
      <w:u w:val="single"/>
    </w:rPr>
  </w:style>
  <w:style w:type="paragraph" w:styleId="FootnoteText">
    <w:name w:val="footnote text"/>
    <w:basedOn w:val="Normal"/>
    <w:link w:val="FootnoteTextChar"/>
    <w:uiPriority w:val="99"/>
    <w:unhideWhenUsed/>
    <w:rsid w:val="001B1EEA"/>
    <w:pPr>
      <w:spacing w:before="100" w:after="0" w:line="240" w:lineRule="auto"/>
    </w:pPr>
    <w:rPr>
      <w:rFonts w:eastAsiaTheme="minorEastAsia"/>
      <w:color w:val="auto"/>
      <w:szCs w:val="20"/>
      <w:lang w:val="nl-NL"/>
    </w:rPr>
  </w:style>
  <w:style w:type="character" w:customStyle="1" w:styleId="FootnoteTextChar">
    <w:name w:val="Footnote Text Char"/>
    <w:basedOn w:val="DefaultParagraphFont"/>
    <w:link w:val="FootnoteText"/>
    <w:uiPriority w:val="99"/>
    <w:rsid w:val="001B1EEA"/>
    <w:rPr>
      <w:rFonts w:eastAsiaTheme="minorEastAsia"/>
      <w:sz w:val="20"/>
      <w:szCs w:val="20"/>
      <w:lang w:val="nl-NL"/>
    </w:rPr>
  </w:style>
  <w:style w:type="character" w:styleId="FootnoteReference">
    <w:name w:val="footnote reference"/>
    <w:basedOn w:val="DefaultParagraphFont"/>
    <w:uiPriority w:val="99"/>
    <w:unhideWhenUsed/>
    <w:rsid w:val="001B1EEA"/>
    <w:rPr>
      <w:vertAlign w:val="superscript"/>
    </w:rPr>
  </w:style>
  <w:style w:type="paragraph" w:styleId="ListParagraph">
    <w:name w:val="List Paragraph"/>
    <w:aliases w:val="Project Profile name,Indent Paragraph,Table of contents numbered,En tête 1,Bullet Points,Liste Paragraf,List Paragraph in table,Akapit z listą,List Paragraph1,Evidence on Demand bullet points,List Paragraph (numbered (a)),Dot pt"/>
    <w:basedOn w:val="Normal"/>
    <w:link w:val="ListParagraphChar"/>
    <w:uiPriority w:val="1"/>
    <w:qFormat/>
    <w:rsid w:val="001B1EEA"/>
    <w:pPr>
      <w:spacing w:before="100" w:after="200" w:line="276" w:lineRule="auto"/>
      <w:ind w:left="720"/>
      <w:contextualSpacing/>
    </w:pPr>
    <w:rPr>
      <w:rFonts w:eastAsiaTheme="minorEastAsia"/>
      <w:color w:val="auto"/>
      <w:szCs w:val="20"/>
      <w:lang w:val="nl-NL"/>
    </w:rPr>
  </w:style>
  <w:style w:type="table" w:styleId="TableGrid">
    <w:name w:val="Table Grid"/>
    <w:basedOn w:val="TableNormal"/>
    <w:uiPriority w:val="39"/>
    <w:rsid w:val="00C54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64C0C"/>
    <w:pPr>
      <w:spacing w:before="0" w:after="160"/>
    </w:pPr>
    <w:rPr>
      <w:rFonts w:eastAsiaTheme="minorHAnsi"/>
      <w:b/>
      <w:bCs/>
      <w:color w:val="000000" w:themeColor="text1"/>
      <w:lang w:val="en-GB"/>
    </w:rPr>
  </w:style>
  <w:style w:type="character" w:customStyle="1" w:styleId="CommentSubjectChar">
    <w:name w:val="Comment Subject Char"/>
    <w:basedOn w:val="CommentTextChar"/>
    <w:link w:val="CommentSubject"/>
    <w:uiPriority w:val="99"/>
    <w:semiHidden/>
    <w:rsid w:val="00E64C0C"/>
    <w:rPr>
      <w:rFonts w:eastAsiaTheme="minorEastAsia"/>
      <w:b/>
      <w:bCs/>
      <w:color w:val="000000" w:themeColor="text1"/>
      <w:sz w:val="20"/>
      <w:szCs w:val="20"/>
      <w:lang w:val="en-GB"/>
    </w:rPr>
  </w:style>
  <w:style w:type="paragraph" w:styleId="Revision">
    <w:name w:val="Revision"/>
    <w:hidden/>
    <w:uiPriority w:val="99"/>
    <w:semiHidden/>
    <w:rsid w:val="00E64C0C"/>
    <w:rPr>
      <w:color w:val="000000" w:themeColor="text1"/>
      <w:sz w:val="20"/>
      <w:szCs w:val="22"/>
      <w:lang w:val="en-GB"/>
    </w:rPr>
  </w:style>
  <w:style w:type="character" w:styleId="UnresolvedMention">
    <w:name w:val="Unresolved Mention"/>
    <w:basedOn w:val="DefaultParagraphFont"/>
    <w:uiPriority w:val="99"/>
    <w:semiHidden/>
    <w:unhideWhenUsed/>
    <w:rsid w:val="00345073"/>
    <w:rPr>
      <w:color w:val="605E5C"/>
      <w:shd w:val="clear" w:color="auto" w:fill="E1DFDD"/>
    </w:rPr>
  </w:style>
  <w:style w:type="character" w:customStyle="1" w:styleId="ListParagraphChar">
    <w:name w:val="List Paragraph Char"/>
    <w:aliases w:val="Project Profile name Char,Indent Paragraph Char,Table of contents numbered Char,En tête 1 Char,Bullet Points Char,Liste Paragraf Char,List Paragraph in table Char,Akapit z listą Char,List Paragraph1 Char,Dot pt Char"/>
    <w:link w:val="ListParagraph"/>
    <w:uiPriority w:val="34"/>
    <w:rsid w:val="00280142"/>
    <w:rPr>
      <w:rFonts w:eastAsiaTheme="minorEastAsia"/>
      <w:sz w:val="20"/>
      <w:szCs w:val="20"/>
      <w:lang w:val="nl-NL"/>
    </w:rPr>
  </w:style>
  <w:style w:type="character" w:customStyle="1" w:styleId="Heading5Char">
    <w:name w:val="Heading 5 Char"/>
    <w:basedOn w:val="DefaultParagraphFont"/>
    <w:link w:val="Heading5"/>
    <w:uiPriority w:val="9"/>
    <w:rsid w:val="009F6BB5"/>
    <w:rPr>
      <w:rFonts w:asciiTheme="majorHAnsi" w:eastAsiaTheme="majorEastAsia" w:hAnsiTheme="majorHAnsi" w:cstheme="majorBidi"/>
      <w:b/>
      <w:bCs/>
      <w:caps/>
      <w:color w:val="0070C0"/>
      <w:szCs w:val="32"/>
      <w:lang w:val="en-GB"/>
    </w:rPr>
  </w:style>
  <w:style w:type="paragraph" w:styleId="NormalWeb">
    <w:name w:val="Normal (Web)"/>
    <w:basedOn w:val="Normal"/>
    <w:uiPriority w:val="99"/>
    <w:unhideWhenUsed/>
    <w:rsid w:val="00C1344F"/>
    <w:pPr>
      <w:spacing w:before="100" w:beforeAutospacing="1" w:after="100" w:afterAutospacing="1" w:line="240" w:lineRule="auto"/>
    </w:pPr>
    <w:rPr>
      <w:rFonts w:ascii="Times New Roman" w:eastAsia="Times New Roman" w:hAnsi="Times New Roman" w:cs="Times New Roman"/>
      <w:color w:val="auto"/>
      <w:sz w:val="24"/>
      <w:szCs w:val="24"/>
      <w:lang w:val="es-ES" w:eastAsia="es-ES_tradnl"/>
    </w:rPr>
  </w:style>
  <w:style w:type="character" w:customStyle="1" w:styleId="hgkelc">
    <w:name w:val="hgkelc"/>
    <w:basedOn w:val="DefaultParagraphFont"/>
    <w:rsid w:val="00C1344F"/>
  </w:style>
  <w:style w:type="character" w:styleId="FollowedHyperlink">
    <w:name w:val="FollowedHyperlink"/>
    <w:basedOn w:val="DefaultParagraphFont"/>
    <w:uiPriority w:val="99"/>
    <w:semiHidden/>
    <w:unhideWhenUsed/>
    <w:rsid w:val="006A41A7"/>
    <w:rPr>
      <w:color w:val="835EB0" w:themeColor="followedHyperlink"/>
      <w:u w:val="single"/>
    </w:rPr>
  </w:style>
  <w:style w:type="character" w:customStyle="1" w:styleId="Heading6Char">
    <w:name w:val="Heading 6 Char"/>
    <w:basedOn w:val="DefaultParagraphFont"/>
    <w:link w:val="Heading6"/>
    <w:uiPriority w:val="9"/>
    <w:rsid w:val="0067448E"/>
    <w:rPr>
      <w:rFonts w:asciiTheme="majorHAnsi" w:eastAsiaTheme="majorEastAsia" w:hAnsiTheme="majorHAnsi" w:cstheme="majorBidi"/>
      <w:b/>
      <w:color w:val="837331"/>
      <w:sz w:val="26"/>
      <w:szCs w:val="22"/>
      <w:lang w:val="en-GB"/>
    </w:rPr>
  </w:style>
  <w:style w:type="character" w:styleId="Strong">
    <w:name w:val="Strong"/>
    <w:uiPriority w:val="22"/>
    <w:qFormat/>
    <w:rsid w:val="00964D5E"/>
    <w:rPr>
      <w:lang w:val="en-GB"/>
    </w:rPr>
  </w:style>
  <w:style w:type="table" w:customStyle="1" w:styleId="TableNormal1">
    <w:name w:val="Table Normal1"/>
    <w:uiPriority w:val="2"/>
    <w:semiHidden/>
    <w:unhideWhenUsed/>
    <w:qFormat/>
    <w:rsid w:val="00981639"/>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81639"/>
    <w:pPr>
      <w:widowControl w:val="0"/>
      <w:autoSpaceDE w:val="0"/>
      <w:autoSpaceDN w:val="0"/>
      <w:spacing w:after="0" w:line="240" w:lineRule="auto"/>
    </w:pPr>
    <w:rPr>
      <w:rFonts w:ascii="Arial" w:eastAsia="Arial" w:hAnsi="Arial" w:cs="Arial"/>
      <w:color w:val="auto"/>
      <w:sz w:val="22"/>
      <w:lang w:val="en-US"/>
    </w:rPr>
  </w:style>
  <w:style w:type="character" w:customStyle="1" w:styleId="BodyTextChar">
    <w:name w:val="Body Text Char"/>
    <w:basedOn w:val="DefaultParagraphFont"/>
    <w:link w:val="BodyText"/>
    <w:uiPriority w:val="1"/>
    <w:rsid w:val="00981639"/>
    <w:rPr>
      <w:rFonts w:ascii="Arial" w:eastAsia="Arial" w:hAnsi="Arial" w:cs="Arial"/>
      <w:sz w:val="22"/>
      <w:szCs w:val="22"/>
      <w:lang w:val="en-US"/>
    </w:rPr>
  </w:style>
  <w:style w:type="paragraph" w:customStyle="1" w:styleId="TableParagraph">
    <w:name w:val="Table Paragraph"/>
    <w:basedOn w:val="Normal"/>
    <w:uiPriority w:val="1"/>
    <w:qFormat/>
    <w:rsid w:val="00981639"/>
    <w:pPr>
      <w:widowControl w:val="0"/>
      <w:autoSpaceDE w:val="0"/>
      <w:autoSpaceDN w:val="0"/>
      <w:spacing w:after="0" w:line="240" w:lineRule="auto"/>
    </w:pPr>
    <w:rPr>
      <w:rFonts w:ascii="Arial" w:eastAsia="Arial" w:hAnsi="Arial" w:cs="Arial"/>
      <w:color w:val="auto"/>
      <w:sz w:val="22"/>
      <w:lang w:val="en-US"/>
    </w:rPr>
  </w:style>
  <w:style w:type="paragraph" w:styleId="IntenseQuote">
    <w:name w:val="Intense Quote"/>
    <w:basedOn w:val="Normal"/>
    <w:next w:val="Normal"/>
    <w:link w:val="IntenseQuoteChar"/>
    <w:uiPriority w:val="30"/>
    <w:qFormat/>
    <w:rsid w:val="00A813A8"/>
    <w:pPr>
      <w:pBdr>
        <w:top w:val="single" w:sz="4" w:space="10" w:color="79AB2B" w:themeColor="accent1"/>
        <w:bottom w:val="single" w:sz="4" w:space="10" w:color="79AB2B" w:themeColor="accent1"/>
      </w:pBdr>
      <w:spacing w:before="360" w:after="360"/>
      <w:ind w:left="864" w:right="864"/>
      <w:jc w:val="center"/>
    </w:pPr>
    <w:rPr>
      <w:i/>
      <w:iCs/>
      <w:color w:val="79AB2B" w:themeColor="accent1"/>
    </w:rPr>
  </w:style>
  <w:style w:type="character" w:customStyle="1" w:styleId="IntenseQuoteChar">
    <w:name w:val="Intense Quote Char"/>
    <w:basedOn w:val="DefaultParagraphFont"/>
    <w:link w:val="IntenseQuote"/>
    <w:uiPriority w:val="30"/>
    <w:rsid w:val="00A813A8"/>
    <w:rPr>
      <w:i/>
      <w:iCs/>
      <w:color w:val="79AB2B" w:themeColor="accent1"/>
      <w:sz w:val="20"/>
      <w:szCs w:val="22"/>
      <w:lang w:val="en-GB"/>
    </w:rPr>
  </w:style>
  <w:style w:type="character" w:customStyle="1" w:styleId="apple-converted-space">
    <w:name w:val="apple-converted-space"/>
    <w:basedOn w:val="DefaultParagraphFont"/>
    <w:rsid w:val="007B218C"/>
  </w:style>
  <w:style w:type="table" w:customStyle="1" w:styleId="TableGrid1">
    <w:name w:val="Table Grid1"/>
    <w:basedOn w:val="TableNormal"/>
    <w:next w:val="TableGrid"/>
    <w:uiPriority w:val="39"/>
    <w:rsid w:val="007B218C"/>
    <w:rPr>
      <w:rFonts w:eastAsia="DengXia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22BDF"/>
    <w:rPr>
      <w:rFonts w:ascii="Segoe UI" w:hAnsi="Segoe UI" w:cs="Segoe UI" w:hint="default"/>
      <w:sz w:val="18"/>
      <w:szCs w:val="18"/>
    </w:rPr>
  </w:style>
  <w:style w:type="paragraph" w:customStyle="1" w:styleId="pf0">
    <w:name w:val="pf0"/>
    <w:basedOn w:val="Normal"/>
    <w:rsid w:val="002305D1"/>
    <w:pPr>
      <w:spacing w:before="100" w:beforeAutospacing="1" w:after="100" w:afterAutospacing="1" w:line="240" w:lineRule="auto"/>
    </w:pPr>
    <w:rPr>
      <w:rFonts w:ascii="Times New Roman" w:eastAsia="Times New Roman" w:hAnsi="Times New Roman" w:cs="Times New Roman"/>
      <w:color w:val="auto"/>
      <w:sz w:val="24"/>
      <w:szCs w:val="24"/>
      <w:lang w:val="fr-BE" w:eastAsia="fr-BE"/>
    </w:rPr>
  </w:style>
  <w:style w:type="paragraph" w:styleId="Caption">
    <w:name w:val="caption"/>
    <w:basedOn w:val="Normal"/>
    <w:next w:val="Normal"/>
    <w:uiPriority w:val="35"/>
    <w:unhideWhenUsed/>
    <w:qFormat/>
    <w:rsid w:val="00841F77"/>
    <w:pPr>
      <w:spacing w:after="200" w:line="240" w:lineRule="auto"/>
    </w:pPr>
    <w:rPr>
      <w:i/>
      <w:iCs/>
      <w:color w:val="164193" w:themeColor="text2"/>
      <w:sz w:val="18"/>
      <w:szCs w:val="18"/>
    </w:rPr>
  </w:style>
  <w:style w:type="table" w:styleId="ListTable1Light-Accent2">
    <w:name w:val="List Table 1 Light Accent 2"/>
    <w:basedOn w:val="TableNormal"/>
    <w:uiPriority w:val="46"/>
    <w:rsid w:val="00051F3C"/>
    <w:tblPr>
      <w:tblStyleRowBandSize w:val="1"/>
      <w:tblStyleColBandSize w:val="1"/>
    </w:tblPr>
    <w:tblStylePr w:type="firstRow">
      <w:rPr>
        <w:b/>
        <w:bCs/>
      </w:rPr>
      <w:tblPr/>
      <w:tcPr>
        <w:tcBorders>
          <w:bottom w:val="single" w:sz="4" w:space="0" w:color="8CBDE1" w:themeColor="accent2" w:themeTint="99"/>
        </w:tcBorders>
      </w:tcPr>
    </w:tblStylePr>
    <w:tblStylePr w:type="lastRow">
      <w:rPr>
        <w:b/>
        <w:bCs/>
      </w:rPr>
      <w:tblPr/>
      <w:tcPr>
        <w:tcBorders>
          <w:top w:val="single" w:sz="4" w:space="0" w:color="8CBDE1" w:themeColor="accent2" w:themeTint="99"/>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ListTable2-Accent2">
    <w:name w:val="List Table 2 Accent 2"/>
    <w:basedOn w:val="TableNormal"/>
    <w:uiPriority w:val="47"/>
    <w:rsid w:val="002B33EA"/>
    <w:tblPr>
      <w:tblStyleRowBandSize w:val="1"/>
      <w:tblStyleColBandSize w:val="1"/>
      <w:tblBorders>
        <w:top w:val="single" w:sz="4" w:space="0" w:color="8CBDE1" w:themeColor="accent2" w:themeTint="99"/>
        <w:bottom w:val="single" w:sz="4" w:space="0" w:color="8CBDE1" w:themeColor="accent2" w:themeTint="99"/>
        <w:insideH w:val="single" w:sz="4" w:space="0" w:color="8CBDE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2-Accent2">
    <w:name w:val="Grid Table 2 Accent 2"/>
    <w:basedOn w:val="TableNormal"/>
    <w:uiPriority w:val="47"/>
    <w:rsid w:val="00EC63DB"/>
    <w:tblPr>
      <w:tblStyleRowBandSize w:val="1"/>
      <w:tblStyleColBandSize w:val="1"/>
      <w:tblBorders>
        <w:top w:val="single" w:sz="2" w:space="0" w:color="8CBDE1" w:themeColor="accent2" w:themeTint="99"/>
        <w:bottom w:val="single" w:sz="2" w:space="0" w:color="8CBDE1" w:themeColor="accent2" w:themeTint="99"/>
        <w:insideH w:val="single" w:sz="2" w:space="0" w:color="8CBDE1" w:themeColor="accent2" w:themeTint="99"/>
        <w:insideV w:val="single" w:sz="2" w:space="0" w:color="8CBDE1" w:themeColor="accent2" w:themeTint="99"/>
      </w:tblBorders>
    </w:tblPr>
    <w:tblStylePr w:type="firstRow">
      <w:rPr>
        <w:b/>
        <w:bCs/>
      </w:rPr>
      <w:tblPr/>
      <w:tcPr>
        <w:tcBorders>
          <w:top w:val="nil"/>
          <w:bottom w:val="single" w:sz="12" w:space="0" w:color="8CBDE1" w:themeColor="accent2" w:themeTint="99"/>
          <w:insideH w:val="nil"/>
          <w:insideV w:val="nil"/>
        </w:tcBorders>
        <w:shd w:val="clear" w:color="auto" w:fill="FFFFFF" w:themeFill="background1"/>
      </w:tcPr>
    </w:tblStylePr>
    <w:tblStylePr w:type="lastRow">
      <w:rPr>
        <w:b/>
        <w:bCs/>
      </w:rPr>
      <w:tblPr/>
      <w:tcPr>
        <w:tcBorders>
          <w:top w:val="double" w:sz="2" w:space="0" w:color="8CBDE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6ColourfulAccent2">
    <w:name w:val="Grid Table 6 Colorful Accent 2"/>
    <w:basedOn w:val="TableNormal"/>
    <w:uiPriority w:val="51"/>
    <w:rsid w:val="00EC63DB"/>
    <w:rPr>
      <w:color w:val="296EA0" w:themeColor="accent2" w:themeShade="BF"/>
    </w:rPr>
    <w:tblPr>
      <w:tblStyleRowBandSize w:val="1"/>
      <w:tblStyleColBandSize w:val="1"/>
      <w:tblBorders>
        <w:top w:val="single" w:sz="4" w:space="0" w:color="8CBDE1" w:themeColor="accent2" w:themeTint="99"/>
        <w:left w:val="single" w:sz="4" w:space="0" w:color="8CBDE1" w:themeColor="accent2" w:themeTint="99"/>
        <w:bottom w:val="single" w:sz="4" w:space="0" w:color="8CBDE1" w:themeColor="accent2" w:themeTint="99"/>
        <w:right w:val="single" w:sz="4" w:space="0" w:color="8CBDE1" w:themeColor="accent2" w:themeTint="99"/>
        <w:insideH w:val="single" w:sz="4" w:space="0" w:color="8CBDE1" w:themeColor="accent2" w:themeTint="99"/>
        <w:insideV w:val="single" w:sz="4" w:space="0" w:color="8CBDE1" w:themeColor="accent2" w:themeTint="99"/>
      </w:tblBorders>
    </w:tblPr>
    <w:tblStylePr w:type="firstRow">
      <w:rPr>
        <w:b/>
        <w:bCs/>
      </w:rPr>
      <w:tblPr/>
      <w:tcPr>
        <w:tcBorders>
          <w:bottom w:val="single" w:sz="12" w:space="0" w:color="8CBDE1" w:themeColor="accent2" w:themeTint="99"/>
        </w:tcBorders>
      </w:tcPr>
    </w:tblStylePr>
    <w:tblStylePr w:type="lastRow">
      <w:rPr>
        <w:b/>
        <w:bCs/>
      </w:rPr>
      <w:tblPr/>
      <w:tcPr>
        <w:tcBorders>
          <w:top w:val="double" w:sz="4" w:space="0" w:color="8CBDE1" w:themeColor="accent2" w:themeTint="99"/>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7ColourfulAccent2">
    <w:name w:val="Grid Table 7 Colorful Accent 2"/>
    <w:basedOn w:val="TableNormal"/>
    <w:uiPriority w:val="52"/>
    <w:rsid w:val="00EC63DB"/>
    <w:rPr>
      <w:color w:val="296EA0" w:themeColor="accent2" w:themeShade="BF"/>
    </w:rPr>
    <w:tblPr>
      <w:tblStyleRowBandSize w:val="1"/>
      <w:tblStyleColBandSize w:val="1"/>
      <w:tblBorders>
        <w:top w:val="single" w:sz="4" w:space="0" w:color="8CBDE1" w:themeColor="accent2" w:themeTint="99"/>
        <w:left w:val="single" w:sz="4" w:space="0" w:color="8CBDE1" w:themeColor="accent2" w:themeTint="99"/>
        <w:bottom w:val="single" w:sz="4" w:space="0" w:color="8CBDE1" w:themeColor="accent2" w:themeTint="99"/>
        <w:right w:val="single" w:sz="4" w:space="0" w:color="8CBDE1" w:themeColor="accent2" w:themeTint="99"/>
        <w:insideH w:val="single" w:sz="4" w:space="0" w:color="8CBDE1" w:themeColor="accent2" w:themeTint="99"/>
        <w:insideV w:val="single" w:sz="4" w:space="0" w:color="8CBDE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9F5" w:themeFill="accent2" w:themeFillTint="33"/>
      </w:tcPr>
    </w:tblStylePr>
    <w:tblStylePr w:type="band1Horz">
      <w:tblPr/>
      <w:tcPr>
        <w:shd w:val="clear" w:color="auto" w:fill="D8E9F5" w:themeFill="accent2" w:themeFillTint="33"/>
      </w:tcPr>
    </w:tblStylePr>
    <w:tblStylePr w:type="neCell">
      <w:tblPr/>
      <w:tcPr>
        <w:tcBorders>
          <w:bottom w:val="single" w:sz="4" w:space="0" w:color="8CBDE1" w:themeColor="accent2" w:themeTint="99"/>
        </w:tcBorders>
      </w:tcPr>
    </w:tblStylePr>
    <w:tblStylePr w:type="nwCell">
      <w:tblPr/>
      <w:tcPr>
        <w:tcBorders>
          <w:bottom w:val="single" w:sz="4" w:space="0" w:color="8CBDE1" w:themeColor="accent2" w:themeTint="99"/>
        </w:tcBorders>
      </w:tcPr>
    </w:tblStylePr>
    <w:tblStylePr w:type="seCell">
      <w:tblPr/>
      <w:tcPr>
        <w:tcBorders>
          <w:top w:val="single" w:sz="4" w:space="0" w:color="8CBDE1" w:themeColor="accent2" w:themeTint="99"/>
        </w:tcBorders>
      </w:tcPr>
    </w:tblStylePr>
    <w:tblStylePr w:type="swCell">
      <w:tblPr/>
      <w:tcPr>
        <w:tcBorders>
          <w:top w:val="single" w:sz="4" w:space="0" w:color="8CBDE1" w:themeColor="accent2" w:themeTint="99"/>
        </w:tcBorders>
      </w:tcPr>
    </w:tblStylePr>
  </w:style>
  <w:style w:type="table" w:styleId="ListTable6ColourfulAccent2">
    <w:name w:val="List Table 6 Colorful Accent 2"/>
    <w:basedOn w:val="TableNormal"/>
    <w:uiPriority w:val="51"/>
    <w:rsid w:val="00EC63DB"/>
    <w:rPr>
      <w:color w:val="296EA0" w:themeColor="accent2" w:themeShade="BF"/>
    </w:rPr>
    <w:tblPr>
      <w:tblStyleRowBandSize w:val="1"/>
      <w:tblStyleColBandSize w:val="1"/>
      <w:tblBorders>
        <w:top w:val="single" w:sz="4" w:space="0" w:color="4092CE" w:themeColor="accent2"/>
        <w:bottom w:val="single" w:sz="4" w:space="0" w:color="4092CE" w:themeColor="accent2"/>
      </w:tblBorders>
    </w:tblPr>
    <w:tblStylePr w:type="firstRow">
      <w:rPr>
        <w:b/>
        <w:bCs/>
      </w:rPr>
      <w:tblPr/>
      <w:tcPr>
        <w:tcBorders>
          <w:bottom w:val="single" w:sz="4" w:space="0" w:color="4092CE" w:themeColor="accent2"/>
        </w:tcBorders>
      </w:tcPr>
    </w:tblStylePr>
    <w:tblStylePr w:type="lastRow">
      <w:rPr>
        <w:b/>
        <w:bCs/>
      </w:rPr>
      <w:tblPr/>
      <w:tcPr>
        <w:tcBorders>
          <w:top w:val="double" w:sz="4" w:space="0" w:color="4092CE" w:themeColor="accent2"/>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ListTable2-Accent1">
    <w:name w:val="List Table 2 Accent 1"/>
    <w:basedOn w:val="TableNormal"/>
    <w:uiPriority w:val="47"/>
    <w:rsid w:val="00E46366"/>
    <w:tblPr>
      <w:tblStyleRowBandSize w:val="1"/>
      <w:tblStyleColBandSize w:val="1"/>
      <w:tblBorders>
        <w:top w:val="single" w:sz="4" w:space="0" w:color="B1DB71" w:themeColor="accent1" w:themeTint="99"/>
        <w:bottom w:val="single" w:sz="4" w:space="0" w:color="B1DB71" w:themeColor="accent1" w:themeTint="99"/>
        <w:insideH w:val="single" w:sz="4" w:space="0" w:color="B1DB7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3CF" w:themeFill="accent1" w:themeFillTint="33"/>
      </w:tcPr>
    </w:tblStylePr>
    <w:tblStylePr w:type="band1Horz">
      <w:tblPr/>
      <w:tcPr>
        <w:shd w:val="clear" w:color="auto" w:fill="E5F3CF" w:themeFill="accent1" w:themeFillTint="33"/>
      </w:tcPr>
    </w:tblStylePr>
  </w:style>
  <w:style w:type="table" w:styleId="ListTable6ColourfulAccent1">
    <w:name w:val="List Table 6 Colorful Accent 1"/>
    <w:basedOn w:val="TableNormal"/>
    <w:uiPriority w:val="51"/>
    <w:rsid w:val="00D71C44"/>
    <w:rPr>
      <w:color w:val="5A7F20" w:themeColor="accent1" w:themeShade="BF"/>
    </w:rPr>
    <w:tblPr>
      <w:tblStyleRowBandSize w:val="1"/>
      <w:tblStyleColBandSize w:val="1"/>
      <w:tblBorders>
        <w:top w:val="single" w:sz="4" w:space="0" w:color="79AB2B" w:themeColor="accent1"/>
        <w:bottom w:val="single" w:sz="4" w:space="0" w:color="79AB2B" w:themeColor="accent1"/>
      </w:tblBorders>
    </w:tblPr>
    <w:tblStylePr w:type="firstRow">
      <w:rPr>
        <w:b/>
        <w:bCs/>
      </w:rPr>
      <w:tblPr/>
      <w:tcPr>
        <w:tcBorders>
          <w:bottom w:val="single" w:sz="4" w:space="0" w:color="79AB2B" w:themeColor="accent1"/>
        </w:tcBorders>
      </w:tcPr>
    </w:tblStylePr>
    <w:tblStylePr w:type="lastRow">
      <w:rPr>
        <w:b/>
        <w:bCs/>
      </w:rPr>
      <w:tblPr/>
      <w:tcPr>
        <w:tcBorders>
          <w:top w:val="double" w:sz="4" w:space="0" w:color="79AB2B" w:themeColor="accent1"/>
        </w:tcBorders>
      </w:tcPr>
    </w:tblStylePr>
    <w:tblStylePr w:type="firstCol">
      <w:rPr>
        <w:b/>
        <w:bCs/>
      </w:rPr>
    </w:tblStylePr>
    <w:tblStylePr w:type="lastCol">
      <w:rPr>
        <w:b/>
        <w:bCs/>
      </w:rPr>
    </w:tblStylePr>
    <w:tblStylePr w:type="band1Vert">
      <w:tblPr/>
      <w:tcPr>
        <w:shd w:val="clear" w:color="auto" w:fill="E5F3CF" w:themeFill="accent1" w:themeFillTint="33"/>
      </w:tcPr>
    </w:tblStylePr>
    <w:tblStylePr w:type="band1Horz">
      <w:tblPr/>
      <w:tcPr>
        <w:shd w:val="clear" w:color="auto" w:fill="E5F3CF" w:themeFill="accent1" w:themeFillTint="33"/>
      </w:tcPr>
    </w:tblStylePr>
  </w:style>
  <w:style w:type="table" w:styleId="ListTable4-Accent2">
    <w:name w:val="List Table 4 Accent 2"/>
    <w:basedOn w:val="TableNormal"/>
    <w:uiPriority w:val="49"/>
    <w:rsid w:val="00D71C44"/>
    <w:tblPr>
      <w:tblStyleRowBandSize w:val="1"/>
      <w:tblStyleColBandSize w:val="1"/>
      <w:tblBorders>
        <w:top w:val="single" w:sz="4" w:space="0" w:color="8CBDE1" w:themeColor="accent2" w:themeTint="99"/>
        <w:left w:val="single" w:sz="4" w:space="0" w:color="8CBDE1" w:themeColor="accent2" w:themeTint="99"/>
        <w:bottom w:val="single" w:sz="4" w:space="0" w:color="8CBDE1" w:themeColor="accent2" w:themeTint="99"/>
        <w:right w:val="single" w:sz="4" w:space="0" w:color="8CBDE1" w:themeColor="accent2" w:themeTint="99"/>
        <w:insideH w:val="single" w:sz="4" w:space="0" w:color="8CBDE1" w:themeColor="accent2" w:themeTint="99"/>
      </w:tblBorders>
    </w:tblPr>
    <w:tblStylePr w:type="firstRow">
      <w:rPr>
        <w:b/>
        <w:bCs/>
        <w:color w:val="FFFFFF" w:themeColor="background1"/>
      </w:rPr>
      <w:tblPr/>
      <w:tcPr>
        <w:tcBorders>
          <w:top w:val="single" w:sz="4" w:space="0" w:color="4092CE" w:themeColor="accent2"/>
          <w:left w:val="single" w:sz="4" w:space="0" w:color="4092CE" w:themeColor="accent2"/>
          <w:bottom w:val="single" w:sz="4" w:space="0" w:color="4092CE" w:themeColor="accent2"/>
          <w:right w:val="single" w:sz="4" w:space="0" w:color="4092CE" w:themeColor="accent2"/>
          <w:insideH w:val="nil"/>
        </w:tcBorders>
        <w:shd w:val="clear" w:color="auto" w:fill="4092CE" w:themeFill="accent2"/>
      </w:tcPr>
    </w:tblStylePr>
    <w:tblStylePr w:type="lastRow">
      <w:rPr>
        <w:b/>
        <w:bCs/>
      </w:rPr>
      <w:tblPr/>
      <w:tcPr>
        <w:tcBorders>
          <w:top w:val="double" w:sz="4" w:space="0" w:color="8CBDE1" w:themeColor="accent2" w:themeTint="99"/>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1LightAccent2">
    <w:name w:val="Grid Table 1 Light Accent 2"/>
    <w:basedOn w:val="TableNormal"/>
    <w:uiPriority w:val="46"/>
    <w:rsid w:val="00AF0812"/>
    <w:tblPr>
      <w:tblStyleRowBandSize w:val="1"/>
      <w:tblStyleColBandSize w:val="1"/>
      <w:tblBorders>
        <w:top w:val="single" w:sz="4" w:space="0" w:color="B2D3EB" w:themeColor="accent2" w:themeTint="66"/>
        <w:left w:val="single" w:sz="4" w:space="0" w:color="B2D3EB" w:themeColor="accent2" w:themeTint="66"/>
        <w:bottom w:val="single" w:sz="4" w:space="0" w:color="B2D3EB" w:themeColor="accent2" w:themeTint="66"/>
        <w:right w:val="single" w:sz="4" w:space="0" w:color="B2D3EB" w:themeColor="accent2" w:themeTint="66"/>
        <w:insideH w:val="single" w:sz="4" w:space="0" w:color="B2D3EB" w:themeColor="accent2" w:themeTint="66"/>
        <w:insideV w:val="single" w:sz="4" w:space="0" w:color="B2D3EB" w:themeColor="accent2" w:themeTint="66"/>
      </w:tblBorders>
    </w:tblPr>
    <w:tblStylePr w:type="firstRow">
      <w:rPr>
        <w:b/>
        <w:bCs/>
      </w:rPr>
      <w:tblPr/>
      <w:tcPr>
        <w:tcBorders>
          <w:bottom w:val="single" w:sz="12" w:space="0" w:color="8CBDE1" w:themeColor="accent2" w:themeTint="99"/>
        </w:tcBorders>
      </w:tcPr>
    </w:tblStylePr>
    <w:tblStylePr w:type="lastRow">
      <w:rPr>
        <w:b/>
        <w:bCs/>
      </w:rPr>
      <w:tblPr/>
      <w:tcPr>
        <w:tcBorders>
          <w:top w:val="double" w:sz="2" w:space="0" w:color="8CBDE1"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D66B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3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B2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B2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B2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B2B" w:themeFill="accent1"/>
      </w:tcPr>
    </w:tblStylePr>
    <w:tblStylePr w:type="band1Vert">
      <w:tblPr/>
      <w:tcPr>
        <w:shd w:val="clear" w:color="auto" w:fill="CBE7A0" w:themeFill="accent1" w:themeFillTint="66"/>
      </w:tcPr>
    </w:tblStylePr>
    <w:tblStylePr w:type="band1Horz">
      <w:tblPr/>
      <w:tcPr>
        <w:shd w:val="clear" w:color="auto" w:fill="CBE7A0" w:themeFill="accent1" w:themeFillTint="66"/>
      </w:tcPr>
    </w:tblStylePr>
  </w:style>
  <w:style w:type="table" w:styleId="GridTable4-Accent1">
    <w:name w:val="Grid Table 4 Accent 1"/>
    <w:basedOn w:val="TableNormal"/>
    <w:uiPriority w:val="49"/>
    <w:rsid w:val="00D66B93"/>
    <w:tblPr>
      <w:tblStyleRowBandSize w:val="1"/>
      <w:tblStyleColBandSize w:val="1"/>
      <w:tblBorders>
        <w:top w:val="single" w:sz="4" w:space="0" w:color="B1DB71" w:themeColor="accent1" w:themeTint="99"/>
        <w:left w:val="single" w:sz="4" w:space="0" w:color="B1DB71" w:themeColor="accent1" w:themeTint="99"/>
        <w:bottom w:val="single" w:sz="4" w:space="0" w:color="B1DB71" w:themeColor="accent1" w:themeTint="99"/>
        <w:right w:val="single" w:sz="4" w:space="0" w:color="B1DB71" w:themeColor="accent1" w:themeTint="99"/>
        <w:insideH w:val="single" w:sz="4" w:space="0" w:color="B1DB71" w:themeColor="accent1" w:themeTint="99"/>
        <w:insideV w:val="single" w:sz="4" w:space="0" w:color="B1DB71" w:themeColor="accent1" w:themeTint="99"/>
      </w:tblBorders>
    </w:tblPr>
    <w:tblStylePr w:type="firstRow">
      <w:rPr>
        <w:b/>
        <w:bCs/>
        <w:color w:val="FFFFFF" w:themeColor="background1"/>
      </w:rPr>
      <w:tblPr/>
      <w:tcPr>
        <w:tcBorders>
          <w:top w:val="single" w:sz="4" w:space="0" w:color="79AB2B" w:themeColor="accent1"/>
          <w:left w:val="single" w:sz="4" w:space="0" w:color="79AB2B" w:themeColor="accent1"/>
          <w:bottom w:val="single" w:sz="4" w:space="0" w:color="79AB2B" w:themeColor="accent1"/>
          <w:right w:val="single" w:sz="4" w:space="0" w:color="79AB2B" w:themeColor="accent1"/>
          <w:insideH w:val="nil"/>
          <w:insideV w:val="nil"/>
        </w:tcBorders>
        <w:shd w:val="clear" w:color="auto" w:fill="79AB2B" w:themeFill="accent1"/>
      </w:tcPr>
    </w:tblStylePr>
    <w:tblStylePr w:type="lastRow">
      <w:rPr>
        <w:b/>
        <w:bCs/>
      </w:rPr>
      <w:tblPr/>
      <w:tcPr>
        <w:tcBorders>
          <w:top w:val="double" w:sz="4" w:space="0" w:color="79AB2B" w:themeColor="accent1"/>
        </w:tcBorders>
      </w:tcPr>
    </w:tblStylePr>
    <w:tblStylePr w:type="firstCol">
      <w:rPr>
        <w:b/>
        <w:bCs/>
      </w:rPr>
    </w:tblStylePr>
    <w:tblStylePr w:type="lastCol">
      <w:rPr>
        <w:b/>
        <w:bCs/>
      </w:rPr>
    </w:tblStylePr>
    <w:tblStylePr w:type="band1Vert">
      <w:tblPr/>
      <w:tcPr>
        <w:shd w:val="clear" w:color="auto" w:fill="E5F3CF" w:themeFill="accent1" w:themeFillTint="33"/>
      </w:tcPr>
    </w:tblStylePr>
    <w:tblStylePr w:type="band1Horz">
      <w:tblPr/>
      <w:tcPr>
        <w:shd w:val="clear" w:color="auto" w:fill="E5F3CF" w:themeFill="accent1" w:themeFillTint="33"/>
      </w:tcPr>
    </w:tblStylePr>
  </w:style>
  <w:style w:type="table" w:styleId="ListTable3-Accent1">
    <w:name w:val="List Table 3 Accent 1"/>
    <w:basedOn w:val="TableNormal"/>
    <w:uiPriority w:val="48"/>
    <w:rsid w:val="00E4249A"/>
    <w:tblPr>
      <w:tblStyleRowBandSize w:val="1"/>
      <w:tblStyleColBandSize w:val="1"/>
      <w:tblBorders>
        <w:top w:val="single" w:sz="4" w:space="0" w:color="79AB2B" w:themeColor="accent1"/>
        <w:left w:val="single" w:sz="4" w:space="0" w:color="79AB2B" w:themeColor="accent1"/>
        <w:bottom w:val="single" w:sz="4" w:space="0" w:color="79AB2B" w:themeColor="accent1"/>
        <w:right w:val="single" w:sz="4" w:space="0" w:color="79AB2B" w:themeColor="accent1"/>
      </w:tblBorders>
    </w:tblPr>
    <w:tblStylePr w:type="firstRow">
      <w:rPr>
        <w:b/>
        <w:bCs/>
        <w:color w:val="FFFFFF" w:themeColor="background1"/>
      </w:rPr>
      <w:tblPr/>
      <w:tcPr>
        <w:shd w:val="clear" w:color="auto" w:fill="79AB2B" w:themeFill="accent1"/>
      </w:tcPr>
    </w:tblStylePr>
    <w:tblStylePr w:type="lastRow">
      <w:rPr>
        <w:b/>
        <w:bCs/>
      </w:rPr>
      <w:tblPr/>
      <w:tcPr>
        <w:tcBorders>
          <w:top w:val="double" w:sz="4" w:space="0" w:color="79AB2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B2B" w:themeColor="accent1"/>
          <w:right w:val="single" w:sz="4" w:space="0" w:color="79AB2B" w:themeColor="accent1"/>
        </w:tcBorders>
      </w:tcPr>
    </w:tblStylePr>
    <w:tblStylePr w:type="band1Horz">
      <w:tblPr/>
      <w:tcPr>
        <w:tcBorders>
          <w:top w:val="single" w:sz="4" w:space="0" w:color="79AB2B" w:themeColor="accent1"/>
          <w:bottom w:val="single" w:sz="4" w:space="0" w:color="79AB2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B2B" w:themeColor="accent1"/>
          <w:left w:val="nil"/>
        </w:tcBorders>
      </w:tcPr>
    </w:tblStylePr>
    <w:tblStylePr w:type="swCell">
      <w:tblPr/>
      <w:tcPr>
        <w:tcBorders>
          <w:top w:val="double" w:sz="4" w:space="0" w:color="79AB2B" w:themeColor="accent1"/>
          <w:right w:val="nil"/>
        </w:tcBorders>
      </w:tcPr>
    </w:tblStylePr>
  </w:style>
  <w:style w:type="table" w:styleId="GridTable4">
    <w:name w:val="Grid Table 4"/>
    <w:basedOn w:val="TableNormal"/>
    <w:uiPriority w:val="49"/>
    <w:rsid w:val="00E424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1">
    <w:name w:val="Heading #1|1_"/>
    <w:basedOn w:val="DefaultParagraphFont"/>
    <w:link w:val="Heading110"/>
    <w:locked/>
    <w:rsid w:val="00944916"/>
    <w:rPr>
      <w:b/>
      <w:bCs/>
      <w:shd w:val="clear" w:color="auto" w:fill="FFFFFF"/>
    </w:rPr>
  </w:style>
  <w:style w:type="paragraph" w:customStyle="1" w:styleId="Heading110">
    <w:name w:val="Heading #1|1"/>
    <w:basedOn w:val="Normal"/>
    <w:link w:val="Heading11"/>
    <w:rsid w:val="00944916"/>
    <w:pPr>
      <w:shd w:val="clear" w:color="auto" w:fill="FFFFFF"/>
      <w:spacing w:after="260" w:line="244" w:lineRule="exact"/>
      <w:ind w:hanging="360"/>
      <w:jc w:val="left"/>
    </w:pPr>
    <w:rPr>
      <w:b/>
      <w:bCs/>
      <w:color w:val="auto"/>
      <w:sz w:val="24"/>
      <w:szCs w:val="24"/>
      <w:lang w:val="en-IE"/>
    </w:rPr>
  </w:style>
  <w:style w:type="character" w:customStyle="1" w:styleId="ui-provider">
    <w:name w:val="ui-provider"/>
    <w:basedOn w:val="DefaultParagraphFont"/>
    <w:rsid w:val="008C2B5D"/>
  </w:style>
  <w:style w:type="character" w:customStyle="1" w:styleId="oj-bold">
    <w:name w:val="oj-bold"/>
    <w:basedOn w:val="DefaultParagraphFont"/>
    <w:rsid w:val="00A7080F"/>
  </w:style>
  <w:style w:type="character" w:customStyle="1" w:styleId="Heading7Char">
    <w:name w:val="Heading 7 Char"/>
    <w:basedOn w:val="DefaultParagraphFont"/>
    <w:link w:val="Heading7"/>
    <w:uiPriority w:val="9"/>
    <w:semiHidden/>
    <w:rsid w:val="00D93934"/>
    <w:rPr>
      <w:rFonts w:asciiTheme="majorHAnsi" w:eastAsiaTheme="majorEastAsia" w:hAnsiTheme="majorHAnsi" w:cstheme="majorBidi"/>
      <w:i/>
      <w:iCs/>
      <w:color w:val="3B5415" w:themeColor="accent1" w:themeShade="7F"/>
      <w:sz w:val="20"/>
      <w:szCs w:val="22"/>
      <w:lang w:val="en-GB"/>
    </w:rPr>
  </w:style>
  <w:style w:type="character" w:customStyle="1" w:styleId="Heading9Char">
    <w:name w:val="Heading 9 Char"/>
    <w:basedOn w:val="DefaultParagraphFont"/>
    <w:link w:val="Heading9"/>
    <w:uiPriority w:val="9"/>
    <w:semiHidden/>
    <w:rsid w:val="00AD30A5"/>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530338">
      <w:bodyDiv w:val="1"/>
      <w:marLeft w:val="0"/>
      <w:marRight w:val="0"/>
      <w:marTop w:val="0"/>
      <w:marBottom w:val="0"/>
      <w:divBdr>
        <w:top w:val="none" w:sz="0" w:space="0" w:color="auto"/>
        <w:left w:val="none" w:sz="0" w:space="0" w:color="auto"/>
        <w:bottom w:val="none" w:sz="0" w:space="0" w:color="auto"/>
        <w:right w:val="none" w:sz="0" w:space="0" w:color="auto"/>
      </w:divBdr>
    </w:div>
    <w:div w:id="211039540">
      <w:bodyDiv w:val="1"/>
      <w:marLeft w:val="0"/>
      <w:marRight w:val="0"/>
      <w:marTop w:val="0"/>
      <w:marBottom w:val="0"/>
      <w:divBdr>
        <w:top w:val="none" w:sz="0" w:space="0" w:color="auto"/>
        <w:left w:val="none" w:sz="0" w:space="0" w:color="auto"/>
        <w:bottom w:val="none" w:sz="0" w:space="0" w:color="auto"/>
        <w:right w:val="none" w:sz="0" w:space="0" w:color="auto"/>
      </w:divBdr>
    </w:div>
    <w:div w:id="218787800">
      <w:bodyDiv w:val="1"/>
      <w:marLeft w:val="0"/>
      <w:marRight w:val="0"/>
      <w:marTop w:val="0"/>
      <w:marBottom w:val="0"/>
      <w:divBdr>
        <w:top w:val="none" w:sz="0" w:space="0" w:color="auto"/>
        <w:left w:val="none" w:sz="0" w:space="0" w:color="auto"/>
        <w:bottom w:val="none" w:sz="0" w:space="0" w:color="auto"/>
        <w:right w:val="none" w:sz="0" w:space="0" w:color="auto"/>
      </w:divBdr>
    </w:div>
    <w:div w:id="239566322">
      <w:bodyDiv w:val="1"/>
      <w:marLeft w:val="0"/>
      <w:marRight w:val="0"/>
      <w:marTop w:val="0"/>
      <w:marBottom w:val="0"/>
      <w:divBdr>
        <w:top w:val="none" w:sz="0" w:space="0" w:color="auto"/>
        <w:left w:val="none" w:sz="0" w:space="0" w:color="auto"/>
        <w:bottom w:val="none" w:sz="0" w:space="0" w:color="auto"/>
        <w:right w:val="none" w:sz="0" w:space="0" w:color="auto"/>
      </w:divBdr>
      <w:divsChild>
        <w:div w:id="646133310">
          <w:marLeft w:val="0"/>
          <w:marRight w:val="0"/>
          <w:marTop w:val="0"/>
          <w:marBottom w:val="0"/>
          <w:divBdr>
            <w:top w:val="none" w:sz="0" w:space="0" w:color="auto"/>
            <w:left w:val="none" w:sz="0" w:space="0" w:color="auto"/>
            <w:bottom w:val="none" w:sz="0" w:space="0" w:color="auto"/>
            <w:right w:val="none" w:sz="0" w:space="0" w:color="auto"/>
          </w:divBdr>
          <w:divsChild>
            <w:div w:id="392704001">
              <w:marLeft w:val="0"/>
              <w:marRight w:val="0"/>
              <w:marTop w:val="0"/>
              <w:marBottom w:val="0"/>
              <w:divBdr>
                <w:top w:val="none" w:sz="0" w:space="0" w:color="auto"/>
                <w:left w:val="none" w:sz="0" w:space="0" w:color="auto"/>
                <w:bottom w:val="none" w:sz="0" w:space="0" w:color="auto"/>
                <w:right w:val="none" w:sz="0" w:space="0" w:color="auto"/>
              </w:divBdr>
              <w:divsChild>
                <w:div w:id="14327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9082">
      <w:bodyDiv w:val="1"/>
      <w:marLeft w:val="0"/>
      <w:marRight w:val="0"/>
      <w:marTop w:val="0"/>
      <w:marBottom w:val="0"/>
      <w:divBdr>
        <w:top w:val="none" w:sz="0" w:space="0" w:color="auto"/>
        <w:left w:val="none" w:sz="0" w:space="0" w:color="auto"/>
        <w:bottom w:val="none" w:sz="0" w:space="0" w:color="auto"/>
        <w:right w:val="none" w:sz="0" w:space="0" w:color="auto"/>
      </w:divBdr>
    </w:div>
    <w:div w:id="321664620">
      <w:bodyDiv w:val="1"/>
      <w:marLeft w:val="0"/>
      <w:marRight w:val="0"/>
      <w:marTop w:val="0"/>
      <w:marBottom w:val="0"/>
      <w:divBdr>
        <w:top w:val="none" w:sz="0" w:space="0" w:color="auto"/>
        <w:left w:val="none" w:sz="0" w:space="0" w:color="auto"/>
        <w:bottom w:val="none" w:sz="0" w:space="0" w:color="auto"/>
        <w:right w:val="none" w:sz="0" w:space="0" w:color="auto"/>
      </w:divBdr>
      <w:divsChild>
        <w:div w:id="19211223">
          <w:marLeft w:val="0"/>
          <w:marRight w:val="0"/>
          <w:marTop w:val="0"/>
          <w:marBottom w:val="0"/>
          <w:divBdr>
            <w:top w:val="none" w:sz="0" w:space="0" w:color="auto"/>
            <w:left w:val="none" w:sz="0" w:space="0" w:color="auto"/>
            <w:bottom w:val="none" w:sz="0" w:space="0" w:color="auto"/>
            <w:right w:val="none" w:sz="0" w:space="0" w:color="auto"/>
          </w:divBdr>
          <w:divsChild>
            <w:div w:id="748698912">
              <w:marLeft w:val="0"/>
              <w:marRight w:val="0"/>
              <w:marTop w:val="0"/>
              <w:marBottom w:val="0"/>
              <w:divBdr>
                <w:top w:val="none" w:sz="0" w:space="0" w:color="auto"/>
                <w:left w:val="none" w:sz="0" w:space="0" w:color="auto"/>
                <w:bottom w:val="none" w:sz="0" w:space="0" w:color="auto"/>
                <w:right w:val="none" w:sz="0" w:space="0" w:color="auto"/>
              </w:divBdr>
              <w:divsChild>
                <w:div w:id="11734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54952">
      <w:bodyDiv w:val="1"/>
      <w:marLeft w:val="0"/>
      <w:marRight w:val="0"/>
      <w:marTop w:val="0"/>
      <w:marBottom w:val="0"/>
      <w:divBdr>
        <w:top w:val="none" w:sz="0" w:space="0" w:color="auto"/>
        <w:left w:val="none" w:sz="0" w:space="0" w:color="auto"/>
        <w:bottom w:val="none" w:sz="0" w:space="0" w:color="auto"/>
        <w:right w:val="none" w:sz="0" w:space="0" w:color="auto"/>
      </w:divBdr>
      <w:divsChild>
        <w:div w:id="973021867">
          <w:marLeft w:val="547"/>
          <w:marRight w:val="0"/>
          <w:marTop w:val="0"/>
          <w:marBottom w:val="0"/>
          <w:divBdr>
            <w:top w:val="none" w:sz="0" w:space="0" w:color="auto"/>
            <w:left w:val="none" w:sz="0" w:space="0" w:color="auto"/>
            <w:bottom w:val="none" w:sz="0" w:space="0" w:color="auto"/>
            <w:right w:val="none" w:sz="0" w:space="0" w:color="auto"/>
          </w:divBdr>
        </w:div>
      </w:divsChild>
    </w:div>
    <w:div w:id="418019631">
      <w:bodyDiv w:val="1"/>
      <w:marLeft w:val="0"/>
      <w:marRight w:val="0"/>
      <w:marTop w:val="0"/>
      <w:marBottom w:val="0"/>
      <w:divBdr>
        <w:top w:val="none" w:sz="0" w:space="0" w:color="auto"/>
        <w:left w:val="none" w:sz="0" w:space="0" w:color="auto"/>
        <w:bottom w:val="none" w:sz="0" w:space="0" w:color="auto"/>
        <w:right w:val="none" w:sz="0" w:space="0" w:color="auto"/>
      </w:divBdr>
    </w:div>
    <w:div w:id="485585706">
      <w:bodyDiv w:val="1"/>
      <w:marLeft w:val="0"/>
      <w:marRight w:val="0"/>
      <w:marTop w:val="0"/>
      <w:marBottom w:val="0"/>
      <w:divBdr>
        <w:top w:val="none" w:sz="0" w:space="0" w:color="auto"/>
        <w:left w:val="none" w:sz="0" w:space="0" w:color="auto"/>
        <w:bottom w:val="none" w:sz="0" w:space="0" w:color="auto"/>
        <w:right w:val="none" w:sz="0" w:space="0" w:color="auto"/>
      </w:divBdr>
      <w:divsChild>
        <w:div w:id="1752505233">
          <w:marLeft w:val="0"/>
          <w:marRight w:val="0"/>
          <w:marTop w:val="0"/>
          <w:marBottom w:val="0"/>
          <w:divBdr>
            <w:top w:val="none" w:sz="0" w:space="0" w:color="auto"/>
            <w:left w:val="none" w:sz="0" w:space="0" w:color="auto"/>
            <w:bottom w:val="none" w:sz="0" w:space="0" w:color="auto"/>
            <w:right w:val="none" w:sz="0" w:space="0" w:color="auto"/>
          </w:divBdr>
          <w:divsChild>
            <w:div w:id="2091584552">
              <w:marLeft w:val="0"/>
              <w:marRight w:val="0"/>
              <w:marTop w:val="0"/>
              <w:marBottom w:val="0"/>
              <w:divBdr>
                <w:top w:val="none" w:sz="0" w:space="0" w:color="auto"/>
                <w:left w:val="none" w:sz="0" w:space="0" w:color="auto"/>
                <w:bottom w:val="none" w:sz="0" w:space="0" w:color="auto"/>
                <w:right w:val="none" w:sz="0" w:space="0" w:color="auto"/>
              </w:divBdr>
              <w:divsChild>
                <w:div w:id="13856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597">
      <w:bodyDiv w:val="1"/>
      <w:marLeft w:val="0"/>
      <w:marRight w:val="0"/>
      <w:marTop w:val="0"/>
      <w:marBottom w:val="0"/>
      <w:divBdr>
        <w:top w:val="none" w:sz="0" w:space="0" w:color="auto"/>
        <w:left w:val="none" w:sz="0" w:space="0" w:color="auto"/>
        <w:bottom w:val="none" w:sz="0" w:space="0" w:color="auto"/>
        <w:right w:val="none" w:sz="0" w:space="0" w:color="auto"/>
      </w:divBdr>
    </w:div>
    <w:div w:id="575017004">
      <w:bodyDiv w:val="1"/>
      <w:marLeft w:val="0"/>
      <w:marRight w:val="0"/>
      <w:marTop w:val="0"/>
      <w:marBottom w:val="0"/>
      <w:divBdr>
        <w:top w:val="none" w:sz="0" w:space="0" w:color="auto"/>
        <w:left w:val="none" w:sz="0" w:space="0" w:color="auto"/>
        <w:bottom w:val="none" w:sz="0" w:space="0" w:color="auto"/>
        <w:right w:val="none" w:sz="0" w:space="0" w:color="auto"/>
      </w:divBdr>
      <w:divsChild>
        <w:div w:id="1247575934">
          <w:marLeft w:val="0"/>
          <w:marRight w:val="0"/>
          <w:marTop w:val="0"/>
          <w:marBottom w:val="0"/>
          <w:divBdr>
            <w:top w:val="none" w:sz="0" w:space="0" w:color="auto"/>
            <w:left w:val="none" w:sz="0" w:space="0" w:color="auto"/>
            <w:bottom w:val="none" w:sz="0" w:space="0" w:color="auto"/>
            <w:right w:val="none" w:sz="0" w:space="0" w:color="auto"/>
          </w:divBdr>
          <w:divsChild>
            <w:div w:id="2033604429">
              <w:marLeft w:val="0"/>
              <w:marRight w:val="0"/>
              <w:marTop w:val="0"/>
              <w:marBottom w:val="0"/>
              <w:divBdr>
                <w:top w:val="none" w:sz="0" w:space="0" w:color="auto"/>
                <w:left w:val="none" w:sz="0" w:space="0" w:color="auto"/>
                <w:bottom w:val="none" w:sz="0" w:space="0" w:color="auto"/>
                <w:right w:val="none" w:sz="0" w:space="0" w:color="auto"/>
              </w:divBdr>
              <w:divsChild>
                <w:div w:id="20421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1316">
      <w:bodyDiv w:val="1"/>
      <w:marLeft w:val="0"/>
      <w:marRight w:val="0"/>
      <w:marTop w:val="0"/>
      <w:marBottom w:val="0"/>
      <w:divBdr>
        <w:top w:val="none" w:sz="0" w:space="0" w:color="auto"/>
        <w:left w:val="none" w:sz="0" w:space="0" w:color="auto"/>
        <w:bottom w:val="none" w:sz="0" w:space="0" w:color="auto"/>
        <w:right w:val="none" w:sz="0" w:space="0" w:color="auto"/>
      </w:divBdr>
    </w:div>
    <w:div w:id="579605833">
      <w:bodyDiv w:val="1"/>
      <w:marLeft w:val="0"/>
      <w:marRight w:val="0"/>
      <w:marTop w:val="0"/>
      <w:marBottom w:val="0"/>
      <w:divBdr>
        <w:top w:val="none" w:sz="0" w:space="0" w:color="auto"/>
        <w:left w:val="none" w:sz="0" w:space="0" w:color="auto"/>
        <w:bottom w:val="none" w:sz="0" w:space="0" w:color="auto"/>
        <w:right w:val="none" w:sz="0" w:space="0" w:color="auto"/>
      </w:divBdr>
      <w:divsChild>
        <w:div w:id="1031221085">
          <w:marLeft w:val="547"/>
          <w:marRight w:val="0"/>
          <w:marTop w:val="0"/>
          <w:marBottom w:val="0"/>
          <w:divBdr>
            <w:top w:val="none" w:sz="0" w:space="0" w:color="auto"/>
            <w:left w:val="none" w:sz="0" w:space="0" w:color="auto"/>
            <w:bottom w:val="none" w:sz="0" w:space="0" w:color="auto"/>
            <w:right w:val="none" w:sz="0" w:space="0" w:color="auto"/>
          </w:divBdr>
        </w:div>
      </w:divsChild>
    </w:div>
    <w:div w:id="669676395">
      <w:bodyDiv w:val="1"/>
      <w:marLeft w:val="0"/>
      <w:marRight w:val="0"/>
      <w:marTop w:val="0"/>
      <w:marBottom w:val="0"/>
      <w:divBdr>
        <w:top w:val="none" w:sz="0" w:space="0" w:color="auto"/>
        <w:left w:val="none" w:sz="0" w:space="0" w:color="auto"/>
        <w:bottom w:val="none" w:sz="0" w:space="0" w:color="auto"/>
        <w:right w:val="none" w:sz="0" w:space="0" w:color="auto"/>
      </w:divBdr>
      <w:divsChild>
        <w:div w:id="61418040">
          <w:marLeft w:val="547"/>
          <w:marRight w:val="0"/>
          <w:marTop w:val="0"/>
          <w:marBottom w:val="0"/>
          <w:divBdr>
            <w:top w:val="none" w:sz="0" w:space="0" w:color="auto"/>
            <w:left w:val="none" w:sz="0" w:space="0" w:color="auto"/>
            <w:bottom w:val="none" w:sz="0" w:space="0" w:color="auto"/>
            <w:right w:val="none" w:sz="0" w:space="0" w:color="auto"/>
          </w:divBdr>
        </w:div>
      </w:divsChild>
    </w:div>
    <w:div w:id="680551983">
      <w:bodyDiv w:val="1"/>
      <w:marLeft w:val="0"/>
      <w:marRight w:val="0"/>
      <w:marTop w:val="0"/>
      <w:marBottom w:val="0"/>
      <w:divBdr>
        <w:top w:val="none" w:sz="0" w:space="0" w:color="auto"/>
        <w:left w:val="none" w:sz="0" w:space="0" w:color="auto"/>
        <w:bottom w:val="none" w:sz="0" w:space="0" w:color="auto"/>
        <w:right w:val="none" w:sz="0" w:space="0" w:color="auto"/>
      </w:divBdr>
    </w:div>
    <w:div w:id="855114035">
      <w:bodyDiv w:val="1"/>
      <w:marLeft w:val="0"/>
      <w:marRight w:val="0"/>
      <w:marTop w:val="0"/>
      <w:marBottom w:val="0"/>
      <w:divBdr>
        <w:top w:val="none" w:sz="0" w:space="0" w:color="auto"/>
        <w:left w:val="none" w:sz="0" w:space="0" w:color="auto"/>
        <w:bottom w:val="none" w:sz="0" w:space="0" w:color="auto"/>
        <w:right w:val="none" w:sz="0" w:space="0" w:color="auto"/>
      </w:divBdr>
    </w:div>
    <w:div w:id="866910489">
      <w:bodyDiv w:val="1"/>
      <w:marLeft w:val="0"/>
      <w:marRight w:val="0"/>
      <w:marTop w:val="0"/>
      <w:marBottom w:val="0"/>
      <w:divBdr>
        <w:top w:val="none" w:sz="0" w:space="0" w:color="auto"/>
        <w:left w:val="none" w:sz="0" w:space="0" w:color="auto"/>
        <w:bottom w:val="none" w:sz="0" w:space="0" w:color="auto"/>
        <w:right w:val="none" w:sz="0" w:space="0" w:color="auto"/>
      </w:divBdr>
      <w:divsChild>
        <w:div w:id="615218510">
          <w:marLeft w:val="0"/>
          <w:marRight w:val="0"/>
          <w:marTop w:val="0"/>
          <w:marBottom w:val="0"/>
          <w:divBdr>
            <w:top w:val="none" w:sz="0" w:space="0" w:color="auto"/>
            <w:left w:val="none" w:sz="0" w:space="0" w:color="auto"/>
            <w:bottom w:val="none" w:sz="0" w:space="0" w:color="auto"/>
            <w:right w:val="none" w:sz="0" w:space="0" w:color="auto"/>
          </w:divBdr>
          <w:divsChild>
            <w:div w:id="1806855383">
              <w:marLeft w:val="0"/>
              <w:marRight w:val="0"/>
              <w:marTop w:val="0"/>
              <w:marBottom w:val="0"/>
              <w:divBdr>
                <w:top w:val="none" w:sz="0" w:space="0" w:color="auto"/>
                <w:left w:val="none" w:sz="0" w:space="0" w:color="auto"/>
                <w:bottom w:val="none" w:sz="0" w:space="0" w:color="auto"/>
                <w:right w:val="none" w:sz="0" w:space="0" w:color="auto"/>
              </w:divBdr>
              <w:divsChild>
                <w:div w:id="181941708">
                  <w:marLeft w:val="0"/>
                  <w:marRight w:val="0"/>
                  <w:marTop w:val="0"/>
                  <w:marBottom w:val="0"/>
                  <w:divBdr>
                    <w:top w:val="none" w:sz="0" w:space="0" w:color="auto"/>
                    <w:left w:val="none" w:sz="0" w:space="0" w:color="auto"/>
                    <w:bottom w:val="none" w:sz="0" w:space="0" w:color="auto"/>
                    <w:right w:val="none" w:sz="0" w:space="0" w:color="auto"/>
                  </w:divBdr>
                  <w:divsChild>
                    <w:div w:id="8203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1111">
      <w:bodyDiv w:val="1"/>
      <w:marLeft w:val="0"/>
      <w:marRight w:val="0"/>
      <w:marTop w:val="0"/>
      <w:marBottom w:val="0"/>
      <w:divBdr>
        <w:top w:val="none" w:sz="0" w:space="0" w:color="auto"/>
        <w:left w:val="none" w:sz="0" w:space="0" w:color="auto"/>
        <w:bottom w:val="none" w:sz="0" w:space="0" w:color="auto"/>
        <w:right w:val="none" w:sz="0" w:space="0" w:color="auto"/>
      </w:divBdr>
      <w:divsChild>
        <w:div w:id="190924640">
          <w:marLeft w:val="0"/>
          <w:marRight w:val="0"/>
          <w:marTop w:val="0"/>
          <w:marBottom w:val="0"/>
          <w:divBdr>
            <w:top w:val="none" w:sz="0" w:space="0" w:color="auto"/>
            <w:left w:val="none" w:sz="0" w:space="0" w:color="auto"/>
            <w:bottom w:val="none" w:sz="0" w:space="0" w:color="auto"/>
            <w:right w:val="none" w:sz="0" w:space="0" w:color="auto"/>
          </w:divBdr>
          <w:divsChild>
            <w:div w:id="524171358">
              <w:marLeft w:val="0"/>
              <w:marRight w:val="0"/>
              <w:marTop w:val="0"/>
              <w:marBottom w:val="0"/>
              <w:divBdr>
                <w:top w:val="none" w:sz="0" w:space="0" w:color="auto"/>
                <w:left w:val="none" w:sz="0" w:space="0" w:color="auto"/>
                <w:bottom w:val="none" w:sz="0" w:space="0" w:color="auto"/>
                <w:right w:val="none" w:sz="0" w:space="0" w:color="auto"/>
              </w:divBdr>
              <w:divsChild>
                <w:div w:id="19862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72201">
      <w:bodyDiv w:val="1"/>
      <w:marLeft w:val="0"/>
      <w:marRight w:val="0"/>
      <w:marTop w:val="0"/>
      <w:marBottom w:val="0"/>
      <w:divBdr>
        <w:top w:val="none" w:sz="0" w:space="0" w:color="auto"/>
        <w:left w:val="none" w:sz="0" w:space="0" w:color="auto"/>
        <w:bottom w:val="none" w:sz="0" w:space="0" w:color="auto"/>
        <w:right w:val="none" w:sz="0" w:space="0" w:color="auto"/>
      </w:divBdr>
      <w:divsChild>
        <w:div w:id="682049031">
          <w:marLeft w:val="0"/>
          <w:marRight w:val="0"/>
          <w:marTop w:val="0"/>
          <w:marBottom w:val="0"/>
          <w:divBdr>
            <w:top w:val="none" w:sz="0" w:space="0" w:color="auto"/>
            <w:left w:val="none" w:sz="0" w:space="0" w:color="auto"/>
            <w:bottom w:val="none" w:sz="0" w:space="0" w:color="auto"/>
            <w:right w:val="none" w:sz="0" w:space="0" w:color="auto"/>
          </w:divBdr>
          <w:divsChild>
            <w:div w:id="2082478403">
              <w:marLeft w:val="0"/>
              <w:marRight w:val="0"/>
              <w:marTop w:val="0"/>
              <w:marBottom w:val="0"/>
              <w:divBdr>
                <w:top w:val="none" w:sz="0" w:space="0" w:color="auto"/>
                <w:left w:val="none" w:sz="0" w:space="0" w:color="auto"/>
                <w:bottom w:val="none" w:sz="0" w:space="0" w:color="auto"/>
                <w:right w:val="none" w:sz="0" w:space="0" w:color="auto"/>
              </w:divBdr>
              <w:divsChild>
                <w:div w:id="10399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1447">
      <w:bodyDiv w:val="1"/>
      <w:marLeft w:val="0"/>
      <w:marRight w:val="0"/>
      <w:marTop w:val="0"/>
      <w:marBottom w:val="0"/>
      <w:divBdr>
        <w:top w:val="none" w:sz="0" w:space="0" w:color="auto"/>
        <w:left w:val="none" w:sz="0" w:space="0" w:color="auto"/>
        <w:bottom w:val="none" w:sz="0" w:space="0" w:color="auto"/>
        <w:right w:val="none" w:sz="0" w:space="0" w:color="auto"/>
      </w:divBdr>
    </w:div>
    <w:div w:id="1285430048">
      <w:bodyDiv w:val="1"/>
      <w:marLeft w:val="0"/>
      <w:marRight w:val="0"/>
      <w:marTop w:val="0"/>
      <w:marBottom w:val="0"/>
      <w:divBdr>
        <w:top w:val="none" w:sz="0" w:space="0" w:color="auto"/>
        <w:left w:val="none" w:sz="0" w:space="0" w:color="auto"/>
        <w:bottom w:val="none" w:sz="0" w:space="0" w:color="auto"/>
        <w:right w:val="none" w:sz="0" w:space="0" w:color="auto"/>
      </w:divBdr>
      <w:divsChild>
        <w:div w:id="897209468">
          <w:marLeft w:val="0"/>
          <w:marRight w:val="0"/>
          <w:marTop w:val="0"/>
          <w:marBottom w:val="0"/>
          <w:divBdr>
            <w:top w:val="none" w:sz="0" w:space="0" w:color="auto"/>
            <w:left w:val="none" w:sz="0" w:space="0" w:color="auto"/>
            <w:bottom w:val="none" w:sz="0" w:space="0" w:color="auto"/>
            <w:right w:val="none" w:sz="0" w:space="0" w:color="auto"/>
          </w:divBdr>
          <w:divsChild>
            <w:div w:id="897939379">
              <w:marLeft w:val="0"/>
              <w:marRight w:val="0"/>
              <w:marTop w:val="0"/>
              <w:marBottom w:val="0"/>
              <w:divBdr>
                <w:top w:val="none" w:sz="0" w:space="0" w:color="auto"/>
                <w:left w:val="none" w:sz="0" w:space="0" w:color="auto"/>
                <w:bottom w:val="none" w:sz="0" w:space="0" w:color="auto"/>
                <w:right w:val="none" w:sz="0" w:space="0" w:color="auto"/>
              </w:divBdr>
              <w:divsChild>
                <w:div w:id="11550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1998">
      <w:bodyDiv w:val="1"/>
      <w:marLeft w:val="0"/>
      <w:marRight w:val="0"/>
      <w:marTop w:val="0"/>
      <w:marBottom w:val="0"/>
      <w:divBdr>
        <w:top w:val="none" w:sz="0" w:space="0" w:color="auto"/>
        <w:left w:val="none" w:sz="0" w:space="0" w:color="auto"/>
        <w:bottom w:val="none" w:sz="0" w:space="0" w:color="auto"/>
        <w:right w:val="none" w:sz="0" w:space="0" w:color="auto"/>
      </w:divBdr>
      <w:divsChild>
        <w:div w:id="2028751309">
          <w:marLeft w:val="0"/>
          <w:marRight w:val="0"/>
          <w:marTop w:val="0"/>
          <w:marBottom w:val="0"/>
          <w:divBdr>
            <w:top w:val="none" w:sz="0" w:space="0" w:color="auto"/>
            <w:left w:val="none" w:sz="0" w:space="0" w:color="auto"/>
            <w:bottom w:val="none" w:sz="0" w:space="0" w:color="auto"/>
            <w:right w:val="none" w:sz="0" w:space="0" w:color="auto"/>
          </w:divBdr>
          <w:divsChild>
            <w:div w:id="137771949">
              <w:marLeft w:val="0"/>
              <w:marRight w:val="0"/>
              <w:marTop w:val="0"/>
              <w:marBottom w:val="0"/>
              <w:divBdr>
                <w:top w:val="none" w:sz="0" w:space="0" w:color="auto"/>
                <w:left w:val="none" w:sz="0" w:space="0" w:color="auto"/>
                <w:bottom w:val="none" w:sz="0" w:space="0" w:color="auto"/>
                <w:right w:val="none" w:sz="0" w:space="0" w:color="auto"/>
              </w:divBdr>
              <w:divsChild>
                <w:div w:id="350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83863">
      <w:bodyDiv w:val="1"/>
      <w:marLeft w:val="0"/>
      <w:marRight w:val="0"/>
      <w:marTop w:val="0"/>
      <w:marBottom w:val="0"/>
      <w:divBdr>
        <w:top w:val="none" w:sz="0" w:space="0" w:color="auto"/>
        <w:left w:val="none" w:sz="0" w:space="0" w:color="auto"/>
        <w:bottom w:val="none" w:sz="0" w:space="0" w:color="auto"/>
        <w:right w:val="none" w:sz="0" w:space="0" w:color="auto"/>
      </w:divBdr>
      <w:divsChild>
        <w:div w:id="1487746117">
          <w:marLeft w:val="0"/>
          <w:marRight w:val="0"/>
          <w:marTop w:val="0"/>
          <w:marBottom w:val="0"/>
          <w:divBdr>
            <w:top w:val="none" w:sz="0" w:space="0" w:color="auto"/>
            <w:left w:val="none" w:sz="0" w:space="0" w:color="auto"/>
            <w:bottom w:val="none" w:sz="0" w:space="0" w:color="auto"/>
            <w:right w:val="none" w:sz="0" w:space="0" w:color="auto"/>
          </w:divBdr>
          <w:divsChild>
            <w:div w:id="1003900085">
              <w:marLeft w:val="0"/>
              <w:marRight w:val="0"/>
              <w:marTop w:val="0"/>
              <w:marBottom w:val="0"/>
              <w:divBdr>
                <w:top w:val="none" w:sz="0" w:space="0" w:color="auto"/>
                <w:left w:val="none" w:sz="0" w:space="0" w:color="auto"/>
                <w:bottom w:val="none" w:sz="0" w:space="0" w:color="auto"/>
                <w:right w:val="none" w:sz="0" w:space="0" w:color="auto"/>
              </w:divBdr>
              <w:divsChild>
                <w:div w:id="13822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1098">
      <w:bodyDiv w:val="1"/>
      <w:marLeft w:val="0"/>
      <w:marRight w:val="0"/>
      <w:marTop w:val="0"/>
      <w:marBottom w:val="0"/>
      <w:divBdr>
        <w:top w:val="none" w:sz="0" w:space="0" w:color="auto"/>
        <w:left w:val="none" w:sz="0" w:space="0" w:color="auto"/>
        <w:bottom w:val="none" w:sz="0" w:space="0" w:color="auto"/>
        <w:right w:val="none" w:sz="0" w:space="0" w:color="auto"/>
      </w:divBdr>
    </w:div>
    <w:div w:id="1493401075">
      <w:bodyDiv w:val="1"/>
      <w:marLeft w:val="0"/>
      <w:marRight w:val="0"/>
      <w:marTop w:val="0"/>
      <w:marBottom w:val="0"/>
      <w:divBdr>
        <w:top w:val="none" w:sz="0" w:space="0" w:color="auto"/>
        <w:left w:val="none" w:sz="0" w:space="0" w:color="auto"/>
        <w:bottom w:val="none" w:sz="0" w:space="0" w:color="auto"/>
        <w:right w:val="none" w:sz="0" w:space="0" w:color="auto"/>
      </w:divBdr>
      <w:divsChild>
        <w:div w:id="2109083358">
          <w:marLeft w:val="0"/>
          <w:marRight w:val="0"/>
          <w:marTop w:val="0"/>
          <w:marBottom w:val="0"/>
          <w:divBdr>
            <w:top w:val="none" w:sz="0" w:space="0" w:color="auto"/>
            <w:left w:val="none" w:sz="0" w:space="0" w:color="auto"/>
            <w:bottom w:val="none" w:sz="0" w:space="0" w:color="auto"/>
            <w:right w:val="none" w:sz="0" w:space="0" w:color="auto"/>
          </w:divBdr>
          <w:divsChild>
            <w:div w:id="723867701">
              <w:marLeft w:val="0"/>
              <w:marRight w:val="0"/>
              <w:marTop w:val="0"/>
              <w:marBottom w:val="0"/>
              <w:divBdr>
                <w:top w:val="none" w:sz="0" w:space="0" w:color="auto"/>
                <w:left w:val="none" w:sz="0" w:space="0" w:color="auto"/>
                <w:bottom w:val="none" w:sz="0" w:space="0" w:color="auto"/>
                <w:right w:val="none" w:sz="0" w:space="0" w:color="auto"/>
              </w:divBdr>
              <w:divsChild>
                <w:div w:id="513346325">
                  <w:marLeft w:val="0"/>
                  <w:marRight w:val="0"/>
                  <w:marTop w:val="0"/>
                  <w:marBottom w:val="0"/>
                  <w:divBdr>
                    <w:top w:val="none" w:sz="0" w:space="0" w:color="auto"/>
                    <w:left w:val="none" w:sz="0" w:space="0" w:color="auto"/>
                    <w:bottom w:val="none" w:sz="0" w:space="0" w:color="auto"/>
                    <w:right w:val="none" w:sz="0" w:space="0" w:color="auto"/>
                  </w:divBdr>
                  <w:divsChild>
                    <w:div w:id="669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953201">
      <w:bodyDiv w:val="1"/>
      <w:marLeft w:val="0"/>
      <w:marRight w:val="0"/>
      <w:marTop w:val="0"/>
      <w:marBottom w:val="0"/>
      <w:divBdr>
        <w:top w:val="none" w:sz="0" w:space="0" w:color="auto"/>
        <w:left w:val="none" w:sz="0" w:space="0" w:color="auto"/>
        <w:bottom w:val="none" w:sz="0" w:space="0" w:color="auto"/>
        <w:right w:val="none" w:sz="0" w:space="0" w:color="auto"/>
      </w:divBdr>
      <w:divsChild>
        <w:div w:id="920023123">
          <w:marLeft w:val="0"/>
          <w:marRight w:val="0"/>
          <w:marTop w:val="0"/>
          <w:marBottom w:val="0"/>
          <w:divBdr>
            <w:top w:val="none" w:sz="0" w:space="0" w:color="auto"/>
            <w:left w:val="none" w:sz="0" w:space="0" w:color="auto"/>
            <w:bottom w:val="none" w:sz="0" w:space="0" w:color="auto"/>
            <w:right w:val="none" w:sz="0" w:space="0" w:color="auto"/>
          </w:divBdr>
          <w:divsChild>
            <w:div w:id="62414145">
              <w:marLeft w:val="0"/>
              <w:marRight w:val="0"/>
              <w:marTop w:val="0"/>
              <w:marBottom w:val="0"/>
              <w:divBdr>
                <w:top w:val="none" w:sz="0" w:space="0" w:color="auto"/>
                <w:left w:val="none" w:sz="0" w:space="0" w:color="auto"/>
                <w:bottom w:val="none" w:sz="0" w:space="0" w:color="auto"/>
                <w:right w:val="none" w:sz="0" w:space="0" w:color="auto"/>
              </w:divBdr>
              <w:divsChild>
                <w:div w:id="7361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88908">
      <w:bodyDiv w:val="1"/>
      <w:marLeft w:val="0"/>
      <w:marRight w:val="0"/>
      <w:marTop w:val="0"/>
      <w:marBottom w:val="0"/>
      <w:divBdr>
        <w:top w:val="none" w:sz="0" w:space="0" w:color="auto"/>
        <w:left w:val="none" w:sz="0" w:space="0" w:color="auto"/>
        <w:bottom w:val="none" w:sz="0" w:space="0" w:color="auto"/>
        <w:right w:val="none" w:sz="0" w:space="0" w:color="auto"/>
      </w:divBdr>
      <w:divsChild>
        <w:div w:id="1262295034">
          <w:marLeft w:val="0"/>
          <w:marRight w:val="0"/>
          <w:marTop w:val="0"/>
          <w:marBottom w:val="0"/>
          <w:divBdr>
            <w:top w:val="none" w:sz="0" w:space="0" w:color="auto"/>
            <w:left w:val="none" w:sz="0" w:space="0" w:color="auto"/>
            <w:bottom w:val="none" w:sz="0" w:space="0" w:color="auto"/>
            <w:right w:val="none" w:sz="0" w:space="0" w:color="auto"/>
          </w:divBdr>
          <w:divsChild>
            <w:div w:id="207255455">
              <w:marLeft w:val="0"/>
              <w:marRight w:val="0"/>
              <w:marTop w:val="0"/>
              <w:marBottom w:val="0"/>
              <w:divBdr>
                <w:top w:val="none" w:sz="0" w:space="0" w:color="auto"/>
                <w:left w:val="none" w:sz="0" w:space="0" w:color="auto"/>
                <w:bottom w:val="none" w:sz="0" w:space="0" w:color="auto"/>
                <w:right w:val="none" w:sz="0" w:space="0" w:color="auto"/>
              </w:divBdr>
              <w:divsChild>
                <w:div w:id="3640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9563">
      <w:bodyDiv w:val="1"/>
      <w:marLeft w:val="0"/>
      <w:marRight w:val="0"/>
      <w:marTop w:val="0"/>
      <w:marBottom w:val="0"/>
      <w:divBdr>
        <w:top w:val="none" w:sz="0" w:space="0" w:color="auto"/>
        <w:left w:val="none" w:sz="0" w:space="0" w:color="auto"/>
        <w:bottom w:val="none" w:sz="0" w:space="0" w:color="auto"/>
        <w:right w:val="none" w:sz="0" w:space="0" w:color="auto"/>
      </w:divBdr>
      <w:divsChild>
        <w:div w:id="932709365">
          <w:marLeft w:val="0"/>
          <w:marRight w:val="0"/>
          <w:marTop w:val="0"/>
          <w:marBottom w:val="0"/>
          <w:divBdr>
            <w:top w:val="none" w:sz="0" w:space="0" w:color="auto"/>
            <w:left w:val="none" w:sz="0" w:space="0" w:color="auto"/>
            <w:bottom w:val="none" w:sz="0" w:space="0" w:color="auto"/>
            <w:right w:val="none" w:sz="0" w:space="0" w:color="auto"/>
          </w:divBdr>
          <w:divsChild>
            <w:div w:id="586382309">
              <w:marLeft w:val="0"/>
              <w:marRight w:val="0"/>
              <w:marTop w:val="0"/>
              <w:marBottom w:val="0"/>
              <w:divBdr>
                <w:top w:val="none" w:sz="0" w:space="0" w:color="auto"/>
                <w:left w:val="none" w:sz="0" w:space="0" w:color="auto"/>
                <w:bottom w:val="none" w:sz="0" w:space="0" w:color="auto"/>
                <w:right w:val="none" w:sz="0" w:space="0" w:color="auto"/>
              </w:divBdr>
              <w:divsChild>
                <w:div w:id="987248615">
                  <w:marLeft w:val="0"/>
                  <w:marRight w:val="0"/>
                  <w:marTop w:val="0"/>
                  <w:marBottom w:val="0"/>
                  <w:divBdr>
                    <w:top w:val="none" w:sz="0" w:space="0" w:color="auto"/>
                    <w:left w:val="none" w:sz="0" w:space="0" w:color="auto"/>
                    <w:bottom w:val="none" w:sz="0" w:space="0" w:color="auto"/>
                    <w:right w:val="none" w:sz="0" w:space="0" w:color="auto"/>
                  </w:divBdr>
                  <w:divsChild>
                    <w:div w:id="19446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24235">
      <w:bodyDiv w:val="1"/>
      <w:marLeft w:val="0"/>
      <w:marRight w:val="0"/>
      <w:marTop w:val="0"/>
      <w:marBottom w:val="0"/>
      <w:divBdr>
        <w:top w:val="none" w:sz="0" w:space="0" w:color="auto"/>
        <w:left w:val="none" w:sz="0" w:space="0" w:color="auto"/>
        <w:bottom w:val="none" w:sz="0" w:space="0" w:color="auto"/>
        <w:right w:val="none" w:sz="0" w:space="0" w:color="auto"/>
      </w:divBdr>
    </w:div>
    <w:div w:id="1550530220">
      <w:bodyDiv w:val="1"/>
      <w:marLeft w:val="0"/>
      <w:marRight w:val="0"/>
      <w:marTop w:val="0"/>
      <w:marBottom w:val="0"/>
      <w:divBdr>
        <w:top w:val="none" w:sz="0" w:space="0" w:color="auto"/>
        <w:left w:val="none" w:sz="0" w:space="0" w:color="auto"/>
        <w:bottom w:val="none" w:sz="0" w:space="0" w:color="auto"/>
        <w:right w:val="none" w:sz="0" w:space="0" w:color="auto"/>
      </w:divBdr>
      <w:divsChild>
        <w:div w:id="462188627">
          <w:marLeft w:val="0"/>
          <w:marRight w:val="0"/>
          <w:marTop w:val="0"/>
          <w:marBottom w:val="0"/>
          <w:divBdr>
            <w:top w:val="none" w:sz="0" w:space="0" w:color="auto"/>
            <w:left w:val="none" w:sz="0" w:space="0" w:color="auto"/>
            <w:bottom w:val="none" w:sz="0" w:space="0" w:color="auto"/>
            <w:right w:val="none" w:sz="0" w:space="0" w:color="auto"/>
          </w:divBdr>
          <w:divsChild>
            <w:div w:id="1693453494">
              <w:marLeft w:val="0"/>
              <w:marRight w:val="0"/>
              <w:marTop w:val="0"/>
              <w:marBottom w:val="0"/>
              <w:divBdr>
                <w:top w:val="none" w:sz="0" w:space="0" w:color="auto"/>
                <w:left w:val="none" w:sz="0" w:space="0" w:color="auto"/>
                <w:bottom w:val="none" w:sz="0" w:space="0" w:color="auto"/>
                <w:right w:val="none" w:sz="0" w:space="0" w:color="auto"/>
              </w:divBdr>
              <w:divsChild>
                <w:div w:id="11961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00151">
      <w:bodyDiv w:val="1"/>
      <w:marLeft w:val="0"/>
      <w:marRight w:val="0"/>
      <w:marTop w:val="0"/>
      <w:marBottom w:val="0"/>
      <w:divBdr>
        <w:top w:val="none" w:sz="0" w:space="0" w:color="auto"/>
        <w:left w:val="none" w:sz="0" w:space="0" w:color="auto"/>
        <w:bottom w:val="none" w:sz="0" w:space="0" w:color="auto"/>
        <w:right w:val="none" w:sz="0" w:space="0" w:color="auto"/>
      </w:divBdr>
    </w:div>
    <w:div w:id="1663703466">
      <w:bodyDiv w:val="1"/>
      <w:marLeft w:val="0"/>
      <w:marRight w:val="0"/>
      <w:marTop w:val="0"/>
      <w:marBottom w:val="0"/>
      <w:divBdr>
        <w:top w:val="none" w:sz="0" w:space="0" w:color="auto"/>
        <w:left w:val="none" w:sz="0" w:space="0" w:color="auto"/>
        <w:bottom w:val="none" w:sz="0" w:space="0" w:color="auto"/>
        <w:right w:val="none" w:sz="0" w:space="0" w:color="auto"/>
      </w:divBdr>
    </w:div>
    <w:div w:id="1772701231">
      <w:bodyDiv w:val="1"/>
      <w:marLeft w:val="0"/>
      <w:marRight w:val="0"/>
      <w:marTop w:val="0"/>
      <w:marBottom w:val="0"/>
      <w:divBdr>
        <w:top w:val="none" w:sz="0" w:space="0" w:color="auto"/>
        <w:left w:val="none" w:sz="0" w:space="0" w:color="auto"/>
        <w:bottom w:val="none" w:sz="0" w:space="0" w:color="auto"/>
        <w:right w:val="none" w:sz="0" w:space="0" w:color="auto"/>
      </w:divBdr>
    </w:div>
    <w:div w:id="1908614868">
      <w:bodyDiv w:val="1"/>
      <w:marLeft w:val="0"/>
      <w:marRight w:val="0"/>
      <w:marTop w:val="0"/>
      <w:marBottom w:val="0"/>
      <w:divBdr>
        <w:top w:val="none" w:sz="0" w:space="0" w:color="auto"/>
        <w:left w:val="none" w:sz="0" w:space="0" w:color="auto"/>
        <w:bottom w:val="none" w:sz="0" w:space="0" w:color="auto"/>
        <w:right w:val="none" w:sz="0" w:space="0" w:color="auto"/>
      </w:divBdr>
    </w:div>
    <w:div w:id="1938631211">
      <w:bodyDiv w:val="1"/>
      <w:marLeft w:val="0"/>
      <w:marRight w:val="0"/>
      <w:marTop w:val="0"/>
      <w:marBottom w:val="0"/>
      <w:divBdr>
        <w:top w:val="none" w:sz="0" w:space="0" w:color="auto"/>
        <w:left w:val="none" w:sz="0" w:space="0" w:color="auto"/>
        <w:bottom w:val="none" w:sz="0" w:space="0" w:color="auto"/>
        <w:right w:val="none" w:sz="0" w:space="0" w:color="auto"/>
      </w:divBdr>
    </w:div>
    <w:div w:id="1968662263">
      <w:bodyDiv w:val="1"/>
      <w:marLeft w:val="0"/>
      <w:marRight w:val="0"/>
      <w:marTop w:val="0"/>
      <w:marBottom w:val="0"/>
      <w:divBdr>
        <w:top w:val="none" w:sz="0" w:space="0" w:color="auto"/>
        <w:left w:val="none" w:sz="0" w:space="0" w:color="auto"/>
        <w:bottom w:val="none" w:sz="0" w:space="0" w:color="auto"/>
        <w:right w:val="none" w:sz="0" w:space="0" w:color="auto"/>
      </w:divBdr>
    </w:div>
    <w:div w:id="1985698442">
      <w:bodyDiv w:val="1"/>
      <w:marLeft w:val="0"/>
      <w:marRight w:val="0"/>
      <w:marTop w:val="0"/>
      <w:marBottom w:val="0"/>
      <w:divBdr>
        <w:top w:val="none" w:sz="0" w:space="0" w:color="auto"/>
        <w:left w:val="none" w:sz="0" w:space="0" w:color="auto"/>
        <w:bottom w:val="none" w:sz="0" w:space="0" w:color="auto"/>
        <w:right w:val="none" w:sz="0" w:space="0" w:color="auto"/>
      </w:divBdr>
      <w:divsChild>
        <w:div w:id="331877390">
          <w:marLeft w:val="0"/>
          <w:marRight w:val="0"/>
          <w:marTop w:val="0"/>
          <w:marBottom w:val="0"/>
          <w:divBdr>
            <w:top w:val="none" w:sz="0" w:space="0" w:color="auto"/>
            <w:left w:val="none" w:sz="0" w:space="0" w:color="auto"/>
            <w:bottom w:val="none" w:sz="0" w:space="0" w:color="auto"/>
            <w:right w:val="none" w:sz="0" w:space="0" w:color="auto"/>
          </w:divBdr>
          <w:divsChild>
            <w:div w:id="653029911">
              <w:marLeft w:val="0"/>
              <w:marRight w:val="0"/>
              <w:marTop w:val="0"/>
              <w:marBottom w:val="0"/>
              <w:divBdr>
                <w:top w:val="none" w:sz="0" w:space="0" w:color="auto"/>
                <w:left w:val="none" w:sz="0" w:space="0" w:color="auto"/>
                <w:bottom w:val="none" w:sz="0" w:space="0" w:color="auto"/>
                <w:right w:val="none" w:sz="0" w:space="0" w:color="auto"/>
              </w:divBdr>
              <w:divsChild>
                <w:div w:id="8067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41351">
      <w:bodyDiv w:val="1"/>
      <w:marLeft w:val="0"/>
      <w:marRight w:val="0"/>
      <w:marTop w:val="0"/>
      <w:marBottom w:val="0"/>
      <w:divBdr>
        <w:top w:val="none" w:sz="0" w:space="0" w:color="auto"/>
        <w:left w:val="none" w:sz="0" w:space="0" w:color="auto"/>
        <w:bottom w:val="none" w:sz="0" w:space="0" w:color="auto"/>
        <w:right w:val="none" w:sz="0" w:space="0" w:color="auto"/>
      </w:divBdr>
      <w:divsChild>
        <w:div w:id="1792431023">
          <w:marLeft w:val="0"/>
          <w:marRight w:val="0"/>
          <w:marTop w:val="0"/>
          <w:marBottom w:val="0"/>
          <w:divBdr>
            <w:top w:val="none" w:sz="0" w:space="0" w:color="auto"/>
            <w:left w:val="none" w:sz="0" w:space="0" w:color="auto"/>
            <w:bottom w:val="none" w:sz="0" w:space="0" w:color="auto"/>
            <w:right w:val="none" w:sz="0" w:space="0" w:color="auto"/>
          </w:divBdr>
          <w:divsChild>
            <w:div w:id="1760905234">
              <w:marLeft w:val="0"/>
              <w:marRight w:val="0"/>
              <w:marTop w:val="0"/>
              <w:marBottom w:val="0"/>
              <w:divBdr>
                <w:top w:val="none" w:sz="0" w:space="0" w:color="auto"/>
                <w:left w:val="none" w:sz="0" w:space="0" w:color="auto"/>
                <w:bottom w:val="none" w:sz="0" w:space="0" w:color="auto"/>
                <w:right w:val="none" w:sz="0" w:space="0" w:color="auto"/>
              </w:divBdr>
              <w:divsChild>
                <w:div w:id="9829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22315">
      <w:bodyDiv w:val="1"/>
      <w:marLeft w:val="0"/>
      <w:marRight w:val="0"/>
      <w:marTop w:val="0"/>
      <w:marBottom w:val="0"/>
      <w:divBdr>
        <w:top w:val="none" w:sz="0" w:space="0" w:color="auto"/>
        <w:left w:val="none" w:sz="0" w:space="0" w:color="auto"/>
        <w:bottom w:val="none" w:sz="0" w:space="0" w:color="auto"/>
        <w:right w:val="none" w:sz="0" w:space="0" w:color="auto"/>
      </w:divBdr>
      <w:divsChild>
        <w:div w:id="1697191313">
          <w:marLeft w:val="0"/>
          <w:marRight w:val="0"/>
          <w:marTop w:val="0"/>
          <w:marBottom w:val="0"/>
          <w:divBdr>
            <w:top w:val="none" w:sz="0" w:space="0" w:color="auto"/>
            <w:left w:val="none" w:sz="0" w:space="0" w:color="auto"/>
            <w:bottom w:val="none" w:sz="0" w:space="0" w:color="auto"/>
            <w:right w:val="none" w:sz="0" w:space="0" w:color="auto"/>
          </w:divBdr>
          <w:divsChild>
            <w:div w:id="1231040361">
              <w:marLeft w:val="0"/>
              <w:marRight w:val="0"/>
              <w:marTop w:val="0"/>
              <w:marBottom w:val="0"/>
              <w:divBdr>
                <w:top w:val="none" w:sz="0" w:space="0" w:color="auto"/>
                <w:left w:val="none" w:sz="0" w:space="0" w:color="auto"/>
                <w:bottom w:val="none" w:sz="0" w:space="0" w:color="auto"/>
                <w:right w:val="none" w:sz="0" w:space="0" w:color="auto"/>
              </w:divBdr>
              <w:divsChild>
                <w:div w:id="11028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careclimatechange.org/cvca/" TargetMode="External"/><Relationship Id="rId1" Type="http://schemas.openxmlformats.org/officeDocument/2006/relationships/hyperlink" Target="https://archive.ipcc.ch/ipccreports/tar/wg2/index.php?idp=643"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ECCM">
      <a:dk1>
        <a:srgbClr val="000000"/>
      </a:dk1>
      <a:lt1>
        <a:srgbClr val="FFFFFF"/>
      </a:lt1>
      <a:dk2>
        <a:srgbClr val="164193"/>
      </a:dk2>
      <a:lt2>
        <a:srgbClr val="FFFFFF"/>
      </a:lt2>
      <a:accent1>
        <a:srgbClr val="79AB2B"/>
      </a:accent1>
      <a:accent2>
        <a:srgbClr val="4092CE"/>
      </a:accent2>
      <a:accent3>
        <a:srgbClr val="DACD82"/>
      </a:accent3>
      <a:accent4>
        <a:srgbClr val="867732"/>
      </a:accent4>
      <a:accent5>
        <a:srgbClr val="C06B78"/>
      </a:accent5>
      <a:accent6>
        <a:srgbClr val="7E2C51"/>
      </a:accent6>
      <a:hlink>
        <a:srgbClr val="B0579F"/>
      </a:hlink>
      <a:folHlink>
        <a:srgbClr val="835E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140E0B04F1342A01DE84B31DE065E" ma:contentTypeVersion="10" ma:contentTypeDescription="Create a new document." ma:contentTypeScope="" ma:versionID="5b2af03a2974b0a976dca3b142dbc3c4">
  <xsd:schema xmlns:xsd="http://www.w3.org/2001/XMLSchema" xmlns:xs="http://www.w3.org/2001/XMLSchema" xmlns:p="http://schemas.microsoft.com/office/2006/metadata/properties" xmlns:ns2="a517c953-cf33-4492-b086-66309312f726" xmlns:ns3="51c9478a-d806-4266-aba0-a353b3761f36" targetNamespace="http://schemas.microsoft.com/office/2006/metadata/properties" ma:root="true" ma:fieldsID="1ff79f753040608ae793a53b3db11e28" ns2:_="" ns3:_="">
    <xsd:import namespace="a517c953-cf33-4492-b086-66309312f726"/>
    <xsd:import namespace="51c9478a-d806-4266-aba0-a353b3761f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7c953-cf33-4492-b086-66309312f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9478a-d806-4266-aba0-a353b3761f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FA145-D027-4DFA-8B2F-62DEAFB1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7c953-cf33-4492-b086-66309312f726"/>
    <ds:schemaRef ds:uri="51c9478a-d806-4266-aba0-a353b376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0E72B-C1EC-4A25-BEFA-17FC0EC9E7F4}">
  <ds:schemaRefs>
    <ds:schemaRef ds:uri="http://schemas.microsoft.com/sharepoint/v3/contenttype/forms"/>
  </ds:schemaRefs>
</ds:datastoreItem>
</file>

<file path=customXml/itemProps3.xml><?xml version="1.0" encoding="utf-8"?>
<ds:datastoreItem xmlns:ds="http://schemas.openxmlformats.org/officeDocument/2006/customXml" ds:itemID="{22663B37-BA79-4791-A2E0-F2D6BC8E6E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22A099-067F-EB4E-B25E-1E8AF22B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6630</Words>
  <Characters>36468</Characters>
  <Application>Microsoft Office Word</Application>
  <DocSecurity>0</DocSecurity>
  <Lines>303</Lines>
  <Paragraphs>86</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43012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 Boteva</dc:creator>
  <cp:keywords/>
  <dc:description/>
  <cp:lastModifiedBy>Patricia Rodriguez Fortun</cp:lastModifiedBy>
  <cp:revision>4</cp:revision>
  <cp:lastPrinted>2024-02-01T10:10:00Z</cp:lastPrinted>
  <dcterms:created xsi:type="dcterms:W3CDTF">2024-10-29T06:02:00Z</dcterms:created>
  <dcterms:modified xsi:type="dcterms:W3CDTF">2024-10-29T06:03:00Z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2023-05-25T09:59:37Z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e5cc77e5-846e-42c7-9d03-e5e254f2a64b</vt:lpwstr>
  </property>
  <property fmtid="{D5CDD505-2E9C-101B-9397-08002B2CF9AE}" pid="8" name="MSIP_Label_6bd9ddd1-4d20-43f6-abfa-fc3c07406f94_ContentBits">
    <vt:lpwstr>0</vt:lpwstr>
  </property>
  <property fmtid="{D5CDD505-2E9C-101B-9397-08002B2CF9AE}" pid="9" name="ContentTypeId">
    <vt:lpwstr>0x010100062140E0B04F1342A01DE84B31DE065E</vt:lpwstr>
  </property>
  <property fmtid="{D5CDD505-2E9C-101B-9397-08002B2CF9AE}" pid="10" name="MediaServiceImageTags">
    <vt:lpwstr/>
  </property>
  <property fmtid="{D5CDD505-2E9C-101B-9397-08002B2CF9AE}" pid="11" name="GrammarlyDocumentId">
    <vt:lpwstr>49bb17f2b38c908f9c7d5080b8ed49f3b7b20a7b3191092b0464210043ff84d0</vt:lpwstr>
  </property>
</Properties>
</file>