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48F43" w14:textId="77777777" w:rsidR="00E2254A" w:rsidRPr="00E2254A" w:rsidRDefault="00E2254A" w:rsidP="00E2254A">
      <w:pPr>
        <w:jc w:val="center"/>
        <w:rPr>
          <w:rFonts w:ascii="Trebuchet MS" w:hAnsi="Trebuchet MS"/>
          <w:b/>
          <w:bCs/>
        </w:rPr>
      </w:pPr>
      <w:r w:rsidRPr="00E2254A">
        <w:rPr>
          <w:rFonts w:ascii="Trebuchet MS" w:hAnsi="Trebuchet MS"/>
          <w:b/>
          <w:bCs/>
        </w:rPr>
        <w:t>Nota conceptual</w:t>
      </w:r>
    </w:p>
    <w:p w14:paraId="3AF8D109" w14:textId="77777777" w:rsidR="00E2254A" w:rsidRPr="00E2254A" w:rsidRDefault="00E2254A" w:rsidP="00E2254A">
      <w:pPr>
        <w:jc w:val="center"/>
        <w:rPr>
          <w:rFonts w:ascii="Trebuchet MS" w:hAnsi="Trebuchet MS"/>
          <w:b/>
          <w:bCs/>
        </w:rPr>
      </w:pPr>
      <w:r w:rsidRPr="00E2254A">
        <w:rPr>
          <w:rFonts w:ascii="Trebuchet MS" w:hAnsi="Trebuchet MS"/>
          <w:b/>
          <w:bCs/>
        </w:rPr>
        <w:t>Presentación introductoria para las mesas de trabajo</w:t>
      </w:r>
    </w:p>
    <w:p w14:paraId="76781BFC" w14:textId="753FB7AA" w:rsidR="00E2254A" w:rsidRDefault="00E2254A" w:rsidP="00E2254A">
      <w:pPr>
        <w:jc w:val="center"/>
        <w:rPr>
          <w:rFonts w:ascii="Trebuchet MS" w:hAnsi="Trebuchet MS"/>
          <w:b/>
          <w:bCs/>
        </w:rPr>
      </w:pPr>
      <w:r w:rsidRPr="00E2254A">
        <w:rPr>
          <w:rFonts w:ascii="Trebuchet MS" w:hAnsi="Trebuchet MS"/>
          <w:b/>
          <w:bCs/>
        </w:rPr>
        <w:t>Marco internacional, principios ambientales y salvaguardas para la gestión de cuencas hidrográficas transfronteriza</w:t>
      </w:r>
      <w:r w:rsidR="00554F6B">
        <w:rPr>
          <w:rFonts w:ascii="Trebuchet MS" w:hAnsi="Trebuchet MS"/>
          <w:b/>
          <w:bCs/>
        </w:rPr>
        <w:t>s</w:t>
      </w:r>
    </w:p>
    <w:p w14:paraId="7839B733" w14:textId="3CE3CF13" w:rsidR="00E2254A" w:rsidRDefault="00E2254A" w:rsidP="00E2254A">
      <w:pPr>
        <w:spacing w:after="0"/>
        <w:jc w:val="right"/>
        <w:rPr>
          <w:rFonts w:ascii="Trebuchet MS" w:hAnsi="Trebuchet MS"/>
          <w:b/>
          <w:bCs/>
        </w:rPr>
      </w:pPr>
      <w:r>
        <w:rPr>
          <w:rFonts w:ascii="Trebuchet MS" w:hAnsi="Trebuchet MS"/>
          <w:b/>
          <w:bCs/>
        </w:rPr>
        <w:t>Juliana Hurtado Rassi</w:t>
      </w:r>
    </w:p>
    <w:p w14:paraId="34C3F49C" w14:textId="2BD9F67B" w:rsidR="00E2254A" w:rsidRDefault="00D61C85" w:rsidP="00E2254A">
      <w:pPr>
        <w:spacing w:after="0"/>
        <w:jc w:val="right"/>
        <w:rPr>
          <w:rFonts w:ascii="Trebuchet MS" w:hAnsi="Trebuchet MS"/>
          <w:b/>
          <w:bCs/>
        </w:rPr>
      </w:pPr>
      <w:r>
        <w:rPr>
          <w:rFonts w:ascii="Trebuchet MS" w:hAnsi="Trebuchet MS"/>
          <w:b/>
          <w:bCs/>
        </w:rPr>
        <w:t xml:space="preserve">Experta salvaguardas – derechos </w:t>
      </w:r>
      <w:r w:rsidR="00E2254A">
        <w:rPr>
          <w:rFonts w:ascii="Trebuchet MS" w:hAnsi="Trebuchet MS"/>
          <w:b/>
          <w:bCs/>
        </w:rPr>
        <w:t>Expertise France</w:t>
      </w:r>
    </w:p>
    <w:p w14:paraId="7D782E24" w14:textId="5FFA8F6E" w:rsidR="00D61C85" w:rsidRDefault="00D61C85" w:rsidP="00E2254A">
      <w:pPr>
        <w:spacing w:after="0"/>
        <w:jc w:val="right"/>
        <w:rPr>
          <w:rFonts w:ascii="Trebuchet MS" w:hAnsi="Trebuchet MS"/>
          <w:b/>
          <w:bCs/>
        </w:rPr>
      </w:pPr>
      <w:r>
        <w:rPr>
          <w:rFonts w:ascii="Trebuchet MS" w:hAnsi="Trebuchet MS"/>
          <w:b/>
          <w:bCs/>
        </w:rPr>
        <w:t>Programa Amazonía+ / Unión Europea</w:t>
      </w:r>
    </w:p>
    <w:p w14:paraId="5ECA5FC8" w14:textId="77777777" w:rsidR="00E2254A" w:rsidRPr="00E2254A" w:rsidRDefault="00E2254A" w:rsidP="00E2254A">
      <w:pPr>
        <w:jc w:val="center"/>
        <w:rPr>
          <w:rFonts w:ascii="Trebuchet MS" w:hAnsi="Trebuchet MS"/>
          <w:b/>
          <w:bCs/>
        </w:rPr>
      </w:pPr>
    </w:p>
    <w:p w14:paraId="599DAEF2" w14:textId="68CCCD99" w:rsidR="00E2254A" w:rsidRPr="00E2254A" w:rsidRDefault="00E2254A" w:rsidP="00E2254A">
      <w:pPr>
        <w:rPr>
          <w:rFonts w:ascii="Trebuchet MS" w:hAnsi="Trebuchet MS"/>
          <w:u w:val="single"/>
        </w:rPr>
      </w:pPr>
      <w:r w:rsidRPr="00E2254A">
        <w:rPr>
          <w:rFonts w:ascii="Trebuchet MS" w:hAnsi="Trebuchet MS"/>
          <w:u w:val="single"/>
        </w:rPr>
        <w:t>Contexto</w:t>
      </w:r>
    </w:p>
    <w:p w14:paraId="608CCE06" w14:textId="161AA0A5" w:rsidR="00E2254A" w:rsidRPr="00E2254A" w:rsidRDefault="00E2254A" w:rsidP="00E2254A">
      <w:pPr>
        <w:jc w:val="both"/>
        <w:rPr>
          <w:rFonts w:ascii="Trebuchet MS" w:hAnsi="Trebuchet MS"/>
        </w:rPr>
      </w:pPr>
      <w:r w:rsidRPr="00E2254A">
        <w:rPr>
          <w:rFonts w:ascii="Trebuchet MS" w:hAnsi="Trebuchet MS"/>
        </w:rPr>
        <w:t>El segundo día del Seminario sobre Gestión de las Cuencas Hidrográficas Transfronterizas estará orientado a la discusión y construcción colectiva en mesas temáticas sobre normatividad, riesgos, poblaciones y territorio, gobernanza fronteriza y arquitectura institucional para una hoja de ruta nacional. Estas mesas buscan identificar retos, vacíos, oportunidades y propuestas para fortalecer la gestión de las cuencas hidrográficas transfronterizas en Colombia.</w:t>
      </w:r>
    </w:p>
    <w:p w14:paraId="6EA8CA0E" w14:textId="41DEC313" w:rsidR="00E2254A" w:rsidRPr="00E2254A" w:rsidRDefault="00E2254A" w:rsidP="00E2254A">
      <w:pPr>
        <w:jc w:val="both"/>
        <w:rPr>
          <w:rFonts w:ascii="Trebuchet MS" w:hAnsi="Trebuchet MS"/>
        </w:rPr>
      </w:pPr>
      <w:r w:rsidRPr="00E2254A">
        <w:rPr>
          <w:rFonts w:ascii="Trebuchet MS" w:hAnsi="Trebuchet MS"/>
        </w:rPr>
        <w:t>En este marco, se propone desarrollar una presentación introductoria breve que ofrezca un marco conceptual común antes del trabajo en mesas. Su propósito no será agotar el análisis jurídico, sino entregar una base orientadora que permita que las discusiones posteriores se desarrollen bajo una misma comprensión: las cuencas transfronterizas no son solo espacios físicos compartidos, sino sistemas ambientales, sociales, culturales, económicos e institucionales que requieren reglas comunes, cooperación y criterios mínimos de protección.</w:t>
      </w:r>
    </w:p>
    <w:p w14:paraId="5FF03A4A" w14:textId="19EE8938" w:rsidR="00E2254A" w:rsidRPr="00E2254A" w:rsidRDefault="00E2254A" w:rsidP="00E2254A">
      <w:pPr>
        <w:rPr>
          <w:rFonts w:ascii="Trebuchet MS" w:hAnsi="Trebuchet MS"/>
          <w:u w:val="single"/>
        </w:rPr>
      </w:pPr>
      <w:r w:rsidRPr="00E2254A">
        <w:rPr>
          <w:rFonts w:ascii="Trebuchet MS" w:hAnsi="Trebuchet MS"/>
          <w:u w:val="single"/>
        </w:rPr>
        <w:t>Propósito de la presentación</w:t>
      </w:r>
    </w:p>
    <w:p w14:paraId="74ADE798" w14:textId="16919DFB" w:rsidR="00E2254A" w:rsidRPr="00E2254A" w:rsidRDefault="00E2254A" w:rsidP="00E2254A">
      <w:pPr>
        <w:jc w:val="both"/>
        <w:rPr>
          <w:rFonts w:ascii="Trebuchet MS" w:hAnsi="Trebuchet MS"/>
        </w:rPr>
      </w:pPr>
      <w:r w:rsidRPr="00E2254A">
        <w:rPr>
          <w:rFonts w:ascii="Trebuchet MS" w:hAnsi="Trebuchet MS"/>
        </w:rPr>
        <w:t>La presentación tendrá como propósito introducir los principales elementos del derecho internacional ambiental y del derecho internacional de aguas aplicables a la gestión de cuencas transfronterizas, y traducirlos en una propuesta de salvaguardas mínimas que funcionen como una sombrilla para orientar las discusiones, propuestas y recomendaciones de las mesas de trabajo.</w:t>
      </w:r>
    </w:p>
    <w:p w14:paraId="1B633CF5" w14:textId="6B6656F6" w:rsidR="00E2254A" w:rsidRDefault="00E2254A" w:rsidP="00E2254A">
      <w:pPr>
        <w:jc w:val="both"/>
        <w:rPr>
          <w:rFonts w:ascii="Trebuchet MS" w:hAnsi="Trebuchet MS"/>
        </w:rPr>
      </w:pPr>
      <w:r w:rsidRPr="00E2254A">
        <w:rPr>
          <w:rFonts w:ascii="Trebuchet MS" w:hAnsi="Trebuchet MS"/>
        </w:rPr>
        <w:t>Estas salvaguardas permitirán que las ideas que surjan en las mesas no se formulen de manera aislada, sino conectadas con principios internacionales como la cooperación de buena fe, el uso equitativo y razonable, la prevención del daño transfronterizo, el intercambio de información, la evaluación ambiental, la participación pública, la protección de ecosistemas y la gestión del riesgo.</w:t>
      </w:r>
    </w:p>
    <w:p w14:paraId="575736CD" w14:textId="77777777" w:rsidR="00D61C85" w:rsidRPr="00E2254A" w:rsidRDefault="00D61C85" w:rsidP="00E2254A">
      <w:pPr>
        <w:jc w:val="both"/>
        <w:rPr>
          <w:rFonts w:ascii="Trebuchet MS" w:hAnsi="Trebuchet MS"/>
        </w:rPr>
      </w:pPr>
    </w:p>
    <w:p w14:paraId="5D3DD93D" w14:textId="24C63B34" w:rsidR="00E2254A" w:rsidRPr="00E2254A" w:rsidRDefault="00E2254A" w:rsidP="00E2254A">
      <w:pPr>
        <w:rPr>
          <w:rFonts w:ascii="Trebuchet MS" w:hAnsi="Trebuchet MS"/>
          <w:u w:val="single"/>
        </w:rPr>
      </w:pPr>
      <w:r w:rsidRPr="00E2254A">
        <w:rPr>
          <w:rFonts w:ascii="Trebuchet MS" w:hAnsi="Trebuchet MS"/>
          <w:u w:val="single"/>
        </w:rPr>
        <w:lastRenderedPageBreak/>
        <w:t>Idea central</w:t>
      </w:r>
    </w:p>
    <w:p w14:paraId="7C6B4E31" w14:textId="63D9F023" w:rsidR="00E2254A" w:rsidRPr="00E2254A" w:rsidRDefault="00E2254A" w:rsidP="00E2254A">
      <w:pPr>
        <w:jc w:val="both"/>
        <w:rPr>
          <w:rFonts w:ascii="Trebuchet MS" w:hAnsi="Trebuchet MS"/>
        </w:rPr>
      </w:pPr>
      <w:r w:rsidRPr="00E2254A">
        <w:rPr>
          <w:rFonts w:ascii="Trebuchet MS" w:hAnsi="Trebuchet MS"/>
        </w:rPr>
        <w:t>La gestión de cuencas hidrográficas transfronterizas no puede entenderse únicamente como una tarea técnica o sectorial. Se trata de una responsabilidad pública que exige articular soberanía, cooperación internacional, protección ambiental, derechos de las comunidades, gestión del riesgo y gobernanza territorial.</w:t>
      </w:r>
    </w:p>
    <w:p w14:paraId="3BA3B905" w14:textId="77777777" w:rsidR="00E2254A" w:rsidRPr="00E2254A" w:rsidRDefault="00E2254A" w:rsidP="00E2254A">
      <w:pPr>
        <w:jc w:val="both"/>
        <w:rPr>
          <w:rFonts w:ascii="Trebuchet MS" w:hAnsi="Trebuchet MS"/>
        </w:rPr>
      </w:pPr>
      <w:r w:rsidRPr="00E2254A">
        <w:rPr>
          <w:rFonts w:ascii="Trebuchet MS" w:hAnsi="Trebuchet MS"/>
        </w:rPr>
        <w:t>Desde esta perspectiva, las salvaguardas propuestas no sustituyen los acuerdos binacionales ni los instrumentos internos de planificación, pero sí ofrecen un marco común para evaluar si las decisiones, proyectos, acuerdos o propuestas sobre cuencas compartidas cumplen con criterios mínimos de legalidad, prevención, sostenibilidad, participación y transparencia.</w:t>
      </w:r>
    </w:p>
    <w:p w14:paraId="12FDBB2D" w14:textId="77777777" w:rsidR="00E2254A" w:rsidRPr="00E2254A" w:rsidRDefault="00E2254A" w:rsidP="00E2254A">
      <w:pPr>
        <w:rPr>
          <w:rFonts w:ascii="Trebuchet MS" w:hAnsi="Trebuchet MS"/>
        </w:rPr>
      </w:pPr>
    </w:p>
    <w:p w14:paraId="18824B36" w14:textId="4F16565D" w:rsidR="00E2254A" w:rsidRPr="00E2254A" w:rsidRDefault="00E2254A" w:rsidP="00E2254A">
      <w:pPr>
        <w:rPr>
          <w:rFonts w:ascii="Trebuchet MS" w:hAnsi="Trebuchet MS"/>
          <w:u w:val="single"/>
        </w:rPr>
      </w:pPr>
      <w:r w:rsidRPr="00E2254A">
        <w:rPr>
          <w:rFonts w:ascii="Trebuchet MS" w:hAnsi="Trebuchet MS"/>
          <w:u w:val="single"/>
        </w:rPr>
        <w:t>Objetivos específicos de la presentación</w:t>
      </w:r>
    </w:p>
    <w:p w14:paraId="6D54E1EA" w14:textId="26FC078D" w:rsidR="00E2254A" w:rsidRPr="00E2254A" w:rsidRDefault="00E2254A" w:rsidP="00E2254A">
      <w:pPr>
        <w:rPr>
          <w:rFonts w:ascii="Trebuchet MS" w:hAnsi="Trebuchet MS"/>
        </w:rPr>
      </w:pPr>
      <w:r w:rsidRPr="00E2254A">
        <w:rPr>
          <w:rFonts w:ascii="Trebuchet MS" w:hAnsi="Trebuchet MS"/>
        </w:rPr>
        <w:t>La presentación buscará:</w:t>
      </w:r>
    </w:p>
    <w:p w14:paraId="6C6BB2DC" w14:textId="77777777" w:rsidR="00E2254A" w:rsidRPr="00E2254A" w:rsidRDefault="00E2254A" w:rsidP="00E2254A">
      <w:pPr>
        <w:pStyle w:val="Prrafodelista"/>
        <w:numPr>
          <w:ilvl w:val="0"/>
          <w:numId w:val="1"/>
        </w:numPr>
        <w:rPr>
          <w:rFonts w:ascii="Trebuchet MS" w:hAnsi="Trebuchet MS"/>
        </w:rPr>
      </w:pPr>
      <w:r w:rsidRPr="00E2254A">
        <w:rPr>
          <w:rFonts w:ascii="Trebuchet MS" w:hAnsi="Trebuchet MS"/>
        </w:rPr>
        <w:t>Presentar de manera sintética los principios internacionales que orientan la gestión de cuencas transfronterizas.</w:t>
      </w:r>
    </w:p>
    <w:p w14:paraId="7AB98EA4" w14:textId="77777777" w:rsidR="00E2254A" w:rsidRPr="00E2254A" w:rsidRDefault="00E2254A" w:rsidP="00E2254A">
      <w:pPr>
        <w:pStyle w:val="Prrafodelista"/>
        <w:numPr>
          <w:ilvl w:val="0"/>
          <w:numId w:val="1"/>
        </w:numPr>
        <w:rPr>
          <w:rFonts w:ascii="Trebuchet MS" w:hAnsi="Trebuchet MS"/>
        </w:rPr>
      </w:pPr>
      <w:r w:rsidRPr="00E2254A">
        <w:rPr>
          <w:rFonts w:ascii="Trebuchet MS" w:hAnsi="Trebuchet MS"/>
        </w:rPr>
        <w:t>Explicar cómo esos principios pueden traducirse en criterios prácticos para la acción pública.</w:t>
      </w:r>
    </w:p>
    <w:p w14:paraId="3BA218FF" w14:textId="77777777" w:rsidR="00E2254A" w:rsidRPr="00E2254A" w:rsidRDefault="00E2254A" w:rsidP="00E2254A">
      <w:pPr>
        <w:pStyle w:val="Prrafodelista"/>
        <w:numPr>
          <w:ilvl w:val="0"/>
          <w:numId w:val="1"/>
        </w:numPr>
        <w:rPr>
          <w:rFonts w:ascii="Trebuchet MS" w:hAnsi="Trebuchet MS"/>
        </w:rPr>
      </w:pPr>
      <w:r w:rsidRPr="00E2254A">
        <w:rPr>
          <w:rFonts w:ascii="Trebuchet MS" w:hAnsi="Trebuchet MS"/>
        </w:rPr>
        <w:t>Proponer una matriz básica de salvaguardas que sirva como marco de referencia para las mesas de trabajo.</w:t>
      </w:r>
    </w:p>
    <w:p w14:paraId="6992D3A6" w14:textId="43783D1F" w:rsidR="00E2254A" w:rsidRPr="00E2254A" w:rsidRDefault="00E2254A" w:rsidP="00E2254A">
      <w:pPr>
        <w:pStyle w:val="Prrafodelista"/>
        <w:numPr>
          <w:ilvl w:val="0"/>
          <w:numId w:val="1"/>
        </w:numPr>
        <w:rPr>
          <w:rFonts w:ascii="Trebuchet MS" w:hAnsi="Trebuchet MS"/>
        </w:rPr>
      </w:pPr>
      <w:r w:rsidRPr="00E2254A">
        <w:rPr>
          <w:rFonts w:ascii="Trebuchet MS" w:hAnsi="Trebuchet MS"/>
        </w:rPr>
        <w:t>Invitar a que las recomendaciones de las mesas incorporen criterios jurídicos, ambientales, sociales, institucionales y de gobernanza.</w:t>
      </w:r>
    </w:p>
    <w:p w14:paraId="2217C09B" w14:textId="77777777" w:rsidR="00E2254A" w:rsidRPr="00E2254A" w:rsidRDefault="00E2254A" w:rsidP="00E2254A">
      <w:pPr>
        <w:rPr>
          <w:rFonts w:ascii="Trebuchet MS" w:hAnsi="Trebuchet MS"/>
        </w:rPr>
      </w:pPr>
      <w:r w:rsidRPr="00E2254A">
        <w:rPr>
          <w:rFonts w:ascii="Trebuchet MS" w:hAnsi="Trebuchet MS"/>
        </w:rPr>
        <w:t>La presentación podría desarrollarse en cuatro momentos:</w:t>
      </w:r>
    </w:p>
    <w:p w14:paraId="0444AF5D" w14:textId="77777777" w:rsidR="00E2254A" w:rsidRPr="00E2254A" w:rsidRDefault="00E2254A" w:rsidP="00E2254A">
      <w:pPr>
        <w:rPr>
          <w:rFonts w:ascii="Trebuchet MS" w:hAnsi="Trebuchet MS"/>
        </w:rPr>
      </w:pPr>
    </w:p>
    <w:p w14:paraId="05CC1466" w14:textId="419034DE" w:rsidR="00E2254A" w:rsidRPr="00E2254A" w:rsidRDefault="00E2254A" w:rsidP="00E2254A">
      <w:pPr>
        <w:pStyle w:val="Prrafodelista"/>
        <w:numPr>
          <w:ilvl w:val="0"/>
          <w:numId w:val="4"/>
        </w:numPr>
        <w:rPr>
          <w:rFonts w:ascii="Trebuchet MS" w:hAnsi="Trebuchet MS"/>
        </w:rPr>
      </w:pPr>
      <w:r w:rsidRPr="00E2254A">
        <w:rPr>
          <w:rFonts w:ascii="Trebuchet MS" w:hAnsi="Trebuchet MS"/>
        </w:rPr>
        <w:t>Primer momento: ¿Por qué hablar de derecho internacional en cuencas transfronterizas?</w:t>
      </w:r>
    </w:p>
    <w:p w14:paraId="3F23B98B" w14:textId="4BC44CAA" w:rsidR="00E2254A" w:rsidRPr="00E2254A" w:rsidRDefault="00E2254A" w:rsidP="00E2254A">
      <w:pPr>
        <w:rPr>
          <w:rFonts w:ascii="Trebuchet MS" w:hAnsi="Trebuchet MS"/>
        </w:rPr>
      </w:pPr>
      <w:r w:rsidRPr="00E2254A">
        <w:rPr>
          <w:rFonts w:ascii="Trebuchet MS" w:hAnsi="Trebuchet MS"/>
        </w:rPr>
        <w:t>Se explicará que las cuencas compartidas involucran responsabilidades entre Estados. Por ello, su gestión debe considerar principios del derecho internacional público, derecho internacional ambiental, derecho internacional de aguas y derechos humanos.</w:t>
      </w:r>
    </w:p>
    <w:p w14:paraId="5891F11F" w14:textId="77777777" w:rsidR="00E2254A" w:rsidRPr="00E2254A" w:rsidRDefault="00E2254A" w:rsidP="00E2254A">
      <w:pPr>
        <w:pStyle w:val="Prrafodelista"/>
        <w:numPr>
          <w:ilvl w:val="0"/>
          <w:numId w:val="4"/>
        </w:numPr>
        <w:rPr>
          <w:rFonts w:ascii="Trebuchet MS" w:hAnsi="Trebuchet MS"/>
        </w:rPr>
      </w:pPr>
      <w:r w:rsidRPr="00E2254A">
        <w:rPr>
          <w:rFonts w:ascii="Trebuchet MS" w:hAnsi="Trebuchet MS"/>
        </w:rPr>
        <w:t>Segundo momento: Principios mínimos aplicables</w:t>
      </w:r>
    </w:p>
    <w:p w14:paraId="3972CB03" w14:textId="0D7DB197" w:rsidR="00E2254A" w:rsidRPr="00E2254A" w:rsidRDefault="00E2254A" w:rsidP="00E2254A">
      <w:pPr>
        <w:rPr>
          <w:rFonts w:ascii="Trebuchet MS" w:hAnsi="Trebuchet MS"/>
        </w:rPr>
      </w:pPr>
      <w:r w:rsidRPr="00E2254A">
        <w:rPr>
          <w:rFonts w:ascii="Trebuchet MS" w:hAnsi="Trebuchet MS"/>
        </w:rPr>
        <w:t>Se presentarán, de forma breve, los siguientes principios:</w:t>
      </w:r>
    </w:p>
    <w:p w14:paraId="03E2FC93" w14:textId="77777777" w:rsidR="00E2254A" w:rsidRPr="00E2254A" w:rsidRDefault="00E2254A" w:rsidP="00E2254A">
      <w:pPr>
        <w:pStyle w:val="Prrafodelista"/>
        <w:numPr>
          <w:ilvl w:val="0"/>
          <w:numId w:val="5"/>
        </w:numPr>
        <w:rPr>
          <w:rFonts w:ascii="Trebuchet MS" w:hAnsi="Trebuchet MS"/>
        </w:rPr>
      </w:pPr>
      <w:r w:rsidRPr="00E2254A">
        <w:rPr>
          <w:rFonts w:ascii="Trebuchet MS" w:hAnsi="Trebuchet MS"/>
        </w:rPr>
        <w:t>utilización equitativa y razonable;</w:t>
      </w:r>
    </w:p>
    <w:p w14:paraId="360035A5" w14:textId="77777777" w:rsidR="00E2254A" w:rsidRPr="00E2254A" w:rsidRDefault="00E2254A" w:rsidP="00E2254A">
      <w:pPr>
        <w:pStyle w:val="Prrafodelista"/>
        <w:numPr>
          <w:ilvl w:val="0"/>
          <w:numId w:val="5"/>
        </w:numPr>
        <w:rPr>
          <w:rFonts w:ascii="Trebuchet MS" w:hAnsi="Trebuchet MS"/>
        </w:rPr>
      </w:pPr>
      <w:r w:rsidRPr="00E2254A">
        <w:rPr>
          <w:rFonts w:ascii="Trebuchet MS" w:hAnsi="Trebuchet MS"/>
        </w:rPr>
        <w:lastRenderedPageBreak/>
        <w:t>obligación de no causar daño significativo;</w:t>
      </w:r>
    </w:p>
    <w:p w14:paraId="4116D528" w14:textId="77777777" w:rsidR="00E2254A" w:rsidRPr="00E2254A" w:rsidRDefault="00E2254A" w:rsidP="00E2254A">
      <w:pPr>
        <w:pStyle w:val="Prrafodelista"/>
        <w:numPr>
          <w:ilvl w:val="0"/>
          <w:numId w:val="5"/>
        </w:numPr>
        <w:rPr>
          <w:rFonts w:ascii="Trebuchet MS" w:hAnsi="Trebuchet MS"/>
        </w:rPr>
      </w:pPr>
      <w:r w:rsidRPr="00E2254A">
        <w:rPr>
          <w:rFonts w:ascii="Trebuchet MS" w:hAnsi="Trebuchet MS"/>
        </w:rPr>
        <w:t>cooperación de buena fe;</w:t>
      </w:r>
    </w:p>
    <w:p w14:paraId="23FC2DAF" w14:textId="77777777" w:rsidR="00E2254A" w:rsidRPr="00E2254A" w:rsidRDefault="00E2254A" w:rsidP="00E2254A">
      <w:pPr>
        <w:pStyle w:val="Prrafodelista"/>
        <w:numPr>
          <w:ilvl w:val="0"/>
          <w:numId w:val="5"/>
        </w:numPr>
        <w:rPr>
          <w:rFonts w:ascii="Trebuchet MS" w:hAnsi="Trebuchet MS"/>
        </w:rPr>
      </w:pPr>
      <w:r w:rsidRPr="00E2254A">
        <w:rPr>
          <w:rFonts w:ascii="Trebuchet MS" w:hAnsi="Trebuchet MS"/>
        </w:rPr>
        <w:t>intercambio regular de información;</w:t>
      </w:r>
    </w:p>
    <w:p w14:paraId="1C71575C" w14:textId="77777777" w:rsidR="00E2254A" w:rsidRPr="00E2254A" w:rsidRDefault="00E2254A" w:rsidP="00E2254A">
      <w:pPr>
        <w:pStyle w:val="Prrafodelista"/>
        <w:numPr>
          <w:ilvl w:val="0"/>
          <w:numId w:val="5"/>
        </w:numPr>
        <w:rPr>
          <w:rFonts w:ascii="Trebuchet MS" w:hAnsi="Trebuchet MS"/>
        </w:rPr>
      </w:pPr>
      <w:r w:rsidRPr="00E2254A">
        <w:rPr>
          <w:rFonts w:ascii="Trebuchet MS" w:hAnsi="Trebuchet MS"/>
        </w:rPr>
        <w:t>notificación y consulta sobre medidas proyectadas;</w:t>
      </w:r>
    </w:p>
    <w:p w14:paraId="43313485" w14:textId="77777777" w:rsidR="00E2254A" w:rsidRPr="00E2254A" w:rsidRDefault="00E2254A" w:rsidP="00E2254A">
      <w:pPr>
        <w:pStyle w:val="Prrafodelista"/>
        <w:numPr>
          <w:ilvl w:val="0"/>
          <w:numId w:val="5"/>
        </w:numPr>
        <w:rPr>
          <w:rFonts w:ascii="Trebuchet MS" w:hAnsi="Trebuchet MS"/>
        </w:rPr>
      </w:pPr>
      <w:r w:rsidRPr="00E2254A">
        <w:rPr>
          <w:rFonts w:ascii="Trebuchet MS" w:hAnsi="Trebuchet MS"/>
        </w:rPr>
        <w:t>evaluación ambiental transfronteriza;</w:t>
      </w:r>
    </w:p>
    <w:p w14:paraId="51B8B2D3" w14:textId="77777777" w:rsidR="00E2254A" w:rsidRPr="00E2254A" w:rsidRDefault="00E2254A" w:rsidP="00E2254A">
      <w:pPr>
        <w:pStyle w:val="Prrafodelista"/>
        <w:numPr>
          <w:ilvl w:val="0"/>
          <w:numId w:val="5"/>
        </w:numPr>
        <w:rPr>
          <w:rFonts w:ascii="Trebuchet MS" w:hAnsi="Trebuchet MS"/>
        </w:rPr>
      </w:pPr>
      <w:r w:rsidRPr="00E2254A">
        <w:rPr>
          <w:rFonts w:ascii="Trebuchet MS" w:hAnsi="Trebuchet MS"/>
        </w:rPr>
        <w:t>protección de ecosistemas;</w:t>
      </w:r>
    </w:p>
    <w:p w14:paraId="35B120B2" w14:textId="77777777" w:rsidR="00E2254A" w:rsidRPr="00E2254A" w:rsidRDefault="00E2254A" w:rsidP="00E2254A">
      <w:pPr>
        <w:pStyle w:val="Prrafodelista"/>
        <w:numPr>
          <w:ilvl w:val="0"/>
          <w:numId w:val="5"/>
        </w:numPr>
        <w:rPr>
          <w:rFonts w:ascii="Trebuchet MS" w:hAnsi="Trebuchet MS"/>
        </w:rPr>
      </w:pPr>
      <w:r w:rsidRPr="00E2254A">
        <w:rPr>
          <w:rFonts w:ascii="Trebuchet MS" w:hAnsi="Trebuchet MS"/>
        </w:rPr>
        <w:t>precaución y prevención de la contaminación;</w:t>
      </w:r>
    </w:p>
    <w:p w14:paraId="1FC7BA6E" w14:textId="7F286554" w:rsidR="00E2254A" w:rsidRPr="00E2254A" w:rsidRDefault="00E2254A" w:rsidP="00E2254A">
      <w:pPr>
        <w:pStyle w:val="Prrafodelista"/>
        <w:numPr>
          <w:ilvl w:val="0"/>
          <w:numId w:val="5"/>
        </w:numPr>
        <w:rPr>
          <w:rFonts w:ascii="Trebuchet MS" w:hAnsi="Trebuchet MS"/>
        </w:rPr>
      </w:pPr>
      <w:r w:rsidRPr="00E2254A">
        <w:rPr>
          <w:rFonts w:ascii="Trebuchet MS" w:hAnsi="Trebuchet MS"/>
        </w:rPr>
        <w:t>participación pública, acceso a información y justicia ambiental.</w:t>
      </w:r>
    </w:p>
    <w:p w14:paraId="7A7DF8B5" w14:textId="210DF4CB" w:rsidR="00E2254A" w:rsidRPr="00E2254A" w:rsidRDefault="00E2254A" w:rsidP="00E2254A">
      <w:pPr>
        <w:jc w:val="both"/>
        <w:rPr>
          <w:rFonts w:ascii="Trebuchet MS" w:hAnsi="Trebuchet MS"/>
        </w:rPr>
      </w:pPr>
      <w:r w:rsidRPr="00E2254A">
        <w:rPr>
          <w:rFonts w:ascii="Trebuchet MS" w:hAnsi="Trebuchet MS"/>
        </w:rPr>
        <w:t xml:space="preserve">Estos principios </w:t>
      </w:r>
      <w:r>
        <w:rPr>
          <w:rFonts w:ascii="Trebuchet MS" w:hAnsi="Trebuchet MS"/>
        </w:rPr>
        <w:t>se constituyen en</w:t>
      </w:r>
      <w:r w:rsidRPr="00E2254A">
        <w:rPr>
          <w:rFonts w:ascii="Trebuchet MS" w:hAnsi="Trebuchet MS"/>
        </w:rPr>
        <w:t xml:space="preserve"> criterios que permiten transformar la cooperación en decisiones concretas para evaluar proyectos, prevenir impactos, compartir información y resolver tensiones entre usos nacionales y efectos transfronterizos.</w:t>
      </w:r>
    </w:p>
    <w:p w14:paraId="1FA9C2FF" w14:textId="5773C29C" w:rsidR="00E2254A" w:rsidRPr="00E2254A" w:rsidRDefault="00E2254A" w:rsidP="00E2254A">
      <w:pPr>
        <w:pStyle w:val="Prrafodelista"/>
        <w:numPr>
          <w:ilvl w:val="0"/>
          <w:numId w:val="4"/>
        </w:numPr>
        <w:rPr>
          <w:rFonts w:ascii="Trebuchet MS" w:hAnsi="Trebuchet MS"/>
        </w:rPr>
      </w:pPr>
      <w:r w:rsidRPr="00E2254A">
        <w:rPr>
          <w:rFonts w:ascii="Trebuchet MS" w:hAnsi="Trebuchet MS"/>
        </w:rPr>
        <w:t>Tercer momento: De los principios a las salvaguardas</w:t>
      </w:r>
    </w:p>
    <w:p w14:paraId="7B310E4C" w14:textId="5771134C" w:rsidR="00E2254A" w:rsidRPr="00E2254A" w:rsidRDefault="00E2254A" w:rsidP="00E2254A">
      <w:pPr>
        <w:jc w:val="both"/>
        <w:rPr>
          <w:rFonts w:ascii="Trebuchet MS" w:hAnsi="Trebuchet MS"/>
        </w:rPr>
      </w:pPr>
      <w:r w:rsidRPr="00E2254A">
        <w:rPr>
          <w:rFonts w:ascii="Trebuchet MS" w:hAnsi="Trebuchet MS"/>
        </w:rPr>
        <w:t>Se propondrá entender las salvaguardas como una herramienta práctica. Aunque no existe un único sistema internacional denominado “salvaguardas para cuencas transfronterizas”, sí hay obligaciones, estándares y buenas prácticas que cumplen esa función: prevenir daños, proteger ecosistemas, garantizar derechos, reducir riesgos y mejorar la transparencia de las decisiones públicas.</w:t>
      </w:r>
    </w:p>
    <w:p w14:paraId="7349611B" w14:textId="575A6B39" w:rsidR="00E2254A" w:rsidRPr="00E2254A" w:rsidRDefault="00E2254A" w:rsidP="00E2254A">
      <w:pPr>
        <w:pStyle w:val="Prrafodelista"/>
        <w:numPr>
          <w:ilvl w:val="0"/>
          <w:numId w:val="4"/>
        </w:numPr>
        <w:rPr>
          <w:rFonts w:ascii="Trebuchet MS" w:hAnsi="Trebuchet MS"/>
        </w:rPr>
      </w:pPr>
      <w:r w:rsidRPr="00E2254A">
        <w:rPr>
          <w:rFonts w:ascii="Trebuchet MS" w:hAnsi="Trebuchet MS"/>
        </w:rPr>
        <w:t>Cuarto momento: Uso de las salvaguardas en las mesas</w:t>
      </w:r>
    </w:p>
    <w:p w14:paraId="611F2FC2" w14:textId="77777777" w:rsidR="00E2254A" w:rsidRPr="00E2254A" w:rsidRDefault="00E2254A" w:rsidP="00E2254A">
      <w:pPr>
        <w:jc w:val="both"/>
        <w:rPr>
          <w:rFonts w:ascii="Trebuchet MS" w:hAnsi="Trebuchet MS"/>
        </w:rPr>
      </w:pPr>
      <w:r w:rsidRPr="00E2254A">
        <w:rPr>
          <w:rFonts w:ascii="Trebuchet MS" w:hAnsi="Trebuchet MS"/>
        </w:rPr>
        <w:t>Finalmente, se explicará que las salvaguardas servirán como una sombrilla común para orientar las discusiones de las cinco mesas. Cada mesa podrá revisar sus propuestas preguntándose si incorporan criterios mínimos de legalidad internacional, coordinación institucional, prevención del daño, información, participación, enfoque étnico, protección ecosistémica, cambio climático, control de contaminación y rendición de cuentas.</w:t>
      </w:r>
    </w:p>
    <w:p w14:paraId="04781580" w14:textId="77777777" w:rsidR="00E2254A" w:rsidRPr="00E2254A" w:rsidRDefault="00E2254A" w:rsidP="00E2254A">
      <w:pPr>
        <w:rPr>
          <w:rFonts w:ascii="Trebuchet MS" w:hAnsi="Trebuchet MS"/>
        </w:rPr>
      </w:pPr>
    </w:p>
    <w:p w14:paraId="0364401D" w14:textId="2ADD7847" w:rsidR="00E2254A" w:rsidRPr="00E2254A" w:rsidRDefault="00E2254A" w:rsidP="00E2254A">
      <w:pPr>
        <w:rPr>
          <w:rFonts w:ascii="Trebuchet MS" w:hAnsi="Trebuchet MS"/>
          <w:u w:val="single"/>
        </w:rPr>
      </w:pPr>
      <w:r w:rsidRPr="00E2254A">
        <w:rPr>
          <w:rFonts w:ascii="Trebuchet MS" w:hAnsi="Trebuchet MS"/>
          <w:u w:val="single"/>
        </w:rPr>
        <w:t>Salvaguardas orientadoras para las mesas</w:t>
      </w:r>
    </w:p>
    <w:p w14:paraId="629E5C0C" w14:textId="0D5BF976" w:rsidR="00E2254A" w:rsidRPr="00E2254A" w:rsidRDefault="00E2254A" w:rsidP="00E2254A">
      <w:pPr>
        <w:rPr>
          <w:rFonts w:ascii="Trebuchet MS" w:hAnsi="Trebuchet MS"/>
        </w:rPr>
      </w:pPr>
      <w:r w:rsidRPr="00E2254A">
        <w:rPr>
          <w:rFonts w:ascii="Trebuchet MS" w:hAnsi="Trebuchet MS"/>
        </w:rPr>
        <w:t>La presentación propondrá diez salvaguardas mínimas:</w:t>
      </w:r>
    </w:p>
    <w:p w14:paraId="703E2B4C" w14:textId="77777777" w:rsidR="00E2254A" w:rsidRPr="00E2254A" w:rsidRDefault="00E2254A" w:rsidP="00E2254A">
      <w:pPr>
        <w:pStyle w:val="Prrafodelista"/>
        <w:numPr>
          <w:ilvl w:val="0"/>
          <w:numId w:val="2"/>
        </w:numPr>
        <w:jc w:val="both"/>
        <w:rPr>
          <w:rFonts w:ascii="Trebuchet MS" w:hAnsi="Trebuchet MS"/>
          <w:u w:val="single"/>
        </w:rPr>
      </w:pPr>
      <w:r w:rsidRPr="00E2254A">
        <w:rPr>
          <w:rFonts w:ascii="Trebuchet MS" w:hAnsi="Trebuchet MS"/>
          <w:u w:val="single"/>
        </w:rPr>
        <w:t>Legalidad internacional y coordinación diplomática</w:t>
      </w:r>
    </w:p>
    <w:p w14:paraId="1C0FF4E1" w14:textId="77777777" w:rsidR="00E2254A" w:rsidRPr="00E2254A" w:rsidRDefault="00E2254A" w:rsidP="00E2254A">
      <w:pPr>
        <w:jc w:val="both"/>
        <w:rPr>
          <w:rFonts w:ascii="Trebuchet MS" w:hAnsi="Trebuchet MS"/>
        </w:rPr>
      </w:pPr>
      <w:r w:rsidRPr="00E2254A">
        <w:rPr>
          <w:rFonts w:ascii="Trebuchet MS" w:hAnsi="Trebuchet MS"/>
        </w:rPr>
        <w:t>Toda propuesta debe revisar tratados, mecanismos de vecindad, competencias institucionales y obligaciones ambientales aplicables.</w:t>
      </w:r>
    </w:p>
    <w:p w14:paraId="2B320F5E" w14:textId="77777777" w:rsidR="00E2254A" w:rsidRPr="00E2254A" w:rsidRDefault="00E2254A" w:rsidP="00E2254A">
      <w:pPr>
        <w:pStyle w:val="Prrafodelista"/>
        <w:numPr>
          <w:ilvl w:val="0"/>
          <w:numId w:val="2"/>
        </w:numPr>
        <w:jc w:val="both"/>
        <w:rPr>
          <w:rFonts w:ascii="Trebuchet MS" w:hAnsi="Trebuchet MS"/>
          <w:u w:val="single"/>
        </w:rPr>
      </w:pPr>
      <w:r w:rsidRPr="00E2254A">
        <w:rPr>
          <w:rFonts w:ascii="Trebuchet MS" w:hAnsi="Trebuchet MS"/>
          <w:u w:val="single"/>
        </w:rPr>
        <w:t>Uso equitativo y prevención del daño</w:t>
      </w:r>
    </w:p>
    <w:p w14:paraId="3A844265" w14:textId="77777777" w:rsidR="00E2254A" w:rsidRPr="00E2254A" w:rsidRDefault="00E2254A" w:rsidP="00E2254A">
      <w:pPr>
        <w:jc w:val="both"/>
        <w:rPr>
          <w:rFonts w:ascii="Trebuchet MS" w:hAnsi="Trebuchet MS"/>
        </w:rPr>
      </w:pPr>
      <w:r w:rsidRPr="00E2254A">
        <w:rPr>
          <w:rFonts w:ascii="Trebuchet MS" w:hAnsi="Trebuchet MS"/>
        </w:rPr>
        <w:t>Las decisiones deben considerar efectos aguas arriba y aguas abajo, así como posibles impactos sobre otros Estados.</w:t>
      </w:r>
    </w:p>
    <w:p w14:paraId="7EF3EDD6" w14:textId="77777777" w:rsidR="00E2254A" w:rsidRPr="00E2254A" w:rsidRDefault="00E2254A" w:rsidP="00E2254A">
      <w:pPr>
        <w:pStyle w:val="Prrafodelista"/>
        <w:numPr>
          <w:ilvl w:val="0"/>
          <w:numId w:val="2"/>
        </w:numPr>
        <w:jc w:val="both"/>
        <w:rPr>
          <w:rFonts w:ascii="Trebuchet MS" w:hAnsi="Trebuchet MS"/>
          <w:u w:val="single"/>
        </w:rPr>
      </w:pPr>
      <w:r w:rsidRPr="00E2254A">
        <w:rPr>
          <w:rFonts w:ascii="Trebuchet MS" w:hAnsi="Trebuchet MS"/>
          <w:u w:val="single"/>
        </w:rPr>
        <w:lastRenderedPageBreak/>
        <w:t>Evaluación ambiental y social transfronteriza</w:t>
      </w:r>
    </w:p>
    <w:p w14:paraId="6EF82014" w14:textId="77777777" w:rsidR="00E2254A" w:rsidRPr="00E2254A" w:rsidRDefault="00E2254A" w:rsidP="00E2254A">
      <w:pPr>
        <w:jc w:val="both"/>
        <w:rPr>
          <w:rFonts w:ascii="Trebuchet MS" w:hAnsi="Trebuchet MS"/>
        </w:rPr>
      </w:pPr>
      <w:r w:rsidRPr="00E2254A">
        <w:rPr>
          <w:rFonts w:ascii="Trebuchet MS" w:hAnsi="Trebuchet MS"/>
        </w:rPr>
        <w:t>Los proyectos o decisiones con efectos más allá de la frontera deben analizar impactos ambientales, sociales, culturales y acumulativos.</w:t>
      </w:r>
    </w:p>
    <w:p w14:paraId="3FF38A7D" w14:textId="77777777" w:rsidR="00E2254A" w:rsidRPr="00E2254A" w:rsidRDefault="00E2254A" w:rsidP="00E2254A">
      <w:pPr>
        <w:pStyle w:val="Prrafodelista"/>
        <w:numPr>
          <w:ilvl w:val="0"/>
          <w:numId w:val="2"/>
        </w:numPr>
        <w:jc w:val="both"/>
        <w:rPr>
          <w:rFonts w:ascii="Trebuchet MS" w:hAnsi="Trebuchet MS"/>
          <w:u w:val="single"/>
        </w:rPr>
      </w:pPr>
      <w:r w:rsidRPr="00E2254A">
        <w:rPr>
          <w:rFonts w:ascii="Trebuchet MS" w:hAnsi="Trebuchet MS"/>
          <w:u w:val="single"/>
        </w:rPr>
        <w:t>Información, monitoreo y alerta temprana</w:t>
      </w:r>
    </w:p>
    <w:p w14:paraId="7D14B48C" w14:textId="77777777" w:rsidR="00E2254A" w:rsidRPr="00E2254A" w:rsidRDefault="00E2254A" w:rsidP="00E2254A">
      <w:pPr>
        <w:jc w:val="both"/>
        <w:rPr>
          <w:rFonts w:ascii="Trebuchet MS" w:hAnsi="Trebuchet MS"/>
        </w:rPr>
      </w:pPr>
      <w:r w:rsidRPr="00E2254A">
        <w:rPr>
          <w:rFonts w:ascii="Trebuchet MS" w:hAnsi="Trebuchet MS"/>
        </w:rPr>
        <w:t>La gestión debe basarse en datos comparables, interoperables y oportunos sobre cantidad, calidad, riesgos y contaminación.</w:t>
      </w:r>
    </w:p>
    <w:p w14:paraId="1E5F6894" w14:textId="77777777" w:rsidR="00E2254A" w:rsidRPr="00E2254A" w:rsidRDefault="00E2254A" w:rsidP="00E2254A">
      <w:pPr>
        <w:pStyle w:val="Prrafodelista"/>
        <w:numPr>
          <w:ilvl w:val="0"/>
          <w:numId w:val="2"/>
        </w:numPr>
        <w:jc w:val="both"/>
        <w:rPr>
          <w:rFonts w:ascii="Trebuchet MS" w:hAnsi="Trebuchet MS"/>
          <w:u w:val="single"/>
        </w:rPr>
      </w:pPr>
      <w:r w:rsidRPr="00E2254A">
        <w:rPr>
          <w:rFonts w:ascii="Trebuchet MS" w:hAnsi="Trebuchet MS"/>
          <w:u w:val="single"/>
        </w:rPr>
        <w:t>Participación pública y acceso a justicia</w:t>
      </w:r>
    </w:p>
    <w:p w14:paraId="4D3BCA36" w14:textId="77777777" w:rsidR="00E2254A" w:rsidRPr="00E2254A" w:rsidRDefault="00E2254A" w:rsidP="00E2254A">
      <w:pPr>
        <w:jc w:val="both"/>
        <w:rPr>
          <w:rFonts w:ascii="Trebuchet MS" w:hAnsi="Trebuchet MS"/>
        </w:rPr>
      </w:pPr>
      <w:r w:rsidRPr="00E2254A">
        <w:rPr>
          <w:rFonts w:ascii="Trebuchet MS" w:hAnsi="Trebuchet MS"/>
        </w:rPr>
        <w:t>Las comunidades fronterizas, usuarios y sociedad civil deben contar con información, espacios de participación y mecanismos de reclamación.</w:t>
      </w:r>
    </w:p>
    <w:p w14:paraId="09C9484C" w14:textId="77777777" w:rsidR="00E2254A" w:rsidRPr="00E2254A" w:rsidRDefault="00E2254A" w:rsidP="00E2254A">
      <w:pPr>
        <w:pStyle w:val="Prrafodelista"/>
        <w:numPr>
          <w:ilvl w:val="0"/>
          <w:numId w:val="2"/>
        </w:numPr>
        <w:jc w:val="both"/>
        <w:rPr>
          <w:rFonts w:ascii="Trebuchet MS" w:hAnsi="Trebuchet MS"/>
        </w:rPr>
      </w:pPr>
      <w:r w:rsidRPr="00E2254A">
        <w:rPr>
          <w:rFonts w:ascii="Trebuchet MS" w:hAnsi="Trebuchet MS"/>
          <w:u w:val="single"/>
        </w:rPr>
        <w:t>Pueblos indígenas y comunidades étnicas</w:t>
      </w:r>
    </w:p>
    <w:p w14:paraId="09E73473" w14:textId="77777777" w:rsidR="00E2254A" w:rsidRPr="00E2254A" w:rsidRDefault="00E2254A" w:rsidP="00E2254A">
      <w:pPr>
        <w:jc w:val="both"/>
        <w:rPr>
          <w:rFonts w:ascii="Trebuchet MS" w:hAnsi="Trebuchet MS"/>
        </w:rPr>
      </w:pPr>
      <w:r w:rsidRPr="00E2254A">
        <w:rPr>
          <w:rFonts w:ascii="Trebuchet MS" w:hAnsi="Trebuchet MS"/>
        </w:rPr>
        <w:t>Las propuestas deben reconocer autoridades propias, territorios, consulta previa cuando corresponda, usos culturales del agua y movilidad transfronteriza.</w:t>
      </w:r>
    </w:p>
    <w:p w14:paraId="05D3D308" w14:textId="77777777" w:rsidR="00E2254A" w:rsidRPr="00E2254A" w:rsidRDefault="00E2254A" w:rsidP="00E2254A">
      <w:pPr>
        <w:pStyle w:val="Prrafodelista"/>
        <w:numPr>
          <w:ilvl w:val="0"/>
          <w:numId w:val="2"/>
        </w:numPr>
        <w:jc w:val="both"/>
        <w:rPr>
          <w:rFonts w:ascii="Trebuchet MS" w:hAnsi="Trebuchet MS"/>
          <w:u w:val="single"/>
        </w:rPr>
      </w:pPr>
      <w:r w:rsidRPr="00E2254A">
        <w:rPr>
          <w:rFonts w:ascii="Trebuchet MS" w:hAnsi="Trebuchet MS"/>
          <w:u w:val="single"/>
        </w:rPr>
        <w:t>Protección ecosistémica y biodiversidad</w:t>
      </w:r>
    </w:p>
    <w:p w14:paraId="2A5396AD" w14:textId="77777777" w:rsidR="00E2254A" w:rsidRPr="00E2254A" w:rsidRDefault="00E2254A" w:rsidP="00E2254A">
      <w:pPr>
        <w:jc w:val="both"/>
        <w:rPr>
          <w:rFonts w:ascii="Trebuchet MS" w:hAnsi="Trebuchet MS"/>
        </w:rPr>
      </w:pPr>
      <w:r w:rsidRPr="00E2254A">
        <w:rPr>
          <w:rFonts w:ascii="Trebuchet MS" w:hAnsi="Trebuchet MS"/>
        </w:rPr>
        <w:t>La gestión debe proteger caudales ecológicos, humedales, bosques de ribera, zonas de recarga, conectividad y biodiversidad acuática.</w:t>
      </w:r>
    </w:p>
    <w:p w14:paraId="63C82A3C" w14:textId="77777777" w:rsidR="00E2254A" w:rsidRPr="00E2254A" w:rsidRDefault="00E2254A" w:rsidP="00E2254A">
      <w:pPr>
        <w:pStyle w:val="Prrafodelista"/>
        <w:numPr>
          <w:ilvl w:val="0"/>
          <w:numId w:val="2"/>
        </w:numPr>
        <w:jc w:val="both"/>
        <w:rPr>
          <w:rFonts w:ascii="Trebuchet MS" w:hAnsi="Trebuchet MS"/>
          <w:u w:val="single"/>
        </w:rPr>
      </w:pPr>
      <w:r w:rsidRPr="00E2254A">
        <w:rPr>
          <w:rFonts w:ascii="Trebuchet MS" w:hAnsi="Trebuchet MS"/>
          <w:u w:val="single"/>
        </w:rPr>
        <w:t>Cambio climático y gestión del riesgo</w:t>
      </w:r>
    </w:p>
    <w:p w14:paraId="11093344" w14:textId="77777777" w:rsidR="00E2254A" w:rsidRPr="00E2254A" w:rsidRDefault="00E2254A" w:rsidP="00E2254A">
      <w:pPr>
        <w:jc w:val="both"/>
        <w:rPr>
          <w:rFonts w:ascii="Trebuchet MS" w:hAnsi="Trebuchet MS"/>
        </w:rPr>
      </w:pPr>
      <w:r w:rsidRPr="00E2254A">
        <w:rPr>
          <w:rFonts w:ascii="Trebuchet MS" w:hAnsi="Trebuchet MS"/>
        </w:rPr>
        <w:t>Las decisiones deben incorporar escenarios climáticos, sequías, inundaciones, incendios, deslizamientos y seguridad hídrica.</w:t>
      </w:r>
    </w:p>
    <w:p w14:paraId="290067A9" w14:textId="77777777" w:rsidR="00E2254A" w:rsidRPr="00E2254A" w:rsidRDefault="00E2254A" w:rsidP="00E2254A">
      <w:pPr>
        <w:pStyle w:val="Prrafodelista"/>
        <w:numPr>
          <w:ilvl w:val="0"/>
          <w:numId w:val="2"/>
        </w:numPr>
        <w:jc w:val="both"/>
        <w:rPr>
          <w:rFonts w:ascii="Trebuchet MS" w:hAnsi="Trebuchet MS"/>
          <w:u w:val="single"/>
        </w:rPr>
      </w:pPr>
      <w:r w:rsidRPr="00E2254A">
        <w:rPr>
          <w:rFonts w:ascii="Trebuchet MS" w:hAnsi="Trebuchet MS"/>
          <w:u w:val="single"/>
        </w:rPr>
        <w:t>Prevención de contaminación y sustancias peligrosas</w:t>
      </w:r>
    </w:p>
    <w:p w14:paraId="0F957B77" w14:textId="77777777" w:rsidR="00E2254A" w:rsidRPr="00E2254A" w:rsidRDefault="00E2254A" w:rsidP="00E2254A">
      <w:pPr>
        <w:jc w:val="both"/>
        <w:rPr>
          <w:rFonts w:ascii="Trebuchet MS" w:hAnsi="Trebuchet MS"/>
        </w:rPr>
      </w:pPr>
      <w:r w:rsidRPr="00E2254A">
        <w:rPr>
          <w:rFonts w:ascii="Trebuchet MS" w:hAnsi="Trebuchet MS"/>
        </w:rPr>
        <w:t>Se deben prever medidas frente a mercurio, hidrocarburos, residuos, agroquímicos, vertimientos y actividades extractivas.</w:t>
      </w:r>
    </w:p>
    <w:p w14:paraId="74AE3921" w14:textId="77777777" w:rsidR="00E2254A" w:rsidRPr="00E2254A" w:rsidRDefault="00E2254A" w:rsidP="00E2254A">
      <w:pPr>
        <w:pStyle w:val="Prrafodelista"/>
        <w:numPr>
          <w:ilvl w:val="0"/>
          <w:numId w:val="2"/>
        </w:numPr>
        <w:jc w:val="both"/>
        <w:rPr>
          <w:rFonts w:ascii="Trebuchet MS" w:hAnsi="Trebuchet MS"/>
          <w:u w:val="single"/>
        </w:rPr>
      </w:pPr>
      <w:r w:rsidRPr="00E2254A">
        <w:rPr>
          <w:rFonts w:ascii="Trebuchet MS" w:hAnsi="Trebuchet MS"/>
          <w:u w:val="single"/>
        </w:rPr>
        <w:t>Gobernanza, transparencia y rendición de cuentas</w:t>
      </w:r>
    </w:p>
    <w:p w14:paraId="5AD289F8" w14:textId="77777777" w:rsidR="00E2254A" w:rsidRPr="00E2254A" w:rsidRDefault="00E2254A" w:rsidP="00E2254A">
      <w:pPr>
        <w:jc w:val="both"/>
        <w:rPr>
          <w:rFonts w:ascii="Trebuchet MS" w:hAnsi="Trebuchet MS"/>
        </w:rPr>
      </w:pPr>
      <w:r w:rsidRPr="00E2254A">
        <w:rPr>
          <w:rFonts w:ascii="Trebuchet MS" w:hAnsi="Trebuchet MS"/>
        </w:rPr>
        <w:t>Toda propuesta debe identificar responsables, mecanismos de seguimiento, financiación, indicadores y espacios de revisión periódica.</w:t>
      </w:r>
    </w:p>
    <w:p w14:paraId="24A9FC1D" w14:textId="77777777" w:rsidR="00E2254A" w:rsidRDefault="00E2254A" w:rsidP="00E2254A">
      <w:pPr>
        <w:rPr>
          <w:rFonts w:ascii="Trebuchet MS" w:hAnsi="Trebuchet MS"/>
        </w:rPr>
      </w:pPr>
    </w:p>
    <w:p w14:paraId="6D166A3B" w14:textId="0C335BD4" w:rsidR="00E2254A" w:rsidRPr="00E2254A" w:rsidRDefault="00E2254A" w:rsidP="00E2254A">
      <w:pPr>
        <w:rPr>
          <w:rFonts w:ascii="Trebuchet MS" w:hAnsi="Trebuchet MS"/>
        </w:rPr>
      </w:pPr>
      <w:r>
        <w:rPr>
          <w:rFonts w:ascii="Trebuchet MS" w:hAnsi="Trebuchet MS"/>
        </w:rPr>
        <w:t xml:space="preserve">Las propuestas que surjan en las mesas deben siempre pensarse respondiendo a esta pregunta: </w:t>
      </w:r>
    </w:p>
    <w:p w14:paraId="0FF63992" w14:textId="77777777" w:rsidR="00E2254A" w:rsidRPr="00E2254A" w:rsidRDefault="00E2254A" w:rsidP="00E2254A">
      <w:pPr>
        <w:rPr>
          <w:rFonts w:ascii="Trebuchet MS" w:hAnsi="Trebuchet MS"/>
          <w:u w:val="single"/>
        </w:rPr>
      </w:pPr>
      <w:r w:rsidRPr="00E2254A">
        <w:rPr>
          <w:rFonts w:ascii="Trebuchet MS" w:hAnsi="Trebuchet MS"/>
          <w:u w:val="single"/>
        </w:rPr>
        <w:t>¿Esta propuesta contribuye a una gestión transfronteriza más cooperativa, preventiva, participativa, ambientalmente responsable y jurídicamente sólida?</w:t>
      </w:r>
    </w:p>
    <w:p w14:paraId="740B4B4F" w14:textId="77777777" w:rsidR="00E2254A" w:rsidRPr="00E2254A" w:rsidRDefault="00E2254A" w:rsidP="00E2254A">
      <w:pPr>
        <w:rPr>
          <w:rFonts w:ascii="Trebuchet MS" w:hAnsi="Trebuchet MS"/>
        </w:rPr>
      </w:pPr>
    </w:p>
    <w:p w14:paraId="1D470DCB" w14:textId="63721AB7" w:rsidR="00E2254A" w:rsidRPr="00E2254A" w:rsidRDefault="00E2254A" w:rsidP="00E2254A">
      <w:pPr>
        <w:rPr>
          <w:rFonts w:ascii="Trebuchet MS" w:hAnsi="Trebuchet MS"/>
        </w:rPr>
      </w:pPr>
      <w:r>
        <w:rPr>
          <w:rFonts w:ascii="Trebuchet MS" w:hAnsi="Trebuchet MS"/>
        </w:rPr>
        <w:lastRenderedPageBreak/>
        <w:t xml:space="preserve"> </w:t>
      </w:r>
    </w:p>
    <w:p w14:paraId="49E8D4ED" w14:textId="2E0BCF40" w:rsidR="00E2254A" w:rsidRPr="00E2254A" w:rsidRDefault="00E2254A" w:rsidP="00E2254A">
      <w:pPr>
        <w:rPr>
          <w:rFonts w:ascii="Trebuchet MS" w:hAnsi="Trebuchet MS"/>
        </w:rPr>
      </w:pPr>
      <w:r>
        <w:rPr>
          <w:rFonts w:ascii="Trebuchet MS" w:hAnsi="Trebuchet MS"/>
        </w:rPr>
        <w:t xml:space="preserve"> </w:t>
      </w:r>
    </w:p>
    <w:p w14:paraId="043D5A13" w14:textId="77777777" w:rsidR="00E2254A" w:rsidRPr="00E2254A" w:rsidRDefault="00E2254A" w:rsidP="00E2254A">
      <w:pPr>
        <w:rPr>
          <w:rFonts w:ascii="Trebuchet MS" w:hAnsi="Trebuchet MS"/>
        </w:rPr>
      </w:pPr>
    </w:p>
    <w:p w14:paraId="37CEDC72" w14:textId="40B53370" w:rsidR="00E2254A" w:rsidRPr="00E2254A" w:rsidRDefault="00E2254A" w:rsidP="00E2254A">
      <w:pPr>
        <w:jc w:val="both"/>
        <w:rPr>
          <w:rFonts w:ascii="Trebuchet MS" w:hAnsi="Trebuchet MS"/>
        </w:rPr>
      </w:pPr>
      <w:r w:rsidRPr="00E2254A">
        <w:rPr>
          <w:rFonts w:ascii="Trebuchet MS" w:hAnsi="Trebuchet MS"/>
        </w:rPr>
        <w:t>Las cuencas transfronterizas obligan a pensar más allá de la frontera administrativa y más allá de la gestión sectorial del agua. Son territorios compartidos, sistemas ecológicos conectados y espacios donde la cooperación internacional, la prevención del daño, la participación y la protección de derechos deben convertirse en criterios concretos de decisión pública. Las salvaguardas propuestas buscan precisamente eso: ofrecer una sombrilla común para que las mesas construyan recomendaciones viables, responsables y alineadas con los estándares internacionales que deben orientar la hoja de ruta del país.</w:t>
      </w:r>
    </w:p>
    <w:sectPr w:rsidR="00E2254A" w:rsidRPr="00E225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C55"/>
    <w:multiLevelType w:val="hybridMultilevel"/>
    <w:tmpl w:val="B880B5C8"/>
    <w:lvl w:ilvl="0" w:tplc="491E52A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1135AD"/>
    <w:multiLevelType w:val="hybridMultilevel"/>
    <w:tmpl w:val="CE48517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BC230D6"/>
    <w:multiLevelType w:val="hybridMultilevel"/>
    <w:tmpl w:val="5A7EEA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5237F90"/>
    <w:multiLevelType w:val="hybridMultilevel"/>
    <w:tmpl w:val="17545E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AEF1E8A"/>
    <w:multiLevelType w:val="hybridMultilevel"/>
    <w:tmpl w:val="983E0DE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92211390">
    <w:abstractNumId w:val="2"/>
  </w:num>
  <w:num w:numId="2" w16cid:durableId="1630278682">
    <w:abstractNumId w:val="4"/>
  </w:num>
  <w:num w:numId="3" w16cid:durableId="680662632">
    <w:abstractNumId w:val="3"/>
  </w:num>
  <w:num w:numId="4" w16cid:durableId="1409115985">
    <w:abstractNumId w:val="0"/>
  </w:num>
  <w:num w:numId="5" w16cid:durableId="67214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4A"/>
    <w:rsid w:val="00554F6B"/>
    <w:rsid w:val="00901F3F"/>
    <w:rsid w:val="00D36F39"/>
    <w:rsid w:val="00D61C85"/>
    <w:rsid w:val="00E225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A824"/>
  <w15:chartTrackingRefBased/>
  <w15:docId w15:val="{0E6BD609-6395-4A11-9DF8-D6735871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2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2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25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25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25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25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25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25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25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5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25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25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25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25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25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25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25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254A"/>
    <w:rPr>
      <w:rFonts w:eastAsiaTheme="majorEastAsia" w:cstheme="majorBidi"/>
      <w:color w:val="272727" w:themeColor="text1" w:themeTint="D8"/>
    </w:rPr>
  </w:style>
  <w:style w:type="paragraph" w:styleId="Ttulo">
    <w:name w:val="Title"/>
    <w:basedOn w:val="Normal"/>
    <w:next w:val="Normal"/>
    <w:link w:val="TtuloCar"/>
    <w:uiPriority w:val="10"/>
    <w:qFormat/>
    <w:rsid w:val="00E22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25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25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25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254A"/>
    <w:pPr>
      <w:spacing w:before="160"/>
      <w:jc w:val="center"/>
    </w:pPr>
    <w:rPr>
      <w:i/>
      <w:iCs/>
      <w:color w:val="404040" w:themeColor="text1" w:themeTint="BF"/>
    </w:rPr>
  </w:style>
  <w:style w:type="character" w:customStyle="1" w:styleId="CitaCar">
    <w:name w:val="Cita Car"/>
    <w:basedOn w:val="Fuentedeprrafopredeter"/>
    <w:link w:val="Cita"/>
    <w:uiPriority w:val="29"/>
    <w:rsid w:val="00E2254A"/>
    <w:rPr>
      <w:i/>
      <w:iCs/>
      <w:color w:val="404040" w:themeColor="text1" w:themeTint="BF"/>
    </w:rPr>
  </w:style>
  <w:style w:type="paragraph" w:styleId="Prrafodelista">
    <w:name w:val="List Paragraph"/>
    <w:basedOn w:val="Normal"/>
    <w:uiPriority w:val="34"/>
    <w:qFormat/>
    <w:rsid w:val="00E2254A"/>
    <w:pPr>
      <w:ind w:left="720"/>
      <w:contextualSpacing/>
    </w:pPr>
  </w:style>
  <w:style w:type="character" w:styleId="nfasisintenso">
    <w:name w:val="Intense Emphasis"/>
    <w:basedOn w:val="Fuentedeprrafopredeter"/>
    <w:uiPriority w:val="21"/>
    <w:qFormat/>
    <w:rsid w:val="00E2254A"/>
    <w:rPr>
      <w:i/>
      <w:iCs/>
      <w:color w:val="0F4761" w:themeColor="accent1" w:themeShade="BF"/>
    </w:rPr>
  </w:style>
  <w:style w:type="paragraph" w:styleId="Citadestacada">
    <w:name w:val="Intense Quote"/>
    <w:basedOn w:val="Normal"/>
    <w:next w:val="Normal"/>
    <w:link w:val="CitadestacadaCar"/>
    <w:uiPriority w:val="30"/>
    <w:qFormat/>
    <w:rsid w:val="00E22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254A"/>
    <w:rPr>
      <w:i/>
      <w:iCs/>
      <w:color w:val="0F4761" w:themeColor="accent1" w:themeShade="BF"/>
    </w:rPr>
  </w:style>
  <w:style w:type="character" w:styleId="Referenciaintensa">
    <w:name w:val="Intense Reference"/>
    <w:basedOn w:val="Fuentedeprrafopredeter"/>
    <w:uiPriority w:val="32"/>
    <w:qFormat/>
    <w:rsid w:val="00E225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1236</Words>
  <Characters>6803</Characters>
  <Application>Microsoft Office Word</Application>
  <DocSecurity>0</DocSecurity>
  <Lines>56</Lines>
  <Paragraphs>16</Paragraphs>
  <ScaleCrop>false</ScaleCrop>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Hurtado Rassi</dc:creator>
  <cp:keywords/>
  <dc:description/>
  <cp:lastModifiedBy>Johanna Murillo</cp:lastModifiedBy>
  <cp:revision>3</cp:revision>
  <dcterms:created xsi:type="dcterms:W3CDTF">2026-07-12T23:59:00Z</dcterms:created>
  <dcterms:modified xsi:type="dcterms:W3CDTF">2026-07-16T17:46:00Z</dcterms:modified>
</cp:coreProperties>
</file>