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60B12" w:rsidRPr="00715761" w:rsidRDefault="00EA216C" w:rsidP="00715761">
      <w:pPr>
        <w:spacing w:before="240"/>
        <w:rPr>
          <w:rFonts w:ascii="Arial" w:hAnsi="Arial" w:cs="Arial"/>
          <w:noProof/>
          <w:lang w:val="fr-BE" w:eastAsia="fr-BE"/>
        </w:rPr>
      </w:pPr>
      <w:r>
        <w:rPr>
          <w:rFonts w:ascii="Arial" w:hAnsi="Arial" w:cs="Arial"/>
          <w:noProof/>
          <w:lang w:val="fr-BE" w:eastAsia="fr-BE"/>
        </w:rPr>
        <w:drawing>
          <wp:anchor distT="0" distB="0" distL="114300" distR="114300" simplePos="0" relativeHeight="251654144" behindDoc="1" locked="0" layoutInCell="1" allowOverlap="1">
            <wp:simplePos x="0" y="0"/>
            <wp:positionH relativeFrom="column">
              <wp:posOffset>-908050</wp:posOffset>
            </wp:positionH>
            <wp:positionV relativeFrom="paragraph">
              <wp:posOffset>-942340</wp:posOffset>
            </wp:positionV>
            <wp:extent cx="7606665" cy="8936355"/>
            <wp:effectExtent l="19050" t="0" r="0" b="0"/>
            <wp:wrapNone/>
            <wp:docPr id="40" name="Bild 4" descr="\\DROBO-FS\LP_Storage\002_Aktuelle Projekte\ibf\Vorlagen\Reports\Word-Template\Titl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4" descr="\\DROBO-FS\LP_Storage\002_Aktuelle Projekte\ibf\Vorlagen\Reports\Word-Template\Title3.png"/>
                    <pic:cNvPicPr>
                      <a:picLocks noChangeAspect="1" noChangeArrowheads="1"/>
                    </pic:cNvPicPr>
                  </pic:nvPicPr>
                  <pic:blipFill>
                    <a:blip r:embed="rId8" cstate="print"/>
                    <a:srcRect l="10381" t="25655" r="11140" b="10818"/>
                    <a:stretch>
                      <a:fillRect/>
                    </a:stretch>
                  </pic:blipFill>
                  <pic:spPr bwMode="auto">
                    <a:xfrm>
                      <a:off x="0" y="0"/>
                      <a:ext cx="7606665" cy="8936355"/>
                    </a:xfrm>
                    <a:prstGeom prst="rect">
                      <a:avLst/>
                    </a:prstGeom>
                    <a:solidFill>
                      <a:srgbClr val="0064B0"/>
                    </a:solidFill>
                    <a:ln w="9525">
                      <a:noFill/>
                      <a:miter lim="800000"/>
                      <a:headEnd/>
                      <a:tailEnd/>
                    </a:ln>
                  </pic:spPr>
                </pic:pic>
              </a:graphicData>
            </a:graphic>
          </wp:anchor>
        </w:drawing>
      </w:r>
      <w:r>
        <w:rPr>
          <w:rFonts w:ascii="Arial" w:hAnsi="Arial" w:cs="Arial"/>
          <w:noProof/>
          <w:lang w:val="fr-BE" w:eastAsia="fr-BE"/>
        </w:rPr>
        <w:drawing>
          <wp:anchor distT="0" distB="0" distL="114300" distR="114300" simplePos="0" relativeHeight="251655168" behindDoc="0" locked="0" layoutInCell="1" allowOverlap="1">
            <wp:simplePos x="0" y="0"/>
            <wp:positionH relativeFrom="column">
              <wp:posOffset>-906399</wp:posOffset>
            </wp:positionH>
            <wp:positionV relativeFrom="page">
              <wp:posOffset>-42799</wp:posOffset>
            </wp:positionV>
            <wp:extent cx="7615428" cy="3008757"/>
            <wp:effectExtent l="95250" t="38100" r="42672" b="58293"/>
            <wp:wrapNone/>
            <wp:docPr id="39" name="Picture 1" descr="visual-larg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visual-large"/>
                    <pic:cNvPicPr>
                      <a:picLocks noChangeAspect="1" noChangeArrowheads="1"/>
                    </pic:cNvPicPr>
                  </pic:nvPicPr>
                  <pic:blipFill>
                    <a:blip r:embed="rId9" cstate="print">
                      <a:duotone>
                        <a:schemeClr val="accent1">
                          <a:shade val="45000"/>
                          <a:satMod val="135000"/>
                        </a:schemeClr>
                        <a:prstClr val="white"/>
                      </a:duotone>
                    </a:blip>
                    <a:srcRect/>
                    <a:stretch>
                      <a:fillRect/>
                    </a:stretch>
                  </pic:blipFill>
                  <pic:spPr bwMode="auto">
                    <a:xfrm>
                      <a:off x="0" y="0"/>
                      <a:ext cx="7615428" cy="3008757"/>
                    </a:xfrm>
                    <a:prstGeom prst="rect">
                      <a:avLst/>
                    </a:prstGeom>
                    <a:ln>
                      <a:noFill/>
                    </a:ln>
                    <a:effectLst>
                      <a:outerShdw blurRad="76200" dist="38100" dir="7800000" algn="tl" rotWithShape="0">
                        <a:srgbClr val="000000">
                          <a:alpha val="40000"/>
                        </a:srgbClr>
                      </a:outerShdw>
                    </a:effectLst>
                    <a:scene3d>
                      <a:camera prst="orthographicFront"/>
                      <a:lightRig rig="contrasting" dir="t">
                        <a:rot lat="0" lon="0" rev="4200000"/>
                      </a:lightRig>
                    </a:scene3d>
                    <a:sp3d prstMaterial="plastic">
                      <a:bevelT w="381000" h="114300" prst="relaxedInset"/>
                      <a:contourClr>
                        <a:srgbClr val="969696"/>
                      </a:contourClr>
                    </a:sp3d>
                  </pic:spPr>
                </pic:pic>
              </a:graphicData>
            </a:graphic>
          </wp:anchor>
        </w:drawing>
      </w:r>
    </w:p>
    <w:p w:rsidR="001D6AB8" w:rsidRPr="00715761" w:rsidRDefault="001D6AB8" w:rsidP="00715761">
      <w:pPr>
        <w:spacing w:before="240"/>
        <w:rPr>
          <w:rFonts w:ascii="Arial" w:hAnsi="Arial" w:cs="Arial"/>
          <w:lang w:val="en-US"/>
        </w:rPr>
      </w:pPr>
    </w:p>
    <w:p w:rsidR="001D6AB8" w:rsidRPr="00715761" w:rsidRDefault="001D6AB8" w:rsidP="00715761">
      <w:pPr>
        <w:spacing w:before="240"/>
        <w:rPr>
          <w:rFonts w:ascii="Arial" w:hAnsi="Arial" w:cs="Arial"/>
        </w:rPr>
      </w:pPr>
    </w:p>
    <w:p w:rsidR="001D6AB8" w:rsidRPr="00715761" w:rsidRDefault="001D6AB8" w:rsidP="00715761">
      <w:pPr>
        <w:spacing w:before="240"/>
        <w:rPr>
          <w:rFonts w:ascii="Arial" w:hAnsi="Arial" w:cs="Arial"/>
        </w:rPr>
      </w:pPr>
    </w:p>
    <w:p w:rsidR="001D6AB8" w:rsidRPr="00715761" w:rsidRDefault="001D6AB8" w:rsidP="00715761">
      <w:pPr>
        <w:spacing w:before="240"/>
        <w:rPr>
          <w:rFonts w:ascii="Arial" w:hAnsi="Arial" w:cs="Arial"/>
        </w:rPr>
      </w:pPr>
    </w:p>
    <w:p w:rsidR="001D6AB8" w:rsidRPr="00715761" w:rsidRDefault="001D6AB8" w:rsidP="00715761">
      <w:pPr>
        <w:spacing w:before="240"/>
        <w:rPr>
          <w:rFonts w:ascii="Arial" w:hAnsi="Arial" w:cs="Arial"/>
        </w:rPr>
      </w:pPr>
    </w:p>
    <w:p w:rsidR="00E004A5" w:rsidRDefault="00E004A5" w:rsidP="00E004A5"/>
    <w:p w:rsidR="00E004A5" w:rsidRDefault="00E004A5" w:rsidP="00E004A5">
      <w:r w:rsidRPr="00494FA5">
        <w:t xml:space="preserve">THE EUROPEAN UNION’S </w:t>
      </w:r>
      <w:r w:rsidRPr="009E5680">
        <w:t>ADM MULTI</w:t>
      </w:r>
      <w:r w:rsidRPr="00575033">
        <w:t xml:space="preserve"> </w:t>
      </w:r>
      <w:r>
        <w:t>PROGRAMME</w:t>
      </w:r>
    </w:p>
    <w:p w:rsidR="001D6AB8" w:rsidRPr="00715761" w:rsidRDefault="001D6AB8" w:rsidP="00715761">
      <w:pPr>
        <w:spacing w:before="240"/>
        <w:rPr>
          <w:rFonts w:ascii="Arial" w:hAnsi="Arial" w:cs="Arial"/>
        </w:rPr>
      </w:pPr>
    </w:p>
    <w:p w:rsidR="001D6AB8" w:rsidRPr="00E004A5" w:rsidRDefault="000A14EA" w:rsidP="00715761">
      <w:pPr>
        <w:pStyle w:val="standard-white"/>
        <w:spacing w:before="240"/>
        <w:rPr>
          <w:rFonts w:ascii="Arial" w:hAnsi="Arial" w:cs="Arial"/>
          <w:sz w:val="28"/>
          <w:szCs w:val="28"/>
        </w:rPr>
      </w:pPr>
      <w:r w:rsidRPr="00E004A5">
        <w:rPr>
          <w:rFonts w:ascii="Arial" w:hAnsi="Arial" w:cs="Arial"/>
          <w:sz w:val="28"/>
          <w:szCs w:val="28"/>
        </w:rPr>
        <w:t>Quality Support Facilities in the field of decentralization, Local Governance &amp; Local Development</w:t>
      </w:r>
    </w:p>
    <w:p w:rsidR="001D6AB8" w:rsidRPr="00E004A5" w:rsidRDefault="001D6AB8" w:rsidP="00715761">
      <w:pPr>
        <w:pStyle w:val="standard-white"/>
        <w:spacing w:before="240"/>
        <w:rPr>
          <w:rFonts w:ascii="Arial" w:hAnsi="Arial" w:cs="Arial"/>
          <w:sz w:val="28"/>
          <w:szCs w:val="28"/>
        </w:rPr>
      </w:pPr>
      <w:r w:rsidRPr="00E004A5">
        <w:rPr>
          <w:rFonts w:ascii="Arial" w:hAnsi="Arial" w:cs="Arial"/>
          <w:sz w:val="28"/>
          <w:szCs w:val="28"/>
        </w:rPr>
        <w:t>Letter of Contract N°2</w:t>
      </w:r>
      <w:r w:rsidR="000A14EA" w:rsidRPr="00E004A5">
        <w:rPr>
          <w:sz w:val="28"/>
          <w:szCs w:val="28"/>
        </w:rPr>
        <w:t xml:space="preserve"> </w:t>
      </w:r>
      <w:r w:rsidR="000A14EA" w:rsidRPr="00E004A5">
        <w:rPr>
          <w:rFonts w:ascii="Arial" w:hAnsi="Arial" w:cs="Arial"/>
          <w:sz w:val="28"/>
          <w:szCs w:val="28"/>
        </w:rPr>
        <w:t>2013/330793</w:t>
      </w:r>
    </w:p>
    <w:p w:rsidR="00EA216C" w:rsidRPr="00E004A5" w:rsidRDefault="00EA216C" w:rsidP="00EA216C">
      <w:pPr>
        <w:pStyle w:val="standard-white"/>
        <w:spacing w:before="240"/>
        <w:rPr>
          <w:rFonts w:ascii="Arial" w:hAnsi="Arial" w:cs="Arial"/>
          <w:b/>
          <w:bCs/>
          <w:sz w:val="28"/>
          <w:szCs w:val="28"/>
          <w:u w:val="single"/>
        </w:rPr>
      </w:pPr>
      <w:r w:rsidRPr="00E004A5">
        <w:rPr>
          <w:rFonts w:ascii="Arial" w:hAnsi="Arial" w:cs="Arial"/>
          <w:b/>
          <w:bCs/>
          <w:sz w:val="28"/>
          <w:szCs w:val="28"/>
          <w:u w:val="single"/>
        </w:rPr>
        <w:t xml:space="preserve">Decentralization in </w:t>
      </w:r>
      <w:r w:rsidR="00902EB0">
        <w:rPr>
          <w:rFonts w:ascii="Arial" w:hAnsi="Arial" w:cs="Arial"/>
          <w:b/>
          <w:bCs/>
          <w:sz w:val="28"/>
          <w:szCs w:val="28"/>
          <w:u w:val="single"/>
        </w:rPr>
        <w:t>Yemen</w:t>
      </w:r>
    </w:p>
    <w:p w:rsidR="001D6AB8" w:rsidRPr="00E004A5" w:rsidRDefault="001D6AB8" w:rsidP="00715761">
      <w:pPr>
        <w:pStyle w:val="standard-white"/>
        <w:spacing w:before="240"/>
        <w:rPr>
          <w:rFonts w:ascii="Arial" w:hAnsi="Arial" w:cs="Arial"/>
          <w:sz w:val="28"/>
          <w:szCs w:val="28"/>
          <w:lang w:val="en-GB"/>
        </w:rPr>
      </w:pPr>
    </w:p>
    <w:p w:rsidR="00E004A5" w:rsidRPr="00AB35B1" w:rsidRDefault="00E004A5" w:rsidP="00E004A5">
      <w:pPr>
        <w:pStyle w:val="standard-white"/>
        <w:spacing w:before="240"/>
        <w:rPr>
          <w:rFonts w:ascii="Arial" w:hAnsi="Arial" w:cs="Arial"/>
          <w:sz w:val="28"/>
          <w:szCs w:val="28"/>
        </w:rPr>
      </w:pPr>
      <w:r w:rsidRPr="00AB35B1">
        <w:rPr>
          <w:rFonts w:ascii="Arial" w:hAnsi="Arial" w:cs="Arial"/>
          <w:sz w:val="28"/>
          <w:szCs w:val="28"/>
        </w:rPr>
        <w:t xml:space="preserve">Prepared by </w:t>
      </w:r>
      <w:r w:rsidR="00902EB0">
        <w:rPr>
          <w:rFonts w:ascii="Arial" w:hAnsi="Arial" w:cs="Arial"/>
          <w:sz w:val="28"/>
          <w:szCs w:val="28"/>
        </w:rPr>
        <w:t xml:space="preserve">Leonardo Romeo </w:t>
      </w:r>
    </w:p>
    <w:p w:rsidR="00B33C59" w:rsidRPr="00C86D25" w:rsidRDefault="00FF5EE3" w:rsidP="00715761">
      <w:pPr>
        <w:pStyle w:val="standard-white"/>
        <w:spacing w:before="240"/>
        <w:rPr>
          <w:rFonts w:ascii="Arial" w:hAnsi="Arial" w:cs="Arial"/>
          <w:sz w:val="24"/>
          <w:szCs w:val="24"/>
        </w:rPr>
      </w:pPr>
      <w:r w:rsidRPr="00C86D25">
        <w:rPr>
          <w:rFonts w:ascii="Arial" w:hAnsi="Arial" w:cs="Arial"/>
          <w:sz w:val="24"/>
          <w:szCs w:val="24"/>
        </w:rPr>
        <w:t xml:space="preserve">October </w:t>
      </w:r>
      <w:r w:rsidR="001D6AB8" w:rsidRPr="00C86D25">
        <w:rPr>
          <w:rFonts w:ascii="Arial" w:hAnsi="Arial" w:cs="Arial"/>
          <w:sz w:val="24"/>
          <w:szCs w:val="24"/>
        </w:rPr>
        <w:t>201</w:t>
      </w:r>
      <w:r w:rsidRPr="00C86D25">
        <w:rPr>
          <w:rFonts w:ascii="Arial" w:hAnsi="Arial" w:cs="Arial"/>
          <w:sz w:val="24"/>
          <w:szCs w:val="24"/>
        </w:rPr>
        <w:t>5</w:t>
      </w:r>
    </w:p>
    <w:p w:rsidR="001D6AB8" w:rsidRPr="00715761" w:rsidRDefault="00EA216C" w:rsidP="00715761">
      <w:pPr>
        <w:pStyle w:val="standard-white"/>
        <w:spacing w:before="240"/>
        <w:rPr>
          <w:rFonts w:ascii="Arial" w:hAnsi="Arial" w:cs="Arial"/>
          <w:sz w:val="20"/>
        </w:rPr>
        <w:sectPr w:rsidR="001D6AB8" w:rsidRPr="00715761" w:rsidSect="00715761">
          <w:pgSz w:w="11906" w:h="16838"/>
          <w:pgMar w:top="1417" w:right="1417" w:bottom="1417" w:left="1417" w:header="708" w:footer="708" w:gutter="0"/>
          <w:cols w:space="708"/>
          <w:docGrid w:linePitch="360"/>
        </w:sectPr>
      </w:pPr>
      <w:r>
        <w:rPr>
          <w:rFonts w:ascii="Arial" w:hAnsi="Arial" w:cs="Arial"/>
          <w:noProof/>
          <w:sz w:val="20"/>
          <w:lang w:val="fr-BE" w:eastAsia="fr-BE"/>
        </w:rPr>
        <w:drawing>
          <wp:anchor distT="0" distB="0" distL="114300" distR="114300" simplePos="0" relativeHeight="251662336" behindDoc="1" locked="0" layoutInCell="1" allowOverlap="1">
            <wp:simplePos x="0" y="0"/>
            <wp:positionH relativeFrom="column">
              <wp:posOffset>5476875</wp:posOffset>
            </wp:positionH>
            <wp:positionV relativeFrom="paragraph">
              <wp:posOffset>2611755</wp:posOffset>
            </wp:positionV>
            <wp:extent cx="920750" cy="646430"/>
            <wp:effectExtent l="19050" t="0" r="0" b="0"/>
            <wp:wrapTight wrapText="bothSides">
              <wp:wrapPolygon edited="0">
                <wp:start x="3575" y="0"/>
                <wp:lineTo x="-447" y="8912"/>
                <wp:lineTo x="447" y="20369"/>
                <wp:lineTo x="3128" y="20369"/>
                <wp:lineTo x="16982" y="20369"/>
                <wp:lineTo x="21004" y="20369"/>
                <wp:lineTo x="20557" y="14640"/>
                <wp:lineTo x="14748" y="10185"/>
                <wp:lineTo x="14748" y="0"/>
                <wp:lineTo x="3575" y="0"/>
              </wp:wrapPolygon>
            </wp:wrapTight>
            <wp:docPr id="38" name="Picture 10" descr="logo LDI CV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logo LDI CVs"/>
                    <pic:cNvPicPr>
                      <a:picLocks noChangeAspect="1" noChangeArrowheads="1"/>
                    </pic:cNvPicPr>
                  </pic:nvPicPr>
                  <pic:blipFill>
                    <a:blip r:embed="rId10" cstate="print"/>
                    <a:srcRect/>
                    <a:stretch>
                      <a:fillRect/>
                    </a:stretch>
                  </pic:blipFill>
                  <pic:spPr bwMode="auto">
                    <a:xfrm>
                      <a:off x="0" y="0"/>
                      <a:ext cx="920750" cy="646430"/>
                    </a:xfrm>
                    <a:prstGeom prst="rect">
                      <a:avLst/>
                    </a:prstGeom>
                    <a:noFill/>
                    <a:ln w="9525">
                      <a:noFill/>
                      <a:miter lim="800000"/>
                      <a:headEnd/>
                      <a:tailEnd/>
                    </a:ln>
                  </pic:spPr>
                </pic:pic>
              </a:graphicData>
            </a:graphic>
          </wp:anchor>
        </w:drawing>
      </w:r>
      <w:r>
        <w:rPr>
          <w:rFonts w:ascii="Arial" w:hAnsi="Arial" w:cs="Arial"/>
          <w:noProof/>
          <w:sz w:val="20"/>
          <w:lang w:val="fr-BE" w:eastAsia="fr-BE"/>
        </w:rPr>
        <w:drawing>
          <wp:anchor distT="0" distB="0" distL="114300" distR="114300" simplePos="0" relativeHeight="251659264" behindDoc="0" locked="1" layoutInCell="1" allowOverlap="1">
            <wp:simplePos x="0" y="0"/>
            <wp:positionH relativeFrom="column">
              <wp:posOffset>171450</wp:posOffset>
            </wp:positionH>
            <wp:positionV relativeFrom="page">
              <wp:posOffset>9031605</wp:posOffset>
            </wp:positionV>
            <wp:extent cx="1050290" cy="715645"/>
            <wp:effectExtent l="19050" t="0" r="0" b="0"/>
            <wp:wrapNone/>
            <wp:docPr id="37" name="il_fi" descr="http://europa.eu/abc/symbols/emblem/images/europ_flag/jaun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europa.eu/abc/symbols/emblem/images/europ_flag/jaune.jpg"/>
                    <pic:cNvPicPr>
                      <a:picLocks noChangeAspect="1" noChangeArrowheads="1"/>
                    </pic:cNvPicPr>
                  </pic:nvPicPr>
                  <pic:blipFill>
                    <a:blip r:embed="rId11" cstate="print"/>
                    <a:srcRect/>
                    <a:stretch>
                      <a:fillRect/>
                    </a:stretch>
                  </pic:blipFill>
                  <pic:spPr bwMode="auto">
                    <a:xfrm>
                      <a:off x="0" y="0"/>
                      <a:ext cx="1050290" cy="715645"/>
                    </a:xfrm>
                    <a:prstGeom prst="rect">
                      <a:avLst/>
                    </a:prstGeom>
                    <a:noFill/>
                    <a:ln w="9525">
                      <a:noFill/>
                      <a:miter lim="800000"/>
                      <a:headEnd/>
                      <a:tailEnd/>
                    </a:ln>
                  </pic:spPr>
                </pic:pic>
              </a:graphicData>
            </a:graphic>
          </wp:anchor>
        </w:drawing>
      </w:r>
      <w:r w:rsidR="00746763" w:rsidRPr="00746763">
        <w:rPr>
          <w:rFonts w:ascii="Arial" w:hAnsi="Arial" w:cs="Arial"/>
          <w:noProof/>
          <w:sz w:val="20"/>
          <w:lang w:val="en-GB"/>
        </w:rPr>
        <w:pict>
          <v:shapetype id="_x0000_t202" coordsize="21600,21600" o:spt="202" path="m,l,21600r21600,l21600,xe">
            <v:stroke joinstyle="miter"/>
            <v:path gradientshapeok="t" o:connecttype="rect"/>
          </v:shapetype>
          <v:shape id="_x0000_s1026" type="#_x0000_t202" style="position:absolute;left:0;text-align:left;margin-left:232.1pt;margin-top:715.85pt;width:298.15pt;height:42.8pt;z-index:251653120;mso-position-horizontal-relative:text;mso-position-vertical-relative:margin;mso-width-relative:margin;mso-height-relative:margin" filled="f" stroked="f">
            <v:textbox style="mso-next-textbox:#_x0000_s1026">
              <w:txbxContent>
                <w:p w:rsidR="00715761" w:rsidRPr="00482812" w:rsidRDefault="00715761" w:rsidP="001D6AB8">
                  <w:pPr>
                    <w:jc w:val="center"/>
                  </w:pPr>
                  <w:r w:rsidRPr="00482812">
                    <w:t>The project is implemented by IBF International Consulting</w:t>
                  </w:r>
                  <w:r>
                    <w:t xml:space="preserve"> and </w:t>
                  </w:r>
                  <w:r w:rsidRPr="0074153A">
                    <w:t>Local Development International LLC</w:t>
                  </w:r>
                </w:p>
              </w:txbxContent>
            </v:textbox>
            <w10:wrap anchory="margin"/>
            <w10:anchorlock/>
          </v:shape>
        </w:pict>
      </w:r>
      <w:r w:rsidR="00746763">
        <w:rPr>
          <w:rFonts w:ascii="Arial" w:hAnsi="Arial" w:cs="Arial"/>
          <w:noProof/>
          <w:sz w:val="20"/>
          <w:lang w:val="fr-BE" w:eastAsia="fr-BE"/>
        </w:rPr>
        <w:pict>
          <v:shape id="_x0000_s1033" type="#_x0000_t202" style="position:absolute;left:0;text-align:left;margin-left:-5.05pt;margin-top:715.85pt;width:128.4pt;height:37.1pt;z-index:251660288;mso-wrap-style:none;mso-position-horizontal-relative:text;mso-position-vertical-relative:margin;mso-width-relative:margin;mso-height-relative:margin" filled="f" stroked="f">
            <v:textbox style="mso-next-textbox:#_x0000_s1033">
              <w:txbxContent>
                <w:p w:rsidR="00715761" w:rsidRDefault="00715761" w:rsidP="0074153A">
                  <w:pPr>
                    <w:shd w:val="clear" w:color="auto" w:fill="FFFFFF"/>
                    <w:jc w:val="center"/>
                  </w:pPr>
                  <w:r w:rsidRPr="00482812">
                    <w:t xml:space="preserve">The project is </w:t>
                  </w:r>
                  <w:r>
                    <w:t>financed by</w:t>
                  </w:r>
                </w:p>
                <w:p w:rsidR="00715761" w:rsidRPr="00482812" w:rsidRDefault="00715761" w:rsidP="0074153A">
                  <w:pPr>
                    <w:shd w:val="clear" w:color="auto" w:fill="FFFFFF"/>
                    <w:jc w:val="center"/>
                  </w:pPr>
                  <w:proofErr w:type="gramStart"/>
                  <w:r>
                    <w:t>the</w:t>
                  </w:r>
                  <w:proofErr w:type="gramEnd"/>
                  <w:r>
                    <w:t xml:space="preserve"> European Union</w:t>
                  </w:r>
                </w:p>
              </w:txbxContent>
            </v:textbox>
            <w10:wrap anchory="margin"/>
            <w10:anchorlock/>
          </v:shape>
        </w:pict>
      </w:r>
      <w:r>
        <w:rPr>
          <w:rFonts w:ascii="Arial" w:hAnsi="Arial" w:cs="Arial"/>
          <w:noProof/>
          <w:sz w:val="20"/>
          <w:lang w:val="fr-BE" w:eastAsia="fr-BE"/>
        </w:rPr>
        <w:drawing>
          <wp:anchor distT="0" distB="0" distL="114300" distR="114300" simplePos="0" relativeHeight="251658240" behindDoc="0" locked="1" layoutInCell="1" allowOverlap="1">
            <wp:simplePos x="0" y="0"/>
            <wp:positionH relativeFrom="column">
              <wp:posOffset>3889375</wp:posOffset>
            </wp:positionH>
            <wp:positionV relativeFrom="page">
              <wp:posOffset>8988425</wp:posOffset>
            </wp:positionV>
            <wp:extent cx="1283335" cy="931545"/>
            <wp:effectExtent l="19050" t="0" r="0" b="0"/>
            <wp:wrapNone/>
            <wp:docPr id="36" name="Picture 1" descr="\\ibfpdc2\public\PROMOTION\IBF BRANDING\Internal_Stationery\Logo\Logo_Pixel\ibf_normal\ibf_logo_normal large\ibf_logo_102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bfpdc2\public\PROMOTION\IBF BRANDING\Internal_Stationery\Logo\Logo_Pixel\ibf_normal\ibf_logo_normal large\ibf_logo_1024.jpg"/>
                    <pic:cNvPicPr>
                      <a:picLocks noChangeAspect="1" noChangeArrowheads="1"/>
                    </pic:cNvPicPr>
                  </pic:nvPicPr>
                  <pic:blipFill>
                    <a:blip r:embed="rId12" cstate="print"/>
                    <a:srcRect t="8357" b="9586"/>
                    <a:stretch>
                      <a:fillRect/>
                    </a:stretch>
                  </pic:blipFill>
                  <pic:spPr bwMode="auto">
                    <a:xfrm>
                      <a:off x="0" y="0"/>
                      <a:ext cx="1283335" cy="931545"/>
                    </a:xfrm>
                    <a:prstGeom prst="rect">
                      <a:avLst/>
                    </a:prstGeom>
                    <a:noFill/>
                    <a:ln w="9525">
                      <a:noFill/>
                      <a:miter lim="800000"/>
                      <a:headEnd/>
                      <a:tailEnd/>
                    </a:ln>
                  </pic:spPr>
                </pic:pic>
              </a:graphicData>
            </a:graphic>
          </wp:anchor>
        </w:drawing>
      </w:r>
    </w:p>
    <w:p w:rsidR="00251BF5" w:rsidRPr="00715761" w:rsidRDefault="00251BF5" w:rsidP="00715761">
      <w:pPr>
        <w:spacing w:before="240"/>
        <w:rPr>
          <w:rFonts w:ascii="Arial" w:hAnsi="Arial" w:cs="Arial"/>
        </w:rPr>
      </w:pPr>
    </w:p>
    <w:p w:rsidR="00251BF5" w:rsidRPr="00715761" w:rsidRDefault="00746763" w:rsidP="00715761">
      <w:pPr>
        <w:spacing w:before="240"/>
        <w:rPr>
          <w:rFonts w:ascii="Arial" w:hAnsi="Arial" w:cs="Arial"/>
        </w:rPr>
      </w:pPr>
      <w:r>
        <w:rPr>
          <w:rFonts w:ascii="Arial" w:hAnsi="Arial" w:cs="Arial"/>
          <w:noProof/>
          <w:lang w:val="fr-BE" w:eastAsia="fr-BE"/>
        </w:rPr>
        <w:pict>
          <v:rect id="_x0000_s1055" style="position:absolute;left:0;text-align:left;margin-left:24.9pt;margin-top:.45pt;width:141.3pt;height:52.3pt;z-index:251661312;mso-wrap-style:none;mso-width-relative:margin;mso-height-relative:margin" filled="f" stroked="f"/>
        </w:pict>
      </w:r>
    </w:p>
    <w:p w:rsidR="00251BF5" w:rsidRPr="00715761" w:rsidRDefault="00251BF5" w:rsidP="00715761">
      <w:pPr>
        <w:spacing w:before="240"/>
        <w:rPr>
          <w:rFonts w:ascii="Arial" w:hAnsi="Arial" w:cs="Arial"/>
        </w:rPr>
      </w:pPr>
    </w:p>
    <w:p w:rsidR="00251BF5" w:rsidRPr="00715761" w:rsidRDefault="00251BF5" w:rsidP="00715761">
      <w:pPr>
        <w:spacing w:before="240"/>
        <w:rPr>
          <w:rFonts w:ascii="Arial" w:hAnsi="Arial" w:cs="Arial"/>
        </w:rPr>
      </w:pPr>
    </w:p>
    <w:p w:rsidR="00251BF5" w:rsidRPr="00715761" w:rsidRDefault="00251BF5" w:rsidP="00715761">
      <w:pPr>
        <w:spacing w:before="240"/>
        <w:rPr>
          <w:rFonts w:ascii="Arial" w:hAnsi="Arial" w:cs="Arial"/>
        </w:rPr>
      </w:pPr>
    </w:p>
    <w:p w:rsidR="00251BF5" w:rsidRPr="00715761" w:rsidRDefault="00251BF5" w:rsidP="00715761">
      <w:pPr>
        <w:spacing w:before="240"/>
        <w:rPr>
          <w:rFonts w:ascii="Arial" w:hAnsi="Arial" w:cs="Arial"/>
        </w:rPr>
      </w:pPr>
    </w:p>
    <w:p w:rsidR="00251BF5" w:rsidRPr="00715761" w:rsidRDefault="00251BF5" w:rsidP="00715761">
      <w:pPr>
        <w:spacing w:before="240"/>
        <w:rPr>
          <w:rFonts w:ascii="Arial" w:hAnsi="Arial" w:cs="Arial"/>
        </w:rPr>
      </w:pPr>
    </w:p>
    <w:p w:rsidR="00251BF5" w:rsidRPr="00715761" w:rsidRDefault="00251BF5" w:rsidP="00715761">
      <w:pPr>
        <w:spacing w:before="240"/>
        <w:rPr>
          <w:rFonts w:ascii="Arial" w:hAnsi="Arial" w:cs="Arial"/>
        </w:rPr>
      </w:pPr>
    </w:p>
    <w:p w:rsidR="00251BF5" w:rsidRPr="00715761" w:rsidRDefault="00251BF5" w:rsidP="00715761">
      <w:pPr>
        <w:spacing w:before="240"/>
        <w:rPr>
          <w:rFonts w:ascii="Arial" w:hAnsi="Arial" w:cs="Arial"/>
        </w:rPr>
      </w:pPr>
    </w:p>
    <w:p w:rsidR="00251BF5" w:rsidRPr="00715761" w:rsidRDefault="00251BF5" w:rsidP="00715761">
      <w:pPr>
        <w:spacing w:before="240"/>
        <w:rPr>
          <w:rFonts w:ascii="Arial" w:hAnsi="Arial" w:cs="Arial"/>
        </w:rPr>
      </w:pPr>
    </w:p>
    <w:p w:rsidR="00251BF5" w:rsidRPr="00715761" w:rsidRDefault="00251BF5" w:rsidP="00715761">
      <w:pPr>
        <w:spacing w:before="240"/>
        <w:rPr>
          <w:rFonts w:ascii="Arial" w:hAnsi="Arial" w:cs="Arial"/>
        </w:rPr>
      </w:pPr>
    </w:p>
    <w:p w:rsidR="00251BF5" w:rsidRPr="00715761" w:rsidRDefault="00251BF5" w:rsidP="00715761">
      <w:pPr>
        <w:spacing w:before="240"/>
        <w:rPr>
          <w:rFonts w:ascii="Arial" w:hAnsi="Arial" w:cs="Arial"/>
        </w:rPr>
      </w:pPr>
    </w:p>
    <w:p w:rsidR="00251BF5" w:rsidRPr="00715761" w:rsidRDefault="00251BF5" w:rsidP="00715761">
      <w:pPr>
        <w:spacing w:before="240"/>
        <w:rPr>
          <w:rFonts w:ascii="Arial" w:hAnsi="Arial" w:cs="Arial"/>
        </w:rPr>
      </w:pPr>
    </w:p>
    <w:p w:rsidR="00251BF5" w:rsidRPr="00715761" w:rsidRDefault="00251BF5" w:rsidP="00715761">
      <w:pPr>
        <w:spacing w:before="240"/>
        <w:rPr>
          <w:rFonts w:ascii="Arial" w:hAnsi="Arial" w:cs="Arial"/>
        </w:rPr>
      </w:pPr>
    </w:p>
    <w:p w:rsidR="00251BF5" w:rsidRPr="00715761" w:rsidRDefault="00251BF5" w:rsidP="00715761">
      <w:pPr>
        <w:spacing w:before="240"/>
        <w:rPr>
          <w:rFonts w:ascii="Arial" w:hAnsi="Arial" w:cs="Arial"/>
        </w:rPr>
      </w:pPr>
    </w:p>
    <w:p w:rsidR="00251BF5" w:rsidRPr="00715761" w:rsidRDefault="00251BF5" w:rsidP="00715761">
      <w:pPr>
        <w:spacing w:before="240"/>
        <w:rPr>
          <w:rFonts w:ascii="Arial" w:hAnsi="Arial" w:cs="Arial"/>
        </w:rPr>
      </w:pPr>
    </w:p>
    <w:p w:rsidR="00251BF5" w:rsidRPr="00715761" w:rsidRDefault="00251BF5" w:rsidP="00715761">
      <w:pPr>
        <w:spacing w:before="240"/>
        <w:rPr>
          <w:rFonts w:ascii="Arial" w:hAnsi="Arial" w:cs="Arial"/>
        </w:rPr>
      </w:pPr>
    </w:p>
    <w:p w:rsidR="00251BF5" w:rsidRPr="00715761" w:rsidRDefault="00251BF5" w:rsidP="00715761">
      <w:pPr>
        <w:spacing w:before="240"/>
        <w:rPr>
          <w:rFonts w:ascii="Arial" w:hAnsi="Arial" w:cs="Arial"/>
        </w:rPr>
      </w:pPr>
    </w:p>
    <w:p w:rsidR="00251BF5" w:rsidRPr="00715761" w:rsidRDefault="00251BF5" w:rsidP="00715761">
      <w:pPr>
        <w:spacing w:before="240"/>
        <w:rPr>
          <w:rFonts w:ascii="Arial" w:hAnsi="Arial" w:cs="Arial"/>
        </w:rPr>
      </w:pPr>
    </w:p>
    <w:p w:rsidR="00251BF5" w:rsidRPr="00715761" w:rsidRDefault="00251BF5" w:rsidP="00715761">
      <w:pPr>
        <w:spacing w:before="240"/>
        <w:rPr>
          <w:rFonts w:ascii="Arial" w:hAnsi="Arial" w:cs="Arial"/>
        </w:rPr>
      </w:pPr>
    </w:p>
    <w:p w:rsidR="00251BF5" w:rsidRPr="00715761" w:rsidRDefault="00251BF5" w:rsidP="00715761">
      <w:pPr>
        <w:spacing w:before="240"/>
        <w:rPr>
          <w:rFonts w:ascii="Arial" w:hAnsi="Arial" w:cs="Arial"/>
        </w:rPr>
      </w:pPr>
    </w:p>
    <w:p w:rsidR="00251BF5" w:rsidRPr="00715761" w:rsidRDefault="00251BF5" w:rsidP="00715761">
      <w:pPr>
        <w:spacing w:before="240"/>
        <w:rPr>
          <w:rFonts w:ascii="Arial" w:hAnsi="Arial" w:cs="Arial"/>
        </w:rPr>
      </w:pPr>
    </w:p>
    <w:p w:rsidR="00251BF5" w:rsidRPr="00715761" w:rsidRDefault="00251BF5" w:rsidP="00715761">
      <w:pPr>
        <w:spacing w:before="240"/>
        <w:rPr>
          <w:rFonts w:ascii="Arial" w:hAnsi="Arial" w:cs="Arial"/>
        </w:rPr>
      </w:pPr>
    </w:p>
    <w:p w:rsidR="00251BF5" w:rsidRPr="00715761" w:rsidRDefault="00251BF5" w:rsidP="00715761">
      <w:pPr>
        <w:spacing w:before="240"/>
        <w:rPr>
          <w:rFonts w:ascii="Arial" w:hAnsi="Arial" w:cs="Arial"/>
        </w:rPr>
      </w:pPr>
    </w:p>
    <w:p w:rsidR="00251BF5" w:rsidRPr="00715761" w:rsidRDefault="00251BF5" w:rsidP="00715761">
      <w:pPr>
        <w:spacing w:before="240"/>
        <w:rPr>
          <w:rFonts w:ascii="Arial" w:hAnsi="Arial" w:cs="Arial"/>
        </w:rPr>
      </w:pPr>
    </w:p>
    <w:p w:rsidR="00251BF5" w:rsidRPr="00715761" w:rsidRDefault="00251BF5" w:rsidP="00715761">
      <w:pPr>
        <w:spacing w:before="240"/>
        <w:rPr>
          <w:rFonts w:ascii="Arial" w:hAnsi="Arial" w:cs="Arial"/>
        </w:rPr>
      </w:pPr>
    </w:p>
    <w:p w:rsidR="00251BF5" w:rsidRPr="00715761" w:rsidRDefault="00251BF5" w:rsidP="00715761">
      <w:pPr>
        <w:spacing w:before="240"/>
        <w:rPr>
          <w:rFonts w:ascii="Arial" w:hAnsi="Arial" w:cs="Arial"/>
        </w:rPr>
        <w:sectPr w:rsidR="00251BF5" w:rsidRPr="00715761" w:rsidSect="00715761">
          <w:footerReference w:type="default" r:id="rId13"/>
          <w:pgSz w:w="11906" w:h="16838"/>
          <w:pgMar w:top="1417" w:right="1417" w:bottom="1417" w:left="1417" w:header="708" w:footer="708" w:gutter="0"/>
          <w:cols w:space="708"/>
          <w:docGrid w:linePitch="360"/>
        </w:sectPr>
      </w:pPr>
    </w:p>
    <w:p w:rsidR="001D6AB8" w:rsidRPr="00715761" w:rsidRDefault="001D6AB8" w:rsidP="00DF2FB5">
      <w:pPr>
        <w:pStyle w:val="GeneralHeading"/>
      </w:pPr>
      <w:r w:rsidRPr="00715761">
        <w:lastRenderedPageBreak/>
        <w:t>Table of Contents</w:t>
      </w:r>
    </w:p>
    <w:p w:rsidR="001D6AB8" w:rsidRPr="00715761" w:rsidRDefault="001D6AB8" w:rsidP="00715761">
      <w:pPr>
        <w:spacing w:before="240"/>
        <w:rPr>
          <w:rFonts w:ascii="Arial" w:hAnsi="Arial" w:cs="Arial"/>
        </w:rPr>
      </w:pPr>
    </w:p>
    <w:p w:rsidR="00494C01" w:rsidRDefault="00746763">
      <w:pPr>
        <w:pStyle w:val="TOC1"/>
        <w:tabs>
          <w:tab w:val="left" w:pos="400"/>
          <w:tab w:val="right" w:leader="dot" w:pos="9062"/>
        </w:tabs>
        <w:rPr>
          <w:rFonts w:asciiTheme="minorHAnsi" w:eastAsiaTheme="minorEastAsia" w:hAnsiTheme="minorHAnsi" w:cstheme="minorBidi"/>
          <w:noProof/>
          <w:color w:val="auto"/>
          <w:sz w:val="22"/>
          <w:szCs w:val="22"/>
          <w:lang w:val="fr-BE" w:eastAsia="fr-BE"/>
        </w:rPr>
      </w:pPr>
      <w:r w:rsidRPr="00746763">
        <w:rPr>
          <w:rFonts w:ascii="Arial" w:hAnsi="Arial" w:cs="Arial"/>
          <w:color w:val="auto"/>
          <w:lang w:val="fr-BE"/>
        </w:rPr>
        <w:fldChar w:fldCharType="begin"/>
      </w:r>
      <w:r w:rsidR="00AD7DF6" w:rsidRPr="00715761">
        <w:rPr>
          <w:rFonts w:ascii="Arial" w:hAnsi="Arial" w:cs="Arial"/>
          <w:color w:val="auto"/>
          <w:lang w:val="fr-BE"/>
        </w:rPr>
        <w:instrText xml:space="preserve"> TOC \o "2-4" \h \z \t "Heading 1;1" </w:instrText>
      </w:r>
      <w:r w:rsidRPr="00746763">
        <w:rPr>
          <w:rFonts w:ascii="Arial" w:hAnsi="Arial" w:cs="Arial"/>
          <w:color w:val="auto"/>
          <w:lang w:val="fr-BE"/>
        </w:rPr>
        <w:fldChar w:fldCharType="separate"/>
      </w:r>
      <w:hyperlink w:anchor="_Toc437265171" w:history="1">
        <w:r w:rsidR="00494C01" w:rsidRPr="00CA19C7">
          <w:rPr>
            <w:rStyle w:val="Hyperlink"/>
            <w:noProof/>
          </w:rPr>
          <w:t>1</w:t>
        </w:r>
        <w:r w:rsidR="00494C01">
          <w:rPr>
            <w:rFonts w:asciiTheme="minorHAnsi" w:eastAsiaTheme="minorEastAsia" w:hAnsiTheme="minorHAnsi" w:cstheme="minorBidi"/>
            <w:noProof/>
            <w:color w:val="auto"/>
            <w:sz w:val="22"/>
            <w:szCs w:val="22"/>
            <w:lang w:val="fr-BE" w:eastAsia="fr-BE"/>
          </w:rPr>
          <w:tab/>
        </w:r>
        <w:r w:rsidR="00494C01" w:rsidRPr="00CA19C7">
          <w:rPr>
            <w:rStyle w:val="Hyperlink"/>
            <w:noProof/>
          </w:rPr>
          <w:t>Yemen Case Study</w:t>
        </w:r>
        <w:r w:rsidR="00494C01">
          <w:rPr>
            <w:noProof/>
            <w:webHidden/>
          </w:rPr>
          <w:tab/>
        </w:r>
        <w:r>
          <w:rPr>
            <w:noProof/>
            <w:webHidden/>
          </w:rPr>
          <w:fldChar w:fldCharType="begin"/>
        </w:r>
        <w:r w:rsidR="00494C01">
          <w:rPr>
            <w:noProof/>
            <w:webHidden/>
          </w:rPr>
          <w:instrText xml:space="preserve"> PAGEREF _Toc437265171 \h </w:instrText>
        </w:r>
        <w:r>
          <w:rPr>
            <w:noProof/>
            <w:webHidden/>
          </w:rPr>
        </w:r>
        <w:r>
          <w:rPr>
            <w:noProof/>
            <w:webHidden/>
          </w:rPr>
          <w:fldChar w:fldCharType="separate"/>
        </w:r>
        <w:r w:rsidR="00303476">
          <w:rPr>
            <w:noProof/>
            <w:webHidden/>
          </w:rPr>
          <w:t>4</w:t>
        </w:r>
        <w:r>
          <w:rPr>
            <w:noProof/>
            <w:webHidden/>
          </w:rPr>
          <w:fldChar w:fldCharType="end"/>
        </w:r>
      </w:hyperlink>
    </w:p>
    <w:p w:rsidR="00494C01" w:rsidRDefault="00746763">
      <w:pPr>
        <w:pStyle w:val="TOC2"/>
        <w:tabs>
          <w:tab w:val="left" w:pos="880"/>
          <w:tab w:val="right" w:leader="dot" w:pos="9062"/>
        </w:tabs>
        <w:rPr>
          <w:rFonts w:asciiTheme="minorHAnsi" w:eastAsiaTheme="minorEastAsia" w:hAnsiTheme="minorHAnsi" w:cstheme="minorBidi"/>
          <w:noProof/>
          <w:color w:val="auto"/>
          <w:sz w:val="22"/>
          <w:szCs w:val="22"/>
          <w:lang w:val="fr-BE" w:eastAsia="fr-BE"/>
        </w:rPr>
      </w:pPr>
      <w:hyperlink w:anchor="_Toc437265172" w:history="1">
        <w:r w:rsidR="00494C01" w:rsidRPr="00CA19C7">
          <w:rPr>
            <w:rStyle w:val="Hyperlink"/>
            <w:noProof/>
            <w:lang w:val="de-DE" w:eastAsia="zh-CN"/>
          </w:rPr>
          <w:t>1.1</w:t>
        </w:r>
        <w:r w:rsidR="00494C01">
          <w:rPr>
            <w:rFonts w:asciiTheme="minorHAnsi" w:eastAsiaTheme="minorEastAsia" w:hAnsiTheme="minorHAnsi" w:cstheme="minorBidi"/>
            <w:noProof/>
            <w:color w:val="auto"/>
            <w:sz w:val="22"/>
            <w:szCs w:val="22"/>
            <w:lang w:val="fr-BE" w:eastAsia="fr-BE"/>
          </w:rPr>
          <w:tab/>
        </w:r>
        <w:r w:rsidR="00494C01" w:rsidRPr="00CA19C7">
          <w:rPr>
            <w:rStyle w:val="Hyperlink"/>
            <w:noProof/>
            <w:lang w:val="de-DE" w:eastAsia="zh-CN"/>
          </w:rPr>
          <w:t>Underlying political economy context/drivers of decentralization</w:t>
        </w:r>
        <w:r w:rsidR="00494C01">
          <w:rPr>
            <w:noProof/>
            <w:webHidden/>
          </w:rPr>
          <w:tab/>
        </w:r>
        <w:r>
          <w:rPr>
            <w:noProof/>
            <w:webHidden/>
          </w:rPr>
          <w:fldChar w:fldCharType="begin"/>
        </w:r>
        <w:r w:rsidR="00494C01">
          <w:rPr>
            <w:noProof/>
            <w:webHidden/>
          </w:rPr>
          <w:instrText xml:space="preserve"> PAGEREF _Toc437265172 \h </w:instrText>
        </w:r>
        <w:r>
          <w:rPr>
            <w:noProof/>
            <w:webHidden/>
          </w:rPr>
        </w:r>
        <w:r>
          <w:rPr>
            <w:noProof/>
            <w:webHidden/>
          </w:rPr>
          <w:fldChar w:fldCharType="separate"/>
        </w:r>
        <w:r w:rsidR="00303476">
          <w:rPr>
            <w:noProof/>
            <w:webHidden/>
          </w:rPr>
          <w:t>4</w:t>
        </w:r>
        <w:r>
          <w:rPr>
            <w:noProof/>
            <w:webHidden/>
          </w:rPr>
          <w:fldChar w:fldCharType="end"/>
        </w:r>
      </w:hyperlink>
    </w:p>
    <w:p w:rsidR="00494C01" w:rsidRDefault="00746763">
      <w:pPr>
        <w:pStyle w:val="TOC2"/>
        <w:tabs>
          <w:tab w:val="left" w:pos="880"/>
          <w:tab w:val="right" w:leader="dot" w:pos="9062"/>
        </w:tabs>
        <w:rPr>
          <w:rFonts w:asciiTheme="minorHAnsi" w:eastAsiaTheme="minorEastAsia" w:hAnsiTheme="minorHAnsi" w:cstheme="minorBidi"/>
          <w:noProof/>
          <w:color w:val="auto"/>
          <w:sz w:val="22"/>
          <w:szCs w:val="22"/>
          <w:lang w:val="fr-BE" w:eastAsia="fr-BE"/>
        </w:rPr>
      </w:pPr>
      <w:hyperlink w:anchor="_Toc437265173" w:history="1">
        <w:r w:rsidR="00494C01" w:rsidRPr="00CA19C7">
          <w:rPr>
            <w:rStyle w:val="Hyperlink"/>
            <w:noProof/>
            <w:lang w:val="de-DE" w:eastAsia="zh-CN"/>
          </w:rPr>
          <w:t>1.2</w:t>
        </w:r>
        <w:r w:rsidR="00494C01">
          <w:rPr>
            <w:rFonts w:asciiTheme="minorHAnsi" w:eastAsiaTheme="minorEastAsia" w:hAnsiTheme="minorHAnsi" w:cstheme="minorBidi"/>
            <w:noProof/>
            <w:color w:val="auto"/>
            <w:sz w:val="22"/>
            <w:szCs w:val="22"/>
            <w:lang w:val="fr-BE" w:eastAsia="fr-BE"/>
          </w:rPr>
          <w:tab/>
        </w:r>
        <w:r w:rsidR="00494C01" w:rsidRPr="00CA19C7">
          <w:rPr>
            <w:rStyle w:val="Hyperlink"/>
            <w:noProof/>
            <w:lang w:val="de-DE" w:eastAsia="zh-CN"/>
          </w:rPr>
          <w:t>Decentralization policy</w:t>
        </w:r>
        <w:r w:rsidR="00494C01">
          <w:rPr>
            <w:noProof/>
            <w:webHidden/>
          </w:rPr>
          <w:tab/>
        </w:r>
        <w:r>
          <w:rPr>
            <w:noProof/>
            <w:webHidden/>
          </w:rPr>
          <w:fldChar w:fldCharType="begin"/>
        </w:r>
        <w:r w:rsidR="00494C01">
          <w:rPr>
            <w:noProof/>
            <w:webHidden/>
          </w:rPr>
          <w:instrText xml:space="preserve"> PAGEREF _Toc437265173 \h </w:instrText>
        </w:r>
        <w:r>
          <w:rPr>
            <w:noProof/>
            <w:webHidden/>
          </w:rPr>
        </w:r>
        <w:r>
          <w:rPr>
            <w:noProof/>
            <w:webHidden/>
          </w:rPr>
          <w:fldChar w:fldCharType="separate"/>
        </w:r>
        <w:r w:rsidR="00303476">
          <w:rPr>
            <w:noProof/>
            <w:webHidden/>
          </w:rPr>
          <w:t>5</w:t>
        </w:r>
        <w:r>
          <w:rPr>
            <w:noProof/>
            <w:webHidden/>
          </w:rPr>
          <w:fldChar w:fldCharType="end"/>
        </w:r>
      </w:hyperlink>
    </w:p>
    <w:p w:rsidR="00494C01" w:rsidRDefault="00746763">
      <w:pPr>
        <w:pStyle w:val="TOC2"/>
        <w:tabs>
          <w:tab w:val="left" w:pos="880"/>
          <w:tab w:val="right" w:leader="dot" w:pos="9062"/>
        </w:tabs>
        <w:rPr>
          <w:rFonts w:asciiTheme="minorHAnsi" w:eastAsiaTheme="minorEastAsia" w:hAnsiTheme="minorHAnsi" w:cstheme="minorBidi"/>
          <w:noProof/>
          <w:color w:val="auto"/>
          <w:sz w:val="22"/>
          <w:szCs w:val="22"/>
          <w:lang w:val="fr-BE" w:eastAsia="fr-BE"/>
        </w:rPr>
      </w:pPr>
      <w:hyperlink w:anchor="_Toc437265174" w:history="1">
        <w:r w:rsidR="00494C01" w:rsidRPr="00CA19C7">
          <w:rPr>
            <w:rStyle w:val="Hyperlink"/>
            <w:noProof/>
            <w:lang w:val="de-DE" w:eastAsia="zh-CN"/>
          </w:rPr>
          <w:t>1.3</w:t>
        </w:r>
        <w:r w:rsidR="00494C01">
          <w:rPr>
            <w:rFonts w:asciiTheme="minorHAnsi" w:eastAsiaTheme="minorEastAsia" w:hAnsiTheme="minorHAnsi" w:cstheme="minorBidi"/>
            <w:noProof/>
            <w:color w:val="auto"/>
            <w:sz w:val="22"/>
            <w:szCs w:val="22"/>
            <w:lang w:val="fr-BE" w:eastAsia="fr-BE"/>
          </w:rPr>
          <w:tab/>
        </w:r>
        <w:r w:rsidR="00494C01" w:rsidRPr="00CA19C7">
          <w:rPr>
            <w:rStyle w:val="Hyperlink"/>
            <w:noProof/>
            <w:lang w:val="de-DE" w:eastAsia="zh-CN"/>
          </w:rPr>
          <w:t>Basic structures, actors and mechanisms</w:t>
        </w:r>
        <w:r w:rsidR="00494C01">
          <w:rPr>
            <w:noProof/>
            <w:webHidden/>
          </w:rPr>
          <w:tab/>
        </w:r>
        <w:r>
          <w:rPr>
            <w:noProof/>
            <w:webHidden/>
          </w:rPr>
          <w:fldChar w:fldCharType="begin"/>
        </w:r>
        <w:r w:rsidR="00494C01">
          <w:rPr>
            <w:noProof/>
            <w:webHidden/>
          </w:rPr>
          <w:instrText xml:space="preserve"> PAGEREF _Toc437265174 \h </w:instrText>
        </w:r>
        <w:r>
          <w:rPr>
            <w:noProof/>
            <w:webHidden/>
          </w:rPr>
        </w:r>
        <w:r>
          <w:rPr>
            <w:noProof/>
            <w:webHidden/>
          </w:rPr>
          <w:fldChar w:fldCharType="separate"/>
        </w:r>
        <w:r w:rsidR="00303476">
          <w:rPr>
            <w:noProof/>
            <w:webHidden/>
          </w:rPr>
          <w:t>6</w:t>
        </w:r>
        <w:r>
          <w:rPr>
            <w:noProof/>
            <w:webHidden/>
          </w:rPr>
          <w:fldChar w:fldCharType="end"/>
        </w:r>
      </w:hyperlink>
    </w:p>
    <w:p w:rsidR="00494C01" w:rsidRDefault="00746763">
      <w:pPr>
        <w:pStyle w:val="TOC2"/>
        <w:tabs>
          <w:tab w:val="left" w:pos="880"/>
          <w:tab w:val="right" w:leader="dot" w:pos="9062"/>
        </w:tabs>
        <w:rPr>
          <w:rFonts w:asciiTheme="minorHAnsi" w:eastAsiaTheme="minorEastAsia" w:hAnsiTheme="minorHAnsi" w:cstheme="minorBidi"/>
          <w:noProof/>
          <w:color w:val="auto"/>
          <w:sz w:val="22"/>
          <w:szCs w:val="22"/>
          <w:lang w:val="fr-BE" w:eastAsia="fr-BE"/>
        </w:rPr>
      </w:pPr>
      <w:hyperlink w:anchor="_Toc437265175" w:history="1">
        <w:r w:rsidR="00494C01" w:rsidRPr="00CA19C7">
          <w:rPr>
            <w:rStyle w:val="Hyperlink"/>
            <w:noProof/>
            <w:lang w:val="de-DE" w:eastAsia="zh-CN"/>
          </w:rPr>
          <w:t>1.4</w:t>
        </w:r>
        <w:r w:rsidR="00494C01">
          <w:rPr>
            <w:rFonts w:asciiTheme="minorHAnsi" w:eastAsiaTheme="minorEastAsia" w:hAnsiTheme="minorHAnsi" w:cstheme="minorBidi"/>
            <w:noProof/>
            <w:color w:val="auto"/>
            <w:sz w:val="22"/>
            <w:szCs w:val="22"/>
            <w:lang w:val="fr-BE" w:eastAsia="fr-BE"/>
          </w:rPr>
          <w:tab/>
        </w:r>
        <w:r w:rsidR="00494C01" w:rsidRPr="00CA19C7">
          <w:rPr>
            <w:rStyle w:val="Hyperlink"/>
            <w:noProof/>
            <w:lang w:val="de-DE" w:eastAsia="zh-CN"/>
          </w:rPr>
          <w:t>Decentralization Outcomes</w:t>
        </w:r>
        <w:r w:rsidR="00494C01">
          <w:rPr>
            <w:noProof/>
            <w:webHidden/>
          </w:rPr>
          <w:tab/>
        </w:r>
        <w:r>
          <w:rPr>
            <w:noProof/>
            <w:webHidden/>
          </w:rPr>
          <w:fldChar w:fldCharType="begin"/>
        </w:r>
        <w:r w:rsidR="00494C01">
          <w:rPr>
            <w:noProof/>
            <w:webHidden/>
          </w:rPr>
          <w:instrText xml:space="preserve"> PAGEREF _Toc437265175 \h </w:instrText>
        </w:r>
        <w:r>
          <w:rPr>
            <w:noProof/>
            <w:webHidden/>
          </w:rPr>
        </w:r>
        <w:r>
          <w:rPr>
            <w:noProof/>
            <w:webHidden/>
          </w:rPr>
          <w:fldChar w:fldCharType="separate"/>
        </w:r>
        <w:r w:rsidR="00303476">
          <w:rPr>
            <w:noProof/>
            <w:webHidden/>
          </w:rPr>
          <w:t>6</w:t>
        </w:r>
        <w:r>
          <w:rPr>
            <w:noProof/>
            <w:webHidden/>
          </w:rPr>
          <w:fldChar w:fldCharType="end"/>
        </w:r>
      </w:hyperlink>
    </w:p>
    <w:p w:rsidR="00494C01" w:rsidRDefault="00746763">
      <w:pPr>
        <w:pStyle w:val="TOC2"/>
        <w:tabs>
          <w:tab w:val="left" w:pos="880"/>
          <w:tab w:val="right" w:leader="dot" w:pos="9062"/>
        </w:tabs>
        <w:rPr>
          <w:rFonts w:asciiTheme="minorHAnsi" w:eastAsiaTheme="minorEastAsia" w:hAnsiTheme="minorHAnsi" w:cstheme="minorBidi"/>
          <w:noProof/>
          <w:color w:val="auto"/>
          <w:sz w:val="22"/>
          <w:szCs w:val="22"/>
          <w:lang w:val="fr-BE" w:eastAsia="fr-BE"/>
        </w:rPr>
      </w:pPr>
      <w:hyperlink w:anchor="_Toc437265176" w:history="1">
        <w:r w:rsidR="00494C01" w:rsidRPr="00CA19C7">
          <w:rPr>
            <w:rStyle w:val="Hyperlink"/>
            <w:noProof/>
            <w:lang w:val="de-DE" w:eastAsia="zh-CN"/>
          </w:rPr>
          <w:t>1.5</w:t>
        </w:r>
        <w:r w:rsidR="00494C01">
          <w:rPr>
            <w:rFonts w:asciiTheme="minorHAnsi" w:eastAsiaTheme="minorEastAsia" w:hAnsiTheme="minorHAnsi" w:cstheme="minorBidi"/>
            <w:noProof/>
            <w:color w:val="auto"/>
            <w:sz w:val="22"/>
            <w:szCs w:val="22"/>
            <w:lang w:val="fr-BE" w:eastAsia="fr-BE"/>
          </w:rPr>
          <w:tab/>
        </w:r>
        <w:r w:rsidR="00494C01" w:rsidRPr="00CA19C7">
          <w:rPr>
            <w:rStyle w:val="Hyperlink"/>
            <w:noProof/>
            <w:lang w:val="de-DE" w:eastAsia="zh-CN"/>
          </w:rPr>
          <w:t>Evolution of decentralization and local government performance</w:t>
        </w:r>
        <w:r w:rsidR="00494C01">
          <w:rPr>
            <w:noProof/>
            <w:webHidden/>
          </w:rPr>
          <w:tab/>
        </w:r>
        <w:r>
          <w:rPr>
            <w:noProof/>
            <w:webHidden/>
          </w:rPr>
          <w:fldChar w:fldCharType="begin"/>
        </w:r>
        <w:r w:rsidR="00494C01">
          <w:rPr>
            <w:noProof/>
            <w:webHidden/>
          </w:rPr>
          <w:instrText xml:space="preserve"> PAGEREF _Toc437265176 \h </w:instrText>
        </w:r>
        <w:r>
          <w:rPr>
            <w:noProof/>
            <w:webHidden/>
          </w:rPr>
        </w:r>
        <w:r>
          <w:rPr>
            <w:noProof/>
            <w:webHidden/>
          </w:rPr>
          <w:fldChar w:fldCharType="separate"/>
        </w:r>
        <w:r w:rsidR="00303476">
          <w:rPr>
            <w:noProof/>
            <w:webHidden/>
          </w:rPr>
          <w:t>8</w:t>
        </w:r>
        <w:r>
          <w:rPr>
            <w:noProof/>
            <w:webHidden/>
          </w:rPr>
          <w:fldChar w:fldCharType="end"/>
        </w:r>
      </w:hyperlink>
    </w:p>
    <w:p w:rsidR="00966BB3" w:rsidRDefault="00746763" w:rsidP="00966BB3">
      <w:pPr>
        <w:rPr>
          <w:rFonts w:ascii="Arial" w:hAnsi="Arial" w:cs="Arial"/>
          <w:lang w:val="fr-BE"/>
        </w:rPr>
      </w:pPr>
      <w:r w:rsidRPr="00715761">
        <w:rPr>
          <w:rFonts w:ascii="Arial" w:hAnsi="Arial" w:cs="Arial"/>
          <w:lang w:val="fr-BE"/>
        </w:rPr>
        <w:fldChar w:fldCharType="end"/>
      </w:r>
      <w:r w:rsidR="001D6AB8" w:rsidRPr="00715761">
        <w:rPr>
          <w:rFonts w:ascii="Arial" w:hAnsi="Arial" w:cs="Arial"/>
          <w:lang w:val="fr-BE"/>
        </w:rPr>
        <w:br w:type="page"/>
      </w:r>
      <w:bookmarkStart w:id="0" w:name="_Toc434403644"/>
    </w:p>
    <w:p w:rsidR="00966BB3" w:rsidRPr="00966BB3" w:rsidRDefault="00966BB3" w:rsidP="00966BB3">
      <w:pPr>
        <w:pStyle w:val="Heading1"/>
      </w:pPr>
      <w:bookmarkStart w:id="1" w:name="_Toc437265171"/>
      <w:r w:rsidRPr="00966BB3">
        <w:lastRenderedPageBreak/>
        <w:t>Yemen</w:t>
      </w:r>
      <w:bookmarkEnd w:id="0"/>
      <w:r w:rsidRPr="00966BB3">
        <w:t xml:space="preserve"> Case Study</w:t>
      </w:r>
      <w:bookmarkEnd w:id="1"/>
    </w:p>
    <w:p w:rsidR="00966BB3" w:rsidRPr="00966BB3" w:rsidRDefault="00966BB3" w:rsidP="00303476">
      <w:pPr>
        <w:autoSpaceDE/>
        <w:autoSpaceDN/>
        <w:adjustRightInd/>
        <w:spacing w:before="240"/>
        <w:rPr>
          <w:rFonts w:ascii="Arial" w:eastAsia="MS Mincho" w:hAnsi="Arial" w:cs="Arial"/>
          <w:color w:val="auto"/>
          <w:lang w:val="en-US"/>
        </w:rPr>
      </w:pPr>
      <w:r w:rsidRPr="00966BB3">
        <w:rPr>
          <w:rFonts w:ascii="Arial" w:eastAsia="MS Mincho" w:hAnsi="Arial" w:cs="Arial"/>
          <w:color w:val="auto"/>
          <w:lang w:val="en-US"/>
        </w:rPr>
        <w:t>In Asia, as in many other regions of the world, decentralization occurs in countries of all sizes and in highly diverse contexts.  A few countries are large and have substantial and heterogeneous populations, while others are much smaller in area and have populations lower in number and less varied in composition.  Some countries have attained middle income status, while others remain poor.  A number of countries have some history of decentralization and democratization, while others have had little previous experience.</w:t>
      </w:r>
    </w:p>
    <w:p w:rsidR="00966BB3" w:rsidRPr="00966BB3" w:rsidRDefault="00966BB3" w:rsidP="00303476">
      <w:pPr>
        <w:autoSpaceDE/>
        <w:autoSpaceDN/>
        <w:adjustRightInd/>
        <w:spacing w:before="240"/>
        <w:rPr>
          <w:rFonts w:ascii="Arial" w:eastAsia="MS Mincho" w:hAnsi="Arial" w:cs="Arial"/>
          <w:color w:val="auto"/>
          <w:lang w:val="en-US"/>
        </w:rPr>
      </w:pPr>
      <w:r w:rsidRPr="00966BB3">
        <w:rPr>
          <w:rFonts w:ascii="Arial" w:eastAsia="MS Mincho" w:hAnsi="Arial" w:cs="Arial"/>
          <w:color w:val="auto"/>
          <w:lang w:val="en-US"/>
        </w:rPr>
        <w:t xml:space="preserve">Despite the great variety, many Asian countries have chosen to pursue some form of decentralization. The way decentralization is structured and functions, however, is as diverse as the countries themselves, and not always in systematic ways. This variety results from considerable differences in country characteristics, histories and various political economy drivers that shape the dynamics underlying how public governance is managed. </w:t>
      </w:r>
    </w:p>
    <w:p w:rsidR="00966BB3" w:rsidRPr="00966BB3" w:rsidRDefault="00966BB3" w:rsidP="00303476">
      <w:pPr>
        <w:autoSpaceDE/>
        <w:autoSpaceDN/>
        <w:adjustRightInd/>
        <w:spacing w:before="240"/>
        <w:rPr>
          <w:rFonts w:ascii="Arial" w:eastAsia="MS Mincho" w:hAnsi="Arial" w:cs="Arial"/>
          <w:color w:val="auto"/>
          <w:lang w:val="en-US"/>
        </w:rPr>
      </w:pPr>
      <w:r w:rsidRPr="00966BB3">
        <w:rPr>
          <w:rFonts w:ascii="Arial" w:eastAsia="MS Mincho" w:hAnsi="Arial" w:cs="Arial"/>
          <w:color w:val="auto"/>
          <w:lang w:val="en-US"/>
        </w:rPr>
        <w:t>In order to better understand decentralization in Asia, EC DEVCO B2 prepared a set of short case studies--on Bangladesh, Bhutan, Cambodia, Indonesia, Nepal, Pakistan, Philippines, Sri Lanka, Vietnam and Yemen.  This note presents the case of Yemen.</w:t>
      </w:r>
    </w:p>
    <w:p w:rsidR="00966BB3" w:rsidRPr="00966BB3" w:rsidRDefault="00966BB3" w:rsidP="00303476">
      <w:pPr>
        <w:autoSpaceDE/>
        <w:autoSpaceDN/>
        <w:adjustRightInd/>
        <w:spacing w:before="240"/>
        <w:rPr>
          <w:rFonts w:ascii="Arial" w:eastAsia="MS Mincho" w:hAnsi="Arial" w:cs="Arial"/>
          <w:color w:val="auto"/>
          <w:lang w:val="en-US"/>
        </w:rPr>
      </w:pPr>
      <w:r w:rsidRPr="00966BB3">
        <w:rPr>
          <w:rFonts w:ascii="Arial" w:eastAsia="MS Mincho" w:hAnsi="Arial" w:cs="Arial"/>
          <w:color w:val="auto"/>
          <w:lang w:val="en-US"/>
        </w:rPr>
        <w:t xml:space="preserve">Since the domestic political crisis of 2011, and the demise of the 35-years old regime of president </w:t>
      </w:r>
      <w:proofErr w:type="spellStart"/>
      <w:r w:rsidRPr="00966BB3">
        <w:rPr>
          <w:rFonts w:ascii="Arial" w:eastAsia="MS Mincho" w:hAnsi="Arial" w:cs="Arial"/>
          <w:color w:val="auto"/>
          <w:lang w:val="en-US"/>
        </w:rPr>
        <w:t>Saleh</w:t>
      </w:r>
      <w:proofErr w:type="spellEnd"/>
      <w:r w:rsidRPr="00966BB3">
        <w:rPr>
          <w:rFonts w:ascii="Arial" w:eastAsia="MS Mincho" w:hAnsi="Arial" w:cs="Arial"/>
          <w:color w:val="auto"/>
          <w:lang w:val="en-US"/>
        </w:rPr>
        <w:t xml:space="preserve">, Yemenis have been struggling to negotiate a new political order. Hopes for a fair and peaceful process were raised by new presidential elections, the setup of a transitional government led by president </w:t>
      </w:r>
      <w:proofErr w:type="spellStart"/>
      <w:r w:rsidRPr="00966BB3">
        <w:rPr>
          <w:rFonts w:ascii="Arial" w:eastAsia="MS Mincho" w:hAnsi="Arial" w:cs="Arial"/>
          <w:color w:val="auto"/>
          <w:lang w:val="en-US"/>
        </w:rPr>
        <w:t>Hadi</w:t>
      </w:r>
      <w:proofErr w:type="spellEnd"/>
      <w:r w:rsidRPr="00966BB3">
        <w:rPr>
          <w:rFonts w:ascii="Arial" w:eastAsia="MS Mincho" w:hAnsi="Arial" w:cs="Arial"/>
          <w:color w:val="auto"/>
          <w:lang w:val="en-US"/>
        </w:rPr>
        <w:t xml:space="preserve"> and the holding of a broad-based National Dialogue Conference (NDC), which was meant to lead to the drafting and adoption of a new Constitution. But the process broke down in 2014 with the military occupation of over half of the country by </w:t>
      </w:r>
      <w:proofErr w:type="spellStart"/>
      <w:r w:rsidRPr="00966BB3">
        <w:rPr>
          <w:rFonts w:ascii="Arial" w:eastAsia="MS Mincho" w:hAnsi="Arial" w:cs="Arial"/>
          <w:color w:val="auto"/>
          <w:lang w:val="en-US"/>
        </w:rPr>
        <w:t>Huti</w:t>
      </w:r>
      <w:proofErr w:type="spellEnd"/>
      <w:r w:rsidRPr="00966BB3">
        <w:rPr>
          <w:rFonts w:ascii="Arial" w:eastAsia="MS Mincho" w:hAnsi="Arial" w:cs="Arial"/>
          <w:color w:val="auto"/>
          <w:lang w:val="en-US"/>
        </w:rPr>
        <w:t xml:space="preserve"> tribesmen, supported by forces loyal to former president </w:t>
      </w:r>
      <w:proofErr w:type="spellStart"/>
      <w:r w:rsidRPr="00966BB3">
        <w:rPr>
          <w:rFonts w:ascii="Arial" w:eastAsia="MS Mincho" w:hAnsi="Arial" w:cs="Arial"/>
          <w:color w:val="auto"/>
          <w:lang w:val="en-US"/>
        </w:rPr>
        <w:t>Saleh</w:t>
      </w:r>
      <w:proofErr w:type="spellEnd"/>
      <w:r w:rsidRPr="00966BB3">
        <w:rPr>
          <w:rFonts w:ascii="Arial" w:eastAsia="MS Mincho" w:hAnsi="Arial" w:cs="Arial"/>
          <w:color w:val="auto"/>
          <w:lang w:val="en-US"/>
        </w:rPr>
        <w:t xml:space="preserve">, which ousted the transitional government, while Mr. </w:t>
      </w:r>
      <w:proofErr w:type="spellStart"/>
      <w:r w:rsidRPr="00966BB3">
        <w:rPr>
          <w:rFonts w:ascii="Arial" w:eastAsia="MS Mincho" w:hAnsi="Arial" w:cs="Arial"/>
          <w:color w:val="auto"/>
          <w:lang w:val="en-US"/>
        </w:rPr>
        <w:t>Hadi</w:t>
      </w:r>
      <w:proofErr w:type="spellEnd"/>
      <w:r w:rsidRPr="00966BB3">
        <w:rPr>
          <w:rFonts w:ascii="Arial" w:eastAsia="MS Mincho" w:hAnsi="Arial" w:cs="Arial"/>
          <w:color w:val="auto"/>
          <w:lang w:val="en-US"/>
        </w:rPr>
        <w:t xml:space="preserve"> fled the country. </w:t>
      </w:r>
    </w:p>
    <w:p w:rsidR="00966BB3" w:rsidRPr="00966BB3" w:rsidRDefault="00966BB3" w:rsidP="00303476">
      <w:pPr>
        <w:autoSpaceDE/>
        <w:autoSpaceDN/>
        <w:adjustRightInd/>
        <w:spacing w:before="240"/>
        <w:rPr>
          <w:rFonts w:ascii="Arial" w:eastAsia="MS Mincho" w:hAnsi="Arial" w:cs="Arial"/>
          <w:color w:val="auto"/>
          <w:lang w:val="en-US"/>
        </w:rPr>
      </w:pPr>
      <w:r w:rsidRPr="00966BB3">
        <w:rPr>
          <w:rFonts w:ascii="Arial" w:eastAsia="MS Mincho" w:hAnsi="Arial" w:cs="Arial"/>
          <w:color w:val="auto"/>
          <w:lang w:val="en-US"/>
        </w:rPr>
        <w:t xml:space="preserve">Since then Yemen has been engulfed in a civil war opposing the </w:t>
      </w:r>
      <w:proofErr w:type="spellStart"/>
      <w:r w:rsidRPr="00966BB3">
        <w:rPr>
          <w:rFonts w:ascii="Arial" w:eastAsia="MS Mincho" w:hAnsi="Arial" w:cs="Arial"/>
          <w:color w:val="auto"/>
          <w:lang w:val="en-US"/>
        </w:rPr>
        <w:t>Hutis</w:t>
      </w:r>
      <w:proofErr w:type="spellEnd"/>
      <w:r w:rsidRPr="00966BB3">
        <w:rPr>
          <w:rFonts w:ascii="Arial" w:eastAsia="MS Mincho" w:hAnsi="Arial" w:cs="Arial"/>
          <w:color w:val="auto"/>
          <w:lang w:val="en-US"/>
        </w:rPr>
        <w:t xml:space="preserve"> coalition, allegedly enjoying Iran’s support, to Sunni tribes, a resurgent Southern Yemen independence movement and a growing number of Al Qaeda fighters. More recently Saudi Arabia intervened to bomb </w:t>
      </w:r>
      <w:proofErr w:type="spellStart"/>
      <w:r w:rsidRPr="00966BB3">
        <w:rPr>
          <w:rFonts w:ascii="Arial" w:eastAsia="MS Mincho" w:hAnsi="Arial" w:cs="Arial"/>
          <w:color w:val="auto"/>
          <w:lang w:val="en-US"/>
        </w:rPr>
        <w:t>Hutis</w:t>
      </w:r>
      <w:proofErr w:type="spellEnd"/>
      <w:r w:rsidRPr="00966BB3">
        <w:rPr>
          <w:rFonts w:ascii="Arial" w:eastAsia="MS Mincho" w:hAnsi="Arial" w:cs="Arial"/>
          <w:color w:val="auto"/>
          <w:lang w:val="en-US"/>
        </w:rPr>
        <w:t>’ positions, in a move that achieved little to resolve the conflict but worsened the unfolding humanitarian crisis. Most analysts agree that the country is trapped in a nightmarish situation whose outcomes are hard to predict. Remaining hopes are currently tenuously pinned on a new round of “peace talks” in Geneva.</w:t>
      </w:r>
    </w:p>
    <w:p w:rsidR="00966BB3" w:rsidRPr="00966BB3" w:rsidRDefault="00966BB3" w:rsidP="00966BB3">
      <w:pPr>
        <w:pStyle w:val="Heading2"/>
        <w:spacing w:before="240" w:line="312" w:lineRule="auto"/>
        <w:rPr>
          <w:noProof/>
          <w:lang w:val="de-DE" w:eastAsia="zh-CN"/>
        </w:rPr>
      </w:pPr>
      <w:bookmarkStart w:id="2" w:name="_Toc437265172"/>
      <w:r w:rsidRPr="00966BB3">
        <w:rPr>
          <w:noProof/>
          <w:lang w:val="de-DE" w:eastAsia="zh-CN"/>
        </w:rPr>
        <w:t>Underlying political economy context/drivers of decentralization</w:t>
      </w:r>
      <w:bookmarkEnd w:id="2"/>
    </w:p>
    <w:p w:rsidR="00966BB3" w:rsidRPr="00966BB3" w:rsidRDefault="00966BB3" w:rsidP="00303476">
      <w:pPr>
        <w:autoSpaceDE/>
        <w:autoSpaceDN/>
        <w:adjustRightInd/>
        <w:spacing w:before="240"/>
        <w:rPr>
          <w:rFonts w:ascii="Arial" w:eastAsia="MS Mincho" w:hAnsi="Arial" w:cs="Arial"/>
          <w:color w:val="auto"/>
          <w:lang w:val="en-US"/>
        </w:rPr>
      </w:pPr>
      <w:r w:rsidRPr="00966BB3">
        <w:rPr>
          <w:rFonts w:ascii="Arial" w:eastAsia="MS Mincho" w:hAnsi="Arial" w:cs="Arial"/>
          <w:color w:val="auto"/>
          <w:lang w:val="en-US"/>
        </w:rPr>
        <w:t xml:space="preserve">In such a context it may seem odd to discuss options and drivers of decentralization reforms in Yemen. Yet these reforms will inevitably be part of any future political settlement. Differences on the desirable structure of the State (federal, or unitary, with a greater or smaller degree of regionalization, and with a greater or smaller degree of local autonomy at sub-regional level) were hotly debated in the NDC and remain at the core of the current conflict. </w:t>
      </w:r>
    </w:p>
    <w:p w:rsidR="00966BB3" w:rsidRPr="00966BB3" w:rsidRDefault="00966BB3" w:rsidP="00303476">
      <w:pPr>
        <w:autoSpaceDE/>
        <w:autoSpaceDN/>
        <w:adjustRightInd/>
        <w:spacing w:before="240"/>
        <w:rPr>
          <w:rFonts w:ascii="Arial" w:eastAsia="MS Mincho" w:hAnsi="Arial" w:cs="Arial"/>
          <w:color w:val="auto"/>
          <w:lang w:val="en-US"/>
        </w:rPr>
      </w:pPr>
      <w:r w:rsidRPr="00966BB3">
        <w:rPr>
          <w:rFonts w:ascii="Arial" w:eastAsia="MS Mincho" w:hAnsi="Arial" w:cs="Arial"/>
          <w:color w:val="auto"/>
          <w:lang w:val="en-US"/>
        </w:rPr>
        <w:t>Decentralization at regional and sub-regional level has been prominent in the discussions of the NDC before the collapse of the dialogue process and there is much to be learned from the NDC deliberation. In essence, the debate brought to light the difference between (</w:t>
      </w:r>
      <w:proofErr w:type="spellStart"/>
      <w:r w:rsidRPr="00966BB3">
        <w:rPr>
          <w:rFonts w:ascii="Arial" w:eastAsia="MS Mincho" w:hAnsi="Arial" w:cs="Arial"/>
          <w:color w:val="auto"/>
          <w:lang w:val="en-US"/>
        </w:rPr>
        <w:t>i</w:t>
      </w:r>
      <w:proofErr w:type="spellEnd"/>
      <w:r w:rsidRPr="00966BB3">
        <w:rPr>
          <w:rFonts w:ascii="Arial" w:eastAsia="MS Mincho" w:hAnsi="Arial" w:cs="Arial"/>
          <w:color w:val="auto"/>
          <w:lang w:val="en-US"/>
        </w:rPr>
        <w:t xml:space="preserve">) the </w:t>
      </w:r>
      <w:r w:rsidRPr="00966BB3">
        <w:rPr>
          <w:rFonts w:ascii="Arial" w:eastAsia="MS Mincho" w:hAnsi="Arial" w:cs="Arial"/>
          <w:i/>
          <w:color w:val="auto"/>
          <w:lang w:val="en-US"/>
        </w:rPr>
        <w:t xml:space="preserve">political </w:t>
      </w:r>
      <w:r w:rsidRPr="00966BB3">
        <w:rPr>
          <w:rFonts w:ascii="Arial" w:eastAsia="MS Mincho" w:hAnsi="Arial" w:cs="Arial"/>
          <w:color w:val="auto"/>
          <w:lang w:val="en-US"/>
        </w:rPr>
        <w:t xml:space="preserve">perspective of regional elites, focusing on the federalization (or strong regionalization) of the country as a way to </w:t>
      </w:r>
      <w:r w:rsidRPr="00966BB3">
        <w:rPr>
          <w:rFonts w:ascii="Arial" w:eastAsia="MS Mincho" w:hAnsi="Arial" w:cs="Arial"/>
          <w:color w:val="auto"/>
          <w:lang w:val="en-US"/>
        </w:rPr>
        <w:lastRenderedPageBreak/>
        <w:t xml:space="preserve">enlarge and reconfigure the composition of a new national power block (or eventually return to an independent South) and (ii) the </w:t>
      </w:r>
      <w:r w:rsidRPr="00966BB3">
        <w:rPr>
          <w:rFonts w:ascii="Arial" w:eastAsia="MS Mincho" w:hAnsi="Arial" w:cs="Arial"/>
          <w:i/>
          <w:color w:val="auto"/>
          <w:lang w:val="en-US"/>
        </w:rPr>
        <w:t>developmental</w:t>
      </w:r>
      <w:r w:rsidRPr="00966BB3">
        <w:rPr>
          <w:rFonts w:ascii="Arial" w:eastAsia="MS Mincho" w:hAnsi="Arial" w:cs="Arial"/>
          <w:color w:val="auto"/>
          <w:lang w:val="en-US"/>
        </w:rPr>
        <w:t xml:space="preserve"> perspective of civil soc</w:t>
      </w:r>
      <w:r w:rsidR="00540204">
        <w:rPr>
          <w:rFonts w:ascii="Arial" w:eastAsia="MS Mincho" w:hAnsi="Arial" w:cs="Arial"/>
          <w:color w:val="auto"/>
          <w:lang w:val="en-US"/>
        </w:rPr>
        <w:t>iety and development advocates focusing on the</w:t>
      </w:r>
      <w:r w:rsidRPr="00966BB3">
        <w:rPr>
          <w:rFonts w:ascii="Arial" w:eastAsia="MS Mincho" w:hAnsi="Arial" w:cs="Arial"/>
          <w:color w:val="auto"/>
          <w:lang w:val="en-US"/>
        </w:rPr>
        <w:t xml:space="preserve"> empowerment of  lower level (district) authorities and communities to mobilize resources and promote local development as a key to address the country’s development challenges. Ultimately the inability to reach a political consensus, made it impossible to discuss how, regardless of the unitary, regionalized or federal model adopted, decentralization reforms could be deepened and designed to promote effective local development  </w:t>
      </w:r>
    </w:p>
    <w:p w:rsidR="00966BB3" w:rsidRPr="00966BB3" w:rsidRDefault="00966BB3" w:rsidP="00303476">
      <w:pPr>
        <w:autoSpaceDE/>
        <w:autoSpaceDN/>
        <w:adjustRightInd/>
        <w:spacing w:before="240"/>
        <w:rPr>
          <w:rFonts w:ascii="Arial" w:eastAsia="MS Mincho" w:hAnsi="Arial" w:cs="Arial"/>
          <w:color w:val="auto"/>
          <w:lang w:val="en-US"/>
        </w:rPr>
      </w:pPr>
      <w:r w:rsidRPr="00966BB3">
        <w:rPr>
          <w:rFonts w:ascii="Arial" w:eastAsia="MS Mincho" w:hAnsi="Arial" w:cs="Arial"/>
          <w:color w:val="auto"/>
          <w:lang w:val="en-US"/>
        </w:rPr>
        <w:t xml:space="preserve">Interestingly however the NDC outcomes were finally aligned with the developmental perspective and suggested that while a strongly regionalized or federal Yemen might be a political necessity, the greatest impact on development would be made by autonomous and accountable </w:t>
      </w:r>
      <w:r w:rsidRPr="00966BB3">
        <w:rPr>
          <w:rFonts w:ascii="Arial" w:eastAsia="MS Mincho" w:hAnsi="Arial" w:cs="Arial"/>
          <w:i/>
          <w:color w:val="auto"/>
          <w:lang w:val="en-US"/>
        </w:rPr>
        <w:t xml:space="preserve">local (sub-regional: district level) </w:t>
      </w:r>
      <w:r w:rsidRPr="00966BB3">
        <w:rPr>
          <w:rFonts w:ascii="Arial" w:eastAsia="MS Mincho" w:hAnsi="Arial" w:cs="Arial"/>
          <w:color w:val="auto"/>
          <w:lang w:val="en-US"/>
        </w:rPr>
        <w:t xml:space="preserve">governments. Specifically the NDC Working Group on Economic Development (WGED), suggested that the primary role in the national economic management system should be given to the </w:t>
      </w:r>
      <w:r w:rsidRPr="00966BB3">
        <w:rPr>
          <w:rFonts w:ascii="Arial" w:eastAsia="MS Mincho" w:hAnsi="Arial" w:cs="Arial"/>
          <w:i/>
          <w:color w:val="auto"/>
          <w:lang w:val="en-US"/>
        </w:rPr>
        <w:t>lowest tier</w:t>
      </w:r>
      <w:r w:rsidRPr="00966BB3">
        <w:rPr>
          <w:rFonts w:ascii="Arial" w:eastAsia="MS Mincho" w:hAnsi="Arial" w:cs="Arial"/>
          <w:color w:val="auto"/>
          <w:lang w:val="en-US"/>
        </w:rPr>
        <w:t xml:space="preserve"> administrative units (districts and municipalities), which should then be the entry points for the national effort to revive and develop Yemen’s economy. To reinforce the above point the Working Group on State Building (WGSB) recommended that sub-regional authorities be recognized as legally distinct (from state and regional administrations) entities with substantial fiscal and managerial autonomy. </w:t>
      </w:r>
    </w:p>
    <w:p w:rsidR="00966BB3" w:rsidRPr="00966BB3" w:rsidRDefault="00966BB3" w:rsidP="00303476">
      <w:pPr>
        <w:autoSpaceDE/>
        <w:autoSpaceDN/>
        <w:adjustRightInd/>
        <w:spacing w:before="240"/>
        <w:rPr>
          <w:rFonts w:ascii="Arial" w:eastAsia="MS Mincho" w:hAnsi="Arial" w:cs="Arial"/>
          <w:b/>
          <w:color w:val="auto"/>
          <w:lang w:val="en-US"/>
        </w:rPr>
      </w:pPr>
      <w:r w:rsidRPr="00966BB3">
        <w:rPr>
          <w:rFonts w:ascii="Arial" w:eastAsia="MS Mincho" w:hAnsi="Arial" w:cs="Arial"/>
          <w:color w:val="auto"/>
          <w:lang w:val="en-US"/>
        </w:rPr>
        <w:t>These</w:t>
      </w:r>
      <w:r w:rsidRPr="00966BB3">
        <w:rPr>
          <w:rFonts w:ascii="Arial" w:eastAsia="MS Mincho" w:hAnsi="Arial" w:cs="Arial"/>
          <w:b/>
          <w:color w:val="auto"/>
          <w:lang w:val="en-US"/>
        </w:rPr>
        <w:t xml:space="preserve"> </w:t>
      </w:r>
      <w:r w:rsidRPr="00966BB3">
        <w:rPr>
          <w:rFonts w:ascii="Arial" w:eastAsia="MS Mincho" w:hAnsi="Arial" w:cs="Arial"/>
          <w:color w:val="auto"/>
          <w:lang w:val="en-US"/>
        </w:rPr>
        <w:t>recommendations should continue to guide a re-engagement of external actors in support of decentralization reforms in Yemen, if and when this will become feasible.</w:t>
      </w:r>
    </w:p>
    <w:p w:rsidR="00966BB3" w:rsidRPr="00966BB3" w:rsidRDefault="00966BB3" w:rsidP="00966BB3">
      <w:pPr>
        <w:pStyle w:val="Heading2"/>
        <w:spacing w:before="240" w:line="312" w:lineRule="auto"/>
        <w:rPr>
          <w:noProof/>
          <w:lang w:val="de-DE" w:eastAsia="zh-CN"/>
        </w:rPr>
      </w:pPr>
      <w:bookmarkStart w:id="3" w:name="_Toc437265173"/>
      <w:r w:rsidRPr="00966BB3">
        <w:rPr>
          <w:noProof/>
          <w:lang w:val="de-DE" w:eastAsia="zh-CN"/>
        </w:rPr>
        <w:t>Decentralization policy</w:t>
      </w:r>
      <w:bookmarkEnd w:id="3"/>
    </w:p>
    <w:p w:rsidR="00966BB3" w:rsidRPr="00966BB3" w:rsidRDefault="00966BB3" w:rsidP="00303476">
      <w:pPr>
        <w:tabs>
          <w:tab w:val="left" w:pos="630"/>
        </w:tabs>
        <w:autoSpaceDE/>
        <w:autoSpaceDN/>
        <w:adjustRightInd/>
        <w:spacing w:before="240"/>
        <w:rPr>
          <w:rFonts w:ascii="Arial" w:eastAsia="MS Mincho" w:hAnsi="Arial" w:cs="Arial"/>
          <w:color w:val="auto"/>
          <w:lang w:val="en-US"/>
        </w:rPr>
      </w:pPr>
      <w:r w:rsidRPr="00966BB3">
        <w:rPr>
          <w:rFonts w:ascii="Arial" w:eastAsia="MS Mincho" w:hAnsi="Arial" w:cs="Arial"/>
          <w:color w:val="auto"/>
          <w:lang w:val="en-US"/>
        </w:rPr>
        <w:t>Since Yemen’s reunification in 1990, decentralization reforms have periodically resurfaced on the national political agenda because they are critical to address the country’s three major political and developmental challenges: (</w:t>
      </w:r>
      <w:proofErr w:type="spellStart"/>
      <w:r w:rsidRPr="00966BB3">
        <w:rPr>
          <w:rFonts w:ascii="Arial" w:eastAsia="MS Mincho" w:hAnsi="Arial" w:cs="Arial"/>
          <w:color w:val="auto"/>
          <w:lang w:val="en-US"/>
        </w:rPr>
        <w:t>i</w:t>
      </w:r>
      <w:proofErr w:type="spellEnd"/>
      <w:r w:rsidRPr="00966BB3">
        <w:rPr>
          <w:rFonts w:ascii="Arial" w:eastAsia="MS Mincho" w:hAnsi="Arial" w:cs="Arial"/>
          <w:color w:val="auto"/>
          <w:lang w:val="en-US"/>
        </w:rPr>
        <w:t xml:space="preserve">) to build a modern State at its periphery, (ii) to secure the country’s unity against all forms of separatism and (iii) to adopt a more geographically diffuse and sector diversified (away from hydrocarbons) economic growth model: one in which </w:t>
      </w:r>
      <w:r w:rsidRPr="00966BB3">
        <w:rPr>
          <w:rFonts w:ascii="Arial" w:eastAsia="MS Mincho" w:hAnsi="Arial" w:cs="Arial"/>
          <w:i/>
          <w:color w:val="auto"/>
          <w:lang w:val="en-US"/>
        </w:rPr>
        <w:t>local</w:t>
      </w:r>
      <w:r w:rsidRPr="00966BB3">
        <w:rPr>
          <w:rFonts w:ascii="Arial" w:eastAsia="MS Mincho" w:hAnsi="Arial" w:cs="Arial"/>
          <w:color w:val="auto"/>
          <w:lang w:val="en-US"/>
        </w:rPr>
        <w:t xml:space="preserve"> development and related resources mobilization would play a critical role for national development. With respect to the latter, Yemeni policy-makers have only to look back at the experience of Local Development Associations of the 70’s and 80’s to find evidence of both the potential of local autonomy for development and state building and of the economic and political cost of denying local autonomy and replacing it with centralized patronage.</w:t>
      </w:r>
    </w:p>
    <w:p w:rsidR="00966BB3" w:rsidRPr="00966BB3" w:rsidRDefault="00966BB3" w:rsidP="00303476">
      <w:pPr>
        <w:tabs>
          <w:tab w:val="left" w:pos="630"/>
        </w:tabs>
        <w:autoSpaceDE/>
        <w:autoSpaceDN/>
        <w:adjustRightInd/>
        <w:spacing w:before="240"/>
        <w:rPr>
          <w:rFonts w:ascii="Arial" w:eastAsia="MS Mincho" w:hAnsi="Arial" w:cs="Arial"/>
          <w:color w:val="auto"/>
          <w:lang w:val="en-US"/>
        </w:rPr>
      </w:pPr>
      <w:r w:rsidRPr="00966BB3">
        <w:rPr>
          <w:rFonts w:ascii="Arial" w:eastAsia="MS Mincho" w:hAnsi="Arial" w:cs="Arial"/>
          <w:color w:val="auto"/>
          <w:lang w:val="en-US"/>
        </w:rPr>
        <w:t>With the adoption of the Local Authorities Law (LAL) in 2000 and, most importantly, of the “</w:t>
      </w:r>
      <w:r w:rsidRPr="00966BB3">
        <w:rPr>
          <w:rFonts w:ascii="Arial" w:eastAsia="MS Mincho" w:hAnsi="Arial" w:cs="Arial"/>
          <w:i/>
          <w:iCs/>
          <w:color w:val="auto"/>
          <w:lang w:val="en-US"/>
        </w:rPr>
        <w:t>National Strategy to Move Toward a Local Government System by 2020”</w:t>
      </w:r>
      <w:r w:rsidRPr="00966BB3">
        <w:rPr>
          <w:rFonts w:ascii="Arial" w:eastAsia="MS Mincho" w:hAnsi="Arial" w:cs="Arial"/>
          <w:color w:val="auto"/>
          <w:lang w:val="en-US"/>
        </w:rPr>
        <w:t>, (also known as the National Local Governance Strategy –NLGS) in 2008, the decentralization process was put in motion again, but real change was compromised by the government’s hesitations to translate it into an implementable national program, the lack of engagement of major aid providers, and, eventually, the crisis of 2011.</w:t>
      </w:r>
    </w:p>
    <w:p w:rsidR="00966BB3" w:rsidRPr="00966BB3" w:rsidRDefault="00966BB3" w:rsidP="00303476">
      <w:pPr>
        <w:tabs>
          <w:tab w:val="left" w:pos="630"/>
        </w:tabs>
        <w:autoSpaceDE/>
        <w:autoSpaceDN/>
        <w:adjustRightInd/>
        <w:spacing w:before="240"/>
        <w:rPr>
          <w:rFonts w:ascii="Times New Roman" w:eastAsia="MS Mincho" w:hAnsi="Times New Roman" w:cs="Times New Roman"/>
          <w:color w:val="auto"/>
          <w:sz w:val="24"/>
          <w:szCs w:val="24"/>
          <w:u w:val="single"/>
          <w:lang w:val="en-US"/>
        </w:rPr>
      </w:pPr>
      <w:r w:rsidRPr="00966BB3">
        <w:rPr>
          <w:rFonts w:ascii="Arial" w:eastAsia="MS Mincho" w:hAnsi="Arial" w:cs="Arial"/>
          <w:color w:val="auto"/>
          <w:lang w:val="en-US"/>
        </w:rPr>
        <w:t xml:space="preserve">Yet, the post-2011 transitional government indicated as one of its priorities (Ministry of Planning and International Cooperation) the recovery of the NLGS. Again, a future re-engagement of external actors in support of decentralization reforms could start from supporting the NLGS, as much could be done to promote developmental local authorities, within the existing legal framework. Ultimately however a new constitutional foundation and an organic legislation more enabling than the LAL of 2000 will be required. </w:t>
      </w:r>
    </w:p>
    <w:p w:rsidR="00966BB3" w:rsidRPr="00966BB3" w:rsidRDefault="00966BB3" w:rsidP="00303476">
      <w:pPr>
        <w:pStyle w:val="Heading2"/>
        <w:spacing w:before="240" w:line="312" w:lineRule="auto"/>
        <w:rPr>
          <w:noProof/>
          <w:lang w:val="de-DE" w:eastAsia="zh-CN"/>
        </w:rPr>
      </w:pPr>
      <w:bookmarkStart w:id="4" w:name="_Toc437265174"/>
      <w:r w:rsidRPr="00966BB3">
        <w:rPr>
          <w:noProof/>
          <w:lang w:val="de-DE" w:eastAsia="zh-CN"/>
        </w:rPr>
        <w:lastRenderedPageBreak/>
        <w:t>Basic structures, actors and mechanisms</w:t>
      </w:r>
      <w:bookmarkEnd w:id="4"/>
    </w:p>
    <w:p w:rsidR="00966BB3" w:rsidRPr="00966BB3" w:rsidRDefault="00966BB3" w:rsidP="00303476">
      <w:pPr>
        <w:autoSpaceDE/>
        <w:autoSpaceDN/>
        <w:adjustRightInd/>
        <w:spacing w:before="240"/>
        <w:contextualSpacing/>
        <w:rPr>
          <w:rFonts w:ascii="Arial" w:eastAsia="MS Mincho" w:hAnsi="Arial" w:cs="Arial"/>
          <w:color w:val="auto"/>
          <w:lang w:val="en-US"/>
        </w:rPr>
      </w:pPr>
      <w:r w:rsidRPr="00966BB3">
        <w:rPr>
          <w:rFonts w:ascii="Arial" w:eastAsia="MS Mincho" w:hAnsi="Arial" w:cs="Arial"/>
          <w:color w:val="auto"/>
        </w:rPr>
        <w:t xml:space="preserve">The current Constitution of Yemen does not mention local governments. Instead it divides the country into two tiers of </w:t>
      </w:r>
      <w:proofErr w:type="spellStart"/>
      <w:r w:rsidRPr="00966BB3">
        <w:rPr>
          <w:rFonts w:ascii="Arial" w:eastAsia="MS Mincho" w:hAnsi="Arial" w:cs="Arial"/>
          <w:color w:val="auto"/>
        </w:rPr>
        <w:t>subnational</w:t>
      </w:r>
      <w:proofErr w:type="spellEnd"/>
      <w:r w:rsidRPr="00966BB3">
        <w:rPr>
          <w:rFonts w:ascii="Arial" w:eastAsia="MS Mincho" w:hAnsi="Arial" w:cs="Arial"/>
          <w:color w:val="auto"/>
        </w:rPr>
        <w:t xml:space="preserve"> “administrative units”. </w:t>
      </w:r>
      <w:r w:rsidRPr="00966BB3">
        <w:rPr>
          <w:rFonts w:ascii="Arial" w:eastAsia="MS Mincho" w:hAnsi="Arial" w:cs="Arial"/>
          <w:color w:val="auto"/>
          <w:lang w:val="en-US"/>
        </w:rPr>
        <w:t>The upper tier is made of 21 regional governorates; the lower tier includes 333 urban and rural districts. The capital city Sana’a has the status of governorate and its neighborhoods that of districts. Local Authorities overseen by elected local councils were established at the level of both the governorate and district administrative units and both their internal structure and mutual relations were regulated</w:t>
      </w:r>
      <w:r w:rsidRPr="00966BB3">
        <w:rPr>
          <w:rFonts w:ascii="Arial" w:eastAsia="MS Mincho" w:hAnsi="Arial" w:cs="Arial"/>
          <w:color w:val="auto"/>
        </w:rPr>
        <w:t xml:space="preserve"> setting them up as distinct “legal entities” within the public sector at large.  </w:t>
      </w:r>
      <w:r w:rsidRPr="00966BB3">
        <w:rPr>
          <w:rFonts w:ascii="Arial" w:eastAsia="MS Mincho" w:hAnsi="Arial" w:cs="Arial"/>
          <w:color w:val="auto"/>
          <w:lang w:val="en-US"/>
        </w:rPr>
        <w:t>Local Authorities in Yemen therefore include:</w:t>
      </w:r>
    </w:p>
    <w:p w:rsidR="00966BB3" w:rsidRPr="00966BB3" w:rsidRDefault="00966BB3" w:rsidP="00303476">
      <w:pPr>
        <w:numPr>
          <w:ilvl w:val="0"/>
          <w:numId w:val="25"/>
        </w:numPr>
        <w:autoSpaceDE/>
        <w:autoSpaceDN/>
        <w:adjustRightInd/>
        <w:spacing w:before="240"/>
        <w:rPr>
          <w:rFonts w:ascii="Arial" w:hAnsi="Arial" w:cs="Arial"/>
          <w:color w:val="auto"/>
          <w:lang w:val="en-US"/>
        </w:rPr>
      </w:pPr>
      <w:r w:rsidRPr="00966BB3">
        <w:rPr>
          <w:rFonts w:ascii="Arial" w:hAnsi="Arial" w:cs="Arial"/>
          <w:i/>
          <w:color w:val="auto"/>
          <w:lang w:val="en-US"/>
        </w:rPr>
        <w:t>Directly elected local (governorate or district) councils</w:t>
      </w:r>
      <w:r w:rsidRPr="00966BB3">
        <w:rPr>
          <w:rFonts w:ascii="Arial" w:hAnsi="Arial" w:cs="Arial"/>
          <w:color w:val="auto"/>
          <w:lang w:val="en-US"/>
        </w:rPr>
        <w:t>, responsible for: (</w:t>
      </w:r>
      <w:proofErr w:type="spellStart"/>
      <w:r w:rsidRPr="00966BB3">
        <w:rPr>
          <w:rFonts w:ascii="Arial" w:hAnsi="Arial" w:cs="Arial"/>
          <w:color w:val="auto"/>
          <w:lang w:val="en-US"/>
        </w:rPr>
        <w:t>i</w:t>
      </w:r>
      <w:proofErr w:type="spellEnd"/>
      <w:r w:rsidRPr="00966BB3">
        <w:rPr>
          <w:rFonts w:ascii="Arial" w:hAnsi="Arial" w:cs="Arial"/>
          <w:color w:val="auto"/>
          <w:lang w:val="en-US"/>
        </w:rPr>
        <w:t xml:space="preserve">) adopting plans, programs, and investment budgets of the respective administrative unit; (ii) overseeing their implementation and (iii) assessing the performance of the local service delivery units (see below “executive organs”). Each council elects among its members a secretary general of the council and establishes three mandatory committees for “planning”, “services delivery” and “social affairs”. </w:t>
      </w:r>
    </w:p>
    <w:p w:rsidR="00966BB3" w:rsidRPr="00966BB3" w:rsidRDefault="00966BB3" w:rsidP="00303476">
      <w:pPr>
        <w:numPr>
          <w:ilvl w:val="0"/>
          <w:numId w:val="25"/>
        </w:numPr>
        <w:autoSpaceDE/>
        <w:autoSpaceDN/>
        <w:adjustRightInd/>
        <w:spacing w:before="240"/>
        <w:rPr>
          <w:rFonts w:ascii="Arial" w:hAnsi="Arial" w:cs="Arial"/>
          <w:color w:val="auto"/>
          <w:lang w:val="en-US"/>
        </w:rPr>
      </w:pPr>
      <w:r w:rsidRPr="00966BB3">
        <w:rPr>
          <w:rFonts w:ascii="Arial" w:hAnsi="Arial" w:cs="Arial"/>
          <w:i/>
          <w:color w:val="auto"/>
          <w:lang w:val="en-US"/>
        </w:rPr>
        <w:t>Appointed chief executives</w:t>
      </w:r>
      <w:r w:rsidRPr="00966BB3">
        <w:rPr>
          <w:rFonts w:ascii="Arial" w:hAnsi="Arial" w:cs="Arial"/>
          <w:color w:val="auto"/>
          <w:lang w:val="en-US"/>
        </w:rPr>
        <w:t xml:space="preserve">: a governor (for governorates), or a general director (for districts), who both chair the local councils and head the local administrations. Since May 2008, regional governors (but not district directors) were </w:t>
      </w:r>
      <w:r w:rsidRPr="00966BB3">
        <w:rPr>
          <w:rFonts w:ascii="Arial" w:hAnsi="Arial" w:cs="Arial"/>
          <w:i/>
          <w:color w:val="auto"/>
          <w:lang w:val="en-US"/>
        </w:rPr>
        <w:t>indirectly elected</w:t>
      </w:r>
      <w:r w:rsidRPr="00966BB3">
        <w:rPr>
          <w:rFonts w:ascii="Arial" w:hAnsi="Arial" w:cs="Arial"/>
          <w:color w:val="auto"/>
          <w:lang w:val="en-US"/>
        </w:rPr>
        <w:t xml:space="preserve"> by a college of district and governorate councilors in their respective governorates. Yet their functions and accountability relations have not been modified. </w:t>
      </w:r>
    </w:p>
    <w:p w:rsidR="00966BB3" w:rsidRPr="00966BB3" w:rsidRDefault="00966BB3" w:rsidP="00303476">
      <w:pPr>
        <w:numPr>
          <w:ilvl w:val="0"/>
          <w:numId w:val="25"/>
        </w:numPr>
        <w:autoSpaceDE/>
        <w:autoSpaceDN/>
        <w:adjustRightInd/>
        <w:spacing w:before="240"/>
        <w:rPr>
          <w:rFonts w:ascii="Arial" w:hAnsi="Arial" w:cs="Arial"/>
          <w:color w:val="auto"/>
          <w:lang w:val="en-US"/>
        </w:rPr>
      </w:pPr>
      <w:r w:rsidRPr="00966BB3">
        <w:rPr>
          <w:rFonts w:ascii="Arial" w:hAnsi="Arial" w:cs="Arial"/>
          <w:i/>
          <w:color w:val="auto"/>
          <w:lang w:val="en-US"/>
        </w:rPr>
        <w:t>Executive organs,</w:t>
      </w:r>
      <w:r w:rsidRPr="00966BB3">
        <w:rPr>
          <w:rFonts w:ascii="Arial" w:hAnsi="Arial" w:cs="Arial"/>
          <w:color w:val="auto"/>
          <w:lang w:val="en-US"/>
        </w:rPr>
        <w:t xml:space="preserve"> branches of line ministries and national agencies in the local jurisdictions. Through governors and district directors, they have a </w:t>
      </w:r>
      <w:r w:rsidRPr="00966BB3">
        <w:rPr>
          <w:rFonts w:ascii="Arial" w:hAnsi="Arial" w:cs="Arial"/>
          <w:i/>
          <w:color w:val="auto"/>
          <w:lang w:val="en-US"/>
        </w:rPr>
        <w:t xml:space="preserve">dual </w:t>
      </w:r>
      <w:r w:rsidRPr="00966BB3">
        <w:rPr>
          <w:rFonts w:ascii="Arial" w:hAnsi="Arial" w:cs="Arial"/>
          <w:color w:val="auto"/>
          <w:lang w:val="en-US"/>
        </w:rPr>
        <w:t>accountability - to the local councils (for the implementation of local plans and budgets), and to their respective central agencies (for national sector policies, programs and projects).</w:t>
      </w:r>
    </w:p>
    <w:p w:rsidR="00966BB3" w:rsidRPr="00966BB3" w:rsidRDefault="00966BB3" w:rsidP="00303476">
      <w:pPr>
        <w:autoSpaceDE/>
        <w:autoSpaceDN/>
        <w:adjustRightInd/>
        <w:spacing w:before="240"/>
        <w:rPr>
          <w:rFonts w:ascii="Arial" w:eastAsia="MS Mincho" w:hAnsi="Arial" w:cs="Arial"/>
          <w:b/>
          <w:color w:val="auto"/>
          <w:lang w:val="en-US"/>
        </w:rPr>
      </w:pPr>
      <w:r w:rsidRPr="00966BB3">
        <w:rPr>
          <w:rFonts w:ascii="Arial" w:eastAsia="MS Mincho" w:hAnsi="Arial" w:cs="Arial"/>
          <w:color w:val="auto"/>
          <w:lang w:val="en-US"/>
        </w:rPr>
        <w:t xml:space="preserve">Local policy making is the responsibility of the local authority’s </w:t>
      </w:r>
      <w:r w:rsidRPr="00966BB3">
        <w:rPr>
          <w:rFonts w:ascii="Arial" w:eastAsia="MS Mincho" w:hAnsi="Arial" w:cs="Arial"/>
          <w:i/>
          <w:color w:val="auto"/>
          <w:lang w:val="en-US"/>
        </w:rPr>
        <w:t>management committee</w:t>
      </w:r>
      <w:r w:rsidRPr="00966BB3">
        <w:rPr>
          <w:rFonts w:ascii="Arial" w:eastAsia="MS Mincho" w:hAnsi="Arial" w:cs="Arial"/>
          <w:color w:val="auto"/>
          <w:lang w:val="en-US"/>
        </w:rPr>
        <w:t xml:space="preserve"> composed of the chief executive (governor or district director), the council’s secretary general, and the heads of the three mandatory committees of the council. Local programs and projects administration is the responsibility of the local authority’s </w:t>
      </w:r>
      <w:r w:rsidRPr="00966BB3">
        <w:rPr>
          <w:rFonts w:ascii="Arial" w:eastAsia="MS Mincho" w:hAnsi="Arial" w:cs="Arial"/>
          <w:i/>
          <w:color w:val="auto"/>
          <w:lang w:val="en-US"/>
        </w:rPr>
        <w:t>executive office</w:t>
      </w:r>
      <w:r w:rsidRPr="00966BB3">
        <w:rPr>
          <w:rFonts w:ascii="Arial" w:eastAsia="MS Mincho" w:hAnsi="Arial" w:cs="Arial"/>
          <w:color w:val="auto"/>
          <w:lang w:val="en-US"/>
        </w:rPr>
        <w:t xml:space="preserve">, composed of the chief executive, his deputies, the council’s secretary general and the heads of the executive organs (sector and other agencies). </w:t>
      </w:r>
    </w:p>
    <w:p w:rsidR="00966BB3" w:rsidRPr="00966BB3" w:rsidRDefault="00966BB3" w:rsidP="00966BB3">
      <w:pPr>
        <w:pStyle w:val="Heading2"/>
        <w:spacing w:before="240" w:line="312" w:lineRule="auto"/>
        <w:rPr>
          <w:noProof/>
          <w:lang w:val="de-DE" w:eastAsia="zh-CN"/>
        </w:rPr>
      </w:pPr>
      <w:bookmarkStart w:id="5" w:name="_Toc437265175"/>
      <w:r w:rsidRPr="00966BB3">
        <w:rPr>
          <w:noProof/>
          <w:lang w:val="de-DE" w:eastAsia="zh-CN"/>
        </w:rPr>
        <w:t>Decentralization Outcomes</w:t>
      </w:r>
      <w:bookmarkEnd w:id="5"/>
    </w:p>
    <w:p w:rsidR="00966BB3" w:rsidRPr="00966BB3" w:rsidRDefault="00966BB3" w:rsidP="00303476">
      <w:pPr>
        <w:autoSpaceDE/>
        <w:autoSpaceDN/>
        <w:adjustRightInd/>
        <w:spacing w:before="240"/>
        <w:rPr>
          <w:rFonts w:ascii="Arial" w:eastAsia="MS Mincho" w:hAnsi="Arial" w:cs="Arial"/>
          <w:color w:val="auto"/>
          <w:lang w:val="en-US"/>
        </w:rPr>
      </w:pPr>
      <w:r w:rsidRPr="00966BB3">
        <w:rPr>
          <w:rFonts w:ascii="Times New Roman" w:eastAsia="MS Mincho" w:hAnsi="Times New Roman" w:cs="Times New Roman"/>
          <w:color w:val="auto"/>
          <w:sz w:val="24"/>
          <w:szCs w:val="24"/>
          <w:lang w:val="en-US"/>
        </w:rPr>
        <w:t>T</w:t>
      </w:r>
      <w:r w:rsidRPr="00966BB3">
        <w:rPr>
          <w:rFonts w:ascii="Arial" w:eastAsia="MS Mincho" w:hAnsi="Arial" w:cs="Arial"/>
          <w:color w:val="auto"/>
          <w:lang w:val="en-US"/>
        </w:rPr>
        <w:t xml:space="preserve">here has been no rigorous attempt to gauge the developmental impact of enacting the LAL of 2000 and electing </w:t>
      </w:r>
      <w:proofErr w:type="spellStart"/>
      <w:r w:rsidRPr="00966BB3">
        <w:rPr>
          <w:rFonts w:ascii="Arial" w:eastAsia="MS Mincho" w:hAnsi="Arial" w:cs="Arial"/>
          <w:color w:val="auto"/>
          <w:lang w:val="en-US"/>
        </w:rPr>
        <w:t>subnational</w:t>
      </w:r>
      <w:proofErr w:type="spellEnd"/>
      <w:r w:rsidRPr="00966BB3">
        <w:rPr>
          <w:rFonts w:ascii="Arial" w:eastAsia="MS Mincho" w:hAnsi="Arial" w:cs="Arial"/>
          <w:color w:val="auto"/>
          <w:lang w:val="en-US"/>
        </w:rPr>
        <w:t xml:space="preserve"> councils of 2001. Yet there is some evidence that local authorities, when able to exercise discretion, have realized substantial efficiency gains in the use of public funds for small-scale infrastructure. However, since the developmental potential of decentralization depends on increased local autonomy and accountability, it would be surprising if reforms that changed so little in these respects had any major developmental impact. The 2000 LAL did not create genuine developmental local authorities (this was the task that the 2008 NSLG set out to accomplish), but only made (on paper if not in practice) the existing local administration of the state </w:t>
      </w:r>
      <w:r w:rsidRPr="00966BB3">
        <w:rPr>
          <w:rFonts w:ascii="Arial" w:eastAsia="MS Mincho" w:hAnsi="Arial" w:cs="Arial"/>
          <w:i/>
          <w:color w:val="auto"/>
          <w:lang w:val="en-US"/>
        </w:rPr>
        <w:t>also</w:t>
      </w:r>
      <w:r w:rsidRPr="00966BB3">
        <w:rPr>
          <w:rFonts w:ascii="Arial" w:eastAsia="MS Mincho" w:hAnsi="Arial" w:cs="Arial"/>
          <w:color w:val="auto"/>
          <w:lang w:val="en-US"/>
        </w:rPr>
        <w:t xml:space="preserve"> accountable to an elected local council.           </w:t>
      </w:r>
    </w:p>
    <w:p w:rsidR="00966BB3" w:rsidRPr="00966BB3" w:rsidRDefault="00966BB3" w:rsidP="00303476">
      <w:pPr>
        <w:tabs>
          <w:tab w:val="num" w:pos="720"/>
        </w:tabs>
        <w:autoSpaceDE/>
        <w:autoSpaceDN/>
        <w:adjustRightInd/>
        <w:spacing w:before="240"/>
        <w:rPr>
          <w:rFonts w:ascii="Arial" w:eastAsia="MS Mincho" w:hAnsi="Arial" w:cs="Arial"/>
          <w:color w:val="auto"/>
          <w:lang w:val="en-US"/>
        </w:rPr>
      </w:pPr>
      <w:r w:rsidRPr="00966BB3">
        <w:rPr>
          <w:rFonts w:ascii="Arial" w:eastAsia="MS Mincho" w:hAnsi="Arial" w:cs="Arial"/>
          <w:color w:val="auto"/>
          <w:lang w:val="en-US"/>
        </w:rPr>
        <w:lastRenderedPageBreak/>
        <w:t>The regulations of the LAL (Decree 269/2000) define the “Tasks and Responsibilities” of local authorities. The list is extensive and covers services and infrastructure in practically all sectors. But the functions listed, are neither “devolved” nor “delegated” to the councils. They are, de jure, a responsibility of the “de-concentrated” organs of the central administration. De facto, even such “</w:t>
      </w:r>
      <w:proofErr w:type="spellStart"/>
      <w:r w:rsidRPr="00966BB3">
        <w:rPr>
          <w:rFonts w:ascii="Arial" w:eastAsia="MS Mincho" w:hAnsi="Arial" w:cs="Arial"/>
          <w:color w:val="auto"/>
          <w:lang w:val="en-US"/>
        </w:rPr>
        <w:t>deconcentration</w:t>
      </w:r>
      <w:proofErr w:type="spellEnd"/>
      <w:r w:rsidRPr="00966BB3">
        <w:rPr>
          <w:rFonts w:ascii="Arial" w:eastAsia="MS Mincho" w:hAnsi="Arial" w:cs="Arial"/>
          <w:color w:val="auto"/>
          <w:lang w:val="en-US"/>
        </w:rPr>
        <w:t xml:space="preserve">” is largely illusory as ministries in Sana'a continue to make all major decisions; leaving hardly anything to the autonomous choice of their branch offices and of the councils to which such offices should be also accountable. In practice, local councils may influence only the selection and funding of some small-scale infrastructure projects. </w:t>
      </w:r>
    </w:p>
    <w:p w:rsidR="00966BB3" w:rsidRPr="00966BB3" w:rsidRDefault="00966BB3" w:rsidP="00303476">
      <w:pPr>
        <w:tabs>
          <w:tab w:val="num" w:pos="720"/>
        </w:tabs>
        <w:autoSpaceDE/>
        <w:autoSpaceDN/>
        <w:adjustRightInd/>
        <w:spacing w:before="240"/>
        <w:rPr>
          <w:rFonts w:ascii="Arial" w:eastAsia="MS Mincho" w:hAnsi="Arial" w:cs="Arial"/>
          <w:color w:val="auto"/>
          <w:lang w:val="en-US"/>
        </w:rPr>
      </w:pPr>
      <w:r w:rsidRPr="00966BB3">
        <w:rPr>
          <w:rFonts w:ascii="Arial" w:eastAsia="MS Mincho" w:hAnsi="Arial" w:cs="Arial"/>
          <w:color w:val="auto"/>
          <w:lang w:val="en-US"/>
        </w:rPr>
        <w:t xml:space="preserve">A quick look at intergovernmental fiscal relations provides a sobering view of the actual scope of Yemeni local authorities to operate as developmental actors.  National accounts show that local authorities (councils + de-concentrated executive organs) get about 15% of the total public sector revenue (about 1.5 B. USD in 2010).  But this revenue is made of </w:t>
      </w:r>
      <w:r w:rsidRPr="00966BB3">
        <w:rPr>
          <w:rFonts w:ascii="Arial" w:eastAsia="MS Mincho" w:hAnsi="Arial" w:cs="Arial"/>
          <w:bCs/>
          <w:i/>
          <w:color w:val="auto"/>
          <w:lang w:val="en-US"/>
        </w:rPr>
        <w:t>two streams</w:t>
      </w:r>
      <w:r w:rsidRPr="00966BB3">
        <w:rPr>
          <w:rFonts w:ascii="Arial" w:eastAsia="MS Mincho" w:hAnsi="Arial" w:cs="Arial"/>
          <w:bCs/>
          <w:color w:val="auto"/>
          <w:lang w:val="en-US"/>
        </w:rPr>
        <w:t xml:space="preserve"> </w:t>
      </w:r>
      <w:r w:rsidRPr="00966BB3">
        <w:rPr>
          <w:rFonts w:ascii="Arial" w:eastAsia="MS Mincho" w:hAnsi="Arial" w:cs="Arial"/>
          <w:color w:val="auto"/>
          <w:lang w:val="en-US"/>
        </w:rPr>
        <w:t xml:space="preserve">(each with several sources). The first is </w:t>
      </w:r>
      <w:r w:rsidRPr="00966BB3">
        <w:rPr>
          <w:rFonts w:ascii="Arial" w:eastAsia="MS Mincho" w:hAnsi="Arial" w:cs="Arial"/>
          <w:bCs/>
          <w:color w:val="auto"/>
          <w:lang w:val="en-US"/>
        </w:rPr>
        <w:t xml:space="preserve">revenue earmarked for mandatory recurrent expenditures </w:t>
      </w:r>
      <w:r w:rsidRPr="00966BB3">
        <w:rPr>
          <w:rFonts w:ascii="Arial" w:eastAsia="MS Mincho" w:hAnsi="Arial" w:cs="Arial"/>
          <w:color w:val="auto"/>
          <w:lang w:val="en-US"/>
        </w:rPr>
        <w:t xml:space="preserve">(wages and other operating costs of the local executive organs), which is totally derived from categorical central transfers. The second is </w:t>
      </w:r>
      <w:r w:rsidRPr="00966BB3">
        <w:rPr>
          <w:rFonts w:ascii="Arial" w:eastAsia="MS Mincho" w:hAnsi="Arial" w:cs="Arial"/>
          <w:bCs/>
          <w:color w:val="auto"/>
          <w:lang w:val="en-US"/>
        </w:rPr>
        <w:t xml:space="preserve">revenue earmarked for capital expenditures </w:t>
      </w:r>
      <w:r w:rsidRPr="00966BB3">
        <w:rPr>
          <w:rFonts w:ascii="Arial" w:eastAsia="MS Mincho" w:hAnsi="Arial" w:cs="Arial"/>
          <w:color w:val="auto"/>
          <w:lang w:val="en-US"/>
        </w:rPr>
        <w:t>which comes from both local and central sources and is somehow improperly called LA’s  “</w:t>
      </w:r>
      <w:r w:rsidRPr="00966BB3">
        <w:rPr>
          <w:rFonts w:ascii="Arial" w:eastAsia="MS Mincho" w:hAnsi="Arial" w:cs="Arial"/>
          <w:i/>
          <w:iCs/>
          <w:color w:val="auto"/>
          <w:lang w:val="en-US"/>
        </w:rPr>
        <w:t>own revenue</w:t>
      </w:r>
      <w:r w:rsidRPr="00966BB3">
        <w:rPr>
          <w:rFonts w:ascii="Arial" w:eastAsia="MS Mincho" w:hAnsi="Arial" w:cs="Arial"/>
          <w:color w:val="auto"/>
          <w:lang w:val="en-US"/>
        </w:rPr>
        <w:t>”. In an average year, the two streams represent respectively 85.0% and 15.0% of the total revenue/expenditures of local authorities. O</w:t>
      </w:r>
      <w:r w:rsidRPr="00966BB3">
        <w:rPr>
          <w:rFonts w:ascii="Arial" w:eastAsia="MS Mincho" w:hAnsi="Arial" w:cs="Arial"/>
          <w:bCs/>
          <w:color w:val="auto"/>
          <w:lang w:val="en-US"/>
        </w:rPr>
        <w:t>nly the latter is controlled by the local councils,</w:t>
      </w:r>
      <w:r w:rsidRPr="00966BB3">
        <w:rPr>
          <w:rFonts w:ascii="Arial" w:eastAsia="MS Mincho" w:hAnsi="Arial" w:cs="Arial"/>
          <w:color w:val="auto"/>
          <w:lang w:val="en-US"/>
        </w:rPr>
        <w:t xml:space="preserve"> representing about </w:t>
      </w:r>
      <w:r w:rsidRPr="00966BB3">
        <w:rPr>
          <w:rFonts w:ascii="Arial" w:eastAsia="MS Mincho" w:hAnsi="Arial" w:cs="Arial"/>
          <w:bCs/>
          <w:color w:val="auto"/>
          <w:lang w:val="en-US"/>
        </w:rPr>
        <w:t>2-3 %</w:t>
      </w:r>
      <w:r w:rsidRPr="00966BB3">
        <w:rPr>
          <w:rFonts w:ascii="Arial" w:eastAsia="MS Mincho" w:hAnsi="Arial" w:cs="Arial"/>
          <w:color w:val="auto"/>
          <w:lang w:val="en-US"/>
        </w:rPr>
        <w:t xml:space="preserve"> of the total public sector resources.  </w:t>
      </w:r>
    </w:p>
    <w:p w:rsidR="00966BB3" w:rsidRPr="00966BB3" w:rsidRDefault="00966BB3" w:rsidP="00303476">
      <w:pPr>
        <w:tabs>
          <w:tab w:val="num" w:pos="720"/>
        </w:tabs>
        <w:autoSpaceDE/>
        <w:autoSpaceDN/>
        <w:adjustRightInd/>
        <w:spacing w:before="240"/>
        <w:rPr>
          <w:rFonts w:ascii="Arial" w:eastAsia="MS Mincho" w:hAnsi="Arial" w:cs="Arial"/>
          <w:color w:val="auto"/>
          <w:lang w:val="en-US"/>
        </w:rPr>
      </w:pPr>
      <w:r w:rsidRPr="00966BB3">
        <w:rPr>
          <w:rFonts w:ascii="Arial" w:eastAsia="MS Mincho" w:hAnsi="Arial" w:cs="Arial"/>
          <w:color w:val="auto"/>
          <w:lang w:val="en-US"/>
        </w:rPr>
        <w:t>Moreover, as the bulk (95%) of the first stream of funds goes to salaries of the de-concentrated administration (the executive organs)</w:t>
      </w:r>
      <w:proofErr w:type="gramStart"/>
      <w:r w:rsidRPr="00966BB3">
        <w:rPr>
          <w:rFonts w:ascii="Arial" w:eastAsia="MS Mincho" w:hAnsi="Arial" w:cs="Arial"/>
          <w:color w:val="auto"/>
          <w:lang w:val="en-US"/>
        </w:rPr>
        <w:t>,</w:t>
      </w:r>
      <w:proofErr w:type="gramEnd"/>
      <w:r w:rsidRPr="00966BB3">
        <w:rPr>
          <w:rFonts w:ascii="Arial" w:eastAsia="MS Mincho" w:hAnsi="Arial" w:cs="Arial"/>
          <w:color w:val="auto"/>
          <w:lang w:val="en-US"/>
        </w:rPr>
        <w:t xml:space="preserve"> little is left for other costs for services delivery and local assets maintenance. Yet, councils</w:t>
      </w:r>
      <w:r w:rsidRPr="00966BB3">
        <w:rPr>
          <w:rFonts w:ascii="Arial" w:eastAsia="MS Mincho" w:hAnsi="Arial" w:cs="Arial"/>
          <w:bCs/>
          <w:color w:val="auto"/>
          <w:lang w:val="en-US"/>
        </w:rPr>
        <w:t xml:space="preserve"> can neither supplement</w:t>
      </w:r>
      <w:r w:rsidRPr="00966BB3">
        <w:rPr>
          <w:rFonts w:ascii="Arial" w:eastAsia="MS Mincho" w:hAnsi="Arial" w:cs="Arial"/>
          <w:color w:val="auto"/>
          <w:lang w:val="en-US"/>
        </w:rPr>
        <w:t xml:space="preserve"> (with some of the limited resources they control) </w:t>
      </w:r>
      <w:r w:rsidRPr="00966BB3">
        <w:rPr>
          <w:rFonts w:ascii="Arial" w:eastAsia="MS Mincho" w:hAnsi="Arial" w:cs="Arial"/>
          <w:bCs/>
          <w:color w:val="auto"/>
          <w:lang w:val="en-US"/>
        </w:rPr>
        <w:t>nor optimize, (through inter-</w:t>
      </w:r>
      <w:proofErr w:type="spellStart"/>
      <w:r w:rsidRPr="00966BB3">
        <w:rPr>
          <w:rFonts w:ascii="Arial" w:eastAsia="MS Mincho" w:hAnsi="Arial" w:cs="Arial"/>
          <w:bCs/>
          <w:color w:val="auto"/>
          <w:lang w:val="en-US"/>
        </w:rPr>
        <w:t>sectoral</w:t>
      </w:r>
      <w:proofErr w:type="spellEnd"/>
      <w:r w:rsidRPr="00966BB3">
        <w:rPr>
          <w:rFonts w:ascii="Arial" w:eastAsia="MS Mincho" w:hAnsi="Arial" w:cs="Arial"/>
          <w:bCs/>
          <w:color w:val="auto"/>
          <w:lang w:val="en-US"/>
        </w:rPr>
        <w:t xml:space="preserve"> resources allocation choices), </w:t>
      </w:r>
      <w:r w:rsidRPr="00966BB3">
        <w:rPr>
          <w:rFonts w:ascii="Arial" w:eastAsia="MS Mincho" w:hAnsi="Arial" w:cs="Arial"/>
          <w:color w:val="auto"/>
          <w:lang w:val="en-US"/>
        </w:rPr>
        <w:t xml:space="preserve">the 5% left for non-salary operating costs. They have no discretion on local public sector recurrent expenditures as the recurrent budget and the capital budget are governed by different logics. The result is that local capital programming is not framed by a realistic local development strategy and the system is strongly </w:t>
      </w:r>
      <w:r w:rsidRPr="00966BB3">
        <w:rPr>
          <w:rFonts w:ascii="Arial" w:eastAsia="MS Mincho" w:hAnsi="Arial" w:cs="Arial"/>
          <w:bCs/>
          <w:color w:val="auto"/>
          <w:lang w:val="en-US"/>
        </w:rPr>
        <w:t>biased</w:t>
      </w:r>
      <w:r w:rsidRPr="00966BB3">
        <w:rPr>
          <w:rFonts w:ascii="Arial" w:eastAsia="MS Mincho" w:hAnsi="Arial" w:cs="Arial"/>
          <w:color w:val="auto"/>
          <w:lang w:val="en-US"/>
        </w:rPr>
        <w:t xml:space="preserve"> in favor of new investments, against maintenance of existing facilities and actual services delivery </w:t>
      </w:r>
    </w:p>
    <w:p w:rsidR="00966BB3" w:rsidRPr="00966BB3" w:rsidRDefault="00966BB3" w:rsidP="00303476">
      <w:pPr>
        <w:autoSpaceDE/>
        <w:autoSpaceDN/>
        <w:adjustRightInd/>
        <w:spacing w:before="240"/>
        <w:rPr>
          <w:rFonts w:ascii="Arial" w:eastAsia="MS Mincho" w:hAnsi="Arial" w:cs="Arial"/>
          <w:color w:val="auto"/>
          <w:lang w:val="en-US"/>
        </w:rPr>
      </w:pPr>
      <w:r w:rsidRPr="00966BB3">
        <w:rPr>
          <w:rFonts w:ascii="Arial" w:eastAsia="MS Mincho" w:hAnsi="Arial" w:cs="Arial"/>
          <w:color w:val="auto"/>
          <w:lang w:val="en-US"/>
        </w:rPr>
        <w:t xml:space="preserve">On the revenue side, the constraints affecting the developmental potential of local authorities are no less stringent.  Central government sets both </w:t>
      </w:r>
      <w:r w:rsidRPr="00966BB3">
        <w:rPr>
          <w:rFonts w:ascii="Arial" w:eastAsia="MS Mincho" w:hAnsi="Arial" w:cs="Arial"/>
          <w:bCs/>
          <w:color w:val="auto"/>
          <w:lang w:val="en-US"/>
        </w:rPr>
        <w:t xml:space="preserve">bases and rates of local taxes and fees </w:t>
      </w:r>
      <w:r w:rsidRPr="00966BB3">
        <w:rPr>
          <w:rFonts w:ascii="Arial" w:eastAsia="MS Mincho" w:hAnsi="Arial" w:cs="Arial"/>
          <w:color w:val="auto"/>
          <w:lang w:val="en-US"/>
        </w:rPr>
        <w:t xml:space="preserve">with no margins for local discretion. Most revenue sources assigned to local authorities </w:t>
      </w:r>
      <w:r w:rsidRPr="00966BB3">
        <w:rPr>
          <w:rFonts w:ascii="Arial" w:eastAsia="MS Mincho" w:hAnsi="Arial" w:cs="Arial"/>
          <w:bCs/>
          <w:color w:val="auto"/>
          <w:lang w:val="en-US"/>
        </w:rPr>
        <w:t xml:space="preserve">do not yield revenue that justifies collection costs and </w:t>
      </w:r>
      <w:r w:rsidRPr="00966BB3">
        <w:rPr>
          <w:rFonts w:ascii="Arial" w:eastAsia="MS Mincho" w:hAnsi="Arial" w:cs="Arial"/>
          <w:color w:val="auto"/>
          <w:lang w:val="en-US"/>
        </w:rPr>
        <w:t xml:space="preserve">the absence of property tax in urban areas is a major limitation to sustainable local authority self-financing. </w:t>
      </w:r>
    </w:p>
    <w:p w:rsidR="00966BB3" w:rsidRPr="00966BB3" w:rsidRDefault="00966BB3" w:rsidP="00303476">
      <w:pPr>
        <w:autoSpaceDE/>
        <w:autoSpaceDN/>
        <w:adjustRightInd/>
        <w:spacing w:before="240"/>
        <w:rPr>
          <w:rFonts w:ascii="Arial" w:eastAsia="MS Mincho" w:hAnsi="Arial" w:cs="Arial"/>
          <w:color w:val="auto"/>
          <w:lang w:val="en-US"/>
        </w:rPr>
      </w:pPr>
      <w:r w:rsidRPr="00966BB3">
        <w:rPr>
          <w:rFonts w:ascii="Arial" w:eastAsia="MS Mincho" w:hAnsi="Arial" w:cs="Arial"/>
          <w:color w:val="auto"/>
          <w:lang w:val="en-US"/>
        </w:rPr>
        <w:t xml:space="preserve">Moreover, some local revenues come from fees on different administrative services (authorizations, permits, licenses, legal documents), which are </w:t>
      </w:r>
      <w:r w:rsidRPr="00966BB3">
        <w:rPr>
          <w:rFonts w:ascii="Arial" w:eastAsia="MS Mincho" w:hAnsi="Arial" w:cs="Arial"/>
          <w:bCs/>
          <w:color w:val="auto"/>
          <w:lang w:val="en-US"/>
        </w:rPr>
        <w:t>not available in all districts</w:t>
      </w:r>
      <w:r w:rsidRPr="00966BB3">
        <w:rPr>
          <w:rFonts w:ascii="Arial" w:eastAsia="MS Mincho" w:hAnsi="Arial" w:cs="Arial"/>
          <w:color w:val="auto"/>
          <w:lang w:val="en-US"/>
        </w:rPr>
        <w:t xml:space="preserve">. On the other end, according to a recent study, locally assessed and collected revenue </w:t>
      </w:r>
      <w:r w:rsidRPr="00966BB3">
        <w:rPr>
          <w:rFonts w:ascii="Arial" w:eastAsia="MS Mincho" w:hAnsi="Arial" w:cs="Arial"/>
          <w:bCs/>
          <w:color w:val="auto"/>
          <w:lang w:val="en-US"/>
        </w:rPr>
        <w:t>could increase by at least 40%</w:t>
      </w:r>
      <w:r w:rsidRPr="00966BB3">
        <w:rPr>
          <w:rFonts w:ascii="Arial" w:eastAsia="MS Mincho" w:hAnsi="Arial" w:cs="Arial"/>
          <w:color w:val="auto"/>
          <w:lang w:val="en-US"/>
        </w:rPr>
        <w:t xml:space="preserve">, if basic </w:t>
      </w:r>
      <w:r w:rsidRPr="00966BB3">
        <w:rPr>
          <w:rFonts w:ascii="Arial" w:eastAsia="MS Mincho" w:hAnsi="Arial" w:cs="Arial"/>
          <w:bCs/>
          <w:color w:val="auto"/>
          <w:lang w:val="en-US"/>
        </w:rPr>
        <w:t>capacity problems</w:t>
      </w:r>
      <w:r w:rsidRPr="00966BB3">
        <w:rPr>
          <w:rFonts w:ascii="Arial" w:eastAsia="MS Mincho" w:hAnsi="Arial" w:cs="Arial"/>
          <w:color w:val="auto"/>
          <w:lang w:val="en-US"/>
        </w:rPr>
        <w:t xml:space="preserve"> with local revenue administration were addressed, including clarifying the </w:t>
      </w:r>
      <w:r w:rsidRPr="00966BB3">
        <w:rPr>
          <w:rFonts w:ascii="Arial" w:eastAsia="MS Mincho" w:hAnsi="Arial" w:cs="Arial"/>
          <w:bCs/>
          <w:color w:val="auto"/>
          <w:lang w:val="en-US"/>
        </w:rPr>
        <w:t xml:space="preserve">categorization </w:t>
      </w:r>
      <w:r w:rsidRPr="00966BB3">
        <w:rPr>
          <w:rFonts w:ascii="Arial" w:eastAsia="MS Mincho" w:hAnsi="Arial" w:cs="Arial"/>
          <w:color w:val="auto"/>
          <w:lang w:val="en-US"/>
        </w:rPr>
        <w:t xml:space="preserve">of some of the revenues, providing transparent monetary </w:t>
      </w:r>
      <w:r w:rsidRPr="00966BB3">
        <w:rPr>
          <w:rFonts w:ascii="Arial" w:eastAsia="MS Mincho" w:hAnsi="Arial" w:cs="Arial"/>
          <w:bCs/>
          <w:color w:val="auto"/>
          <w:lang w:val="en-US"/>
        </w:rPr>
        <w:t xml:space="preserve">incentives </w:t>
      </w:r>
      <w:r w:rsidRPr="00966BB3">
        <w:rPr>
          <w:rFonts w:ascii="Arial" w:eastAsia="MS Mincho" w:hAnsi="Arial" w:cs="Arial"/>
          <w:color w:val="auto"/>
          <w:lang w:val="en-US"/>
        </w:rPr>
        <w:t xml:space="preserve">to collectors and focusing efforts on the </w:t>
      </w:r>
      <w:proofErr w:type="spellStart"/>
      <w:r w:rsidRPr="00966BB3">
        <w:rPr>
          <w:rFonts w:ascii="Arial" w:eastAsia="MS Mincho" w:hAnsi="Arial" w:cs="Arial"/>
          <w:color w:val="auto"/>
          <w:lang w:val="en-US"/>
        </w:rPr>
        <w:t>Zakat</w:t>
      </w:r>
      <w:proofErr w:type="spellEnd"/>
      <w:r w:rsidRPr="00966BB3">
        <w:rPr>
          <w:rFonts w:ascii="Arial" w:eastAsia="MS Mincho" w:hAnsi="Arial" w:cs="Arial"/>
          <w:color w:val="auto"/>
          <w:lang w:val="en-US"/>
        </w:rPr>
        <w:t xml:space="preserve">, </w:t>
      </w:r>
      <w:proofErr w:type="spellStart"/>
      <w:r w:rsidRPr="00966BB3">
        <w:rPr>
          <w:rFonts w:ascii="Arial" w:eastAsia="MS Mincho" w:hAnsi="Arial" w:cs="Arial"/>
          <w:color w:val="auto"/>
          <w:lang w:val="en-US"/>
        </w:rPr>
        <w:t>Qat</w:t>
      </w:r>
      <w:proofErr w:type="spellEnd"/>
      <w:r w:rsidRPr="00966BB3">
        <w:rPr>
          <w:rFonts w:ascii="Arial" w:eastAsia="MS Mincho" w:hAnsi="Arial" w:cs="Arial"/>
          <w:color w:val="auto"/>
          <w:lang w:val="en-US"/>
        </w:rPr>
        <w:t xml:space="preserve"> consumption tax, and fees for services delivered by executive organs (particularly education). </w:t>
      </w:r>
    </w:p>
    <w:p w:rsidR="00966BB3" w:rsidRPr="00966BB3" w:rsidRDefault="00966BB3" w:rsidP="00303476">
      <w:pPr>
        <w:autoSpaceDE/>
        <w:autoSpaceDN/>
        <w:adjustRightInd/>
        <w:spacing w:before="240"/>
        <w:rPr>
          <w:rFonts w:ascii="Times New Roman" w:eastAsia="MS Mincho" w:hAnsi="Times New Roman" w:cs="Times New Roman"/>
          <w:color w:val="auto"/>
          <w:sz w:val="24"/>
          <w:szCs w:val="24"/>
          <w:lang w:val="en-US"/>
        </w:rPr>
      </w:pPr>
      <w:r w:rsidRPr="00966BB3">
        <w:rPr>
          <w:rFonts w:ascii="Arial" w:eastAsia="MS Mincho" w:hAnsi="Arial" w:cs="Arial"/>
          <w:color w:val="auto"/>
          <w:lang w:val="en-US"/>
        </w:rPr>
        <w:t xml:space="preserve">Finally, reflecting the </w:t>
      </w:r>
      <w:proofErr w:type="spellStart"/>
      <w:r w:rsidRPr="00966BB3">
        <w:rPr>
          <w:rFonts w:ascii="Arial" w:eastAsia="MS Mincho" w:hAnsi="Arial" w:cs="Arial"/>
          <w:color w:val="auto"/>
          <w:lang w:val="en-US"/>
        </w:rPr>
        <w:t>deconcentration</w:t>
      </w:r>
      <w:proofErr w:type="spellEnd"/>
      <w:r w:rsidRPr="00966BB3">
        <w:rPr>
          <w:rFonts w:ascii="Arial" w:eastAsia="MS Mincho" w:hAnsi="Arial" w:cs="Arial"/>
          <w:color w:val="auto"/>
          <w:lang w:val="en-US"/>
        </w:rPr>
        <w:t xml:space="preserve"> (as opposed to devolution) approach taken by the 2000 LAL, the budgets of local authorities in Yemen are just sub-sets of the national budget, and are ultimately approved with the national annual budget law, leading to excessively short timeframes for preparation and lack of flexibility for amendment. In fact local authorities must complete the formulation of their </w:t>
      </w:r>
      <w:r w:rsidRPr="00966BB3">
        <w:rPr>
          <w:rFonts w:ascii="Arial" w:eastAsia="MS Mincho" w:hAnsi="Arial" w:cs="Arial"/>
          <w:color w:val="auto"/>
          <w:lang w:val="en-US"/>
        </w:rPr>
        <w:lastRenderedPageBreak/>
        <w:t xml:space="preserve">budget </w:t>
      </w:r>
      <w:r w:rsidRPr="00966BB3">
        <w:rPr>
          <w:rFonts w:ascii="Arial" w:eastAsia="MS Mincho" w:hAnsi="Arial" w:cs="Arial"/>
          <w:bCs/>
          <w:color w:val="auto"/>
          <w:lang w:val="en-US"/>
        </w:rPr>
        <w:t xml:space="preserve">very early in the year </w:t>
      </w:r>
      <w:r w:rsidRPr="00966BB3">
        <w:rPr>
          <w:rFonts w:ascii="Arial" w:eastAsia="MS Mincho" w:hAnsi="Arial" w:cs="Arial"/>
          <w:color w:val="auto"/>
          <w:lang w:val="en-US"/>
        </w:rPr>
        <w:t>(often before they started executing the current year activities) and cannot adjust their budget during the fiscal year, as this would require an amendment of the national budget.</w:t>
      </w:r>
    </w:p>
    <w:p w:rsidR="00966BB3" w:rsidRPr="00966BB3" w:rsidRDefault="00966BB3" w:rsidP="00966BB3">
      <w:pPr>
        <w:pStyle w:val="Heading2"/>
        <w:spacing w:before="240" w:line="312" w:lineRule="auto"/>
        <w:rPr>
          <w:noProof/>
          <w:lang w:val="de-DE" w:eastAsia="zh-CN"/>
        </w:rPr>
      </w:pPr>
      <w:bookmarkStart w:id="6" w:name="_Toc437265176"/>
      <w:r w:rsidRPr="00966BB3">
        <w:rPr>
          <w:noProof/>
          <w:lang w:val="de-DE" w:eastAsia="zh-CN"/>
        </w:rPr>
        <w:t>Evolution of decentralization and local government performance</w:t>
      </w:r>
      <w:bookmarkEnd w:id="6"/>
    </w:p>
    <w:p w:rsidR="00966BB3" w:rsidRPr="00966BB3" w:rsidRDefault="00966BB3" w:rsidP="00303476">
      <w:pPr>
        <w:autoSpaceDE/>
        <w:autoSpaceDN/>
        <w:adjustRightInd/>
        <w:spacing w:before="240"/>
        <w:rPr>
          <w:rFonts w:ascii="Arial" w:eastAsia="MS Mincho" w:hAnsi="Arial" w:cs="Arial"/>
          <w:color w:val="auto"/>
          <w:lang w:val="en-US"/>
        </w:rPr>
      </w:pPr>
      <w:r w:rsidRPr="00966BB3">
        <w:rPr>
          <w:rFonts w:ascii="Arial" w:eastAsia="MS Mincho" w:hAnsi="Arial" w:cs="Arial"/>
          <w:color w:val="auto"/>
          <w:lang w:val="en-US"/>
        </w:rPr>
        <w:t xml:space="preserve">Even if enabling constitutional and legal provisions were eventually put in place, and a system of genuine local governments emerged, as foreseen by the 2008 NSLG, it would be unrealistic to expect that the current sub-regional administrative units of Yemen develop overnight into genuine local governments that promote local development and build the state “from below” across the country. This will obviously require a long-term process of change of attitudes, capacities, and leadership in local political and administrative personnel, which is in turn dependent on the establishment of political incentives for the emergence of effective local leaders, and the implementation of effective capacity development programs.  </w:t>
      </w:r>
    </w:p>
    <w:p w:rsidR="00966BB3" w:rsidRPr="00966BB3" w:rsidRDefault="00966BB3" w:rsidP="00303476">
      <w:pPr>
        <w:autoSpaceDE/>
        <w:autoSpaceDN/>
        <w:adjustRightInd/>
        <w:spacing w:before="240"/>
        <w:rPr>
          <w:rFonts w:ascii="Arial" w:hAnsi="Arial" w:cs="Arial"/>
          <w:color w:val="auto"/>
          <w:lang w:val="en-US"/>
        </w:rPr>
      </w:pPr>
      <w:r w:rsidRPr="00966BB3">
        <w:rPr>
          <w:rFonts w:ascii="Arial" w:hAnsi="Arial" w:cs="Arial"/>
          <w:color w:val="auto"/>
          <w:lang w:val="en-US"/>
        </w:rPr>
        <w:t xml:space="preserve">Local authorities’ capacity development efforts are typically multidimensional and long term, and require the identification of specific entry points for proper sequencing and overall effectiveness. In Yemen two aspects of capacity would be the logical entry points of any local authorities’ capacity building effort. </w:t>
      </w:r>
    </w:p>
    <w:p w:rsidR="00966BB3" w:rsidRPr="00966BB3" w:rsidRDefault="00966BB3" w:rsidP="00303476">
      <w:pPr>
        <w:autoSpaceDE/>
        <w:autoSpaceDN/>
        <w:adjustRightInd/>
        <w:spacing w:before="240"/>
        <w:rPr>
          <w:rFonts w:ascii="Arial" w:hAnsi="Arial" w:cs="Arial"/>
          <w:color w:val="auto"/>
          <w:lang w:val="en-US"/>
        </w:rPr>
      </w:pPr>
      <w:r w:rsidRPr="00966BB3">
        <w:rPr>
          <w:rFonts w:ascii="Arial" w:hAnsi="Arial" w:cs="Arial"/>
          <w:color w:val="auto"/>
          <w:lang w:val="en-US"/>
        </w:rPr>
        <w:t xml:space="preserve">The first is local capacity for public resources management, including local revenue administration and local expenditures management. Helping local authorities develop their own institutions and capacity for participatory and technically sound planning, investment programming, budgeting, implementation and procurement, assets management, accounting, auditing and evaluation, is </w:t>
      </w:r>
      <w:r w:rsidRPr="00966BB3">
        <w:rPr>
          <w:rFonts w:ascii="Arial" w:hAnsi="Arial" w:cs="Arial"/>
          <w:i/>
          <w:color w:val="auto"/>
          <w:lang w:val="en-US"/>
        </w:rPr>
        <w:t xml:space="preserve">a </w:t>
      </w:r>
      <w:r w:rsidRPr="00966BB3">
        <w:rPr>
          <w:rFonts w:ascii="Arial" w:hAnsi="Arial" w:cs="Arial"/>
          <w:color w:val="auto"/>
          <w:lang w:val="en-US"/>
        </w:rPr>
        <w:t xml:space="preserve">prerequisite for any further development of their functions and resources. </w:t>
      </w:r>
    </w:p>
    <w:p w:rsidR="00966BB3" w:rsidRPr="00966BB3" w:rsidRDefault="00966BB3" w:rsidP="00303476">
      <w:pPr>
        <w:autoSpaceDE/>
        <w:autoSpaceDN/>
        <w:adjustRightInd/>
        <w:spacing w:before="240"/>
        <w:rPr>
          <w:rFonts w:ascii="Arial" w:hAnsi="Arial" w:cs="Arial"/>
          <w:color w:val="auto"/>
          <w:lang w:val="en-US"/>
        </w:rPr>
      </w:pPr>
      <w:r w:rsidRPr="00966BB3">
        <w:rPr>
          <w:rFonts w:ascii="Arial" w:hAnsi="Arial" w:cs="Arial"/>
          <w:color w:val="auto"/>
          <w:lang w:val="en-US"/>
        </w:rPr>
        <w:t xml:space="preserve">This capacity would need to be developed to fulfill the statutory, legally mandated obligations of district and municipal governments, rather than the conditions imposed by special aid-financed programs, including those that might be managed by the SFD. In particular, community-level participatory planning institutions and techniques as well as innovative community practices (e.g. community contracting) should be integrated within the broader, legally regulated, public expenditure cycle and financial management procedures of the local authorities.            </w:t>
      </w:r>
    </w:p>
    <w:p w:rsidR="00966BB3" w:rsidRPr="00966BB3" w:rsidRDefault="00966BB3" w:rsidP="00303476">
      <w:pPr>
        <w:autoSpaceDE/>
        <w:autoSpaceDN/>
        <w:adjustRightInd/>
        <w:spacing w:before="240"/>
        <w:rPr>
          <w:rFonts w:ascii="Arial" w:hAnsi="Arial" w:cs="Arial"/>
          <w:color w:val="auto"/>
          <w:lang w:val="en-US"/>
        </w:rPr>
      </w:pPr>
      <w:r w:rsidRPr="00966BB3">
        <w:rPr>
          <w:rFonts w:ascii="Arial" w:hAnsi="Arial" w:cs="Arial"/>
          <w:color w:val="auto"/>
          <w:lang w:val="en-US"/>
        </w:rPr>
        <w:t xml:space="preserve">The second dimension concerns the building of a minimum of genuinely local administration. As hinted above, currently the sub-regional authorities do not really have an administration of their own and must rely, on the agencies of the central administration operating in their jurisdictions. This would need to change if full-fledged, autonomous and accountable, local governments are created. However, it is neither necessary nor desirable to reproduce at local level the same structures of the central administrations this would represent a waste of resources. Instead some innovative solutions would be needed to strengthen the capacities of the current </w:t>
      </w:r>
      <w:proofErr w:type="spellStart"/>
      <w:r w:rsidRPr="00966BB3">
        <w:rPr>
          <w:rFonts w:ascii="Arial" w:hAnsi="Arial" w:cs="Arial"/>
          <w:i/>
          <w:color w:val="auto"/>
          <w:lang w:val="en-US"/>
        </w:rPr>
        <w:t>Diwan</w:t>
      </w:r>
      <w:proofErr w:type="spellEnd"/>
      <w:r w:rsidRPr="00966BB3">
        <w:rPr>
          <w:rFonts w:ascii="Arial" w:hAnsi="Arial" w:cs="Arial"/>
          <w:color w:val="auto"/>
          <w:lang w:val="en-US"/>
        </w:rPr>
        <w:t xml:space="preserve"> offices of district directors and governors, which are indeed the embryos of a genuinely local administration, with a few multi-functional agents (both reassigned and retrained civil servants and contractual technical staff). </w:t>
      </w:r>
    </w:p>
    <w:p w:rsidR="00966BB3" w:rsidRDefault="00966BB3" w:rsidP="00303476">
      <w:pPr>
        <w:autoSpaceDE/>
        <w:autoSpaceDN/>
        <w:adjustRightInd/>
        <w:spacing w:line="240" w:lineRule="auto"/>
        <w:rPr>
          <w:rFonts w:ascii="Times New Roman" w:eastAsia="MS Mincho" w:hAnsi="Times New Roman" w:cs="Times New Roman"/>
          <w:color w:val="auto"/>
          <w:sz w:val="24"/>
          <w:szCs w:val="24"/>
          <w:lang w:val="en-US"/>
        </w:rPr>
      </w:pPr>
      <w:r>
        <w:rPr>
          <w:rFonts w:ascii="Times New Roman" w:eastAsia="MS Mincho" w:hAnsi="Times New Roman" w:cs="Times New Roman"/>
          <w:color w:val="auto"/>
          <w:sz w:val="24"/>
          <w:szCs w:val="24"/>
          <w:lang w:val="en-US"/>
        </w:rPr>
        <w:br w:type="page"/>
      </w:r>
    </w:p>
    <w:p w:rsidR="00966BB3" w:rsidRPr="00966BB3" w:rsidRDefault="00966BB3" w:rsidP="00966BB3">
      <w:pPr>
        <w:autoSpaceDE/>
        <w:autoSpaceDN/>
        <w:adjustRightInd/>
        <w:spacing w:before="240"/>
        <w:jc w:val="left"/>
        <w:rPr>
          <w:rFonts w:ascii="Times New Roman" w:eastAsia="MS Mincho" w:hAnsi="Times New Roman" w:cs="Times New Roman"/>
          <w:b/>
          <w:color w:val="auto"/>
          <w:sz w:val="24"/>
          <w:szCs w:val="24"/>
          <w:lang w:val="en-US"/>
        </w:rPr>
      </w:pPr>
      <w:r w:rsidRPr="00966BB3">
        <w:rPr>
          <w:rFonts w:ascii="Times New Roman" w:eastAsia="MS Mincho" w:hAnsi="Times New Roman" w:cs="Times New Roman"/>
          <w:b/>
          <w:color w:val="auto"/>
          <w:sz w:val="24"/>
          <w:szCs w:val="24"/>
          <w:lang w:val="en-US"/>
        </w:rPr>
        <w:lastRenderedPageBreak/>
        <w:t>Selected Sources</w:t>
      </w:r>
    </w:p>
    <w:p w:rsidR="00966BB3" w:rsidRPr="00966BB3" w:rsidRDefault="00966BB3" w:rsidP="00303476">
      <w:pPr>
        <w:spacing w:before="240"/>
        <w:rPr>
          <w:rFonts w:ascii="Times New Roman" w:eastAsia="Cambria" w:hAnsi="Times New Roman" w:cs="Times New Roman"/>
          <w:color w:val="auto"/>
          <w:sz w:val="24"/>
          <w:szCs w:val="24"/>
          <w:u w:val="single"/>
          <w:lang w:val="en-US"/>
        </w:rPr>
      </w:pPr>
      <w:proofErr w:type="spellStart"/>
      <w:r w:rsidRPr="00966BB3">
        <w:rPr>
          <w:rFonts w:ascii="Times New Roman" w:eastAsia="Cambria" w:hAnsi="Times New Roman" w:cs="Times New Roman"/>
          <w:color w:val="auto"/>
          <w:sz w:val="24"/>
          <w:szCs w:val="24"/>
          <w:lang w:val="en-US"/>
        </w:rPr>
        <w:t>Amin</w:t>
      </w:r>
      <w:proofErr w:type="spellEnd"/>
      <w:r w:rsidRPr="00966BB3">
        <w:rPr>
          <w:rFonts w:ascii="Times New Roman" w:eastAsia="Cambria" w:hAnsi="Times New Roman" w:cs="Times New Roman"/>
          <w:color w:val="auto"/>
          <w:sz w:val="24"/>
          <w:szCs w:val="24"/>
          <w:lang w:val="en-US"/>
        </w:rPr>
        <w:t xml:space="preserve">, </w:t>
      </w:r>
      <w:proofErr w:type="spellStart"/>
      <w:r w:rsidRPr="00966BB3">
        <w:rPr>
          <w:rFonts w:ascii="Times New Roman" w:eastAsia="Cambria" w:hAnsi="Times New Roman" w:cs="Times New Roman"/>
          <w:color w:val="auto"/>
          <w:sz w:val="24"/>
          <w:szCs w:val="24"/>
          <w:lang w:val="en-US"/>
        </w:rPr>
        <w:t>Khaled</w:t>
      </w:r>
      <w:proofErr w:type="spellEnd"/>
      <w:r w:rsidRPr="00966BB3">
        <w:rPr>
          <w:rFonts w:ascii="Times New Roman" w:eastAsia="Cambria" w:hAnsi="Times New Roman" w:cs="Times New Roman"/>
          <w:color w:val="auto"/>
          <w:sz w:val="24"/>
          <w:szCs w:val="24"/>
          <w:lang w:val="en-US"/>
        </w:rPr>
        <w:t xml:space="preserve"> Z. (2006). </w:t>
      </w:r>
      <w:r w:rsidRPr="00966BB3">
        <w:rPr>
          <w:rFonts w:ascii="Times New Roman" w:eastAsia="Cambria" w:hAnsi="Times New Roman" w:cs="Times New Roman"/>
          <w:i/>
          <w:color w:val="auto"/>
          <w:sz w:val="24"/>
          <w:szCs w:val="24"/>
          <w:lang w:val="en-US"/>
        </w:rPr>
        <w:t xml:space="preserve">Local Revenues in Yemen: Structure, Performance, and Administration Capacity. </w:t>
      </w:r>
      <w:r w:rsidRPr="00966BB3">
        <w:rPr>
          <w:rFonts w:ascii="Times New Roman" w:eastAsia="Cambria" w:hAnsi="Times New Roman" w:cs="Times New Roman"/>
          <w:color w:val="auto"/>
          <w:sz w:val="24"/>
          <w:szCs w:val="24"/>
          <w:lang w:val="en-US"/>
        </w:rPr>
        <w:t>Sana'a: UNDP/UNCDF.</w:t>
      </w:r>
    </w:p>
    <w:p w:rsidR="00966BB3" w:rsidRPr="00966BB3" w:rsidRDefault="00966BB3" w:rsidP="00303476">
      <w:pPr>
        <w:spacing w:before="240"/>
        <w:rPr>
          <w:rFonts w:ascii="Times New Roman" w:eastAsia="Cambria" w:hAnsi="Times New Roman" w:cs="Times New Roman"/>
          <w:color w:val="auto"/>
          <w:sz w:val="24"/>
          <w:szCs w:val="24"/>
          <w:lang w:val="en-US"/>
        </w:rPr>
      </w:pPr>
      <w:proofErr w:type="spellStart"/>
      <w:r w:rsidRPr="00966BB3">
        <w:rPr>
          <w:rFonts w:ascii="Times New Roman" w:eastAsia="Cambria" w:hAnsi="Times New Roman" w:cs="Times New Roman"/>
          <w:color w:val="auto"/>
          <w:sz w:val="24"/>
          <w:szCs w:val="24"/>
          <w:lang w:val="en-US"/>
        </w:rPr>
        <w:t>Carapico</w:t>
      </w:r>
      <w:proofErr w:type="spellEnd"/>
      <w:r w:rsidRPr="00966BB3">
        <w:rPr>
          <w:rFonts w:ascii="Times New Roman" w:eastAsia="Cambria" w:hAnsi="Times New Roman" w:cs="Times New Roman"/>
          <w:color w:val="auto"/>
          <w:sz w:val="24"/>
          <w:szCs w:val="24"/>
          <w:lang w:val="en-US"/>
        </w:rPr>
        <w:t xml:space="preserve">, S. (1998), </w:t>
      </w:r>
      <w:r w:rsidRPr="00966BB3">
        <w:rPr>
          <w:rFonts w:ascii="Times New Roman" w:eastAsia="Cambria" w:hAnsi="Times New Roman" w:cs="Times New Roman"/>
          <w:i/>
          <w:color w:val="auto"/>
          <w:sz w:val="24"/>
          <w:szCs w:val="24"/>
          <w:lang w:val="en-US"/>
        </w:rPr>
        <w:t>Civil Society in Yemen: the political economy of activism in modern Arabia</w:t>
      </w:r>
      <w:r w:rsidRPr="00966BB3">
        <w:rPr>
          <w:rFonts w:ascii="Times New Roman" w:eastAsia="Cambria" w:hAnsi="Times New Roman" w:cs="Times New Roman"/>
          <w:color w:val="auto"/>
          <w:sz w:val="24"/>
          <w:szCs w:val="24"/>
          <w:lang w:val="en-US"/>
        </w:rPr>
        <w:t>. Cambridge: Cambridge University Press.</w:t>
      </w:r>
    </w:p>
    <w:p w:rsidR="00966BB3" w:rsidRPr="00966BB3" w:rsidRDefault="00966BB3" w:rsidP="00303476">
      <w:pPr>
        <w:autoSpaceDE/>
        <w:autoSpaceDN/>
        <w:adjustRightInd/>
        <w:spacing w:before="240"/>
        <w:rPr>
          <w:rFonts w:ascii="Times New Roman" w:eastAsia="Cambria" w:hAnsi="Times New Roman" w:cs="Times New Roman"/>
          <w:color w:val="auto"/>
          <w:sz w:val="24"/>
          <w:szCs w:val="24"/>
          <w:lang w:val="en-US"/>
        </w:rPr>
      </w:pPr>
      <w:r w:rsidRPr="00966BB3">
        <w:rPr>
          <w:rFonts w:ascii="Times New Roman" w:eastAsia="Cambria" w:hAnsi="Times New Roman" w:cs="Times New Roman"/>
          <w:color w:val="auto"/>
          <w:sz w:val="24"/>
          <w:szCs w:val="24"/>
          <w:lang w:val="en-US"/>
        </w:rPr>
        <w:t xml:space="preserve">Economist Intelligence Unit </w:t>
      </w:r>
      <w:r w:rsidRPr="00966BB3">
        <w:rPr>
          <w:rFonts w:ascii="Times New Roman" w:eastAsia="Cambria" w:hAnsi="Times New Roman" w:cs="Times New Roman"/>
          <w:i/>
          <w:color w:val="auto"/>
          <w:sz w:val="24"/>
          <w:szCs w:val="24"/>
          <w:lang w:val="en-US"/>
        </w:rPr>
        <w:t>Yemen Country Report</w:t>
      </w:r>
      <w:r w:rsidRPr="00966BB3">
        <w:rPr>
          <w:rFonts w:ascii="Times New Roman" w:eastAsia="Cambria" w:hAnsi="Times New Roman" w:cs="Times New Roman"/>
          <w:color w:val="auto"/>
          <w:sz w:val="24"/>
          <w:szCs w:val="24"/>
          <w:lang w:val="en-US"/>
        </w:rPr>
        <w:t>, June 2015</w:t>
      </w:r>
    </w:p>
    <w:p w:rsidR="00966BB3" w:rsidRPr="00966BB3" w:rsidRDefault="00966BB3" w:rsidP="00303476">
      <w:pPr>
        <w:spacing w:before="240"/>
        <w:rPr>
          <w:rFonts w:ascii="Times New Roman" w:eastAsia="Cambria" w:hAnsi="Times New Roman" w:cs="Times New Roman"/>
          <w:color w:val="auto"/>
          <w:sz w:val="24"/>
          <w:szCs w:val="24"/>
          <w:u w:val="single"/>
          <w:lang w:val="en-US"/>
        </w:rPr>
      </w:pPr>
      <w:proofErr w:type="spellStart"/>
      <w:r w:rsidRPr="00966BB3">
        <w:rPr>
          <w:rFonts w:ascii="Times New Roman" w:eastAsia="Cambria" w:hAnsi="Times New Roman" w:cs="Times New Roman"/>
          <w:color w:val="auto"/>
          <w:sz w:val="24"/>
          <w:szCs w:val="24"/>
          <w:lang w:val="en-US"/>
        </w:rPr>
        <w:t>Ferrazzi</w:t>
      </w:r>
      <w:proofErr w:type="spellEnd"/>
      <w:r w:rsidRPr="00966BB3">
        <w:rPr>
          <w:rFonts w:ascii="Times New Roman" w:eastAsia="Cambria" w:hAnsi="Times New Roman" w:cs="Times New Roman"/>
          <w:color w:val="auto"/>
          <w:sz w:val="24"/>
          <w:szCs w:val="24"/>
          <w:lang w:val="en-US"/>
        </w:rPr>
        <w:t xml:space="preserve">, G. (2006). </w:t>
      </w:r>
      <w:proofErr w:type="gramStart"/>
      <w:r w:rsidRPr="00966BB3">
        <w:rPr>
          <w:rFonts w:ascii="Times New Roman" w:eastAsia="Cambria" w:hAnsi="Times New Roman" w:cs="Times New Roman"/>
          <w:i/>
          <w:color w:val="auto"/>
          <w:sz w:val="24"/>
          <w:szCs w:val="24"/>
          <w:lang w:val="en-US"/>
        </w:rPr>
        <w:t>Sector Decentralization and Functional Assignment in Yemen –Support Study for the Formulation of a National Decentralization Strategy</w:t>
      </w:r>
      <w:r w:rsidRPr="00966BB3">
        <w:rPr>
          <w:rFonts w:ascii="Times New Roman" w:eastAsia="Cambria" w:hAnsi="Times New Roman" w:cs="Times New Roman"/>
          <w:color w:val="auto"/>
          <w:sz w:val="24"/>
          <w:szCs w:val="24"/>
          <w:lang w:val="en-US"/>
        </w:rPr>
        <w:t>.</w:t>
      </w:r>
      <w:proofErr w:type="gramEnd"/>
      <w:r w:rsidRPr="00966BB3">
        <w:rPr>
          <w:rFonts w:ascii="Times New Roman" w:eastAsia="Cambria" w:hAnsi="Times New Roman" w:cs="Times New Roman"/>
          <w:color w:val="auto"/>
          <w:sz w:val="24"/>
          <w:szCs w:val="24"/>
          <w:lang w:val="en-US"/>
        </w:rPr>
        <w:t xml:space="preserve"> Sana'a:  UNDP/UNCDF.</w:t>
      </w:r>
    </w:p>
    <w:p w:rsidR="00966BB3" w:rsidRPr="00966BB3" w:rsidRDefault="00966BB3" w:rsidP="00303476">
      <w:pPr>
        <w:spacing w:before="240"/>
        <w:rPr>
          <w:rFonts w:ascii="Times New Roman" w:eastAsia="Cambria" w:hAnsi="Times New Roman" w:cs="Times New Roman"/>
          <w:color w:val="auto"/>
          <w:sz w:val="24"/>
          <w:szCs w:val="24"/>
          <w:u w:val="single"/>
          <w:lang w:val="en-US"/>
        </w:rPr>
      </w:pPr>
      <w:proofErr w:type="gramStart"/>
      <w:r w:rsidRPr="00966BB3">
        <w:rPr>
          <w:rFonts w:ascii="Times New Roman" w:eastAsia="Cambria" w:hAnsi="Times New Roman" w:cs="Times New Roman"/>
          <w:color w:val="auto"/>
          <w:sz w:val="24"/>
          <w:szCs w:val="24"/>
          <w:lang w:val="en-US"/>
        </w:rPr>
        <w:t>Longley, A. and A. Al</w:t>
      </w:r>
      <w:r w:rsidRPr="00966BB3">
        <w:rPr>
          <w:rFonts w:ascii="Noteworthy Bold" w:eastAsia="Cambria" w:hAnsi="Noteworthy Bold" w:cs="Noteworthy Bold"/>
          <w:color w:val="auto"/>
          <w:sz w:val="24"/>
          <w:szCs w:val="24"/>
          <w:lang w:val="en-US"/>
        </w:rPr>
        <w:t>‐</w:t>
      </w:r>
      <w:proofErr w:type="spellStart"/>
      <w:r w:rsidRPr="00966BB3">
        <w:rPr>
          <w:rFonts w:ascii="Times New Roman" w:eastAsia="Cambria" w:hAnsi="Times New Roman" w:cs="Times New Roman"/>
          <w:color w:val="auto"/>
          <w:sz w:val="24"/>
          <w:szCs w:val="24"/>
          <w:lang w:val="en-US"/>
        </w:rPr>
        <w:t>Iryani</w:t>
      </w:r>
      <w:proofErr w:type="spellEnd"/>
      <w:r w:rsidRPr="00966BB3">
        <w:rPr>
          <w:rFonts w:ascii="Times New Roman" w:eastAsia="Cambria" w:hAnsi="Times New Roman" w:cs="Times New Roman"/>
          <w:color w:val="auto"/>
          <w:sz w:val="24"/>
          <w:szCs w:val="24"/>
          <w:lang w:val="en-US"/>
        </w:rPr>
        <w:t>.</w:t>
      </w:r>
      <w:proofErr w:type="gramEnd"/>
      <w:r w:rsidRPr="00966BB3">
        <w:rPr>
          <w:rFonts w:ascii="Times New Roman" w:eastAsia="Cambria" w:hAnsi="Times New Roman" w:cs="Times New Roman"/>
          <w:color w:val="auto"/>
          <w:sz w:val="24"/>
          <w:szCs w:val="24"/>
          <w:lang w:val="en-US"/>
        </w:rPr>
        <w:t xml:space="preserve"> </w:t>
      </w:r>
      <w:r w:rsidRPr="00966BB3">
        <w:rPr>
          <w:rFonts w:ascii="Times New Roman" w:eastAsia="Cambria" w:hAnsi="Times New Roman" w:cs="Times New Roman"/>
          <w:i/>
          <w:color w:val="auto"/>
          <w:sz w:val="24"/>
          <w:szCs w:val="24"/>
          <w:lang w:val="en-US"/>
        </w:rPr>
        <w:t xml:space="preserve">Fighting Bushfires with Batons: </w:t>
      </w:r>
      <w:proofErr w:type="gramStart"/>
      <w:r w:rsidRPr="00966BB3">
        <w:rPr>
          <w:rFonts w:ascii="Times New Roman" w:eastAsia="Cambria" w:hAnsi="Times New Roman" w:cs="Times New Roman"/>
          <w:i/>
          <w:color w:val="auto"/>
          <w:sz w:val="24"/>
          <w:szCs w:val="24"/>
          <w:lang w:val="en-US"/>
        </w:rPr>
        <w:t>An</w:t>
      </w:r>
      <w:proofErr w:type="gramEnd"/>
      <w:r w:rsidRPr="00966BB3">
        <w:rPr>
          <w:rFonts w:ascii="Times New Roman" w:eastAsia="Cambria" w:hAnsi="Times New Roman" w:cs="Times New Roman"/>
          <w:i/>
          <w:color w:val="auto"/>
          <w:sz w:val="24"/>
          <w:szCs w:val="24"/>
          <w:lang w:val="en-US"/>
        </w:rPr>
        <w:t xml:space="preserve"> Analysis of the political crisis in South Yemen</w:t>
      </w:r>
      <w:r w:rsidRPr="00966BB3">
        <w:rPr>
          <w:rFonts w:ascii="Times New Roman" w:eastAsia="Cambria" w:hAnsi="Times New Roman" w:cs="Times New Roman"/>
          <w:color w:val="auto"/>
          <w:sz w:val="24"/>
          <w:szCs w:val="24"/>
          <w:lang w:val="en-US"/>
        </w:rPr>
        <w:t>, The Middle East Institute, Policy Brief, No.7 (2008).</w:t>
      </w:r>
    </w:p>
    <w:p w:rsidR="00966BB3" w:rsidRPr="00966BB3" w:rsidRDefault="00966BB3" w:rsidP="00303476">
      <w:pPr>
        <w:autoSpaceDE/>
        <w:autoSpaceDN/>
        <w:adjustRightInd/>
        <w:spacing w:before="240"/>
        <w:rPr>
          <w:rFonts w:ascii="Times New Roman" w:eastAsia="Cambria" w:hAnsi="Times New Roman" w:cs="Times New Roman"/>
          <w:sz w:val="24"/>
          <w:szCs w:val="24"/>
          <w:lang w:val="en-US"/>
        </w:rPr>
      </w:pPr>
      <w:proofErr w:type="spellStart"/>
      <w:r w:rsidRPr="00966BB3">
        <w:rPr>
          <w:rFonts w:ascii="Times New Roman" w:eastAsia="Cambria" w:hAnsi="Times New Roman" w:cs="Times New Roman"/>
          <w:sz w:val="24"/>
          <w:szCs w:val="24"/>
          <w:lang w:val="en-US"/>
        </w:rPr>
        <w:t>Pyndt</w:t>
      </w:r>
      <w:proofErr w:type="spellEnd"/>
      <w:r w:rsidRPr="00966BB3">
        <w:rPr>
          <w:rFonts w:ascii="Times New Roman" w:eastAsia="Cambria" w:hAnsi="Times New Roman" w:cs="Times New Roman"/>
          <w:sz w:val="24"/>
          <w:szCs w:val="24"/>
          <w:lang w:val="en-US"/>
        </w:rPr>
        <w:t xml:space="preserve">, H. (2005). </w:t>
      </w:r>
      <w:r w:rsidRPr="00966BB3">
        <w:rPr>
          <w:rFonts w:ascii="Times New Roman" w:eastAsia="Cambria" w:hAnsi="Times New Roman" w:cs="Times New Roman"/>
          <w:i/>
          <w:sz w:val="24"/>
          <w:szCs w:val="24"/>
          <w:lang w:val="en-US"/>
        </w:rPr>
        <w:t>Yemen: Study of policy options for the system of sub</w:t>
      </w:r>
      <w:r w:rsidRPr="00966BB3">
        <w:rPr>
          <w:rFonts w:ascii="Noteworthy Bold" w:eastAsia="Cambria" w:hAnsi="Noteworthy Bold" w:cs="Noteworthy Bold"/>
          <w:i/>
          <w:sz w:val="24"/>
          <w:szCs w:val="24"/>
          <w:lang w:val="en-US"/>
        </w:rPr>
        <w:t>‐</w:t>
      </w:r>
      <w:r w:rsidRPr="00966BB3">
        <w:rPr>
          <w:rFonts w:ascii="Times New Roman" w:eastAsia="Cambria" w:hAnsi="Times New Roman" w:cs="Times New Roman"/>
          <w:i/>
          <w:sz w:val="24"/>
          <w:szCs w:val="24"/>
          <w:lang w:val="en-US"/>
        </w:rPr>
        <w:t>national governance</w:t>
      </w:r>
      <w:r w:rsidRPr="00966BB3">
        <w:rPr>
          <w:rFonts w:ascii="Times New Roman" w:eastAsia="Cambria" w:hAnsi="Times New Roman" w:cs="Times New Roman"/>
          <w:sz w:val="24"/>
          <w:szCs w:val="24"/>
          <w:lang w:val="en-US"/>
        </w:rPr>
        <w:t>. Copenhagen: Local Government Denmark.</w:t>
      </w:r>
    </w:p>
    <w:p w:rsidR="00966BB3" w:rsidRPr="00966BB3" w:rsidRDefault="00966BB3" w:rsidP="00303476">
      <w:pPr>
        <w:autoSpaceDE/>
        <w:autoSpaceDN/>
        <w:adjustRightInd/>
        <w:spacing w:before="240"/>
        <w:rPr>
          <w:rFonts w:ascii="Times New Roman" w:hAnsi="Times New Roman" w:cs="Times New Roman"/>
          <w:color w:val="auto"/>
          <w:sz w:val="24"/>
          <w:szCs w:val="24"/>
          <w:lang w:val="en-US"/>
        </w:rPr>
      </w:pPr>
      <w:proofErr w:type="gramStart"/>
      <w:r w:rsidRPr="00966BB3">
        <w:rPr>
          <w:rFonts w:ascii="Times New Roman" w:hAnsi="Times New Roman" w:cs="Times New Roman"/>
          <w:color w:val="auto"/>
          <w:sz w:val="24"/>
          <w:szCs w:val="24"/>
          <w:lang w:val="en-US"/>
        </w:rPr>
        <w:t xml:space="preserve">Romeo L. and El </w:t>
      </w:r>
      <w:proofErr w:type="spellStart"/>
      <w:r w:rsidRPr="00966BB3">
        <w:rPr>
          <w:rFonts w:ascii="Times New Roman" w:hAnsi="Times New Roman" w:cs="Times New Roman"/>
          <w:color w:val="auto"/>
          <w:sz w:val="24"/>
          <w:szCs w:val="24"/>
          <w:lang w:val="en-US"/>
        </w:rPr>
        <w:t>Mensi</w:t>
      </w:r>
      <w:proofErr w:type="spellEnd"/>
      <w:r w:rsidRPr="00966BB3">
        <w:rPr>
          <w:rFonts w:ascii="Times New Roman" w:hAnsi="Times New Roman" w:cs="Times New Roman"/>
          <w:color w:val="auto"/>
          <w:sz w:val="24"/>
          <w:szCs w:val="24"/>
          <w:lang w:val="en-US"/>
        </w:rPr>
        <w:t xml:space="preserve"> M.</w:t>
      </w:r>
      <w:proofErr w:type="gramEnd"/>
      <w:r w:rsidRPr="00966BB3">
        <w:rPr>
          <w:rFonts w:ascii="Times New Roman" w:hAnsi="Times New Roman" w:cs="Times New Roman"/>
          <w:color w:val="auto"/>
          <w:sz w:val="24"/>
          <w:szCs w:val="24"/>
          <w:u w:val="single"/>
          <w:lang w:val="en-US"/>
        </w:rPr>
        <w:t xml:space="preserve"> </w:t>
      </w:r>
      <w:r w:rsidRPr="00966BB3">
        <w:rPr>
          <w:rFonts w:ascii="Times New Roman" w:hAnsi="Times New Roman" w:cs="Times New Roman"/>
          <w:color w:val="auto"/>
          <w:sz w:val="24"/>
          <w:szCs w:val="24"/>
          <w:lang w:val="en-US"/>
        </w:rPr>
        <w:t xml:space="preserve">The Difficult Road to Local Autonomy in Yemen: Decentralization Reforms between Political Rationale and Bureaucratic Resistances in a Multi-Party Democracy of the Arabian Peninsula, in J. Martinez-Vazquez and F. </w:t>
      </w:r>
      <w:proofErr w:type="spellStart"/>
      <w:r w:rsidRPr="00966BB3">
        <w:rPr>
          <w:rFonts w:ascii="Times New Roman" w:hAnsi="Times New Roman" w:cs="Times New Roman"/>
          <w:color w:val="auto"/>
          <w:sz w:val="24"/>
          <w:szCs w:val="24"/>
          <w:lang w:val="en-US"/>
        </w:rPr>
        <w:t>Vaillancourt</w:t>
      </w:r>
      <w:proofErr w:type="spellEnd"/>
      <w:r w:rsidRPr="00966BB3">
        <w:rPr>
          <w:rFonts w:ascii="Times New Roman" w:hAnsi="Times New Roman" w:cs="Times New Roman"/>
          <w:color w:val="auto"/>
          <w:sz w:val="24"/>
          <w:szCs w:val="24"/>
          <w:lang w:val="en-US"/>
        </w:rPr>
        <w:t xml:space="preserve"> (eds.) </w:t>
      </w:r>
      <w:r w:rsidRPr="00966BB3">
        <w:rPr>
          <w:rFonts w:ascii="Times New Roman" w:hAnsi="Times New Roman" w:cs="Times New Roman"/>
          <w:i/>
          <w:color w:val="auto"/>
          <w:sz w:val="24"/>
          <w:szCs w:val="24"/>
          <w:lang w:val="en-US"/>
        </w:rPr>
        <w:t>Decentralization in Developing Countries: Global Perspectives on the Obstacles to Fiscal Devolution</w:t>
      </w:r>
      <w:r w:rsidRPr="00966BB3">
        <w:rPr>
          <w:rFonts w:ascii="Times New Roman" w:hAnsi="Times New Roman" w:cs="Times New Roman"/>
          <w:color w:val="auto"/>
          <w:sz w:val="24"/>
          <w:szCs w:val="24"/>
          <w:lang w:val="en-US"/>
        </w:rPr>
        <w:t>. Edward Elgar, Cheltenham (2011).</w:t>
      </w:r>
    </w:p>
    <w:p w:rsidR="00966BB3" w:rsidRPr="00966BB3" w:rsidRDefault="00966BB3" w:rsidP="00303476">
      <w:pPr>
        <w:autoSpaceDE/>
        <w:autoSpaceDN/>
        <w:adjustRightInd/>
        <w:spacing w:before="240"/>
        <w:rPr>
          <w:rFonts w:ascii="Times New Roman" w:eastAsia="Cambria" w:hAnsi="Times New Roman" w:cs="Times New Roman"/>
          <w:color w:val="auto"/>
          <w:sz w:val="24"/>
          <w:szCs w:val="24"/>
          <w:lang w:val="en-US"/>
        </w:rPr>
      </w:pPr>
      <w:proofErr w:type="gramStart"/>
      <w:r w:rsidRPr="00966BB3">
        <w:rPr>
          <w:rFonts w:ascii="Times New Roman" w:eastAsia="Cambria" w:hAnsi="Times New Roman" w:cs="Times New Roman"/>
          <w:sz w:val="24"/>
          <w:szCs w:val="24"/>
          <w:lang w:val="en-US"/>
        </w:rPr>
        <w:t>Republic of Yemen, Ministry of Local Administration (2008).</w:t>
      </w:r>
      <w:proofErr w:type="gramEnd"/>
      <w:r w:rsidRPr="00966BB3">
        <w:rPr>
          <w:rFonts w:ascii="Times New Roman" w:eastAsia="Cambria" w:hAnsi="Times New Roman" w:cs="Times New Roman"/>
          <w:sz w:val="24"/>
          <w:szCs w:val="24"/>
          <w:lang w:val="en-US"/>
        </w:rPr>
        <w:t xml:space="preserve"> </w:t>
      </w:r>
      <w:r w:rsidRPr="00966BB3">
        <w:rPr>
          <w:rFonts w:ascii="Times New Roman" w:eastAsia="Cambria" w:hAnsi="Times New Roman" w:cs="Times New Roman"/>
          <w:i/>
          <w:sz w:val="24"/>
          <w:szCs w:val="24"/>
          <w:lang w:val="en-US"/>
        </w:rPr>
        <w:t>Draft National Strategy to Establish a Local Government System</w:t>
      </w:r>
      <w:r w:rsidRPr="00966BB3">
        <w:rPr>
          <w:rFonts w:ascii="Times New Roman" w:eastAsia="Cambria" w:hAnsi="Times New Roman" w:cs="Consolas"/>
          <w:i/>
          <w:sz w:val="24"/>
          <w:szCs w:val="24"/>
          <w:lang w:val="en-US"/>
        </w:rPr>
        <w:t xml:space="preserve"> </w:t>
      </w:r>
      <w:r w:rsidRPr="00966BB3">
        <w:rPr>
          <w:rFonts w:ascii="Times New Roman" w:eastAsia="Cambria" w:hAnsi="Times New Roman" w:cs="Times New Roman"/>
          <w:i/>
          <w:sz w:val="24"/>
          <w:szCs w:val="24"/>
          <w:lang w:val="en-US"/>
        </w:rPr>
        <w:t>by the year 2020</w:t>
      </w:r>
      <w:r w:rsidRPr="00966BB3">
        <w:rPr>
          <w:rFonts w:ascii="Times New Roman" w:eastAsia="Cambria" w:hAnsi="Times New Roman" w:cs="Times New Roman"/>
          <w:sz w:val="24"/>
          <w:szCs w:val="24"/>
          <w:lang w:val="en-US"/>
        </w:rPr>
        <w:t>. Sana’a.</w:t>
      </w:r>
    </w:p>
    <w:p w:rsidR="00966BB3" w:rsidRPr="00966BB3" w:rsidRDefault="00966BB3" w:rsidP="00303476">
      <w:pPr>
        <w:spacing w:before="240"/>
        <w:rPr>
          <w:rFonts w:ascii="Times New Roman" w:eastAsia="MS Mincho" w:hAnsi="Times New Roman" w:cs="Times New Roman"/>
          <w:color w:val="auto"/>
          <w:sz w:val="24"/>
          <w:szCs w:val="24"/>
          <w:lang w:val="en-US"/>
        </w:rPr>
      </w:pPr>
      <w:proofErr w:type="gramStart"/>
      <w:r w:rsidRPr="00966BB3">
        <w:rPr>
          <w:rFonts w:ascii="Times New Roman" w:eastAsia="Cambria" w:hAnsi="Times New Roman" w:cs="Times New Roman"/>
          <w:sz w:val="24"/>
          <w:szCs w:val="24"/>
          <w:lang w:val="en-US"/>
        </w:rPr>
        <w:t>Republic of Yemen</w:t>
      </w:r>
      <w:r w:rsidRPr="00966BB3">
        <w:rPr>
          <w:rFonts w:ascii="Times New Roman" w:eastAsia="MS Mincho" w:hAnsi="Times New Roman" w:cs="Times New Roman"/>
          <w:color w:val="auto"/>
          <w:sz w:val="24"/>
          <w:szCs w:val="24"/>
          <w:lang w:val="en-US"/>
        </w:rPr>
        <w:t>, Ministry of Planning and International Cooperation (2011).</w:t>
      </w:r>
      <w:proofErr w:type="gramEnd"/>
      <w:r w:rsidRPr="00966BB3">
        <w:rPr>
          <w:rFonts w:ascii="Times New Roman" w:eastAsia="MS Mincho" w:hAnsi="Times New Roman" w:cs="Times New Roman"/>
          <w:color w:val="auto"/>
          <w:sz w:val="24"/>
          <w:szCs w:val="24"/>
          <w:lang w:val="en-US"/>
        </w:rPr>
        <w:t xml:space="preserve"> </w:t>
      </w:r>
      <w:proofErr w:type="gramStart"/>
      <w:r w:rsidRPr="00966BB3">
        <w:rPr>
          <w:rFonts w:ascii="Times New Roman" w:eastAsia="MS Mincho" w:hAnsi="Times New Roman" w:cs="Times New Roman"/>
          <w:i/>
          <w:color w:val="auto"/>
          <w:sz w:val="24"/>
          <w:szCs w:val="24"/>
          <w:lang w:val="en-US"/>
        </w:rPr>
        <w:t>Transitional Program for Stabilization and Development 2012-14” (TPSD),</w:t>
      </w:r>
      <w:r w:rsidRPr="00966BB3">
        <w:rPr>
          <w:rFonts w:ascii="Times New Roman" w:eastAsia="MS Mincho" w:hAnsi="Times New Roman" w:cs="Times New Roman"/>
          <w:color w:val="auto"/>
          <w:sz w:val="24"/>
          <w:szCs w:val="24"/>
          <w:lang w:val="en-US"/>
        </w:rPr>
        <w:t xml:space="preserve"> Sana'a.</w:t>
      </w:r>
      <w:proofErr w:type="gramEnd"/>
    </w:p>
    <w:p w:rsidR="00966BB3" w:rsidRPr="00966BB3" w:rsidRDefault="00966BB3" w:rsidP="00303476">
      <w:pPr>
        <w:spacing w:before="240"/>
        <w:rPr>
          <w:rFonts w:ascii="Times New Roman" w:eastAsia="Cambria" w:hAnsi="Times New Roman" w:cs="Times New Roman"/>
          <w:sz w:val="24"/>
          <w:szCs w:val="24"/>
          <w:lang w:val="en-US"/>
        </w:rPr>
      </w:pPr>
      <w:proofErr w:type="gramStart"/>
      <w:r w:rsidRPr="00966BB3">
        <w:rPr>
          <w:rFonts w:ascii="Times New Roman" w:eastAsia="Cambria" w:hAnsi="Times New Roman" w:cs="Times New Roman"/>
          <w:sz w:val="24"/>
          <w:szCs w:val="24"/>
          <w:lang w:val="en-US"/>
        </w:rPr>
        <w:t>Republic of Yemen</w:t>
      </w:r>
      <w:r w:rsidRPr="00966BB3">
        <w:rPr>
          <w:rFonts w:ascii="Times New Roman" w:eastAsia="MS Mincho" w:hAnsi="Times New Roman" w:cs="Times New Roman"/>
          <w:color w:val="auto"/>
          <w:sz w:val="24"/>
          <w:szCs w:val="24"/>
          <w:lang w:val="en-US"/>
        </w:rPr>
        <w:t xml:space="preserve"> (2014).</w:t>
      </w:r>
      <w:proofErr w:type="gramEnd"/>
      <w:r w:rsidRPr="00966BB3">
        <w:rPr>
          <w:rFonts w:ascii="Times New Roman" w:eastAsia="MS Mincho" w:hAnsi="Times New Roman" w:cs="Times New Roman"/>
          <w:color w:val="auto"/>
          <w:sz w:val="24"/>
          <w:szCs w:val="24"/>
          <w:lang w:val="en-US"/>
        </w:rPr>
        <w:t xml:space="preserve"> </w:t>
      </w:r>
      <w:proofErr w:type="gramStart"/>
      <w:r w:rsidRPr="00966BB3">
        <w:rPr>
          <w:rFonts w:ascii="Times New Roman" w:eastAsia="MS Mincho" w:hAnsi="Times New Roman" w:cs="Times New Roman"/>
          <w:i/>
          <w:color w:val="auto"/>
          <w:sz w:val="24"/>
          <w:szCs w:val="24"/>
          <w:lang w:val="en-US"/>
        </w:rPr>
        <w:t xml:space="preserve">Final </w:t>
      </w:r>
      <w:proofErr w:type="spellStart"/>
      <w:r w:rsidRPr="00966BB3">
        <w:rPr>
          <w:rFonts w:ascii="Times New Roman" w:eastAsia="MS Mincho" w:hAnsi="Times New Roman" w:cs="Times New Roman"/>
          <w:i/>
          <w:color w:val="auto"/>
          <w:sz w:val="24"/>
          <w:szCs w:val="24"/>
          <w:lang w:val="en-US"/>
        </w:rPr>
        <w:t>Communique</w:t>
      </w:r>
      <w:proofErr w:type="spellEnd"/>
      <w:r w:rsidRPr="00966BB3">
        <w:rPr>
          <w:rFonts w:ascii="Times New Roman" w:eastAsia="MS Mincho" w:hAnsi="Times New Roman" w:cs="Times New Roman"/>
          <w:i/>
          <w:color w:val="auto"/>
          <w:sz w:val="24"/>
          <w:szCs w:val="24"/>
          <w:lang w:val="en-US"/>
        </w:rPr>
        <w:t xml:space="preserve"> of the National Dialogue Conference</w:t>
      </w:r>
      <w:r w:rsidRPr="00966BB3">
        <w:rPr>
          <w:rFonts w:ascii="Times New Roman" w:eastAsia="MS Mincho" w:hAnsi="Times New Roman" w:cs="Times New Roman"/>
          <w:color w:val="auto"/>
          <w:sz w:val="24"/>
          <w:szCs w:val="24"/>
          <w:lang w:val="en-US"/>
        </w:rPr>
        <w:t>, Sana’a.</w:t>
      </w:r>
      <w:proofErr w:type="gramEnd"/>
    </w:p>
    <w:p w:rsidR="00966BB3" w:rsidRPr="00966BB3" w:rsidRDefault="00966BB3" w:rsidP="00303476">
      <w:pPr>
        <w:autoSpaceDE/>
        <w:autoSpaceDN/>
        <w:adjustRightInd/>
        <w:spacing w:before="240"/>
        <w:rPr>
          <w:rFonts w:ascii="Times New Roman" w:eastAsia="MS Mincho" w:hAnsi="Times New Roman" w:cs="Times New Roman"/>
          <w:color w:val="auto"/>
          <w:sz w:val="24"/>
          <w:szCs w:val="24"/>
          <w:lang w:val="en-US"/>
        </w:rPr>
      </w:pPr>
      <w:r w:rsidRPr="00966BB3">
        <w:rPr>
          <w:rFonts w:ascii="Times New Roman" w:eastAsia="Cambria" w:hAnsi="Times New Roman" w:cs="Times New Roman"/>
          <w:sz w:val="24"/>
          <w:szCs w:val="24"/>
          <w:lang w:val="en-US"/>
        </w:rPr>
        <w:t xml:space="preserve">Word Bank (2004). </w:t>
      </w:r>
      <w:r w:rsidRPr="00966BB3">
        <w:rPr>
          <w:rFonts w:ascii="Times New Roman" w:eastAsia="Cambria" w:hAnsi="Times New Roman" w:cs="Times New Roman"/>
          <w:i/>
          <w:sz w:val="24"/>
          <w:szCs w:val="24"/>
          <w:lang w:val="en-US"/>
        </w:rPr>
        <w:t>Yemen: Moving Forward With Budget Reform and Fiscal Decentralization</w:t>
      </w:r>
      <w:r w:rsidRPr="00966BB3">
        <w:rPr>
          <w:rFonts w:ascii="Times New Roman" w:eastAsia="Cambria" w:hAnsi="Times New Roman" w:cs="Times New Roman"/>
          <w:sz w:val="24"/>
          <w:szCs w:val="24"/>
          <w:lang w:val="en-US"/>
        </w:rPr>
        <w:t>. Sana’a: The World Bank.</w:t>
      </w:r>
    </w:p>
    <w:p w:rsidR="001D6AB8" w:rsidRPr="00966BB3" w:rsidRDefault="001D6AB8" w:rsidP="00303476">
      <w:pPr>
        <w:sectPr w:rsidR="001D6AB8" w:rsidRPr="00966BB3" w:rsidSect="00715761">
          <w:headerReference w:type="default" r:id="rId14"/>
          <w:footerReference w:type="default" r:id="rId15"/>
          <w:pgSz w:w="11906" w:h="16838"/>
          <w:pgMar w:top="1417" w:right="1417" w:bottom="1417" w:left="1417" w:header="708" w:footer="708" w:gutter="0"/>
          <w:cols w:space="708"/>
          <w:docGrid w:linePitch="360"/>
        </w:sectPr>
      </w:pPr>
      <w:r w:rsidRPr="00966BB3">
        <w:t xml:space="preserve"> </w:t>
      </w:r>
    </w:p>
    <w:p w:rsidR="001D6AB8" w:rsidRPr="00715761" w:rsidRDefault="00EA216C" w:rsidP="00715761">
      <w:pPr>
        <w:spacing w:before="240"/>
        <w:rPr>
          <w:rFonts w:ascii="Arial" w:hAnsi="Arial" w:cs="Arial"/>
        </w:rPr>
      </w:pPr>
      <w:r>
        <w:rPr>
          <w:rFonts w:ascii="Arial" w:hAnsi="Arial" w:cs="Arial"/>
          <w:noProof/>
          <w:lang w:val="fr-BE" w:eastAsia="fr-BE"/>
        </w:rPr>
        <w:lastRenderedPageBreak/>
        <w:drawing>
          <wp:anchor distT="0" distB="0" distL="114300" distR="114300" simplePos="0" relativeHeight="251656192" behindDoc="1" locked="0" layoutInCell="1" allowOverlap="1">
            <wp:simplePos x="0" y="0"/>
            <wp:positionH relativeFrom="column">
              <wp:posOffset>-975995</wp:posOffset>
            </wp:positionH>
            <wp:positionV relativeFrom="paragraph">
              <wp:posOffset>-899795</wp:posOffset>
            </wp:positionV>
            <wp:extent cx="7640320" cy="10818495"/>
            <wp:effectExtent l="19050" t="0" r="0" b="0"/>
            <wp:wrapNone/>
            <wp:docPr id="33" name="Bild 9" descr="C:\Users\DAB\Dropbox\für michael\ibf\d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9" descr="C:\Users\DAB\Dropbox\für michael\ibf\d10.png"/>
                    <pic:cNvPicPr>
                      <a:picLocks noChangeAspect="1" noChangeArrowheads="1"/>
                    </pic:cNvPicPr>
                  </pic:nvPicPr>
                  <pic:blipFill>
                    <a:blip r:embed="rId16" cstate="print"/>
                    <a:srcRect/>
                    <a:stretch>
                      <a:fillRect/>
                    </a:stretch>
                  </pic:blipFill>
                  <pic:spPr bwMode="auto">
                    <a:xfrm>
                      <a:off x="0" y="0"/>
                      <a:ext cx="7640320" cy="10818495"/>
                    </a:xfrm>
                    <a:prstGeom prst="rect">
                      <a:avLst/>
                    </a:prstGeom>
                    <a:noFill/>
                    <a:ln w="9525">
                      <a:noFill/>
                      <a:miter lim="800000"/>
                      <a:headEnd/>
                      <a:tailEnd/>
                    </a:ln>
                  </pic:spPr>
                </pic:pic>
              </a:graphicData>
            </a:graphic>
          </wp:anchor>
        </w:drawing>
      </w:r>
    </w:p>
    <w:p w:rsidR="00F42E33" w:rsidRPr="00715761" w:rsidRDefault="00F42E33" w:rsidP="00715761">
      <w:pPr>
        <w:spacing w:before="240"/>
        <w:rPr>
          <w:rFonts w:ascii="Arial" w:hAnsi="Arial" w:cs="Arial"/>
        </w:rPr>
      </w:pPr>
    </w:p>
    <w:sectPr w:rsidR="00F42E33" w:rsidRPr="00715761" w:rsidSect="00715761">
      <w:headerReference w:type="default" r:id="rId17"/>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A05DE" w:rsidRDefault="000A05DE" w:rsidP="009F15A9">
      <w:pPr>
        <w:spacing w:line="240" w:lineRule="auto"/>
      </w:pPr>
      <w:r>
        <w:separator/>
      </w:r>
    </w:p>
  </w:endnote>
  <w:endnote w:type="continuationSeparator" w:id="0">
    <w:p w:rsidR="000A05DE" w:rsidRDefault="000A05DE" w:rsidP="009F15A9">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MT">
    <w:altName w:val="Arial"/>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onsolas">
    <w:panose1 w:val="020B0609020204030204"/>
    <w:charset w:val="00"/>
    <w:family w:val="modern"/>
    <w:pitch w:val="fixed"/>
    <w:sig w:usb0="E10002FF" w:usb1="4000FCFF" w:usb2="00000009" w:usb3="00000000" w:csb0="0000019F" w:csb1="00000000"/>
  </w:font>
  <w:font w:name="Times">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Noteworthy Bold">
    <w:altName w:val="Arial Unicode MS"/>
    <w:charset w:val="00"/>
    <w:family w:val="auto"/>
    <w:pitch w:val="variable"/>
    <w:sig w:usb0="00000001" w:usb1="08000048" w:usb2="14600000" w:usb3="00000000" w:csb0="0000011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15761" w:rsidRPr="00251BF5" w:rsidRDefault="00746763" w:rsidP="00251BF5">
    <w:pPr>
      <w:pStyle w:val="Footer"/>
      <w:rPr>
        <w:szCs w:val="18"/>
      </w:rPr>
    </w:pPr>
    <w:r>
      <w:rPr>
        <w:noProof/>
        <w:szCs w:val="18"/>
        <w:lang w:val="fr-BE" w:eastAsia="fr-BE"/>
      </w:rPr>
      <w:pict>
        <v:shapetype id="_x0000_t202" coordsize="21600,21600" o:spt="202" path="m,l,21600r21600,l21600,xe">
          <v:stroke joinstyle="miter"/>
          <v:path gradientshapeok="t" o:connecttype="rect"/>
        </v:shapetype>
        <v:shape id="_x0000_s2049" type="#_x0000_t202" style="position:absolute;left:0;text-align:left;margin-left:-69.8pt;margin-top:-58pt;width:592.15pt;height:92.4pt;z-index:251658240;mso-width-relative:margin;mso-height-relative:margin" filled="f" stroked="f">
          <v:textbox style="mso-next-textbox:#_x0000_s2049">
            <w:txbxContent>
              <w:p w:rsidR="00715761" w:rsidRPr="00C550AC" w:rsidRDefault="00715761" w:rsidP="00CA2651">
                <w:pPr>
                  <w:pStyle w:val="Footerwhitetext"/>
                  <w:rPr>
                    <w:rFonts w:ascii="Arial" w:hAnsi="Arial" w:cs="Arial"/>
                    <w:sz w:val="24"/>
                    <w:szCs w:val="24"/>
                  </w:rPr>
                </w:pPr>
                <w:r w:rsidRPr="00C550AC">
                  <w:rPr>
                    <w:rFonts w:ascii="Arial" w:hAnsi="Arial" w:cs="Arial"/>
                    <w:sz w:val="24"/>
                    <w:szCs w:val="24"/>
                  </w:rPr>
                  <w:t>“</w:t>
                </w:r>
                <w:r w:rsidRPr="00FF3A71">
                  <w:rPr>
                    <w:bCs/>
                    <w:sz w:val="22"/>
                  </w:rPr>
                  <w:t>This</w:t>
                </w:r>
                <w:r>
                  <w:rPr>
                    <w:bCs/>
                    <w:sz w:val="22"/>
                  </w:rPr>
                  <w:t xml:space="preserve"> over</w:t>
                </w:r>
                <w:r w:rsidR="00EA216C" w:rsidRPr="00EA216C">
                  <w:rPr>
                    <w:bCs/>
                    <w:sz w:val="22"/>
                  </w:rPr>
                  <w:t xml:space="preserve"> </w:t>
                </w:r>
                <w:r w:rsidR="00EA216C" w:rsidRPr="00FF3A71">
                  <w:rPr>
                    <w:bCs/>
                    <w:sz w:val="22"/>
                  </w:rPr>
                  <w:t>This</w:t>
                </w:r>
                <w:r w:rsidR="00EA216C">
                  <w:rPr>
                    <w:bCs/>
                    <w:sz w:val="22"/>
                  </w:rPr>
                  <w:t xml:space="preserve"> note is part of a</w:t>
                </w:r>
                <w:r w:rsidR="00EA216C" w:rsidRPr="00FF3A71">
                  <w:rPr>
                    <w:bCs/>
                    <w:sz w:val="22"/>
                  </w:rPr>
                  <w:t xml:space="preserve"> desk study of decentralization reforms in ten Asian countries</w:t>
                </w:r>
                <w:r w:rsidR="00EA216C">
                  <w:rPr>
                    <w:bCs/>
                    <w:sz w:val="22"/>
                  </w:rPr>
                  <w:t>. The study</w:t>
                </w:r>
                <w:r w:rsidR="00EA216C" w:rsidRPr="00FF3A71">
                  <w:rPr>
                    <w:bCs/>
                    <w:sz w:val="22"/>
                  </w:rPr>
                  <w:t xml:space="preserve"> was prepared for EC DEVCO B2 using a five-issue framework developed for a recent DFID report: Local Development International. 2013. </w:t>
                </w:r>
                <w:r w:rsidR="00EA216C" w:rsidRPr="00FF3A71">
                  <w:rPr>
                    <w:bCs/>
                    <w:i/>
                    <w:sz w:val="22"/>
                  </w:rPr>
                  <w:t>The Role of Decentralization/Devolution in Improving Development Outcomes at the Local Level: A Review of the Literature and Selected Cases</w:t>
                </w:r>
                <w:r w:rsidR="00EA216C" w:rsidRPr="00FF3A71">
                  <w:rPr>
                    <w:bCs/>
                    <w:sz w:val="22"/>
                  </w:rPr>
                  <w:t>. London: UK Department for International Development.  Lead authors of the report and case studies are Paul Smoke and Leonardo Romeo. The content and views expressed herein are sole responsibility of the authors and should be attributed to EC DEVCO B2.</w:t>
                </w:r>
                <w:r w:rsidRPr="00C550AC">
                  <w:rPr>
                    <w:rFonts w:ascii="Arial" w:hAnsi="Arial" w:cs="Arial"/>
                    <w:sz w:val="24"/>
                    <w:szCs w:val="24"/>
                  </w:rPr>
                  <w:t>”</w:t>
                </w:r>
              </w:p>
              <w:p w:rsidR="00715761" w:rsidRPr="005B2356" w:rsidRDefault="00715761" w:rsidP="005B2356">
                <w:pPr>
                  <w:rPr>
                    <w:szCs w:val="24"/>
                  </w:rPr>
                </w:pPr>
              </w:p>
            </w:txbxContent>
          </v:textbox>
        </v:shape>
      </w:pict>
    </w:r>
    <w:r w:rsidR="00EA216C">
      <w:rPr>
        <w:noProof/>
        <w:szCs w:val="18"/>
        <w:lang w:val="fr-BE" w:eastAsia="fr-BE"/>
      </w:rPr>
      <w:drawing>
        <wp:anchor distT="0" distB="0" distL="114300" distR="114300" simplePos="0" relativeHeight="251657216" behindDoc="1" locked="0" layoutInCell="1" allowOverlap="1">
          <wp:simplePos x="0" y="0"/>
          <wp:positionH relativeFrom="column">
            <wp:posOffset>-1044575</wp:posOffset>
          </wp:positionH>
          <wp:positionV relativeFrom="paragraph">
            <wp:posOffset>-1133475</wp:posOffset>
          </wp:positionV>
          <wp:extent cx="7830820" cy="1932305"/>
          <wp:effectExtent l="19050" t="0" r="0" b="0"/>
          <wp:wrapNone/>
          <wp:docPr id="3" name="Bild 5" descr="\\DROBO-FS\LP_Storage\002_Aktuelle Projekte\ibf\Vorlagen\Reports\Word-Template\white-pag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5" descr="\\DROBO-FS\LP_Storage\002_Aktuelle Projekte\ibf\Vorlagen\Reports\Word-Template\white-page.png"/>
                  <pic:cNvPicPr>
                    <a:picLocks noChangeAspect="1" noChangeArrowheads="1"/>
                  </pic:cNvPicPr>
                </pic:nvPicPr>
                <pic:blipFill>
                  <a:blip r:embed="rId1"/>
                  <a:srcRect/>
                  <a:stretch>
                    <a:fillRect/>
                  </a:stretch>
                </pic:blipFill>
                <pic:spPr bwMode="auto">
                  <a:xfrm>
                    <a:off x="0" y="0"/>
                    <a:ext cx="7830820" cy="1932305"/>
                  </a:xfrm>
                  <a:prstGeom prst="rect">
                    <a:avLst/>
                  </a:prstGeom>
                  <a:noFill/>
                  <a:ln w="9525">
                    <a:noFill/>
                    <a:miter lim="800000"/>
                    <a:headEnd/>
                    <a:tailEnd/>
                  </a:ln>
                </pic:spPr>
              </pic:pic>
            </a:graphicData>
          </a:graphic>
        </wp:anchor>
      </w:drawing>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15761" w:rsidRPr="00C63510" w:rsidRDefault="00966BB3" w:rsidP="00C63510">
    <w:pPr>
      <w:pStyle w:val="Footer"/>
      <w:pBdr>
        <w:top w:val="single" w:sz="4" w:space="1" w:color="7F7F7F"/>
      </w:pBdr>
      <w:rPr>
        <w:sz w:val="18"/>
        <w:szCs w:val="18"/>
      </w:rPr>
    </w:pPr>
    <w:proofErr w:type="gramStart"/>
    <w:r>
      <w:rPr>
        <w:sz w:val="18"/>
        <w:szCs w:val="18"/>
      </w:rPr>
      <w:t>Yemen</w:t>
    </w:r>
    <w:r w:rsidR="00540204">
      <w:rPr>
        <w:sz w:val="18"/>
        <w:szCs w:val="18"/>
      </w:rPr>
      <w:t xml:space="preserve"> </w:t>
    </w:r>
    <w:r>
      <w:rPr>
        <w:sz w:val="18"/>
        <w:szCs w:val="18"/>
      </w:rPr>
      <w:t xml:space="preserve"> LDI</w:t>
    </w:r>
    <w:proofErr w:type="gramEnd"/>
    <w:r>
      <w:rPr>
        <w:sz w:val="18"/>
        <w:szCs w:val="18"/>
      </w:rPr>
      <w:t xml:space="preserve"> EC DEVCO Asia Decentralization Cases</w:t>
    </w:r>
    <w:r w:rsidR="00715761" w:rsidRPr="00A31A31">
      <w:rPr>
        <w:sz w:val="18"/>
        <w:szCs w:val="18"/>
      </w:rPr>
      <w:tab/>
    </w:r>
    <w:r w:rsidR="00715761" w:rsidRPr="00A31A31">
      <w:rPr>
        <w:sz w:val="18"/>
        <w:szCs w:val="18"/>
      </w:rPr>
      <w:tab/>
      <w:t xml:space="preserve">Page </w:t>
    </w:r>
    <w:r w:rsidR="00746763" w:rsidRPr="00A31A31">
      <w:rPr>
        <w:b/>
        <w:sz w:val="18"/>
        <w:szCs w:val="18"/>
      </w:rPr>
      <w:fldChar w:fldCharType="begin"/>
    </w:r>
    <w:r w:rsidR="00715761" w:rsidRPr="00A31A31">
      <w:rPr>
        <w:b/>
        <w:sz w:val="18"/>
        <w:szCs w:val="18"/>
      </w:rPr>
      <w:instrText xml:space="preserve"> PAGE </w:instrText>
    </w:r>
    <w:r w:rsidR="00746763" w:rsidRPr="00A31A31">
      <w:rPr>
        <w:b/>
        <w:sz w:val="18"/>
        <w:szCs w:val="18"/>
      </w:rPr>
      <w:fldChar w:fldCharType="separate"/>
    </w:r>
    <w:r w:rsidR="00902EB0">
      <w:rPr>
        <w:b/>
        <w:noProof/>
        <w:sz w:val="18"/>
        <w:szCs w:val="18"/>
      </w:rPr>
      <w:t>4</w:t>
    </w:r>
    <w:r w:rsidR="00746763" w:rsidRPr="00A31A31">
      <w:rPr>
        <w:b/>
        <w:sz w:val="18"/>
        <w:szCs w:val="18"/>
      </w:rPr>
      <w:fldChar w:fldCharType="end"/>
    </w:r>
    <w:r w:rsidR="00715761" w:rsidRPr="00A31A31">
      <w:rPr>
        <w:sz w:val="18"/>
        <w:szCs w:val="18"/>
      </w:rPr>
      <w:t xml:space="preserve"> of </w:t>
    </w:r>
    <w:r w:rsidR="00746763" w:rsidRPr="00A31A31">
      <w:rPr>
        <w:b/>
        <w:sz w:val="18"/>
        <w:szCs w:val="18"/>
      </w:rPr>
      <w:fldChar w:fldCharType="begin"/>
    </w:r>
    <w:r w:rsidR="00715761" w:rsidRPr="00A31A31">
      <w:rPr>
        <w:b/>
        <w:sz w:val="18"/>
        <w:szCs w:val="18"/>
      </w:rPr>
      <w:instrText xml:space="preserve"> NUMPAGES  </w:instrText>
    </w:r>
    <w:r w:rsidR="00746763" w:rsidRPr="00A31A31">
      <w:rPr>
        <w:b/>
        <w:sz w:val="18"/>
        <w:szCs w:val="18"/>
      </w:rPr>
      <w:fldChar w:fldCharType="separate"/>
    </w:r>
    <w:r w:rsidR="00902EB0">
      <w:rPr>
        <w:b/>
        <w:noProof/>
        <w:sz w:val="18"/>
        <w:szCs w:val="18"/>
      </w:rPr>
      <w:t>10</w:t>
    </w:r>
    <w:r w:rsidR="00746763" w:rsidRPr="00A31A31">
      <w:rPr>
        <w:b/>
        <w:sz w:val="18"/>
        <w:szCs w:val="18"/>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A05DE" w:rsidRDefault="000A05DE" w:rsidP="009F15A9">
      <w:pPr>
        <w:spacing w:line="240" w:lineRule="auto"/>
      </w:pPr>
      <w:r>
        <w:separator/>
      </w:r>
    </w:p>
  </w:footnote>
  <w:footnote w:type="continuationSeparator" w:id="0">
    <w:p w:rsidR="000A05DE" w:rsidRDefault="000A05DE" w:rsidP="009F15A9">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15761" w:rsidRDefault="00715761" w:rsidP="00250E3F">
    <w:pPr>
      <w:pStyle w:val="Header"/>
      <w:jc w:val="right"/>
    </w:pPr>
  </w:p>
  <w:p w:rsidR="00715761" w:rsidRDefault="00715761"/>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15761" w:rsidRDefault="00715761" w:rsidP="00C550AC">
    <w:pPr>
      <w:pStyle w:val="Header"/>
    </w:pPr>
    <w:r>
      <w:tab/>
    </w:r>
    <w: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304497"/>
    <w:multiLevelType w:val="hybridMultilevel"/>
    <w:tmpl w:val="FA2CF6B8"/>
    <w:lvl w:ilvl="0" w:tplc="8DAEBBE6">
      <w:start w:val="1"/>
      <w:numFmt w:val="decimal"/>
      <w:lvlText w:val="%1.1.1"/>
      <w:lvlJc w:val="left"/>
      <w:pPr>
        <w:ind w:left="2839" w:hanging="360"/>
      </w:pPr>
      <w:rPr>
        <w:b w:val="0"/>
        <w:bCs w:val="0"/>
        <w:i w:val="0"/>
        <w:iCs w:val="0"/>
        <w:caps w:val="0"/>
        <w:smallCaps w:val="0"/>
        <w:strike w:val="0"/>
        <w:dstrike w:val="0"/>
        <w:outline w:val="0"/>
        <w:shadow w:val="0"/>
        <w:emboss w:val="0"/>
        <w:imprint w:val="0"/>
        <w:noProof w:val="0"/>
        <w:vanish w:val="0"/>
        <w:spacing w:val="0"/>
        <w:kern w:val="0"/>
        <w:position w:val="0"/>
        <w:u w:val="none"/>
        <w:vertAlign w:val="baseline"/>
        <w:em w:val="none"/>
      </w:rPr>
    </w:lvl>
    <w:lvl w:ilvl="1" w:tplc="080C0019" w:tentative="1">
      <w:start w:val="1"/>
      <w:numFmt w:val="lowerLetter"/>
      <w:lvlText w:val="%2."/>
      <w:lvlJc w:val="left"/>
      <w:pPr>
        <w:ind w:left="3559" w:hanging="360"/>
      </w:pPr>
    </w:lvl>
    <w:lvl w:ilvl="2" w:tplc="080C001B" w:tentative="1">
      <w:start w:val="1"/>
      <w:numFmt w:val="lowerRoman"/>
      <w:lvlText w:val="%3."/>
      <w:lvlJc w:val="right"/>
      <w:pPr>
        <w:ind w:left="4279" w:hanging="180"/>
      </w:pPr>
    </w:lvl>
    <w:lvl w:ilvl="3" w:tplc="080C000F" w:tentative="1">
      <w:start w:val="1"/>
      <w:numFmt w:val="decimal"/>
      <w:lvlText w:val="%4."/>
      <w:lvlJc w:val="left"/>
      <w:pPr>
        <w:ind w:left="4999" w:hanging="360"/>
      </w:pPr>
    </w:lvl>
    <w:lvl w:ilvl="4" w:tplc="080C0019" w:tentative="1">
      <w:start w:val="1"/>
      <w:numFmt w:val="lowerLetter"/>
      <w:lvlText w:val="%5."/>
      <w:lvlJc w:val="left"/>
      <w:pPr>
        <w:ind w:left="5719" w:hanging="360"/>
      </w:pPr>
    </w:lvl>
    <w:lvl w:ilvl="5" w:tplc="080C001B" w:tentative="1">
      <w:start w:val="1"/>
      <w:numFmt w:val="lowerRoman"/>
      <w:lvlText w:val="%6."/>
      <w:lvlJc w:val="right"/>
      <w:pPr>
        <w:ind w:left="6439" w:hanging="180"/>
      </w:pPr>
    </w:lvl>
    <w:lvl w:ilvl="6" w:tplc="080C000F" w:tentative="1">
      <w:start w:val="1"/>
      <w:numFmt w:val="decimal"/>
      <w:lvlText w:val="%7."/>
      <w:lvlJc w:val="left"/>
      <w:pPr>
        <w:ind w:left="7159" w:hanging="360"/>
      </w:pPr>
    </w:lvl>
    <w:lvl w:ilvl="7" w:tplc="080C0019" w:tentative="1">
      <w:start w:val="1"/>
      <w:numFmt w:val="lowerLetter"/>
      <w:lvlText w:val="%8."/>
      <w:lvlJc w:val="left"/>
      <w:pPr>
        <w:ind w:left="7879" w:hanging="360"/>
      </w:pPr>
    </w:lvl>
    <w:lvl w:ilvl="8" w:tplc="080C001B" w:tentative="1">
      <w:start w:val="1"/>
      <w:numFmt w:val="lowerRoman"/>
      <w:lvlText w:val="%9."/>
      <w:lvlJc w:val="right"/>
      <w:pPr>
        <w:ind w:left="8599" w:hanging="180"/>
      </w:pPr>
    </w:lvl>
  </w:abstractNum>
  <w:abstractNum w:abstractNumId="1">
    <w:nsid w:val="07810BCA"/>
    <w:multiLevelType w:val="hybridMultilevel"/>
    <w:tmpl w:val="03508F14"/>
    <w:lvl w:ilvl="0" w:tplc="A3E27CEA">
      <w:start w:val="1"/>
      <w:numFmt w:val="bullet"/>
      <w:lvlText w:val=""/>
      <w:lvlJc w:val="left"/>
      <w:pPr>
        <w:ind w:left="1440" w:hanging="360"/>
      </w:pPr>
      <w:rPr>
        <w:rFonts w:ascii="Wingdings" w:hAnsi="Wingdings" w:hint="default"/>
      </w:rPr>
    </w:lvl>
    <w:lvl w:ilvl="1" w:tplc="080C0003" w:tentative="1">
      <w:start w:val="1"/>
      <w:numFmt w:val="bullet"/>
      <w:lvlText w:val="o"/>
      <w:lvlJc w:val="left"/>
      <w:pPr>
        <w:ind w:left="2160" w:hanging="360"/>
      </w:pPr>
      <w:rPr>
        <w:rFonts w:ascii="Courier New" w:hAnsi="Courier New" w:cs="Courier New" w:hint="default"/>
      </w:rPr>
    </w:lvl>
    <w:lvl w:ilvl="2" w:tplc="080C0005" w:tentative="1">
      <w:start w:val="1"/>
      <w:numFmt w:val="bullet"/>
      <w:lvlText w:val=""/>
      <w:lvlJc w:val="left"/>
      <w:pPr>
        <w:ind w:left="2880" w:hanging="360"/>
      </w:pPr>
      <w:rPr>
        <w:rFonts w:ascii="Wingdings" w:hAnsi="Wingdings" w:hint="default"/>
      </w:rPr>
    </w:lvl>
    <w:lvl w:ilvl="3" w:tplc="080C0001" w:tentative="1">
      <w:start w:val="1"/>
      <w:numFmt w:val="bullet"/>
      <w:lvlText w:val=""/>
      <w:lvlJc w:val="left"/>
      <w:pPr>
        <w:ind w:left="3600" w:hanging="360"/>
      </w:pPr>
      <w:rPr>
        <w:rFonts w:ascii="Symbol" w:hAnsi="Symbol" w:hint="default"/>
      </w:rPr>
    </w:lvl>
    <w:lvl w:ilvl="4" w:tplc="080C0003" w:tentative="1">
      <w:start w:val="1"/>
      <w:numFmt w:val="bullet"/>
      <w:lvlText w:val="o"/>
      <w:lvlJc w:val="left"/>
      <w:pPr>
        <w:ind w:left="4320" w:hanging="360"/>
      </w:pPr>
      <w:rPr>
        <w:rFonts w:ascii="Courier New" w:hAnsi="Courier New" w:cs="Courier New" w:hint="default"/>
      </w:rPr>
    </w:lvl>
    <w:lvl w:ilvl="5" w:tplc="080C0005" w:tentative="1">
      <w:start w:val="1"/>
      <w:numFmt w:val="bullet"/>
      <w:lvlText w:val=""/>
      <w:lvlJc w:val="left"/>
      <w:pPr>
        <w:ind w:left="5040" w:hanging="360"/>
      </w:pPr>
      <w:rPr>
        <w:rFonts w:ascii="Wingdings" w:hAnsi="Wingdings" w:hint="default"/>
      </w:rPr>
    </w:lvl>
    <w:lvl w:ilvl="6" w:tplc="080C0001" w:tentative="1">
      <w:start w:val="1"/>
      <w:numFmt w:val="bullet"/>
      <w:lvlText w:val=""/>
      <w:lvlJc w:val="left"/>
      <w:pPr>
        <w:ind w:left="5760" w:hanging="360"/>
      </w:pPr>
      <w:rPr>
        <w:rFonts w:ascii="Symbol" w:hAnsi="Symbol" w:hint="default"/>
      </w:rPr>
    </w:lvl>
    <w:lvl w:ilvl="7" w:tplc="080C0003" w:tentative="1">
      <w:start w:val="1"/>
      <w:numFmt w:val="bullet"/>
      <w:lvlText w:val="o"/>
      <w:lvlJc w:val="left"/>
      <w:pPr>
        <w:ind w:left="6480" w:hanging="360"/>
      </w:pPr>
      <w:rPr>
        <w:rFonts w:ascii="Courier New" w:hAnsi="Courier New" w:cs="Courier New" w:hint="default"/>
      </w:rPr>
    </w:lvl>
    <w:lvl w:ilvl="8" w:tplc="080C0005" w:tentative="1">
      <w:start w:val="1"/>
      <w:numFmt w:val="bullet"/>
      <w:lvlText w:val=""/>
      <w:lvlJc w:val="left"/>
      <w:pPr>
        <w:ind w:left="7200" w:hanging="360"/>
      </w:pPr>
      <w:rPr>
        <w:rFonts w:ascii="Wingdings" w:hAnsi="Wingdings" w:hint="default"/>
      </w:rPr>
    </w:lvl>
  </w:abstractNum>
  <w:abstractNum w:abstractNumId="2">
    <w:nsid w:val="08444C1D"/>
    <w:multiLevelType w:val="hybridMultilevel"/>
    <w:tmpl w:val="969A0BE2"/>
    <w:lvl w:ilvl="0" w:tplc="3D6A6F52">
      <w:start w:val="1"/>
      <w:numFmt w:val="decimal"/>
      <w:pStyle w:val="Style2"/>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2435915"/>
    <w:multiLevelType w:val="hybridMultilevel"/>
    <w:tmpl w:val="4EF8F15A"/>
    <w:lvl w:ilvl="0" w:tplc="90F0D950">
      <w:start w:val="1"/>
      <w:numFmt w:val="bullet"/>
      <w:lvlText w:val="-"/>
      <w:lvlJc w:val="left"/>
      <w:pPr>
        <w:ind w:left="720" w:hanging="360"/>
      </w:pPr>
      <w:rPr>
        <w:rFonts w:ascii="ArialMT" w:eastAsia="Calibri" w:hAnsi="ArialMT" w:cs="ArialMT"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
    <w:nsid w:val="19186FC0"/>
    <w:multiLevelType w:val="hybridMultilevel"/>
    <w:tmpl w:val="C684700C"/>
    <w:lvl w:ilvl="0" w:tplc="172098C0">
      <w:start w:val="1"/>
      <w:numFmt w:val="decimal"/>
      <w:pStyle w:val="Style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DAC146B"/>
    <w:multiLevelType w:val="hybridMultilevel"/>
    <w:tmpl w:val="8C2CE42C"/>
    <w:lvl w:ilvl="0" w:tplc="F20C4F56">
      <w:start w:val="1"/>
      <w:numFmt w:val="bullet"/>
      <w:lvlText w:val=""/>
      <w:lvlJc w:val="left"/>
      <w:pPr>
        <w:ind w:left="720" w:hanging="360"/>
      </w:pPr>
      <w:rPr>
        <w:rFonts w:ascii="Wingdings" w:hAnsi="Wingdings" w:hint="default"/>
        <w:color w:val="7F7F7F"/>
        <w:u w:color="FFFFFF"/>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6">
    <w:nsid w:val="2B8D0983"/>
    <w:multiLevelType w:val="hybridMultilevel"/>
    <w:tmpl w:val="CFF81232"/>
    <w:lvl w:ilvl="0" w:tplc="2EA279B2">
      <w:start w:val="1"/>
      <w:numFmt w:val="bullet"/>
      <w:lvlText w:val=""/>
      <w:lvlJc w:val="left"/>
      <w:pPr>
        <w:ind w:left="360" w:hanging="360"/>
      </w:pPr>
      <w:rPr>
        <w:rFonts w:ascii="Symbol" w:hAnsi="Symbol" w:hint="default"/>
      </w:rPr>
    </w:lvl>
    <w:lvl w:ilvl="1" w:tplc="04090003" w:tentative="1">
      <w:start w:val="1"/>
      <w:numFmt w:val="bullet"/>
      <w:pStyle w:val="NormalMain"/>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2C806C28"/>
    <w:multiLevelType w:val="hybridMultilevel"/>
    <w:tmpl w:val="7F9C23B4"/>
    <w:lvl w:ilvl="0" w:tplc="806C504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D3342AA"/>
    <w:multiLevelType w:val="multilevel"/>
    <w:tmpl w:val="BDDE7D18"/>
    <w:lvl w:ilvl="0">
      <w:start w:val="1"/>
      <w:numFmt w:val="decimal"/>
      <w:lvlText w:val="%1"/>
      <w:lvlJc w:val="left"/>
      <w:pPr>
        <w:ind w:left="153" w:hanging="360"/>
      </w:pPr>
      <w:rPr>
        <w:b w:val="0"/>
        <w:bCs w:val="0"/>
        <w:i w:val="0"/>
        <w:iCs w:val="0"/>
        <w:caps w:val="0"/>
        <w:smallCaps w:val="0"/>
        <w:strike w:val="0"/>
        <w:dstrike w:val="0"/>
        <w:outline w:val="0"/>
        <w:shadow w:val="0"/>
        <w:emboss w:val="0"/>
        <w:imprint w:val="0"/>
        <w:noProof w:val="0"/>
        <w:vanish w:val="0"/>
        <w:spacing w:val="0"/>
        <w:kern w:val="0"/>
        <w:position w:val="0"/>
        <w:u w:val="none"/>
        <w:vertAlign w:val="baseline"/>
        <w:em w:val="none"/>
      </w:rPr>
    </w:lvl>
    <w:lvl w:ilvl="1">
      <w:start w:val="1"/>
      <w:numFmt w:val="decimal"/>
      <w:lvlText w:val="%1.%2"/>
      <w:lvlJc w:val="left"/>
      <w:pPr>
        <w:ind w:left="873" w:hanging="360"/>
      </w:pPr>
      <w:rPr>
        <w:rFonts w:hint="default"/>
      </w:rPr>
    </w:lvl>
    <w:lvl w:ilvl="2">
      <w:start w:val="1"/>
      <w:numFmt w:val="decimal"/>
      <w:lvlText w:val="%1.%2.%3"/>
      <w:lvlJc w:val="right"/>
      <w:pPr>
        <w:ind w:left="1457" w:hanging="180"/>
      </w:pPr>
      <w:rPr>
        <w:b w:val="0"/>
        <w:bCs w:val="0"/>
        <w:i w:val="0"/>
        <w:iCs w:val="0"/>
        <w:caps w:val="0"/>
        <w:smallCaps w:val="0"/>
        <w:strike w:val="0"/>
        <w:dstrike w:val="0"/>
        <w:outline w:val="0"/>
        <w:shadow w:val="0"/>
        <w:emboss w:val="0"/>
        <w:imprint w:val="0"/>
        <w:noProof w:val="0"/>
        <w:vanish w:val="0"/>
        <w:spacing w:val="0"/>
        <w:kern w:val="0"/>
        <w:position w:val="0"/>
        <w:u w:val="none"/>
        <w:vertAlign w:val="baseline"/>
        <w:em w:val="none"/>
      </w:rPr>
    </w:lvl>
    <w:lvl w:ilvl="3">
      <w:start w:val="1"/>
      <w:numFmt w:val="decimal"/>
      <w:lvlText w:val="%1.%2.%3.%4"/>
      <w:lvlJc w:val="left"/>
      <w:pPr>
        <w:ind w:left="2313" w:hanging="360"/>
      </w:pPr>
      <w:rPr>
        <w:rFonts w:hint="default"/>
      </w:rPr>
    </w:lvl>
    <w:lvl w:ilvl="4">
      <w:start w:val="1"/>
      <w:numFmt w:val="lowerLetter"/>
      <w:lvlText w:val="%5."/>
      <w:lvlJc w:val="left"/>
      <w:pPr>
        <w:ind w:left="3033" w:hanging="360"/>
      </w:pPr>
      <w:rPr>
        <w:rFonts w:hint="default"/>
      </w:rPr>
    </w:lvl>
    <w:lvl w:ilvl="5">
      <w:start w:val="1"/>
      <w:numFmt w:val="lowerRoman"/>
      <w:lvlText w:val="%6."/>
      <w:lvlJc w:val="right"/>
      <w:pPr>
        <w:ind w:left="3753" w:hanging="180"/>
      </w:pPr>
      <w:rPr>
        <w:rFonts w:hint="default"/>
      </w:rPr>
    </w:lvl>
    <w:lvl w:ilvl="6">
      <w:start w:val="1"/>
      <w:numFmt w:val="decimal"/>
      <w:lvlText w:val="%7."/>
      <w:lvlJc w:val="left"/>
      <w:pPr>
        <w:ind w:left="4473" w:hanging="360"/>
      </w:pPr>
      <w:rPr>
        <w:rFonts w:hint="default"/>
      </w:rPr>
    </w:lvl>
    <w:lvl w:ilvl="7">
      <w:start w:val="1"/>
      <w:numFmt w:val="lowerLetter"/>
      <w:lvlText w:val="%8."/>
      <w:lvlJc w:val="left"/>
      <w:pPr>
        <w:ind w:left="5193" w:hanging="360"/>
      </w:pPr>
      <w:rPr>
        <w:rFonts w:hint="default"/>
      </w:rPr>
    </w:lvl>
    <w:lvl w:ilvl="8">
      <w:start w:val="1"/>
      <w:numFmt w:val="lowerRoman"/>
      <w:lvlText w:val="%9."/>
      <w:lvlJc w:val="right"/>
      <w:pPr>
        <w:ind w:left="5913" w:hanging="180"/>
      </w:pPr>
      <w:rPr>
        <w:rFonts w:hint="default"/>
      </w:rPr>
    </w:lvl>
  </w:abstractNum>
  <w:abstractNum w:abstractNumId="9">
    <w:nsid w:val="37C95523"/>
    <w:multiLevelType w:val="hybridMultilevel"/>
    <w:tmpl w:val="853CE4B6"/>
    <w:lvl w:ilvl="0" w:tplc="65CE30E4">
      <w:start w:val="1"/>
      <w:numFmt w:val="decimal"/>
      <w:lvlText w:val="%1.1.1"/>
      <w:lvlJc w:val="left"/>
      <w:pPr>
        <w:ind w:left="2133" w:hanging="360"/>
      </w:pPr>
      <w:rPr>
        <w:b w:val="0"/>
        <w:bCs w:val="0"/>
        <w:i w:val="0"/>
        <w:iCs w:val="0"/>
        <w:caps w:val="0"/>
        <w:smallCaps w:val="0"/>
        <w:strike w:val="0"/>
        <w:dstrike w:val="0"/>
        <w:outline w:val="0"/>
        <w:shadow w:val="0"/>
        <w:emboss w:val="0"/>
        <w:imprint w:val="0"/>
        <w:noProof w:val="0"/>
        <w:vanish w:val="0"/>
        <w:spacing w:val="0"/>
        <w:kern w:val="0"/>
        <w:position w:val="0"/>
        <w:u w:val="none"/>
        <w:vertAlign w:val="baseline"/>
        <w:em w:val="none"/>
      </w:rPr>
    </w:lvl>
    <w:lvl w:ilvl="1" w:tplc="080C0019" w:tentative="1">
      <w:start w:val="1"/>
      <w:numFmt w:val="lowerLetter"/>
      <w:lvlText w:val="%2."/>
      <w:lvlJc w:val="left"/>
      <w:pPr>
        <w:ind w:left="2853" w:hanging="360"/>
      </w:pPr>
    </w:lvl>
    <w:lvl w:ilvl="2" w:tplc="080C001B" w:tentative="1">
      <w:start w:val="1"/>
      <w:numFmt w:val="lowerRoman"/>
      <w:lvlText w:val="%3."/>
      <w:lvlJc w:val="right"/>
      <w:pPr>
        <w:ind w:left="3573" w:hanging="180"/>
      </w:pPr>
    </w:lvl>
    <w:lvl w:ilvl="3" w:tplc="080C000F" w:tentative="1">
      <w:start w:val="1"/>
      <w:numFmt w:val="decimal"/>
      <w:lvlText w:val="%4."/>
      <w:lvlJc w:val="left"/>
      <w:pPr>
        <w:ind w:left="4293" w:hanging="360"/>
      </w:pPr>
    </w:lvl>
    <w:lvl w:ilvl="4" w:tplc="080C0019" w:tentative="1">
      <w:start w:val="1"/>
      <w:numFmt w:val="lowerLetter"/>
      <w:lvlText w:val="%5."/>
      <w:lvlJc w:val="left"/>
      <w:pPr>
        <w:ind w:left="5013" w:hanging="360"/>
      </w:pPr>
    </w:lvl>
    <w:lvl w:ilvl="5" w:tplc="080C001B" w:tentative="1">
      <w:start w:val="1"/>
      <w:numFmt w:val="lowerRoman"/>
      <w:lvlText w:val="%6."/>
      <w:lvlJc w:val="right"/>
      <w:pPr>
        <w:ind w:left="5733" w:hanging="180"/>
      </w:pPr>
    </w:lvl>
    <w:lvl w:ilvl="6" w:tplc="080C000F" w:tentative="1">
      <w:start w:val="1"/>
      <w:numFmt w:val="decimal"/>
      <w:lvlText w:val="%7."/>
      <w:lvlJc w:val="left"/>
      <w:pPr>
        <w:ind w:left="6453" w:hanging="360"/>
      </w:pPr>
    </w:lvl>
    <w:lvl w:ilvl="7" w:tplc="080C0019" w:tentative="1">
      <w:start w:val="1"/>
      <w:numFmt w:val="lowerLetter"/>
      <w:lvlText w:val="%8."/>
      <w:lvlJc w:val="left"/>
      <w:pPr>
        <w:ind w:left="7173" w:hanging="360"/>
      </w:pPr>
    </w:lvl>
    <w:lvl w:ilvl="8" w:tplc="080C001B" w:tentative="1">
      <w:start w:val="1"/>
      <w:numFmt w:val="lowerRoman"/>
      <w:lvlText w:val="%9."/>
      <w:lvlJc w:val="right"/>
      <w:pPr>
        <w:ind w:left="7893" w:hanging="180"/>
      </w:pPr>
    </w:lvl>
  </w:abstractNum>
  <w:abstractNum w:abstractNumId="10">
    <w:nsid w:val="3B05600E"/>
    <w:multiLevelType w:val="hybridMultilevel"/>
    <w:tmpl w:val="AEF0D950"/>
    <w:lvl w:ilvl="0" w:tplc="6EB8E03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F805DF0"/>
    <w:multiLevelType w:val="hybridMultilevel"/>
    <w:tmpl w:val="EF5E6934"/>
    <w:lvl w:ilvl="0" w:tplc="77CA0CEA">
      <w:start w:val="1"/>
      <w:numFmt w:val="bullet"/>
      <w:pStyle w:val="ListParagraph"/>
      <w:lvlText w:val=""/>
      <w:lvlJc w:val="left"/>
      <w:pPr>
        <w:ind w:left="1440" w:hanging="360"/>
      </w:pPr>
      <w:rPr>
        <w:rFonts w:ascii="Wingdings" w:hAnsi="Wingdings" w:hint="default"/>
        <w:color w:val="808080"/>
        <w:u w:color="FFFFFF"/>
      </w:rPr>
    </w:lvl>
    <w:lvl w:ilvl="1" w:tplc="080C0003" w:tentative="1">
      <w:start w:val="1"/>
      <w:numFmt w:val="bullet"/>
      <w:lvlText w:val="o"/>
      <w:lvlJc w:val="left"/>
      <w:pPr>
        <w:ind w:left="2160" w:hanging="360"/>
      </w:pPr>
      <w:rPr>
        <w:rFonts w:ascii="Courier New" w:hAnsi="Courier New" w:cs="Courier New" w:hint="default"/>
      </w:rPr>
    </w:lvl>
    <w:lvl w:ilvl="2" w:tplc="080C0005" w:tentative="1">
      <w:start w:val="1"/>
      <w:numFmt w:val="bullet"/>
      <w:lvlText w:val=""/>
      <w:lvlJc w:val="left"/>
      <w:pPr>
        <w:ind w:left="2880" w:hanging="360"/>
      </w:pPr>
      <w:rPr>
        <w:rFonts w:ascii="Wingdings" w:hAnsi="Wingdings" w:hint="default"/>
      </w:rPr>
    </w:lvl>
    <w:lvl w:ilvl="3" w:tplc="080C0001" w:tentative="1">
      <w:start w:val="1"/>
      <w:numFmt w:val="bullet"/>
      <w:lvlText w:val=""/>
      <w:lvlJc w:val="left"/>
      <w:pPr>
        <w:ind w:left="3600" w:hanging="360"/>
      </w:pPr>
      <w:rPr>
        <w:rFonts w:ascii="Symbol" w:hAnsi="Symbol" w:hint="default"/>
      </w:rPr>
    </w:lvl>
    <w:lvl w:ilvl="4" w:tplc="080C0003" w:tentative="1">
      <w:start w:val="1"/>
      <w:numFmt w:val="bullet"/>
      <w:lvlText w:val="o"/>
      <w:lvlJc w:val="left"/>
      <w:pPr>
        <w:ind w:left="4320" w:hanging="360"/>
      </w:pPr>
      <w:rPr>
        <w:rFonts w:ascii="Courier New" w:hAnsi="Courier New" w:cs="Courier New" w:hint="default"/>
      </w:rPr>
    </w:lvl>
    <w:lvl w:ilvl="5" w:tplc="080C0005" w:tentative="1">
      <w:start w:val="1"/>
      <w:numFmt w:val="bullet"/>
      <w:lvlText w:val=""/>
      <w:lvlJc w:val="left"/>
      <w:pPr>
        <w:ind w:left="5040" w:hanging="360"/>
      </w:pPr>
      <w:rPr>
        <w:rFonts w:ascii="Wingdings" w:hAnsi="Wingdings" w:hint="default"/>
      </w:rPr>
    </w:lvl>
    <w:lvl w:ilvl="6" w:tplc="080C0001" w:tentative="1">
      <w:start w:val="1"/>
      <w:numFmt w:val="bullet"/>
      <w:lvlText w:val=""/>
      <w:lvlJc w:val="left"/>
      <w:pPr>
        <w:ind w:left="5760" w:hanging="360"/>
      </w:pPr>
      <w:rPr>
        <w:rFonts w:ascii="Symbol" w:hAnsi="Symbol" w:hint="default"/>
      </w:rPr>
    </w:lvl>
    <w:lvl w:ilvl="7" w:tplc="080C0003" w:tentative="1">
      <w:start w:val="1"/>
      <w:numFmt w:val="bullet"/>
      <w:lvlText w:val="o"/>
      <w:lvlJc w:val="left"/>
      <w:pPr>
        <w:ind w:left="6480" w:hanging="360"/>
      </w:pPr>
      <w:rPr>
        <w:rFonts w:ascii="Courier New" w:hAnsi="Courier New" w:cs="Courier New" w:hint="default"/>
      </w:rPr>
    </w:lvl>
    <w:lvl w:ilvl="8" w:tplc="080C0005" w:tentative="1">
      <w:start w:val="1"/>
      <w:numFmt w:val="bullet"/>
      <w:lvlText w:val=""/>
      <w:lvlJc w:val="left"/>
      <w:pPr>
        <w:ind w:left="7200" w:hanging="360"/>
      </w:pPr>
      <w:rPr>
        <w:rFonts w:ascii="Wingdings" w:hAnsi="Wingdings" w:hint="default"/>
      </w:rPr>
    </w:lvl>
  </w:abstractNum>
  <w:abstractNum w:abstractNumId="12">
    <w:nsid w:val="44FE07ED"/>
    <w:multiLevelType w:val="hybridMultilevel"/>
    <w:tmpl w:val="8110D084"/>
    <w:lvl w:ilvl="0" w:tplc="64F8E3C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5C14B35"/>
    <w:multiLevelType w:val="hybridMultilevel"/>
    <w:tmpl w:val="6554D78C"/>
    <w:lvl w:ilvl="0" w:tplc="A24237C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861023E"/>
    <w:multiLevelType w:val="hybridMultilevel"/>
    <w:tmpl w:val="60F4F5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89C5F8E"/>
    <w:multiLevelType w:val="hybridMultilevel"/>
    <w:tmpl w:val="3E0019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9087126"/>
    <w:multiLevelType w:val="hybridMultilevel"/>
    <w:tmpl w:val="D71CC976"/>
    <w:lvl w:ilvl="0" w:tplc="A0847080">
      <w:start w:val="1"/>
      <w:numFmt w:val="decimal"/>
      <w:lvlText w:val="%1.1.1"/>
      <w:lvlJc w:val="left"/>
      <w:pPr>
        <w:ind w:left="720" w:hanging="360"/>
      </w:pPr>
      <w:rPr>
        <w:rFonts w:ascii="Arial" w:hAnsi="Arial" w:cs="Arial" w:hint="default"/>
        <w:b/>
        <w:i w:val="0"/>
        <w:caps/>
        <w:strike w:val="0"/>
        <w:dstrike w:val="0"/>
        <w:outline w:val="0"/>
        <w:shadow w:val="0"/>
        <w:emboss w:val="0"/>
        <w:imprint w:val="0"/>
        <w:vanish w:val="0"/>
        <w:color w:val="595959"/>
        <w:sz w:val="24"/>
        <w:szCs w:val="24"/>
        <w:vertAlign w:val="baseline"/>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7">
    <w:nsid w:val="49476AB3"/>
    <w:multiLevelType w:val="hybridMultilevel"/>
    <w:tmpl w:val="E4B6BC9A"/>
    <w:lvl w:ilvl="0" w:tplc="23FA953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B8B5036"/>
    <w:multiLevelType w:val="hybridMultilevel"/>
    <w:tmpl w:val="DA4C4E0A"/>
    <w:lvl w:ilvl="0" w:tplc="A3E27CEA">
      <w:start w:val="1"/>
      <w:numFmt w:val="bullet"/>
      <w:lvlText w:val=""/>
      <w:lvlJc w:val="left"/>
      <w:pPr>
        <w:ind w:left="720" w:hanging="360"/>
      </w:pPr>
      <w:rPr>
        <w:rFonts w:ascii="Wingdings" w:hAnsi="Wingding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9">
    <w:nsid w:val="4E8D4E80"/>
    <w:multiLevelType w:val="hybridMultilevel"/>
    <w:tmpl w:val="9AF41106"/>
    <w:lvl w:ilvl="0" w:tplc="AA84F52C">
      <w:start w:val="14"/>
      <w:numFmt w:val="bullet"/>
      <w:lvlText w:val="-"/>
      <w:lvlJc w:val="left"/>
      <w:pPr>
        <w:ind w:left="1004" w:hanging="360"/>
      </w:pPr>
      <w:rPr>
        <w:rFonts w:ascii="Arial" w:eastAsia="Times New Roman" w:hAnsi="Arial" w:hint="default"/>
      </w:rPr>
    </w:lvl>
    <w:lvl w:ilvl="1" w:tplc="080C0003" w:tentative="1">
      <w:start w:val="1"/>
      <w:numFmt w:val="bullet"/>
      <w:lvlText w:val="o"/>
      <w:lvlJc w:val="left"/>
      <w:pPr>
        <w:ind w:left="1724" w:hanging="360"/>
      </w:pPr>
      <w:rPr>
        <w:rFonts w:ascii="Courier New" w:hAnsi="Courier New" w:cs="Courier New" w:hint="default"/>
      </w:rPr>
    </w:lvl>
    <w:lvl w:ilvl="2" w:tplc="080C0005" w:tentative="1">
      <w:start w:val="1"/>
      <w:numFmt w:val="bullet"/>
      <w:lvlText w:val=""/>
      <w:lvlJc w:val="left"/>
      <w:pPr>
        <w:ind w:left="2444" w:hanging="360"/>
      </w:pPr>
      <w:rPr>
        <w:rFonts w:ascii="Wingdings" w:hAnsi="Wingdings" w:hint="default"/>
      </w:rPr>
    </w:lvl>
    <w:lvl w:ilvl="3" w:tplc="080C0001" w:tentative="1">
      <w:start w:val="1"/>
      <w:numFmt w:val="bullet"/>
      <w:lvlText w:val=""/>
      <w:lvlJc w:val="left"/>
      <w:pPr>
        <w:ind w:left="3164" w:hanging="360"/>
      </w:pPr>
      <w:rPr>
        <w:rFonts w:ascii="Symbol" w:hAnsi="Symbol" w:hint="default"/>
      </w:rPr>
    </w:lvl>
    <w:lvl w:ilvl="4" w:tplc="080C0003" w:tentative="1">
      <w:start w:val="1"/>
      <w:numFmt w:val="bullet"/>
      <w:lvlText w:val="o"/>
      <w:lvlJc w:val="left"/>
      <w:pPr>
        <w:ind w:left="3884" w:hanging="360"/>
      </w:pPr>
      <w:rPr>
        <w:rFonts w:ascii="Courier New" w:hAnsi="Courier New" w:cs="Courier New" w:hint="default"/>
      </w:rPr>
    </w:lvl>
    <w:lvl w:ilvl="5" w:tplc="080C0005" w:tentative="1">
      <w:start w:val="1"/>
      <w:numFmt w:val="bullet"/>
      <w:lvlText w:val=""/>
      <w:lvlJc w:val="left"/>
      <w:pPr>
        <w:ind w:left="4604" w:hanging="360"/>
      </w:pPr>
      <w:rPr>
        <w:rFonts w:ascii="Wingdings" w:hAnsi="Wingdings" w:hint="default"/>
      </w:rPr>
    </w:lvl>
    <w:lvl w:ilvl="6" w:tplc="080C0001" w:tentative="1">
      <w:start w:val="1"/>
      <w:numFmt w:val="bullet"/>
      <w:lvlText w:val=""/>
      <w:lvlJc w:val="left"/>
      <w:pPr>
        <w:ind w:left="5324" w:hanging="360"/>
      </w:pPr>
      <w:rPr>
        <w:rFonts w:ascii="Symbol" w:hAnsi="Symbol" w:hint="default"/>
      </w:rPr>
    </w:lvl>
    <w:lvl w:ilvl="7" w:tplc="080C0003" w:tentative="1">
      <w:start w:val="1"/>
      <w:numFmt w:val="bullet"/>
      <w:lvlText w:val="o"/>
      <w:lvlJc w:val="left"/>
      <w:pPr>
        <w:ind w:left="6044" w:hanging="360"/>
      </w:pPr>
      <w:rPr>
        <w:rFonts w:ascii="Courier New" w:hAnsi="Courier New" w:cs="Courier New" w:hint="default"/>
      </w:rPr>
    </w:lvl>
    <w:lvl w:ilvl="8" w:tplc="080C0005" w:tentative="1">
      <w:start w:val="1"/>
      <w:numFmt w:val="bullet"/>
      <w:lvlText w:val=""/>
      <w:lvlJc w:val="left"/>
      <w:pPr>
        <w:ind w:left="6764" w:hanging="360"/>
      </w:pPr>
      <w:rPr>
        <w:rFonts w:ascii="Wingdings" w:hAnsi="Wingdings" w:hint="default"/>
      </w:rPr>
    </w:lvl>
  </w:abstractNum>
  <w:abstractNum w:abstractNumId="20">
    <w:nsid w:val="5AD55827"/>
    <w:multiLevelType w:val="hybridMultilevel"/>
    <w:tmpl w:val="4224CF40"/>
    <w:lvl w:ilvl="0" w:tplc="AA84F52C">
      <w:start w:val="14"/>
      <w:numFmt w:val="bullet"/>
      <w:lvlText w:val="-"/>
      <w:lvlJc w:val="left"/>
      <w:pPr>
        <w:ind w:left="720" w:hanging="360"/>
      </w:pPr>
      <w:rPr>
        <w:rFonts w:ascii="Arial" w:eastAsia="Times New Roman" w:hAnsi="Aria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1">
    <w:nsid w:val="5DBA631E"/>
    <w:multiLevelType w:val="hybridMultilevel"/>
    <w:tmpl w:val="84C8792A"/>
    <w:lvl w:ilvl="0" w:tplc="FE0E221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19E4492"/>
    <w:multiLevelType w:val="hybridMultilevel"/>
    <w:tmpl w:val="3F2A8538"/>
    <w:lvl w:ilvl="0" w:tplc="7506DE7C">
      <w:start w:val="1"/>
      <w:numFmt w:val="decimal"/>
      <w:lvlText w:val="%1.1.1"/>
      <w:lvlJc w:val="left"/>
      <w:pPr>
        <w:ind w:left="1997" w:hanging="360"/>
      </w:pPr>
      <w:rPr>
        <w:b w:val="0"/>
        <w:bCs w:val="0"/>
        <w:i w:val="0"/>
        <w:iCs w:val="0"/>
        <w:caps w:val="0"/>
        <w:smallCaps w:val="0"/>
        <w:strike w:val="0"/>
        <w:dstrike w:val="0"/>
        <w:outline w:val="0"/>
        <w:shadow w:val="0"/>
        <w:emboss w:val="0"/>
        <w:imprint w:val="0"/>
        <w:noProof w:val="0"/>
        <w:vanish w:val="0"/>
        <w:spacing w:val="0"/>
        <w:kern w:val="0"/>
        <w:position w:val="0"/>
        <w:u w:val="none"/>
        <w:vertAlign w:val="baseline"/>
        <w:em w:val="none"/>
      </w:rPr>
    </w:lvl>
    <w:lvl w:ilvl="1" w:tplc="080C0019" w:tentative="1">
      <w:start w:val="1"/>
      <w:numFmt w:val="lowerLetter"/>
      <w:lvlText w:val="%2."/>
      <w:lvlJc w:val="left"/>
      <w:pPr>
        <w:ind w:left="2717" w:hanging="360"/>
      </w:pPr>
    </w:lvl>
    <w:lvl w:ilvl="2" w:tplc="080C001B" w:tentative="1">
      <w:start w:val="1"/>
      <w:numFmt w:val="lowerRoman"/>
      <w:lvlText w:val="%3."/>
      <w:lvlJc w:val="right"/>
      <w:pPr>
        <w:ind w:left="3437" w:hanging="180"/>
      </w:pPr>
    </w:lvl>
    <w:lvl w:ilvl="3" w:tplc="080C000F" w:tentative="1">
      <w:start w:val="1"/>
      <w:numFmt w:val="decimal"/>
      <w:lvlText w:val="%4."/>
      <w:lvlJc w:val="left"/>
      <w:pPr>
        <w:ind w:left="4157" w:hanging="360"/>
      </w:pPr>
    </w:lvl>
    <w:lvl w:ilvl="4" w:tplc="080C0019" w:tentative="1">
      <w:start w:val="1"/>
      <w:numFmt w:val="lowerLetter"/>
      <w:lvlText w:val="%5."/>
      <w:lvlJc w:val="left"/>
      <w:pPr>
        <w:ind w:left="4877" w:hanging="360"/>
      </w:pPr>
    </w:lvl>
    <w:lvl w:ilvl="5" w:tplc="080C001B" w:tentative="1">
      <w:start w:val="1"/>
      <w:numFmt w:val="lowerRoman"/>
      <w:lvlText w:val="%6."/>
      <w:lvlJc w:val="right"/>
      <w:pPr>
        <w:ind w:left="5597" w:hanging="180"/>
      </w:pPr>
    </w:lvl>
    <w:lvl w:ilvl="6" w:tplc="080C000F" w:tentative="1">
      <w:start w:val="1"/>
      <w:numFmt w:val="decimal"/>
      <w:lvlText w:val="%7."/>
      <w:lvlJc w:val="left"/>
      <w:pPr>
        <w:ind w:left="6317" w:hanging="360"/>
      </w:pPr>
    </w:lvl>
    <w:lvl w:ilvl="7" w:tplc="080C0019" w:tentative="1">
      <w:start w:val="1"/>
      <w:numFmt w:val="lowerLetter"/>
      <w:lvlText w:val="%8."/>
      <w:lvlJc w:val="left"/>
      <w:pPr>
        <w:ind w:left="7037" w:hanging="360"/>
      </w:pPr>
    </w:lvl>
    <w:lvl w:ilvl="8" w:tplc="080C001B" w:tentative="1">
      <w:start w:val="1"/>
      <w:numFmt w:val="lowerRoman"/>
      <w:lvlText w:val="%9."/>
      <w:lvlJc w:val="right"/>
      <w:pPr>
        <w:ind w:left="7757" w:hanging="180"/>
      </w:pPr>
    </w:lvl>
  </w:abstractNum>
  <w:abstractNum w:abstractNumId="23">
    <w:nsid w:val="63D0684F"/>
    <w:multiLevelType w:val="hybridMultilevel"/>
    <w:tmpl w:val="EEF0F396"/>
    <w:lvl w:ilvl="0" w:tplc="3288DDFE">
      <w:start w:val="1"/>
      <w:numFmt w:val="decimal"/>
      <w:lvlText w:val="%1"/>
      <w:lvlJc w:val="left"/>
      <w:pPr>
        <w:ind w:left="720" w:hanging="360"/>
      </w:pPr>
      <w:rPr>
        <w:rFonts w:cs="Times New Roman" w:hint="default"/>
      </w:rPr>
    </w:lvl>
    <w:lvl w:ilvl="1" w:tplc="080C0019">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4">
    <w:nsid w:val="677138FF"/>
    <w:multiLevelType w:val="hybridMultilevel"/>
    <w:tmpl w:val="1446102C"/>
    <w:lvl w:ilvl="0" w:tplc="EDBCDDBA">
      <w:start w:val="1"/>
      <w:numFmt w:val="bullet"/>
      <w:lvlText w:val=""/>
      <w:lvlJc w:val="left"/>
      <w:pPr>
        <w:ind w:left="720" w:hanging="360"/>
      </w:pPr>
      <w:rPr>
        <w:rFonts w:ascii="Wingdings" w:hAnsi="Wingdings" w:hint="default"/>
        <w:color w:val="B2CBF9"/>
        <w:u w:color="FFFFFF"/>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5">
    <w:nsid w:val="68F6624B"/>
    <w:multiLevelType w:val="hybridMultilevel"/>
    <w:tmpl w:val="29DC2428"/>
    <w:lvl w:ilvl="0" w:tplc="96363AB0">
      <w:start w:val="1"/>
      <w:numFmt w:val="decimal"/>
      <w:pStyle w:val="Style3"/>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9117DA3"/>
    <w:multiLevelType w:val="hybridMultilevel"/>
    <w:tmpl w:val="757487F0"/>
    <w:lvl w:ilvl="0" w:tplc="9D94E6F4">
      <w:start w:val="1"/>
      <w:numFmt w:val="decimal"/>
      <w:pStyle w:val="Style4"/>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B950C34"/>
    <w:multiLevelType w:val="hybridMultilevel"/>
    <w:tmpl w:val="BA40B8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72DF2ABD"/>
    <w:multiLevelType w:val="hybridMultilevel"/>
    <w:tmpl w:val="7E84FCAA"/>
    <w:lvl w:ilvl="0" w:tplc="AA84F52C">
      <w:start w:val="14"/>
      <w:numFmt w:val="bullet"/>
      <w:lvlText w:val="-"/>
      <w:lvlJc w:val="left"/>
      <w:pPr>
        <w:ind w:left="720" w:hanging="360"/>
      </w:pPr>
      <w:rPr>
        <w:rFonts w:ascii="Arial" w:eastAsia="Times New Roman" w:hAnsi="Aria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9">
    <w:nsid w:val="72F9787D"/>
    <w:multiLevelType w:val="hybridMultilevel"/>
    <w:tmpl w:val="6BCA9BC0"/>
    <w:lvl w:ilvl="0" w:tplc="D1567EFE">
      <w:start w:val="1"/>
      <w:numFmt w:val="decimal"/>
      <w:lvlText w:val="%1.1.1.1"/>
      <w:lvlJc w:val="left"/>
      <w:pPr>
        <w:ind w:left="2138" w:hanging="360"/>
      </w:pPr>
      <w:rPr>
        <w:rFonts w:ascii="Arial" w:hAnsi="Arial" w:cs="Arial" w:hint="default"/>
        <w:b/>
        <w:i w:val="0"/>
        <w:caps/>
        <w:strike w:val="0"/>
        <w:dstrike w:val="0"/>
        <w:outline w:val="0"/>
        <w:shadow w:val="0"/>
        <w:emboss w:val="0"/>
        <w:imprint w:val="0"/>
        <w:vanish w:val="0"/>
        <w:color w:val="0D8A97"/>
        <w:sz w:val="22"/>
        <w:vertAlign w:val="baseline"/>
      </w:rPr>
    </w:lvl>
    <w:lvl w:ilvl="1" w:tplc="080C0019" w:tentative="1">
      <w:start w:val="1"/>
      <w:numFmt w:val="lowerLetter"/>
      <w:lvlText w:val="%2."/>
      <w:lvlJc w:val="left"/>
      <w:pPr>
        <w:ind w:left="2858" w:hanging="360"/>
      </w:pPr>
    </w:lvl>
    <w:lvl w:ilvl="2" w:tplc="080C001B" w:tentative="1">
      <w:start w:val="1"/>
      <w:numFmt w:val="lowerRoman"/>
      <w:lvlText w:val="%3."/>
      <w:lvlJc w:val="right"/>
      <w:pPr>
        <w:ind w:left="3578" w:hanging="180"/>
      </w:pPr>
    </w:lvl>
    <w:lvl w:ilvl="3" w:tplc="080C000F" w:tentative="1">
      <w:start w:val="1"/>
      <w:numFmt w:val="decimal"/>
      <w:lvlText w:val="%4."/>
      <w:lvlJc w:val="left"/>
      <w:pPr>
        <w:ind w:left="4298" w:hanging="360"/>
      </w:pPr>
    </w:lvl>
    <w:lvl w:ilvl="4" w:tplc="080C0019" w:tentative="1">
      <w:start w:val="1"/>
      <w:numFmt w:val="lowerLetter"/>
      <w:lvlText w:val="%5."/>
      <w:lvlJc w:val="left"/>
      <w:pPr>
        <w:ind w:left="5018" w:hanging="360"/>
      </w:pPr>
    </w:lvl>
    <w:lvl w:ilvl="5" w:tplc="080C001B" w:tentative="1">
      <w:start w:val="1"/>
      <w:numFmt w:val="lowerRoman"/>
      <w:lvlText w:val="%6."/>
      <w:lvlJc w:val="right"/>
      <w:pPr>
        <w:ind w:left="5738" w:hanging="180"/>
      </w:pPr>
    </w:lvl>
    <w:lvl w:ilvl="6" w:tplc="080C000F" w:tentative="1">
      <w:start w:val="1"/>
      <w:numFmt w:val="decimal"/>
      <w:lvlText w:val="%7."/>
      <w:lvlJc w:val="left"/>
      <w:pPr>
        <w:ind w:left="6458" w:hanging="360"/>
      </w:pPr>
    </w:lvl>
    <w:lvl w:ilvl="7" w:tplc="080C0019" w:tentative="1">
      <w:start w:val="1"/>
      <w:numFmt w:val="lowerLetter"/>
      <w:lvlText w:val="%8."/>
      <w:lvlJc w:val="left"/>
      <w:pPr>
        <w:ind w:left="7178" w:hanging="360"/>
      </w:pPr>
    </w:lvl>
    <w:lvl w:ilvl="8" w:tplc="080C001B" w:tentative="1">
      <w:start w:val="1"/>
      <w:numFmt w:val="lowerRoman"/>
      <w:lvlText w:val="%9."/>
      <w:lvlJc w:val="right"/>
      <w:pPr>
        <w:ind w:left="7898" w:hanging="180"/>
      </w:pPr>
    </w:lvl>
  </w:abstractNum>
  <w:abstractNum w:abstractNumId="30">
    <w:nsid w:val="77CD56FE"/>
    <w:multiLevelType w:val="hybridMultilevel"/>
    <w:tmpl w:val="5FAEF2BE"/>
    <w:lvl w:ilvl="0" w:tplc="03505806">
      <w:start w:val="1"/>
      <w:numFmt w:val="decimal"/>
      <w:lvlText w:val="%1.1.1.1"/>
      <w:lvlJc w:val="left"/>
      <w:pPr>
        <w:ind w:left="2135" w:hanging="360"/>
      </w:pPr>
      <w:rPr>
        <w:rFonts w:ascii="Arial" w:hAnsi="Arial" w:cs="Arial" w:hint="default"/>
        <w:b/>
        <w:i w:val="0"/>
        <w:caps/>
        <w:strike w:val="0"/>
        <w:dstrike w:val="0"/>
        <w:outline w:val="0"/>
        <w:shadow w:val="0"/>
        <w:emboss w:val="0"/>
        <w:imprint w:val="0"/>
        <w:vanish w:val="0"/>
        <w:color w:val="0D8A97"/>
        <w:sz w:val="22"/>
        <w:vertAlign w:val="baseline"/>
      </w:rPr>
    </w:lvl>
    <w:lvl w:ilvl="1" w:tplc="080C0019" w:tentative="1">
      <w:start w:val="1"/>
      <w:numFmt w:val="lowerLetter"/>
      <w:lvlText w:val="%2."/>
      <w:lvlJc w:val="left"/>
      <w:pPr>
        <w:ind w:left="2855" w:hanging="360"/>
      </w:pPr>
    </w:lvl>
    <w:lvl w:ilvl="2" w:tplc="080C001B" w:tentative="1">
      <w:start w:val="1"/>
      <w:numFmt w:val="lowerRoman"/>
      <w:lvlText w:val="%3."/>
      <w:lvlJc w:val="right"/>
      <w:pPr>
        <w:ind w:left="3575" w:hanging="180"/>
      </w:pPr>
    </w:lvl>
    <w:lvl w:ilvl="3" w:tplc="080C000F" w:tentative="1">
      <w:start w:val="1"/>
      <w:numFmt w:val="decimal"/>
      <w:lvlText w:val="%4."/>
      <w:lvlJc w:val="left"/>
      <w:pPr>
        <w:ind w:left="4295" w:hanging="360"/>
      </w:pPr>
    </w:lvl>
    <w:lvl w:ilvl="4" w:tplc="080C0019" w:tentative="1">
      <w:start w:val="1"/>
      <w:numFmt w:val="lowerLetter"/>
      <w:lvlText w:val="%5."/>
      <w:lvlJc w:val="left"/>
      <w:pPr>
        <w:ind w:left="5015" w:hanging="360"/>
      </w:pPr>
    </w:lvl>
    <w:lvl w:ilvl="5" w:tplc="080C001B" w:tentative="1">
      <w:start w:val="1"/>
      <w:numFmt w:val="lowerRoman"/>
      <w:lvlText w:val="%6."/>
      <w:lvlJc w:val="right"/>
      <w:pPr>
        <w:ind w:left="5735" w:hanging="180"/>
      </w:pPr>
    </w:lvl>
    <w:lvl w:ilvl="6" w:tplc="080C000F" w:tentative="1">
      <w:start w:val="1"/>
      <w:numFmt w:val="decimal"/>
      <w:lvlText w:val="%7."/>
      <w:lvlJc w:val="left"/>
      <w:pPr>
        <w:ind w:left="6455" w:hanging="360"/>
      </w:pPr>
    </w:lvl>
    <w:lvl w:ilvl="7" w:tplc="080C0019" w:tentative="1">
      <w:start w:val="1"/>
      <w:numFmt w:val="lowerLetter"/>
      <w:lvlText w:val="%8."/>
      <w:lvlJc w:val="left"/>
      <w:pPr>
        <w:ind w:left="7175" w:hanging="360"/>
      </w:pPr>
    </w:lvl>
    <w:lvl w:ilvl="8" w:tplc="080C001B" w:tentative="1">
      <w:start w:val="1"/>
      <w:numFmt w:val="lowerRoman"/>
      <w:lvlText w:val="%9."/>
      <w:lvlJc w:val="right"/>
      <w:pPr>
        <w:ind w:left="7895" w:hanging="180"/>
      </w:pPr>
    </w:lvl>
  </w:abstractNum>
  <w:abstractNum w:abstractNumId="31">
    <w:nsid w:val="7867545C"/>
    <w:multiLevelType w:val="hybridMultilevel"/>
    <w:tmpl w:val="C98C9190"/>
    <w:lvl w:ilvl="0" w:tplc="D570B176">
      <w:start w:val="1"/>
      <w:numFmt w:val="decimal"/>
      <w:lvlText w:val="%1"/>
      <w:lvlJc w:val="left"/>
      <w:pPr>
        <w:ind w:left="-698" w:hanging="360"/>
      </w:pPr>
      <w:rPr>
        <w:rFonts w:ascii="Arial" w:hAnsi="Arial" w:cs="Arial" w:hint="default"/>
        <w:b/>
        <w:i w:val="0"/>
        <w:shadow w:val="0"/>
        <w:emboss w:val="0"/>
        <w:imprint w:val="0"/>
        <w:color w:val="D7E4FC"/>
        <w:sz w:val="32"/>
        <w:szCs w:val="32"/>
      </w:rPr>
    </w:lvl>
    <w:lvl w:ilvl="1" w:tplc="080C0019" w:tentative="1">
      <w:start w:val="1"/>
      <w:numFmt w:val="lowerLetter"/>
      <w:lvlText w:val="%2."/>
      <w:lvlJc w:val="left"/>
      <w:pPr>
        <w:ind w:left="22" w:hanging="360"/>
      </w:pPr>
    </w:lvl>
    <w:lvl w:ilvl="2" w:tplc="080C001B" w:tentative="1">
      <w:start w:val="1"/>
      <w:numFmt w:val="lowerRoman"/>
      <w:lvlText w:val="%3."/>
      <w:lvlJc w:val="right"/>
      <w:pPr>
        <w:ind w:left="742" w:hanging="180"/>
      </w:pPr>
    </w:lvl>
    <w:lvl w:ilvl="3" w:tplc="080C000F" w:tentative="1">
      <w:start w:val="1"/>
      <w:numFmt w:val="decimal"/>
      <w:lvlText w:val="%4."/>
      <w:lvlJc w:val="left"/>
      <w:pPr>
        <w:ind w:left="1462" w:hanging="360"/>
      </w:pPr>
    </w:lvl>
    <w:lvl w:ilvl="4" w:tplc="080C0019" w:tentative="1">
      <w:start w:val="1"/>
      <w:numFmt w:val="lowerLetter"/>
      <w:lvlText w:val="%5."/>
      <w:lvlJc w:val="left"/>
      <w:pPr>
        <w:ind w:left="2182" w:hanging="360"/>
      </w:pPr>
    </w:lvl>
    <w:lvl w:ilvl="5" w:tplc="080C001B" w:tentative="1">
      <w:start w:val="1"/>
      <w:numFmt w:val="lowerRoman"/>
      <w:lvlText w:val="%6."/>
      <w:lvlJc w:val="right"/>
      <w:pPr>
        <w:ind w:left="2902" w:hanging="180"/>
      </w:pPr>
    </w:lvl>
    <w:lvl w:ilvl="6" w:tplc="080C000F" w:tentative="1">
      <w:start w:val="1"/>
      <w:numFmt w:val="decimal"/>
      <w:lvlText w:val="%7."/>
      <w:lvlJc w:val="left"/>
      <w:pPr>
        <w:ind w:left="3622" w:hanging="360"/>
      </w:pPr>
    </w:lvl>
    <w:lvl w:ilvl="7" w:tplc="080C0019" w:tentative="1">
      <w:start w:val="1"/>
      <w:numFmt w:val="lowerLetter"/>
      <w:lvlText w:val="%8."/>
      <w:lvlJc w:val="left"/>
      <w:pPr>
        <w:ind w:left="4342" w:hanging="360"/>
      </w:pPr>
    </w:lvl>
    <w:lvl w:ilvl="8" w:tplc="080C001B" w:tentative="1">
      <w:start w:val="1"/>
      <w:numFmt w:val="lowerRoman"/>
      <w:lvlText w:val="%9."/>
      <w:lvlJc w:val="right"/>
      <w:pPr>
        <w:ind w:left="5062" w:hanging="180"/>
      </w:pPr>
    </w:lvl>
  </w:abstractNum>
  <w:abstractNum w:abstractNumId="32">
    <w:nsid w:val="79F44EB9"/>
    <w:multiLevelType w:val="multilevel"/>
    <w:tmpl w:val="CF3CBEF0"/>
    <w:lvl w:ilvl="0">
      <w:start w:val="1"/>
      <w:numFmt w:val="decimal"/>
      <w:pStyle w:val="Heading1"/>
      <w:lvlText w:val="%1"/>
      <w:lvlJc w:val="left"/>
      <w:pPr>
        <w:ind w:left="432" w:hanging="432"/>
      </w:pPr>
      <w:rPr>
        <w:rFonts w:hint="default"/>
        <w:b w:val="0"/>
        <w:bCs w:val="0"/>
        <w:i w:val="0"/>
        <w:iCs w:val="0"/>
        <w:caps w:val="0"/>
        <w:smallCaps w:val="0"/>
        <w:strike w:val="0"/>
        <w:dstrike w:val="0"/>
        <w:outline w:val="0"/>
        <w:shadow w:val="0"/>
        <w:emboss w:val="0"/>
        <w:imprint w:val="0"/>
        <w:noProof w:val="0"/>
        <w:vanish w:val="0"/>
        <w:spacing w:val="0"/>
        <w:kern w:val="0"/>
        <w:position w:val="0"/>
        <w:u w:val="none"/>
        <w:vertAlign w:val="baseline"/>
        <w:em w:val="none"/>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b w:val="0"/>
        <w:bCs w:val="0"/>
        <w:i w:val="0"/>
        <w:iCs w:val="0"/>
        <w:caps w:val="0"/>
        <w:smallCaps w:val="0"/>
        <w:strike w:val="0"/>
        <w:dstrike w:val="0"/>
        <w:outline w:val="0"/>
        <w:shadow w:val="0"/>
        <w:emboss w:val="0"/>
        <w:imprint w:val="0"/>
        <w:noProof w:val="0"/>
        <w:vanish w:val="0"/>
        <w:spacing w:val="0"/>
        <w:kern w:val="0"/>
        <w:position w:val="0"/>
        <w:u w:val="none"/>
        <w:vertAlign w:val="baseline"/>
        <w:em w:val="none"/>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33">
    <w:nsid w:val="7FAA5F33"/>
    <w:multiLevelType w:val="hybridMultilevel"/>
    <w:tmpl w:val="EEF0F396"/>
    <w:lvl w:ilvl="0" w:tplc="3288DDFE">
      <w:start w:val="1"/>
      <w:numFmt w:val="decimal"/>
      <w:lvlText w:val="%1"/>
      <w:lvlJc w:val="left"/>
      <w:pPr>
        <w:ind w:left="720" w:hanging="360"/>
      </w:pPr>
      <w:rPr>
        <w:rFonts w:cs="Times New Roman" w:hint="default"/>
      </w:rPr>
    </w:lvl>
    <w:lvl w:ilvl="1" w:tplc="080C0019">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num w:numId="1">
    <w:abstractNumId w:val="11"/>
  </w:num>
  <w:num w:numId="2">
    <w:abstractNumId w:val="18"/>
  </w:num>
  <w:num w:numId="3">
    <w:abstractNumId w:val="3"/>
  </w:num>
  <w:num w:numId="4">
    <w:abstractNumId w:val="33"/>
  </w:num>
  <w:num w:numId="5">
    <w:abstractNumId w:val="1"/>
  </w:num>
  <w:num w:numId="6">
    <w:abstractNumId w:val="24"/>
  </w:num>
  <w:num w:numId="7">
    <w:abstractNumId w:val="28"/>
  </w:num>
  <w:num w:numId="8">
    <w:abstractNumId w:val="19"/>
  </w:num>
  <w:num w:numId="9">
    <w:abstractNumId w:val="20"/>
  </w:num>
  <w:num w:numId="10">
    <w:abstractNumId w:val="31"/>
  </w:num>
  <w:num w:numId="11">
    <w:abstractNumId w:val="8"/>
  </w:num>
  <w:num w:numId="12">
    <w:abstractNumId w:val="16"/>
  </w:num>
  <w:num w:numId="13">
    <w:abstractNumId w:val="30"/>
  </w:num>
  <w:num w:numId="14">
    <w:abstractNumId w:val="29"/>
  </w:num>
  <w:num w:numId="1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9"/>
  </w:num>
  <w:num w:numId="17">
    <w:abstractNumId w:val="32"/>
  </w:num>
  <w:num w:numId="18">
    <w:abstractNumId w:val="22"/>
  </w:num>
  <w:num w:numId="19">
    <w:abstractNumId w:val="0"/>
  </w:num>
  <w:num w:numId="20">
    <w:abstractNumId w:val="5"/>
  </w:num>
  <w:num w:numId="21">
    <w:abstractNumId w:val="23"/>
  </w:num>
  <w:num w:numId="22">
    <w:abstractNumId w:val="6"/>
  </w:num>
  <w:num w:numId="23">
    <w:abstractNumId w:val="15"/>
  </w:num>
  <w:num w:numId="24">
    <w:abstractNumId w:val="14"/>
  </w:num>
  <w:num w:numId="25">
    <w:abstractNumId w:val="27"/>
  </w:num>
  <w:num w:numId="26">
    <w:abstractNumId w:val="2"/>
  </w:num>
  <w:num w:numId="27">
    <w:abstractNumId w:val="4"/>
  </w:num>
  <w:num w:numId="28">
    <w:abstractNumId w:val="7"/>
  </w:num>
  <w:num w:numId="29">
    <w:abstractNumId w:val="26"/>
  </w:num>
  <w:num w:numId="30">
    <w:abstractNumId w:val="25"/>
  </w:num>
  <w:num w:numId="31">
    <w:abstractNumId w:val="13"/>
  </w:num>
  <w:num w:numId="32">
    <w:abstractNumId w:val="21"/>
  </w:num>
  <w:num w:numId="33">
    <w:abstractNumId w:val="12"/>
  </w:num>
  <w:num w:numId="34">
    <w:abstractNumId w:val="10"/>
  </w:num>
  <w:num w:numId="35">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displayBackgroundShape/>
  <w:proofState w:spelling="clean" w:grammar="clean"/>
  <w:defaultTabStop w:val="708"/>
  <w:hyphenationZone w:val="425"/>
  <w:drawingGridHorizontalSpacing w:val="100"/>
  <w:displayHorizontalDrawingGridEvery w:val="2"/>
  <w:characterSpacingControl w:val="doNotCompress"/>
  <w:hdrShapeDefaults>
    <o:shapedefaults v:ext="edit" spidmax="2051" style="mso-wrap-style:none;mso-width-relative:margin;mso-height-relative:margin" fill="f" fillcolor="white" stroke="f">
      <v:fill color="white" on="f"/>
      <v:stroke on="f"/>
      <o:colormenu v:ext="edit" strokecolor="none"/>
    </o:shapedefaults>
    <o:shapelayout v:ext="edit">
      <o:idmap v:ext="edit" data="2"/>
    </o:shapelayout>
  </w:hdrShapeDefaults>
  <w:footnotePr>
    <w:footnote w:id="-1"/>
    <w:footnote w:id="0"/>
  </w:footnotePr>
  <w:endnotePr>
    <w:endnote w:id="-1"/>
    <w:endnote w:id="0"/>
  </w:endnotePr>
  <w:compat/>
  <w:rsids>
    <w:rsidRoot w:val="001D6AB8"/>
    <w:rsid w:val="000315E9"/>
    <w:rsid w:val="00045921"/>
    <w:rsid w:val="0007520D"/>
    <w:rsid w:val="00095EA8"/>
    <w:rsid w:val="000A05DE"/>
    <w:rsid w:val="000A14EA"/>
    <w:rsid w:val="000D1004"/>
    <w:rsid w:val="000D6779"/>
    <w:rsid w:val="000E6651"/>
    <w:rsid w:val="000E71C9"/>
    <w:rsid w:val="001274C8"/>
    <w:rsid w:val="00152592"/>
    <w:rsid w:val="0017668B"/>
    <w:rsid w:val="00190C7F"/>
    <w:rsid w:val="00190D88"/>
    <w:rsid w:val="001A2DA7"/>
    <w:rsid w:val="001D6AB8"/>
    <w:rsid w:val="001F7F01"/>
    <w:rsid w:val="002050ED"/>
    <w:rsid w:val="00205CAE"/>
    <w:rsid w:val="00250E3F"/>
    <w:rsid w:val="00251BF5"/>
    <w:rsid w:val="002539F7"/>
    <w:rsid w:val="002D03D4"/>
    <w:rsid w:val="002D68B5"/>
    <w:rsid w:val="002F02C7"/>
    <w:rsid w:val="00301D40"/>
    <w:rsid w:val="00303476"/>
    <w:rsid w:val="00310D2D"/>
    <w:rsid w:val="00312B73"/>
    <w:rsid w:val="00320914"/>
    <w:rsid w:val="00333B33"/>
    <w:rsid w:val="00360B12"/>
    <w:rsid w:val="00381304"/>
    <w:rsid w:val="00383909"/>
    <w:rsid w:val="003B462A"/>
    <w:rsid w:val="003B78F5"/>
    <w:rsid w:val="003C7BC0"/>
    <w:rsid w:val="003F6A0E"/>
    <w:rsid w:val="004058ED"/>
    <w:rsid w:val="00444C4E"/>
    <w:rsid w:val="00463F7E"/>
    <w:rsid w:val="00494C01"/>
    <w:rsid w:val="004E0E05"/>
    <w:rsid w:val="004F7549"/>
    <w:rsid w:val="0050368F"/>
    <w:rsid w:val="00506AB2"/>
    <w:rsid w:val="00506B47"/>
    <w:rsid w:val="0053562B"/>
    <w:rsid w:val="00540204"/>
    <w:rsid w:val="00543687"/>
    <w:rsid w:val="005439D1"/>
    <w:rsid w:val="00564B03"/>
    <w:rsid w:val="005729BF"/>
    <w:rsid w:val="00575033"/>
    <w:rsid w:val="00577B23"/>
    <w:rsid w:val="0058005D"/>
    <w:rsid w:val="00592C87"/>
    <w:rsid w:val="005A4C45"/>
    <w:rsid w:val="005B2356"/>
    <w:rsid w:val="005D3BEE"/>
    <w:rsid w:val="005E5C12"/>
    <w:rsid w:val="005F08D6"/>
    <w:rsid w:val="005F644B"/>
    <w:rsid w:val="0060406D"/>
    <w:rsid w:val="00617734"/>
    <w:rsid w:val="0063045B"/>
    <w:rsid w:val="00633895"/>
    <w:rsid w:val="00673DE5"/>
    <w:rsid w:val="006A497A"/>
    <w:rsid w:val="006B4CAA"/>
    <w:rsid w:val="006C26BC"/>
    <w:rsid w:val="006E34AC"/>
    <w:rsid w:val="006E6F53"/>
    <w:rsid w:val="006F0C70"/>
    <w:rsid w:val="006F7E5C"/>
    <w:rsid w:val="0071045A"/>
    <w:rsid w:val="0071046D"/>
    <w:rsid w:val="00715761"/>
    <w:rsid w:val="007171C1"/>
    <w:rsid w:val="007331BA"/>
    <w:rsid w:val="0074153A"/>
    <w:rsid w:val="007423B7"/>
    <w:rsid w:val="00746763"/>
    <w:rsid w:val="00751069"/>
    <w:rsid w:val="0076408F"/>
    <w:rsid w:val="00777241"/>
    <w:rsid w:val="00781DD4"/>
    <w:rsid w:val="00787E2B"/>
    <w:rsid w:val="007A144A"/>
    <w:rsid w:val="007B7BBB"/>
    <w:rsid w:val="007B7C57"/>
    <w:rsid w:val="007C0EAD"/>
    <w:rsid w:val="007D6A83"/>
    <w:rsid w:val="00842591"/>
    <w:rsid w:val="008454C6"/>
    <w:rsid w:val="00855B56"/>
    <w:rsid w:val="00862529"/>
    <w:rsid w:val="008906C3"/>
    <w:rsid w:val="008C0653"/>
    <w:rsid w:val="008E26F3"/>
    <w:rsid w:val="008F7650"/>
    <w:rsid w:val="00902EB0"/>
    <w:rsid w:val="009051D7"/>
    <w:rsid w:val="009067D5"/>
    <w:rsid w:val="0092302B"/>
    <w:rsid w:val="00924A43"/>
    <w:rsid w:val="00931A60"/>
    <w:rsid w:val="00936EAE"/>
    <w:rsid w:val="009420A8"/>
    <w:rsid w:val="00966BB3"/>
    <w:rsid w:val="00985631"/>
    <w:rsid w:val="00990804"/>
    <w:rsid w:val="009B2C81"/>
    <w:rsid w:val="009B65D7"/>
    <w:rsid w:val="009E321B"/>
    <w:rsid w:val="009F15A9"/>
    <w:rsid w:val="00A15534"/>
    <w:rsid w:val="00A31A31"/>
    <w:rsid w:val="00A44104"/>
    <w:rsid w:val="00A47564"/>
    <w:rsid w:val="00A82514"/>
    <w:rsid w:val="00A86BC5"/>
    <w:rsid w:val="00AA7BEC"/>
    <w:rsid w:val="00AB5CE0"/>
    <w:rsid w:val="00AD260A"/>
    <w:rsid w:val="00AD7DF6"/>
    <w:rsid w:val="00B0173B"/>
    <w:rsid w:val="00B032FB"/>
    <w:rsid w:val="00B11156"/>
    <w:rsid w:val="00B15804"/>
    <w:rsid w:val="00B33C59"/>
    <w:rsid w:val="00B42A9D"/>
    <w:rsid w:val="00B524ED"/>
    <w:rsid w:val="00B653B1"/>
    <w:rsid w:val="00B804F3"/>
    <w:rsid w:val="00BB2460"/>
    <w:rsid w:val="00BE4D4A"/>
    <w:rsid w:val="00BF38B7"/>
    <w:rsid w:val="00BF4FDD"/>
    <w:rsid w:val="00C22BEB"/>
    <w:rsid w:val="00C46761"/>
    <w:rsid w:val="00C550AC"/>
    <w:rsid w:val="00C63510"/>
    <w:rsid w:val="00C86D25"/>
    <w:rsid w:val="00C922AB"/>
    <w:rsid w:val="00C94998"/>
    <w:rsid w:val="00CA2651"/>
    <w:rsid w:val="00CB5B0A"/>
    <w:rsid w:val="00CB6C43"/>
    <w:rsid w:val="00CC15EB"/>
    <w:rsid w:val="00CC5991"/>
    <w:rsid w:val="00CD19E2"/>
    <w:rsid w:val="00CD1F9C"/>
    <w:rsid w:val="00DC51BC"/>
    <w:rsid w:val="00DF2FB5"/>
    <w:rsid w:val="00E004A5"/>
    <w:rsid w:val="00E157AB"/>
    <w:rsid w:val="00E1748A"/>
    <w:rsid w:val="00E2256D"/>
    <w:rsid w:val="00E33FE3"/>
    <w:rsid w:val="00E35AE0"/>
    <w:rsid w:val="00E46E50"/>
    <w:rsid w:val="00E672CD"/>
    <w:rsid w:val="00E74BFC"/>
    <w:rsid w:val="00E87C74"/>
    <w:rsid w:val="00EA216C"/>
    <w:rsid w:val="00EC0E14"/>
    <w:rsid w:val="00EE6F76"/>
    <w:rsid w:val="00EF25C4"/>
    <w:rsid w:val="00F17FE8"/>
    <w:rsid w:val="00F42E33"/>
    <w:rsid w:val="00F6113C"/>
    <w:rsid w:val="00F64CCA"/>
    <w:rsid w:val="00FD5381"/>
    <w:rsid w:val="00FF4BB5"/>
    <w:rsid w:val="00FF5EE3"/>
    <w:rsid w:val="00FF698D"/>
  </w:rsids>
  <m:mathPr>
    <m:mathFont m:val="Cambria Math"/>
    <m:brkBin m:val="before"/>
    <m:brkBinSub m:val="--"/>
    <m:smallFrac m:val="off"/>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2051" style="mso-wrap-style:none;mso-width-relative:margin;mso-height-relative:margin" fill="f" fillcolor="white" stroke="f">
      <v:fill color="white" on="f"/>
      <v:stroke on="f"/>
      <o:colormenu v:ext="edit" stroke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ahoma" w:eastAsia="Calibri" w:hAnsi="Tahoma" w:cs="Tahoma"/>
        <w:lang w:val="fr-BE" w:eastAsia="fr-BE" w:bidi="ar-SA"/>
      </w:rPr>
    </w:rPrDefault>
    <w:pPrDefault/>
  </w:docDefaults>
  <w:latentStyles w:defLockedState="1" w:defUIPriority="99" w:defSemiHidden="1" w:defUnhideWhenUsed="1" w:defQFormat="0" w:count="267">
    <w:lsdException w:name="Normal" w:locked="0" w:semiHidden="0" w:uiPriority="0" w:unhideWhenUsed="0" w:qFormat="1"/>
    <w:lsdException w:name="heading 1" w:locked="0" w:semiHidden="0" w:uiPriority="0" w:unhideWhenUsed="0" w:qFormat="1"/>
    <w:lsdException w:name="heading 2" w:locked="0" w:uiPriority="0" w:qFormat="1"/>
    <w:lsdException w:name="heading 3" w:locked="0" w:uiPriority="0" w:qFormat="1"/>
    <w:lsdException w:name="heading 4" w:locked="0" w:uiPriority="0" w:qFormat="1"/>
    <w:lsdException w:name="heading 5" w:locked="0" w:uiPriority="0" w:qFormat="1"/>
    <w:lsdException w:name="heading 6" w:uiPriority="0" w:qFormat="1"/>
    <w:lsdException w:name="heading 7" w:uiPriority="9" w:qFormat="1"/>
    <w:lsdException w:name="heading 8" w:uiPriority="9" w:qFormat="1"/>
    <w:lsdException w:name="heading 9" w:uiPriority="0" w:qFormat="1"/>
    <w:lsdException w:name="toc 1" w:locked="0" w:uiPriority="39"/>
    <w:lsdException w:name="toc 2" w:locked="0" w:uiPriority="39"/>
    <w:lsdException w:name="toc 3" w:locked="0" w:uiPriority="39"/>
    <w:lsdException w:name="toc 4" w:locked="0" w:uiPriority="39"/>
    <w:lsdException w:name="toc 5" w:uiPriority="39"/>
    <w:lsdException w:name="toc 6" w:uiPriority="39"/>
    <w:lsdException w:name="toc 7" w:uiPriority="39"/>
    <w:lsdException w:name="toc 8" w:uiPriority="39"/>
    <w:lsdException w:name="toc 9" w:uiPriority="39"/>
    <w:lsdException w:name="footnote text" w:locked="0"/>
    <w:lsdException w:name="header" w:locked="0"/>
    <w:lsdException w:name="footer" w:locked="0"/>
    <w:lsdException w:name="caption" w:uiPriority="35" w:qFormat="1"/>
    <w:lsdException w:name="Title" w:semiHidden="0" w:uiPriority="0" w:unhideWhenUsed="0" w:qFormat="1"/>
    <w:lsdException w:name="Default Paragraph Font" w:locked="0" w:uiPriority="1"/>
    <w:lsdException w:name="Body Text" w:uiPriority="0"/>
    <w:lsdException w:name="Body Text Indent" w:uiPriority="0"/>
    <w:lsdException w:name="Subtitle" w:semiHidden="0" w:uiPriority="0" w:unhideWhenUsed="0" w:qFormat="1"/>
    <w:lsdException w:name="Hyperlink" w:locked="0"/>
    <w:lsdException w:name="Strong" w:semiHidden="0" w:uiPriority="22" w:unhideWhenUsed="0" w:qFormat="1"/>
    <w:lsdException w:name="Emphasis" w:semiHidden="0" w:uiPriority="20" w:unhideWhenUsed="0" w:qFormat="1"/>
    <w:lsdException w:name="HTML Top of Form" w:locked="0"/>
    <w:lsdException w:name="HTML Bottom of Form" w:locked="0"/>
    <w:lsdException w:name="Normal (Web)" w:locked="0"/>
    <w:lsdException w:name="Normal Table" w:locked="0"/>
    <w:lsdException w:name="No List" w:locked="0"/>
    <w:lsdException w:name="Table Grid" w:locked="0" w:semiHidden="0" w:uiPriority="59" w:unhideWhenUsed="0"/>
    <w:lsdException w:name="Placeholder Text" w:unhideWhenUsed="0"/>
    <w:lsdException w:name="No Spacing" w:locked="0"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locked="0" w:unhideWhenUsed="0"/>
    <w:lsdException w:name="List Paragraph" w:locked="0"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462A"/>
    <w:pPr>
      <w:autoSpaceDE w:val="0"/>
      <w:autoSpaceDN w:val="0"/>
      <w:adjustRightInd w:val="0"/>
      <w:spacing w:line="312" w:lineRule="auto"/>
      <w:jc w:val="both"/>
    </w:pPr>
    <w:rPr>
      <w:rFonts w:ascii="ArialMT" w:hAnsi="ArialMT" w:cs="ArialMT"/>
      <w:color w:val="000000"/>
      <w:lang w:val="en-GB" w:eastAsia="en-US"/>
    </w:rPr>
  </w:style>
  <w:style w:type="paragraph" w:styleId="Heading1">
    <w:name w:val="heading 1"/>
    <w:basedOn w:val="Normal"/>
    <w:next w:val="Normal"/>
    <w:link w:val="Heading1Char"/>
    <w:qFormat/>
    <w:rsid w:val="00A44104"/>
    <w:pPr>
      <w:numPr>
        <w:numId w:val="17"/>
      </w:numPr>
      <w:shd w:val="clear" w:color="auto" w:fill="004686"/>
      <w:ind w:right="3969"/>
      <w:outlineLvl w:val="0"/>
    </w:pPr>
    <w:rPr>
      <w:b/>
      <w:smallCaps/>
      <w:noProof/>
      <w:color w:val="D7E4FC"/>
      <w:sz w:val="32"/>
      <w:szCs w:val="32"/>
      <w:lang w:val="de-DE" w:eastAsia="de-DE"/>
    </w:rPr>
  </w:style>
  <w:style w:type="paragraph" w:styleId="Heading2">
    <w:name w:val="heading 2"/>
    <w:basedOn w:val="Normal"/>
    <w:next w:val="Normal"/>
    <w:link w:val="Heading2Char"/>
    <w:unhideWhenUsed/>
    <w:qFormat/>
    <w:rsid w:val="00842591"/>
    <w:pPr>
      <w:numPr>
        <w:ilvl w:val="1"/>
        <w:numId w:val="17"/>
      </w:numPr>
      <w:pBdr>
        <w:top w:val="single" w:sz="4" w:space="1" w:color="88ADCD"/>
        <w:left w:val="single" w:sz="4" w:space="4" w:color="88ADCD"/>
        <w:bottom w:val="single" w:sz="4" w:space="1" w:color="88ADCD"/>
        <w:right w:val="single" w:sz="4" w:space="4" w:color="88ADCD"/>
      </w:pBdr>
      <w:shd w:val="clear" w:color="auto" w:fill="88ADCD"/>
      <w:tabs>
        <w:tab w:val="left" w:pos="993"/>
      </w:tabs>
      <w:spacing w:before="120" w:after="120" w:line="360" w:lineRule="auto"/>
      <w:ind w:hanging="150"/>
      <w:outlineLvl w:val="1"/>
    </w:pPr>
    <w:rPr>
      <w:b/>
      <w:color w:val="4376A0"/>
      <w:sz w:val="28"/>
      <w:szCs w:val="28"/>
    </w:rPr>
  </w:style>
  <w:style w:type="paragraph" w:styleId="Heading3">
    <w:name w:val="heading 3"/>
    <w:basedOn w:val="Normal"/>
    <w:next w:val="Normal"/>
    <w:link w:val="Heading3Char"/>
    <w:unhideWhenUsed/>
    <w:qFormat/>
    <w:rsid w:val="00EF25C4"/>
    <w:pPr>
      <w:numPr>
        <w:ilvl w:val="2"/>
        <w:numId w:val="17"/>
      </w:numPr>
      <w:shd w:val="clear" w:color="auto" w:fill="BFC7D5"/>
      <w:tabs>
        <w:tab w:val="left" w:pos="1701"/>
      </w:tabs>
      <w:ind w:firstLine="273"/>
      <w:outlineLvl w:val="2"/>
    </w:pPr>
    <w:rPr>
      <w:rFonts w:ascii="Arial" w:hAnsi="Arial" w:cs="Arial"/>
      <w:b/>
      <w:color w:val="595959"/>
      <w:sz w:val="24"/>
      <w:szCs w:val="24"/>
    </w:rPr>
  </w:style>
  <w:style w:type="paragraph" w:styleId="Heading4">
    <w:name w:val="heading 4"/>
    <w:basedOn w:val="Normal"/>
    <w:next w:val="Normal"/>
    <w:link w:val="Heading4Char"/>
    <w:unhideWhenUsed/>
    <w:qFormat/>
    <w:rsid w:val="002F02C7"/>
    <w:pPr>
      <w:numPr>
        <w:ilvl w:val="3"/>
        <w:numId w:val="17"/>
      </w:numPr>
      <w:shd w:val="clear" w:color="auto" w:fill="E3FBFD"/>
      <w:spacing w:line="240" w:lineRule="auto"/>
      <w:ind w:left="1560" w:firstLine="283"/>
      <w:outlineLvl w:val="3"/>
    </w:pPr>
    <w:rPr>
      <w:b/>
      <w:color w:val="0D8A97"/>
      <w:sz w:val="22"/>
      <w:szCs w:val="22"/>
    </w:rPr>
  </w:style>
  <w:style w:type="paragraph" w:styleId="Heading5">
    <w:name w:val="heading 5"/>
    <w:basedOn w:val="Normal"/>
    <w:next w:val="Normal"/>
    <w:link w:val="Heading5Char"/>
    <w:unhideWhenUsed/>
    <w:qFormat/>
    <w:locked/>
    <w:rsid w:val="00B11156"/>
    <w:pPr>
      <w:keepNext/>
      <w:keepLines/>
      <w:numPr>
        <w:ilvl w:val="4"/>
        <w:numId w:val="17"/>
      </w:numPr>
      <w:spacing w:before="200"/>
      <w:outlineLvl w:val="4"/>
    </w:pPr>
    <w:rPr>
      <w:rFonts w:ascii="Cambria" w:eastAsia="Times New Roman" w:hAnsi="Cambria" w:cs="Times New Roman"/>
      <w:color w:val="002242"/>
    </w:rPr>
  </w:style>
  <w:style w:type="paragraph" w:styleId="Heading6">
    <w:name w:val="heading 6"/>
    <w:basedOn w:val="Normal"/>
    <w:next w:val="Normal"/>
    <w:link w:val="Heading6Char"/>
    <w:unhideWhenUsed/>
    <w:qFormat/>
    <w:locked/>
    <w:rsid w:val="006F0C70"/>
    <w:pPr>
      <w:keepNext/>
      <w:keepLines/>
      <w:numPr>
        <w:ilvl w:val="5"/>
        <w:numId w:val="17"/>
      </w:numPr>
      <w:spacing w:before="200"/>
      <w:outlineLvl w:val="5"/>
    </w:pPr>
    <w:rPr>
      <w:rFonts w:ascii="Cambria" w:eastAsia="Times New Roman" w:hAnsi="Cambria" w:cs="Times New Roman"/>
      <w:i/>
      <w:iCs/>
      <w:color w:val="002242"/>
    </w:rPr>
  </w:style>
  <w:style w:type="paragraph" w:styleId="Heading7">
    <w:name w:val="heading 7"/>
    <w:basedOn w:val="Normal"/>
    <w:next w:val="Normal"/>
    <w:link w:val="Heading7Char"/>
    <w:uiPriority w:val="9"/>
    <w:semiHidden/>
    <w:unhideWhenUsed/>
    <w:qFormat/>
    <w:locked/>
    <w:rsid w:val="006F0C70"/>
    <w:pPr>
      <w:keepNext/>
      <w:keepLines/>
      <w:numPr>
        <w:ilvl w:val="6"/>
        <w:numId w:val="17"/>
      </w:numPr>
      <w:spacing w:before="200"/>
      <w:outlineLvl w:val="6"/>
    </w:pPr>
    <w:rPr>
      <w:rFonts w:ascii="Cambria" w:eastAsia="Times New Roman" w:hAnsi="Cambria" w:cs="Times New Roman"/>
      <w:i/>
      <w:iCs/>
      <w:color w:val="404040"/>
    </w:rPr>
  </w:style>
  <w:style w:type="paragraph" w:styleId="Heading8">
    <w:name w:val="heading 8"/>
    <w:basedOn w:val="Normal"/>
    <w:next w:val="Normal"/>
    <w:link w:val="Heading8Char"/>
    <w:uiPriority w:val="9"/>
    <w:semiHidden/>
    <w:unhideWhenUsed/>
    <w:qFormat/>
    <w:locked/>
    <w:rsid w:val="006F0C70"/>
    <w:pPr>
      <w:keepNext/>
      <w:keepLines/>
      <w:numPr>
        <w:ilvl w:val="7"/>
        <w:numId w:val="17"/>
      </w:numPr>
      <w:spacing w:before="200"/>
      <w:outlineLvl w:val="7"/>
    </w:pPr>
    <w:rPr>
      <w:rFonts w:ascii="Cambria" w:eastAsia="Times New Roman" w:hAnsi="Cambria" w:cs="Times New Roman"/>
      <w:color w:val="404040"/>
    </w:rPr>
  </w:style>
  <w:style w:type="paragraph" w:styleId="Heading9">
    <w:name w:val="heading 9"/>
    <w:basedOn w:val="Normal"/>
    <w:next w:val="Normal"/>
    <w:link w:val="Heading9Char"/>
    <w:unhideWhenUsed/>
    <w:qFormat/>
    <w:locked/>
    <w:rsid w:val="006F0C70"/>
    <w:pPr>
      <w:keepNext/>
      <w:keepLines/>
      <w:numPr>
        <w:ilvl w:val="8"/>
        <w:numId w:val="17"/>
      </w:numPr>
      <w:spacing w:before="200"/>
      <w:outlineLvl w:val="8"/>
    </w:pPr>
    <w:rPr>
      <w:rFonts w:ascii="Cambria" w:eastAsia="Times New Roman" w:hAnsi="Cambria" w:cs="Times New Roman"/>
      <w:i/>
      <w:iCs/>
      <w:color w:val="4040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842591"/>
    <w:rPr>
      <w:rFonts w:ascii="ArialMT" w:hAnsi="ArialMT" w:cs="ArialMT"/>
      <w:b/>
      <w:color w:val="4376A0"/>
      <w:sz w:val="28"/>
      <w:szCs w:val="28"/>
      <w:shd w:val="clear" w:color="auto" w:fill="88ADCD"/>
      <w:lang w:val="en-GB"/>
    </w:rPr>
  </w:style>
  <w:style w:type="paragraph" w:styleId="FootnoteText">
    <w:name w:val="footnote text"/>
    <w:aliases w:val="Footnote Text Char1 Char,Footnote Text Char Char Char,Footnote Text Char1 Char1 Char Char,Footnote Text Char Char Char1 Char Char,Footnote Text Char1 Char Char Char Char,Footnote Text Char Char Char Char Char Char,Footnote Text Char1,ft,fn"/>
    <w:basedOn w:val="Normal"/>
    <w:link w:val="FootnoteTextChar"/>
    <w:uiPriority w:val="99"/>
    <w:locked/>
    <w:rsid w:val="0092302B"/>
    <w:rPr>
      <w:rFonts w:ascii="Arial" w:hAnsi="Arial"/>
      <w:color w:val="595959"/>
      <w:sz w:val="18"/>
    </w:rPr>
  </w:style>
  <w:style w:type="character" w:customStyle="1" w:styleId="FootnoteTextChar">
    <w:name w:val="Footnote Text Char"/>
    <w:aliases w:val="Footnote Text Char1 Char Char,Footnote Text Char Char Char Char,Footnote Text Char1 Char1 Char Char Char,Footnote Text Char Char Char1 Char Char Char,Footnote Text Char1 Char Char Char Char Char,Footnote Text Char1 Char1,ft Char"/>
    <w:basedOn w:val="DefaultParagraphFont"/>
    <w:link w:val="FootnoteText"/>
    <w:uiPriority w:val="99"/>
    <w:rsid w:val="0092302B"/>
    <w:rPr>
      <w:rFonts w:ascii="Arial" w:hAnsi="Arial"/>
      <w:color w:val="595959"/>
      <w:sz w:val="18"/>
      <w:lang w:val="en-GB" w:eastAsia="en-US"/>
    </w:rPr>
  </w:style>
  <w:style w:type="character" w:customStyle="1" w:styleId="Heading1Char">
    <w:name w:val="Heading 1 Char"/>
    <w:basedOn w:val="DefaultParagraphFont"/>
    <w:link w:val="Heading1"/>
    <w:uiPriority w:val="9"/>
    <w:rsid w:val="00A44104"/>
    <w:rPr>
      <w:rFonts w:ascii="ArialMT" w:hAnsi="ArialMT" w:cs="ArialMT"/>
      <w:b/>
      <w:smallCaps/>
      <w:noProof/>
      <w:color w:val="D7E4FC"/>
      <w:sz w:val="32"/>
      <w:szCs w:val="32"/>
      <w:shd w:val="clear" w:color="auto" w:fill="004686"/>
      <w:lang w:val="de-DE" w:eastAsia="de-DE"/>
    </w:rPr>
  </w:style>
  <w:style w:type="character" w:customStyle="1" w:styleId="Heading3Char">
    <w:name w:val="Heading 3 Char"/>
    <w:basedOn w:val="DefaultParagraphFont"/>
    <w:link w:val="Heading3"/>
    <w:uiPriority w:val="9"/>
    <w:rsid w:val="00EF25C4"/>
    <w:rPr>
      <w:rFonts w:ascii="Arial" w:hAnsi="Arial" w:cs="Arial"/>
      <w:b/>
      <w:color w:val="595959"/>
      <w:sz w:val="24"/>
      <w:szCs w:val="24"/>
      <w:shd w:val="clear" w:color="auto" w:fill="BFC7D5"/>
      <w:lang w:val="en-GB"/>
    </w:rPr>
  </w:style>
  <w:style w:type="character" w:customStyle="1" w:styleId="Heading4Char">
    <w:name w:val="Heading 4 Char"/>
    <w:basedOn w:val="DefaultParagraphFont"/>
    <w:link w:val="Heading4"/>
    <w:rsid w:val="002F02C7"/>
    <w:rPr>
      <w:rFonts w:ascii="ArialMT" w:hAnsi="ArialMT" w:cs="ArialMT"/>
      <w:b/>
      <w:color w:val="0D8A97"/>
      <w:sz w:val="22"/>
      <w:szCs w:val="22"/>
      <w:shd w:val="clear" w:color="auto" w:fill="E3FBFD"/>
      <w:lang w:val="en-GB"/>
    </w:rPr>
  </w:style>
  <w:style w:type="paragraph" w:customStyle="1" w:styleId="Headline-Title">
    <w:name w:val="Headline - Title"/>
    <w:basedOn w:val="Normal"/>
    <w:qFormat/>
    <w:locked/>
    <w:rsid w:val="001D6AB8"/>
    <w:pPr>
      <w:spacing w:line="240" w:lineRule="auto"/>
      <w:ind w:left="-924"/>
    </w:pPr>
    <w:rPr>
      <w:color w:val="07265E"/>
      <w:sz w:val="60"/>
      <w:szCs w:val="60"/>
      <w:lang w:val="en-US"/>
    </w:rPr>
  </w:style>
  <w:style w:type="paragraph" w:customStyle="1" w:styleId="Headline1white">
    <w:name w:val="Headline 1 white"/>
    <w:basedOn w:val="Heading1"/>
    <w:locked/>
    <w:rsid w:val="001D6AB8"/>
    <w:rPr>
      <w:b w:val="0"/>
      <w:sz w:val="28"/>
      <w:szCs w:val="28"/>
    </w:rPr>
  </w:style>
  <w:style w:type="paragraph" w:styleId="Header">
    <w:name w:val="header"/>
    <w:basedOn w:val="Normal"/>
    <w:link w:val="HeaderChar"/>
    <w:uiPriority w:val="99"/>
    <w:unhideWhenUsed/>
    <w:locked/>
    <w:rsid w:val="001D6AB8"/>
    <w:pPr>
      <w:tabs>
        <w:tab w:val="center" w:pos="4536"/>
        <w:tab w:val="right" w:pos="9072"/>
      </w:tabs>
      <w:spacing w:line="240" w:lineRule="auto"/>
    </w:pPr>
  </w:style>
  <w:style w:type="character" w:customStyle="1" w:styleId="HeaderChar">
    <w:name w:val="Header Char"/>
    <w:basedOn w:val="DefaultParagraphFont"/>
    <w:link w:val="Header"/>
    <w:uiPriority w:val="99"/>
    <w:rsid w:val="001D6AB8"/>
    <w:rPr>
      <w:rFonts w:ascii="ArialMT" w:hAnsi="ArialMT" w:cs="ArialMT"/>
      <w:color w:val="7F7F7F"/>
      <w:lang w:val="en-GB"/>
    </w:rPr>
  </w:style>
  <w:style w:type="paragraph" w:styleId="Footer">
    <w:name w:val="footer"/>
    <w:basedOn w:val="Normal"/>
    <w:link w:val="FooterChar"/>
    <w:uiPriority w:val="99"/>
    <w:unhideWhenUsed/>
    <w:locked/>
    <w:rsid w:val="001D6AB8"/>
    <w:pPr>
      <w:tabs>
        <w:tab w:val="center" w:pos="4536"/>
        <w:tab w:val="right" w:pos="9072"/>
      </w:tabs>
      <w:spacing w:line="240" w:lineRule="auto"/>
    </w:pPr>
  </w:style>
  <w:style w:type="character" w:customStyle="1" w:styleId="FooterChar">
    <w:name w:val="Footer Char"/>
    <w:basedOn w:val="DefaultParagraphFont"/>
    <w:link w:val="Footer"/>
    <w:uiPriority w:val="99"/>
    <w:rsid w:val="001D6AB8"/>
    <w:rPr>
      <w:rFonts w:ascii="ArialMT" w:hAnsi="ArialMT" w:cs="ArialMT"/>
      <w:color w:val="7F7F7F"/>
      <w:lang w:val="en-GB"/>
    </w:rPr>
  </w:style>
  <w:style w:type="paragraph" w:styleId="ListParagraph">
    <w:name w:val="List Paragraph"/>
    <w:basedOn w:val="Normal"/>
    <w:link w:val="ListParagraphChar"/>
    <w:uiPriority w:val="34"/>
    <w:qFormat/>
    <w:locked/>
    <w:rsid w:val="001D6AB8"/>
    <w:pPr>
      <w:numPr>
        <w:numId w:val="1"/>
      </w:numPr>
      <w:contextualSpacing/>
    </w:pPr>
  </w:style>
  <w:style w:type="table" w:styleId="TableGrid">
    <w:name w:val="Table Grid"/>
    <w:basedOn w:val="TableNormal"/>
    <w:uiPriority w:val="59"/>
    <w:locked/>
    <w:rsid w:val="001D6AB8"/>
    <w:rPr>
      <w:rFonts w:ascii="Calibri" w:hAnsi="Calibri" w:cs="Times New Roman"/>
      <w:sz w:val="22"/>
      <w:szCs w:val="22"/>
      <w:lang w:val="de-D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andard-white">
    <w:name w:val="standard-white"/>
    <w:basedOn w:val="Normal"/>
    <w:locked/>
    <w:rsid w:val="001D6AB8"/>
    <w:rPr>
      <w:color w:val="FFFFFF"/>
      <w:sz w:val="32"/>
      <w:lang w:val="en-US"/>
    </w:rPr>
  </w:style>
  <w:style w:type="paragraph" w:customStyle="1" w:styleId="Footerwhitetext">
    <w:name w:val="Footer white text"/>
    <w:basedOn w:val="NoSpacing"/>
    <w:locked/>
    <w:rsid w:val="001D6AB8"/>
    <w:pPr>
      <w:autoSpaceDE/>
      <w:autoSpaceDN/>
      <w:adjustRightInd/>
      <w:jc w:val="center"/>
    </w:pPr>
    <w:rPr>
      <w:rFonts w:ascii="Calibri" w:hAnsi="Calibri" w:cs="Times New Roman"/>
      <w:color w:val="FFFFFF"/>
      <w:sz w:val="28"/>
      <w:szCs w:val="22"/>
      <w:lang w:val="de-DE"/>
    </w:rPr>
  </w:style>
  <w:style w:type="paragraph" w:customStyle="1" w:styleId="Pa0">
    <w:name w:val="Pa0"/>
    <w:basedOn w:val="Normal"/>
    <w:next w:val="Normal"/>
    <w:uiPriority w:val="99"/>
    <w:locked/>
    <w:rsid w:val="001D6AB8"/>
    <w:pPr>
      <w:spacing w:line="241" w:lineRule="atLeast"/>
    </w:pPr>
    <w:rPr>
      <w:rFonts w:ascii="Arial" w:hAnsi="Arial" w:cs="Arial"/>
      <w:sz w:val="24"/>
      <w:szCs w:val="24"/>
    </w:rPr>
  </w:style>
  <w:style w:type="character" w:customStyle="1" w:styleId="A5">
    <w:name w:val="A5"/>
    <w:uiPriority w:val="99"/>
    <w:locked/>
    <w:rsid w:val="001D6AB8"/>
    <w:rPr>
      <w:color w:val="626365"/>
      <w:sz w:val="18"/>
      <w:szCs w:val="18"/>
    </w:rPr>
  </w:style>
  <w:style w:type="character" w:customStyle="1" w:styleId="A2">
    <w:name w:val="A2"/>
    <w:uiPriority w:val="99"/>
    <w:locked/>
    <w:rsid w:val="001D6AB8"/>
    <w:rPr>
      <w:b/>
      <w:bCs/>
      <w:color w:val="233F8F"/>
      <w:sz w:val="70"/>
      <w:szCs w:val="70"/>
    </w:rPr>
  </w:style>
  <w:style w:type="paragraph" w:styleId="NoSpacing">
    <w:name w:val="No Spacing"/>
    <w:uiPriority w:val="1"/>
    <w:qFormat/>
    <w:locked/>
    <w:rsid w:val="001D6AB8"/>
    <w:pPr>
      <w:autoSpaceDE w:val="0"/>
      <w:autoSpaceDN w:val="0"/>
      <w:adjustRightInd w:val="0"/>
      <w:jc w:val="both"/>
    </w:pPr>
    <w:rPr>
      <w:rFonts w:ascii="ArialMT" w:hAnsi="ArialMT" w:cs="ArialMT"/>
      <w:color w:val="7F7F7F"/>
      <w:lang w:val="en-GB" w:eastAsia="en-US"/>
    </w:rPr>
  </w:style>
  <w:style w:type="paragraph" w:styleId="TOC2">
    <w:name w:val="toc 2"/>
    <w:basedOn w:val="Normal"/>
    <w:next w:val="Normal"/>
    <w:autoRedefine/>
    <w:uiPriority w:val="39"/>
    <w:unhideWhenUsed/>
    <w:locked/>
    <w:rsid w:val="00AD7DF6"/>
    <w:pPr>
      <w:spacing w:after="100"/>
      <w:ind w:left="200"/>
    </w:pPr>
  </w:style>
  <w:style w:type="paragraph" w:styleId="TOC1">
    <w:name w:val="toc 1"/>
    <w:basedOn w:val="Normal"/>
    <w:next w:val="Normal"/>
    <w:autoRedefine/>
    <w:uiPriority w:val="39"/>
    <w:unhideWhenUsed/>
    <w:locked/>
    <w:rsid w:val="00AD7DF6"/>
    <w:pPr>
      <w:spacing w:after="100"/>
    </w:pPr>
  </w:style>
  <w:style w:type="paragraph" w:styleId="TOC3">
    <w:name w:val="toc 3"/>
    <w:basedOn w:val="Normal"/>
    <w:next w:val="Normal"/>
    <w:autoRedefine/>
    <w:uiPriority w:val="39"/>
    <w:unhideWhenUsed/>
    <w:locked/>
    <w:rsid w:val="00AD7DF6"/>
    <w:pPr>
      <w:spacing w:after="100"/>
      <w:ind w:left="400"/>
    </w:pPr>
  </w:style>
  <w:style w:type="paragraph" w:styleId="TOC4">
    <w:name w:val="toc 4"/>
    <w:basedOn w:val="Normal"/>
    <w:next w:val="Normal"/>
    <w:autoRedefine/>
    <w:uiPriority w:val="39"/>
    <w:unhideWhenUsed/>
    <w:locked/>
    <w:rsid w:val="00AD7DF6"/>
    <w:pPr>
      <w:spacing w:after="100"/>
      <w:ind w:left="600"/>
    </w:pPr>
  </w:style>
  <w:style w:type="character" w:styleId="Hyperlink">
    <w:name w:val="Hyperlink"/>
    <w:basedOn w:val="DefaultParagraphFont"/>
    <w:uiPriority w:val="99"/>
    <w:unhideWhenUsed/>
    <w:locked/>
    <w:rsid w:val="00AD7DF6"/>
    <w:rPr>
      <w:color w:val="7F7F7F"/>
      <w:u w:val="single"/>
    </w:rPr>
  </w:style>
  <w:style w:type="character" w:customStyle="1" w:styleId="Heading5Char">
    <w:name w:val="Heading 5 Char"/>
    <w:basedOn w:val="DefaultParagraphFont"/>
    <w:link w:val="Heading5"/>
    <w:rsid w:val="00B11156"/>
    <w:rPr>
      <w:rFonts w:ascii="Cambria" w:eastAsia="Times New Roman" w:hAnsi="Cambria" w:cs="Times New Roman"/>
      <w:color w:val="002242"/>
      <w:lang w:val="en-GB"/>
    </w:rPr>
  </w:style>
  <w:style w:type="paragraph" w:styleId="BalloonText">
    <w:name w:val="Balloon Text"/>
    <w:basedOn w:val="Normal"/>
    <w:link w:val="BalloonTextChar"/>
    <w:uiPriority w:val="99"/>
    <w:semiHidden/>
    <w:unhideWhenUsed/>
    <w:locked/>
    <w:rsid w:val="005729BF"/>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729BF"/>
    <w:rPr>
      <w:color w:val="000000"/>
      <w:sz w:val="16"/>
      <w:szCs w:val="16"/>
      <w:lang w:val="en-GB"/>
    </w:rPr>
  </w:style>
  <w:style w:type="paragraph" w:customStyle="1" w:styleId="GeneralHeading">
    <w:name w:val="General Heading"/>
    <w:basedOn w:val="Heading1"/>
    <w:qFormat/>
    <w:rsid w:val="005439D1"/>
    <w:pPr>
      <w:numPr>
        <w:numId w:val="0"/>
      </w:numPr>
      <w:ind w:left="-567" w:firstLine="567"/>
    </w:pPr>
  </w:style>
  <w:style w:type="character" w:customStyle="1" w:styleId="Heading6Char">
    <w:name w:val="Heading 6 Char"/>
    <w:basedOn w:val="DefaultParagraphFont"/>
    <w:link w:val="Heading6"/>
    <w:rsid w:val="006F0C70"/>
    <w:rPr>
      <w:rFonts w:ascii="Cambria" w:eastAsia="Times New Roman" w:hAnsi="Cambria" w:cs="Times New Roman"/>
      <w:i/>
      <w:iCs/>
      <w:color w:val="002242"/>
      <w:lang w:val="en-GB"/>
    </w:rPr>
  </w:style>
  <w:style w:type="character" w:customStyle="1" w:styleId="Heading7Char">
    <w:name w:val="Heading 7 Char"/>
    <w:basedOn w:val="DefaultParagraphFont"/>
    <w:link w:val="Heading7"/>
    <w:uiPriority w:val="9"/>
    <w:semiHidden/>
    <w:rsid w:val="006F0C70"/>
    <w:rPr>
      <w:rFonts w:ascii="Cambria" w:eastAsia="Times New Roman" w:hAnsi="Cambria" w:cs="Times New Roman"/>
      <w:i/>
      <w:iCs/>
      <w:color w:val="404040"/>
      <w:lang w:val="en-GB"/>
    </w:rPr>
  </w:style>
  <w:style w:type="character" w:customStyle="1" w:styleId="Heading8Char">
    <w:name w:val="Heading 8 Char"/>
    <w:basedOn w:val="DefaultParagraphFont"/>
    <w:link w:val="Heading8"/>
    <w:uiPriority w:val="9"/>
    <w:semiHidden/>
    <w:rsid w:val="006F0C70"/>
    <w:rPr>
      <w:rFonts w:ascii="Cambria" w:eastAsia="Times New Roman" w:hAnsi="Cambria" w:cs="Times New Roman"/>
      <w:color w:val="404040"/>
      <w:lang w:val="en-GB"/>
    </w:rPr>
  </w:style>
  <w:style w:type="character" w:customStyle="1" w:styleId="Heading9Char">
    <w:name w:val="Heading 9 Char"/>
    <w:basedOn w:val="DefaultParagraphFont"/>
    <w:link w:val="Heading9"/>
    <w:rsid w:val="006F0C70"/>
    <w:rPr>
      <w:rFonts w:ascii="Cambria" w:eastAsia="Times New Roman" w:hAnsi="Cambria" w:cs="Times New Roman"/>
      <w:i/>
      <w:iCs/>
      <w:color w:val="404040"/>
      <w:lang w:val="en-GB"/>
    </w:rPr>
  </w:style>
  <w:style w:type="paragraph" w:customStyle="1" w:styleId="NormalMain">
    <w:name w:val="Normal (Main)"/>
    <w:basedOn w:val="Normal"/>
    <w:qFormat/>
    <w:rsid w:val="00715761"/>
    <w:pPr>
      <w:numPr>
        <w:ilvl w:val="1"/>
        <w:numId w:val="22"/>
      </w:numPr>
      <w:autoSpaceDE/>
      <w:autoSpaceDN/>
      <w:adjustRightInd/>
      <w:spacing w:after="240" w:line="240" w:lineRule="auto"/>
    </w:pPr>
    <w:rPr>
      <w:rFonts w:ascii="Times New Roman" w:eastAsia="Times New Roman" w:hAnsi="Times New Roman" w:cs="Times New Roman"/>
      <w:color w:val="auto"/>
      <w:sz w:val="24"/>
      <w:szCs w:val="24"/>
      <w:lang w:val="en-US"/>
    </w:rPr>
  </w:style>
  <w:style w:type="paragraph" w:customStyle="1" w:styleId="Default">
    <w:name w:val="Default"/>
    <w:rsid w:val="00715761"/>
    <w:pPr>
      <w:widowControl w:val="0"/>
      <w:autoSpaceDE w:val="0"/>
      <w:autoSpaceDN w:val="0"/>
      <w:adjustRightInd w:val="0"/>
    </w:pPr>
    <w:rPr>
      <w:rFonts w:ascii="Times New Roman" w:hAnsi="Times New Roman" w:cs="Times New Roman"/>
      <w:color w:val="000000"/>
      <w:sz w:val="24"/>
      <w:szCs w:val="24"/>
      <w:lang w:val="en-US" w:eastAsia="en-US"/>
    </w:rPr>
  </w:style>
  <w:style w:type="paragraph" w:customStyle="1" w:styleId="psref">
    <w:name w:val="psref"/>
    <w:basedOn w:val="Normal"/>
    <w:rsid w:val="00715761"/>
    <w:pPr>
      <w:tabs>
        <w:tab w:val="decimal" w:pos="216"/>
      </w:tabs>
      <w:autoSpaceDE/>
      <w:autoSpaceDN/>
      <w:adjustRightInd/>
      <w:spacing w:line="180" w:lineRule="exact"/>
    </w:pPr>
    <w:rPr>
      <w:rFonts w:ascii="Times New Roman" w:eastAsia="Times New Roman" w:hAnsi="Times New Roman" w:cs="Times New Roman"/>
      <w:color w:val="auto"/>
      <w:sz w:val="16"/>
      <w:szCs w:val="16"/>
      <w:lang w:val="en-US"/>
    </w:rPr>
  </w:style>
  <w:style w:type="paragraph" w:customStyle="1" w:styleId="psnormal">
    <w:name w:val="psnormal"/>
    <w:basedOn w:val="Normal"/>
    <w:autoRedefine/>
    <w:rsid w:val="00715761"/>
    <w:pPr>
      <w:autoSpaceDE/>
      <w:autoSpaceDN/>
      <w:adjustRightInd/>
      <w:spacing w:line="240" w:lineRule="auto"/>
      <w:jc w:val="left"/>
    </w:pPr>
    <w:rPr>
      <w:rFonts w:ascii="Times New Roman" w:eastAsia="Times New Roman" w:hAnsi="Times New Roman" w:cs="Times New Roman"/>
      <w:sz w:val="24"/>
      <w:szCs w:val="24"/>
      <w:lang w:val="en-US"/>
    </w:rPr>
  </w:style>
  <w:style w:type="paragraph" w:styleId="BodyText">
    <w:name w:val="Body Text"/>
    <w:basedOn w:val="Normal"/>
    <w:link w:val="BodyTextChar"/>
    <w:locked/>
    <w:rsid w:val="00715761"/>
    <w:pPr>
      <w:autoSpaceDE/>
      <w:autoSpaceDN/>
      <w:adjustRightInd/>
      <w:spacing w:line="240" w:lineRule="auto"/>
      <w:jc w:val="left"/>
    </w:pPr>
    <w:rPr>
      <w:rFonts w:ascii="Times New Roman" w:eastAsia="Times New Roman" w:hAnsi="Times New Roman" w:cs="Times New Roman"/>
      <w:b/>
      <w:color w:val="auto"/>
      <w:sz w:val="24"/>
      <w:szCs w:val="24"/>
      <w:lang w:val="en-US"/>
    </w:rPr>
  </w:style>
  <w:style w:type="character" w:customStyle="1" w:styleId="BodyTextChar">
    <w:name w:val="Body Text Char"/>
    <w:basedOn w:val="DefaultParagraphFont"/>
    <w:link w:val="BodyText"/>
    <w:rsid w:val="00715761"/>
    <w:rPr>
      <w:rFonts w:ascii="Times New Roman" w:eastAsia="Times New Roman" w:hAnsi="Times New Roman" w:cs="Times New Roman"/>
      <w:b/>
      <w:sz w:val="24"/>
      <w:szCs w:val="24"/>
      <w:lang w:val="en-US" w:eastAsia="en-US"/>
    </w:rPr>
  </w:style>
  <w:style w:type="character" w:customStyle="1" w:styleId="pathway">
    <w:name w:val="pathway"/>
    <w:basedOn w:val="DefaultParagraphFont"/>
    <w:rsid w:val="00715761"/>
  </w:style>
  <w:style w:type="paragraph" w:styleId="PlainText">
    <w:name w:val="Plain Text"/>
    <w:aliases w:val="Char"/>
    <w:basedOn w:val="Normal"/>
    <w:link w:val="PlainTextChar"/>
    <w:uiPriority w:val="99"/>
    <w:locked/>
    <w:rsid w:val="00715761"/>
    <w:pPr>
      <w:autoSpaceDE/>
      <w:autoSpaceDN/>
      <w:adjustRightInd/>
      <w:spacing w:line="240" w:lineRule="auto"/>
      <w:jc w:val="left"/>
    </w:pPr>
    <w:rPr>
      <w:rFonts w:ascii="Calibri" w:hAnsi="Calibri" w:cs="Consolas"/>
      <w:color w:val="auto"/>
      <w:sz w:val="22"/>
      <w:szCs w:val="21"/>
      <w:lang w:val="en-US"/>
    </w:rPr>
  </w:style>
  <w:style w:type="character" w:customStyle="1" w:styleId="PlainTextChar">
    <w:name w:val="Plain Text Char"/>
    <w:aliases w:val="Char Char"/>
    <w:basedOn w:val="DefaultParagraphFont"/>
    <w:link w:val="PlainText"/>
    <w:uiPriority w:val="99"/>
    <w:rsid w:val="00715761"/>
    <w:rPr>
      <w:rFonts w:ascii="Calibri" w:hAnsi="Calibri" w:cs="Consolas"/>
      <w:sz w:val="22"/>
      <w:szCs w:val="21"/>
      <w:lang w:val="en-US" w:eastAsia="en-US"/>
    </w:rPr>
  </w:style>
  <w:style w:type="paragraph" w:styleId="BodyTextIndent">
    <w:name w:val="Body Text Indent"/>
    <w:basedOn w:val="Normal"/>
    <w:link w:val="BodyTextIndentChar"/>
    <w:locked/>
    <w:rsid w:val="00715761"/>
    <w:pPr>
      <w:autoSpaceDE/>
      <w:autoSpaceDN/>
      <w:adjustRightInd/>
      <w:spacing w:after="120" w:line="240" w:lineRule="auto"/>
      <w:ind w:left="360"/>
    </w:pPr>
    <w:rPr>
      <w:rFonts w:ascii="Times New Roman" w:eastAsia="Times New Roman" w:hAnsi="Times New Roman" w:cs="Times New Roman"/>
      <w:color w:val="auto"/>
      <w:sz w:val="24"/>
      <w:szCs w:val="24"/>
    </w:rPr>
  </w:style>
  <w:style w:type="character" w:customStyle="1" w:styleId="BodyTextIndentChar">
    <w:name w:val="Body Text Indent Char"/>
    <w:basedOn w:val="DefaultParagraphFont"/>
    <w:link w:val="BodyTextIndent"/>
    <w:rsid w:val="00715761"/>
    <w:rPr>
      <w:rFonts w:ascii="Times New Roman" w:eastAsia="Times New Roman" w:hAnsi="Times New Roman" w:cs="Times New Roman"/>
      <w:sz w:val="24"/>
      <w:szCs w:val="24"/>
      <w:lang w:val="en-GB" w:eastAsia="en-US"/>
    </w:rPr>
  </w:style>
  <w:style w:type="paragraph" w:customStyle="1" w:styleId="Document1">
    <w:name w:val="Document 1"/>
    <w:rsid w:val="00715761"/>
    <w:pPr>
      <w:keepNext/>
      <w:keepLines/>
      <w:widowControl w:val="0"/>
      <w:tabs>
        <w:tab w:val="left" w:pos="-720"/>
      </w:tabs>
      <w:suppressAutoHyphens/>
    </w:pPr>
    <w:rPr>
      <w:rFonts w:ascii="Courier New" w:eastAsia="Times New Roman" w:hAnsi="Courier New" w:cs="Times New Roman"/>
      <w:snapToGrid w:val="0"/>
      <w:sz w:val="14"/>
      <w:lang w:val="en-US" w:eastAsia="en-US"/>
    </w:rPr>
  </w:style>
  <w:style w:type="paragraph" w:styleId="EndnoteText">
    <w:name w:val="endnote text"/>
    <w:basedOn w:val="Normal"/>
    <w:link w:val="EndnoteTextChar"/>
    <w:uiPriority w:val="99"/>
    <w:unhideWhenUsed/>
    <w:locked/>
    <w:rsid w:val="00715761"/>
    <w:pPr>
      <w:autoSpaceDE/>
      <w:autoSpaceDN/>
      <w:adjustRightInd/>
      <w:spacing w:line="240" w:lineRule="auto"/>
      <w:jc w:val="left"/>
    </w:pPr>
    <w:rPr>
      <w:rFonts w:ascii="Calibri" w:eastAsia="Times New Roman" w:hAnsi="Calibri" w:cs="Times New Roman"/>
      <w:color w:val="auto"/>
      <w:sz w:val="24"/>
      <w:szCs w:val="24"/>
      <w:lang w:val="en-US"/>
    </w:rPr>
  </w:style>
  <w:style w:type="character" w:customStyle="1" w:styleId="EndnoteTextChar">
    <w:name w:val="Endnote Text Char"/>
    <w:basedOn w:val="DefaultParagraphFont"/>
    <w:link w:val="EndnoteText"/>
    <w:uiPriority w:val="99"/>
    <w:rsid w:val="00715761"/>
    <w:rPr>
      <w:rFonts w:ascii="Calibri" w:eastAsia="Times New Roman" w:hAnsi="Calibri" w:cs="Times New Roman"/>
      <w:sz w:val="24"/>
      <w:szCs w:val="24"/>
      <w:lang w:val="en-US" w:eastAsia="en-US"/>
    </w:rPr>
  </w:style>
  <w:style w:type="character" w:styleId="EndnoteReference">
    <w:name w:val="endnote reference"/>
    <w:basedOn w:val="DefaultParagraphFont"/>
    <w:uiPriority w:val="99"/>
    <w:unhideWhenUsed/>
    <w:locked/>
    <w:rsid w:val="00715761"/>
    <w:rPr>
      <w:vertAlign w:val="superscript"/>
    </w:rPr>
  </w:style>
  <w:style w:type="paragraph" w:styleId="NormalWeb">
    <w:name w:val="Normal (Web)"/>
    <w:basedOn w:val="Normal"/>
    <w:uiPriority w:val="99"/>
    <w:unhideWhenUsed/>
    <w:rsid w:val="00715761"/>
    <w:pPr>
      <w:autoSpaceDE/>
      <w:autoSpaceDN/>
      <w:adjustRightInd/>
      <w:spacing w:before="100" w:beforeAutospacing="1" w:after="100" w:afterAutospacing="1" w:line="240" w:lineRule="auto"/>
      <w:jc w:val="left"/>
    </w:pPr>
    <w:rPr>
      <w:rFonts w:ascii="Times" w:eastAsia="Times New Roman" w:hAnsi="Times" w:cs="Times New Roman"/>
      <w:color w:val="auto"/>
      <w:lang w:val="en-US"/>
    </w:rPr>
  </w:style>
  <w:style w:type="character" w:styleId="FootnoteReference">
    <w:name w:val="footnote reference"/>
    <w:aliases w:val="ftref,Footnote Reference Number,16 Point,Superscript 6 Point,footnote ref"/>
    <w:basedOn w:val="DefaultParagraphFont"/>
    <w:uiPriority w:val="99"/>
    <w:unhideWhenUsed/>
    <w:locked/>
    <w:rsid w:val="00715761"/>
    <w:rPr>
      <w:vertAlign w:val="superscript"/>
    </w:rPr>
  </w:style>
  <w:style w:type="character" w:customStyle="1" w:styleId="ListParagraphChar">
    <w:name w:val="List Paragraph Char"/>
    <w:basedOn w:val="DefaultParagraphFont"/>
    <w:link w:val="ListParagraph"/>
    <w:uiPriority w:val="34"/>
    <w:locked/>
    <w:rsid w:val="00715761"/>
    <w:rPr>
      <w:rFonts w:ascii="ArialMT" w:hAnsi="ArialMT" w:cs="ArialMT"/>
      <w:color w:val="000000"/>
      <w:lang w:val="en-GB" w:eastAsia="en-US"/>
    </w:rPr>
  </w:style>
  <w:style w:type="character" w:styleId="FollowedHyperlink">
    <w:name w:val="FollowedHyperlink"/>
    <w:basedOn w:val="DefaultParagraphFont"/>
    <w:uiPriority w:val="99"/>
    <w:semiHidden/>
    <w:unhideWhenUsed/>
    <w:locked/>
    <w:rsid w:val="00715761"/>
    <w:rPr>
      <w:color w:val="BFBFBF"/>
      <w:u w:val="single"/>
    </w:rPr>
  </w:style>
  <w:style w:type="paragraph" w:customStyle="1" w:styleId="ElgarText">
    <w:name w:val="ElgarText"/>
    <w:basedOn w:val="Normal"/>
    <w:link w:val="ElgarTextChar"/>
    <w:autoRedefine/>
    <w:rsid w:val="00715761"/>
    <w:pPr>
      <w:tabs>
        <w:tab w:val="left" w:pos="0"/>
      </w:tabs>
      <w:autoSpaceDE/>
      <w:autoSpaceDN/>
      <w:adjustRightInd/>
      <w:spacing w:line="240" w:lineRule="exact"/>
      <w:ind w:firstLine="274"/>
    </w:pPr>
    <w:rPr>
      <w:rFonts w:ascii="Times New Roman" w:eastAsia="Times New Roman" w:hAnsi="Times New Roman" w:cs="Times New Roman"/>
      <w:color w:val="auto"/>
      <w:lang w:val="en-US"/>
    </w:rPr>
  </w:style>
  <w:style w:type="character" w:customStyle="1" w:styleId="ElgarTextChar">
    <w:name w:val="ElgarText Char"/>
    <w:basedOn w:val="DefaultParagraphFont"/>
    <w:link w:val="ElgarText"/>
    <w:rsid w:val="00715761"/>
    <w:rPr>
      <w:rFonts w:ascii="Times New Roman" w:eastAsia="Times New Roman" w:hAnsi="Times New Roman" w:cs="Times New Roman"/>
      <w:lang w:val="en-US" w:eastAsia="en-US"/>
    </w:rPr>
  </w:style>
  <w:style w:type="paragraph" w:customStyle="1" w:styleId="psindent">
    <w:name w:val="psindent"/>
    <w:basedOn w:val="Normal"/>
    <w:autoRedefine/>
    <w:rsid w:val="00715761"/>
    <w:pPr>
      <w:widowControl w:val="0"/>
      <w:autoSpaceDE/>
      <w:autoSpaceDN/>
      <w:adjustRightInd/>
      <w:spacing w:line="240" w:lineRule="auto"/>
      <w:ind w:firstLine="360"/>
    </w:pPr>
    <w:rPr>
      <w:rFonts w:ascii="Times New Roman" w:eastAsia="Times New Roman" w:hAnsi="Times New Roman" w:cs="Times New Roman"/>
      <w:color w:val="auto"/>
      <w:lang w:val="en-US"/>
    </w:rPr>
  </w:style>
  <w:style w:type="character" w:styleId="PageNumber">
    <w:name w:val="page number"/>
    <w:basedOn w:val="DefaultParagraphFont"/>
    <w:uiPriority w:val="99"/>
    <w:semiHidden/>
    <w:unhideWhenUsed/>
    <w:locked/>
    <w:rsid w:val="00715761"/>
  </w:style>
  <w:style w:type="paragraph" w:customStyle="1" w:styleId="Normal1">
    <w:name w:val="Normal1"/>
    <w:rsid w:val="00715761"/>
    <w:pPr>
      <w:spacing w:after="200" w:line="276" w:lineRule="auto"/>
    </w:pPr>
    <w:rPr>
      <w:rFonts w:ascii="Calibri" w:hAnsi="Calibri" w:cs="Calibri"/>
      <w:color w:val="000000"/>
      <w:sz w:val="22"/>
      <w:szCs w:val="22"/>
      <w:lang w:val="de-DE" w:eastAsia="zh-CN"/>
    </w:rPr>
  </w:style>
  <w:style w:type="paragraph" w:styleId="Title">
    <w:name w:val="Title"/>
    <w:basedOn w:val="Normal1"/>
    <w:next w:val="Normal1"/>
    <w:link w:val="TitleChar"/>
    <w:locked/>
    <w:rsid w:val="00715761"/>
    <w:pPr>
      <w:keepNext/>
      <w:keepLines/>
      <w:spacing w:before="480" w:after="120"/>
      <w:contextualSpacing/>
    </w:pPr>
    <w:rPr>
      <w:b/>
      <w:sz w:val="72"/>
      <w:szCs w:val="72"/>
    </w:rPr>
  </w:style>
  <w:style w:type="character" w:customStyle="1" w:styleId="TitleChar">
    <w:name w:val="Title Char"/>
    <w:basedOn w:val="DefaultParagraphFont"/>
    <w:link w:val="Title"/>
    <w:rsid w:val="00715761"/>
    <w:rPr>
      <w:rFonts w:ascii="Calibri" w:hAnsi="Calibri" w:cs="Calibri"/>
      <w:b/>
      <w:color w:val="000000"/>
      <w:sz w:val="72"/>
      <w:szCs w:val="72"/>
      <w:lang w:val="de-DE" w:eastAsia="zh-CN"/>
    </w:rPr>
  </w:style>
  <w:style w:type="paragraph" w:styleId="Subtitle">
    <w:name w:val="Subtitle"/>
    <w:basedOn w:val="Normal1"/>
    <w:next w:val="Normal1"/>
    <w:link w:val="SubtitleChar"/>
    <w:locked/>
    <w:rsid w:val="00715761"/>
    <w:pPr>
      <w:keepNext/>
      <w:keepLines/>
      <w:spacing w:before="360" w:after="80"/>
      <w:contextualSpacing/>
    </w:pPr>
    <w:rPr>
      <w:rFonts w:ascii="Georgia" w:eastAsia="Georgia" w:hAnsi="Georgia" w:cs="Georgia"/>
      <w:i/>
      <w:color w:val="666666"/>
      <w:sz w:val="48"/>
      <w:szCs w:val="48"/>
    </w:rPr>
  </w:style>
  <w:style w:type="character" w:customStyle="1" w:styleId="SubtitleChar">
    <w:name w:val="Subtitle Char"/>
    <w:basedOn w:val="DefaultParagraphFont"/>
    <w:link w:val="Subtitle"/>
    <w:rsid w:val="00715761"/>
    <w:rPr>
      <w:rFonts w:ascii="Georgia" w:eastAsia="Georgia" w:hAnsi="Georgia" w:cs="Georgia"/>
      <w:i/>
      <w:color w:val="666666"/>
      <w:sz w:val="48"/>
      <w:szCs w:val="48"/>
      <w:lang w:val="de-DE" w:eastAsia="zh-CN"/>
    </w:rPr>
  </w:style>
  <w:style w:type="table" w:customStyle="1" w:styleId="6">
    <w:name w:val="6"/>
    <w:basedOn w:val="TableNormal"/>
    <w:rsid w:val="00715761"/>
    <w:rPr>
      <w:rFonts w:ascii="Calibri" w:hAnsi="Calibri" w:cs="Calibri"/>
      <w:color w:val="000000"/>
      <w:sz w:val="22"/>
      <w:szCs w:val="22"/>
      <w:lang w:val="de-DE" w:eastAsia="zh-CN"/>
    </w:rPr>
    <w:tblPr>
      <w:tblStyleRowBandSize w:val="1"/>
      <w:tblStyleColBandSize w:val="1"/>
      <w:tblInd w:w="0" w:type="dxa"/>
      <w:tblCellMar>
        <w:top w:w="0" w:type="dxa"/>
        <w:left w:w="115" w:type="dxa"/>
        <w:bottom w:w="0" w:type="dxa"/>
        <w:right w:w="115" w:type="dxa"/>
      </w:tblCellMar>
    </w:tblPr>
  </w:style>
  <w:style w:type="table" w:customStyle="1" w:styleId="5">
    <w:name w:val="5"/>
    <w:basedOn w:val="TableNormal"/>
    <w:rsid w:val="00715761"/>
    <w:rPr>
      <w:rFonts w:ascii="Calibri" w:hAnsi="Calibri" w:cs="Calibri"/>
      <w:color w:val="000000"/>
      <w:sz w:val="22"/>
      <w:szCs w:val="22"/>
      <w:lang w:val="de-DE" w:eastAsia="zh-CN"/>
    </w:rPr>
    <w:tblPr>
      <w:tblStyleRowBandSize w:val="1"/>
      <w:tblStyleColBandSize w:val="1"/>
      <w:tblInd w:w="0" w:type="dxa"/>
      <w:tblCellMar>
        <w:top w:w="0" w:type="dxa"/>
        <w:left w:w="115" w:type="dxa"/>
        <w:bottom w:w="0" w:type="dxa"/>
        <w:right w:w="115" w:type="dxa"/>
      </w:tblCellMar>
    </w:tblPr>
  </w:style>
  <w:style w:type="table" w:customStyle="1" w:styleId="4">
    <w:name w:val="4"/>
    <w:basedOn w:val="TableNormal"/>
    <w:rsid w:val="00715761"/>
    <w:rPr>
      <w:rFonts w:ascii="Calibri" w:hAnsi="Calibri" w:cs="Calibri"/>
      <w:color w:val="000000"/>
      <w:sz w:val="22"/>
      <w:szCs w:val="22"/>
      <w:lang w:val="de-DE" w:eastAsia="zh-CN"/>
    </w:rPr>
    <w:tblPr>
      <w:tblStyleRowBandSize w:val="1"/>
      <w:tblStyleColBandSize w:val="1"/>
      <w:tblInd w:w="0" w:type="dxa"/>
      <w:tblCellMar>
        <w:top w:w="0" w:type="dxa"/>
        <w:left w:w="115" w:type="dxa"/>
        <w:bottom w:w="0" w:type="dxa"/>
        <w:right w:w="115" w:type="dxa"/>
      </w:tblCellMar>
    </w:tblPr>
  </w:style>
  <w:style w:type="table" w:customStyle="1" w:styleId="3">
    <w:name w:val="3"/>
    <w:basedOn w:val="TableNormal"/>
    <w:rsid w:val="00715761"/>
    <w:rPr>
      <w:rFonts w:ascii="Calibri" w:hAnsi="Calibri" w:cs="Calibri"/>
      <w:color w:val="000000"/>
      <w:sz w:val="22"/>
      <w:szCs w:val="22"/>
      <w:lang w:val="de-DE" w:eastAsia="zh-CN"/>
    </w:rPr>
    <w:tblPr>
      <w:tblStyleRowBandSize w:val="1"/>
      <w:tblStyleColBandSize w:val="1"/>
      <w:tblInd w:w="0" w:type="dxa"/>
      <w:tblCellMar>
        <w:top w:w="0" w:type="dxa"/>
        <w:left w:w="115" w:type="dxa"/>
        <w:bottom w:w="0" w:type="dxa"/>
        <w:right w:w="115" w:type="dxa"/>
      </w:tblCellMar>
    </w:tblPr>
  </w:style>
  <w:style w:type="table" w:customStyle="1" w:styleId="2">
    <w:name w:val="2"/>
    <w:basedOn w:val="TableNormal"/>
    <w:rsid w:val="00715761"/>
    <w:rPr>
      <w:rFonts w:ascii="Calibri" w:hAnsi="Calibri" w:cs="Calibri"/>
      <w:color w:val="000000"/>
      <w:sz w:val="22"/>
      <w:szCs w:val="22"/>
      <w:lang w:val="de-DE" w:eastAsia="zh-CN"/>
    </w:rPr>
    <w:tblPr>
      <w:tblStyleRowBandSize w:val="1"/>
      <w:tblStyleColBandSize w:val="1"/>
      <w:tblInd w:w="0" w:type="dxa"/>
      <w:tblCellMar>
        <w:top w:w="0" w:type="dxa"/>
        <w:left w:w="115" w:type="dxa"/>
        <w:bottom w:w="0" w:type="dxa"/>
        <w:right w:w="115" w:type="dxa"/>
      </w:tblCellMar>
    </w:tblPr>
  </w:style>
  <w:style w:type="table" w:customStyle="1" w:styleId="1">
    <w:name w:val="1"/>
    <w:basedOn w:val="TableNormal"/>
    <w:rsid w:val="00715761"/>
    <w:rPr>
      <w:rFonts w:ascii="Calibri" w:hAnsi="Calibri" w:cs="Calibri"/>
      <w:color w:val="000000"/>
      <w:sz w:val="22"/>
      <w:szCs w:val="22"/>
      <w:lang w:val="de-DE" w:eastAsia="zh-CN"/>
    </w:rPr>
    <w:tblPr>
      <w:tblStyleRowBandSize w:val="1"/>
      <w:tblStyleColBandSize w:val="1"/>
      <w:tblInd w:w="0" w:type="dxa"/>
      <w:tblCellMar>
        <w:top w:w="0" w:type="dxa"/>
        <w:left w:w="115" w:type="dxa"/>
        <w:bottom w:w="0" w:type="dxa"/>
        <w:right w:w="115" w:type="dxa"/>
      </w:tblCellMar>
    </w:tblPr>
  </w:style>
  <w:style w:type="paragraph" w:styleId="TOCHeading">
    <w:name w:val="TOC Heading"/>
    <w:basedOn w:val="Heading1"/>
    <w:next w:val="Normal"/>
    <w:uiPriority w:val="39"/>
    <w:unhideWhenUsed/>
    <w:qFormat/>
    <w:locked/>
    <w:rsid w:val="00715761"/>
    <w:pPr>
      <w:keepNext/>
      <w:keepLines/>
      <w:numPr>
        <w:numId w:val="0"/>
      </w:numPr>
      <w:shd w:val="clear" w:color="auto" w:fill="auto"/>
      <w:autoSpaceDE/>
      <w:autoSpaceDN/>
      <w:adjustRightInd/>
      <w:spacing w:before="240" w:line="259" w:lineRule="auto"/>
      <w:ind w:right="0"/>
      <w:jc w:val="left"/>
      <w:outlineLvl w:val="9"/>
    </w:pPr>
    <w:rPr>
      <w:rFonts w:ascii="Cambria" w:eastAsia="Times New Roman" w:hAnsi="Cambria" w:cs="Times New Roman"/>
      <w:b w:val="0"/>
      <w:smallCaps w:val="0"/>
      <w:noProof w:val="0"/>
      <w:color w:val="003464"/>
      <w:lang w:val="en-US" w:eastAsia="en-US"/>
    </w:rPr>
  </w:style>
  <w:style w:type="paragraph" w:customStyle="1" w:styleId="Style1">
    <w:name w:val="Style1"/>
    <w:basedOn w:val="Heading4"/>
    <w:link w:val="Style1Char"/>
    <w:qFormat/>
    <w:rsid w:val="00715761"/>
    <w:pPr>
      <w:keepNext/>
      <w:keepLines/>
      <w:numPr>
        <w:ilvl w:val="0"/>
        <w:numId w:val="27"/>
      </w:numPr>
      <w:shd w:val="clear" w:color="auto" w:fill="auto"/>
      <w:autoSpaceDE/>
      <w:autoSpaceDN/>
      <w:adjustRightInd/>
      <w:spacing w:before="360" w:after="120" w:line="276" w:lineRule="auto"/>
      <w:contextualSpacing/>
      <w:jc w:val="left"/>
    </w:pPr>
    <w:rPr>
      <w:rFonts w:ascii="Calibri" w:hAnsi="Calibri" w:cs="Calibri"/>
      <w:noProof/>
      <w:color w:val="003464"/>
      <w:sz w:val="24"/>
      <w:szCs w:val="24"/>
      <w:lang w:val="de-DE" w:eastAsia="zh-CN"/>
    </w:rPr>
  </w:style>
  <w:style w:type="paragraph" w:customStyle="1" w:styleId="Style2">
    <w:name w:val="Style2"/>
    <w:basedOn w:val="Heading4"/>
    <w:link w:val="Style2Char"/>
    <w:qFormat/>
    <w:rsid w:val="00715761"/>
    <w:pPr>
      <w:keepNext/>
      <w:keepLines/>
      <w:numPr>
        <w:ilvl w:val="0"/>
        <w:numId w:val="26"/>
      </w:numPr>
      <w:shd w:val="clear" w:color="auto" w:fill="auto"/>
      <w:autoSpaceDE/>
      <w:autoSpaceDN/>
      <w:adjustRightInd/>
      <w:spacing w:before="360" w:after="120" w:line="276" w:lineRule="auto"/>
      <w:contextualSpacing/>
      <w:jc w:val="left"/>
    </w:pPr>
    <w:rPr>
      <w:rFonts w:ascii="Calibri" w:hAnsi="Calibri" w:cs="Calibri"/>
      <w:noProof/>
      <w:color w:val="003464"/>
      <w:sz w:val="24"/>
      <w:szCs w:val="24"/>
      <w:lang w:val="de-DE" w:eastAsia="zh-CN"/>
    </w:rPr>
  </w:style>
  <w:style w:type="character" w:customStyle="1" w:styleId="Style1Char">
    <w:name w:val="Style1 Char"/>
    <w:basedOn w:val="Heading4Char"/>
    <w:link w:val="Style1"/>
    <w:rsid w:val="00715761"/>
    <w:rPr>
      <w:rFonts w:ascii="Calibri" w:hAnsi="Calibri" w:cs="Calibri"/>
      <w:b/>
      <w:noProof/>
      <w:color w:val="003464"/>
      <w:sz w:val="24"/>
      <w:szCs w:val="24"/>
      <w:lang w:val="de-DE" w:eastAsia="zh-CN"/>
    </w:rPr>
  </w:style>
  <w:style w:type="paragraph" w:customStyle="1" w:styleId="Style3">
    <w:name w:val="Style3"/>
    <w:basedOn w:val="Heading4"/>
    <w:link w:val="Style3Char"/>
    <w:qFormat/>
    <w:rsid w:val="00715761"/>
    <w:pPr>
      <w:keepNext/>
      <w:keepLines/>
      <w:numPr>
        <w:ilvl w:val="0"/>
        <w:numId w:val="30"/>
      </w:numPr>
      <w:shd w:val="clear" w:color="auto" w:fill="auto"/>
      <w:autoSpaceDE/>
      <w:autoSpaceDN/>
      <w:adjustRightInd/>
      <w:spacing w:before="360" w:after="120" w:line="276" w:lineRule="auto"/>
      <w:contextualSpacing/>
      <w:jc w:val="left"/>
    </w:pPr>
    <w:rPr>
      <w:rFonts w:ascii="Calibri" w:hAnsi="Calibri" w:cs="Calibri"/>
      <w:noProof/>
      <w:color w:val="003464"/>
      <w:sz w:val="24"/>
      <w:szCs w:val="24"/>
      <w:lang w:val="de-DE" w:eastAsia="zh-CN"/>
    </w:rPr>
  </w:style>
  <w:style w:type="character" w:customStyle="1" w:styleId="Style2Char">
    <w:name w:val="Style2 Char"/>
    <w:basedOn w:val="Heading4Char"/>
    <w:link w:val="Style2"/>
    <w:rsid w:val="00715761"/>
    <w:rPr>
      <w:rFonts w:ascii="Calibri" w:hAnsi="Calibri" w:cs="Calibri"/>
      <w:b/>
      <w:noProof/>
      <w:color w:val="003464"/>
      <w:sz w:val="24"/>
      <w:szCs w:val="24"/>
      <w:lang w:val="de-DE" w:eastAsia="zh-CN"/>
    </w:rPr>
  </w:style>
  <w:style w:type="paragraph" w:customStyle="1" w:styleId="Style4">
    <w:name w:val="Style4"/>
    <w:basedOn w:val="Heading4"/>
    <w:link w:val="Style4Char"/>
    <w:qFormat/>
    <w:rsid w:val="00715761"/>
    <w:pPr>
      <w:keepNext/>
      <w:keepLines/>
      <w:numPr>
        <w:ilvl w:val="0"/>
        <w:numId w:val="29"/>
      </w:numPr>
      <w:shd w:val="clear" w:color="auto" w:fill="auto"/>
      <w:autoSpaceDE/>
      <w:autoSpaceDN/>
      <w:adjustRightInd/>
      <w:spacing w:before="360" w:after="120" w:line="276" w:lineRule="auto"/>
      <w:contextualSpacing/>
      <w:jc w:val="left"/>
    </w:pPr>
    <w:rPr>
      <w:rFonts w:ascii="Calibri" w:hAnsi="Calibri" w:cs="Calibri"/>
      <w:noProof/>
      <w:color w:val="003464"/>
      <w:sz w:val="24"/>
      <w:szCs w:val="24"/>
      <w:lang w:val="de-DE" w:eastAsia="zh-CN"/>
    </w:rPr>
  </w:style>
  <w:style w:type="character" w:customStyle="1" w:styleId="Style3Char">
    <w:name w:val="Style3 Char"/>
    <w:basedOn w:val="Heading4Char"/>
    <w:link w:val="Style3"/>
    <w:rsid w:val="00715761"/>
    <w:rPr>
      <w:rFonts w:ascii="Calibri" w:hAnsi="Calibri" w:cs="Calibri"/>
      <w:b/>
      <w:noProof/>
      <w:color w:val="003464"/>
      <w:sz w:val="24"/>
      <w:szCs w:val="24"/>
      <w:lang w:val="de-DE" w:eastAsia="zh-CN"/>
    </w:rPr>
  </w:style>
  <w:style w:type="table" w:customStyle="1" w:styleId="PlainTable1">
    <w:name w:val="Plain Table 1"/>
    <w:basedOn w:val="TableNormal"/>
    <w:uiPriority w:val="99"/>
    <w:rsid w:val="00715761"/>
    <w:rPr>
      <w:rFonts w:ascii="Times New Roman" w:eastAsia="Times New Roman" w:hAnsi="Times New Roman" w:cs="Times New Roman"/>
      <w:sz w:val="24"/>
      <w:szCs w:val="24"/>
      <w:lang w:val="en-US" w:eastAsia="en-US"/>
    </w:rPr>
    <w:tblPr>
      <w:tblStyleRowBandSize w:val="1"/>
      <w:tblStyleColBandSize w:val="1"/>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customStyle="1" w:styleId="Style4Char">
    <w:name w:val="Style4 Char"/>
    <w:basedOn w:val="Heading4Char"/>
    <w:link w:val="Style4"/>
    <w:rsid w:val="00715761"/>
    <w:rPr>
      <w:rFonts w:ascii="Calibri" w:hAnsi="Calibri" w:cs="Calibri"/>
      <w:b/>
      <w:noProof/>
      <w:color w:val="003464"/>
      <w:sz w:val="24"/>
      <w:szCs w:val="24"/>
      <w:lang w:val="de-DE" w:eastAsia="zh-CN"/>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image" Target="media/image7.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10D59DA-44BE-44C8-A8BE-ED9A8E8D8D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10</Pages>
  <Words>3147</Words>
  <Characters>17311</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20418</CharactersWithSpaces>
  <SharedDoc>false</SharedDoc>
  <HLinks>
    <vt:vector size="48" baseType="variant">
      <vt:variant>
        <vt:i4>1835058</vt:i4>
      </vt:variant>
      <vt:variant>
        <vt:i4>44</vt:i4>
      </vt:variant>
      <vt:variant>
        <vt:i4>0</vt:i4>
      </vt:variant>
      <vt:variant>
        <vt:i4>5</vt:i4>
      </vt:variant>
      <vt:variant>
        <vt:lpwstr/>
      </vt:variant>
      <vt:variant>
        <vt:lpwstr>_Toc436992938</vt:lpwstr>
      </vt:variant>
      <vt:variant>
        <vt:i4>1835058</vt:i4>
      </vt:variant>
      <vt:variant>
        <vt:i4>38</vt:i4>
      </vt:variant>
      <vt:variant>
        <vt:i4>0</vt:i4>
      </vt:variant>
      <vt:variant>
        <vt:i4>5</vt:i4>
      </vt:variant>
      <vt:variant>
        <vt:lpwstr/>
      </vt:variant>
      <vt:variant>
        <vt:lpwstr>_Toc436992937</vt:lpwstr>
      </vt:variant>
      <vt:variant>
        <vt:i4>1835058</vt:i4>
      </vt:variant>
      <vt:variant>
        <vt:i4>32</vt:i4>
      </vt:variant>
      <vt:variant>
        <vt:i4>0</vt:i4>
      </vt:variant>
      <vt:variant>
        <vt:i4>5</vt:i4>
      </vt:variant>
      <vt:variant>
        <vt:lpwstr/>
      </vt:variant>
      <vt:variant>
        <vt:lpwstr>_Toc436992936</vt:lpwstr>
      </vt:variant>
      <vt:variant>
        <vt:i4>1835058</vt:i4>
      </vt:variant>
      <vt:variant>
        <vt:i4>26</vt:i4>
      </vt:variant>
      <vt:variant>
        <vt:i4>0</vt:i4>
      </vt:variant>
      <vt:variant>
        <vt:i4>5</vt:i4>
      </vt:variant>
      <vt:variant>
        <vt:lpwstr/>
      </vt:variant>
      <vt:variant>
        <vt:lpwstr>_Toc436992935</vt:lpwstr>
      </vt:variant>
      <vt:variant>
        <vt:i4>1835058</vt:i4>
      </vt:variant>
      <vt:variant>
        <vt:i4>20</vt:i4>
      </vt:variant>
      <vt:variant>
        <vt:i4>0</vt:i4>
      </vt:variant>
      <vt:variant>
        <vt:i4>5</vt:i4>
      </vt:variant>
      <vt:variant>
        <vt:lpwstr/>
      </vt:variant>
      <vt:variant>
        <vt:lpwstr>_Toc436992934</vt:lpwstr>
      </vt:variant>
      <vt:variant>
        <vt:i4>1835058</vt:i4>
      </vt:variant>
      <vt:variant>
        <vt:i4>14</vt:i4>
      </vt:variant>
      <vt:variant>
        <vt:i4>0</vt:i4>
      </vt:variant>
      <vt:variant>
        <vt:i4>5</vt:i4>
      </vt:variant>
      <vt:variant>
        <vt:lpwstr/>
      </vt:variant>
      <vt:variant>
        <vt:lpwstr>_Toc436992933</vt:lpwstr>
      </vt:variant>
      <vt:variant>
        <vt:i4>1835058</vt:i4>
      </vt:variant>
      <vt:variant>
        <vt:i4>8</vt:i4>
      </vt:variant>
      <vt:variant>
        <vt:i4>0</vt:i4>
      </vt:variant>
      <vt:variant>
        <vt:i4>5</vt:i4>
      </vt:variant>
      <vt:variant>
        <vt:lpwstr/>
      </vt:variant>
      <vt:variant>
        <vt:lpwstr>_Toc436992932</vt:lpwstr>
      </vt:variant>
      <vt:variant>
        <vt:i4>1835058</vt:i4>
      </vt:variant>
      <vt:variant>
        <vt:i4>2</vt:i4>
      </vt:variant>
      <vt:variant>
        <vt:i4>0</vt:i4>
      </vt:variant>
      <vt:variant>
        <vt:i4>5</vt:i4>
      </vt:variant>
      <vt:variant>
        <vt:lpwstr/>
      </vt:variant>
      <vt:variant>
        <vt:lpwstr>_Toc436992931</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maene</dc:creator>
  <cp:lastModifiedBy>papantoniou</cp:lastModifiedBy>
  <cp:revision>15</cp:revision>
  <cp:lastPrinted>2012-09-24T12:36:00Z</cp:lastPrinted>
  <dcterms:created xsi:type="dcterms:W3CDTF">2015-12-07T09:59:00Z</dcterms:created>
  <dcterms:modified xsi:type="dcterms:W3CDTF">2015-12-10T08:52:00Z</dcterms:modified>
</cp:coreProperties>
</file>