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7911E3" w14:textId="77777777" w:rsidR="00DC7531" w:rsidRDefault="00DC7531" w:rsidP="00E443D7">
      <w:pPr>
        <w:pBdr>
          <w:top w:val="nil"/>
          <w:left w:val="nil"/>
          <w:bottom w:val="nil"/>
          <w:right w:val="nil"/>
          <w:between w:val="nil"/>
          <w:bar w:val="nil"/>
        </w:pBdr>
        <w:tabs>
          <w:tab w:val="num" w:pos="720"/>
        </w:tabs>
        <w:spacing w:line="276" w:lineRule="auto"/>
        <w:jc w:val="both"/>
        <w:rPr>
          <w:rFonts w:ascii="Cambria" w:hAnsi="Cambria"/>
          <w:bCs/>
          <w:sz w:val="20"/>
          <w:szCs w:val="20"/>
        </w:rPr>
      </w:pPr>
      <w:bookmarkStart w:id="0" w:name="_GoBack"/>
      <w:bookmarkEnd w:id="0"/>
    </w:p>
    <w:p w14:paraId="4F4861D4" w14:textId="77777777" w:rsidR="00A01D1C" w:rsidRDefault="00A01D1C" w:rsidP="00E443D7">
      <w:pPr>
        <w:pBdr>
          <w:top w:val="nil"/>
          <w:left w:val="nil"/>
          <w:bottom w:val="nil"/>
          <w:right w:val="nil"/>
          <w:between w:val="nil"/>
          <w:bar w:val="nil"/>
        </w:pBdr>
        <w:tabs>
          <w:tab w:val="num" w:pos="720"/>
        </w:tabs>
        <w:spacing w:line="276" w:lineRule="auto"/>
        <w:jc w:val="both"/>
        <w:rPr>
          <w:rFonts w:ascii="Cambria" w:hAnsi="Cambria"/>
          <w:bCs/>
          <w:sz w:val="20"/>
          <w:szCs w:val="20"/>
        </w:rPr>
      </w:pPr>
    </w:p>
    <w:p w14:paraId="265BC37B" w14:textId="77777777" w:rsidR="00A01D1C" w:rsidRPr="000D4596" w:rsidRDefault="00A01D1C" w:rsidP="00A01D1C">
      <w:pPr>
        <w:rPr>
          <w:rFonts w:asciiTheme="minorHAnsi" w:hAnsiTheme="minorHAnsi"/>
          <w:b/>
          <w:color w:val="0000FF"/>
          <w:sz w:val="20"/>
          <w:szCs w:val="20"/>
        </w:rPr>
      </w:pPr>
      <w:r w:rsidRPr="000D4596">
        <w:rPr>
          <w:rFonts w:asciiTheme="minorHAnsi" w:hAnsiTheme="minorHAnsi"/>
          <w:b/>
          <w:color w:val="0000FF"/>
          <w:sz w:val="20"/>
          <w:szCs w:val="20"/>
        </w:rPr>
        <w:t>3.   HOW TO SET-UP PROJECTS IN SUPPORT OF LOCAL DEVELOPMENT AND DECENTRALISATION?</w:t>
      </w:r>
    </w:p>
    <w:p w14:paraId="2966FAF6" w14:textId="77777777" w:rsidR="00A01D1C" w:rsidRPr="000D4596" w:rsidRDefault="00A01D1C" w:rsidP="00A01D1C">
      <w:pPr>
        <w:pStyle w:val="ECDPMnormal"/>
        <w:rPr>
          <w:rFonts w:asciiTheme="minorHAnsi" w:hAnsiTheme="minorHAnsi"/>
          <w:sz w:val="20"/>
          <w:szCs w:val="20"/>
        </w:rPr>
      </w:pPr>
    </w:p>
    <w:p w14:paraId="3BDF524B" w14:textId="5419FAEA"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This guidance started with recognizing the positive development dynamics that can be observed at local level in many partner countries. These are partly fuelled by local authorities, created by the new decentralisation wave that swept across the world from the mid-1980s onwards. </w:t>
      </w:r>
      <w:r w:rsidR="005E5EEB">
        <w:rPr>
          <w:rFonts w:asciiTheme="minorHAnsi" w:hAnsiTheme="minorHAnsi"/>
          <w:sz w:val="20"/>
          <w:szCs w:val="20"/>
        </w:rPr>
        <w:t xml:space="preserve"> </w:t>
      </w:r>
      <w:r w:rsidRPr="000D4596">
        <w:rPr>
          <w:rFonts w:asciiTheme="minorHAnsi" w:hAnsiTheme="minorHAnsi"/>
          <w:sz w:val="20"/>
          <w:szCs w:val="20"/>
        </w:rPr>
        <w:t xml:space="preserve">This document then sought to explore the role of donor agencies in the highly political arenas of local development and decentralisation (Chapter 1). </w:t>
      </w:r>
      <w:r w:rsidR="005E5EEB" w:rsidRPr="000D4596">
        <w:rPr>
          <w:rFonts w:asciiTheme="minorHAnsi" w:hAnsiTheme="minorHAnsi"/>
          <w:sz w:val="20"/>
          <w:szCs w:val="20"/>
        </w:rPr>
        <w:t xml:space="preserve">The need was stressed for </w:t>
      </w:r>
      <w:r w:rsidRPr="000D4596">
        <w:rPr>
          <w:rFonts w:asciiTheme="minorHAnsi" w:hAnsiTheme="minorHAnsi"/>
          <w:sz w:val="20"/>
          <w:szCs w:val="20"/>
        </w:rPr>
        <w:t>EU Delegations to acquire a sound understanding of the political economy of local development and decentralization reforms in a given context</w:t>
      </w:r>
      <w:r w:rsidR="005E5EEB" w:rsidRPr="000D4596">
        <w:rPr>
          <w:rFonts w:asciiTheme="minorHAnsi" w:hAnsiTheme="minorHAnsi"/>
          <w:sz w:val="20"/>
          <w:szCs w:val="20"/>
        </w:rPr>
        <w:t xml:space="preserve"> and to provide clarity on </w:t>
      </w:r>
      <w:r w:rsidRPr="000D4596">
        <w:rPr>
          <w:rFonts w:asciiTheme="minorHAnsi" w:hAnsiTheme="minorHAnsi"/>
          <w:sz w:val="20"/>
          <w:szCs w:val="20"/>
        </w:rPr>
        <w:t xml:space="preserve">the different types of outcomes </w:t>
      </w:r>
      <w:r w:rsidR="005E5EEB">
        <w:rPr>
          <w:rFonts w:asciiTheme="minorHAnsi" w:hAnsiTheme="minorHAnsi"/>
          <w:sz w:val="20"/>
          <w:szCs w:val="20"/>
        </w:rPr>
        <w:t xml:space="preserve">it </w:t>
      </w:r>
      <w:r w:rsidRPr="000D4596">
        <w:rPr>
          <w:rFonts w:asciiTheme="minorHAnsi" w:hAnsiTheme="minorHAnsi"/>
          <w:sz w:val="20"/>
          <w:szCs w:val="20"/>
        </w:rPr>
        <w:t>seeks to achieve</w:t>
      </w:r>
      <w:r w:rsidR="005E5EEB">
        <w:rPr>
          <w:rFonts w:asciiTheme="minorHAnsi" w:hAnsiTheme="minorHAnsi"/>
          <w:sz w:val="20"/>
          <w:szCs w:val="20"/>
        </w:rPr>
        <w:t xml:space="preserve">. </w:t>
      </w:r>
      <w:r w:rsidR="005E5EEB" w:rsidRPr="000D4596">
        <w:rPr>
          <w:rFonts w:asciiTheme="minorHAnsi" w:hAnsiTheme="minorHAnsi"/>
          <w:sz w:val="20"/>
          <w:szCs w:val="20"/>
        </w:rPr>
        <w:t xml:space="preserve">The choice of the </w:t>
      </w:r>
      <w:r w:rsidRPr="000D4596">
        <w:rPr>
          <w:rFonts w:asciiTheme="minorHAnsi" w:hAnsiTheme="minorHAnsi"/>
          <w:sz w:val="20"/>
          <w:szCs w:val="20"/>
        </w:rPr>
        <w:t xml:space="preserve">most suitable (mix of) aid modalities </w:t>
      </w:r>
      <w:r w:rsidR="005E5EEB" w:rsidRPr="000D4596">
        <w:rPr>
          <w:rFonts w:asciiTheme="minorHAnsi" w:hAnsiTheme="minorHAnsi"/>
          <w:sz w:val="20"/>
          <w:szCs w:val="20"/>
        </w:rPr>
        <w:t xml:space="preserve">should not be seen as a </w:t>
      </w:r>
      <w:r w:rsidR="005E5EEB">
        <w:rPr>
          <w:rFonts w:asciiTheme="minorHAnsi" w:hAnsiTheme="minorHAnsi"/>
          <w:sz w:val="20"/>
          <w:szCs w:val="20"/>
        </w:rPr>
        <w:t xml:space="preserve">purely </w:t>
      </w:r>
      <w:r w:rsidR="005E5EEB" w:rsidRPr="000D4596">
        <w:rPr>
          <w:rFonts w:asciiTheme="minorHAnsi" w:hAnsiTheme="minorHAnsi"/>
          <w:sz w:val="20"/>
          <w:szCs w:val="20"/>
        </w:rPr>
        <w:t>technical matter</w:t>
      </w:r>
      <w:r w:rsidR="005E5EEB">
        <w:rPr>
          <w:rFonts w:asciiTheme="minorHAnsi" w:hAnsiTheme="minorHAnsi"/>
          <w:sz w:val="20"/>
          <w:szCs w:val="20"/>
        </w:rPr>
        <w:t>, to be led by the professed belief in programme-based approaches.</w:t>
      </w:r>
      <w:r w:rsidR="005E5EEB" w:rsidRPr="000D4596">
        <w:rPr>
          <w:rFonts w:asciiTheme="minorHAnsi" w:hAnsiTheme="minorHAnsi"/>
          <w:sz w:val="20"/>
          <w:szCs w:val="20"/>
        </w:rPr>
        <w:t>.</w:t>
      </w:r>
      <w:r w:rsidR="005E5EEB" w:rsidRPr="005E5EEB">
        <w:rPr>
          <w:rFonts w:asciiTheme="minorHAnsi" w:hAnsiTheme="minorHAnsi"/>
          <w:sz w:val="20"/>
          <w:szCs w:val="20"/>
        </w:rPr>
        <w:t xml:space="preserve"> </w:t>
      </w:r>
      <w:r w:rsidRPr="000D4596">
        <w:rPr>
          <w:rFonts w:asciiTheme="minorHAnsi" w:hAnsiTheme="minorHAnsi"/>
          <w:sz w:val="20"/>
          <w:szCs w:val="20"/>
        </w:rPr>
        <w:t>In particular contexts, characterised by weak policies and limited elite commitment to reform,</w:t>
      </w:r>
      <w:r w:rsidR="008C5BEC">
        <w:rPr>
          <w:rFonts w:asciiTheme="minorHAnsi" w:hAnsiTheme="minorHAnsi"/>
          <w:sz w:val="20"/>
          <w:szCs w:val="20"/>
        </w:rPr>
        <w:t xml:space="preserve"> </w:t>
      </w:r>
      <w:r w:rsidRPr="000D4596">
        <w:rPr>
          <w:rFonts w:asciiTheme="minorHAnsi" w:hAnsiTheme="minorHAnsi"/>
          <w:sz w:val="20"/>
          <w:szCs w:val="20"/>
        </w:rPr>
        <w:t xml:space="preserve">projects could </w:t>
      </w:r>
      <w:r w:rsidR="005E5EEB">
        <w:rPr>
          <w:rFonts w:asciiTheme="minorHAnsi" w:hAnsiTheme="minorHAnsi"/>
          <w:sz w:val="20"/>
          <w:szCs w:val="20"/>
        </w:rPr>
        <w:t xml:space="preserve">also </w:t>
      </w:r>
      <w:r w:rsidRPr="000D4596">
        <w:rPr>
          <w:rFonts w:asciiTheme="minorHAnsi" w:hAnsiTheme="minorHAnsi"/>
          <w:sz w:val="20"/>
          <w:szCs w:val="20"/>
        </w:rPr>
        <w:t>be a</w:t>
      </w:r>
      <w:r w:rsidR="005E5EEB">
        <w:rPr>
          <w:rFonts w:asciiTheme="minorHAnsi" w:hAnsiTheme="minorHAnsi"/>
          <w:sz w:val="20"/>
          <w:szCs w:val="20"/>
        </w:rPr>
        <w:t xml:space="preserve"> relevant </w:t>
      </w:r>
      <w:r w:rsidRPr="000D4596">
        <w:rPr>
          <w:rFonts w:asciiTheme="minorHAnsi" w:hAnsiTheme="minorHAnsi"/>
          <w:sz w:val="20"/>
          <w:szCs w:val="20"/>
        </w:rPr>
        <w:t>option</w:t>
      </w:r>
      <w:r w:rsidR="005E5EEB" w:rsidRPr="000D4596">
        <w:rPr>
          <w:rFonts w:asciiTheme="minorHAnsi" w:hAnsiTheme="minorHAnsi"/>
          <w:sz w:val="20"/>
          <w:szCs w:val="20"/>
        </w:rPr>
        <w:t xml:space="preserve">, possibly in combination with budget support. </w:t>
      </w:r>
      <w:r w:rsidRPr="000D4596">
        <w:rPr>
          <w:rFonts w:asciiTheme="minorHAnsi" w:hAnsiTheme="minorHAnsi"/>
          <w:sz w:val="20"/>
          <w:szCs w:val="20"/>
        </w:rPr>
        <w:t xml:space="preserve"> They provide opportunities to test out workable decentralisation arrangements from below</w:t>
      </w:r>
      <w:r w:rsidR="005E5EEB" w:rsidRPr="000D4596">
        <w:rPr>
          <w:rFonts w:asciiTheme="minorHAnsi" w:hAnsiTheme="minorHAnsi"/>
          <w:sz w:val="20"/>
          <w:szCs w:val="20"/>
        </w:rPr>
        <w:t>’</w:t>
      </w:r>
      <w:r w:rsidRPr="000D4596">
        <w:rPr>
          <w:rFonts w:asciiTheme="minorHAnsi" w:hAnsiTheme="minorHAnsi"/>
          <w:sz w:val="20"/>
          <w:szCs w:val="20"/>
        </w:rPr>
        <w:t xml:space="preserve">. The lessons learnt could subsequently be used to promote the elaboration of more credible national policy frameworks. Chapter 2 focused on a selected number of </w:t>
      </w:r>
      <w:r w:rsidRPr="000D4596">
        <w:rPr>
          <w:rFonts w:asciiTheme="minorHAnsi" w:hAnsiTheme="minorHAnsi"/>
          <w:b/>
          <w:i/>
          <w:sz w:val="20"/>
          <w:szCs w:val="20"/>
        </w:rPr>
        <w:t>projects” that have been successful in local system experimentation and scaling-up.</w:t>
      </w:r>
      <w:r w:rsidRPr="000D4596">
        <w:rPr>
          <w:rFonts w:asciiTheme="minorHAnsi" w:hAnsiTheme="minorHAnsi"/>
          <w:sz w:val="20"/>
          <w:szCs w:val="20"/>
        </w:rPr>
        <w:t xml:space="preserve"> Their “DNA” was carefully examined in order draw lessons that could inspire EU practitioners confronted with similar challenges.</w:t>
      </w:r>
    </w:p>
    <w:p w14:paraId="5F9217EE" w14:textId="77777777" w:rsidR="005E5EEB" w:rsidRDefault="005E5EEB" w:rsidP="00A01D1C">
      <w:pPr>
        <w:pStyle w:val="ECDPMnormal"/>
        <w:jc w:val="both"/>
        <w:rPr>
          <w:rFonts w:asciiTheme="minorHAnsi" w:hAnsiTheme="minorHAnsi"/>
          <w:sz w:val="20"/>
          <w:szCs w:val="20"/>
        </w:rPr>
      </w:pPr>
    </w:p>
    <w:p w14:paraId="47AE4007" w14:textId="78367D36"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Based on this, th</w:t>
      </w:r>
      <w:r w:rsidR="005E5EEB">
        <w:rPr>
          <w:rFonts w:asciiTheme="minorHAnsi" w:hAnsiTheme="minorHAnsi"/>
          <w:sz w:val="20"/>
          <w:szCs w:val="20"/>
        </w:rPr>
        <w:t xml:space="preserve">e present </w:t>
      </w:r>
      <w:r w:rsidRPr="000D4596">
        <w:rPr>
          <w:rFonts w:asciiTheme="minorHAnsi" w:hAnsiTheme="minorHAnsi"/>
          <w:sz w:val="20"/>
          <w:szCs w:val="20"/>
        </w:rPr>
        <w:t>chapter seeks to propose a practical tool to support EU practi</w:t>
      </w:r>
      <w:r w:rsidR="008C5BEC">
        <w:rPr>
          <w:rFonts w:asciiTheme="minorHAnsi" w:hAnsiTheme="minorHAnsi"/>
          <w:sz w:val="20"/>
          <w:szCs w:val="20"/>
        </w:rPr>
        <w:t>ti</w:t>
      </w:r>
      <w:r w:rsidRPr="000D4596">
        <w:rPr>
          <w:rFonts w:asciiTheme="minorHAnsi" w:hAnsiTheme="minorHAnsi"/>
          <w:sz w:val="20"/>
          <w:szCs w:val="20"/>
        </w:rPr>
        <w:t>oners dealing with the concret</w:t>
      </w:r>
      <w:r w:rsidR="005E5EEB">
        <w:rPr>
          <w:rFonts w:asciiTheme="minorHAnsi" w:hAnsiTheme="minorHAnsi"/>
          <w:sz w:val="20"/>
          <w:szCs w:val="20"/>
        </w:rPr>
        <w:t>e implementation challenges and di</w:t>
      </w:r>
      <w:r w:rsidRPr="000D4596">
        <w:rPr>
          <w:rFonts w:asciiTheme="minorHAnsi" w:hAnsiTheme="minorHAnsi"/>
          <w:sz w:val="20"/>
          <w:szCs w:val="20"/>
        </w:rPr>
        <w:t>lemmas during the cycle of operations when using project approaches in support</w:t>
      </w:r>
      <w:r w:rsidR="005E5EEB">
        <w:rPr>
          <w:rFonts w:asciiTheme="minorHAnsi" w:hAnsiTheme="minorHAnsi"/>
          <w:sz w:val="20"/>
          <w:szCs w:val="20"/>
        </w:rPr>
        <w:t xml:space="preserve"> of </w:t>
      </w:r>
      <w:r w:rsidRPr="000D4596">
        <w:rPr>
          <w:rFonts w:asciiTheme="minorHAnsi" w:hAnsiTheme="minorHAnsi"/>
          <w:sz w:val="20"/>
          <w:szCs w:val="20"/>
        </w:rPr>
        <w:t>local development and decentralization</w:t>
      </w:r>
      <w:r w:rsidR="005E5EEB">
        <w:rPr>
          <w:rFonts w:asciiTheme="minorHAnsi" w:hAnsiTheme="minorHAnsi"/>
          <w:sz w:val="20"/>
          <w:szCs w:val="20"/>
        </w:rPr>
        <w:t>.</w:t>
      </w:r>
      <w:r w:rsidRPr="000D4596">
        <w:rPr>
          <w:rFonts w:asciiTheme="minorHAnsi" w:hAnsiTheme="minorHAnsi"/>
          <w:sz w:val="20"/>
          <w:szCs w:val="20"/>
        </w:rPr>
        <w:t xml:space="preserve"> </w:t>
      </w:r>
    </w:p>
    <w:p w14:paraId="02DB184D" w14:textId="77777777" w:rsidR="00A01D1C" w:rsidRPr="000D4596" w:rsidRDefault="00A01D1C" w:rsidP="00A01D1C">
      <w:pPr>
        <w:pStyle w:val="ECDPMnormal"/>
        <w:jc w:val="both"/>
        <w:rPr>
          <w:rFonts w:asciiTheme="minorHAnsi" w:hAnsiTheme="minorHAnsi"/>
          <w:sz w:val="20"/>
          <w:szCs w:val="20"/>
        </w:rPr>
      </w:pPr>
    </w:p>
    <w:p w14:paraId="2A3FE797" w14:textId="5D6E8A7C" w:rsidR="00A01D1C" w:rsidRPr="000D4596" w:rsidRDefault="00A01D1C" w:rsidP="00A01D1C">
      <w:pPr>
        <w:pStyle w:val="ECDPMnormal"/>
        <w:jc w:val="both"/>
        <w:rPr>
          <w:rFonts w:asciiTheme="minorHAnsi" w:hAnsiTheme="minorHAnsi"/>
          <w:b/>
          <w:i/>
          <w:color w:val="008000"/>
          <w:sz w:val="20"/>
          <w:szCs w:val="20"/>
        </w:rPr>
      </w:pPr>
      <w:r w:rsidRPr="000D4596">
        <w:rPr>
          <w:rFonts w:asciiTheme="minorHAnsi" w:hAnsiTheme="minorHAnsi"/>
          <w:sz w:val="20"/>
          <w:szCs w:val="20"/>
        </w:rPr>
        <w:tab/>
      </w:r>
      <w:r w:rsidRPr="000D4596">
        <w:rPr>
          <w:rFonts w:asciiTheme="minorHAnsi" w:hAnsiTheme="minorHAnsi"/>
          <w:b/>
          <w:i/>
          <w:color w:val="008000"/>
          <w:sz w:val="20"/>
          <w:szCs w:val="20"/>
        </w:rPr>
        <w:t>This chapter:  12 critical questions for EUDs considering support through projects</w:t>
      </w:r>
    </w:p>
    <w:p w14:paraId="70A44660" w14:textId="77777777" w:rsidR="00A01D1C" w:rsidRPr="000D4596" w:rsidRDefault="00A01D1C" w:rsidP="00A01D1C">
      <w:pPr>
        <w:pStyle w:val="ECDPMnormal"/>
        <w:jc w:val="both"/>
        <w:rPr>
          <w:rFonts w:asciiTheme="minorHAnsi" w:hAnsiTheme="minorHAnsi"/>
          <w:sz w:val="20"/>
          <w:szCs w:val="20"/>
        </w:rPr>
      </w:pPr>
    </w:p>
    <w:p w14:paraId="692CBC65" w14:textId="4C61D0B1"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The remainder of this document seeks to provide further operational guidance on how to concretely use project approaches in support of local development and decentralisation. In order to respond as much as possible to the real challenges encountered by EUDs when setting up new interventions, the chapter</w:t>
      </w:r>
      <w:r w:rsidR="001E3F65">
        <w:rPr>
          <w:rFonts w:asciiTheme="minorHAnsi" w:hAnsiTheme="minorHAnsi"/>
          <w:sz w:val="20"/>
          <w:szCs w:val="20"/>
        </w:rPr>
        <w:t xml:space="preserve"> </w:t>
      </w:r>
      <w:r w:rsidRPr="000D4596">
        <w:rPr>
          <w:rFonts w:asciiTheme="minorHAnsi" w:hAnsiTheme="minorHAnsi"/>
          <w:sz w:val="20"/>
          <w:szCs w:val="20"/>
        </w:rPr>
        <w:t>is structured as follows:</w:t>
      </w:r>
    </w:p>
    <w:p w14:paraId="744461B4" w14:textId="77777777" w:rsidR="00A01D1C" w:rsidRPr="000D4596" w:rsidRDefault="00A01D1C" w:rsidP="00A01D1C">
      <w:pPr>
        <w:pStyle w:val="ECDPMnormal"/>
        <w:jc w:val="both"/>
        <w:rPr>
          <w:rFonts w:asciiTheme="minorHAnsi" w:hAnsiTheme="minorHAnsi"/>
          <w:sz w:val="20"/>
          <w:szCs w:val="20"/>
        </w:rPr>
      </w:pPr>
    </w:p>
    <w:p w14:paraId="7E652F9F" w14:textId="77777777" w:rsidR="00A01D1C" w:rsidRPr="000D4596" w:rsidRDefault="00A01D1C" w:rsidP="00DB7ACD">
      <w:pPr>
        <w:pStyle w:val="ECDPMnormal"/>
        <w:numPr>
          <w:ilvl w:val="0"/>
          <w:numId w:val="10"/>
        </w:numPr>
        <w:jc w:val="both"/>
        <w:rPr>
          <w:rFonts w:asciiTheme="minorHAnsi" w:hAnsiTheme="minorHAnsi"/>
          <w:sz w:val="20"/>
          <w:szCs w:val="20"/>
        </w:rPr>
      </w:pPr>
      <w:r w:rsidRPr="000D4596">
        <w:rPr>
          <w:rFonts w:asciiTheme="minorHAnsi" w:hAnsiTheme="minorHAnsi"/>
          <w:sz w:val="20"/>
          <w:szCs w:val="20"/>
        </w:rPr>
        <w:t>The starting point is the cycle of operations, with its different phases (programming, identification, formulation, implementation and M&amp;E).</w:t>
      </w:r>
    </w:p>
    <w:p w14:paraId="0AE0E312" w14:textId="77777777" w:rsidR="00A01D1C" w:rsidRPr="000D4596" w:rsidRDefault="00A01D1C" w:rsidP="00DB7ACD">
      <w:pPr>
        <w:pStyle w:val="ECDPMnormal"/>
        <w:numPr>
          <w:ilvl w:val="0"/>
          <w:numId w:val="10"/>
        </w:numPr>
        <w:jc w:val="both"/>
        <w:rPr>
          <w:rFonts w:asciiTheme="minorHAnsi" w:hAnsiTheme="minorHAnsi"/>
          <w:sz w:val="20"/>
          <w:szCs w:val="20"/>
        </w:rPr>
      </w:pPr>
      <w:r w:rsidRPr="000D4596">
        <w:rPr>
          <w:rFonts w:asciiTheme="minorHAnsi" w:hAnsiTheme="minorHAnsi"/>
          <w:sz w:val="20"/>
          <w:szCs w:val="20"/>
        </w:rPr>
        <w:t>The focus is on 12 practical questions that EU practitioners will have to face as they move along the cycle.</w:t>
      </w:r>
    </w:p>
    <w:p w14:paraId="7073EA33" w14:textId="77777777" w:rsidR="00A01D1C" w:rsidRPr="000D4596" w:rsidRDefault="00A01D1C" w:rsidP="00DB7ACD">
      <w:pPr>
        <w:pStyle w:val="ECDPMnormal"/>
        <w:numPr>
          <w:ilvl w:val="0"/>
          <w:numId w:val="10"/>
        </w:numPr>
        <w:jc w:val="both"/>
        <w:rPr>
          <w:rFonts w:asciiTheme="minorHAnsi" w:hAnsiTheme="minorHAnsi"/>
          <w:sz w:val="20"/>
          <w:szCs w:val="20"/>
        </w:rPr>
      </w:pPr>
      <w:r w:rsidRPr="000D4596">
        <w:rPr>
          <w:rFonts w:asciiTheme="minorHAnsi" w:hAnsiTheme="minorHAnsi"/>
          <w:sz w:val="20"/>
          <w:szCs w:val="20"/>
        </w:rPr>
        <w:t xml:space="preserve">These questions are closely interlinked and to some extent sequenced. For instance, the first three questions address the broader strategic issues that EUDs first have to address </w:t>
      </w:r>
      <w:r w:rsidRPr="000D4596">
        <w:rPr>
          <w:rFonts w:asciiTheme="minorHAnsi" w:hAnsiTheme="minorHAnsi"/>
          <w:i/>
          <w:sz w:val="20"/>
          <w:szCs w:val="20"/>
        </w:rPr>
        <w:t>before</w:t>
      </w:r>
      <w:r w:rsidRPr="000D4596">
        <w:rPr>
          <w:rFonts w:asciiTheme="minorHAnsi" w:hAnsiTheme="minorHAnsi"/>
          <w:sz w:val="20"/>
          <w:szCs w:val="20"/>
        </w:rPr>
        <w:t xml:space="preserve"> they opt for suitable aid modalities.</w:t>
      </w:r>
    </w:p>
    <w:p w14:paraId="29EC9D5E" w14:textId="77777777" w:rsidR="00A01D1C" w:rsidRPr="000D4596" w:rsidRDefault="00A01D1C" w:rsidP="00DB7ACD">
      <w:pPr>
        <w:pStyle w:val="ECDPMnormal"/>
        <w:numPr>
          <w:ilvl w:val="0"/>
          <w:numId w:val="10"/>
        </w:numPr>
        <w:jc w:val="both"/>
        <w:rPr>
          <w:rFonts w:asciiTheme="minorHAnsi" w:hAnsiTheme="minorHAnsi"/>
          <w:sz w:val="20"/>
          <w:szCs w:val="20"/>
        </w:rPr>
      </w:pPr>
      <w:r w:rsidRPr="000D4596">
        <w:rPr>
          <w:rFonts w:asciiTheme="minorHAnsi" w:hAnsiTheme="minorHAnsi"/>
          <w:sz w:val="20"/>
          <w:szCs w:val="20"/>
        </w:rPr>
        <w:t xml:space="preserve">Concrete operational tips are provided for addressing these various questions. </w:t>
      </w:r>
    </w:p>
    <w:p w14:paraId="755DD5EB" w14:textId="77777777" w:rsidR="00A01D1C" w:rsidRPr="000D4596" w:rsidRDefault="00A01D1C" w:rsidP="00A01D1C">
      <w:pPr>
        <w:pStyle w:val="ECDPMnormal"/>
        <w:jc w:val="both"/>
        <w:rPr>
          <w:rFonts w:asciiTheme="minorHAnsi" w:hAnsiTheme="minorHAnsi"/>
          <w:sz w:val="20"/>
          <w:szCs w:val="20"/>
        </w:rPr>
      </w:pPr>
    </w:p>
    <w:p w14:paraId="2BE4901C"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Visual 7 below offers an overview of the </w:t>
      </w:r>
      <w:r w:rsidRPr="000D4596">
        <w:rPr>
          <w:rFonts w:asciiTheme="minorHAnsi" w:hAnsiTheme="minorHAnsi"/>
          <w:b/>
          <w:i/>
          <w:sz w:val="20"/>
          <w:szCs w:val="20"/>
        </w:rPr>
        <w:t>12 strategic and operational questions</w:t>
      </w:r>
      <w:r w:rsidRPr="000D4596">
        <w:rPr>
          <w:rFonts w:asciiTheme="minorHAnsi" w:hAnsiTheme="minorHAnsi"/>
          <w:sz w:val="20"/>
          <w:szCs w:val="20"/>
        </w:rPr>
        <w:t xml:space="preserve"> (covering the various phases of the cycle) that form the basis of this guidance.</w:t>
      </w:r>
    </w:p>
    <w:p w14:paraId="7A793FD6" w14:textId="77777777" w:rsidR="00A01D1C" w:rsidRPr="000D4596" w:rsidRDefault="00A01D1C" w:rsidP="00A01D1C">
      <w:pPr>
        <w:pStyle w:val="ECDPMnormal"/>
        <w:rPr>
          <w:rFonts w:asciiTheme="minorHAnsi" w:hAnsiTheme="minorHAnsi"/>
          <w:sz w:val="20"/>
          <w:szCs w:val="20"/>
        </w:rPr>
      </w:pPr>
    </w:p>
    <w:p w14:paraId="1892E164" w14:textId="77777777" w:rsidR="00A01D1C" w:rsidRPr="000D4596" w:rsidRDefault="00A01D1C" w:rsidP="00A01D1C">
      <w:pPr>
        <w:pStyle w:val="ECDPMnormal"/>
        <w:rPr>
          <w:rFonts w:asciiTheme="minorHAnsi" w:hAnsiTheme="minorHAnsi"/>
          <w:b/>
          <w:color w:val="800000"/>
          <w:sz w:val="20"/>
          <w:szCs w:val="20"/>
        </w:rPr>
      </w:pPr>
      <w:r w:rsidRPr="000D4596">
        <w:rPr>
          <w:rFonts w:asciiTheme="minorHAnsi" w:hAnsiTheme="minorHAnsi"/>
          <w:sz w:val="20"/>
          <w:szCs w:val="20"/>
        </w:rPr>
        <w:tab/>
      </w:r>
      <w:r w:rsidRPr="000D4596">
        <w:rPr>
          <w:rFonts w:asciiTheme="minorHAnsi" w:hAnsiTheme="minorHAnsi"/>
          <w:sz w:val="20"/>
          <w:szCs w:val="20"/>
        </w:rPr>
        <w:tab/>
      </w:r>
      <w:r w:rsidRPr="000D4596">
        <w:rPr>
          <w:rFonts w:asciiTheme="minorHAnsi" w:hAnsiTheme="minorHAnsi"/>
          <w:sz w:val="20"/>
          <w:szCs w:val="20"/>
        </w:rPr>
        <w:tab/>
      </w:r>
      <w:r w:rsidRPr="000D4596">
        <w:rPr>
          <w:rFonts w:asciiTheme="minorHAnsi" w:hAnsiTheme="minorHAnsi"/>
          <w:sz w:val="20"/>
          <w:szCs w:val="20"/>
        </w:rPr>
        <w:tab/>
      </w:r>
    </w:p>
    <w:p w14:paraId="55DD7B7D" w14:textId="77777777" w:rsidR="00A01D1C" w:rsidRPr="000D4596" w:rsidRDefault="00A01D1C" w:rsidP="00A01D1C">
      <w:pPr>
        <w:pStyle w:val="ECDPMnormal"/>
        <w:rPr>
          <w:rFonts w:asciiTheme="minorHAnsi" w:hAnsiTheme="minorHAnsi"/>
          <w:b/>
          <w:color w:val="800000"/>
          <w:sz w:val="20"/>
          <w:szCs w:val="20"/>
        </w:rPr>
      </w:pPr>
      <w:r w:rsidRPr="000D4596">
        <w:rPr>
          <w:rFonts w:asciiTheme="minorHAnsi" w:hAnsiTheme="minorHAnsi"/>
          <w:b/>
          <w:noProof/>
          <w:sz w:val="20"/>
          <w:szCs w:val="20"/>
          <w:lang w:eastAsia="en-GB"/>
        </w:rPr>
        <w:lastRenderedPageBreak/>
        <mc:AlternateContent>
          <mc:Choice Requires="wpg">
            <w:drawing>
              <wp:inline distT="0" distB="0" distL="0" distR="0" wp14:anchorId="75C70B21" wp14:editId="404FDCD9">
                <wp:extent cx="5539739" cy="4990948"/>
                <wp:effectExtent l="50800" t="25400" r="23495" b="89535"/>
                <wp:docPr id="4" name="Group 15"/>
                <wp:cNvGraphicFramePr/>
                <a:graphic xmlns:a="http://schemas.openxmlformats.org/drawingml/2006/main">
                  <a:graphicData uri="http://schemas.microsoft.com/office/word/2010/wordprocessingGroup">
                    <wpg:wgp>
                      <wpg:cNvGrpSpPr/>
                      <wpg:grpSpPr>
                        <a:xfrm>
                          <a:off x="0" y="0"/>
                          <a:ext cx="5539739" cy="4990948"/>
                          <a:chOff x="-53340" y="0"/>
                          <a:chExt cx="5539739" cy="4990948"/>
                        </a:xfrm>
                      </wpg:grpSpPr>
                      <wps:wsp>
                        <wps:cNvPr id="5" name="Freeform 5"/>
                        <wps:cNvSpPr/>
                        <wps:spPr>
                          <a:xfrm>
                            <a:off x="0" y="0"/>
                            <a:ext cx="764217" cy="1091738"/>
                          </a:xfrm>
                          <a:custGeom>
                            <a:avLst/>
                            <a:gdLst>
                              <a:gd name="connsiteX0" fmla="*/ 0 w 1091737"/>
                              <a:gd name="connsiteY0" fmla="*/ 0 h 764216"/>
                              <a:gd name="connsiteX1" fmla="*/ 709629 w 1091737"/>
                              <a:gd name="connsiteY1" fmla="*/ 0 h 764216"/>
                              <a:gd name="connsiteX2" fmla="*/ 1091737 w 1091737"/>
                              <a:gd name="connsiteY2" fmla="*/ 382108 h 764216"/>
                              <a:gd name="connsiteX3" fmla="*/ 709629 w 1091737"/>
                              <a:gd name="connsiteY3" fmla="*/ 764216 h 764216"/>
                              <a:gd name="connsiteX4" fmla="*/ 0 w 1091737"/>
                              <a:gd name="connsiteY4" fmla="*/ 764216 h 764216"/>
                              <a:gd name="connsiteX5" fmla="*/ 382108 w 1091737"/>
                              <a:gd name="connsiteY5" fmla="*/ 382108 h 764216"/>
                              <a:gd name="connsiteX6" fmla="*/ 0 w 1091737"/>
                              <a:gd name="connsiteY6" fmla="*/ 0 h 7642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91737" h="764216">
                                <a:moveTo>
                                  <a:pt x="1091736" y="0"/>
                                </a:moveTo>
                                <a:lnTo>
                                  <a:pt x="1091736" y="496740"/>
                                </a:lnTo>
                                <a:lnTo>
                                  <a:pt x="545869" y="764216"/>
                                </a:lnTo>
                                <a:lnTo>
                                  <a:pt x="1" y="496740"/>
                                </a:lnTo>
                                <a:lnTo>
                                  <a:pt x="1" y="0"/>
                                </a:lnTo>
                                <a:lnTo>
                                  <a:pt x="545869" y="267476"/>
                                </a:lnTo>
                                <a:lnTo>
                                  <a:pt x="1091736" y="0"/>
                                </a:lnTo>
                                <a:close/>
                              </a:path>
                            </a:pathLst>
                          </a:custGeom>
                        </wps:spPr>
                        <wps:style>
                          <a:lnRef idx="1">
                            <a:schemeClr val="accent1">
                              <a:hueOff val="0"/>
                              <a:satOff val="0"/>
                              <a:lumOff val="0"/>
                              <a:alphaOff val="0"/>
                            </a:schemeClr>
                          </a:lnRef>
                          <a:fillRef idx="3">
                            <a:schemeClr val="accent1">
                              <a:hueOff val="0"/>
                              <a:satOff val="0"/>
                              <a:lumOff val="0"/>
                              <a:alphaOff val="0"/>
                            </a:schemeClr>
                          </a:fillRef>
                          <a:effectRef idx="2">
                            <a:schemeClr val="accent1">
                              <a:hueOff val="0"/>
                              <a:satOff val="0"/>
                              <a:lumOff val="0"/>
                              <a:alphaOff val="0"/>
                            </a:schemeClr>
                          </a:effectRef>
                          <a:fontRef idx="minor">
                            <a:schemeClr val="lt1"/>
                          </a:fontRef>
                        </wps:style>
                        <wps:txbx>
                          <w:txbxContent>
                            <w:p w14:paraId="6E231919" w14:textId="77777777" w:rsidR="00744C80" w:rsidRDefault="00744C80" w:rsidP="00A01D1C">
                              <w:pPr>
                                <w:pStyle w:val="NormalWeb"/>
                                <w:spacing w:before="0" w:after="67" w:line="216" w:lineRule="auto"/>
                                <w:jc w:val="center"/>
                              </w:pPr>
                              <w:r>
                                <w:rPr>
                                  <w:rFonts w:ascii="Arial" w:eastAsiaTheme="minorEastAsia" w:hAnsi="Arial" w:cs="Arial"/>
                                  <w:b/>
                                  <w:bCs/>
                                  <w:color w:val="FFFFFF" w:themeColor="light1"/>
                                  <w:kern w:val="24"/>
                                  <w:sz w:val="16"/>
                                  <w:szCs w:val="16"/>
                                </w:rPr>
                                <w:t>Programming</w:t>
                              </w:r>
                            </w:p>
                          </w:txbxContent>
                        </wps:txbx>
                        <wps:bodyPr spcFirstLastPara="0" vert="horz" wrap="square" lIns="5081" tIns="387188" rIns="5080" bIns="387189" numCol="1" spcCol="1270" anchor="ctr" anchorCtr="0">
                          <a:noAutofit/>
                        </wps:bodyPr>
                      </wps:wsp>
                      <wps:wsp>
                        <wps:cNvPr id="6" name="Freeform 6"/>
                        <wps:cNvSpPr/>
                        <wps:spPr>
                          <a:xfrm>
                            <a:off x="764216" y="2"/>
                            <a:ext cx="4722183" cy="709629"/>
                          </a:xfrm>
                          <a:custGeom>
                            <a:avLst/>
                            <a:gdLst>
                              <a:gd name="connsiteX0" fmla="*/ 118274 w 709629"/>
                              <a:gd name="connsiteY0" fmla="*/ 0 h 4722183"/>
                              <a:gd name="connsiteX1" fmla="*/ 591355 w 709629"/>
                              <a:gd name="connsiteY1" fmla="*/ 0 h 4722183"/>
                              <a:gd name="connsiteX2" fmla="*/ 709629 w 709629"/>
                              <a:gd name="connsiteY2" fmla="*/ 118274 h 4722183"/>
                              <a:gd name="connsiteX3" fmla="*/ 709629 w 709629"/>
                              <a:gd name="connsiteY3" fmla="*/ 4722183 h 4722183"/>
                              <a:gd name="connsiteX4" fmla="*/ 709629 w 709629"/>
                              <a:gd name="connsiteY4" fmla="*/ 4722183 h 4722183"/>
                              <a:gd name="connsiteX5" fmla="*/ 0 w 709629"/>
                              <a:gd name="connsiteY5" fmla="*/ 4722183 h 4722183"/>
                              <a:gd name="connsiteX6" fmla="*/ 0 w 709629"/>
                              <a:gd name="connsiteY6" fmla="*/ 4722183 h 4722183"/>
                              <a:gd name="connsiteX7" fmla="*/ 0 w 709629"/>
                              <a:gd name="connsiteY7" fmla="*/ 118274 h 4722183"/>
                              <a:gd name="connsiteX8" fmla="*/ 118274 w 709629"/>
                              <a:gd name="connsiteY8" fmla="*/ 0 h 47221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09629" h="4722183">
                                <a:moveTo>
                                  <a:pt x="709629" y="787047"/>
                                </a:moveTo>
                                <a:lnTo>
                                  <a:pt x="709629" y="3935136"/>
                                </a:lnTo>
                                <a:cubicBezTo>
                                  <a:pt x="709629" y="4369810"/>
                                  <a:pt x="701671" y="4722183"/>
                                  <a:pt x="691855" y="4722183"/>
                                </a:cubicBezTo>
                                <a:lnTo>
                                  <a:pt x="0" y="4722183"/>
                                </a:lnTo>
                                <a:lnTo>
                                  <a:pt x="0" y="4722183"/>
                                </a:lnTo>
                                <a:lnTo>
                                  <a:pt x="0" y="0"/>
                                </a:lnTo>
                                <a:lnTo>
                                  <a:pt x="0" y="0"/>
                                </a:lnTo>
                                <a:lnTo>
                                  <a:pt x="691855" y="0"/>
                                </a:lnTo>
                                <a:cubicBezTo>
                                  <a:pt x="701671" y="0"/>
                                  <a:pt x="709629" y="352373"/>
                                  <a:pt x="709629" y="787047"/>
                                </a:cubicBezTo>
                                <a:close/>
                              </a:path>
                            </a:pathLst>
                          </a:custGeom>
                        </wps:spPr>
                        <wps:style>
                          <a:lnRef idx="1">
                            <a:schemeClr val="accent1">
                              <a:hueOff val="0"/>
                              <a:satOff val="0"/>
                              <a:lumOff val="0"/>
                              <a:alphaOff val="0"/>
                            </a:schemeClr>
                          </a:lnRef>
                          <a:fillRef idx="1">
                            <a:schemeClr val="lt1">
                              <a:alpha val="90000"/>
                              <a:hueOff val="0"/>
                              <a:satOff val="0"/>
                              <a:lumOff val="0"/>
                              <a:alphaOff val="0"/>
                            </a:schemeClr>
                          </a:fillRef>
                          <a:effectRef idx="0">
                            <a:schemeClr val="lt1">
                              <a:alpha val="90000"/>
                              <a:hueOff val="0"/>
                              <a:satOff val="0"/>
                              <a:lumOff val="0"/>
                              <a:alphaOff val="0"/>
                            </a:schemeClr>
                          </a:effectRef>
                          <a:fontRef idx="minor">
                            <a:schemeClr val="dk1">
                              <a:hueOff val="0"/>
                              <a:satOff val="0"/>
                              <a:lumOff val="0"/>
                              <a:alphaOff val="0"/>
                            </a:schemeClr>
                          </a:fontRef>
                        </wps:style>
                        <wps:txbx>
                          <w:txbxContent>
                            <w:p w14:paraId="74490055" w14:textId="77777777" w:rsidR="00744C80" w:rsidRDefault="00744C80" w:rsidP="00DB7ACD">
                              <w:pPr>
                                <w:pStyle w:val="ListParagraph"/>
                                <w:numPr>
                                  <w:ilvl w:val="0"/>
                                  <w:numId w:val="14"/>
                                </w:numPr>
                                <w:spacing w:line="216" w:lineRule="auto"/>
                                <w:rPr>
                                  <w:rFonts w:eastAsia="Times New Roman"/>
                                  <w:sz w:val="18"/>
                                </w:rPr>
                              </w:pPr>
                              <w:r>
                                <w:rPr>
                                  <w:rFonts w:cs="Arial"/>
                                  <w:b/>
                                  <w:bCs/>
                                  <w:color w:val="000000" w:themeColor="text1"/>
                                  <w:kern w:val="24"/>
                                  <w:sz w:val="18"/>
                                  <w:szCs w:val="18"/>
                                </w:rPr>
                                <w:t>What opportunities does your (new) country strategy provide?</w:t>
                              </w:r>
                            </w:p>
                          </w:txbxContent>
                        </wps:txbx>
                        <wps:bodyPr spcFirstLastPara="0" vert="horz" wrap="square" lIns="64009" tIns="40355" rIns="40355" bIns="40357" numCol="1" spcCol="1270" anchor="ctr" anchorCtr="0">
                          <a:noAutofit/>
                        </wps:bodyPr>
                      </wps:wsp>
                      <wps:wsp>
                        <wps:cNvPr id="7" name="Freeform 7"/>
                        <wps:cNvSpPr/>
                        <wps:spPr>
                          <a:xfrm>
                            <a:off x="0" y="974803"/>
                            <a:ext cx="764217" cy="1091738"/>
                          </a:xfrm>
                          <a:custGeom>
                            <a:avLst/>
                            <a:gdLst>
                              <a:gd name="connsiteX0" fmla="*/ 0 w 1091737"/>
                              <a:gd name="connsiteY0" fmla="*/ 0 h 764216"/>
                              <a:gd name="connsiteX1" fmla="*/ 709629 w 1091737"/>
                              <a:gd name="connsiteY1" fmla="*/ 0 h 764216"/>
                              <a:gd name="connsiteX2" fmla="*/ 1091737 w 1091737"/>
                              <a:gd name="connsiteY2" fmla="*/ 382108 h 764216"/>
                              <a:gd name="connsiteX3" fmla="*/ 709629 w 1091737"/>
                              <a:gd name="connsiteY3" fmla="*/ 764216 h 764216"/>
                              <a:gd name="connsiteX4" fmla="*/ 0 w 1091737"/>
                              <a:gd name="connsiteY4" fmla="*/ 764216 h 764216"/>
                              <a:gd name="connsiteX5" fmla="*/ 382108 w 1091737"/>
                              <a:gd name="connsiteY5" fmla="*/ 382108 h 764216"/>
                              <a:gd name="connsiteX6" fmla="*/ 0 w 1091737"/>
                              <a:gd name="connsiteY6" fmla="*/ 0 h 7642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91737" h="764216">
                                <a:moveTo>
                                  <a:pt x="1091736" y="0"/>
                                </a:moveTo>
                                <a:lnTo>
                                  <a:pt x="1091736" y="496740"/>
                                </a:lnTo>
                                <a:lnTo>
                                  <a:pt x="545869" y="764216"/>
                                </a:lnTo>
                                <a:lnTo>
                                  <a:pt x="1" y="496740"/>
                                </a:lnTo>
                                <a:lnTo>
                                  <a:pt x="1" y="0"/>
                                </a:lnTo>
                                <a:lnTo>
                                  <a:pt x="545869" y="267476"/>
                                </a:lnTo>
                                <a:lnTo>
                                  <a:pt x="1091736" y="0"/>
                                </a:lnTo>
                                <a:close/>
                              </a:path>
                            </a:pathLst>
                          </a:custGeom>
                        </wps:spPr>
                        <wps:style>
                          <a:lnRef idx="1">
                            <a:schemeClr val="accent1">
                              <a:hueOff val="0"/>
                              <a:satOff val="0"/>
                              <a:lumOff val="0"/>
                              <a:alphaOff val="0"/>
                            </a:schemeClr>
                          </a:lnRef>
                          <a:fillRef idx="3">
                            <a:schemeClr val="accent1">
                              <a:hueOff val="0"/>
                              <a:satOff val="0"/>
                              <a:lumOff val="0"/>
                              <a:alphaOff val="0"/>
                            </a:schemeClr>
                          </a:fillRef>
                          <a:effectRef idx="2">
                            <a:schemeClr val="accent1">
                              <a:hueOff val="0"/>
                              <a:satOff val="0"/>
                              <a:lumOff val="0"/>
                              <a:alphaOff val="0"/>
                            </a:schemeClr>
                          </a:effectRef>
                          <a:fontRef idx="minor">
                            <a:schemeClr val="lt1"/>
                          </a:fontRef>
                        </wps:style>
                        <wps:txbx>
                          <w:txbxContent>
                            <w:p w14:paraId="77754433" w14:textId="77777777" w:rsidR="00744C80" w:rsidRDefault="00744C80" w:rsidP="00A01D1C">
                              <w:pPr>
                                <w:pStyle w:val="NormalWeb"/>
                                <w:spacing w:before="0" w:after="67" w:line="216" w:lineRule="auto"/>
                                <w:jc w:val="center"/>
                              </w:pPr>
                              <w:r>
                                <w:rPr>
                                  <w:rFonts w:ascii="Arial" w:eastAsiaTheme="minorEastAsia" w:hAnsi="Arial" w:cs="Arial"/>
                                  <w:b/>
                                  <w:bCs/>
                                  <w:color w:val="FFFFFF" w:themeColor="light1"/>
                                  <w:kern w:val="24"/>
                                  <w:sz w:val="16"/>
                                  <w:szCs w:val="16"/>
                                </w:rPr>
                                <w:t>Identification</w:t>
                              </w:r>
                            </w:p>
                          </w:txbxContent>
                        </wps:txbx>
                        <wps:bodyPr spcFirstLastPara="0" vert="horz" wrap="square" lIns="5081" tIns="387188" rIns="5080" bIns="387189" numCol="1" spcCol="1270" anchor="ctr" anchorCtr="0">
                          <a:noAutofit/>
                        </wps:bodyPr>
                      </wps:wsp>
                      <wps:wsp>
                        <wps:cNvPr id="8" name="Freeform 8"/>
                        <wps:cNvSpPr/>
                        <wps:spPr>
                          <a:xfrm>
                            <a:off x="764216" y="974804"/>
                            <a:ext cx="4722183" cy="709629"/>
                          </a:xfrm>
                          <a:custGeom>
                            <a:avLst/>
                            <a:gdLst>
                              <a:gd name="connsiteX0" fmla="*/ 118274 w 709629"/>
                              <a:gd name="connsiteY0" fmla="*/ 0 h 4722183"/>
                              <a:gd name="connsiteX1" fmla="*/ 591355 w 709629"/>
                              <a:gd name="connsiteY1" fmla="*/ 0 h 4722183"/>
                              <a:gd name="connsiteX2" fmla="*/ 709629 w 709629"/>
                              <a:gd name="connsiteY2" fmla="*/ 118274 h 4722183"/>
                              <a:gd name="connsiteX3" fmla="*/ 709629 w 709629"/>
                              <a:gd name="connsiteY3" fmla="*/ 4722183 h 4722183"/>
                              <a:gd name="connsiteX4" fmla="*/ 709629 w 709629"/>
                              <a:gd name="connsiteY4" fmla="*/ 4722183 h 4722183"/>
                              <a:gd name="connsiteX5" fmla="*/ 0 w 709629"/>
                              <a:gd name="connsiteY5" fmla="*/ 4722183 h 4722183"/>
                              <a:gd name="connsiteX6" fmla="*/ 0 w 709629"/>
                              <a:gd name="connsiteY6" fmla="*/ 4722183 h 4722183"/>
                              <a:gd name="connsiteX7" fmla="*/ 0 w 709629"/>
                              <a:gd name="connsiteY7" fmla="*/ 118274 h 4722183"/>
                              <a:gd name="connsiteX8" fmla="*/ 118274 w 709629"/>
                              <a:gd name="connsiteY8" fmla="*/ 0 h 47221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09629" h="4722183">
                                <a:moveTo>
                                  <a:pt x="709629" y="787047"/>
                                </a:moveTo>
                                <a:lnTo>
                                  <a:pt x="709629" y="3935136"/>
                                </a:lnTo>
                                <a:cubicBezTo>
                                  <a:pt x="709629" y="4369810"/>
                                  <a:pt x="701671" y="4722183"/>
                                  <a:pt x="691855" y="4722183"/>
                                </a:cubicBezTo>
                                <a:lnTo>
                                  <a:pt x="0" y="4722183"/>
                                </a:lnTo>
                                <a:lnTo>
                                  <a:pt x="0" y="4722183"/>
                                </a:lnTo>
                                <a:lnTo>
                                  <a:pt x="0" y="0"/>
                                </a:lnTo>
                                <a:lnTo>
                                  <a:pt x="0" y="0"/>
                                </a:lnTo>
                                <a:lnTo>
                                  <a:pt x="691855" y="0"/>
                                </a:lnTo>
                                <a:cubicBezTo>
                                  <a:pt x="701671" y="0"/>
                                  <a:pt x="709629" y="352373"/>
                                  <a:pt x="709629" y="787047"/>
                                </a:cubicBezTo>
                                <a:close/>
                              </a:path>
                            </a:pathLst>
                          </a:custGeom>
                        </wps:spPr>
                        <wps:style>
                          <a:lnRef idx="1">
                            <a:schemeClr val="accent1">
                              <a:hueOff val="0"/>
                              <a:satOff val="0"/>
                              <a:lumOff val="0"/>
                              <a:alphaOff val="0"/>
                            </a:schemeClr>
                          </a:lnRef>
                          <a:fillRef idx="1">
                            <a:schemeClr val="lt1">
                              <a:alpha val="90000"/>
                              <a:hueOff val="0"/>
                              <a:satOff val="0"/>
                              <a:lumOff val="0"/>
                              <a:alphaOff val="0"/>
                            </a:schemeClr>
                          </a:fillRef>
                          <a:effectRef idx="0">
                            <a:schemeClr val="lt1">
                              <a:alpha val="90000"/>
                              <a:hueOff val="0"/>
                              <a:satOff val="0"/>
                              <a:lumOff val="0"/>
                              <a:alphaOff val="0"/>
                            </a:schemeClr>
                          </a:effectRef>
                          <a:fontRef idx="minor">
                            <a:schemeClr val="dk1">
                              <a:hueOff val="0"/>
                              <a:satOff val="0"/>
                              <a:lumOff val="0"/>
                              <a:alphaOff val="0"/>
                            </a:schemeClr>
                          </a:fontRef>
                        </wps:style>
                        <wps:txbx>
                          <w:txbxContent>
                            <w:p w14:paraId="19361310" w14:textId="77777777" w:rsidR="00744C80" w:rsidRDefault="00744C80" w:rsidP="00DB7ACD">
                              <w:pPr>
                                <w:pStyle w:val="ListParagraph"/>
                                <w:numPr>
                                  <w:ilvl w:val="0"/>
                                  <w:numId w:val="15"/>
                                </w:numPr>
                                <w:spacing w:line="216" w:lineRule="auto"/>
                                <w:rPr>
                                  <w:rFonts w:eastAsia="Times New Roman"/>
                                  <w:sz w:val="18"/>
                                </w:rPr>
                              </w:pPr>
                              <w:r>
                                <w:rPr>
                                  <w:rFonts w:cs="Arial"/>
                                  <w:b/>
                                  <w:bCs/>
                                  <w:color w:val="000000" w:themeColor="text1"/>
                                  <w:kern w:val="24"/>
                                  <w:sz w:val="18"/>
                                  <w:szCs w:val="18"/>
                                </w:rPr>
                                <w:t>What are promising “entry points” for EC support?</w:t>
                              </w:r>
                            </w:p>
                            <w:p w14:paraId="4A861A4A" w14:textId="77777777" w:rsidR="00744C80" w:rsidRDefault="00744C80" w:rsidP="00DB7ACD">
                              <w:pPr>
                                <w:pStyle w:val="ListParagraph"/>
                                <w:numPr>
                                  <w:ilvl w:val="0"/>
                                  <w:numId w:val="15"/>
                                </w:numPr>
                                <w:spacing w:line="216" w:lineRule="auto"/>
                                <w:rPr>
                                  <w:rFonts w:eastAsia="Times New Roman"/>
                                  <w:sz w:val="18"/>
                                </w:rPr>
                              </w:pPr>
                              <w:r>
                                <w:rPr>
                                  <w:rFonts w:cs="Arial"/>
                                  <w:b/>
                                  <w:bCs/>
                                  <w:color w:val="000000" w:themeColor="text1"/>
                                  <w:kern w:val="24"/>
                                  <w:sz w:val="18"/>
                                  <w:szCs w:val="18"/>
                                </w:rPr>
                                <w:t>What outcomes do you seek to achieve?</w:t>
                              </w:r>
                            </w:p>
                            <w:p w14:paraId="15AB5BAE" w14:textId="77777777" w:rsidR="00744C80" w:rsidRDefault="00744C80" w:rsidP="00DB7ACD">
                              <w:pPr>
                                <w:pStyle w:val="ListParagraph"/>
                                <w:numPr>
                                  <w:ilvl w:val="0"/>
                                  <w:numId w:val="15"/>
                                </w:numPr>
                                <w:spacing w:line="216" w:lineRule="auto"/>
                                <w:rPr>
                                  <w:rFonts w:eastAsia="Times New Roman"/>
                                  <w:sz w:val="18"/>
                                </w:rPr>
                              </w:pPr>
                              <w:r>
                                <w:rPr>
                                  <w:rFonts w:cs="Arial"/>
                                  <w:b/>
                                  <w:bCs/>
                                  <w:color w:val="000000" w:themeColor="text1"/>
                                  <w:kern w:val="24"/>
                                  <w:sz w:val="18"/>
                                  <w:szCs w:val="18"/>
                                </w:rPr>
                                <w:t>What (mix) of aid modalities are suitable?</w:t>
                              </w:r>
                            </w:p>
                            <w:p w14:paraId="69E8F109" w14:textId="77777777" w:rsidR="00744C80" w:rsidRDefault="00744C80" w:rsidP="00DB7ACD">
                              <w:pPr>
                                <w:pStyle w:val="ListParagraph"/>
                                <w:numPr>
                                  <w:ilvl w:val="0"/>
                                  <w:numId w:val="15"/>
                                </w:numPr>
                                <w:spacing w:line="216" w:lineRule="auto"/>
                                <w:rPr>
                                  <w:rFonts w:eastAsia="Times New Roman"/>
                                  <w:sz w:val="18"/>
                                </w:rPr>
                              </w:pPr>
                              <w:r>
                                <w:rPr>
                                  <w:rFonts w:cs="Arial"/>
                                  <w:b/>
                                  <w:bCs/>
                                  <w:color w:val="000000" w:themeColor="text1"/>
                                  <w:kern w:val="24"/>
                                  <w:sz w:val="18"/>
                                  <w:szCs w:val="18"/>
                                </w:rPr>
                                <w:t>How to ensure direct funding to local authorities?</w:t>
                              </w:r>
                            </w:p>
                            <w:p w14:paraId="2873C368" w14:textId="77777777" w:rsidR="00744C80" w:rsidRDefault="00744C80" w:rsidP="00DB7ACD">
                              <w:pPr>
                                <w:pStyle w:val="ListParagraph"/>
                                <w:numPr>
                                  <w:ilvl w:val="0"/>
                                  <w:numId w:val="15"/>
                                </w:numPr>
                                <w:spacing w:line="216" w:lineRule="auto"/>
                                <w:rPr>
                                  <w:rFonts w:eastAsia="Times New Roman"/>
                                  <w:sz w:val="18"/>
                                </w:rPr>
                              </w:pPr>
                              <w:r>
                                <w:rPr>
                                  <w:rFonts w:cs="Arial"/>
                                  <w:b/>
                                  <w:bCs/>
                                  <w:color w:val="000000" w:themeColor="text1"/>
                                  <w:kern w:val="24"/>
                                  <w:sz w:val="18"/>
                                  <w:szCs w:val="18"/>
                                </w:rPr>
                                <w:t>How to involve all relevant stakeholders?</w:t>
                              </w:r>
                            </w:p>
                          </w:txbxContent>
                        </wps:txbx>
                        <wps:bodyPr spcFirstLastPara="0" vert="horz" wrap="square" lIns="64009" tIns="40355" rIns="40355" bIns="40357" numCol="1" spcCol="1270" anchor="ctr" anchorCtr="0">
                          <a:noAutofit/>
                        </wps:bodyPr>
                      </wps:wsp>
                      <wps:wsp>
                        <wps:cNvPr id="9" name="Freeform 9"/>
                        <wps:cNvSpPr/>
                        <wps:spPr>
                          <a:xfrm>
                            <a:off x="0" y="1949605"/>
                            <a:ext cx="764217" cy="1091738"/>
                          </a:xfrm>
                          <a:custGeom>
                            <a:avLst/>
                            <a:gdLst>
                              <a:gd name="connsiteX0" fmla="*/ 0 w 1091737"/>
                              <a:gd name="connsiteY0" fmla="*/ 0 h 764216"/>
                              <a:gd name="connsiteX1" fmla="*/ 709629 w 1091737"/>
                              <a:gd name="connsiteY1" fmla="*/ 0 h 764216"/>
                              <a:gd name="connsiteX2" fmla="*/ 1091737 w 1091737"/>
                              <a:gd name="connsiteY2" fmla="*/ 382108 h 764216"/>
                              <a:gd name="connsiteX3" fmla="*/ 709629 w 1091737"/>
                              <a:gd name="connsiteY3" fmla="*/ 764216 h 764216"/>
                              <a:gd name="connsiteX4" fmla="*/ 0 w 1091737"/>
                              <a:gd name="connsiteY4" fmla="*/ 764216 h 764216"/>
                              <a:gd name="connsiteX5" fmla="*/ 382108 w 1091737"/>
                              <a:gd name="connsiteY5" fmla="*/ 382108 h 764216"/>
                              <a:gd name="connsiteX6" fmla="*/ 0 w 1091737"/>
                              <a:gd name="connsiteY6" fmla="*/ 0 h 7642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91737" h="764216">
                                <a:moveTo>
                                  <a:pt x="1091736" y="0"/>
                                </a:moveTo>
                                <a:lnTo>
                                  <a:pt x="1091736" y="496740"/>
                                </a:lnTo>
                                <a:lnTo>
                                  <a:pt x="545869" y="764216"/>
                                </a:lnTo>
                                <a:lnTo>
                                  <a:pt x="1" y="496740"/>
                                </a:lnTo>
                                <a:lnTo>
                                  <a:pt x="1" y="0"/>
                                </a:lnTo>
                                <a:lnTo>
                                  <a:pt x="545869" y="267476"/>
                                </a:lnTo>
                                <a:lnTo>
                                  <a:pt x="1091736" y="0"/>
                                </a:lnTo>
                                <a:close/>
                              </a:path>
                            </a:pathLst>
                          </a:custGeom>
                        </wps:spPr>
                        <wps:style>
                          <a:lnRef idx="1">
                            <a:schemeClr val="accent1">
                              <a:hueOff val="0"/>
                              <a:satOff val="0"/>
                              <a:lumOff val="0"/>
                              <a:alphaOff val="0"/>
                            </a:schemeClr>
                          </a:lnRef>
                          <a:fillRef idx="3">
                            <a:schemeClr val="accent1">
                              <a:hueOff val="0"/>
                              <a:satOff val="0"/>
                              <a:lumOff val="0"/>
                              <a:alphaOff val="0"/>
                            </a:schemeClr>
                          </a:fillRef>
                          <a:effectRef idx="2">
                            <a:schemeClr val="accent1">
                              <a:hueOff val="0"/>
                              <a:satOff val="0"/>
                              <a:lumOff val="0"/>
                              <a:alphaOff val="0"/>
                            </a:schemeClr>
                          </a:effectRef>
                          <a:fontRef idx="minor">
                            <a:schemeClr val="lt1"/>
                          </a:fontRef>
                        </wps:style>
                        <wps:txbx>
                          <w:txbxContent>
                            <w:p w14:paraId="6289420C" w14:textId="77777777" w:rsidR="00744C80" w:rsidRDefault="00744C80" w:rsidP="00A01D1C">
                              <w:pPr>
                                <w:pStyle w:val="NormalWeb"/>
                                <w:spacing w:before="0" w:after="67" w:line="216" w:lineRule="auto"/>
                                <w:jc w:val="center"/>
                              </w:pPr>
                              <w:r>
                                <w:rPr>
                                  <w:rFonts w:ascii="Arial" w:eastAsiaTheme="minorEastAsia" w:hAnsi="Arial" w:cs="Arial"/>
                                  <w:b/>
                                  <w:bCs/>
                                  <w:color w:val="FFFFFF" w:themeColor="light1"/>
                                  <w:kern w:val="24"/>
                                  <w:sz w:val="16"/>
                                  <w:szCs w:val="16"/>
                                </w:rPr>
                                <w:t>Formulation</w:t>
                              </w:r>
                            </w:p>
                          </w:txbxContent>
                        </wps:txbx>
                        <wps:bodyPr spcFirstLastPara="0" vert="horz" wrap="square" lIns="5081" tIns="387188" rIns="5080" bIns="387189" numCol="1" spcCol="1270" anchor="ctr" anchorCtr="0">
                          <a:noAutofit/>
                        </wps:bodyPr>
                      </wps:wsp>
                      <wps:wsp>
                        <wps:cNvPr id="10" name="Freeform 10"/>
                        <wps:cNvSpPr/>
                        <wps:spPr>
                          <a:xfrm>
                            <a:off x="764216" y="1949607"/>
                            <a:ext cx="4722183" cy="709630"/>
                          </a:xfrm>
                          <a:custGeom>
                            <a:avLst/>
                            <a:gdLst>
                              <a:gd name="connsiteX0" fmla="*/ 118274 w 709629"/>
                              <a:gd name="connsiteY0" fmla="*/ 0 h 4722183"/>
                              <a:gd name="connsiteX1" fmla="*/ 591355 w 709629"/>
                              <a:gd name="connsiteY1" fmla="*/ 0 h 4722183"/>
                              <a:gd name="connsiteX2" fmla="*/ 709629 w 709629"/>
                              <a:gd name="connsiteY2" fmla="*/ 118274 h 4722183"/>
                              <a:gd name="connsiteX3" fmla="*/ 709629 w 709629"/>
                              <a:gd name="connsiteY3" fmla="*/ 4722183 h 4722183"/>
                              <a:gd name="connsiteX4" fmla="*/ 709629 w 709629"/>
                              <a:gd name="connsiteY4" fmla="*/ 4722183 h 4722183"/>
                              <a:gd name="connsiteX5" fmla="*/ 0 w 709629"/>
                              <a:gd name="connsiteY5" fmla="*/ 4722183 h 4722183"/>
                              <a:gd name="connsiteX6" fmla="*/ 0 w 709629"/>
                              <a:gd name="connsiteY6" fmla="*/ 4722183 h 4722183"/>
                              <a:gd name="connsiteX7" fmla="*/ 0 w 709629"/>
                              <a:gd name="connsiteY7" fmla="*/ 118274 h 4722183"/>
                              <a:gd name="connsiteX8" fmla="*/ 118274 w 709629"/>
                              <a:gd name="connsiteY8" fmla="*/ 0 h 47221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09629" h="4722183">
                                <a:moveTo>
                                  <a:pt x="709629" y="787047"/>
                                </a:moveTo>
                                <a:lnTo>
                                  <a:pt x="709629" y="3935136"/>
                                </a:lnTo>
                                <a:cubicBezTo>
                                  <a:pt x="709629" y="4369810"/>
                                  <a:pt x="701671" y="4722183"/>
                                  <a:pt x="691855" y="4722183"/>
                                </a:cubicBezTo>
                                <a:lnTo>
                                  <a:pt x="0" y="4722183"/>
                                </a:lnTo>
                                <a:lnTo>
                                  <a:pt x="0" y="4722183"/>
                                </a:lnTo>
                                <a:lnTo>
                                  <a:pt x="0" y="0"/>
                                </a:lnTo>
                                <a:lnTo>
                                  <a:pt x="0" y="0"/>
                                </a:lnTo>
                                <a:lnTo>
                                  <a:pt x="691855" y="0"/>
                                </a:lnTo>
                                <a:cubicBezTo>
                                  <a:pt x="701671" y="0"/>
                                  <a:pt x="709629" y="352373"/>
                                  <a:pt x="709629" y="787047"/>
                                </a:cubicBezTo>
                                <a:close/>
                              </a:path>
                            </a:pathLst>
                          </a:custGeom>
                        </wps:spPr>
                        <wps:style>
                          <a:lnRef idx="1">
                            <a:schemeClr val="accent1">
                              <a:hueOff val="0"/>
                              <a:satOff val="0"/>
                              <a:lumOff val="0"/>
                              <a:alphaOff val="0"/>
                            </a:schemeClr>
                          </a:lnRef>
                          <a:fillRef idx="1">
                            <a:schemeClr val="lt1">
                              <a:alpha val="90000"/>
                              <a:hueOff val="0"/>
                              <a:satOff val="0"/>
                              <a:lumOff val="0"/>
                              <a:alphaOff val="0"/>
                            </a:schemeClr>
                          </a:fillRef>
                          <a:effectRef idx="0">
                            <a:schemeClr val="lt1">
                              <a:alpha val="90000"/>
                              <a:hueOff val="0"/>
                              <a:satOff val="0"/>
                              <a:lumOff val="0"/>
                              <a:alphaOff val="0"/>
                            </a:schemeClr>
                          </a:effectRef>
                          <a:fontRef idx="minor">
                            <a:schemeClr val="dk1">
                              <a:hueOff val="0"/>
                              <a:satOff val="0"/>
                              <a:lumOff val="0"/>
                              <a:alphaOff val="0"/>
                            </a:schemeClr>
                          </a:fontRef>
                        </wps:style>
                        <wps:txbx>
                          <w:txbxContent>
                            <w:p w14:paraId="0E474DAB" w14:textId="77777777" w:rsidR="00744C80" w:rsidRDefault="00744C80" w:rsidP="00DB7ACD">
                              <w:pPr>
                                <w:pStyle w:val="ListParagraph"/>
                                <w:numPr>
                                  <w:ilvl w:val="0"/>
                                  <w:numId w:val="16"/>
                                </w:numPr>
                                <w:spacing w:line="216" w:lineRule="auto"/>
                                <w:rPr>
                                  <w:rFonts w:eastAsia="Times New Roman"/>
                                  <w:sz w:val="18"/>
                                </w:rPr>
                              </w:pPr>
                              <w:r>
                                <w:rPr>
                                  <w:rFonts w:cs="Arial"/>
                                  <w:b/>
                                  <w:bCs/>
                                  <w:color w:val="000000" w:themeColor="text1"/>
                                  <w:kern w:val="24"/>
                                  <w:sz w:val="18"/>
                                  <w:szCs w:val="18"/>
                                </w:rPr>
                                <w:t>How to support the demand side for local governance?</w:t>
                              </w:r>
                            </w:p>
                            <w:p w14:paraId="607B48B3" w14:textId="77777777" w:rsidR="00744C80" w:rsidRDefault="00744C80" w:rsidP="00DB7ACD">
                              <w:pPr>
                                <w:pStyle w:val="ListParagraph"/>
                                <w:numPr>
                                  <w:ilvl w:val="0"/>
                                  <w:numId w:val="16"/>
                                </w:numPr>
                                <w:spacing w:line="216" w:lineRule="auto"/>
                                <w:rPr>
                                  <w:rFonts w:eastAsia="Times New Roman"/>
                                  <w:sz w:val="18"/>
                                </w:rPr>
                              </w:pPr>
                              <w:r>
                                <w:rPr>
                                  <w:rFonts w:cs="Arial"/>
                                  <w:b/>
                                  <w:bCs/>
                                  <w:color w:val="000000" w:themeColor="text1"/>
                                  <w:kern w:val="24"/>
                                  <w:sz w:val="18"/>
                                  <w:szCs w:val="18"/>
                                </w:rPr>
                                <w:t>How to ensure relevant capacity development?</w:t>
                              </w:r>
                            </w:p>
                            <w:p w14:paraId="74A0E1FA" w14:textId="77777777" w:rsidR="00744C80" w:rsidRDefault="00744C80" w:rsidP="00DB7ACD">
                              <w:pPr>
                                <w:pStyle w:val="ListParagraph"/>
                                <w:numPr>
                                  <w:ilvl w:val="0"/>
                                  <w:numId w:val="16"/>
                                </w:numPr>
                                <w:spacing w:line="216" w:lineRule="auto"/>
                                <w:rPr>
                                  <w:rFonts w:eastAsia="Times New Roman"/>
                                  <w:sz w:val="18"/>
                                </w:rPr>
                              </w:pPr>
                              <w:r>
                                <w:rPr>
                                  <w:rFonts w:cs="Arial"/>
                                  <w:b/>
                                  <w:bCs/>
                                  <w:color w:val="000000" w:themeColor="text1"/>
                                  <w:kern w:val="24"/>
                                  <w:sz w:val="18"/>
                                  <w:szCs w:val="18"/>
                                </w:rPr>
                                <w:t>How to organise an effective policy dialogue?</w:t>
                              </w:r>
                            </w:p>
                            <w:p w14:paraId="5B0A23B0" w14:textId="77777777" w:rsidR="00744C80" w:rsidRDefault="00744C80" w:rsidP="00DB7ACD">
                              <w:pPr>
                                <w:pStyle w:val="ListParagraph"/>
                                <w:numPr>
                                  <w:ilvl w:val="0"/>
                                  <w:numId w:val="16"/>
                                </w:numPr>
                                <w:spacing w:line="216" w:lineRule="auto"/>
                                <w:rPr>
                                  <w:rFonts w:eastAsia="Times New Roman"/>
                                  <w:sz w:val="18"/>
                                </w:rPr>
                              </w:pPr>
                              <w:r>
                                <w:rPr>
                                  <w:rFonts w:cs="Arial"/>
                                  <w:b/>
                                  <w:bCs/>
                                  <w:color w:val="000000" w:themeColor="text1"/>
                                  <w:kern w:val="24"/>
                                  <w:sz w:val="18"/>
                                  <w:szCs w:val="18"/>
                                </w:rPr>
                                <w:t>How to scale-up local experimentation?</w:t>
                              </w:r>
                            </w:p>
                          </w:txbxContent>
                        </wps:txbx>
                        <wps:bodyPr spcFirstLastPara="0" vert="horz" wrap="square" lIns="64009" tIns="40355" rIns="40355" bIns="40358" numCol="1" spcCol="1270" anchor="ctr" anchorCtr="0">
                          <a:noAutofit/>
                        </wps:bodyPr>
                      </wps:wsp>
                      <wps:wsp>
                        <wps:cNvPr id="11" name="Freeform 11"/>
                        <wps:cNvSpPr/>
                        <wps:spPr>
                          <a:xfrm>
                            <a:off x="-53340" y="2924125"/>
                            <a:ext cx="817469" cy="1091738"/>
                          </a:xfrm>
                          <a:custGeom>
                            <a:avLst/>
                            <a:gdLst>
                              <a:gd name="connsiteX0" fmla="*/ 0 w 1091737"/>
                              <a:gd name="connsiteY0" fmla="*/ 0 h 764216"/>
                              <a:gd name="connsiteX1" fmla="*/ 709629 w 1091737"/>
                              <a:gd name="connsiteY1" fmla="*/ 0 h 764216"/>
                              <a:gd name="connsiteX2" fmla="*/ 1091737 w 1091737"/>
                              <a:gd name="connsiteY2" fmla="*/ 382108 h 764216"/>
                              <a:gd name="connsiteX3" fmla="*/ 709629 w 1091737"/>
                              <a:gd name="connsiteY3" fmla="*/ 764216 h 764216"/>
                              <a:gd name="connsiteX4" fmla="*/ 0 w 1091737"/>
                              <a:gd name="connsiteY4" fmla="*/ 764216 h 764216"/>
                              <a:gd name="connsiteX5" fmla="*/ 382108 w 1091737"/>
                              <a:gd name="connsiteY5" fmla="*/ 382108 h 764216"/>
                              <a:gd name="connsiteX6" fmla="*/ 0 w 1091737"/>
                              <a:gd name="connsiteY6" fmla="*/ 0 h 7642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91737" h="764216">
                                <a:moveTo>
                                  <a:pt x="1091736" y="0"/>
                                </a:moveTo>
                                <a:lnTo>
                                  <a:pt x="1091736" y="496740"/>
                                </a:lnTo>
                                <a:lnTo>
                                  <a:pt x="545869" y="764216"/>
                                </a:lnTo>
                                <a:lnTo>
                                  <a:pt x="1" y="496740"/>
                                </a:lnTo>
                                <a:lnTo>
                                  <a:pt x="1" y="0"/>
                                </a:lnTo>
                                <a:lnTo>
                                  <a:pt x="545869" y="267476"/>
                                </a:lnTo>
                                <a:lnTo>
                                  <a:pt x="1091736" y="0"/>
                                </a:lnTo>
                                <a:close/>
                              </a:path>
                            </a:pathLst>
                          </a:custGeom>
                        </wps:spPr>
                        <wps:style>
                          <a:lnRef idx="1">
                            <a:schemeClr val="accent1">
                              <a:hueOff val="0"/>
                              <a:satOff val="0"/>
                              <a:lumOff val="0"/>
                              <a:alphaOff val="0"/>
                            </a:schemeClr>
                          </a:lnRef>
                          <a:fillRef idx="3">
                            <a:schemeClr val="accent1">
                              <a:hueOff val="0"/>
                              <a:satOff val="0"/>
                              <a:lumOff val="0"/>
                              <a:alphaOff val="0"/>
                            </a:schemeClr>
                          </a:fillRef>
                          <a:effectRef idx="2">
                            <a:schemeClr val="accent1">
                              <a:hueOff val="0"/>
                              <a:satOff val="0"/>
                              <a:lumOff val="0"/>
                              <a:alphaOff val="0"/>
                            </a:schemeClr>
                          </a:effectRef>
                          <a:fontRef idx="minor">
                            <a:schemeClr val="lt1"/>
                          </a:fontRef>
                        </wps:style>
                        <wps:txbx>
                          <w:txbxContent>
                            <w:p w14:paraId="5FC6874A" w14:textId="77777777" w:rsidR="00744C80" w:rsidRPr="005A4D19" w:rsidRDefault="00744C80" w:rsidP="00A01D1C">
                              <w:pPr>
                                <w:pStyle w:val="NormalWeb"/>
                                <w:spacing w:before="0" w:after="67" w:line="216" w:lineRule="auto"/>
                                <w:jc w:val="center"/>
                                <w:rPr>
                                  <w:sz w:val="16"/>
                                  <w:szCs w:val="16"/>
                                </w:rPr>
                              </w:pPr>
                              <w:r w:rsidRPr="005A4D19">
                                <w:rPr>
                                  <w:rFonts w:ascii="Arial" w:eastAsiaTheme="minorEastAsia" w:hAnsi="Arial" w:cs="Arial"/>
                                  <w:b/>
                                  <w:bCs/>
                                  <w:color w:val="FFFFFF" w:themeColor="light1"/>
                                  <w:kern w:val="24"/>
                                  <w:sz w:val="16"/>
                                  <w:szCs w:val="16"/>
                                </w:rPr>
                                <w:t>Implementation</w:t>
                              </w:r>
                            </w:p>
                          </w:txbxContent>
                        </wps:txbx>
                        <wps:bodyPr spcFirstLastPara="0" vert="horz" wrap="square" lIns="5081" tIns="387188" rIns="5080" bIns="387189" numCol="1" spcCol="1270" anchor="ctr" anchorCtr="0">
                          <a:noAutofit/>
                        </wps:bodyPr>
                      </wps:wsp>
                      <wps:wsp>
                        <wps:cNvPr id="12" name="Freeform 12"/>
                        <wps:cNvSpPr/>
                        <wps:spPr>
                          <a:xfrm>
                            <a:off x="764216" y="2924408"/>
                            <a:ext cx="4722183" cy="709630"/>
                          </a:xfrm>
                          <a:custGeom>
                            <a:avLst/>
                            <a:gdLst>
                              <a:gd name="connsiteX0" fmla="*/ 118274 w 709629"/>
                              <a:gd name="connsiteY0" fmla="*/ 0 h 4722183"/>
                              <a:gd name="connsiteX1" fmla="*/ 591355 w 709629"/>
                              <a:gd name="connsiteY1" fmla="*/ 0 h 4722183"/>
                              <a:gd name="connsiteX2" fmla="*/ 709629 w 709629"/>
                              <a:gd name="connsiteY2" fmla="*/ 118274 h 4722183"/>
                              <a:gd name="connsiteX3" fmla="*/ 709629 w 709629"/>
                              <a:gd name="connsiteY3" fmla="*/ 4722183 h 4722183"/>
                              <a:gd name="connsiteX4" fmla="*/ 709629 w 709629"/>
                              <a:gd name="connsiteY4" fmla="*/ 4722183 h 4722183"/>
                              <a:gd name="connsiteX5" fmla="*/ 0 w 709629"/>
                              <a:gd name="connsiteY5" fmla="*/ 4722183 h 4722183"/>
                              <a:gd name="connsiteX6" fmla="*/ 0 w 709629"/>
                              <a:gd name="connsiteY6" fmla="*/ 4722183 h 4722183"/>
                              <a:gd name="connsiteX7" fmla="*/ 0 w 709629"/>
                              <a:gd name="connsiteY7" fmla="*/ 118274 h 4722183"/>
                              <a:gd name="connsiteX8" fmla="*/ 118274 w 709629"/>
                              <a:gd name="connsiteY8" fmla="*/ 0 h 47221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09629" h="4722183">
                                <a:moveTo>
                                  <a:pt x="709629" y="787047"/>
                                </a:moveTo>
                                <a:lnTo>
                                  <a:pt x="709629" y="3935136"/>
                                </a:lnTo>
                                <a:cubicBezTo>
                                  <a:pt x="709629" y="4369810"/>
                                  <a:pt x="701671" y="4722183"/>
                                  <a:pt x="691855" y="4722183"/>
                                </a:cubicBezTo>
                                <a:lnTo>
                                  <a:pt x="0" y="4722183"/>
                                </a:lnTo>
                                <a:lnTo>
                                  <a:pt x="0" y="4722183"/>
                                </a:lnTo>
                                <a:lnTo>
                                  <a:pt x="0" y="0"/>
                                </a:lnTo>
                                <a:lnTo>
                                  <a:pt x="0" y="0"/>
                                </a:lnTo>
                                <a:lnTo>
                                  <a:pt x="691855" y="0"/>
                                </a:lnTo>
                                <a:cubicBezTo>
                                  <a:pt x="701671" y="0"/>
                                  <a:pt x="709629" y="352373"/>
                                  <a:pt x="709629" y="787047"/>
                                </a:cubicBezTo>
                                <a:close/>
                              </a:path>
                            </a:pathLst>
                          </a:custGeom>
                        </wps:spPr>
                        <wps:style>
                          <a:lnRef idx="1">
                            <a:schemeClr val="accent1">
                              <a:hueOff val="0"/>
                              <a:satOff val="0"/>
                              <a:lumOff val="0"/>
                              <a:alphaOff val="0"/>
                            </a:schemeClr>
                          </a:lnRef>
                          <a:fillRef idx="1">
                            <a:schemeClr val="lt1">
                              <a:alpha val="90000"/>
                              <a:hueOff val="0"/>
                              <a:satOff val="0"/>
                              <a:lumOff val="0"/>
                              <a:alphaOff val="0"/>
                            </a:schemeClr>
                          </a:fillRef>
                          <a:effectRef idx="0">
                            <a:schemeClr val="lt1">
                              <a:alpha val="90000"/>
                              <a:hueOff val="0"/>
                              <a:satOff val="0"/>
                              <a:lumOff val="0"/>
                              <a:alphaOff val="0"/>
                            </a:schemeClr>
                          </a:effectRef>
                          <a:fontRef idx="minor">
                            <a:schemeClr val="dk1">
                              <a:hueOff val="0"/>
                              <a:satOff val="0"/>
                              <a:lumOff val="0"/>
                              <a:alphaOff val="0"/>
                            </a:schemeClr>
                          </a:fontRef>
                        </wps:style>
                        <wps:txbx>
                          <w:txbxContent>
                            <w:p w14:paraId="00AC1B5D" w14:textId="77777777" w:rsidR="00744C80" w:rsidRDefault="00744C80" w:rsidP="00DB7ACD">
                              <w:pPr>
                                <w:pStyle w:val="ListParagraph"/>
                                <w:numPr>
                                  <w:ilvl w:val="0"/>
                                  <w:numId w:val="17"/>
                                </w:numPr>
                                <w:spacing w:line="216" w:lineRule="auto"/>
                                <w:rPr>
                                  <w:rFonts w:eastAsia="Times New Roman"/>
                                  <w:sz w:val="18"/>
                                </w:rPr>
                              </w:pPr>
                              <w:r>
                                <w:rPr>
                                  <w:rFonts w:cs="Arial"/>
                                  <w:b/>
                                  <w:bCs/>
                                  <w:color w:val="000000" w:themeColor="text1"/>
                                  <w:kern w:val="24"/>
                                  <w:sz w:val="18"/>
                                  <w:szCs w:val="18"/>
                                </w:rPr>
                                <w:t>How to facilitate implementation?</w:t>
                              </w:r>
                            </w:p>
                          </w:txbxContent>
                        </wps:txbx>
                        <wps:bodyPr spcFirstLastPara="0" vert="horz" wrap="square" lIns="64009" tIns="40356" rIns="40355" bIns="40357" numCol="1" spcCol="1270" anchor="ctr" anchorCtr="0">
                          <a:noAutofit/>
                        </wps:bodyPr>
                      </wps:wsp>
                      <wps:wsp>
                        <wps:cNvPr id="13" name="Freeform 13"/>
                        <wps:cNvSpPr/>
                        <wps:spPr>
                          <a:xfrm>
                            <a:off x="0" y="3899210"/>
                            <a:ext cx="764217" cy="1091738"/>
                          </a:xfrm>
                          <a:custGeom>
                            <a:avLst/>
                            <a:gdLst>
                              <a:gd name="connsiteX0" fmla="*/ 0 w 1091737"/>
                              <a:gd name="connsiteY0" fmla="*/ 0 h 764216"/>
                              <a:gd name="connsiteX1" fmla="*/ 709629 w 1091737"/>
                              <a:gd name="connsiteY1" fmla="*/ 0 h 764216"/>
                              <a:gd name="connsiteX2" fmla="*/ 1091737 w 1091737"/>
                              <a:gd name="connsiteY2" fmla="*/ 382108 h 764216"/>
                              <a:gd name="connsiteX3" fmla="*/ 709629 w 1091737"/>
                              <a:gd name="connsiteY3" fmla="*/ 764216 h 764216"/>
                              <a:gd name="connsiteX4" fmla="*/ 0 w 1091737"/>
                              <a:gd name="connsiteY4" fmla="*/ 764216 h 764216"/>
                              <a:gd name="connsiteX5" fmla="*/ 382108 w 1091737"/>
                              <a:gd name="connsiteY5" fmla="*/ 382108 h 764216"/>
                              <a:gd name="connsiteX6" fmla="*/ 0 w 1091737"/>
                              <a:gd name="connsiteY6" fmla="*/ 0 h 7642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91737" h="764216">
                                <a:moveTo>
                                  <a:pt x="1091736" y="0"/>
                                </a:moveTo>
                                <a:lnTo>
                                  <a:pt x="1091736" y="496740"/>
                                </a:lnTo>
                                <a:lnTo>
                                  <a:pt x="545869" y="764216"/>
                                </a:lnTo>
                                <a:lnTo>
                                  <a:pt x="1" y="496740"/>
                                </a:lnTo>
                                <a:lnTo>
                                  <a:pt x="1" y="0"/>
                                </a:lnTo>
                                <a:lnTo>
                                  <a:pt x="545869" y="267476"/>
                                </a:lnTo>
                                <a:lnTo>
                                  <a:pt x="1091736" y="0"/>
                                </a:lnTo>
                                <a:close/>
                              </a:path>
                            </a:pathLst>
                          </a:custGeom>
                        </wps:spPr>
                        <wps:style>
                          <a:lnRef idx="1">
                            <a:schemeClr val="accent1">
                              <a:hueOff val="0"/>
                              <a:satOff val="0"/>
                              <a:lumOff val="0"/>
                              <a:alphaOff val="0"/>
                            </a:schemeClr>
                          </a:lnRef>
                          <a:fillRef idx="3">
                            <a:schemeClr val="accent1">
                              <a:hueOff val="0"/>
                              <a:satOff val="0"/>
                              <a:lumOff val="0"/>
                              <a:alphaOff val="0"/>
                            </a:schemeClr>
                          </a:fillRef>
                          <a:effectRef idx="2">
                            <a:schemeClr val="accent1">
                              <a:hueOff val="0"/>
                              <a:satOff val="0"/>
                              <a:lumOff val="0"/>
                              <a:alphaOff val="0"/>
                            </a:schemeClr>
                          </a:effectRef>
                          <a:fontRef idx="minor">
                            <a:schemeClr val="lt1"/>
                          </a:fontRef>
                        </wps:style>
                        <wps:txbx>
                          <w:txbxContent>
                            <w:p w14:paraId="21EF9E12" w14:textId="77777777" w:rsidR="00744C80" w:rsidRDefault="00744C80" w:rsidP="00A01D1C">
                              <w:pPr>
                                <w:pStyle w:val="NormalWeb"/>
                                <w:spacing w:before="0" w:after="67" w:line="216" w:lineRule="auto"/>
                                <w:jc w:val="center"/>
                              </w:pPr>
                              <w:r>
                                <w:rPr>
                                  <w:rFonts w:ascii="Arial" w:eastAsiaTheme="minorEastAsia" w:hAnsi="Arial" w:cs="Arial"/>
                                  <w:b/>
                                  <w:bCs/>
                                  <w:color w:val="FFFFFF" w:themeColor="light1"/>
                                  <w:kern w:val="24"/>
                                  <w:sz w:val="16"/>
                                  <w:szCs w:val="16"/>
                                </w:rPr>
                                <w:t>Monitoring and Evaluation</w:t>
                              </w:r>
                            </w:p>
                          </w:txbxContent>
                        </wps:txbx>
                        <wps:bodyPr spcFirstLastPara="0" vert="horz" wrap="square" lIns="5081" tIns="387188" rIns="5080" bIns="387189" numCol="1" spcCol="1270" anchor="ctr" anchorCtr="0">
                          <a:noAutofit/>
                        </wps:bodyPr>
                      </wps:wsp>
                      <wps:wsp>
                        <wps:cNvPr id="14" name="Freeform 14"/>
                        <wps:cNvSpPr/>
                        <wps:spPr>
                          <a:xfrm>
                            <a:off x="764216" y="3899210"/>
                            <a:ext cx="4722183" cy="709630"/>
                          </a:xfrm>
                          <a:custGeom>
                            <a:avLst/>
                            <a:gdLst>
                              <a:gd name="connsiteX0" fmla="*/ 118274 w 709629"/>
                              <a:gd name="connsiteY0" fmla="*/ 0 h 4722183"/>
                              <a:gd name="connsiteX1" fmla="*/ 591355 w 709629"/>
                              <a:gd name="connsiteY1" fmla="*/ 0 h 4722183"/>
                              <a:gd name="connsiteX2" fmla="*/ 709629 w 709629"/>
                              <a:gd name="connsiteY2" fmla="*/ 118274 h 4722183"/>
                              <a:gd name="connsiteX3" fmla="*/ 709629 w 709629"/>
                              <a:gd name="connsiteY3" fmla="*/ 4722183 h 4722183"/>
                              <a:gd name="connsiteX4" fmla="*/ 709629 w 709629"/>
                              <a:gd name="connsiteY4" fmla="*/ 4722183 h 4722183"/>
                              <a:gd name="connsiteX5" fmla="*/ 0 w 709629"/>
                              <a:gd name="connsiteY5" fmla="*/ 4722183 h 4722183"/>
                              <a:gd name="connsiteX6" fmla="*/ 0 w 709629"/>
                              <a:gd name="connsiteY6" fmla="*/ 4722183 h 4722183"/>
                              <a:gd name="connsiteX7" fmla="*/ 0 w 709629"/>
                              <a:gd name="connsiteY7" fmla="*/ 118274 h 4722183"/>
                              <a:gd name="connsiteX8" fmla="*/ 118274 w 709629"/>
                              <a:gd name="connsiteY8" fmla="*/ 0 h 47221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09629" h="4722183">
                                <a:moveTo>
                                  <a:pt x="709629" y="787047"/>
                                </a:moveTo>
                                <a:lnTo>
                                  <a:pt x="709629" y="3935136"/>
                                </a:lnTo>
                                <a:cubicBezTo>
                                  <a:pt x="709629" y="4369810"/>
                                  <a:pt x="701671" y="4722183"/>
                                  <a:pt x="691855" y="4722183"/>
                                </a:cubicBezTo>
                                <a:lnTo>
                                  <a:pt x="0" y="4722183"/>
                                </a:lnTo>
                                <a:lnTo>
                                  <a:pt x="0" y="4722183"/>
                                </a:lnTo>
                                <a:lnTo>
                                  <a:pt x="0" y="0"/>
                                </a:lnTo>
                                <a:lnTo>
                                  <a:pt x="0" y="0"/>
                                </a:lnTo>
                                <a:lnTo>
                                  <a:pt x="691855" y="0"/>
                                </a:lnTo>
                                <a:cubicBezTo>
                                  <a:pt x="701671" y="0"/>
                                  <a:pt x="709629" y="352373"/>
                                  <a:pt x="709629" y="787047"/>
                                </a:cubicBezTo>
                                <a:close/>
                              </a:path>
                            </a:pathLst>
                          </a:custGeom>
                        </wps:spPr>
                        <wps:style>
                          <a:lnRef idx="1">
                            <a:schemeClr val="accent1">
                              <a:hueOff val="0"/>
                              <a:satOff val="0"/>
                              <a:lumOff val="0"/>
                              <a:alphaOff val="0"/>
                            </a:schemeClr>
                          </a:lnRef>
                          <a:fillRef idx="1">
                            <a:schemeClr val="lt1">
                              <a:alpha val="90000"/>
                              <a:hueOff val="0"/>
                              <a:satOff val="0"/>
                              <a:lumOff val="0"/>
                              <a:alphaOff val="0"/>
                            </a:schemeClr>
                          </a:fillRef>
                          <a:effectRef idx="0">
                            <a:schemeClr val="lt1">
                              <a:alpha val="90000"/>
                              <a:hueOff val="0"/>
                              <a:satOff val="0"/>
                              <a:lumOff val="0"/>
                              <a:alphaOff val="0"/>
                            </a:schemeClr>
                          </a:effectRef>
                          <a:fontRef idx="minor">
                            <a:schemeClr val="dk1">
                              <a:hueOff val="0"/>
                              <a:satOff val="0"/>
                              <a:lumOff val="0"/>
                              <a:alphaOff val="0"/>
                            </a:schemeClr>
                          </a:fontRef>
                        </wps:style>
                        <wps:txbx>
                          <w:txbxContent>
                            <w:p w14:paraId="291C5569" w14:textId="77777777" w:rsidR="00744C80" w:rsidRDefault="00744C80" w:rsidP="00DB7ACD">
                              <w:pPr>
                                <w:pStyle w:val="ListParagraph"/>
                                <w:numPr>
                                  <w:ilvl w:val="0"/>
                                  <w:numId w:val="18"/>
                                </w:numPr>
                                <w:spacing w:line="216" w:lineRule="auto"/>
                                <w:rPr>
                                  <w:rFonts w:eastAsia="Times New Roman"/>
                                  <w:sz w:val="18"/>
                                </w:rPr>
                              </w:pPr>
                              <w:r>
                                <w:rPr>
                                  <w:rFonts w:cs="Arial"/>
                                  <w:b/>
                                  <w:bCs/>
                                  <w:color w:val="000000" w:themeColor="text1"/>
                                  <w:kern w:val="24"/>
                                  <w:sz w:val="18"/>
                                  <w:szCs w:val="18"/>
                                </w:rPr>
                                <w:t>How to monitor, evaluate and learn from projects?</w:t>
                              </w:r>
                            </w:p>
                          </w:txbxContent>
                        </wps:txbx>
                        <wps:bodyPr spcFirstLastPara="0" vert="horz" wrap="square" lIns="64009" tIns="40357" rIns="40355" bIns="40356" numCol="1" spcCol="1270" anchor="ctr" anchorCtr="0">
                          <a:noAutofit/>
                        </wps:bodyPr>
                      </wps:wsp>
                    </wpg:wgp>
                  </a:graphicData>
                </a:graphic>
              </wp:inline>
            </w:drawing>
          </mc:Choice>
          <mc:Fallback xmlns:mo="http://schemas.microsoft.com/office/mac/office/2008/main" xmlns:mv="urn:schemas-microsoft-com:mac:vml" xmlns="">
            <w:pict>
              <v:group id="Group 15" o:spid="_x0000_s1066" style="width:436.2pt;height:393pt;mso-position-horizontal-relative:char;mso-position-vertical-relative:line" coordorigin="-53340" coordsize="5539739,499094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">
                <v:shape id="Freeform 5" o:spid="_x0000_s1067" style="position:absolute;width:764217;height:1091738;visibility:visible;mso-wrap-style:square;v-text-anchor:middle" coordsize="1091737,764216"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" adj="-11796480,,5400" path="m1091736,0l1091736,496740,545869,764216,1,496740,1,,545869,267476,1091736,0xe" fillcolor="#4f81bd [3204]" strokecolor="#4579b8 [3044]">
                  <v:fill color2="#a7bfde [1620]" rotate="t" type="gradient">
                    <o:fill v:ext="view" type="gradientUnscaled"/>
                  </v:fill>
                  <v:stroke joinstyle="miter"/>
                  <v:shadow on="t" opacity="22937f" mv:blur="40000f" origin=",.5" offset="0,23000emu"/>
                  <v:formulas/>
                  <v:path arrowok="t" o:connecttype="custom" o:connectlocs="0,0;496741,0;764217,545869;496741,1091738;0,1091738;267476,545869;0,0" o:connectangles="0,0,0,0,0,0,0" textboxrect="0,0,1091737,764216"/>
                  <v:textbox inset="5081emu,387188emu,.4pt,10.75525mm">
                    <w:txbxContent>
                      <w:p w14:paraId="6E231919" w14:textId="77777777" w:rsidR="008B1809" w:rsidRDefault="008B1809" w:rsidP="00A01D1C">
                        <w:pPr>
                          <w:pStyle w:val="NormalWeb"/>
                          <w:spacing w:before="0" w:after="67" w:line="216" w:lineRule="auto"/>
                          <w:jc w:val="center"/>
                        </w:pPr>
                        <w:r>
                          <w:rPr>
                            <w:rFonts w:ascii="Arial" w:eastAsiaTheme="minorEastAsia" w:hAnsi="Arial" w:cs="Arial"/>
                            <w:b/>
                            <w:bCs/>
                            <w:color w:val="FFFFFF" w:themeColor="light1"/>
                            <w:kern w:val="24"/>
                            <w:sz w:val="16"/>
                            <w:szCs w:val="16"/>
                          </w:rPr>
                          <w:t>Programming</w:t>
                        </w:r>
                      </w:p>
                    </w:txbxContent>
                  </v:textbox>
                </v:shape>
                <v:shape id="Freeform 6" o:spid="_x0000_s1068" style="position:absolute;left:764216;top:2;width:4722183;height:709629;visibility:visible;mso-wrap-style:square;v-text-anchor:middle" coordsize="709629,4722183"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7zKUowAAA&#10;ANoAAAAPAAAAZHJzL2Rvd25yZXYueG1sRI9Pi8IwFMTvwn6H8Ba8yJrqQaTbKLIgFNmD//D8aJ5N&#10;sXkpSbZ2v70RBI/DzPyGKdaDbUVPPjSOFcymGQjiyumGawXn0/ZrCSJEZI2tY1LwTwHWq49Rgbl2&#10;dz5Qf4y1SBAOOSowMXa5lKEyZDFMXUecvKvzFmOSvpba4z3BbSvnWbaQFhtOCwY7+jFU3Y5/VsE2&#10;VKXs9+VeX35Nd408me88KTX+HDbfICIN8R1+tUutYAHPK+kGyNU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7zKUowAAAANoAAAAPAAAAAAAAAAAAAAAAAJcCAABkcnMvZG93bnJl&#10;di54bWxQSwUGAAAAAAQABAD1AAAAhAMAAAAA&#10;" adj="-11796480,,5400" path="m709629,787047l709629,3935136c709629,4369810,701671,4722183,691855,4722183l0,4722183,,4722183,,,,,691855,0c701671,,709629,352373,709629,787047xe" fillcolor="white [3201]" strokecolor="#4579b8 [3044]">
                  <v:fill opacity="59110f"/>
                  <v:stroke joinstyle="miter"/>
                  <v:formulas/>
                  <v:path arrowok="t" o:connecttype="custom" o:connectlocs="787047,0;3935136,0;4722183,17774;4722183,709629;4722183,709629;0,709629;0,709629;0,17774;787047,0" o:connectangles="0,0,0,0,0,0,0,0,0" textboxrect="0,0,709629,4722183"/>
                  <v:textbox inset="64009emu,40355emu,40355emu,40357emu">
                    <w:txbxContent>
                      <w:p w14:paraId="74490055" w14:textId="77777777" w:rsidR="008B1809" w:rsidRDefault="008B1809" w:rsidP="00DB7ACD">
                        <w:pPr>
                          <w:pStyle w:val="ListParagraph"/>
                          <w:numPr>
                            <w:ilvl w:val="0"/>
                            <w:numId w:val="14"/>
                          </w:numPr>
                          <w:spacing w:line="216" w:lineRule="auto"/>
                          <w:rPr>
                            <w:rFonts w:eastAsia="Times New Roman"/>
                            <w:sz w:val="18"/>
                          </w:rPr>
                        </w:pPr>
                        <w:r>
                          <w:rPr>
                            <w:rFonts w:cs="Arial"/>
                            <w:b/>
                            <w:bCs/>
                            <w:color w:val="000000" w:themeColor="text1"/>
                            <w:kern w:val="24"/>
                            <w:sz w:val="18"/>
                            <w:szCs w:val="18"/>
                          </w:rPr>
                          <w:t>What opportunities does your (new) country strategy provide?</w:t>
                        </w:r>
                      </w:p>
                    </w:txbxContent>
                  </v:textbox>
                </v:shape>
                <v:shape id="Freeform 7" o:spid="_x0000_s1069" style="position:absolute;top:974803;width:764217;height:1091738;visibility:visible;mso-wrap-style:square;v-text-anchor:middle" coordsize="1091737,764216"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" adj="-11796480,,5400" path="m1091736,0l1091736,496740,545869,764216,1,496740,1,,545869,267476,1091736,0xe" fillcolor="#4f81bd [3204]" strokecolor="#4579b8 [3044]">
                  <v:fill color2="#a7bfde [1620]" rotate="t" type="gradient">
                    <o:fill v:ext="view" type="gradientUnscaled"/>
                  </v:fill>
                  <v:stroke joinstyle="miter"/>
                  <v:shadow on="t" opacity="22937f" mv:blur="40000f" origin=",.5" offset="0,23000emu"/>
                  <v:formulas/>
                  <v:path arrowok="t" o:connecttype="custom" o:connectlocs="0,0;496741,0;764217,545869;496741,1091738;0,1091738;267476,545869;0,0" o:connectangles="0,0,0,0,0,0,0" textboxrect="0,0,1091737,764216"/>
                  <v:textbox inset="5081emu,387188emu,.4pt,10.75525mm">
                    <w:txbxContent>
                      <w:p w14:paraId="77754433" w14:textId="77777777" w:rsidR="008B1809" w:rsidRDefault="008B1809" w:rsidP="00A01D1C">
                        <w:pPr>
                          <w:pStyle w:val="NormalWeb"/>
                          <w:spacing w:before="0" w:after="67" w:line="216" w:lineRule="auto"/>
                          <w:jc w:val="center"/>
                        </w:pPr>
                        <w:r>
                          <w:rPr>
                            <w:rFonts w:ascii="Arial" w:eastAsiaTheme="minorEastAsia" w:hAnsi="Arial" w:cs="Arial"/>
                            <w:b/>
                            <w:bCs/>
                            <w:color w:val="FFFFFF" w:themeColor="light1"/>
                            <w:kern w:val="24"/>
                            <w:sz w:val="16"/>
                            <w:szCs w:val="16"/>
                          </w:rPr>
                          <w:t>Identification</w:t>
                        </w:r>
                      </w:p>
                    </w:txbxContent>
                  </v:textbox>
                </v:shape>
                <v:shape id="Freeform 8" o:spid="_x0000_s1070" style="position:absolute;left:764216;top:974804;width:4722183;height:709629;visibility:visible;mso-wrap-style:square;v-text-anchor:middle" coordsize="709629,4722183"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H5TBvgAA&#10;ANoAAAAPAAAAZHJzL2Rvd25yZXYueG1sRE/LisIwFN0L/kO4gpthTMeFSMdYBqFQBhe+cH1prk2Z&#10;5qYksda/N4sBl4fz3hSj7cRAPrSOFXwtMhDEtdMtNwou5/JzDSJEZI2dY1LwpADFdjrZYK7dg480&#10;nGIjUgiHHBWYGPtcylAbshgWridO3M15izFB30jt8ZHCbSeXWbaSFltODQZ72hmq/053q6AMdSWH&#10;Q3XQ173pb5E/lr+elJrPxp9vEJHG+Bb/uyutIG1NV9INkNsX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pR+Uwb4AAADaAAAADwAAAAAAAAAAAAAAAACXAgAAZHJzL2Rvd25yZXYu&#10;eG1sUEsFBgAAAAAEAAQA9QAAAIIDAAAAAA==&#10;" adj="-11796480,,5400" path="m709629,787047l709629,3935136c709629,4369810,701671,4722183,691855,4722183l0,4722183,,4722183,,,,,691855,0c701671,,709629,352373,709629,787047xe" fillcolor="white [3201]" strokecolor="#4579b8 [3044]">
                  <v:fill opacity="59110f"/>
                  <v:stroke joinstyle="miter"/>
                  <v:formulas/>
                  <v:path arrowok="t" o:connecttype="custom" o:connectlocs="787047,0;3935136,0;4722183,17774;4722183,709629;4722183,709629;0,709629;0,709629;0,17774;787047,0" o:connectangles="0,0,0,0,0,0,0,0,0" textboxrect="0,0,709629,4722183"/>
                  <v:textbox inset="64009emu,40355emu,40355emu,40357emu">
                    <w:txbxContent>
                      <w:p w14:paraId="19361310" w14:textId="77777777" w:rsidR="008B1809" w:rsidRDefault="008B1809" w:rsidP="00DB7ACD">
                        <w:pPr>
                          <w:pStyle w:val="ListParagraph"/>
                          <w:numPr>
                            <w:ilvl w:val="0"/>
                            <w:numId w:val="15"/>
                          </w:numPr>
                          <w:spacing w:line="216" w:lineRule="auto"/>
                          <w:rPr>
                            <w:rFonts w:eastAsia="Times New Roman"/>
                            <w:sz w:val="18"/>
                          </w:rPr>
                        </w:pPr>
                        <w:r>
                          <w:rPr>
                            <w:rFonts w:cs="Arial"/>
                            <w:b/>
                            <w:bCs/>
                            <w:color w:val="000000" w:themeColor="text1"/>
                            <w:kern w:val="24"/>
                            <w:sz w:val="18"/>
                            <w:szCs w:val="18"/>
                          </w:rPr>
                          <w:t>What are promising “entry points” for EC support?</w:t>
                        </w:r>
                      </w:p>
                      <w:p w14:paraId="4A861A4A" w14:textId="77777777" w:rsidR="008B1809" w:rsidRDefault="008B1809" w:rsidP="00DB7ACD">
                        <w:pPr>
                          <w:pStyle w:val="ListParagraph"/>
                          <w:numPr>
                            <w:ilvl w:val="0"/>
                            <w:numId w:val="15"/>
                          </w:numPr>
                          <w:spacing w:line="216" w:lineRule="auto"/>
                          <w:rPr>
                            <w:rFonts w:eastAsia="Times New Roman"/>
                            <w:sz w:val="18"/>
                          </w:rPr>
                        </w:pPr>
                        <w:r>
                          <w:rPr>
                            <w:rFonts w:cs="Arial"/>
                            <w:b/>
                            <w:bCs/>
                            <w:color w:val="000000" w:themeColor="text1"/>
                            <w:kern w:val="24"/>
                            <w:sz w:val="18"/>
                            <w:szCs w:val="18"/>
                          </w:rPr>
                          <w:t>What outcomes do you seek to achieve?</w:t>
                        </w:r>
                      </w:p>
                      <w:p w14:paraId="15AB5BAE" w14:textId="77777777" w:rsidR="008B1809" w:rsidRDefault="008B1809" w:rsidP="00DB7ACD">
                        <w:pPr>
                          <w:pStyle w:val="ListParagraph"/>
                          <w:numPr>
                            <w:ilvl w:val="0"/>
                            <w:numId w:val="15"/>
                          </w:numPr>
                          <w:spacing w:line="216" w:lineRule="auto"/>
                          <w:rPr>
                            <w:rFonts w:eastAsia="Times New Roman"/>
                            <w:sz w:val="18"/>
                          </w:rPr>
                        </w:pPr>
                        <w:r>
                          <w:rPr>
                            <w:rFonts w:cs="Arial"/>
                            <w:b/>
                            <w:bCs/>
                            <w:color w:val="000000" w:themeColor="text1"/>
                            <w:kern w:val="24"/>
                            <w:sz w:val="18"/>
                            <w:szCs w:val="18"/>
                          </w:rPr>
                          <w:t>What (mix) of aid modalities are suitable?</w:t>
                        </w:r>
                      </w:p>
                      <w:p w14:paraId="69E8F109" w14:textId="77777777" w:rsidR="008B1809" w:rsidRDefault="008B1809" w:rsidP="00DB7ACD">
                        <w:pPr>
                          <w:pStyle w:val="ListParagraph"/>
                          <w:numPr>
                            <w:ilvl w:val="0"/>
                            <w:numId w:val="15"/>
                          </w:numPr>
                          <w:spacing w:line="216" w:lineRule="auto"/>
                          <w:rPr>
                            <w:rFonts w:eastAsia="Times New Roman"/>
                            <w:sz w:val="18"/>
                          </w:rPr>
                        </w:pPr>
                        <w:r>
                          <w:rPr>
                            <w:rFonts w:cs="Arial"/>
                            <w:b/>
                            <w:bCs/>
                            <w:color w:val="000000" w:themeColor="text1"/>
                            <w:kern w:val="24"/>
                            <w:sz w:val="18"/>
                            <w:szCs w:val="18"/>
                          </w:rPr>
                          <w:t>How to ensure direct funding to local authorities?</w:t>
                        </w:r>
                      </w:p>
                      <w:p w14:paraId="2873C368" w14:textId="77777777" w:rsidR="008B1809" w:rsidRDefault="008B1809" w:rsidP="00DB7ACD">
                        <w:pPr>
                          <w:pStyle w:val="ListParagraph"/>
                          <w:numPr>
                            <w:ilvl w:val="0"/>
                            <w:numId w:val="15"/>
                          </w:numPr>
                          <w:spacing w:line="216" w:lineRule="auto"/>
                          <w:rPr>
                            <w:rFonts w:eastAsia="Times New Roman"/>
                            <w:sz w:val="18"/>
                          </w:rPr>
                        </w:pPr>
                        <w:r>
                          <w:rPr>
                            <w:rFonts w:cs="Arial"/>
                            <w:b/>
                            <w:bCs/>
                            <w:color w:val="000000" w:themeColor="text1"/>
                            <w:kern w:val="24"/>
                            <w:sz w:val="18"/>
                            <w:szCs w:val="18"/>
                          </w:rPr>
                          <w:t>How to involve all relevant stakeholders?</w:t>
                        </w:r>
                      </w:p>
                    </w:txbxContent>
                  </v:textbox>
                </v:shape>
                <v:shape id="Freeform 9" o:spid="_x0000_s1071" style="position:absolute;top:1949605;width:764217;height:1091738;visibility:visible;mso-wrap-style:square;v-text-anchor:middle" coordsize="1091737,764216"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X57kwgAA&#10;ANoAAAAPAAAAZHJzL2Rvd25yZXYueG1sRI/NasMwEITvhbyD2EBvtdxQSuNaCSUh0FtJGgK9LdbG&#10;cmKtjKT45+2jQqHHYeabYcr1aFvRkw+NYwXPWQ6CuHK64VrB8Xv39AYiRGSNrWNSMFGA9Wr2UGKh&#10;3cB76g+xFqmEQ4EKTIxdIWWoDFkMmeuIk3d23mJM0tdSexxSuW3lIs9fpcWG04LBjjaGquvhZhUs&#10;F2TqFz18+av7sbeTvGymYavU43z8eAcRaYz/4T/6UycOfq+kGyB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dfnuTCAAAA2gAAAA8AAAAAAAAAAAAAAAAAlwIAAGRycy9kb3du&#10;cmV2LnhtbFBLBQYAAAAABAAEAPUAAACGAwAAAAA=&#10;" adj="-11796480,,5400" path="m1091736,0l1091736,496740,545869,764216,1,496740,1,,545869,267476,1091736,0xe" fillcolor="#4f81bd [3204]" strokecolor="#4579b8 [3044]">
                  <v:fill color2="#a7bfde [1620]" rotate="t" type="gradient">
                    <o:fill v:ext="view" type="gradientUnscaled"/>
                  </v:fill>
                  <v:stroke joinstyle="miter"/>
                  <v:shadow on="t" opacity="22937f" mv:blur="40000f" origin=",.5" offset="0,23000emu"/>
                  <v:formulas/>
                  <v:path arrowok="t" o:connecttype="custom" o:connectlocs="0,0;496741,0;764217,545869;496741,1091738;0,1091738;267476,545869;0,0" o:connectangles="0,0,0,0,0,0,0" textboxrect="0,0,1091737,764216"/>
                  <v:textbox inset="5081emu,387188emu,.4pt,10.75525mm">
                    <w:txbxContent>
                      <w:p w14:paraId="6289420C" w14:textId="77777777" w:rsidR="008B1809" w:rsidRDefault="008B1809" w:rsidP="00A01D1C">
                        <w:pPr>
                          <w:pStyle w:val="NormalWeb"/>
                          <w:spacing w:before="0" w:after="67" w:line="216" w:lineRule="auto"/>
                          <w:jc w:val="center"/>
                        </w:pPr>
                        <w:r>
                          <w:rPr>
                            <w:rFonts w:ascii="Arial" w:eastAsiaTheme="minorEastAsia" w:hAnsi="Arial" w:cs="Arial"/>
                            <w:b/>
                            <w:bCs/>
                            <w:color w:val="FFFFFF" w:themeColor="light1"/>
                            <w:kern w:val="24"/>
                            <w:sz w:val="16"/>
                            <w:szCs w:val="16"/>
                          </w:rPr>
                          <w:t>Formulation</w:t>
                        </w:r>
                      </w:p>
                    </w:txbxContent>
                  </v:textbox>
                </v:shape>
                <v:shape id="Freeform 10" o:spid="_x0000_s1072" style="position:absolute;left:764216;top:1949607;width:4722183;height:709630;visibility:visible;mso-wrap-style:square;v-text-anchor:middle" coordsize="709629,4722183"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gSo3xQAA&#10;ANsAAAAPAAAAZHJzL2Rvd25yZXYueG1sRI9Ba8JAEIXvhf6HZQq91U1FpKSu0ihaoSeNSI9DdkyC&#10;2dmQXTXx1zuHQm8zvDfvfTNb9K5RV+pC7dnA+ygBRVx4W3Np4JCv3z5AhYhssfFMBgYKsJg/P80w&#10;tf7GO7ruY6kkhEOKBqoY21TrUFTkMIx8SyzayXcOo6xdqW2HNwl3jR4nyVQ7rFkaKmxpWVFx3l+c&#10;gXy1y4ZsiNn9d3Ok/PtnPFlPjsa8vvRfn6Ai9fHf/He9tYIv9PKLDKDn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CBKjfFAAAA2wAAAA8AAAAAAAAAAAAAAAAAlwIAAGRycy9k&#10;b3ducmV2LnhtbFBLBQYAAAAABAAEAPUAAACJAwAAAAA=&#10;" adj="-11796480,,5400" path="m709629,787047l709629,3935136c709629,4369810,701671,4722183,691855,4722183l0,4722183,,4722183,,,,,691855,0c701671,,709629,352373,709629,787047xe" fillcolor="white [3201]" strokecolor="#4579b8 [3044]">
                  <v:fill opacity="59110f"/>
                  <v:stroke joinstyle="miter"/>
                  <v:formulas/>
                  <v:path arrowok="t" o:connecttype="custom" o:connectlocs="787047,0;3935136,0;4722183,17774;4722183,709630;4722183,709630;0,709630;0,709630;0,17774;787047,0" o:connectangles="0,0,0,0,0,0,0,0,0" textboxrect="0,0,709629,4722183"/>
                  <v:textbox inset="64009emu,40355emu,40355emu,40358emu">
                    <w:txbxContent>
                      <w:p w14:paraId="0E474DAB" w14:textId="77777777" w:rsidR="008B1809" w:rsidRDefault="008B1809" w:rsidP="00DB7ACD">
                        <w:pPr>
                          <w:pStyle w:val="ListParagraph"/>
                          <w:numPr>
                            <w:ilvl w:val="0"/>
                            <w:numId w:val="16"/>
                          </w:numPr>
                          <w:spacing w:line="216" w:lineRule="auto"/>
                          <w:rPr>
                            <w:rFonts w:eastAsia="Times New Roman"/>
                            <w:sz w:val="18"/>
                          </w:rPr>
                        </w:pPr>
                        <w:r>
                          <w:rPr>
                            <w:rFonts w:cs="Arial"/>
                            <w:b/>
                            <w:bCs/>
                            <w:color w:val="000000" w:themeColor="text1"/>
                            <w:kern w:val="24"/>
                            <w:sz w:val="18"/>
                            <w:szCs w:val="18"/>
                          </w:rPr>
                          <w:t>How to support the demand side for local governance?</w:t>
                        </w:r>
                      </w:p>
                      <w:p w14:paraId="607B48B3" w14:textId="77777777" w:rsidR="008B1809" w:rsidRDefault="008B1809" w:rsidP="00DB7ACD">
                        <w:pPr>
                          <w:pStyle w:val="ListParagraph"/>
                          <w:numPr>
                            <w:ilvl w:val="0"/>
                            <w:numId w:val="16"/>
                          </w:numPr>
                          <w:spacing w:line="216" w:lineRule="auto"/>
                          <w:rPr>
                            <w:rFonts w:eastAsia="Times New Roman"/>
                            <w:sz w:val="18"/>
                          </w:rPr>
                        </w:pPr>
                        <w:r>
                          <w:rPr>
                            <w:rFonts w:cs="Arial"/>
                            <w:b/>
                            <w:bCs/>
                            <w:color w:val="000000" w:themeColor="text1"/>
                            <w:kern w:val="24"/>
                            <w:sz w:val="18"/>
                            <w:szCs w:val="18"/>
                          </w:rPr>
                          <w:t>How to ensure relevant capacity development?</w:t>
                        </w:r>
                      </w:p>
                      <w:p w14:paraId="74A0E1FA" w14:textId="77777777" w:rsidR="008B1809" w:rsidRDefault="008B1809" w:rsidP="00DB7ACD">
                        <w:pPr>
                          <w:pStyle w:val="ListParagraph"/>
                          <w:numPr>
                            <w:ilvl w:val="0"/>
                            <w:numId w:val="16"/>
                          </w:numPr>
                          <w:spacing w:line="216" w:lineRule="auto"/>
                          <w:rPr>
                            <w:rFonts w:eastAsia="Times New Roman"/>
                            <w:sz w:val="18"/>
                          </w:rPr>
                        </w:pPr>
                        <w:r>
                          <w:rPr>
                            <w:rFonts w:cs="Arial"/>
                            <w:b/>
                            <w:bCs/>
                            <w:color w:val="000000" w:themeColor="text1"/>
                            <w:kern w:val="24"/>
                            <w:sz w:val="18"/>
                            <w:szCs w:val="18"/>
                          </w:rPr>
                          <w:t xml:space="preserve">How to </w:t>
                        </w:r>
                        <w:proofErr w:type="spellStart"/>
                        <w:r>
                          <w:rPr>
                            <w:rFonts w:cs="Arial"/>
                            <w:b/>
                            <w:bCs/>
                            <w:color w:val="000000" w:themeColor="text1"/>
                            <w:kern w:val="24"/>
                            <w:sz w:val="18"/>
                            <w:szCs w:val="18"/>
                          </w:rPr>
                          <w:t>organise</w:t>
                        </w:r>
                        <w:proofErr w:type="spellEnd"/>
                        <w:r>
                          <w:rPr>
                            <w:rFonts w:cs="Arial"/>
                            <w:b/>
                            <w:bCs/>
                            <w:color w:val="000000" w:themeColor="text1"/>
                            <w:kern w:val="24"/>
                            <w:sz w:val="18"/>
                            <w:szCs w:val="18"/>
                          </w:rPr>
                          <w:t xml:space="preserve"> an effective policy dialogue?</w:t>
                        </w:r>
                      </w:p>
                      <w:p w14:paraId="5B0A23B0" w14:textId="77777777" w:rsidR="008B1809" w:rsidRDefault="008B1809" w:rsidP="00DB7ACD">
                        <w:pPr>
                          <w:pStyle w:val="ListParagraph"/>
                          <w:numPr>
                            <w:ilvl w:val="0"/>
                            <w:numId w:val="16"/>
                          </w:numPr>
                          <w:spacing w:line="216" w:lineRule="auto"/>
                          <w:rPr>
                            <w:rFonts w:eastAsia="Times New Roman"/>
                            <w:sz w:val="18"/>
                          </w:rPr>
                        </w:pPr>
                        <w:r>
                          <w:rPr>
                            <w:rFonts w:cs="Arial"/>
                            <w:b/>
                            <w:bCs/>
                            <w:color w:val="000000" w:themeColor="text1"/>
                            <w:kern w:val="24"/>
                            <w:sz w:val="18"/>
                            <w:szCs w:val="18"/>
                          </w:rPr>
                          <w:t>How to scale-up local experimentation?</w:t>
                        </w:r>
                      </w:p>
                    </w:txbxContent>
                  </v:textbox>
                </v:shape>
                <v:shape id="Freeform 11" o:spid="_x0000_s1073" style="position:absolute;left:-53340;top:2924125;width:817469;height:1091738;visibility:visible;mso-wrap-style:square;v-text-anchor:middle" coordsize="1091737,764216"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17hd9vwAA&#10;ANsAAAAPAAAAZHJzL2Rvd25yZXYueG1sRE9Ni8IwEL0L+x/CLHjTVBFxu0YRRfAmqyLsbWhmm2oz&#10;KUm09d9vBMHbPN7nzJedrcWdfKgcKxgNMxDEhdMVlwpOx+1gBiJEZI21Y1LwoADLxUdvjrl2Lf/Q&#10;/RBLkUI45KjAxNjkUobCkMUwdA1x4v6ctxgT9KXUHtsUbms5zrKptFhxajDY0NpQcT3crIKvMZly&#10;otu9v7pfezvLy/rRbpTqf3arbxCRuvgWv9w7neaP4PlLOkAu/gE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DXuF32/AAAA2wAAAA8AAAAAAAAAAAAAAAAAlwIAAGRycy9kb3ducmV2&#10;LnhtbFBLBQYAAAAABAAEAPUAAACDAwAAAAA=&#10;" adj="-11796480,,5400" path="m1091736,0l1091736,496740,545869,764216,1,496740,1,,545869,267476,1091736,0xe" fillcolor="#4f81bd [3204]" strokecolor="#4579b8 [3044]">
                  <v:fill color2="#a7bfde [1620]" rotate="t" type="gradient">
                    <o:fill v:ext="view" type="gradientUnscaled"/>
                  </v:fill>
                  <v:stroke joinstyle="miter"/>
                  <v:shadow on="t" opacity="22937f" mv:blur="40000f" origin=",.5" offset="0,23000emu"/>
                  <v:formulas/>
                  <v:path arrowok="t" o:connecttype="custom" o:connectlocs="0,0;531355,0;817469,545869;531355,1091738;0,1091738;286114,545869;0,0" o:connectangles="0,0,0,0,0,0,0" textboxrect="0,0,1091737,764216"/>
                  <v:textbox inset="5081emu,387188emu,.4pt,10.75525mm">
                    <w:txbxContent>
                      <w:p w14:paraId="5FC6874A" w14:textId="77777777" w:rsidR="008B1809" w:rsidRPr="005A4D19" w:rsidRDefault="008B1809" w:rsidP="00A01D1C">
                        <w:pPr>
                          <w:pStyle w:val="NormalWeb"/>
                          <w:spacing w:before="0" w:after="67" w:line="216" w:lineRule="auto"/>
                          <w:jc w:val="center"/>
                          <w:rPr>
                            <w:sz w:val="16"/>
                            <w:szCs w:val="16"/>
                          </w:rPr>
                        </w:pPr>
                        <w:r w:rsidRPr="005A4D19">
                          <w:rPr>
                            <w:rFonts w:ascii="Arial" w:eastAsiaTheme="minorEastAsia" w:hAnsi="Arial" w:cs="Arial"/>
                            <w:b/>
                            <w:bCs/>
                            <w:color w:val="FFFFFF" w:themeColor="light1"/>
                            <w:kern w:val="24"/>
                            <w:sz w:val="16"/>
                            <w:szCs w:val="16"/>
                          </w:rPr>
                          <w:t>Implementation</w:t>
                        </w:r>
                      </w:p>
                    </w:txbxContent>
                  </v:textbox>
                </v:shape>
                <v:shape id="Freeform 12" o:spid="_x0000_s1074" style="position:absolute;left:764216;top:2924408;width:4722183;height:709630;visibility:visible;mso-wrap-style:square;v-text-anchor:middle" coordsize="709629,4722183"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" adj="-11796480,,5400" path="m709629,787047l709629,3935136c709629,4369810,701671,4722183,691855,4722183l0,4722183,,4722183,,,,,691855,0c701671,,709629,352373,709629,787047xe" fillcolor="white [3201]" strokecolor="#4579b8 [3044]">
                  <v:fill opacity="59110f"/>
                  <v:stroke joinstyle="miter"/>
                  <v:formulas/>
                  <v:path arrowok="t" o:connecttype="custom" o:connectlocs="787047,0;3935136,0;4722183,17774;4722183,709630;4722183,709630;0,709630;0,709630;0,17774;787047,0" o:connectangles="0,0,0,0,0,0,0,0,0" textboxrect="0,0,709629,4722183"/>
                  <v:textbox inset="64009emu,1.121mm,40355emu,40357emu">
                    <w:txbxContent>
                      <w:p w14:paraId="00AC1B5D" w14:textId="77777777" w:rsidR="008B1809" w:rsidRDefault="008B1809" w:rsidP="00DB7ACD">
                        <w:pPr>
                          <w:pStyle w:val="ListParagraph"/>
                          <w:numPr>
                            <w:ilvl w:val="0"/>
                            <w:numId w:val="17"/>
                          </w:numPr>
                          <w:spacing w:line="216" w:lineRule="auto"/>
                          <w:rPr>
                            <w:rFonts w:eastAsia="Times New Roman"/>
                            <w:sz w:val="18"/>
                          </w:rPr>
                        </w:pPr>
                        <w:r>
                          <w:rPr>
                            <w:rFonts w:cs="Arial"/>
                            <w:b/>
                            <w:bCs/>
                            <w:color w:val="000000" w:themeColor="text1"/>
                            <w:kern w:val="24"/>
                            <w:sz w:val="18"/>
                            <w:szCs w:val="18"/>
                          </w:rPr>
                          <w:t>How to facilitate implementation?</w:t>
                        </w:r>
                      </w:p>
                    </w:txbxContent>
                  </v:textbox>
                </v:shape>
                <v:shape id="Freeform 13" o:spid="_x0000_s1075" style="position:absolute;top:3899210;width:764217;height:1091738;visibility:visible;mso-wrap-style:square;v-text-anchor:middle" coordsize="1091737,764216"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cCyRwAAA&#10;ANsAAAAPAAAAZHJzL2Rvd25yZXYueG1sRE9LawIxEL4L/Q9hCr25WW2RuhqlWAq9iQ8K3obNuFnd&#10;TJYkuuu/NwXB23x8z5kve9uIK/lQO1YwynIQxKXTNVcK9ruf4SeIEJE1No5JwY0CLBcvgzkW2nW8&#10;oes2ViKFcChQgYmxLaQMpSGLIXMtceKOzluMCfpKao9dCreNHOf5RFqsOTUYbGllqDxvL1bBdEym&#10;+tDd2p/dwV7+5Gl1676Venvtv2YgIvXxKX64f3Wa/w7/v6QD5OIO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qcCyRwAAAANsAAAAPAAAAAAAAAAAAAAAAAJcCAABkcnMvZG93bnJl&#10;di54bWxQSwUGAAAAAAQABAD1AAAAhAMAAAAA&#10;" adj="-11796480,,5400" path="m1091736,0l1091736,496740,545869,764216,1,496740,1,,545869,267476,1091736,0xe" fillcolor="#4f81bd [3204]" strokecolor="#4579b8 [3044]">
                  <v:fill color2="#a7bfde [1620]" rotate="t" type="gradient">
                    <o:fill v:ext="view" type="gradientUnscaled"/>
                  </v:fill>
                  <v:stroke joinstyle="miter"/>
                  <v:shadow on="t" opacity="22937f" mv:blur="40000f" origin=",.5" offset="0,23000emu"/>
                  <v:formulas/>
                  <v:path arrowok="t" o:connecttype="custom" o:connectlocs="0,0;496741,0;764217,545869;496741,1091738;0,1091738;267476,545869;0,0" o:connectangles="0,0,0,0,0,0,0" textboxrect="0,0,1091737,764216"/>
                  <v:textbox inset="5081emu,387188emu,.4pt,10.75525mm">
                    <w:txbxContent>
                      <w:p w14:paraId="21EF9E12" w14:textId="77777777" w:rsidR="008B1809" w:rsidRDefault="008B1809" w:rsidP="00A01D1C">
                        <w:pPr>
                          <w:pStyle w:val="NormalWeb"/>
                          <w:spacing w:before="0" w:after="67" w:line="216" w:lineRule="auto"/>
                          <w:jc w:val="center"/>
                        </w:pPr>
                        <w:r>
                          <w:rPr>
                            <w:rFonts w:ascii="Arial" w:eastAsiaTheme="minorEastAsia" w:hAnsi="Arial" w:cs="Arial"/>
                            <w:b/>
                            <w:bCs/>
                            <w:color w:val="FFFFFF" w:themeColor="light1"/>
                            <w:kern w:val="24"/>
                            <w:sz w:val="16"/>
                            <w:szCs w:val="16"/>
                          </w:rPr>
                          <w:t>Monitoring and Evaluation</w:t>
                        </w:r>
                      </w:p>
                    </w:txbxContent>
                  </v:textbox>
                </v:shape>
                <v:shape id="Freeform 14" o:spid="_x0000_s1076" style="position:absolute;left:764216;top:3899210;width:4722183;height:709630;visibility:visible;mso-wrap-style:square;v-text-anchor:middle" coordsize="709629,4722183"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gjO2wwAA&#10;ANsAAAAPAAAAZHJzL2Rvd25yZXYueG1sRE9Na8JAEL0L/Q/LFHoR3VhqCNFViiDYg4ipUI9DdkxC&#10;d2dDdtXUX98VBG/zeJ8zX/bWiAt1vnGsYDJOQBCXTjdcKTh8r0cZCB+QNRrHpOCPPCwXL4M55tpd&#10;eU+XIlQihrDPUUEdQptL6cuaLPqxa4kjd3KdxRBhV0nd4TWGWyPfkySVFhuODTW2tKqp/C3OVsGt&#10;/Mo25lCtt/ssLX6O02HYmbNSb6/95wxEoD48xQ/3Rsf5H3D/JR4gF/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ogjO2wwAAANsAAAAPAAAAAAAAAAAAAAAAAJcCAABkcnMvZG93&#10;bnJldi54bWxQSwUGAAAAAAQABAD1AAAAhwMAAAAA&#10;" adj="-11796480,,5400" path="m709629,787047l709629,3935136c709629,4369810,701671,4722183,691855,4722183l0,4722183,,4722183,,,,,691855,0c701671,,709629,352373,709629,787047xe" fillcolor="white [3201]" strokecolor="#4579b8 [3044]">
                  <v:fill opacity="59110f"/>
                  <v:stroke joinstyle="miter"/>
                  <v:formulas/>
                  <v:path arrowok="t" o:connecttype="custom" o:connectlocs="787047,0;3935136,0;4722183,17774;4722183,709630;4722183,709630;0,709630;0,709630;0,17774;787047,0" o:connectangles="0,0,0,0,0,0,0,0,0" textboxrect="0,0,709629,4722183"/>
                  <v:textbox inset="64009emu,40357emu,40355emu,1.121mm">
                    <w:txbxContent>
                      <w:p w14:paraId="291C5569" w14:textId="77777777" w:rsidR="008B1809" w:rsidRDefault="008B1809" w:rsidP="00DB7ACD">
                        <w:pPr>
                          <w:pStyle w:val="ListParagraph"/>
                          <w:numPr>
                            <w:ilvl w:val="0"/>
                            <w:numId w:val="18"/>
                          </w:numPr>
                          <w:spacing w:line="216" w:lineRule="auto"/>
                          <w:rPr>
                            <w:rFonts w:eastAsia="Times New Roman"/>
                            <w:sz w:val="18"/>
                          </w:rPr>
                        </w:pPr>
                        <w:r>
                          <w:rPr>
                            <w:rFonts w:cs="Arial"/>
                            <w:b/>
                            <w:bCs/>
                            <w:color w:val="000000" w:themeColor="text1"/>
                            <w:kern w:val="24"/>
                            <w:sz w:val="18"/>
                            <w:szCs w:val="18"/>
                          </w:rPr>
                          <w:t>How to monitor, evaluate and learn from projects?</w:t>
                        </w:r>
                      </w:p>
                    </w:txbxContent>
                  </v:textbox>
                </v:shape>
                <w10:anchorlock/>
              </v:group>
            </w:pict>
          </mc:Fallback>
        </mc:AlternateContent>
      </w:r>
    </w:p>
    <w:p w14:paraId="2CD75329" w14:textId="77777777" w:rsidR="00A01D1C" w:rsidRPr="000D4596" w:rsidRDefault="00A01D1C" w:rsidP="00A01D1C">
      <w:pPr>
        <w:pStyle w:val="ECDPMnormal"/>
        <w:rPr>
          <w:rFonts w:asciiTheme="minorHAnsi" w:hAnsiTheme="minorHAnsi"/>
          <w:b/>
          <w:color w:val="800000"/>
          <w:sz w:val="20"/>
          <w:szCs w:val="20"/>
        </w:rPr>
      </w:pPr>
    </w:p>
    <w:p w14:paraId="5B9E232F" w14:textId="77777777" w:rsidR="00A01D1C" w:rsidRPr="000D4596" w:rsidRDefault="00A01D1C" w:rsidP="00A01D1C">
      <w:pPr>
        <w:pStyle w:val="ECDPMnormal"/>
        <w:rPr>
          <w:rFonts w:asciiTheme="minorHAnsi" w:hAnsiTheme="minorHAnsi"/>
          <w:b/>
          <w:color w:val="008000"/>
          <w:sz w:val="20"/>
          <w:szCs w:val="20"/>
        </w:rPr>
      </w:pPr>
      <w:r w:rsidRPr="000D4596">
        <w:rPr>
          <w:rFonts w:asciiTheme="minorHAnsi" w:hAnsiTheme="minorHAnsi"/>
          <w:b/>
          <w:sz w:val="20"/>
          <w:szCs w:val="20"/>
        </w:rPr>
        <w:tab/>
      </w:r>
      <w:r w:rsidRPr="000D4596">
        <w:rPr>
          <w:rFonts w:asciiTheme="minorHAnsi" w:hAnsiTheme="minorHAnsi"/>
          <w:b/>
          <w:i/>
          <w:color w:val="008000"/>
          <w:sz w:val="20"/>
          <w:szCs w:val="20"/>
        </w:rPr>
        <w:t>Engaging with the local level:  a matter of interest for different EU practitioners</w:t>
      </w:r>
    </w:p>
    <w:p w14:paraId="5CB8B35D" w14:textId="77777777" w:rsidR="00A01D1C" w:rsidRPr="000D4596" w:rsidRDefault="00A01D1C" w:rsidP="00A01D1C">
      <w:pPr>
        <w:pStyle w:val="ECDPMnormal"/>
        <w:jc w:val="both"/>
        <w:rPr>
          <w:rFonts w:asciiTheme="minorHAnsi" w:hAnsiTheme="minorHAnsi"/>
          <w:sz w:val="20"/>
          <w:szCs w:val="20"/>
        </w:rPr>
      </w:pPr>
    </w:p>
    <w:p w14:paraId="34C5E934"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The new policy orientations regarding, local development, local authorities and decentralisation are not only targeted at the ‘usual suspects’, i.e. EU staff </w:t>
      </w:r>
      <w:r w:rsidRPr="000D4596">
        <w:rPr>
          <w:rFonts w:asciiTheme="minorHAnsi" w:hAnsiTheme="minorHAnsi"/>
          <w:i/>
          <w:sz w:val="20"/>
          <w:szCs w:val="20"/>
        </w:rPr>
        <w:t>directly</w:t>
      </w:r>
      <w:r w:rsidRPr="000D4596">
        <w:rPr>
          <w:rFonts w:asciiTheme="minorHAnsi" w:hAnsiTheme="minorHAnsi"/>
          <w:sz w:val="20"/>
          <w:szCs w:val="20"/>
        </w:rPr>
        <w:t xml:space="preserve"> involved in decentralisation or local governance processes. Other categories of EU staff and related technical advisors may have an interest in these matters in order to enhance the relevance and impact of their interventions:</w:t>
      </w:r>
    </w:p>
    <w:p w14:paraId="27903161" w14:textId="77777777" w:rsidR="00A01D1C" w:rsidRPr="000D4596" w:rsidRDefault="00A01D1C" w:rsidP="00A01D1C">
      <w:pPr>
        <w:pStyle w:val="ECDPMnormal"/>
        <w:jc w:val="both"/>
        <w:rPr>
          <w:rFonts w:asciiTheme="minorHAnsi" w:hAnsiTheme="minorHAnsi"/>
          <w:sz w:val="20"/>
          <w:szCs w:val="20"/>
        </w:rPr>
      </w:pPr>
    </w:p>
    <w:p w14:paraId="61C326A2" w14:textId="77777777" w:rsidR="00A01D1C" w:rsidRPr="000D4596" w:rsidRDefault="00A01D1C" w:rsidP="00DB7ACD">
      <w:pPr>
        <w:pStyle w:val="ECDPMnormal"/>
        <w:numPr>
          <w:ilvl w:val="0"/>
          <w:numId w:val="11"/>
        </w:numPr>
        <w:jc w:val="both"/>
        <w:rPr>
          <w:rFonts w:asciiTheme="minorHAnsi" w:hAnsiTheme="minorHAnsi"/>
          <w:sz w:val="20"/>
          <w:szCs w:val="20"/>
        </w:rPr>
      </w:pPr>
      <w:r w:rsidRPr="000D4596">
        <w:rPr>
          <w:rFonts w:asciiTheme="minorHAnsi" w:hAnsiTheme="minorHAnsi"/>
          <w:i/>
          <w:sz w:val="20"/>
          <w:szCs w:val="20"/>
        </w:rPr>
        <w:t>EU staff involved in budget support operations</w:t>
      </w:r>
      <w:r w:rsidRPr="000D4596">
        <w:rPr>
          <w:rFonts w:asciiTheme="minorHAnsi" w:hAnsiTheme="minorHAnsi"/>
          <w:sz w:val="20"/>
          <w:szCs w:val="20"/>
        </w:rPr>
        <w:t xml:space="preserve"> (in the areas of health, agriculture, environment, etc.). They stand to gain from listening more to local needs, extending collaboration with the local public sector, checking how the funds trickle down (or not) to the local level, etc.  </w:t>
      </w:r>
    </w:p>
    <w:p w14:paraId="16AE113C" w14:textId="77777777" w:rsidR="00A01D1C" w:rsidRPr="000D4596" w:rsidRDefault="00A01D1C" w:rsidP="00DB7ACD">
      <w:pPr>
        <w:pStyle w:val="ECDPMnormal"/>
        <w:numPr>
          <w:ilvl w:val="0"/>
          <w:numId w:val="11"/>
        </w:numPr>
        <w:jc w:val="both"/>
        <w:rPr>
          <w:rFonts w:asciiTheme="minorHAnsi" w:hAnsiTheme="minorHAnsi"/>
          <w:sz w:val="20"/>
          <w:szCs w:val="20"/>
        </w:rPr>
      </w:pPr>
      <w:r w:rsidRPr="000D4596">
        <w:rPr>
          <w:rFonts w:asciiTheme="minorHAnsi" w:hAnsiTheme="minorHAnsi"/>
          <w:i/>
          <w:sz w:val="20"/>
          <w:szCs w:val="20"/>
        </w:rPr>
        <w:t xml:space="preserve">Staff involved in state building and democratisation processes in fragile states. </w:t>
      </w:r>
      <w:r w:rsidRPr="000D4596">
        <w:rPr>
          <w:rFonts w:asciiTheme="minorHAnsi" w:hAnsiTheme="minorHAnsi"/>
          <w:sz w:val="20"/>
          <w:szCs w:val="20"/>
        </w:rPr>
        <w:t xml:space="preserve">This type of work often requires starting at the local level in terms of restoring trust, fostering social capital, addressing urgent needs and rebuilding core functions of governments. </w:t>
      </w:r>
    </w:p>
    <w:p w14:paraId="2ED7F25B" w14:textId="77777777" w:rsidR="00A01D1C" w:rsidRPr="000D4596" w:rsidRDefault="00A01D1C" w:rsidP="00DB7ACD">
      <w:pPr>
        <w:pStyle w:val="ECDPMnormal"/>
        <w:numPr>
          <w:ilvl w:val="0"/>
          <w:numId w:val="11"/>
        </w:numPr>
        <w:jc w:val="both"/>
        <w:rPr>
          <w:rFonts w:asciiTheme="minorHAnsi" w:hAnsiTheme="minorHAnsi"/>
          <w:b/>
          <w:sz w:val="20"/>
          <w:szCs w:val="20"/>
        </w:rPr>
      </w:pPr>
      <w:r w:rsidRPr="000D4596">
        <w:rPr>
          <w:rFonts w:asciiTheme="minorHAnsi" w:hAnsiTheme="minorHAnsi"/>
          <w:i/>
          <w:sz w:val="20"/>
          <w:szCs w:val="20"/>
        </w:rPr>
        <w:t>Focal points involved in the management of thematic instruments</w:t>
      </w:r>
      <w:r w:rsidRPr="000D4596">
        <w:rPr>
          <w:rFonts w:asciiTheme="minorHAnsi" w:hAnsiTheme="minorHAnsi"/>
          <w:sz w:val="20"/>
          <w:szCs w:val="20"/>
        </w:rPr>
        <w:t xml:space="preserve">. This holds particularly true for the budget line targeted at CSOs and Local Authorities. </w:t>
      </w:r>
      <w:r w:rsidRPr="000D4596">
        <w:rPr>
          <w:rFonts w:asciiTheme="minorHAnsi" w:hAnsiTheme="minorHAnsi" w:cs="Times New Roman"/>
          <w:sz w:val="20"/>
          <w:szCs w:val="20"/>
        </w:rPr>
        <w:t xml:space="preserve">Till now, this instrument has been targeting these two groups of actors –both active at local level- in a rather separate manner. Recent EU Communications on civil society and local authorities, call for a different approach. Future projects under this thematic instrument could be used as a ‘laboratory’ to foster more constructive partnerships between the two sets of actors, based on their respective roles and comparative advantages. It could facilitate the empowerment of both </w:t>
      </w:r>
      <w:r w:rsidRPr="000D4596">
        <w:rPr>
          <w:rFonts w:asciiTheme="minorHAnsi" w:hAnsiTheme="minorHAnsi" w:cs="Times New Roman"/>
          <w:sz w:val="20"/>
          <w:szCs w:val="20"/>
        </w:rPr>
        <w:lastRenderedPageBreak/>
        <w:t>local authorities (as catalysts of development) and civil society organisations (as governance actors, demanding better services and accountability from the local public sector).</w:t>
      </w:r>
    </w:p>
    <w:p w14:paraId="225C9A89" w14:textId="77777777" w:rsidR="00A01D1C" w:rsidRPr="000D4596" w:rsidRDefault="00A01D1C" w:rsidP="00A01D1C">
      <w:pPr>
        <w:pStyle w:val="ECDPMnormal"/>
        <w:rPr>
          <w:rFonts w:asciiTheme="minorHAnsi" w:hAnsiTheme="minorHAnsi"/>
          <w:b/>
          <w:sz w:val="20"/>
          <w:szCs w:val="20"/>
        </w:rPr>
      </w:pPr>
    </w:p>
    <w:p w14:paraId="55A1394F" w14:textId="77777777" w:rsidR="00A01D1C" w:rsidRPr="003F74E9" w:rsidRDefault="00A01D1C" w:rsidP="00A01D1C">
      <w:pPr>
        <w:pStyle w:val="ECDPMnormal"/>
        <w:rPr>
          <w:rFonts w:asciiTheme="minorHAnsi" w:hAnsiTheme="minorHAnsi"/>
          <w:b/>
          <w:color w:val="800000"/>
        </w:rPr>
      </w:pPr>
      <w:r w:rsidRPr="003F74E9">
        <w:rPr>
          <w:rFonts w:asciiTheme="minorHAnsi" w:hAnsiTheme="minorHAnsi"/>
          <w:b/>
          <w:color w:val="800000"/>
        </w:rPr>
        <w:t>3.1.    Programming</w:t>
      </w:r>
    </w:p>
    <w:p w14:paraId="252066BD" w14:textId="77777777" w:rsidR="00A01D1C" w:rsidRPr="000D4596" w:rsidRDefault="00A01D1C" w:rsidP="00A01D1C">
      <w:pPr>
        <w:pStyle w:val="ECDPMnormal"/>
        <w:rPr>
          <w:rFonts w:asciiTheme="minorHAnsi" w:hAnsiTheme="minorHAnsi"/>
          <w:sz w:val="20"/>
          <w:szCs w:val="20"/>
        </w:rPr>
      </w:pPr>
    </w:p>
    <w:p w14:paraId="67122EBC"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The programming process is the main instrument used by the EU to decide on strategic cooperation priorities with a given country or region.  During this process, EU Delegations need to translate overarching EU policies and principles (such as the Agenda for Change) into concrete programme choices while ensuring alignment with the national and sectoral plans of the partner country.  </w:t>
      </w:r>
    </w:p>
    <w:p w14:paraId="3F97C67A" w14:textId="77777777" w:rsidR="00A01D1C" w:rsidRPr="000D4596" w:rsidRDefault="00A01D1C" w:rsidP="00A01D1C">
      <w:pPr>
        <w:pStyle w:val="ECDPMnormal"/>
        <w:jc w:val="both"/>
        <w:rPr>
          <w:rFonts w:asciiTheme="minorHAnsi" w:hAnsiTheme="minorHAnsi"/>
          <w:sz w:val="20"/>
          <w:szCs w:val="20"/>
        </w:rPr>
      </w:pPr>
    </w:p>
    <w:p w14:paraId="3CA60A8A" w14:textId="593BA055"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A new programming cycle of EU cooperation, based on a revised and simplified format, started in 2012.  It takes place in the context of the EU’s Multiannual Financial Framework (MFF) for the period 2014-2020. It covers both the programming of the 11</w:t>
      </w:r>
      <w:r w:rsidRPr="000D4596">
        <w:rPr>
          <w:rFonts w:asciiTheme="minorHAnsi" w:hAnsiTheme="minorHAnsi"/>
          <w:sz w:val="20"/>
          <w:szCs w:val="20"/>
          <w:vertAlign w:val="superscript"/>
        </w:rPr>
        <w:t>th</w:t>
      </w:r>
      <w:r w:rsidRPr="000D4596">
        <w:rPr>
          <w:rFonts w:asciiTheme="minorHAnsi" w:hAnsiTheme="minorHAnsi"/>
          <w:sz w:val="20"/>
          <w:szCs w:val="20"/>
        </w:rPr>
        <w:t xml:space="preserve"> European Development Fund (EDF) for the ACP countries and the Development Cooperation Instrument (DCI) for Asia, the Middle East and Latin America.  In the new procedure, the ‘Multiannual Indicative Programme’ (MIP) is the central programming document. </w:t>
      </w:r>
      <w:r w:rsidR="00BF41C1">
        <w:rPr>
          <w:rFonts w:asciiTheme="minorHAnsi" w:hAnsiTheme="minorHAnsi"/>
          <w:sz w:val="20"/>
          <w:szCs w:val="20"/>
        </w:rPr>
        <w:t xml:space="preserve">It </w:t>
      </w:r>
      <w:r w:rsidRPr="000D4596">
        <w:rPr>
          <w:rFonts w:asciiTheme="minorHAnsi" w:hAnsiTheme="minorHAnsi"/>
          <w:sz w:val="20"/>
          <w:szCs w:val="20"/>
        </w:rPr>
        <w:t>defines the strategic objectives of the EU’s relationship with the partner country/region and the sectors identified for EU assistance.</w:t>
      </w:r>
    </w:p>
    <w:p w14:paraId="48EF3044" w14:textId="77777777" w:rsidR="00A01D1C" w:rsidRPr="000D4596" w:rsidRDefault="00A01D1C" w:rsidP="00A01D1C">
      <w:pPr>
        <w:pStyle w:val="ECDPMnormal"/>
        <w:jc w:val="both"/>
        <w:rPr>
          <w:rFonts w:asciiTheme="minorHAnsi" w:hAnsiTheme="minorHAnsi"/>
          <w:sz w:val="20"/>
          <w:szCs w:val="20"/>
        </w:rPr>
      </w:pPr>
    </w:p>
    <w:p w14:paraId="1B1B7C45"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The programming process also offers an </w:t>
      </w:r>
      <w:r w:rsidRPr="000D4596">
        <w:rPr>
          <w:rFonts w:asciiTheme="minorHAnsi" w:hAnsiTheme="minorHAnsi"/>
          <w:b/>
          <w:i/>
          <w:sz w:val="20"/>
          <w:szCs w:val="20"/>
        </w:rPr>
        <w:t xml:space="preserve">opportunity </w:t>
      </w:r>
      <w:r w:rsidRPr="000D4596">
        <w:rPr>
          <w:rFonts w:asciiTheme="minorHAnsi" w:hAnsiTheme="minorHAnsi"/>
          <w:sz w:val="20"/>
          <w:szCs w:val="20"/>
        </w:rPr>
        <w:t>for EUDs to consider</w:t>
      </w:r>
      <w:r w:rsidRPr="000D4596">
        <w:rPr>
          <w:rFonts w:asciiTheme="minorHAnsi" w:hAnsiTheme="minorHAnsi"/>
          <w:b/>
          <w:i/>
          <w:sz w:val="20"/>
          <w:szCs w:val="20"/>
        </w:rPr>
        <w:t xml:space="preserve"> “where the local level fits” into the overall EU cooperation strategy</w:t>
      </w:r>
      <w:r w:rsidRPr="000D4596">
        <w:rPr>
          <w:rFonts w:asciiTheme="minorHAnsi" w:hAnsiTheme="minorHAnsi"/>
          <w:sz w:val="20"/>
          <w:szCs w:val="20"/>
        </w:rPr>
        <w:t>. In practice, this implies addressing issues such as: How important is the ‘local dimension’ to achieve the grand objectives of the Agenda for Change (i.e. human rights, democracy, governance as well as inclusive and sustainable growth)? What role should the ‘local public sector’ play to ensure results, particularly in the sectors of concentration? Is there a need to ‘empower’ local authorities with a view to unlock the development potential at local level? Should the EU seek to influence ‘upstream’ decentralisation reforms to help creating a more enabling local environment for development?</w:t>
      </w:r>
    </w:p>
    <w:p w14:paraId="087B1532" w14:textId="77777777" w:rsidR="00A01D1C" w:rsidRPr="000D4596" w:rsidRDefault="00A01D1C" w:rsidP="00A01D1C">
      <w:pPr>
        <w:pStyle w:val="ECDPMnormal"/>
        <w:jc w:val="both"/>
        <w:rPr>
          <w:rFonts w:asciiTheme="minorHAnsi" w:hAnsiTheme="minorHAnsi"/>
          <w:sz w:val="20"/>
          <w:szCs w:val="20"/>
        </w:rPr>
      </w:pPr>
    </w:p>
    <w:p w14:paraId="74E8E67E"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The more detailed operational guidance provided in this chapter, starts at this critical juncture in the programming process.  Hence the first question (out of the 12 to be covered) invites EUDs to focus on the wider picture and on the possible connections between grand policy objectives and local level dynamics.  </w:t>
      </w:r>
    </w:p>
    <w:p w14:paraId="0764A0BE" w14:textId="77777777" w:rsidR="00A01D1C" w:rsidRPr="000D4596" w:rsidRDefault="00A01D1C" w:rsidP="00A01D1C">
      <w:pPr>
        <w:pStyle w:val="ECDPMnormal"/>
        <w:rPr>
          <w:rFonts w:asciiTheme="minorHAnsi" w:hAnsiTheme="minorHAnsi"/>
          <w:sz w:val="20"/>
          <w:szCs w:val="20"/>
        </w:rPr>
      </w:pPr>
    </w:p>
    <w:tbl>
      <w:tblPr>
        <w:tblStyle w:val="TableGrid"/>
        <w:tblW w:w="0" w:type="auto"/>
        <w:tblLook w:val="04A0" w:firstRow="1" w:lastRow="0" w:firstColumn="1" w:lastColumn="0" w:noHBand="0" w:noVBand="1"/>
      </w:tblPr>
      <w:tblGrid>
        <w:gridCol w:w="9706"/>
      </w:tblGrid>
      <w:tr w:rsidR="00A01D1C" w:rsidRPr="00B338F2" w14:paraId="30743E25" w14:textId="77777777" w:rsidTr="00DD1610">
        <w:tc>
          <w:tcPr>
            <w:tcW w:w="9706" w:type="dxa"/>
          </w:tcPr>
          <w:p w14:paraId="3A775E68" w14:textId="77777777" w:rsidR="00A01D1C" w:rsidRPr="000D4596" w:rsidRDefault="00A01D1C" w:rsidP="00DD1610">
            <w:pPr>
              <w:pStyle w:val="ECDPMnormal"/>
              <w:rPr>
                <w:rFonts w:asciiTheme="minorHAnsi" w:hAnsiTheme="minorHAnsi"/>
                <w:sz w:val="20"/>
                <w:szCs w:val="20"/>
              </w:rPr>
            </w:pPr>
          </w:p>
          <w:p w14:paraId="106D9D44" w14:textId="77777777" w:rsidR="00A01D1C" w:rsidRPr="000D4596" w:rsidRDefault="00A01D1C" w:rsidP="00DD1610">
            <w:pPr>
              <w:pStyle w:val="ECDPMnormal"/>
              <w:rPr>
                <w:rFonts w:asciiTheme="minorHAnsi" w:hAnsiTheme="minorHAnsi"/>
                <w:b/>
                <w:sz w:val="20"/>
                <w:szCs w:val="20"/>
              </w:rPr>
            </w:pPr>
            <w:r w:rsidRPr="000D4596">
              <w:rPr>
                <w:rFonts w:asciiTheme="minorHAnsi" w:hAnsiTheme="minorHAnsi"/>
                <w:b/>
                <w:sz w:val="20"/>
                <w:szCs w:val="20"/>
              </w:rPr>
              <w:t xml:space="preserve">                                                             QUESTION 1</w:t>
            </w:r>
          </w:p>
          <w:p w14:paraId="5836F93E" w14:textId="77777777" w:rsidR="00A01D1C" w:rsidRPr="000D4596" w:rsidRDefault="00A01D1C" w:rsidP="00DD1610">
            <w:pPr>
              <w:pStyle w:val="ECDPMnormal"/>
              <w:rPr>
                <w:rFonts w:asciiTheme="minorHAnsi" w:hAnsiTheme="minorHAnsi"/>
                <w:b/>
                <w:sz w:val="20"/>
                <w:szCs w:val="20"/>
              </w:rPr>
            </w:pPr>
            <w:r w:rsidRPr="000D4596">
              <w:rPr>
                <w:rFonts w:asciiTheme="minorHAnsi" w:hAnsiTheme="minorHAnsi"/>
                <w:b/>
                <w:sz w:val="20"/>
                <w:szCs w:val="20"/>
              </w:rPr>
              <w:t xml:space="preserve">                             What opportunities does your (new) COUNTRY PROGRAMME provide to</w:t>
            </w:r>
          </w:p>
          <w:p w14:paraId="50049A90" w14:textId="77777777" w:rsidR="00A01D1C" w:rsidRPr="000D4596" w:rsidRDefault="00A01D1C" w:rsidP="00DD1610">
            <w:pPr>
              <w:pStyle w:val="ECDPMnormal"/>
              <w:rPr>
                <w:rFonts w:asciiTheme="minorHAnsi" w:hAnsiTheme="minorHAnsi"/>
                <w:b/>
                <w:sz w:val="20"/>
                <w:szCs w:val="20"/>
              </w:rPr>
            </w:pPr>
            <w:r w:rsidRPr="000D4596">
              <w:rPr>
                <w:rFonts w:asciiTheme="minorHAnsi" w:hAnsiTheme="minorHAnsi"/>
                <w:b/>
                <w:sz w:val="20"/>
                <w:szCs w:val="20"/>
              </w:rPr>
              <w:t xml:space="preserve">  integrate the local level, engage with local authorities and/or support decentralisation?</w:t>
            </w:r>
          </w:p>
          <w:p w14:paraId="5BAA5463" w14:textId="77777777" w:rsidR="00A01D1C" w:rsidRPr="000D4596" w:rsidRDefault="00A01D1C" w:rsidP="00DD1610">
            <w:pPr>
              <w:pStyle w:val="ECDPMnormal"/>
              <w:rPr>
                <w:rFonts w:asciiTheme="minorHAnsi" w:hAnsiTheme="minorHAnsi"/>
                <w:b/>
                <w:sz w:val="20"/>
                <w:szCs w:val="20"/>
              </w:rPr>
            </w:pPr>
          </w:p>
        </w:tc>
      </w:tr>
    </w:tbl>
    <w:p w14:paraId="7680E5A8" w14:textId="77777777" w:rsidR="00A01D1C" w:rsidRPr="000D4596" w:rsidRDefault="00A01D1C" w:rsidP="00A01D1C">
      <w:pPr>
        <w:pStyle w:val="ECDPMnormal"/>
        <w:rPr>
          <w:rFonts w:asciiTheme="minorHAnsi" w:hAnsiTheme="minorHAnsi"/>
          <w:sz w:val="20"/>
          <w:szCs w:val="20"/>
        </w:rPr>
      </w:pPr>
    </w:p>
    <w:p w14:paraId="32D86AAE" w14:textId="77777777" w:rsidR="00A01D1C" w:rsidRPr="000D4596" w:rsidRDefault="00A01D1C" w:rsidP="00A01D1C">
      <w:pPr>
        <w:pStyle w:val="ECDPMnormal"/>
        <w:rPr>
          <w:rFonts w:asciiTheme="minorHAnsi" w:hAnsiTheme="minorHAnsi"/>
          <w:sz w:val="20"/>
          <w:szCs w:val="20"/>
        </w:rPr>
      </w:pPr>
    </w:p>
    <w:p w14:paraId="338174AC" w14:textId="77777777" w:rsidR="00A01D1C" w:rsidRPr="000D4596" w:rsidRDefault="00A01D1C" w:rsidP="00A01D1C">
      <w:pPr>
        <w:pStyle w:val="ECDPMnormal"/>
        <w:rPr>
          <w:rFonts w:asciiTheme="minorHAnsi" w:hAnsiTheme="minorHAnsi"/>
          <w:b/>
          <w:i/>
          <w:color w:val="008000"/>
          <w:sz w:val="20"/>
          <w:szCs w:val="20"/>
        </w:rPr>
      </w:pPr>
      <w:r w:rsidRPr="000D4596">
        <w:rPr>
          <w:rFonts w:asciiTheme="minorHAnsi" w:hAnsiTheme="minorHAnsi"/>
          <w:sz w:val="20"/>
          <w:szCs w:val="20"/>
        </w:rPr>
        <w:tab/>
      </w:r>
      <w:r w:rsidRPr="000D4596">
        <w:rPr>
          <w:rFonts w:asciiTheme="minorHAnsi" w:hAnsiTheme="minorHAnsi"/>
          <w:b/>
          <w:i/>
          <w:color w:val="008000"/>
          <w:sz w:val="20"/>
          <w:szCs w:val="20"/>
        </w:rPr>
        <w:t>Why is it important and what does it entail?</w:t>
      </w:r>
    </w:p>
    <w:p w14:paraId="0865ADB3" w14:textId="77777777" w:rsidR="00A01D1C" w:rsidRPr="000D4596" w:rsidRDefault="00A01D1C" w:rsidP="00A01D1C">
      <w:pPr>
        <w:pStyle w:val="ECDPMnormal"/>
        <w:rPr>
          <w:rFonts w:asciiTheme="minorHAnsi" w:hAnsiTheme="minorHAnsi"/>
          <w:sz w:val="20"/>
          <w:szCs w:val="20"/>
        </w:rPr>
      </w:pPr>
    </w:p>
    <w:p w14:paraId="3FC55CE2" w14:textId="1DE08E0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There will undoubtedly be (a rather limited number of) future country programmes that explicitly opt for </w:t>
      </w:r>
      <w:r w:rsidR="00BF41C1">
        <w:rPr>
          <w:rFonts w:asciiTheme="minorHAnsi" w:hAnsiTheme="minorHAnsi"/>
          <w:sz w:val="20"/>
          <w:szCs w:val="20"/>
        </w:rPr>
        <w:t>‘</w:t>
      </w:r>
      <w:r w:rsidRPr="000D4596">
        <w:rPr>
          <w:rFonts w:asciiTheme="minorHAnsi" w:hAnsiTheme="minorHAnsi"/>
          <w:sz w:val="20"/>
          <w:szCs w:val="20"/>
        </w:rPr>
        <w:t>local development</w:t>
      </w:r>
      <w:r w:rsidR="00BF41C1">
        <w:rPr>
          <w:rFonts w:asciiTheme="minorHAnsi" w:hAnsiTheme="minorHAnsi"/>
          <w:sz w:val="20"/>
          <w:szCs w:val="20"/>
        </w:rPr>
        <w:t>’</w:t>
      </w:r>
      <w:r w:rsidRPr="000D4596">
        <w:rPr>
          <w:rFonts w:asciiTheme="minorHAnsi" w:hAnsiTheme="minorHAnsi"/>
          <w:sz w:val="20"/>
          <w:szCs w:val="20"/>
        </w:rPr>
        <w:t xml:space="preserve"> and/or </w:t>
      </w:r>
      <w:r w:rsidR="00BF41C1">
        <w:rPr>
          <w:rFonts w:asciiTheme="minorHAnsi" w:hAnsiTheme="minorHAnsi"/>
          <w:sz w:val="20"/>
          <w:szCs w:val="20"/>
        </w:rPr>
        <w:t>‘</w:t>
      </w:r>
      <w:r w:rsidRPr="000D4596">
        <w:rPr>
          <w:rFonts w:asciiTheme="minorHAnsi" w:hAnsiTheme="minorHAnsi"/>
          <w:sz w:val="20"/>
          <w:szCs w:val="20"/>
        </w:rPr>
        <w:t>decentralisation</w:t>
      </w:r>
      <w:r w:rsidR="00BF41C1">
        <w:rPr>
          <w:rFonts w:asciiTheme="minorHAnsi" w:hAnsiTheme="minorHAnsi"/>
          <w:sz w:val="20"/>
          <w:szCs w:val="20"/>
        </w:rPr>
        <w:t>’</w:t>
      </w:r>
      <w:r w:rsidRPr="000D4596">
        <w:rPr>
          <w:rFonts w:asciiTheme="minorHAnsi" w:hAnsiTheme="minorHAnsi"/>
          <w:sz w:val="20"/>
          <w:szCs w:val="20"/>
        </w:rPr>
        <w:t xml:space="preserve"> as focal sector. In those cases, the EUDs involved can directly embrace the key policy areas that concern this guidance. Yet in most cases, things will not be so clear. One will rather be confronted with country programmes that focus primarily on traditional development sectors or on the new thematic priorities of the Agenda for Change (e.g. employment, energy, climate change). Governance is also likely to remain a popular sector of concentration. Yet as this is a huge and ever expanding agenda, country programmes are likely to focus on a limited set of governance dimensions.  Decentralisation may therefore not be formally retained as a priority concern under this heading.</w:t>
      </w:r>
    </w:p>
    <w:p w14:paraId="20B74071" w14:textId="77777777" w:rsidR="003F74E9" w:rsidRPr="000D4596" w:rsidRDefault="003F74E9" w:rsidP="00A01D1C">
      <w:pPr>
        <w:pStyle w:val="ECDPMnormal"/>
        <w:jc w:val="both"/>
        <w:rPr>
          <w:rFonts w:asciiTheme="minorHAnsi" w:hAnsiTheme="minorHAnsi"/>
          <w:sz w:val="20"/>
          <w:szCs w:val="20"/>
        </w:rPr>
      </w:pPr>
    </w:p>
    <w:p w14:paraId="51ED4BFC" w14:textId="4F5AF145"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lastRenderedPageBreak/>
        <w:t xml:space="preserve">The </w:t>
      </w:r>
      <w:r w:rsidRPr="000D4596">
        <w:rPr>
          <w:rFonts w:asciiTheme="minorHAnsi" w:hAnsiTheme="minorHAnsi"/>
          <w:b/>
          <w:i/>
          <w:sz w:val="20"/>
          <w:szCs w:val="20"/>
        </w:rPr>
        <w:t xml:space="preserve">absence of explicit references </w:t>
      </w:r>
      <w:r w:rsidRPr="000D4596">
        <w:rPr>
          <w:rFonts w:asciiTheme="minorHAnsi" w:hAnsiTheme="minorHAnsi"/>
          <w:sz w:val="20"/>
          <w:szCs w:val="20"/>
        </w:rPr>
        <w:t>to words like</w:t>
      </w:r>
      <w:r w:rsidRPr="000D4596">
        <w:rPr>
          <w:rFonts w:asciiTheme="minorHAnsi" w:hAnsiTheme="minorHAnsi"/>
          <w:b/>
          <w:i/>
          <w:sz w:val="20"/>
          <w:szCs w:val="20"/>
        </w:rPr>
        <w:t xml:space="preserve"> </w:t>
      </w:r>
      <w:r w:rsidR="00BF41C1">
        <w:rPr>
          <w:rFonts w:asciiTheme="minorHAnsi" w:hAnsiTheme="minorHAnsi"/>
          <w:b/>
          <w:i/>
          <w:sz w:val="20"/>
          <w:szCs w:val="20"/>
        </w:rPr>
        <w:t>‘</w:t>
      </w:r>
      <w:r w:rsidRPr="000D4596">
        <w:rPr>
          <w:rFonts w:asciiTheme="minorHAnsi" w:hAnsiTheme="minorHAnsi"/>
          <w:b/>
          <w:i/>
          <w:sz w:val="20"/>
          <w:szCs w:val="20"/>
        </w:rPr>
        <w:t>local development</w:t>
      </w:r>
      <w:r w:rsidR="00BF41C1">
        <w:rPr>
          <w:rFonts w:asciiTheme="minorHAnsi" w:hAnsiTheme="minorHAnsi"/>
          <w:b/>
          <w:i/>
          <w:sz w:val="20"/>
          <w:szCs w:val="20"/>
        </w:rPr>
        <w:t>’</w:t>
      </w:r>
      <w:r w:rsidRPr="000D4596">
        <w:rPr>
          <w:rFonts w:asciiTheme="minorHAnsi" w:hAnsiTheme="minorHAnsi"/>
          <w:b/>
          <w:i/>
          <w:sz w:val="20"/>
          <w:szCs w:val="20"/>
        </w:rPr>
        <w:t xml:space="preserve"> or </w:t>
      </w:r>
      <w:r w:rsidR="00BF41C1">
        <w:rPr>
          <w:rFonts w:asciiTheme="minorHAnsi" w:hAnsiTheme="minorHAnsi"/>
          <w:b/>
          <w:i/>
          <w:sz w:val="20"/>
          <w:szCs w:val="20"/>
        </w:rPr>
        <w:t>‘</w:t>
      </w:r>
      <w:r w:rsidRPr="000D4596">
        <w:rPr>
          <w:rFonts w:asciiTheme="minorHAnsi" w:hAnsiTheme="minorHAnsi"/>
          <w:b/>
          <w:i/>
          <w:sz w:val="20"/>
          <w:szCs w:val="20"/>
        </w:rPr>
        <w:t>decentralisation</w:t>
      </w:r>
      <w:r w:rsidR="00BF41C1">
        <w:rPr>
          <w:rFonts w:asciiTheme="minorHAnsi" w:hAnsiTheme="minorHAnsi"/>
          <w:b/>
          <w:i/>
          <w:sz w:val="20"/>
          <w:szCs w:val="20"/>
        </w:rPr>
        <w:t>’</w:t>
      </w:r>
      <w:r w:rsidRPr="000D4596">
        <w:rPr>
          <w:rFonts w:asciiTheme="minorHAnsi" w:hAnsiTheme="minorHAnsi"/>
          <w:b/>
          <w:i/>
          <w:sz w:val="20"/>
          <w:szCs w:val="20"/>
        </w:rPr>
        <w:t xml:space="preserve"> should not condemn EUDs to inaction at local level </w:t>
      </w:r>
      <w:r w:rsidRPr="000D4596">
        <w:rPr>
          <w:rFonts w:asciiTheme="minorHAnsi" w:hAnsiTheme="minorHAnsi"/>
          <w:sz w:val="20"/>
          <w:szCs w:val="20"/>
        </w:rPr>
        <w:t xml:space="preserve">or restrict their support to the mere use of thematic instruments. Indeed, a more profound reading of the country programme, using a local lens, may reveal several windows of opportunities within the geographic instruments. It could help to uncover the often </w:t>
      </w:r>
      <w:r w:rsidRPr="000D4596">
        <w:rPr>
          <w:rFonts w:asciiTheme="minorHAnsi" w:hAnsiTheme="minorHAnsi"/>
          <w:i/>
          <w:sz w:val="20"/>
          <w:szCs w:val="20"/>
        </w:rPr>
        <w:t>hidden presence</w:t>
      </w:r>
      <w:r w:rsidRPr="000D4596">
        <w:rPr>
          <w:rFonts w:asciiTheme="minorHAnsi" w:hAnsiTheme="minorHAnsi"/>
          <w:sz w:val="20"/>
          <w:szCs w:val="20"/>
        </w:rPr>
        <w:t xml:space="preserve"> of important local/decentralisation agendas in the various sectors of concentration. These may need to be addressed (directly or indirectly) by EUDs in order to achieve expected results.  </w:t>
      </w:r>
    </w:p>
    <w:p w14:paraId="1788EA07" w14:textId="77777777" w:rsidR="00A01D1C" w:rsidRPr="000D4596" w:rsidRDefault="00A01D1C" w:rsidP="00A01D1C">
      <w:pPr>
        <w:pStyle w:val="ECDPMnormal"/>
        <w:jc w:val="both"/>
        <w:rPr>
          <w:rFonts w:asciiTheme="minorHAnsi" w:hAnsiTheme="minorHAnsi"/>
          <w:sz w:val="20"/>
          <w:szCs w:val="20"/>
        </w:rPr>
      </w:pPr>
    </w:p>
    <w:p w14:paraId="7A86BC19" w14:textId="443849B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How to carry out such a </w:t>
      </w:r>
      <w:r w:rsidR="00BF41C1">
        <w:rPr>
          <w:rFonts w:asciiTheme="minorHAnsi" w:hAnsiTheme="minorHAnsi"/>
          <w:sz w:val="20"/>
          <w:szCs w:val="20"/>
        </w:rPr>
        <w:t>‘</w:t>
      </w:r>
      <w:r w:rsidRPr="000D4596">
        <w:rPr>
          <w:rFonts w:asciiTheme="minorHAnsi" w:hAnsiTheme="minorHAnsi"/>
          <w:sz w:val="20"/>
          <w:szCs w:val="20"/>
        </w:rPr>
        <w:t>local reading</w:t>
      </w:r>
      <w:r w:rsidR="00BF41C1">
        <w:rPr>
          <w:rFonts w:asciiTheme="minorHAnsi" w:hAnsiTheme="minorHAnsi"/>
          <w:sz w:val="20"/>
          <w:szCs w:val="20"/>
        </w:rPr>
        <w:t>’</w:t>
      </w:r>
      <w:r w:rsidRPr="000D4596">
        <w:rPr>
          <w:rFonts w:asciiTheme="minorHAnsi" w:hAnsiTheme="minorHAnsi"/>
          <w:sz w:val="20"/>
          <w:szCs w:val="20"/>
        </w:rPr>
        <w:t xml:space="preserve"> of the country programme? </w:t>
      </w:r>
      <w:r w:rsidRPr="000D4596">
        <w:rPr>
          <w:rFonts w:asciiTheme="minorHAnsi" w:hAnsiTheme="minorHAnsi"/>
          <w:b/>
          <w:i/>
          <w:sz w:val="20"/>
          <w:szCs w:val="20"/>
        </w:rPr>
        <w:t xml:space="preserve">Table </w:t>
      </w:r>
      <w:r w:rsidR="00BF41C1">
        <w:rPr>
          <w:rFonts w:asciiTheme="minorHAnsi" w:hAnsiTheme="minorHAnsi"/>
          <w:b/>
          <w:i/>
          <w:sz w:val="20"/>
          <w:szCs w:val="20"/>
        </w:rPr>
        <w:t>3</w:t>
      </w:r>
      <w:r w:rsidRPr="000D4596">
        <w:rPr>
          <w:rFonts w:asciiTheme="minorHAnsi" w:hAnsiTheme="minorHAnsi"/>
          <w:sz w:val="20"/>
          <w:szCs w:val="20"/>
        </w:rPr>
        <w:t xml:space="preserve"> below provides some guidance.</w:t>
      </w:r>
    </w:p>
    <w:p w14:paraId="59E0E683" w14:textId="77777777" w:rsidR="00A01D1C" w:rsidRPr="000D4596" w:rsidRDefault="00A01D1C" w:rsidP="00A01D1C">
      <w:pPr>
        <w:pStyle w:val="ECDPMnormal"/>
        <w:rPr>
          <w:rFonts w:asciiTheme="minorHAnsi" w:hAnsiTheme="minorHAnsi"/>
          <w:sz w:val="20"/>
          <w:szCs w:val="20"/>
        </w:rPr>
      </w:pPr>
    </w:p>
    <w:tbl>
      <w:tblPr>
        <w:tblStyle w:val="TableGrid"/>
        <w:tblW w:w="0" w:type="auto"/>
        <w:tblLook w:val="04A0" w:firstRow="1" w:lastRow="0" w:firstColumn="1" w:lastColumn="0" w:noHBand="0" w:noVBand="1"/>
      </w:tblPr>
      <w:tblGrid>
        <w:gridCol w:w="4853"/>
        <w:gridCol w:w="4853"/>
      </w:tblGrid>
      <w:tr w:rsidR="00A01D1C" w:rsidRPr="00B338F2" w14:paraId="35A5D7D8" w14:textId="77777777" w:rsidTr="00DD1610">
        <w:tc>
          <w:tcPr>
            <w:tcW w:w="4853" w:type="dxa"/>
          </w:tcPr>
          <w:p w14:paraId="23F80D8D" w14:textId="77777777" w:rsidR="00A01D1C" w:rsidRPr="00B338F2" w:rsidRDefault="00A01D1C" w:rsidP="00DD1610">
            <w:pPr>
              <w:pStyle w:val="ECDPMnormal"/>
              <w:rPr>
                <w:rFonts w:asciiTheme="minorHAnsi" w:hAnsiTheme="minorHAnsi"/>
                <w:b/>
                <w:color w:val="660066"/>
                <w:sz w:val="20"/>
                <w:szCs w:val="20"/>
              </w:rPr>
            </w:pPr>
            <w:r w:rsidRPr="00B338F2">
              <w:rPr>
                <w:rFonts w:asciiTheme="minorHAnsi" w:hAnsiTheme="minorHAnsi"/>
                <w:sz w:val="20"/>
                <w:szCs w:val="20"/>
              </w:rPr>
              <w:t>E</w:t>
            </w:r>
            <w:r w:rsidRPr="00B338F2">
              <w:rPr>
                <w:rFonts w:asciiTheme="minorHAnsi" w:hAnsiTheme="minorHAnsi"/>
                <w:b/>
                <w:color w:val="660066"/>
                <w:sz w:val="20"/>
                <w:szCs w:val="20"/>
              </w:rPr>
              <w:t xml:space="preserve">xamples of possible sectors of concentration </w:t>
            </w:r>
          </w:p>
          <w:p w14:paraId="7E2CAB84" w14:textId="77777777" w:rsidR="00A01D1C" w:rsidRPr="00462476" w:rsidRDefault="00A01D1C" w:rsidP="00DD1610">
            <w:pPr>
              <w:pStyle w:val="ECDPMnormal"/>
              <w:rPr>
                <w:rFonts w:asciiTheme="minorHAnsi" w:hAnsiTheme="minorHAnsi"/>
                <w:b/>
                <w:sz w:val="20"/>
                <w:szCs w:val="20"/>
              </w:rPr>
            </w:pPr>
            <w:r w:rsidRPr="00CE46C0">
              <w:rPr>
                <w:rFonts w:asciiTheme="minorHAnsi" w:hAnsiTheme="minorHAnsi"/>
                <w:b/>
                <w:sz w:val="20"/>
                <w:szCs w:val="20"/>
              </w:rPr>
              <w:t>(without explicit mention to local development or decentralisation)</w:t>
            </w:r>
          </w:p>
          <w:p w14:paraId="12BCEA3B" w14:textId="77777777" w:rsidR="00A01D1C" w:rsidRPr="00DC7531" w:rsidRDefault="00A01D1C" w:rsidP="00DD1610">
            <w:pPr>
              <w:pStyle w:val="ECDPMnormal"/>
              <w:rPr>
                <w:rFonts w:asciiTheme="minorHAnsi" w:hAnsiTheme="minorHAnsi"/>
                <w:b/>
                <w:sz w:val="20"/>
                <w:szCs w:val="20"/>
              </w:rPr>
            </w:pPr>
          </w:p>
        </w:tc>
        <w:tc>
          <w:tcPr>
            <w:tcW w:w="4853" w:type="dxa"/>
          </w:tcPr>
          <w:p w14:paraId="747295E6" w14:textId="05A857D2" w:rsidR="00A01D1C" w:rsidRPr="005E5EEB" w:rsidRDefault="003F74E9" w:rsidP="00DD1610">
            <w:pPr>
              <w:pStyle w:val="ECDPMnormal"/>
              <w:rPr>
                <w:rFonts w:asciiTheme="minorHAnsi" w:hAnsiTheme="minorHAnsi"/>
                <w:b/>
                <w:color w:val="660066"/>
                <w:sz w:val="20"/>
                <w:szCs w:val="20"/>
              </w:rPr>
            </w:pPr>
            <w:r>
              <w:rPr>
                <w:rFonts w:asciiTheme="minorHAnsi" w:hAnsiTheme="minorHAnsi"/>
                <w:b/>
                <w:color w:val="660066"/>
                <w:sz w:val="20"/>
                <w:szCs w:val="20"/>
              </w:rPr>
              <w:t>‘</w:t>
            </w:r>
            <w:r w:rsidR="00A01D1C" w:rsidRPr="005E5EEB">
              <w:rPr>
                <w:rFonts w:asciiTheme="minorHAnsi" w:hAnsiTheme="minorHAnsi"/>
                <w:b/>
                <w:color w:val="660066"/>
                <w:sz w:val="20"/>
                <w:szCs w:val="20"/>
              </w:rPr>
              <w:t>Hidden</w:t>
            </w:r>
            <w:r>
              <w:rPr>
                <w:rFonts w:asciiTheme="minorHAnsi" w:hAnsiTheme="minorHAnsi"/>
                <w:b/>
                <w:color w:val="660066"/>
                <w:sz w:val="20"/>
                <w:szCs w:val="20"/>
              </w:rPr>
              <w:t>’</w:t>
            </w:r>
            <w:r w:rsidR="00A01D1C" w:rsidRPr="005E5EEB">
              <w:rPr>
                <w:rFonts w:asciiTheme="minorHAnsi" w:hAnsiTheme="minorHAnsi"/>
                <w:b/>
                <w:color w:val="660066"/>
                <w:sz w:val="20"/>
                <w:szCs w:val="20"/>
              </w:rPr>
              <w:t xml:space="preserve"> local or decentralisation dimensions </w:t>
            </w:r>
          </w:p>
          <w:p w14:paraId="6AED88CC" w14:textId="77777777" w:rsidR="00A01D1C" w:rsidRPr="00BF41C1" w:rsidRDefault="00A01D1C" w:rsidP="00DD1610">
            <w:pPr>
              <w:pStyle w:val="ECDPMnormal"/>
              <w:rPr>
                <w:rFonts w:asciiTheme="minorHAnsi" w:hAnsiTheme="minorHAnsi"/>
                <w:sz w:val="20"/>
                <w:szCs w:val="20"/>
              </w:rPr>
            </w:pPr>
            <w:r w:rsidRPr="001E3F65">
              <w:rPr>
                <w:rFonts w:asciiTheme="minorHAnsi" w:hAnsiTheme="minorHAnsi"/>
                <w:b/>
                <w:sz w:val="20"/>
                <w:szCs w:val="20"/>
              </w:rPr>
              <w:t>(that may need to tackled by EUD to get results)</w:t>
            </w:r>
          </w:p>
        </w:tc>
      </w:tr>
      <w:tr w:rsidR="00A01D1C" w:rsidRPr="00B338F2" w14:paraId="1F3584AB" w14:textId="77777777" w:rsidTr="00DD1610">
        <w:tc>
          <w:tcPr>
            <w:tcW w:w="4853" w:type="dxa"/>
          </w:tcPr>
          <w:p w14:paraId="36565C4D" w14:textId="77777777" w:rsidR="00A01D1C" w:rsidRPr="003F74E9" w:rsidRDefault="00A01D1C" w:rsidP="00DD1610">
            <w:pPr>
              <w:pStyle w:val="ECDPMnormal"/>
              <w:rPr>
                <w:rFonts w:asciiTheme="minorHAnsi" w:hAnsiTheme="minorHAnsi"/>
                <w:szCs w:val="18"/>
              </w:rPr>
            </w:pPr>
          </w:p>
          <w:p w14:paraId="2A1FBFDB" w14:textId="77777777" w:rsidR="00A01D1C" w:rsidRPr="00560696" w:rsidRDefault="00A01D1C" w:rsidP="00DD1610">
            <w:pPr>
              <w:pStyle w:val="ECDPMnormal"/>
              <w:rPr>
                <w:rFonts w:asciiTheme="minorHAnsi" w:hAnsiTheme="minorHAnsi"/>
                <w:szCs w:val="18"/>
              </w:rPr>
            </w:pPr>
          </w:p>
          <w:p w14:paraId="1F0FEBC8" w14:textId="77777777" w:rsidR="00A01D1C" w:rsidRPr="00CA6F24" w:rsidRDefault="00A01D1C" w:rsidP="00DD1610">
            <w:pPr>
              <w:pStyle w:val="ECDPMnormal"/>
              <w:rPr>
                <w:rFonts w:asciiTheme="minorHAnsi" w:hAnsiTheme="minorHAnsi"/>
                <w:szCs w:val="18"/>
              </w:rPr>
            </w:pPr>
          </w:p>
          <w:p w14:paraId="40D52C7A" w14:textId="77777777" w:rsidR="00A01D1C" w:rsidRPr="00E83D45" w:rsidRDefault="00A01D1C" w:rsidP="00DD1610">
            <w:pPr>
              <w:pStyle w:val="ECDPMnormal"/>
              <w:rPr>
                <w:rFonts w:asciiTheme="minorHAnsi" w:hAnsiTheme="minorHAnsi"/>
                <w:szCs w:val="18"/>
              </w:rPr>
            </w:pPr>
          </w:p>
          <w:p w14:paraId="4D180F79" w14:textId="77777777" w:rsidR="00A01D1C" w:rsidRPr="00732D72" w:rsidRDefault="00A01D1C" w:rsidP="00DD1610">
            <w:pPr>
              <w:pStyle w:val="ECDPMnormal"/>
              <w:rPr>
                <w:rFonts w:asciiTheme="minorHAnsi" w:hAnsiTheme="minorHAnsi"/>
                <w:szCs w:val="18"/>
              </w:rPr>
            </w:pPr>
            <w:r w:rsidRPr="00CC3FAE">
              <w:rPr>
                <w:rFonts w:asciiTheme="minorHAnsi" w:hAnsiTheme="minorHAnsi"/>
                <w:szCs w:val="18"/>
              </w:rPr>
              <w:t xml:space="preserve">1) </w:t>
            </w:r>
            <w:r w:rsidRPr="00732D72">
              <w:rPr>
                <w:rFonts w:asciiTheme="minorHAnsi" w:hAnsiTheme="minorHAnsi"/>
                <w:szCs w:val="18"/>
              </w:rPr>
              <w:t>Social sectors (health, education, water and sanitation)</w:t>
            </w:r>
          </w:p>
          <w:p w14:paraId="2F1675EA" w14:textId="77777777" w:rsidR="00A01D1C" w:rsidRPr="00C02714" w:rsidRDefault="00A01D1C" w:rsidP="00DD1610">
            <w:pPr>
              <w:pStyle w:val="ECDPMnormal"/>
              <w:rPr>
                <w:rFonts w:asciiTheme="minorHAnsi" w:hAnsiTheme="minorHAnsi"/>
                <w:szCs w:val="18"/>
              </w:rPr>
            </w:pPr>
          </w:p>
        </w:tc>
        <w:tc>
          <w:tcPr>
            <w:tcW w:w="4853" w:type="dxa"/>
          </w:tcPr>
          <w:p w14:paraId="0BB66D80" w14:textId="77777777" w:rsidR="00A01D1C" w:rsidRPr="000D4596" w:rsidRDefault="00A01D1C" w:rsidP="00DB7ACD">
            <w:pPr>
              <w:pStyle w:val="ECDPMnormal"/>
              <w:numPr>
                <w:ilvl w:val="0"/>
                <w:numId w:val="10"/>
              </w:numPr>
              <w:rPr>
                <w:rFonts w:asciiTheme="minorHAnsi" w:hAnsiTheme="minorHAnsi"/>
                <w:szCs w:val="18"/>
              </w:rPr>
            </w:pPr>
            <w:r w:rsidRPr="004952B3">
              <w:rPr>
                <w:rFonts w:asciiTheme="minorHAnsi" w:hAnsiTheme="minorHAnsi"/>
                <w:szCs w:val="18"/>
              </w:rPr>
              <w:t>Need for consistency between sector support and ongoing decentralisation reforms</w:t>
            </w:r>
          </w:p>
          <w:p w14:paraId="709372A8" w14:textId="77777777" w:rsidR="00A01D1C" w:rsidRPr="000D4596" w:rsidRDefault="00A01D1C" w:rsidP="00DB7ACD">
            <w:pPr>
              <w:pStyle w:val="ECDPMnormal"/>
              <w:numPr>
                <w:ilvl w:val="0"/>
                <w:numId w:val="10"/>
              </w:numPr>
              <w:rPr>
                <w:rFonts w:asciiTheme="minorHAnsi" w:hAnsiTheme="minorHAnsi"/>
                <w:szCs w:val="18"/>
              </w:rPr>
            </w:pPr>
            <w:r w:rsidRPr="003F74E9">
              <w:rPr>
                <w:rFonts w:asciiTheme="minorHAnsi" w:hAnsiTheme="minorHAnsi"/>
                <w:szCs w:val="18"/>
              </w:rPr>
              <w:t>Local inputs may improve design national policies</w:t>
            </w:r>
          </w:p>
          <w:p w14:paraId="63A288D8" w14:textId="77777777" w:rsidR="00A01D1C" w:rsidRPr="000D4596" w:rsidRDefault="00A01D1C" w:rsidP="00DB7ACD">
            <w:pPr>
              <w:pStyle w:val="ECDPMnormal"/>
              <w:numPr>
                <w:ilvl w:val="0"/>
                <w:numId w:val="10"/>
              </w:numPr>
              <w:rPr>
                <w:rFonts w:asciiTheme="minorHAnsi" w:hAnsiTheme="minorHAnsi"/>
                <w:szCs w:val="18"/>
              </w:rPr>
            </w:pPr>
            <w:r w:rsidRPr="003F74E9">
              <w:rPr>
                <w:rFonts w:asciiTheme="minorHAnsi" w:hAnsiTheme="minorHAnsi"/>
                <w:szCs w:val="18"/>
              </w:rPr>
              <w:t xml:space="preserve">The local public sector </w:t>
            </w:r>
            <w:r w:rsidRPr="00560696">
              <w:rPr>
                <w:rFonts w:asciiTheme="minorHAnsi" w:hAnsiTheme="minorHAnsi"/>
                <w:szCs w:val="18"/>
              </w:rPr>
              <w:t>is mainly in charge of implementation</w:t>
            </w:r>
          </w:p>
          <w:p w14:paraId="6D68C35F" w14:textId="77777777" w:rsidR="00A01D1C" w:rsidRPr="000D4596" w:rsidRDefault="00A01D1C" w:rsidP="00DB7ACD">
            <w:pPr>
              <w:pStyle w:val="ECDPMnormal"/>
              <w:numPr>
                <w:ilvl w:val="0"/>
                <w:numId w:val="10"/>
              </w:numPr>
              <w:rPr>
                <w:rFonts w:asciiTheme="minorHAnsi" w:hAnsiTheme="minorHAnsi"/>
                <w:szCs w:val="18"/>
              </w:rPr>
            </w:pPr>
            <w:r w:rsidRPr="003F74E9">
              <w:rPr>
                <w:rFonts w:asciiTheme="minorHAnsi" w:hAnsiTheme="minorHAnsi"/>
                <w:szCs w:val="18"/>
              </w:rPr>
              <w:t>Accountability towards citizens is difficult if local authorities lack autonomy</w:t>
            </w:r>
          </w:p>
          <w:p w14:paraId="671C0BD8" w14:textId="77777777" w:rsidR="00A01D1C" w:rsidRPr="000D4596" w:rsidRDefault="00A01D1C" w:rsidP="00DB7ACD">
            <w:pPr>
              <w:pStyle w:val="ECDPMnormal"/>
              <w:numPr>
                <w:ilvl w:val="0"/>
                <w:numId w:val="10"/>
              </w:numPr>
              <w:rPr>
                <w:rFonts w:asciiTheme="minorHAnsi" w:hAnsiTheme="minorHAnsi"/>
                <w:szCs w:val="18"/>
              </w:rPr>
            </w:pPr>
            <w:r w:rsidRPr="003F74E9">
              <w:rPr>
                <w:rFonts w:asciiTheme="minorHAnsi" w:hAnsiTheme="minorHAnsi"/>
                <w:szCs w:val="18"/>
              </w:rPr>
              <w:t>Need to monitor whether the budget support funds reach the local level</w:t>
            </w:r>
          </w:p>
          <w:p w14:paraId="39FF52E2" w14:textId="77777777" w:rsidR="00A01D1C" w:rsidRPr="000D4596" w:rsidRDefault="00A01D1C" w:rsidP="00DB7ACD">
            <w:pPr>
              <w:pStyle w:val="ECDPMnormal"/>
              <w:numPr>
                <w:ilvl w:val="0"/>
                <w:numId w:val="10"/>
              </w:numPr>
              <w:rPr>
                <w:rFonts w:asciiTheme="minorHAnsi" w:hAnsiTheme="minorHAnsi"/>
                <w:szCs w:val="18"/>
              </w:rPr>
            </w:pPr>
            <w:r w:rsidRPr="003F74E9">
              <w:rPr>
                <w:rFonts w:asciiTheme="minorHAnsi" w:hAnsiTheme="minorHAnsi"/>
                <w:szCs w:val="18"/>
              </w:rPr>
              <w:t>The sector budget support policy dialogue needs local evidence to b</w:t>
            </w:r>
            <w:r w:rsidRPr="00560696">
              <w:rPr>
                <w:rFonts w:asciiTheme="minorHAnsi" w:hAnsiTheme="minorHAnsi"/>
                <w:szCs w:val="18"/>
              </w:rPr>
              <w:t>e meaningful</w:t>
            </w:r>
          </w:p>
          <w:p w14:paraId="131B73C8" w14:textId="77777777" w:rsidR="00A01D1C" w:rsidRPr="003F74E9" w:rsidRDefault="00A01D1C" w:rsidP="00DD1610">
            <w:pPr>
              <w:pStyle w:val="ECDPMnormal"/>
              <w:ind w:left="360"/>
              <w:rPr>
                <w:rFonts w:asciiTheme="minorHAnsi" w:hAnsiTheme="minorHAnsi"/>
                <w:szCs w:val="18"/>
              </w:rPr>
            </w:pPr>
          </w:p>
        </w:tc>
      </w:tr>
      <w:tr w:rsidR="00A01D1C" w:rsidRPr="00B338F2" w14:paraId="47C39E63" w14:textId="77777777" w:rsidTr="00DD1610">
        <w:tc>
          <w:tcPr>
            <w:tcW w:w="4853" w:type="dxa"/>
          </w:tcPr>
          <w:p w14:paraId="632F52C2" w14:textId="77777777" w:rsidR="00A01D1C" w:rsidRPr="003F74E9" w:rsidRDefault="00A01D1C" w:rsidP="00DD1610">
            <w:pPr>
              <w:pStyle w:val="ECDPMnormal"/>
              <w:rPr>
                <w:rFonts w:asciiTheme="minorHAnsi" w:hAnsiTheme="minorHAnsi"/>
                <w:szCs w:val="18"/>
              </w:rPr>
            </w:pPr>
          </w:p>
          <w:p w14:paraId="2986D6FC" w14:textId="77777777" w:rsidR="00A01D1C" w:rsidRPr="00560696" w:rsidRDefault="00A01D1C" w:rsidP="00DD1610">
            <w:pPr>
              <w:pStyle w:val="ECDPMnormal"/>
              <w:rPr>
                <w:rFonts w:asciiTheme="minorHAnsi" w:hAnsiTheme="minorHAnsi"/>
                <w:szCs w:val="18"/>
              </w:rPr>
            </w:pPr>
          </w:p>
          <w:p w14:paraId="34F25AB6" w14:textId="77777777" w:rsidR="00A01D1C" w:rsidRPr="00CA6F24" w:rsidRDefault="00A01D1C" w:rsidP="00DD1610">
            <w:pPr>
              <w:pStyle w:val="ECDPMnormal"/>
              <w:rPr>
                <w:rFonts w:asciiTheme="minorHAnsi" w:hAnsiTheme="minorHAnsi"/>
                <w:szCs w:val="18"/>
              </w:rPr>
            </w:pPr>
          </w:p>
          <w:p w14:paraId="508ED7CD" w14:textId="77777777" w:rsidR="00A01D1C" w:rsidRPr="00E83D45" w:rsidRDefault="00A01D1C" w:rsidP="00DD1610">
            <w:pPr>
              <w:pStyle w:val="ECDPMnormal"/>
              <w:rPr>
                <w:rFonts w:asciiTheme="minorHAnsi" w:hAnsiTheme="minorHAnsi"/>
                <w:szCs w:val="18"/>
              </w:rPr>
            </w:pPr>
          </w:p>
          <w:p w14:paraId="12F9AB97" w14:textId="77777777" w:rsidR="00A01D1C" w:rsidRPr="00732D72" w:rsidRDefault="00A01D1C" w:rsidP="00DD1610">
            <w:pPr>
              <w:pStyle w:val="ECDPMnormal"/>
              <w:rPr>
                <w:rFonts w:asciiTheme="minorHAnsi" w:hAnsiTheme="minorHAnsi"/>
                <w:szCs w:val="18"/>
              </w:rPr>
            </w:pPr>
            <w:r w:rsidRPr="00CC3FAE">
              <w:rPr>
                <w:rFonts w:asciiTheme="minorHAnsi" w:hAnsiTheme="minorHAnsi"/>
                <w:szCs w:val="18"/>
              </w:rPr>
              <w:t>2) Rural development, ag</w:t>
            </w:r>
            <w:r w:rsidRPr="00732D72">
              <w:rPr>
                <w:rFonts w:asciiTheme="minorHAnsi" w:hAnsiTheme="minorHAnsi"/>
                <w:szCs w:val="18"/>
              </w:rPr>
              <w:t>riculture, food security</w:t>
            </w:r>
          </w:p>
          <w:p w14:paraId="0F388AB6" w14:textId="77777777" w:rsidR="00A01D1C" w:rsidRPr="00C02714" w:rsidRDefault="00A01D1C" w:rsidP="00DD1610">
            <w:pPr>
              <w:pStyle w:val="ECDPMnormal"/>
              <w:rPr>
                <w:rFonts w:asciiTheme="minorHAnsi" w:hAnsiTheme="minorHAnsi"/>
                <w:szCs w:val="18"/>
              </w:rPr>
            </w:pPr>
          </w:p>
        </w:tc>
        <w:tc>
          <w:tcPr>
            <w:tcW w:w="4853" w:type="dxa"/>
          </w:tcPr>
          <w:p w14:paraId="072E2D34" w14:textId="77777777" w:rsidR="00A01D1C" w:rsidRPr="000D4596" w:rsidRDefault="00A01D1C" w:rsidP="00DB7ACD">
            <w:pPr>
              <w:pStyle w:val="ECDPMnormal"/>
              <w:numPr>
                <w:ilvl w:val="0"/>
                <w:numId w:val="10"/>
              </w:numPr>
              <w:rPr>
                <w:rFonts w:asciiTheme="minorHAnsi" w:hAnsiTheme="minorHAnsi"/>
                <w:szCs w:val="18"/>
              </w:rPr>
            </w:pPr>
            <w:r w:rsidRPr="004952B3">
              <w:rPr>
                <w:rFonts w:asciiTheme="minorHAnsi" w:hAnsiTheme="minorHAnsi"/>
                <w:szCs w:val="18"/>
              </w:rPr>
              <w:t>Their ‘general mandate’ gives local authorities a key role in local economic development</w:t>
            </w:r>
          </w:p>
          <w:p w14:paraId="1188E981" w14:textId="77777777" w:rsidR="00A01D1C" w:rsidRPr="000D4596" w:rsidRDefault="00A01D1C" w:rsidP="00DB7ACD">
            <w:pPr>
              <w:pStyle w:val="ECDPMnormal"/>
              <w:numPr>
                <w:ilvl w:val="0"/>
                <w:numId w:val="10"/>
              </w:numPr>
              <w:rPr>
                <w:rFonts w:asciiTheme="minorHAnsi" w:hAnsiTheme="minorHAnsi"/>
                <w:szCs w:val="18"/>
              </w:rPr>
            </w:pPr>
            <w:r w:rsidRPr="003F74E9">
              <w:rPr>
                <w:rFonts w:asciiTheme="minorHAnsi" w:hAnsiTheme="minorHAnsi"/>
                <w:szCs w:val="18"/>
              </w:rPr>
              <w:t>Local authorities have ‘convening power’ to bring together the various actors and stakeholders (e.</w:t>
            </w:r>
            <w:r w:rsidRPr="00560696">
              <w:rPr>
                <w:rFonts w:asciiTheme="minorHAnsi" w:hAnsiTheme="minorHAnsi"/>
                <w:szCs w:val="18"/>
              </w:rPr>
              <w:t>g. in value chains)</w:t>
            </w:r>
          </w:p>
          <w:p w14:paraId="4C72A386" w14:textId="77777777" w:rsidR="00A01D1C" w:rsidRPr="000D4596" w:rsidRDefault="00A01D1C" w:rsidP="00DB7ACD">
            <w:pPr>
              <w:pStyle w:val="ECDPMnormal"/>
              <w:numPr>
                <w:ilvl w:val="0"/>
                <w:numId w:val="10"/>
              </w:numPr>
              <w:rPr>
                <w:rFonts w:asciiTheme="minorHAnsi" w:hAnsiTheme="minorHAnsi"/>
                <w:szCs w:val="18"/>
              </w:rPr>
            </w:pPr>
            <w:r w:rsidRPr="003F74E9">
              <w:rPr>
                <w:rFonts w:asciiTheme="minorHAnsi" w:hAnsiTheme="minorHAnsi"/>
                <w:szCs w:val="18"/>
              </w:rPr>
              <w:t>Need to integrate the ‘territorial approach’ to development (e.g. link with local/regional markets)</w:t>
            </w:r>
          </w:p>
          <w:p w14:paraId="1A1E36FE" w14:textId="263DD514" w:rsidR="003F74E9" w:rsidRPr="000D4596" w:rsidRDefault="00A01D1C" w:rsidP="00DB7ACD">
            <w:pPr>
              <w:pStyle w:val="ECDPMnormal"/>
              <w:numPr>
                <w:ilvl w:val="0"/>
                <w:numId w:val="10"/>
              </w:numPr>
              <w:rPr>
                <w:rFonts w:asciiTheme="minorHAnsi" w:hAnsiTheme="minorHAnsi"/>
                <w:szCs w:val="18"/>
              </w:rPr>
            </w:pPr>
            <w:r w:rsidRPr="003F74E9">
              <w:rPr>
                <w:rFonts w:asciiTheme="minorHAnsi" w:hAnsiTheme="minorHAnsi"/>
                <w:szCs w:val="18"/>
              </w:rPr>
              <w:t xml:space="preserve">Tackling food security requires proximity and active collaboration local authorities </w:t>
            </w:r>
          </w:p>
          <w:p w14:paraId="2E7E8BBD" w14:textId="4C3B2240" w:rsidR="00A01D1C" w:rsidRPr="000D4596" w:rsidRDefault="00A01D1C" w:rsidP="003F74E9">
            <w:pPr>
              <w:pStyle w:val="ECDPMnormal"/>
              <w:ind w:left="360"/>
              <w:rPr>
                <w:rFonts w:asciiTheme="minorHAnsi" w:hAnsiTheme="minorHAnsi"/>
                <w:szCs w:val="18"/>
              </w:rPr>
            </w:pPr>
          </w:p>
        </w:tc>
      </w:tr>
      <w:tr w:rsidR="00A01D1C" w:rsidRPr="00B338F2" w14:paraId="6FDCF0C5" w14:textId="77777777" w:rsidTr="00DD1610">
        <w:tc>
          <w:tcPr>
            <w:tcW w:w="4853" w:type="dxa"/>
          </w:tcPr>
          <w:p w14:paraId="36A015CE" w14:textId="77777777" w:rsidR="00A01D1C" w:rsidRPr="00560696" w:rsidRDefault="00A01D1C" w:rsidP="00DD1610">
            <w:pPr>
              <w:pStyle w:val="ECDPMnormal"/>
              <w:rPr>
                <w:rFonts w:asciiTheme="minorHAnsi" w:hAnsiTheme="minorHAnsi"/>
                <w:szCs w:val="18"/>
              </w:rPr>
            </w:pPr>
          </w:p>
          <w:p w14:paraId="36715182" w14:textId="77777777" w:rsidR="00A01D1C" w:rsidRPr="00CA6F24" w:rsidRDefault="00A01D1C" w:rsidP="00DD1610">
            <w:pPr>
              <w:pStyle w:val="ECDPMnormal"/>
              <w:rPr>
                <w:rFonts w:asciiTheme="minorHAnsi" w:hAnsiTheme="minorHAnsi"/>
                <w:szCs w:val="18"/>
              </w:rPr>
            </w:pPr>
          </w:p>
          <w:p w14:paraId="3450C19E" w14:textId="77777777" w:rsidR="00A01D1C" w:rsidRPr="00E83D45" w:rsidRDefault="00A01D1C" w:rsidP="00DD1610">
            <w:pPr>
              <w:pStyle w:val="ECDPMnormal"/>
              <w:rPr>
                <w:rFonts w:asciiTheme="minorHAnsi" w:hAnsiTheme="minorHAnsi"/>
                <w:szCs w:val="18"/>
              </w:rPr>
            </w:pPr>
          </w:p>
          <w:p w14:paraId="192098A0" w14:textId="77777777" w:rsidR="00A01D1C" w:rsidRPr="00CC3FAE" w:rsidRDefault="00A01D1C" w:rsidP="00DD1610">
            <w:pPr>
              <w:pStyle w:val="ECDPMnormal"/>
              <w:rPr>
                <w:rFonts w:asciiTheme="minorHAnsi" w:hAnsiTheme="minorHAnsi"/>
                <w:szCs w:val="18"/>
              </w:rPr>
            </w:pPr>
          </w:p>
          <w:p w14:paraId="128BFDE1" w14:textId="77777777" w:rsidR="00A01D1C" w:rsidRPr="00732D72" w:rsidRDefault="00A01D1C" w:rsidP="00DD1610">
            <w:pPr>
              <w:pStyle w:val="ECDPMnormal"/>
              <w:rPr>
                <w:rFonts w:asciiTheme="minorHAnsi" w:hAnsiTheme="minorHAnsi"/>
                <w:szCs w:val="18"/>
              </w:rPr>
            </w:pPr>
            <w:r w:rsidRPr="00732D72">
              <w:rPr>
                <w:rFonts w:asciiTheme="minorHAnsi" w:hAnsiTheme="minorHAnsi"/>
                <w:szCs w:val="18"/>
              </w:rPr>
              <w:t>3) Productive investments, private sector development and employment creation</w:t>
            </w:r>
          </w:p>
          <w:p w14:paraId="1F976CB8" w14:textId="77777777" w:rsidR="00A01D1C" w:rsidRPr="00C02714" w:rsidRDefault="00A01D1C" w:rsidP="00DD1610">
            <w:pPr>
              <w:pStyle w:val="ECDPMnormal"/>
              <w:rPr>
                <w:rFonts w:asciiTheme="minorHAnsi" w:hAnsiTheme="minorHAnsi"/>
                <w:szCs w:val="18"/>
              </w:rPr>
            </w:pPr>
          </w:p>
        </w:tc>
        <w:tc>
          <w:tcPr>
            <w:tcW w:w="4853" w:type="dxa"/>
          </w:tcPr>
          <w:p w14:paraId="0F32895E" w14:textId="77777777" w:rsidR="00A01D1C" w:rsidRPr="000D4596" w:rsidRDefault="00A01D1C" w:rsidP="00DB7ACD">
            <w:pPr>
              <w:pStyle w:val="ECDPMnormal"/>
              <w:numPr>
                <w:ilvl w:val="0"/>
                <w:numId w:val="10"/>
              </w:numPr>
              <w:rPr>
                <w:rFonts w:asciiTheme="minorHAnsi" w:hAnsiTheme="minorHAnsi"/>
                <w:szCs w:val="18"/>
              </w:rPr>
            </w:pPr>
            <w:r w:rsidRPr="004952B3">
              <w:rPr>
                <w:rFonts w:asciiTheme="minorHAnsi" w:hAnsiTheme="minorHAnsi"/>
                <w:szCs w:val="18"/>
              </w:rPr>
              <w:t xml:space="preserve">Their </w:t>
            </w:r>
            <w:r w:rsidRPr="008A38AC">
              <w:rPr>
                <w:rFonts w:asciiTheme="minorHAnsi" w:hAnsiTheme="minorHAnsi"/>
                <w:szCs w:val="18"/>
              </w:rPr>
              <w:t>‘general mandate’ gives local authorities a key role in local economic development</w:t>
            </w:r>
          </w:p>
          <w:p w14:paraId="20CC894E" w14:textId="77777777" w:rsidR="00A01D1C" w:rsidRPr="000D4596" w:rsidRDefault="00A01D1C" w:rsidP="00DB7ACD">
            <w:pPr>
              <w:pStyle w:val="ECDPMnormal"/>
              <w:numPr>
                <w:ilvl w:val="0"/>
                <w:numId w:val="10"/>
              </w:numPr>
              <w:rPr>
                <w:rFonts w:asciiTheme="minorHAnsi" w:hAnsiTheme="minorHAnsi"/>
                <w:szCs w:val="18"/>
              </w:rPr>
            </w:pPr>
            <w:r w:rsidRPr="003F74E9">
              <w:rPr>
                <w:rFonts w:asciiTheme="minorHAnsi" w:hAnsiTheme="minorHAnsi"/>
                <w:szCs w:val="18"/>
              </w:rPr>
              <w:t xml:space="preserve">Local authorities have ‘convening power’ to bring together the various actors (e.g. facilitation public-private partnerships) </w:t>
            </w:r>
          </w:p>
          <w:p w14:paraId="61BC4AFA" w14:textId="77777777" w:rsidR="00A01D1C" w:rsidRPr="000D4596" w:rsidRDefault="00A01D1C" w:rsidP="00DB7ACD">
            <w:pPr>
              <w:pStyle w:val="ECDPMnormal"/>
              <w:numPr>
                <w:ilvl w:val="0"/>
                <w:numId w:val="10"/>
              </w:numPr>
              <w:rPr>
                <w:rFonts w:asciiTheme="minorHAnsi" w:hAnsiTheme="minorHAnsi"/>
                <w:szCs w:val="18"/>
              </w:rPr>
            </w:pPr>
            <w:r w:rsidRPr="003F74E9">
              <w:rPr>
                <w:rFonts w:asciiTheme="minorHAnsi" w:hAnsiTheme="minorHAnsi"/>
                <w:szCs w:val="18"/>
              </w:rPr>
              <w:t>Need</w:t>
            </w:r>
            <w:r w:rsidRPr="00560696">
              <w:rPr>
                <w:rFonts w:asciiTheme="minorHAnsi" w:hAnsiTheme="minorHAnsi"/>
                <w:szCs w:val="18"/>
              </w:rPr>
              <w:t xml:space="preserve"> to integrate the ‘territorial approach’ t</w:t>
            </w:r>
            <w:r w:rsidRPr="00CA6F24">
              <w:rPr>
                <w:rFonts w:asciiTheme="minorHAnsi" w:hAnsiTheme="minorHAnsi"/>
                <w:szCs w:val="18"/>
              </w:rPr>
              <w:t>o private sector development</w:t>
            </w:r>
          </w:p>
          <w:p w14:paraId="0F954A44" w14:textId="77777777" w:rsidR="00A01D1C" w:rsidRPr="000D4596" w:rsidRDefault="00A01D1C" w:rsidP="00DB7ACD">
            <w:pPr>
              <w:pStyle w:val="ECDPMnormal"/>
              <w:numPr>
                <w:ilvl w:val="0"/>
                <w:numId w:val="10"/>
              </w:numPr>
              <w:rPr>
                <w:rFonts w:asciiTheme="minorHAnsi" w:hAnsiTheme="minorHAnsi"/>
                <w:szCs w:val="18"/>
              </w:rPr>
            </w:pPr>
            <w:r w:rsidRPr="003F74E9">
              <w:rPr>
                <w:rFonts w:asciiTheme="minorHAnsi" w:hAnsiTheme="minorHAnsi"/>
                <w:szCs w:val="18"/>
              </w:rPr>
              <w:t>Local authorities are well-placed to map the economic/employment opportunities</w:t>
            </w:r>
          </w:p>
          <w:p w14:paraId="6D4EC654" w14:textId="77777777" w:rsidR="00A01D1C" w:rsidRPr="000D4596" w:rsidRDefault="00A01D1C" w:rsidP="00DB7ACD">
            <w:pPr>
              <w:pStyle w:val="ECDPMnormal"/>
              <w:numPr>
                <w:ilvl w:val="0"/>
                <w:numId w:val="10"/>
              </w:numPr>
              <w:rPr>
                <w:rFonts w:asciiTheme="minorHAnsi" w:hAnsiTheme="minorHAnsi"/>
                <w:szCs w:val="18"/>
              </w:rPr>
            </w:pPr>
            <w:r w:rsidRPr="003F74E9">
              <w:rPr>
                <w:rFonts w:asciiTheme="minorHAnsi" w:hAnsiTheme="minorHAnsi"/>
                <w:szCs w:val="18"/>
              </w:rPr>
              <w:t>Decentralisation reforms can promote spatial equity through investment and fiscal measures</w:t>
            </w:r>
          </w:p>
          <w:p w14:paraId="0DCF5721" w14:textId="77777777" w:rsidR="00A01D1C" w:rsidRDefault="00A01D1C" w:rsidP="000D4596">
            <w:pPr>
              <w:pStyle w:val="ECDPMnormal"/>
              <w:rPr>
                <w:rFonts w:asciiTheme="minorHAnsi" w:hAnsiTheme="minorHAnsi"/>
                <w:sz w:val="24"/>
                <w:szCs w:val="18"/>
              </w:rPr>
            </w:pPr>
          </w:p>
          <w:p w14:paraId="021B6421" w14:textId="77777777" w:rsidR="008C5BEC" w:rsidRPr="003F74E9" w:rsidRDefault="008C5BEC" w:rsidP="000D4596">
            <w:pPr>
              <w:pStyle w:val="ECDPMnormal"/>
              <w:rPr>
                <w:rFonts w:asciiTheme="minorHAnsi" w:hAnsiTheme="minorHAnsi"/>
                <w:sz w:val="24"/>
                <w:szCs w:val="18"/>
              </w:rPr>
            </w:pPr>
          </w:p>
        </w:tc>
      </w:tr>
      <w:tr w:rsidR="00A01D1C" w:rsidRPr="00B338F2" w14:paraId="0DD92EB7" w14:textId="77777777" w:rsidTr="00DD1610">
        <w:tc>
          <w:tcPr>
            <w:tcW w:w="4853" w:type="dxa"/>
          </w:tcPr>
          <w:p w14:paraId="0A0DAAE9" w14:textId="77777777" w:rsidR="00A01D1C" w:rsidRPr="00560696" w:rsidRDefault="00A01D1C" w:rsidP="00DD1610">
            <w:pPr>
              <w:pStyle w:val="ECDPMnormal"/>
              <w:rPr>
                <w:rFonts w:asciiTheme="minorHAnsi" w:hAnsiTheme="minorHAnsi"/>
                <w:szCs w:val="18"/>
              </w:rPr>
            </w:pPr>
          </w:p>
          <w:p w14:paraId="49626211" w14:textId="77777777" w:rsidR="00A01D1C" w:rsidRPr="00CA6F24" w:rsidRDefault="00A01D1C" w:rsidP="00DD1610">
            <w:pPr>
              <w:pStyle w:val="ECDPMnormal"/>
              <w:rPr>
                <w:rFonts w:asciiTheme="minorHAnsi" w:hAnsiTheme="minorHAnsi"/>
                <w:szCs w:val="18"/>
              </w:rPr>
            </w:pPr>
          </w:p>
          <w:p w14:paraId="5E591392" w14:textId="77777777" w:rsidR="00A01D1C" w:rsidRPr="00E83D45" w:rsidRDefault="00A01D1C" w:rsidP="00DD1610">
            <w:pPr>
              <w:pStyle w:val="ECDPMnormal"/>
              <w:rPr>
                <w:rFonts w:asciiTheme="minorHAnsi" w:hAnsiTheme="minorHAnsi"/>
                <w:szCs w:val="18"/>
              </w:rPr>
            </w:pPr>
          </w:p>
          <w:p w14:paraId="1A50A960" w14:textId="77777777" w:rsidR="00A01D1C" w:rsidRPr="00CC3FAE" w:rsidRDefault="00A01D1C" w:rsidP="00DD1610">
            <w:pPr>
              <w:pStyle w:val="ECDPMnormal"/>
              <w:rPr>
                <w:rFonts w:asciiTheme="minorHAnsi" w:hAnsiTheme="minorHAnsi"/>
                <w:szCs w:val="18"/>
              </w:rPr>
            </w:pPr>
          </w:p>
          <w:p w14:paraId="237E797B" w14:textId="77777777" w:rsidR="00A01D1C" w:rsidRPr="00732D72" w:rsidRDefault="00A01D1C" w:rsidP="00DD1610">
            <w:pPr>
              <w:pStyle w:val="ECDPMnormal"/>
              <w:rPr>
                <w:rFonts w:asciiTheme="minorHAnsi" w:hAnsiTheme="minorHAnsi"/>
                <w:szCs w:val="18"/>
              </w:rPr>
            </w:pPr>
            <w:r w:rsidRPr="00732D72">
              <w:rPr>
                <w:rFonts w:asciiTheme="minorHAnsi" w:hAnsiTheme="minorHAnsi"/>
                <w:szCs w:val="18"/>
              </w:rPr>
              <w:t>4) Energy</w:t>
            </w:r>
          </w:p>
          <w:p w14:paraId="4607209A" w14:textId="77777777" w:rsidR="00A01D1C" w:rsidRPr="00C02714" w:rsidRDefault="00A01D1C" w:rsidP="00DD1610">
            <w:pPr>
              <w:pStyle w:val="ECDPMnormal"/>
              <w:rPr>
                <w:rFonts w:asciiTheme="minorHAnsi" w:hAnsiTheme="minorHAnsi"/>
                <w:szCs w:val="18"/>
              </w:rPr>
            </w:pPr>
          </w:p>
        </w:tc>
        <w:tc>
          <w:tcPr>
            <w:tcW w:w="4853" w:type="dxa"/>
          </w:tcPr>
          <w:p w14:paraId="1A7A8146" w14:textId="77777777" w:rsidR="00A01D1C" w:rsidRPr="000D4596" w:rsidRDefault="00A01D1C" w:rsidP="00DB7ACD">
            <w:pPr>
              <w:pStyle w:val="ECDPMnormal"/>
              <w:numPr>
                <w:ilvl w:val="0"/>
                <w:numId w:val="10"/>
              </w:numPr>
              <w:rPr>
                <w:rFonts w:asciiTheme="minorHAnsi" w:hAnsiTheme="minorHAnsi"/>
                <w:szCs w:val="18"/>
              </w:rPr>
            </w:pPr>
            <w:r w:rsidRPr="00E83D45">
              <w:rPr>
                <w:rFonts w:asciiTheme="minorHAnsi" w:hAnsiTheme="minorHAnsi"/>
                <w:szCs w:val="18"/>
              </w:rPr>
              <w:t xml:space="preserve">Lack of access to energy sources mainly </w:t>
            </w:r>
            <w:r w:rsidRPr="00CC3FAE">
              <w:rPr>
                <w:rFonts w:asciiTheme="minorHAnsi" w:hAnsiTheme="minorHAnsi"/>
                <w:szCs w:val="18"/>
              </w:rPr>
              <w:t xml:space="preserve">affect rural </w:t>
            </w:r>
            <w:r w:rsidRPr="003F74E9">
              <w:rPr>
                <w:rFonts w:asciiTheme="minorHAnsi" w:hAnsiTheme="minorHAnsi"/>
                <w:szCs w:val="18"/>
              </w:rPr>
              <w:t>people</w:t>
            </w:r>
          </w:p>
          <w:p w14:paraId="68BE1F49" w14:textId="77777777" w:rsidR="00A01D1C" w:rsidRPr="000D4596" w:rsidRDefault="00A01D1C" w:rsidP="00DB7ACD">
            <w:pPr>
              <w:pStyle w:val="ECDPMnormal"/>
              <w:numPr>
                <w:ilvl w:val="0"/>
                <w:numId w:val="10"/>
              </w:numPr>
              <w:rPr>
                <w:rFonts w:asciiTheme="minorHAnsi" w:hAnsiTheme="minorHAnsi"/>
                <w:szCs w:val="18"/>
              </w:rPr>
            </w:pPr>
            <w:r w:rsidRPr="003F74E9">
              <w:rPr>
                <w:rFonts w:asciiTheme="minorHAnsi" w:hAnsiTheme="minorHAnsi"/>
                <w:szCs w:val="18"/>
              </w:rPr>
              <w:t>Huge impact of poor access to energy for local human development and wealth creation</w:t>
            </w:r>
          </w:p>
          <w:p w14:paraId="60C330F3" w14:textId="77777777" w:rsidR="00A01D1C" w:rsidRPr="000D4596" w:rsidRDefault="00A01D1C" w:rsidP="00DB7ACD">
            <w:pPr>
              <w:pStyle w:val="ECDPMnormal"/>
              <w:numPr>
                <w:ilvl w:val="0"/>
                <w:numId w:val="10"/>
              </w:numPr>
              <w:rPr>
                <w:rFonts w:asciiTheme="minorHAnsi" w:hAnsiTheme="minorHAnsi"/>
                <w:szCs w:val="18"/>
              </w:rPr>
            </w:pPr>
            <w:r w:rsidRPr="003F74E9">
              <w:rPr>
                <w:rFonts w:asciiTheme="minorHAnsi" w:hAnsiTheme="minorHAnsi"/>
                <w:szCs w:val="18"/>
              </w:rPr>
              <w:t>Strong links between poor energy infrastructure at local level and food insecurity/migration to urban centres</w:t>
            </w:r>
          </w:p>
          <w:p w14:paraId="3B39B6AA" w14:textId="77777777" w:rsidR="00A01D1C" w:rsidRPr="000D4596" w:rsidRDefault="00A01D1C" w:rsidP="00DB7ACD">
            <w:pPr>
              <w:pStyle w:val="ECDPMnormal"/>
              <w:numPr>
                <w:ilvl w:val="0"/>
                <w:numId w:val="10"/>
              </w:numPr>
              <w:rPr>
                <w:rFonts w:asciiTheme="minorHAnsi" w:hAnsiTheme="minorHAnsi"/>
                <w:szCs w:val="18"/>
              </w:rPr>
            </w:pPr>
            <w:r w:rsidRPr="003F74E9">
              <w:rPr>
                <w:rFonts w:asciiTheme="minorHAnsi" w:hAnsiTheme="minorHAnsi"/>
                <w:szCs w:val="18"/>
              </w:rPr>
              <w:t>Their ‘general mandate’ gives local authorities a key role in planning relevant energy projects</w:t>
            </w:r>
          </w:p>
          <w:p w14:paraId="3021702D" w14:textId="77777777" w:rsidR="00A01D1C" w:rsidRPr="003F74E9" w:rsidRDefault="00A01D1C" w:rsidP="00DD1610">
            <w:pPr>
              <w:pStyle w:val="ECDPMnormal"/>
              <w:rPr>
                <w:rFonts w:asciiTheme="minorHAnsi" w:hAnsiTheme="minorHAnsi"/>
                <w:szCs w:val="18"/>
              </w:rPr>
            </w:pPr>
          </w:p>
        </w:tc>
      </w:tr>
      <w:tr w:rsidR="00A01D1C" w:rsidRPr="00B338F2" w14:paraId="18CEAE96" w14:textId="77777777" w:rsidTr="00DD1610">
        <w:tc>
          <w:tcPr>
            <w:tcW w:w="4853" w:type="dxa"/>
          </w:tcPr>
          <w:p w14:paraId="5FE1D714" w14:textId="77777777" w:rsidR="00A01D1C" w:rsidRPr="003F74E9" w:rsidRDefault="00A01D1C" w:rsidP="00DD1610">
            <w:pPr>
              <w:pStyle w:val="ECDPMnormal"/>
              <w:rPr>
                <w:rFonts w:asciiTheme="minorHAnsi" w:hAnsiTheme="minorHAnsi"/>
                <w:szCs w:val="18"/>
              </w:rPr>
            </w:pPr>
          </w:p>
          <w:p w14:paraId="760507BC" w14:textId="77777777" w:rsidR="00A01D1C" w:rsidRPr="00560696" w:rsidRDefault="00A01D1C" w:rsidP="00DD1610">
            <w:pPr>
              <w:pStyle w:val="ECDPMnormal"/>
              <w:rPr>
                <w:rFonts w:asciiTheme="minorHAnsi" w:hAnsiTheme="minorHAnsi"/>
                <w:szCs w:val="18"/>
              </w:rPr>
            </w:pPr>
          </w:p>
          <w:p w14:paraId="3A069F99" w14:textId="77777777" w:rsidR="00A01D1C" w:rsidRPr="00CA6F24" w:rsidRDefault="00A01D1C" w:rsidP="00DD1610">
            <w:pPr>
              <w:pStyle w:val="ECDPMnormal"/>
              <w:rPr>
                <w:rFonts w:asciiTheme="minorHAnsi" w:hAnsiTheme="minorHAnsi"/>
                <w:szCs w:val="18"/>
              </w:rPr>
            </w:pPr>
          </w:p>
          <w:p w14:paraId="2B25846E" w14:textId="77777777" w:rsidR="00A01D1C" w:rsidRPr="00E83D45" w:rsidRDefault="00A01D1C" w:rsidP="00DD1610">
            <w:pPr>
              <w:pStyle w:val="ECDPMnormal"/>
              <w:rPr>
                <w:rFonts w:asciiTheme="minorHAnsi" w:hAnsiTheme="minorHAnsi"/>
                <w:szCs w:val="18"/>
              </w:rPr>
            </w:pPr>
          </w:p>
          <w:p w14:paraId="59562D40" w14:textId="77777777" w:rsidR="00A01D1C" w:rsidRPr="00CC3FAE" w:rsidRDefault="00A01D1C" w:rsidP="00DD1610">
            <w:pPr>
              <w:pStyle w:val="ECDPMnormal"/>
              <w:rPr>
                <w:rFonts w:asciiTheme="minorHAnsi" w:hAnsiTheme="minorHAnsi"/>
                <w:szCs w:val="18"/>
              </w:rPr>
            </w:pPr>
          </w:p>
          <w:p w14:paraId="5A12E06B" w14:textId="77777777" w:rsidR="00A01D1C" w:rsidRPr="00732D72" w:rsidRDefault="00A01D1C" w:rsidP="00DD1610">
            <w:pPr>
              <w:pStyle w:val="ECDPMnormal"/>
              <w:rPr>
                <w:rFonts w:asciiTheme="minorHAnsi" w:hAnsiTheme="minorHAnsi"/>
                <w:szCs w:val="18"/>
              </w:rPr>
            </w:pPr>
          </w:p>
          <w:p w14:paraId="21383F7E" w14:textId="77777777" w:rsidR="00A01D1C" w:rsidRPr="00C02714" w:rsidRDefault="00A01D1C" w:rsidP="00DD1610">
            <w:pPr>
              <w:pStyle w:val="ECDPMnormal"/>
              <w:rPr>
                <w:rFonts w:asciiTheme="minorHAnsi" w:hAnsiTheme="minorHAnsi"/>
                <w:szCs w:val="18"/>
              </w:rPr>
            </w:pPr>
          </w:p>
          <w:p w14:paraId="05E8775B" w14:textId="77777777" w:rsidR="00A01D1C" w:rsidRPr="004952B3" w:rsidRDefault="00A01D1C" w:rsidP="00DD1610">
            <w:pPr>
              <w:pStyle w:val="ECDPMnormal"/>
              <w:rPr>
                <w:rFonts w:asciiTheme="minorHAnsi" w:hAnsiTheme="minorHAnsi"/>
                <w:szCs w:val="18"/>
              </w:rPr>
            </w:pPr>
          </w:p>
          <w:p w14:paraId="42378279" w14:textId="77777777" w:rsidR="00A01D1C" w:rsidRPr="008A38AC" w:rsidRDefault="00A01D1C" w:rsidP="00DD1610">
            <w:pPr>
              <w:pStyle w:val="ECDPMnormal"/>
              <w:rPr>
                <w:rFonts w:asciiTheme="minorHAnsi" w:hAnsiTheme="minorHAnsi"/>
                <w:szCs w:val="18"/>
              </w:rPr>
            </w:pPr>
          </w:p>
          <w:p w14:paraId="6695406F" w14:textId="77777777" w:rsidR="00A01D1C" w:rsidRPr="00DA1855" w:rsidRDefault="00A01D1C" w:rsidP="00DD1610">
            <w:pPr>
              <w:pStyle w:val="ECDPMnormal"/>
              <w:rPr>
                <w:rFonts w:asciiTheme="minorHAnsi" w:hAnsiTheme="minorHAnsi"/>
                <w:szCs w:val="18"/>
              </w:rPr>
            </w:pPr>
            <w:r w:rsidRPr="00DA1855">
              <w:rPr>
                <w:rFonts w:asciiTheme="minorHAnsi" w:hAnsiTheme="minorHAnsi"/>
                <w:szCs w:val="18"/>
              </w:rPr>
              <w:t>5) Governance, justice sector reform and rule of law</w:t>
            </w:r>
          </w:p>
          <w:p w14:paraId="06D5D26C" w14:textId="77777777" w:rsidR="00A01D1C" w:rsidRPr="00A475A4" w:rsidRDefault="00A01D1C" w:rsidP="00DD1610">
            <w:pPr>
              <w:pStyle w:val="ECDPMnormal"/>
              <w:rPr>
                <w:rFonts w:asciiTheme="minorHAnsi" w:hAnsiTheme="minorHAnsi"/>
                <w:szCs w:val="18"/>
              </w:rPr>
            </w:pPr>
          </w:p>
        </w:tc>
        <w:tc>
          <w:tcPr>
            <w:tcW w:w="4853" w:type="dxa"/>
          </w:tcPr>
          <w:p w14:paraId="53F62285" w14:textId="77777777" w:rsidR="00A01D1C" w:rsidRPr="000D4596" w:rsidRDefault="00A01D1C" w:rsidP="00DB7ACD">
            <w:pPr>
              <w:pStyle w:val="ECDPMnormal"/>
              <w:numPr>
                <w:ilvl w:val="0"/>
                <w:numId w:val="10"/>
              </w:numPr>
              <w:rPr>
                <w:rFonts w:asciiTheme="minorHAnsi" w:hAnsiTheme="minorHAnsi"/>
                <w:szCs w:val="18"/>
              </w:rPr>
            </w:pPr>
            <w:r w:rsidRPr="002C54EC">
              <w:rPr>
                <w:rFonts w:asciiTheme="minorHAnsi" w:hAnsiTheme="minorHAnsi"/>
                <w:szCs w:val="18"/>
              </w:rPr>
              <w:t>Rural, marginalised and poor people in local communities tend to be (even) less protected against governance/justice failures</w:t>
            </w:r>
          </w:p>
          <w:p w14:paraId="24972561" w14:textId="77777777" w:rsidR="00A01D1C" w:rsidRPr="000D4596" w:rsidRDefault="00A01D1C" w:rsidP="00DB7ACD">
            <w:pPr>
              <w:pStyle w:val="ECDPMnormal"/>
              <w:numPr>
                <w:ilvl w:val="0"/>
                <w:numId w:val="10"/>
              </w:numPr>
              <w:rPr>
                <w:rFonts w:asciiTheme="minorHAnsi" w:hAnsiTheme="minorHAnsi"/>
                <w:szCs w:val="18"/>
              </w:rPr>
            </w:pPr>
            <w:r w:rsidRPr="003F74E9">
              <w:rPr>
                <w:rFonts w:asciiTheme="minorHAnsi" w:hAnsiTheme="minorHAnsi"/>
                <w:szCs w:val="18"/>
              </w:rPr>
              <w:t>Need to base governance systems on solid local foundations</w:t>
            </w:r>
          </w:p>
          <w:p w14:paraId="5581C4A4" w14:textId="77777777" w:rsidR="00A01D1C" w:rsidRPr="000D4596" w:rsidRDefault="00A01D1C" w:rsidP="00DB7ACD">
            <w:pPr>
              <w:pStyle w:val="ECDPMnormal"/>
              <w:numPr>
                <w:ilvl w:val="0"/>
                <w:numId w:val="10"/>
              </w:numPr>
              <w:rPr>
                <w:rFonts w:asciiTheme="minorHAnsi" w:hAnsiTheme="minorHAnsi"/>
                <w:szCs w:val="18"/>
              </w:rPr>
            </w:pPr>
            <w:r w:rsidRPr="003F74E9">
              <w:rPr>
                <w:rFonts w:asciiTheme="minorHAnsi" w:hAnsiTheme="minorHAnsi"/>
                <w:szCs w:val="18"/>
              </w:rPr>
              <w:t xml:space="preserve">In problematic governance environments, the </w:t>
            </w:r>
          </w:p>
          <w:p w14:paraId="6E61AF93" w14:textId="77777777" w:rsidR="00A01D1C" w:rsidRPr="00560696" w:rsidRDefault="00A01D1C" w:rsidP="00DD1610">
            <w:pPr>
              <w:pStyle w:val="ECDPMnormal"/>
              <w:ind w:left="360"/>
              <w:rPr>
                <w:rFonts w:asciiTheme="minorHAnsi" w:hAnsiTheme="minorHAnsi"/>
                <w:szCs w:val="18"/>
              </w:rPr>
            </w:pPr>
            <w:r w:rsidRPr="003F74E9">
              <w:rPr>
                <w:rFonts w:asciiTheme="minorHAnsi" w:hAnsiTheme="minorHAnsi"/>
                <w:szCs w:val="18"/>
              </w:rPr>
              <w:t>local level may provide more windows of opportunities (e.g. proximity, direct state-society relations, alert citizens an</w:t>
            </w:r>
            <w:r w:rsidRPr="00560696">
              <w:rPr>
                <w:rFonts w:asciiTheme="minorHAnsi" w:hAnsiTheme="minorHAnsi"/>
                <w:szCs w:val="18"/>
              </w:rPr>
              <w:t>d greater pressures on local governments)</w:t>
            </w:r>
          </w:p>
          <w:p w14:paraId="34999F1A" w14:textId="403D2031" w:rsidR="00A01D1C" w:rsidRPr="000D4596" w:rsidRDefault="00A01D1C" w:rsidP="00DB7ACD">
            <w:pPr>
              <w:pStyle w:val="ECDPMnormal"/>
              <w:numPr>
                <w:ilvl w:val="0"/>
                <w:numId w:val="10"/>
              </w:numPr>
              <w:rPr>
                <w:rFonts w:asciiTheme="minorHAnsi" w:hAnsiTheme="minorHAnsi"/>
                <w:szCs w:val="18"/>
              </w:rPr>
            </w:pPr>
            <w:r w:rsidRPr="00CA6F24">
              <w:rPr>
                <w:rFonts w:asciiTheme="minorHAnsi" w:hAnsiTheme="minorHAnsi"/>
                <w:szCs w:val="18"/>
              </w:rPr>
              <w:t xml:space="preserve">Need to balance the </w:t>
            </w:r>
            <w:r w:rsidR="003F74E9">
              <w:rPr>
                <w:rFonts w:asciiTheme="minorHAnsi" w:hAnsiTheme="minorHAnsi"/>
                <w:szCs w:val="18"/>
              </w:rPr>
              <w:t>‘</w:t>
            </w:r>
            <w:r w:rsidRPr="003F74E9">
              <w:rPr>
                <w:rFonts w:asciiTheme="minorHAnsi" w:hAnsiTheme="minorHAnsi"/>
                <w:szCs w:val="18"/>
              </w:rPr>
              <w:t>supply-side</w:t>
            </w:r>
            <w:r w:rsidR="003F74E9">
              <w:rPr>
                <w:rFonts w:asciiTheme="minorHAnsi" w:hAnsiTheme="minorHAnsi"/>
                <w:szCs w:val="18"/>
              </w:rPr>
              <w:t>’</w:t>
            </w:r>
            <w:r w:rsidRPr="003F74E9">
              <w:rPr>
                <w:rFonts w:asciiTheme="minorHAnsi" w:hAnsiTheme="minorHAnsi"/>
                <w:szCs w:val="18"/>
              </w:rPr>
              <w:t xml:space="preserve"> of governance with the </w:t>
            </w:r>
            <w:r w:rsidR="003F74E9">
              <w:rPr>
                <w:rFonts w:asciiTheme="minorHAnsi" w:hAnsiTheme="minorHAnsi"/>
                <w:szCs w:val="18"/>
              </w:rPr>
              <w:t>‘</w:t>
            </w:r>
            <w:r w:rsidRPr="003F74E9">
              <w:rPr>
                <w:rFonts w:asciiTheme="minorHAnsi" w:hAnsiTheme="minorHAnsi"/>
                <w:szCs w:val="18"/>
              </w:rPr>
              <w:t>demand side</w:t>
            </w:r>
            <w:r w:rsidR="003F74E9">
              <w:rPr>
                <w:rFonts w:asciiTheme="minorHAnsi" w:hAnsiTheme="minorHAnsi"/>
                <w:szCs w:val="18"/>
              </w:rPr>
              <w:t>’.</w:t>
            </w:r>
            <w:r w:rsidRPr="003F74E9">
              <w:rPr>
                <w:rFonts w:asciiTheme="minorHAnsi" w:hAnsiTheme="minorHAnsi"/>
                <w:szCs w:val="18"/>
              </w:rPr>
              <w:t xml:space="preserve"> </w:t>
            </w:r>
          </w:p>
          <w:p w14:paraId="0479764D" w14:textId="77777777" w:rsidR="00A01D1C" w:rsidRPr="000D4596" w:rsidRDefault="00A01D1C" w:rsidP="00DB7ACD">
            <w:pPr>
              <w:pStyle w:val="ECDPMnormal"/>
              <w:numPr>
                <w:ilvl w:val="0"/>
                <w:numId w:val="10"/>
              </w:numPr>
              <w:rPr>
                <w:rFonts w:asciiTheme="minorHAnsi" w:hAnsiTheme="minorHAnsi"/>
                <w:szCs w:val="18"/>
              </w:rPr>
            </w:pPr>
            <w:r w:rsidRPr="003F74E9">
              <w:rPr>
                <w:rFonts w:asciiTheme="minorHAnsi" w:hAnsiTheme="minorHAnsi"/>
                <w:szCs w:val="18"/>
              </w:rPr>
              <w:t>Local authorities will not gain credibility and legitimacy if they do not abide to the rule of law and fail to have a qualitative dialogue with local constituencies</w:t>
            </w:r>
          </w:p>
          <w:p w14:paraId="42BC10E2" w14:textId="61AA0EE3" w:rsidR="00A01D1C" w:rsidRPr="000D4596" w:rsidRDefault="00A01D1C" w:rsidP="00DB7ACD">
            <w:pPr>
              <w:pStyle w:val="ECDPMnormal"/>
              <w:numPr>
                <w:ilvl w:val="0"/>
                <w:numId w:val="10"/>
              </w:numPr>
              <w:rPr>
                <w:rFonts w:asciiTheme="minorHAnsi" w:hAnsiTheme="minorHAnsi"/>
                <w:szCs w:val="18"/>
              </w:rPr>
            </w:pPr>
            <w:r w:rsidRPr="003F74E9">
              <w:rPr>
                <w:rFonts w:asciiTheme="minorHAnsi" w:hAnsiTheme="minorHAnsi"/>
                <w:szCs w:val="18"/>
              </w:rPr>
              <w:t xml:space="preserve">Current decentralisation reforms systematically include a dimension of </w:t>
            </w:r>
            <w:r w:rsidR="003F74E9">
              <w:rPr>
                <w:rFonts w:asciiTheme="minorHAnsi" w:hAnsiTheme="minorHAnsi"/>
                <w:szCs w:val="18"/>
              </w:rPr>
              <w:t>‘</w:t>
            </w:r>
            <w:r w:rsidRPr="003F74E9">
              <w:rPr>
                <w:rFonts w:asciiTheme="minorHAnsi" w:hAnsiTheme="minorHAnsi"/>
                <w:szCs w:val="18"/>
              </w:rPr>
              <w:t>local governance</w:t>
            </w:r>
            <w:r w:rsidR="003F74E9">
              <w:rPr>
                <w:rFonts w:asciiTheme="minorHAnsi" w:hAnsiTheme="minorHAnsi"/>
                <w:szCs w:val="18"/>
              </w:rPr>
              <w:t>’</w:t>
            </w:r>
            <w:r w:rsidRPr="003F74E9">
              <w:rPr>
                <w:rFonts w:asciiTheme="minorHAnsi" w:hAnsiTheme="minorHAnsi"/>
                <w:szCs w:val="18"/>
              </w:rPr>
              <w:t>. Yet for this agenda to move forward, central governments need to create an enabling environment at local level, including sufficient levels of autonomy for local authorities.</w:t>
            </w:r>
          </w:p>
          <w:p w14:paraId="43E08EAF" w14:textId="77777777" w:rsidR="00A01D1C" w:rsidRPr="003F74E9" w:rsidRDefault="00A01D1C" w:rsidP="00DD1610">
            <w:pPr>
              <w:pStyle w:val="ECDPMnormal"/>
              <w:ind w:left="360"/>
              <w:rPr>
                <w:rFonts w:asciiTheme="minorHAnsi" w:hAnsiTheme="minorHAnsi"/>
                <w:szCs w:val="18"/>
              </w:rPr>
            </w:pPr>
          </w:p>
        </w:tc>
      </w:tr>
    </w:tbl>
    <w:p w14:paraId="4C0C7041" w14:textId="77777777" w:rsidR="00A01D1C" w:rsidRPr="000D4596" w:rsidRDefault="00A01D1C" w:rsidP="00A01D1C">
      <w:pPr>
        <w:pStyle w:val="ECDPMnormal"/>
        <w:rPr>
          <w:rFonts w:asciiTheme="minorHAnsi" w:hAnsiTheme="minorHAnsi"/>
          <w:sz w:val="20"/>
          <w:szCs w:val="20"/>
        </w:rPr>
      </w:pPr>
    </w:p>
    <w:p w14:paraId="22D050B3" w14:textId="77F091BC" w:rsidR="00A01D1C"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These are just a few examples of possible sectors of concentration in future country programmes. At first sight, it is difficult to relate the various sectors to stated EU policy objectives in the area of local development and decentralisation. On second analysis, it appears that the </w:t>
      </w:r>
      <w:r w:rsidRPr="00FC3615">
        <w:rPr>
          <w:rFonts w:asciiTheme="minorHAnsi" w:hAnsiTheme="minorHAnsi"/>
          <w:b/>
          <w:i/>
          <w:sz w:val="20"/>
          <w:szCs w:val="20"/>
        </w:rPr>
        <w:t>majority of these sectors are quite dependent on local level dynamics to move forward and to translate EU aid into actual results</w:t>
      </w:r>
      <w:r w:rsidRPr="000D4596">
        <w:rPr>
          <w:rFonts w:asciiTheme="minorHAnsi" w:hAnsiTheme="minorHAnsi"/>
          <w:sz w:val="20"/>
          <w:szCs w:val="20"/>
        </w:rPr>
        <w:t xml:space="preserve"> on the ground.  Hence, it might be interesting for EUDs to carry out this </w:t>
      </w:r>
      <w:r w:rsidR="003F74E9">
        <w:rPr>
          <w:rFonts w:asciiTheme="minorHAnsi" w:hAnsiTheme="minorHAnsi"/>
          <w:sz w:val="20"/>
          <w:szCs w:val="20"/>
        </w:rPr>
        <w:t>‘</w:t>
      </w:r>
      <w:r w:rsidRPr="000D4596">
        <w:rPr>
          <w:rFonts w:asciiTheme="minorHAnsi" w:hAnsiTheme="minorHAnsi"/>
          <w:sz w:val="20"/>
          <w:szCs w:val="20"/>
        </w:rPr>
        <w:t>local</w:t>
      </w:r>
      <w:r w:rsidR="003F74E9">
        <w:rPr>
          <w:rFonts w:asciiTheme="minorHAnsi" w:hAnsiTheme="minorHAnsi"/>
          <w:sz w:val="20"/>
          <w:szCs w:val="20"/>
        </w:rPr>
        <w:t xml:space="preserve">’ </w:t>
      </w:r>
      <w:r w:rsidRPr="000D4596">
        <w:rPr>
          <w:rFonts w:asciiTheme="minorHAnsi" w:hAnsiTheme="minorHAnsi"/>
          <w:sz w:val="20"/>
          <w:szCs w:val="20"/>
        </w:rPr>
        <w:t>proof reading of their country programme as the first step to plan a strategic engagement with local level dynamics and actors.</w:t>
      </w:r>
      <w:r w:rsidR="00767A5E">
        <w:rPr>
          <w:rFonts w:asciiTheme="minorHAnsi" w:hAnsiTheme="minorHAnsi"/>
          <w:sz w:val="20"/>
          <w:szCs w:val="20"/>
        </w:rPr>
        <w:t xml:space="preserve">  When opportunities are detected to enhance the relevance and impact of envisaged EU support in priority areas by adding a “local dimension”, EU staff could then analyse how best to ensure the integration of local actors in the process (either through the geographic or thematic programmes).</w:t>
      </w:r>
      <w:r w:rsidR="00636CAA">
        <w:rPr>
          <w:rFonts w:asciiTheme="minorHAnsi" w:hAnsiTheme="minorHAnsi"/>
          <w:sz w:val="20"/>
          <w:szCs w:val="20"/>
        </w:rPr>
        <w:t xml:space="preserve"> They could also consider how progress in fiscal decentralisation may help to bring the required level of resources into the local public sector with a view to ensuring better development outcomes.</w:t>
      </w:r>
    </w:p>
    <w:p w14:paraId="53E4CBE5" w14:textId="77777777" w:rsidR="00767A5E" w:rsidRPr="000D4596" w:rsidRDefault="00767A5E" w:rsidP="00A01D1C">
      <w:pPr>
        <w:pStyle w:val="ECDPMnormal"/>
        <w:rPr>
          <w:rFonts w:asciiTheme="minorHAnsi" w:hAnsiTheme="minorHAnsi"/>
          <w:b/>
          <w:color w:val="800000"/>
          <w:sz w:val="20"/>
          <w:szCs w:val="20"/>
        </w:rPr>
      </w:pPr>
    </w:p>
    <w:p w14:paraId="2A517E42" w14:textId="77777777" w:rsidR="00A01D1C" w:rsidRDefault="00A01D1C" w:rsidP="00A01D1C">
      <w:pPr>
        <w:pStyle w:val="ECDPMnormal"/>
        <w:rPr>
          <w:rFonts w:asciiTheme="minorHAnsi" w:hAnsiTheme="minorHAnsi"/>
          <w:b/>
          <w:color w:val="800000"/>
          <w:sz w:val="20"/>
          <w:szCs w:val="20"/>
        </w:rPr>
      </w:pPr>
    </w:p>
    <w:p w14:paraId="6313D5E7" w14:textId="77777777" w:rsidR="00636CAA" w:rsidRDefault="00636CAA" w:rsidP="00A01D1C">
      <w:pPr>
        <w:pStyle w:val="ECDPMnormal"/>
        <w:rPr>
          <w:rFonts w:asciiTheme="minorHAnsi" w:hAnsiTheme="minorHAnsi"/>
          <w:b/>
          <w:color w:val="800000"/>
          <w:sz w:val="20"/>
          <w:szCs w:val="20"/>
        </w:rPr>
      </w:pPr>
    </w:p>
    <w:p w14:paraId="0B01DB75" w14:textId="77777777" w:rsidR="00636CAA" w:rsidRDefault="00636CAA" w:rsidP="00A01D1C">
      <w:pPr>
        <w:pStyle w:val="ECDPMnormal"/>
        <w:rPr>
          <w:rFonts w:asciiTheme="minorHAnsi" w:hAnsiTheme="minorHAnsi"/>
          <w:b/>
          <w:color w:val="800000"/>
          <w:sz w:val="20"/>
          <w:szCs w:val="20"/>
        </w:rPr>
      </w:pPr>
    </w:p>
    <w:p w14:paraId="614CD77E" w14:textId="77777777" w:rsidR="00636CAA" w:rsidRDefault="00636CAA" w:rsidP="00A01D1C">
      <w:pPr>
        <w:pStyle w:val="ECDPMnormal"/>
        <w:rPr>
          <w:rFonts w:asciiTheme="minorHAnsi" w:hAnsiTheme="minorHAnsi"/>
          <w:b/>
          <w:color w:val="800000"/>
          <w:sz w:val="20"/>
          <w:szCs w:val="20"/>
        </w:rPr>
      </w:pPr>
    </w:p>
    <w:p w14:paraId="5BF3DB42" w14:textId="77777777" w:rsidR="00636CAA" w:rsidRPr="000D4596" w:rsidRDefault="00636CAA" w:rsidP="00A01D1C">
      <w:pPr>
        <w:pStyle w:val="ECDPMnormal"/>
        <w:rPr>
          <w:rFonts w:asciiTheme="minorHAnsi" w:hAnsiTheme="minorHAnsi"/>
          <w:b/>
          <w:color w:val="800000"/>
          <w:sz w:val="20"/>
          <w:szCs w:val="20"/>
        </w:rPr>
      </w:pPr>
    </w:p>
    <w:p w14:paraId="136564CC" w14:textId="77777777" w:rsidR="00A01D1C" w:rsidRPr="003F74E9" w:rsidRDefault="00A01D1C" w:rsidP="00A01D1C">
      <w:pPr>
        <w:pStyle w:val="ECDPMnormal"/>
        <w:rPr>
          <w:rFonts w:asciiTheme="minorHAnsi" w:hAnsiTheme="minorHAnsi"/>
          <w:b/>
          <w:color w:val="800000"/>
        </w:rPr>
      </w:pPr>
      <w:r w:rsidRPr="003F74E9">
        <w:rPr>
          <w:rFonts w:asciiTheme="minorHAnsi" w:hAnsiTheme="minorHAnsi"/>
          <w:b/>
          <w:color w:val="800000"/>
        </w:rPr>
        <w:lastRenderedPageBreak/>
        <w:t>3.2.   Identification</w:t>
      </w:r>
    </w:p>
    <w:p w14:paraId="33D8B024" w14:textId="77777777" w:rsidR="00A01D1C" w:rsidRPr="000D4596" w:rsidRDefault="00A01D1C" w:rsidP="00A01D1C">
      <w:pPr>
        <w:pStyle w:val="ECDPMnormal"/>
        <w:rPr>
          <w:rFonts w:asciiTheme="minorHAnsi" w:hAnsiTheme="minorHAnsi"/>
          <w:sz w:val="20"/>
          <w:szCs w:val="20"/>
        </w:rPr>
      </w:pPr>
    </w:p>
    <w:p w14:paraId="1AEA1A3D"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The purpose of this second phase of the cycle is to further concretise the broad political orientations of the country programmes (MIPs). This process should generate the information needed to answer the main questions raised in the EC ‘identification fiche’. </w:t>
      </w:r>
    </w:p>
    <w:p w14:paraId="21FD62BD" w14:textId="77777777" w:rsidR="00A01D1C" w:rsidRPr="000D4596" w:rsidRDefault="00A01D1C" w:rsidP="00A01D1C">
      <w:pPr>
        <w:pStyle w:val="ECDPMnormal"/>
        <w:jc w:val="both"/>
        <w:rPr>
          <w:rFonts w:asciiTheme="minorHAnsi" w:hAnsiTheme="minorHAnsi"/>
          <w:sz w:val="20"/>
          <w:szCs w:val="20"/>
        </w:rPr>
      </w:pPr>
    </w:p>
    <w:p w14:paraId="10C1B891"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For EUDs interesting to better integrate the local development and decentralisation agendas in their future interventions, the identification phase raises a number of critical issues, including:</w:t>
      </w:r>
    </w:p>
    <w:p w14:paraId="72D24639" w14:textId="77777777" w:rsidR="00A01D1C" w:rsidRPr="000D4596" w:rsidRDefault="00A01D1C" w:rsidP="00A01D1C">
      <w:pPr>
        <w:pStyle w:val="ECDPMnormal"/>
        <w:jc w:val="both"/>
        <w:rPr>
          <w:rFonts w:asciiTheme="minorHAnsi" w:hAnsiTheme="minorHAnsi"/>
          <w:sz w:val="20"/>
          <w:szCs w:val="20"/>
        </w:rPr>
      </w:pPr>
    </w:p>
    <w:p w14:paraId="07DCF7B7" w14:textId="77777777" w:rsidR="00A01D1C" w:rsidRPr="000D4596" w:rsidRDefault="00A01D1C" w:rsidP="00DB7ACD">
      <w:pPr>
        <w:pStyle w:val="ECDPMnormal"/>
        <w:numPr>
          <w:ilvl w:val="0"/>
          <w:numId w:val="12"/>
        </w:numPr>
        <w:jc w:val="both"/>
        <w:rPr>
          <w:rFonts w:asciiTheme="minorHAnsi" w:hAnsiTheme="minorHAnsi"/>
          <w:sz w:val="20"/>
          <w:szCs w:val="20"/>
        </w:rPr>
      </w:pPr>
      <w:r w:rsidRPr="000D4596">
        <w:rPr>
          <w:rFonts w:asciiTheme="minorHAnsi" w:hAnsiTheme="minorHAnsi"/>
          <w:sz w:val="20"/>
          <w:szCs w:val="20"/>
        </w:rPr>
        <w:t>What are the most promising entry points for EC support?</w:t>
      </w:r>
    </w:p>
    <w:p w14:paraId="4317D676" w14:textId="77777777" w:rsidR="00A01D1C" w:rsidRPr="000D4596" w:rsidRDefault="00A01D1C" w:rsidP="00DB7ACD">
      <w:pPr>
        <w:pStyle w:val="ECDPMnormal"/>
        <w:numPr>
          <w:ilvl w:val="0"/>
          <w:numId w:val="12"/>
        </w:numPr>
        <w:jc w:val="both"/>
        <w:rPr>
          <w:rFonts w:asciiTheme="minorHAnsi" w:hAnsiTheme="minorHAnsi"/>
          <w:sz w:val="20"/>
          <w:szCs w:val="20"/>
        </w:rPr>
      </w:pPr>
      <w:r w:rsidRPr="000D4596">
        <w:rPr>
          <w:rFonts w:asciiTheme="minorHAnsi" w:hAnsiTheme="minorHAnsi"/>
          <w:sz w:val="20"/>
          <w:szCs w:val="20"/>
        </w:rPr>
        <w:t>What different types of outcomes are sought?</w:t>
      </w:r>
    </w:p>
    <w:p w14:paraId="048B4270" w14:textId="77777777" w:rsidR="00A01D1C" w:rsidRPr="000D4596" w:rsidRDefault="00A01D1C" w:rsidP="00DB7ACD">
      <w:pPr>
        <w:pStyle w:val="ECDPMnormal"/>
        <w:numPr>
          <w:ilvl w:val="0"/>
          <w:numId w:val="12"/>
        </w:numPr>
        <w:jc w:val="both"/>
        <w:rPr>
          <w:rFonts w:asciiTheme="minorHAnsi" w:hAnsiTheme="minorHAnsi"/>
          <w:sz w:val="20"/>
          <w:szCs w:val="20"/>
        </w:rPr>
      </w:pPr>
      <w:r w:rsidRPr="000D4596">
        <w:rPr>
          <w:rFonts w:asciiTheme="minorHAnsi" w:hAnsiTheme="minorHAnsi"/>
          <w:sz w:val="20"/>
          <w:szCs w:val="20"/>
        </w:rPr>
        <w:t xml:space="preserve"> What (mix of) aid modalities are suitable to achieve intended outcomes?</w:t>
      </w:r>
    </w:p>
    <w:p w14:paraId="6D8086CB" w14:textId="77777777" w:rsidR="00A01D1C" w:rsidRPr="000D4596" w:rsidRDefault="00A01D1C" w:rsidP="00DB7ACD">
      <w:pPr>
        <w:pStyle w:val="ECDPMnormal"/>
        <w:numPr>
          <w:ilvl w:val="0"/>
          <w:numId w:val="12"/>
        </w:numPr>
        <w:jc w:val="both"/>
        <w:rPr>
          <w:rFonts w:asciiTheme="minorHAnsi" w:hAnsiTheme="minorHAnsi"/>
          <w:sz w:val="20"/>
          <w:szCs w:val="20"/>
        </w:rPr>
      </w:pPr>
      <w:r w:rsidRPr="000D4596">
        <w:rPr>
          <w:rFonts w:asciiTheme="minorHAnsi" w:hAnsiTheme="minorHAnsi"/>
          <w:sz w:val="20"/>
          <w:szCs w:val="20"/>
        </w:rPr>
        <w:t>How to ensure direct funding to local authorities –as a precondition for their empowerment?</w:t>
      </w:r>
    </w:p>
    <w:p w14:paraId="76C01E37" w14:textId="77777777" w:rsidR="00A01D1C" w:rsidRPr="000D4596" w:rsidRDefault="00A01D1C" w:rsidP="00DB7ACD">
      <w:pPr>
        <w:pStyle w:val="ECDPMnormal"/>
        <w:numPr>
          <w:ilvl w:val="0"/>
          <w:numId w:val="12"/>
        </w:numPr>
        <w:jc w:val="both"/>
        <w:rPr>
          <w:rFonts w:asciiTheme="minorHAnsi" w:hAnsiTheme="minorHAnsi"/>
          <w:sz w:val="20"/>
          <w:szCs w:val="20"/>
        </w:rPr>
      </w:pPr>
      <w:r w:rsidRPr="000D4596">
        <w:rPr>
          <w:rFonts w:asciiTheme="minorHAnsi" w:hAnsiTheme="minorHAnsi"/>
          <w:sz w:val="20"/>
          <w:szCs w:val="20"/>
        </w:rPr>
        <w:t>How to involve all relevant actors and stakeholders in the EU-supported intervention?</w:t>
      </w:r>
    </w:p>
    <w:p w14:paraId="43542994" w14:textId="77777777" w:rsidR="00A01D1C" w:rsidRPr="000D4596" w:rsidRDefault="00A01D1C" w:rsidP="00A01D1C">
      <w:pPr>
        <w:pStyle w:val="ECDPMnormal"/>
        <w:rPr>
          <w:rFonts w:asciiTheme="minorHAnsi" w:hAnsiTheme="minorHAnsi"/>
          <w:sz w:val="20"/>
          <w:szCs w:val="20"/>
        </w:rPr>
      </w:pPr>
    </w:p>
    <w:p w14:paraId="0ECBE783" w14:textId="77777777" w:rsidR="00A01D1C" w:rsidRPr="000D4596" w:rsidRDefault="00A01D1C" w:rsidP="00A01D1C">
      <w:pPr>
        <w:pStyle w:val="ECDPMnormal"/>
        <w:rPr>
          <w:rFonts w:asciiTheme="minorHAnsi" w:hAnsiTheme="minorHAnsi"/>
          <w:sz w:val="20"/>
          <w:szCs w:val="20"/>
        </w:rPr>
      </w:pPr>
      <w:r w:rsidRPr="000D4596">
        <w:rPr>
          <w:rFonts w:asciiTheme="minorHAnsi" w:hAnsiTheme="minorHAnsi"/>
          <w:sz w:val="20"/>
          <w:szCs w:val="20"/>
        </w:rPr>
        <w:t>Below each of these questions, linked to the identification phase, will be considered in more detail.</w:t>
      </w:r>
    </w:p>
    <w:p w14:paraId="3F7D50C6" w14:textId="77777777" w:rsidR="00A01D1C" w:rsidRPr="000D4596" w:rsidRDefault="00A01D1C" w:rsidP="00A01D1C">
      <w:pPr>
        <w:pStyle w:val="ECDPMnormal"/>
        <w:rPr>
          <w:rFonts w:asciiTheme="minorHAnsi" w:hAnsiTheme="minorHAnsi"/>
          <w:sz w:val="20"/>
          <w:szCs w:val="20"/>
        </w:rPr>
      </w:pPr>
    </w:p>
    <w:p w14:paraId="4590A102" w14:textId="77777777" w:rsidR="00A01D1C" w:rsidRPr="000D4596" w:rsidRDefault="00A01D1C" w:rsidP="00A01D1C">
      <w:pPr>
        <w:pStyle w:val="ECDPMnormal"/>
        <w:rPr>
          <w:rFonts w:asciiTheme="minorHAnsi" w:hAnsiTheme="minorHAnsi"/>
          <w:sz w:val="20"/>
          <w:szCs w:val="20"/>
        </w:rPr>
      </w:pPr>
    </w:p>
    <w:tbl>
      <w:tblPr>
        <w:tblStyle w:val="TableGrid"/>
        <w:tblW w:w="0" w:type="auto"/>
        <w:tblLook w:val="04A0" w:firstRow="1" w:lastRow="0" w:firstColumn="1" w:lastColumn="0" w:noHBand="0" w:noVBand="1"/>
      </w:tblPr>
      <w:tblGrid>
        <w:gridCol w:w="9706"/>
      </w:tblGrid>
      <w:tr w:rsidR="00A01D1C" w:rsidRPr="00B338F2" w14:paraId="2F047C5A" w14:textId="77777777" w:rsidTr="00DD1610">
        <w:tc>
          <w:tcPr>
            <w:tcW w:w="9706" w:type="dxa"/>
          </w:tcPr>
          <w:p w14:paraId="587DA4D7" w14:textId="77777777" w:rsidR="00A01D1C" w:rsidRPr="000D4596" w:rsidRDefault="00A01D1C" w:rsidP="00DD1610">
            <w:pPr>
              <w:pStyle w:val="ECDPMnormal"/>
              <w:rPr>
                <w:rFonts w:asciiTheme="minorHAnsi" w:hAnsiTheme="minorHAnsi"/>
                <w:b/>
                <w:sz w:val="20"/>
                <w:szCs w:val="20"/>
              </w:rPr>
            </w:pPr>
            <w:r w:rsidRPr="000D4596">
              <w:rPr>
                <w:rFonts w:asciiTheme="minorHAnsi" w:hAnsiTheme="minorHAnsi"/>
                <w:b/>
                <w:sz w:val="20"/>
                <w:szCs w:val="20"/>
              </w:rPr>
              <w:t xml:space="preserve">                                                             </w:t>
            </w:r>
          </w:p>
          <w:p w14:paraId="6729A126" w14:textId="77777777" w:rsidR="00A01D1C" w:rsidRPr="000D4596" w:rsidRDefault="00A01D1C" w:rsidP="00DD1610">
            <w:pPr>
              <w:pStyle w:val="ECDPMnormal"/>
              <w:rPr>
                <w:rFonts w:asciiTheme="minorHAnsi" w:hAnsiTheme="minorHAnsi"/>
                <w:b/>
                <w:sz w:val="20"/>
                <w:szCs w:val="20"/>
              </w:rPr>
            </w:pPr>
            <w:r w:rsidRPr="000D4596">
              <w:rPr>
                <w:rFonts w:asciiTheme="minorHAnsi" w:hAnsiTheme="minorHAnsi"/>
                <w:b/>
                <w:sz w:val="20"/>
                <w:szCs w:val="20"/>
              </w:rPr>
              <w:t xml:space="preserve">                                                            QUESTION 2</w:t>
            </w:r>
          </w:p>
          <w:p w14:paraId="43180EDD" w14:textId="77777777" w:rsidR="00A01D1C" w:rsidRPr="000D4596" w:rsidRDefault="00A01D1C" w:rsidP="00DD1610">
            <w:pPr>
              <w:pStyle w:val="ECDPMnormal"/>
              <w:rPr>
                <w:rFonts w:asciiTheme="minorHAnsi" w:hAnsiTheme="minorHAnsi"/>
                <w:b/>
                <w:sz w:val="20"/>
                <w:szCs w:val="20"/>
              </w:rPr>
            </w:pPr>
            <w:r w:rsidRPr="000D4596">
              <w:rPr>
                <w:rFonts w:asciiTheme="minorHAnsi" w:hAnsiTheme="minorHAnsi"/>
                <w:b/>
                <w:sz w:val="20"/>
                <w:szCs w:val="20"/>
              </w:rPr>
              <w:t xml:space="preserve">                             What are the most promising “entry points” for EC support?</w:t>
            </w:r>
          </w:p>
          <w:p w14:paraId="0CFF08E2" w14:textId="77777777" w:rsidR="00A01D1C" w:rsidRPr="000D4596" w:rsidRDefault="00A01D1C" w:rsidP="00DD1610">
            <w:pPr>
              <w:pStyle w:val="ECDPMnormal"/>
              <w:rPr>
                <w:rFonts w:asciiTheme="minorHAnsi" w:hAnsiTheme="minorHAnsi"/>
                <w:sz w:val="20"/>
                <w:szCs w:val="20"/>
              </w:rPr>
            </w:pPr>
          </w:p>
        </w:tc>
      </w:tr>
    </w:tbl>
    <w:p w14:paraId="5A234FA7" w14:textId="77777777" w:rsidR="00A01D1C" w:rsidRPr="000D4596" w:rsidRDefault="00A01D1C" w:rsidP="00A01D1C">
      <w:pPr>
        <w:pStyle w:val="ECDPMnormal"/>
        <w:rPr>
          <w:rFonts w:asciiTheme="minorHAnsi" w:hAnsiTheme="minorHAnsi"/>
          <w:sz w:val="20"/>
          <w:szCs w:val="20"/>
        </w:rPr>
      </w:pPr>
    </w:p>
    <w:p w14:paraId="17B39409" w14:textId="77777777" w:rsidR="00A01D1C" w:rsidRPr="000D4596" w:rsidRDefault="00A01D1C" w:rsidP="00A01D1C">
      <w:pPr>
        <w:pStyle w:val="ECDPMnormal"/>
        <w:jc w:val="both"/>
        <w:rPr>
          <w:rFonts w:asciiTheme="minorHAnsi" w:hAnsiTheme="minorHAnsi"/>
          <w:b/>
          <w:i/>
          <w:color w:val="008000"/>
          <w:sz w:val="20"/>
          <w:szCs w:val="20"/>
        </w:rPr>
      </w:pPr>
      <w:r w:rsidRPr="000D4596">
        <w:rPr>
          <w:rFonts w:asciiTheme="minorHAnsi" w:hAnsiTheme="minorHAnsi"/>
          <w:sz w:val="20"/>
          <w:szCs w:val="20"/>
        </w:rPr>
        <w:tab/>
      </w:r>
      <w:r w:rsidRPr="000D4596">
        <w:rPr>
          <w:rFonts w:asciiTheme="minorHAnsi" w:hAnsiTheme="minorHAnsi"/>
          <w:b/>
          <w:i/>
          <w:color w:val="008000"/>
          <w:sz w:val="20"/>
          <w:szCs w:val="20"/>
        </w:rPr>
        <w:t>Why is it important and what does it entail?</w:t>
      </w:r>
    </w:p>
    <w:p w14:paraId="5F42D2FE" w14:textId="77777777" w:rsidR="00A01D1C" w:rsidRPr="000D4596" w:rsidRDefault="00A01D1C" w:rsidP="00A01D1C">
      <w:pPr>
        <w:pStyle w:val="ECDPMnormal"/>
        <w:jc w:val="both"/>
        <w:rPr>
          <w:rFonts w:asciiTheme="minorHAnsi" w:hAnsiTheme="minorHAnsi"/>
          <w:sz w:val="20"/>
          <w:szCs w:val="20"/>
        </w:rPr>
      </w:pPr>
    </w:p>
    <w:p w14:paraId="49EEED6A" w14:textId="499DAD28"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Once EUDs have analysed </w:t>
      </w:r>
      <w:r w:rsidRPr="000D4596">
        <w:rPr>
          <w:rFonts w:asciiTheme="minorHAnsi" w:hAnsiTheme="minorHAnsi"/>
          <w:i/>
          <w:sz w:val="20"/>
          <w:szCs w:val="20"/>
        </w:rPr>
        <w:t>all</w:t>
      </w:r>
      <w:r w:rsidRPr="000D4596">
        <w:rPr>
          <w:rFonts w:asciiTheme="minorHAnsi" w:hAnsiTheme="minorHAnsi"/>
          <w:sz w:val="20"/>
          <w:szCs w:val="20"/>
        </w:rPr>
        <w:t xml:space="preserve"> the various windows of opportunities in their country programme to address local development and decentralisation issues (see step 1 above), the next logical step is to address the question: “in the given country context, what is the best entry door to push forward these agendas”?</w:t>
      </w:r>
      <w:r w:rsidR="00767A5E">
        <w:rPr>
          <w:rFonts w:asciiTheme="minorHAnsi" w:hAnsiTheme="minorHAnsi"/>
          <w:sz w:val="20"/>
          <w:szCs w:val="20"/>
        </w:rPr>
        <w:t xml:space="preserve"> </w:t>
      </w:r>
      <w:r w:rsidRPr="000D4596">
        <w:rPr>
          <w:rFonts w:asciiTheme="minorHAnsi" w:hAnsiTheme="minorHAnsi"/>
          <w:sz w:val="20"/>
          <w:szCs w:val="20"/>
        </w:rPr>
        <w:t xml:space="preserve">Building on EC policy documents, there are basically </w:t>
      </w:r>
      <w:r w:rsidRPr="000D4596">
        <w:rPr>
          <w:rFonts w:asciiTheme="minorHAnsi" w:hAnsiTheme="minorHAnsi"/>
          <w:b/>
          <w:i/>
          <w:sz w:val="20"/>
          <w:szCs w:val="20"/>
        </w:rPr>
        <w:t>three possible entry points</w:t>
      </w:r>
      <w:r w:rsidRPr="000D4596">
        <w:rPr>
          <w:rFonts w:asciiTheme="minorHAnsi" w:hAnsiTheme="minorHAnsi"/>
          <w:sz w:val="20"/>
          <w:szCs w:val="20"/>
        </w:rPr>
        <w:t xml:space="preserve"> EUDs could consider:</w:t>
      </w:r>
    </w:p>
    <w:p w14:paraId="6E16D0B3" w14:textId="77777777" w:rsidR="00A01D1C" w:rsidRPr="000D4596" w:rsidRDefault="00A01D1C" w:rsidP="00A01D1C">
      <w:pPr>
        <w:pStyle w:val="ECDPMnormal"/>
        <w:jc w:val="both"/>
        <w:rPr>
          <w:rFonts w:asciiTheme="minorHAnsi" w:hAnsiTheme="minorHAnsi"/>
          <w:sz w:val="20"/>
          <w:szCs w:val="20"/>
        </w:rPr>
      </w:pPr>
    </w:p>
    <w:p w14:paraId="7C515105" w14:textId="77777777" w:rsidR="00A01D1C" w:rsidRPr="000D4596" w:rsidRDefault="00A01D1C" w:rsidP="00DB7ACD">
      <w:pPr>
        <w:pStyle w:val="ECDPMnormal"/>
        <w:numPr>
          <w:ilvl w:val="0"/>
          <w:numId w:val="13"/>
        </w:numPr>
        <w:jc w:val="both"/>
        <w:rPr>
          <w:rFonts w:asciiTheme="minorHAnsi" w:hAnsiTheme="minorHAnsi"/>
          <w:sz w:val="20"/>
          <w:szCs w:val="20"/>
        </w:rPr>
      </w:pPr>
      <w:r w:rsidRPr="000D4596">
        <w:rPr>
          <w:rFonts w:asciiTheme="minorHAnsi" w:hAnsiTheme="minorHAnsi"/>
          <w:sz w:val="20"/>
          <w:szCs w:val="20"/>
        </w:rPr>
        <w:t>Supporting national decentralisation reforms pushed forward by central governments (i.e. the top-down approach).</w:t>
      </w:r>
    </w:p>
    <w:p w14:paraId="569E1F88" w14:textId="77777777" w:rsidR="00A01D1C" w:rsidRPr="000D4596" w:rsidRDefault="00A01D1C" w:rsidP="00DB7ACD">
      <w:pPr>
        <w:pStyle w:val="ECDPMnormal"/>
        <w:numPr>
          <w:ilvl w:val="0"/>
          <w:numId w:val="13"/>
        </w:numPr>
        <w:jc w:val="both"/>
        <w:rPr>
          <w:rFonts w:asciiTheme="minorHAnsi" w:hAnsiTheme="minorHAnsi"/>
          <w:sz w:val="20"/>
          <w:szCs w:val="20"/>
        </w:rPr>
      </w:pPr>
      <w:r w:rsidRPr="000D4596">
        <w:rPr>
          <w:rFonts w:asciiTheme="minorHAnsi" w:hAnsiTheme="minorHAnsi"/>
          <w:sz w:val="20"/>
          <w:szCs w:val="20"/>
        </w:rPr>
        <w:t>Engaging strategically with local authorities to ensure better development and governance outcomes (i.e. the bottom-up approach)</w:t>
      </w:r>
    </w:p>
    <w:p w14:paraId="0B2C81D8" w14:textId="77777777" w:rsidR="00A01D1C" w:rsidRPr="000D4596" w:rsidRDefault="00A01D1C" w:rsidP="00DB7ACD">
      <w:pPr>
        <w:pStyle w:val="ECDPMnormal"/>
        <w:numPr>
          <w:ilvl w:val="0"/>
          <w:numId w:val="13"/>
        </w:numPr>
        <w:jc w:val="both"/>
        <w:rPr>
          <w:rFonts w:asciiTheme="minorHAnsi" w:hAnsiTheme="minorHAnsi"/>
          <w:sz w:val="20"/>
          <w:szCs w:val="20"/>
        </w:rPr>
      </w:pPr>
      <w:r w:rsidRPr="000D4596">
        <w:rPr>
          <w:rFonts w:asciiTheme="minorHAnsi" w:hAnsiTheme="minorHAnsi"/>
          <w:sz w:val="20"/>
          <w:szCs w:val="20"/>
        </w:rPr>
        <w:t>Addressing local development and decentralisation issues indirectly through sector programmes (i.e. focusing on sector support while in a decentralising context).</w:t>
      </w:r>
    </w:p>
    <w:p w14:paraId="457E025A" w14:textId="77777777" w:rsidR="00A01D1C" w:rsidRPr="000D4596" w:rsidRDefault="00A01D1C" w:rsidP="00A01D1C">
      <w:pPr>
        <w:pStyle w:val="ECDPMnormal"/>
        <w:jc w:val="both"/>
        <w:rPr>
          <w:rFonts w:asciiTheme="minorHAnsi" w:hAnsiTheme="minorHAnsi"/>
          <w:sz w:val="20"/>
          <w:szCs w:val="20"/>
        </w:rPr>
      </w:pPr>
    </w:p>
    <w:p w14:paraId="0E2D0A18"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In practice, there is </w:t>
      </w:r>
      <w:r w:rsidRPr="000D4596">
        <w:rPr>
          <w:rFonts w:asciiTheme="minorHAnsi" w:hAnsiTheme="minorHAnsi"/>
          <w:b/>
          <w:i/>
          <w:sz w:val="20"/>
          <w:szCs w:val="20"/>
        </w:rPr>
        <w:t>no watertight demarcation line</w:t>
      </w:r>
      <w:r w:rsidRPr="000D4596">
        <w:rPr>
          <w:rFonts w:asciiTheme="minorHAnsi" w:hAnsiTheme="minorHAnsi"/>
          <w:sz w:val="20"/>
          <w:szCs w:val="20"/>
        </w:rPr>
        <w:t xml:space="preserve"> between these three possible entry doors. EU country programmes that choose to support national decentralisation reforms as a focal sector (entry point 1) will have to engage with local authorities and may also seek to translate this commitment consistently into their sector operations. EUDs that prefer to stay out of direct support to decentralisation but are interested in the empowerment of local authorities (entry point 2) will inevitably be confronted with broader systemic issues, linked to state reform and fiscal decentralisation (as determining factors of local autonomy). EUDs that limit themselves to factor in the “decentralisation dimension’ in their sector (budget) operations (entry point 3) will also have to somehow deal with the national decentralisation policy and the structural problems faced by local authorities to deliver services or provide accountability to their local constituencies.</w:t>
      </w:r>
    </w:p>
    <w:p w14:paraId="70E8F490" w14:textId="77777777" w:rsidR="00A01D1C" w:rsidRDefault="00A01D1C" w:rsidP="00A01D1C">
      <w:pPr>
        <w:pStyle w:val="ECDPMnormal"/>
        <w:rPr>
          <w:rFonts w:asciiTheme="minorHAnsi" w:hAnsiTheme="minorHAnsi"/>
          <w:sz w:val="20"/>
          <w:szCs w:val="20"/>
        </w:rPr>
      </w:pPr>
    </w:p>
    <w:p w14:paraId="352F4EB1" w14:textId="77777777" w:rsidR="00636CAA" w:rsidRPr="000D4596" w:rsidRDefault="00636CAA" w:rsidP="00A01D1C">
      <w:pPr>
        <w:pStyle w:val="ECDPMnormal"/>
        <w:rPr>
          <w:rFonts w:asciiTheme="minorHAnsi" w:hAnsiTheme="minorHAnsi"/>
          <w:sz w:val="20"/>
          <w:szCs w:val="20"/>
        </w:rPr>
      </w:pPr>
    </w:p>
    <w:p w14:paraId="33FB1AD8" w14:textId="77777777" w:rsidR="00A01D1C" w:rsidRPr="000D4596" w:rsidRDefault="00A01D1C" w:rsidP="00A01D1C">
      <w:pPr>
        <w:pStyle w:val="ECDPMnormal"/>
        <w:rPr>
          <w:rFonts w:asciiTheme="minorHAnsi" w:hAnsiTheme="minorHAnsi"/>
          <w:b/>
          <w:i/>
          <w:color w:val="008000"/>
          <w:sz w:val="20"/>
          <w:szCs w:val="20"/>
        </w:rPr>
      </w:pPr>
      <w:r w:rsidRPr="000D4596">
        <w:rPr>
          <w:rFonts w:asciiTheme="minorHAnsi" w:hAnsiTheme="minorHAnsi"/>
          <w:sz w:val="20"/>
          <w:szCs w:val="20"/>
        </w:rPr>
        <w:lastRenderedPageBreak/>
        <w:tab/>
      </w:r>
      <w:r w:rsidRPr="000D4596">
        <w:rPr>
          <w:rFonts w:asciiTheme="minorHAnsi" w:hAnsiTheme="minorHAnsi"/>
          <w:b/>
          <w:i/>
          <w:color w:val="008000"/>
          <w:sz w:val="20"/>
          <w:szCs w:val="20"/>
        </w:rPr>
        <w:t>How can it be done?</w:t>
      </w:r>
    </w:p>
    <w:p w14:paraId="4341A4EA" w14:textId="77777777" w:rsidR="00A01D1C" w:rsidRPr="000D4596" w:rsidRDefault="00A01D1C" w:rsidP="00A01D1C">
      <w:pPr>
        <w:pStyle w:val="ECDPMnormal"/>
        <w:rPr>
          <w:rFonts w:asciiTheme="minorHAnsi" w:hAnsiTheme="minorHAnsi"/>
          <w:sz w:val="20"/>
          <w:szCs w:val="20"/>
        </w:rPr>
      </w:pPr>
    </w:p>
    <w:p w14:paraId="486073AF"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As argued above (Chapter 1) such strategic choices should not be seen as a purely technical matter nor depend on the mere existence of formal commitments to reform, expressed by central governments. The challenge is rather to recognise the inherently political nature of local development and decentralisation processes. This means accepting that in the real world, local development and decentralisation outcomes are not determined by lofty development objectives but by power considerations.</w:t>
      </w:r>
    </w:p>
    <w:p w14:paraId="3742CFC6" w14:textId="77777777" w:rsidR="00A01D1C" w:rsidRPr="000D4596" w:rsidRDefault="00A01D1C" w:rsidP="00A01D1C">
      <w:pPr>
        <w:pStyle w:val="ECDPMnormal"/>
        <w:jc w:val="both"/>
        <w:rPr>
          <w:rFonts w:asciiTheme="minorHAnsi" w:hAnsiTheme="minorHAnsi"/>
          <w:sz w:val="20"/>
          <w:szCs w:val="20"/>
        </w:rPr>
      </w:pPr>
    </w:p>
    <w:p w14:paraId="1929B88C" w14:textId="4844D61D"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Hence, it is critically important for EUDs to better understand the </w:t>
      </w:r>
      <w:r w:rsidR="00560696">
        <w:rPr>
          <w:rFonts w:asciiTheme="minorHAnsi" w:hAnsiTheme="minorHAnsi"/>
          <w:sz w:val="20"/>
          <w:szCs w:val="20"/>
        </w:rPr>
        <w:t>political dynamics underpinning</w:t>
      </w:r>
      <w:r w:rsidRPr="000D4596">
        <w:rPr>
          <w:rFonts w:asciiTheme="minorHAnsi" w:hAnsiTheme="minorHAnsi"/>
          <w:b/>
          <w:i/>
          <w:sz w:val="20"/>
          <w:szCs w:val="20"/>
        </w:rPr>
        <w:t xml:space="preserve"> local development and decentralisation </w:t>
      </w:r>
      <w:r w:rsidR="00560696">
        <w:rPr>
          <w:rFonts w:asciiTheme="minorHAnsi" w:hAnsiTheme="minorHAnsi"/>
          <w:b/>
          <w:i/>
          <w:sz w:val="20"/>
          <w:szCs w:val="20"/>
        </w:rPr>
        <w:t xml:space="preserve">processes </w:t>
      </w:r>
      <w:r w:rsidRPr="000D4596">
        <w:rPr>
          <w:rFonts w:asciiTheme="minorHAnsi" w:hAnsiTheme="minorHAnsi"/>
          <w:sz w:val="20"/>
          <w:szCs w:val="20"/>
        </w:rPr>
        <w:t xml:space="preserve">in a given country. This means replacing benevolent government assumptions (i.e. the existence of a “political will to reform”) by a much more down-to-earth analysis of power relations, interests and incentives to change that drive the various categories of actors. It also implies accepting that progress (at local level or in decentralisation reforms) will ultimately depend on the ‘bargaining power’ of the various interest groups involved at different levels.  Without pretending to be exhaustive, </w:t>
      </w:r>
      <w:r w:rsidRPr="000D4596">
        <w:rPr>
          <w:rFonts w:asciiTheme="minorHAnsi" w:hAnsiTheme="minorHAnsi"/>
          <w:b/>
          <w:i/>
          <w:sz w:val="20"/>
          <w:szCs w:val="20"/>
        </w:rPr>
        <w:t>Table 3</w:t>
      </w:r>
      <w:r w:rsidRPr="000D4596">
        <w:rPr>
          <w:rFonts w:asciiTheme="minorHAnsi" w:hAnsiTheme="minorHAnsi"/>
          <w:sz w:val="20"/>
          <w:szCs w:val="20"/>
        </w:rPr>
        <w:t xml:space="preserve"> provides some tips to carry out a basic political analysis of local development and decentralisation dynamics prior to formulating an intervention.</w:t>
      </w:r>
    </w:p>
    <w:p w14:paraId="70998FA0" w14:textId="77777777" w:rsidR="00A01D1C" w:rsidRPr="000D4596" w:rsidRDefault="00A01D1C" w:rsidP="00A01D1C">
      <w:pPr>
        <w:pStyle w:val="ECDPMnormal"/>
        <w:rPr>
          <w:rFonts w:asciiTheme="minorHAnsi" w:hAnsiTheme="minorHAnsi"/>
          <w:sz w:val="20"/>
          <w:szCs w:val="20"/>
        </w:rPr>
      </w:pPr>
    </w:p>
    <w:tbl>
      <w:tblPr>
        <w:tblStyle w:val="TableGrid"/>
        <w:tblW w:w="0" w:type="auto"/>
        <w:tblLook w:val="04A0" w:firstRow="1" w:lastRow="0" w:firstColumn="1" w:lastColumn="0" w:noHBand="0" w:noVBand="1"/>
      </w:tblPr>
      <w:tblGrid>
        <w:gridCol w:w="4853"/>
        <w:gridCol w:w="4853"/>
      </w:tblGrid>
      <w:tr w:rsidR="00A01D1C" w:rsidRPr="00B338F2" w14:paraId="53FEA42A" w14:textId="77777777" w:rsidTr="00DD1610">
        <w:tc>
          <w:tcPr>
            <w:tcW w:w="4853" w:type="dxa"/>
          </w:tcPr>
          <w:p w14:paraId="4E27D2E1" w14:textId="67FD4D71" w:rsidR="00A01D1C" w:rsidRPr="00462476" w:rsidRDefault="00A01D1C" w:rsidP="00560696">
            <w:pPr>
              <w:pStyle w:val="ECDPMnormal"/>
              <w:jc w:val="both"/>
              <w:rPr>
                <w:rFonts w:asciiTheme="minorHAnsi" w:hAnsiTheme="minorHAnsi"/>
                <w:b/>
                <w:color w:val="660066"/>
                <w:sz w:val="20"/>
                <w:szCs w:val="20"/>
              </w:rPr>
            </w:pPr>
            <w:r w:rsidRPr="00B338F2">
              <w:rPr>
                <w:rFonts w:asciiTheme="minorHAnsi" w:hAnsiTheme="minorHAnsi"/>
                <w:b/>
                <w:color w:val="660066"/>
                <w:sz w:val="20"/>
                <w:szCs w:val="20"/>
              </w:rPr>
              <w:t xml:space="preserve">What does it mean to look at the </w:t>
            </w:r>
            <w:r w:rsidR="00560696" w:rsidRPr="000D4596">
              <w:rPr>
                <w:rFonts w:asciiTheme="minorHAnsi" w:hAnsiTheme="minorHAnsi"/>
                <w:b/>
                <w:color w:val="660066"/>
                <w:sz w:val="20"/>
                <w:szCs w:val="20"/>
              </w:rPr>
              <w:t>political dimension</w:t>
            </w:r>
            <w:r w:rsidR="00560696" w:rsidRPr="00560696">
              <w:rPr>
                <w:rFonts w:asciiTheme="minorHAnsi" w:hAnsiTheme="minorHAnsi"/>
                <w:b/>
                <w:color w:val="660066"/>
                <w:sz w:val="20"/>
                <w:szCs w:val="20"/>
              </w:rPr>
              <w:t xml:space="preserve">s </w:t>
            </w:r>
            <w:r w:rsidRPr="00560696">
              <w:rPr>
                <w:rFonts w:asciiTheme="minorHAnsi" w:hAnsiTheme="minorHAnsi"/>
                <w:b/>
                <w:color w:val="660066"/>
                <w:sz w:val="20"/>
                <w:szCs w:val="20"/>
              </w:rPr>
              <w:t>of</w:t>
            </w:r>
            <w:r w:rsidRPr="00B338F2">
              <w:rPr>
                <w:rFonts w:asciiTheme="minorHAnsi" w:hAnsiTheme="minorHAnsi"/>
                <w:b/>
                <w:color w:val="660066"/>
                <w:sz w:val="20"/>
                <w:szCs w:val="20"/>
              </w:rPr>
              <w:t xml:space="preserve"> decentralisation refo</w:t>
            </w:r>
            <w:r w:rsidRPr="00CE46C0">
              <w:rPr>
                <w:rFonts w:asciiTheme="minorHAnsi" w:hAnsiTheme="minorHAnsi"/>
                <w:b/>
                <w:color w:val="660066"/>
                <w:sz w:val="20"/>
                <w:szCs w:val="20"/>
              </w:rPr>
              <w:t>rms?</w:t>
            </w:r>
          </w:p>
        </w:tc>
        <w:tc>
          <w:tcPr>
            <w:tcW w:w="4853" w:type="dxa"/>
          </w:tcPr>
          <w:p w14:paraId="68D1CEFD" w14:textId="77777777" w:rsidR="00A01D1C" w:rsidRPr="00DC7531" w:rsidRDefault="00A01D1C" w:rsidP="00DD1610">
            <w:pPr>
              <w:pStyle w:val="ECDPMnormal"/>
              <w:rPr>
                <w:rFonts w:asciiTheme="minorHAnsi" w:hAnsiTheme="minorHAnsi"/>
                <w:b/>
                <w:color w:val="660066"/>
                <w:sz w:val="20"/>
                <w:szCs w:val="20"/>
              </w:rPr>
            </w:pPr>
            <w:r w:rsidRPr="00DC7531">
              <w:rPr>
                <w:rFonts w:asciiTheme="minorHAnsi" w:hAnsiTheme="minorHAnsi"/>
                <w:b/>
                <w:color w:val="660066"/>
                <w:sz w:val="20"/>
                <w:szCs w:val="20"/>
              </w:rPr>
              <w:t>Specific questions to be addressed</w:t>
            </w:r>
          </w:p>
        </w:tc>
      </w:tr>
      <w:tr w:rsidR="00A01D1C" w:rsidRPr="00B338F2" w14:paraId="732D1612" w14:textId="77777777" w:rsidTr="00DD1610">
        <w:tc>
          <w:tcPr>
            <w:tcW w:w="4853" w:type="dxa"/>
          </w:tcPr>
          <w:p w14:paraId="6AECBA71" w14:textId="77777777" w:rsidR="00A01D1C" w:rsidRPr="000D4596" w:rsidRDefault="00A01D1C" w:rsidP="00DD1610">
            <w:pPr>
              <w:pStyle w:val="ECDPMnormal"/>
              <w:rPr>
                <w:rFonts w:asciiTheme="minorHAnsi" w:hAnsiTheme="minorHAnsi"/>
                <w:sz w:val="20"/>
                <w:szCs w:val="20"/>
              </w:rPr>
            </w:pPr>
          </w:p>
          <w:p w14:paraId="16B9836E" w14:textId="77777777" w:rsidR="00A01D1C" w:rsidRPr="000D4596" w:rsidRDefault="00A01D1C" w:rsidP="00DD1610">
            <w:pPr>
              <w:pStyle w:val="ECDPMnormal"/>
              <w:rPr>
                <w:rFonts w:asciiTheme="minorHAnsi" w:hAnsiTheme="minorHAnsi"/>
                <w:sz w:val="20"/>
                <w:szCs w:val="20"/>
              </w:rPr>
            </w:pPr>
          </w:p>
          <w:p w14:paraId="65F3C888" w14:textId="77777777" w:rsidR="00A01D1C" w:rsidRPr="000D4596" w:rsidRDefault="00A01D1C" w:rsidP="00DD1610">
            <w:pPr>
              <w:pStyle w:val="ECDPMnormal"/>
              <w:rPr>
                <w:rFonts w:asciiTheme="minorHAnsi" w:hAnsiTheme="minorHAnsi"/>
                <w:sz w:val="20"/>
                <w:szCs w:val="20"/>
              </w:rPr>
            </w:pPr>
          </w:p>
          <w:p w14:paraId="546104BD" w14:textId="77777777" w:rsidR="00A01D1C" w:rsidRPr="00892FA8" w:rsidRDefault="00A01D1C" w:rsidP="00DD1610">
            <w:pPr>
              <w:pStyle w:val="ECDPMnormal"/>
              <w:jc w:val="both"/>
              <w:rPr>
                <w:rFonts w:asciiTheme="minorHAnsi" w:hAnsiTheme="minorHAnsi"/>
                <w:szCs w:val="18"/>
              </w:rPr>
            </w:pPr>
            <w:r w:rsidRPr="0079145B">
              <w:rPr>
                <w:rFonts w:asciiTheme="minorHAnsi" w:hAnsiTheme="minorHAnsi"/>
                <w:szCs w:val="18"/>
              </w:rPr>
              <w:t xml:space="preserve">1) The initial context and motivations of decentralization reforms  </w:t>
            </w:r>
            <w:r w:rsidRPr="005750BD">
              <w:rPr>
                <w:rFonts w:asciiTheme="minorHAnsi" w:hAnsiTheme="minorHAnsi"/>
                <w:i/>
                <w:szCs w:val="18"/>
              </w:rPr>
              <w:t>(i.e. understanding initial conditions under which decentralisation arose is a useful starting point for und</w:t>
            </w:r>
            <w:r w:rsidRPr="009E60C3">
              <w:rPr>
                <w:rFonts w:asciiTheme="minorHAnsi" w:hAnsiTheme="minorHAnsi"/>
                <w:i/>
                <w:szCs w:val="18"/>
              </w:rPr>
              <w:t>erstanding the reasons for pursuing it, their likely implications for the shape and pace of reform as well as the likely durability of resulting policies)</w:t>
            </w:r>
          </w:p>
          <w:p w14:paraId="28FF9FC0" w14:textId="77777777" w:rsidR="00A01D1C" w:rsidRPr="000D4596" w:rsidRDefault="00A01D1C" w:rsidP="00DD1610">
            <w:pPr>
              <w:pStyle w:val="ECDPMnormal"/>
              <w:rPr>
                <w:rFonts w:asciiTheme="minorHAnsi" w:hAnsiTheme="minorHAnsi"/>
                <w:sz w:val="20"/>
                <w:szCs w:val="20"/>
              </w:rPr>
            </w:pPr>
          </w:p>
        </w:tc>
        <w:tc>
          <w:tcPr>
            <w:tcW w:w="4853" w:type="dxa"/>
          </w:tcPr>
          <w:p w14:paraId="71A06176" w14:textId="77777777" w:rsidR="00A01D1C" w:rsidRPr="00560696" w:rsidRDefault="00A01D1C" w:rsidP="00DD1610">
            <w:pPr>
              <w:pStyle w:val="ECDPMnormal"/>
              <w:jc w:val="both"/>
              <w:rPr>
                <w:rFonts w:asciiTheme="minorHAnsi" w:hAnsiTheme="minorHAnsi"/>
                <w:i/>
                <w:szCs w:val="18"/>
              </w:rPr>
            </w:pPr>
            <w:r w:rsidRPr="00560696">
              <w:rPr>
                <w:rFonts w:asciiTheme="minorHAnsi" w:hAnsiTheme="minorHAnsi"/>
                <w:i/>
                <w:szCs w:val="18"/>
              </w:rPr>
              <w:t>Three basic scenario’s can prevail:</w:t>
            </w:r>
          </w:p>
          <w:p w14:paraId="30C7EE78" w14:textId="77777777" w:rsidR="00A01D1C" w:rsidRPr="000D4596" w:rsidRDefault="00A01D1C" w:rsidP="00DB7ACD">
            <w:pPr>
              <w:pStyle w:val="ECDPMnormal"/>
              <w:numPr>
                <w:ilvl w:val="0"/>
                <w:numId w:val="21"/>
              </w:numPr>
              <w:jc w:val="both"/>
              <w:rPr>
                <w:rFonts w:asciiTheme="minorHAnsi" w:hAnsiTheme="minorHAnsi"/>
                <w:szCs w:val="18"/>
              </w:rPr>
            </w:pPr>
            <w:r w:rsidRPr="00CA6F24">
              <w:rPr>
                <w:rFonts w:asciiTheme="minorHAnsi" w:hAnsiTheme="minorHAnsi"/>
                <w:szCs w:val="18"/>
              </w:rPr>
              <w:t xml:space="preserve">Does the central government primarily promote local development and decentralisation to better control the territory, local </w:t>
            </w:r>
            <w:r w:rsidRPr="00E83D45">
              <w:rPr>
                <w:rFonts w:asciiTheme="minorHAnsi" w:hAnsiTheme="minorHAnsi"/>
                <w:szCs w:val="18"/>
              </w:rPr>
              <w:t>dynamics, resources and voters?</w:t>
            </w:r>
          </w:p>
          <w:p w14:paraId="01143C27" w14:textId="77777777" w:rsidR="00A01D1C" w:rsidRPr="000D4596" w:rsidRDefault="00A01D1C" w:rsidP="00DB7ACD">
            <w:pPr>
              <w:pStyle w:val="ECDPMnormal"/>
              <w:numPr>
                <w:ilvl w:val="0"/>
                <w:numId w:val="21"/>
              </w:numPr>
              <w:jc w:val="both"/>
              <w:rPr>
                <w:rFonts w:asciiTheme="minorHAnsi" w:hAnsiTheme="minorHAnsi"/>
                <w:szCs w:val="18"/>
              </w:rPr>
            </w:pPr>
            <w:r w:rsidRPr="00560696">
              <w:rPr>
                <w:rFonts w:asciiTheme="minorHAnsi" w:hAnsiTheme="minorHAnsi"/>
                <w:szCs w:val="18"/>
              </w:rPr>
              <w:t>Does the central government promote local development and decentralisation with the motivation to keep strong central control while granting some levels of autonomy to local authorities?</w:t>
            </w:r>
          </w:p>
          <w:p w14:paraId="00544D62" w14:textId="77777777" w:rsidR="00A01D1C" w:rsidRPr="000D4596" w:rsidRDefault="00A01D1C" w:rsidP="00DB7ACD">
            <w:pPr>
              <w:pStyle w:val="ECDPMnormal"/>
              <w:numPr>
                <w:ilvl w:val="0"/>
                <w:numId w:val="21"/>
              </w:numPr>
              <w:jc w:val="both"/>
              <w:rPr>
                <w:rFonts w:asciiTheme="minorHAnsi" w:hAnsiTheme="minorHAnsi"/>
                <w:szCs w:val="18"/>
              </w:rPr>
            </w:pPr>
            <w:r w:rsidRPr="00560696">
              <w:rPr>
                <w:rFonts w:asciiTheme="minorHAnsi" w:hAnsiTheme="minorHAnsi"/>
                <w:szCs w:val="18"/>
              </w:rPr>
              <w:t>Does the central government promote local development and decentralisation with a well-articulated vision aimed at providing autonomy to local authorities in order to achieve better development and governance outcomes?</w:t>
            </w:r>
          </w:p>
          <w:p w14:paraId="3D295855" w14:textId="77777777" w:rsidR="00A01D1C" w:rsidRPr="00CA6F24" w:rsidRDefault="00A01D1C" w:rsidP="00DD1610">
            <w:pPr>
              <w:pStyle w:val="ECDPMnormal"/>
              <w:jc w:val="both"/>
              <w:rPr>
                <w:rFonts w:asciiTheme="minorHAnsi" w:hAnsiTheme="minorHAnsi"/>
                <w:i/>
                <w:szCs w:val="18"/>
              </w:rPr>
            </w:pPr>
            <w:r w:rsidRPr="00560696">
              <w:rPr>
                <w:rFonts w:asciiTheme="minorHAnsi" w:hAnsiTheme="minorHAnsi"/>
                <w:i/>
                <w:szCs w:val="18"/>
              </w:rPr>
              <w:t xml:space="preserve"> !!! The quality of the legal and policy framework for the implementation </w:t>
            </w:r>
            <w:r w:rsidRPr="00CA6F24">
              <w:rPr>
                <w:rFonts w:asciiTheme="minorHAnsi" w:hAnsiTheme="minorHAnsi"/>
                <w:i/>
                <w:szCs w:val="18"/>
              </w:rPr>
              <w:t>is a good indicator of the government’s commitment to the reform !!!</w:t>
            </w:r>
          </w:p>
          <w:p w14:paraId="762E8EE6" w14:textId="77777777" w:rsidR="00A01D1C" w:rsidRPr="00E83D45" w:rsidRDefault="00A01D1C" w:rsidP="00DD1610">
            <w:pPr>
              <w:pStyle w:val="ECDPMnormal"/>
              <w:jc w:val="both"/>
              <w:rPr>
                <w:rFonts w:asciiTheme="minorHAnsi" w:hAnsiTheme="minorHAnsi"/>
                <w:szCs w:val="18"/>
              </w:rPr>
            </w:pPr>
          </w:p>
        </w:tc>
      </w:tr>
      <w:tr w:rsidR="00A01D1C" w:rsidRPr="00B338F2" w14:paraId="42BA8BF1" w14:textId="77777777" w:rsidTr="00DD1610">
        <w:tc>
          <w:tcPr>
            <w:tcW w:w="4853" w:type="dxa"/>
          </w:tcPr>
          <w:p w14:paraId="23B4AEF2" w14:textId="77777777" w:rsidR="00A01D1C" w:rsidRPr="0079145B" w:rsidRDefault="00A01D1C" w:rsidP="00DD1610">
            <w:pPr>
              <w:pStyle w:val="ECDPMnormal"/>
              <w:rPr>
                <w:rFonts w:asciiTheme="minorHAnsi" w:hAnsiTheme="minorHAnsi"/>
                <w:szCs w:val="18"/>
              </w:rPr>
            </w:pPr>
          </w:p>
          <w:p w14:paraId="65A83DDF" w14:textId="77777777" w:rsidR="00A01D1C" w:rsidRPr="00892FA8" w:rsidRDefault="00A01D1C" w:rsidP="00DD1610">
            <w:pPr>
              <w:pStyle w:val="ECDPMnormal"/>
              <w:rPr>
                <w:rFonts w:asciiTheme="minorHAnsi" w:hAnsiTheme="minorHAnsi"/>
                <w:i/>
                <w:szCs w:val="18"/>
              </w:rPr>
            </w:pPr>
            <w:r w:rsidRPr="005750BD">
              <w:rPr>
                <w:rFonts w:asciiTheme="minorHAnsi" w:hAnsiTheme="minorHAnsi"/>
                <w:szCs w:val="18"/>
              </w:rPr>
              <w:t>2) The key actors involved in the process (at both national and local levels) and the incentives that condition their behavi</w:t>
            </w:r>
            <w:r w:rsidRPr="009E60C3">
              <w:rPr>
                <w:rFonts w:asciiTheme="minorHAnsi" w:hAnsiTheme="minorHAnsi"/>
                <w:szCs w:val="18"/>
              </w:rPr>
              <w:t xml:space="preserve">our with respect to reform design and implementation </w:t>
            </w:r>
            <w:r w:rsidRPr="00892FA8">
              <w:rPr>
                <w:rFonts w:asciiTheme="minorHAnsi" w:hAnsiTheme="minorHAnsi"/>
                <w:i/>
                <w:szCs w:val="18"/>
              </w:rPr>
              <w:t>(i.e. politicians, bureaucrats, citizens and their evolving interests and incentives to engage in the reform)</w:t>
            </w:r>
          </w:p>
          <w:p w14:paraId="025A8A8D" w14:textId="77777777" w:rsidR="00A01D1C" w:rsidRPr="000D4596" w:rsidRDefault="00A01D1C" w:rsidP="00DD1610">
            <w:pPr>
              <w:pStyle w:val="ECDPMnormal"/>
              <w:rPr>
                <w:rFonts w:asciiTheme="minorHAnsi" w:hAnsiTheme="minorHAnsi"/>
                <w:sz w:val="20"/>
                <w:szCs w:val="20"/>
              </w:rPr>
            </w:pPr>
          </w:p>
        </w:tc>
        <w:tc>
          <w:tcPr>
            <w:tcW w:w="4853" w:type="dxa"/>
          </w:tcPr>
          <w:p w14:paraId="66820455" w14:textId="77777777" w:rsidR="00A01D1C" w:rsidRPr="000D4596" w:rsidRDefault="00A01D1C" w:rsidP="00DB7ACD">
            <w:pPr>
              <w:pStyle w:val="ECDPMnormal"/>
              <w:numPr>
                <w:ilvl w:val="0"/>
                <w:numId w:val="12"/>
              </w:numPr>
              <w:jc w:val="both"/>
              <w:rPr>
                <w:rFonts w:asciiTheme="minorHAnsi" w:hAnsiTheme="minorHAnsi"/>
                <w:szCs w:val="18"/>
              </w:rPr>
            </w:pPr>
            <w:r w:rsidRPr="00560696">
              <w:rPr>
                <w:rFonts w:asciiTheme="minorHAnsi" w:hAnsiTheme="minorHAnsi"/>
                <w:szCs w:val="18"/>
              </w:rPr>
              <w:t>Is there a thorough mapping of the key actors and stakeholders involved, including their motivations and incentives to push for change?</w:t>
            </w:r>
          </w:p>
          <w:p w14:paraId="24ED2B2B" w14:textId="77777777" w:rsidR="00A01D1C" w:rsidRPr="000D4596" w:rsidRDefault="00A01D1C" w:rsidP="00DB7ACD">
            <w:pPr>
              <w:pStyle w:val="ECDPMnormal"/>
              <w:numPr>
                <w:ilvl w:val="0"/>
                <w:numId w:val="12"/>
              </w:numPr>
              <w:jc w:val="both"/>
              <w:rPr>
                <w:rFonts w:asciiTheme="minorHAnsi" w:hAnsiTheme="minorHAnsi"/>
                <w:szCs w:val="18"/>
              </w:rPr>
            </w:pPr>
            <w:r w:rsidRPr="00560696">
              <w:rPr>
                <w:rFonts w:asciiTheme="minorHAnsi" w:hAnsiTheme="minorHAnsi"/>
                <w:szCs w:val="18"/>
              </w:rPr>
              <w:t xml:space="preserve">If not, has the EU sufficient knowledge of the actual  “drivers of change” in a given country context? </w:t>
            </w:r>
          </w:p>
          <w:p w14:paraId="399DC585" w14:textId="77777777" w:rsidR="00A01D1C" w:rsidRPr="000D4596" w:rsidRDefault="00A01D1C" w:rsidP="00DB7ACD">
            <w:pPr>
              <w:pStyle w:val="ECDPMnormal"/>
              <w:numPr>
                <w:ilvl w:val="0"/>
                <w:numId w:val="12"/>
              </w:numPr>
              <w:jc w:val="both"/>
              <w:rPr>
                <w:rFonts w:asciiTheme="minorHAnsi" w:hAnsiTheme="minorHAnsi"/>
                <w:szCs w:val="18"/>
              </w:rPr>
            </w:pPr>
            <w:r w:rsidRPr="00560696">
              <w:rPr>
                <w:rFonts w:asciiTheme="minorHAnsi" w:hAnsiTheme="minorHAnsi"/>
                <w:szCs w:val="18"/>
              </w:rPr>
              <w:t xml:space="preserve">What is the legitimacy and operating capacity of national associations of local authorities? </w:t>
            </w:r>
          </w:p>
          <w:p w14:paraId="74AF624B" w14:textId="77777777" w:rsidR="00A01D1C" w:rsidRPr="000D4596" w:rsidRDefault="00A01D1C" w:rsidP="00DB7ACD">
            <w:pPr>
              <w:pStyle w:val="ECDPMnormal"/>
              <w:numPr>
                <w:ilvl w:val="0"/>
                <w:numId w:val="12"/>
              </w:numPr>
              <w:jc w:val="both"/>
              <w:rPr>
                <w:rFonts w:asciiTheme="minorHAnsi" w:hAnsiTheme="minorHAnsi"/>
                <w:szCs w:val="18"/>
              </w:rPr>
            </w:pPr>
            <w:r w:rsidRPr="00560696">
              <w:rPr>
                <w:rFonts w:asciiTheme="minorHAnsi" w:hAnsiTheme="minorHAnsi"/>
                <w:szCs w:val="18"/>
              </w:rPr>
              <w:t>Who could be considered as the “champions of change” at national level for promoting these agendas?</w:t>
            </w:r>
          </w:p>
          <w:p w14:paraId="075AD56E" w14:textId="77777777" w:rsidR="00A01D1C" w:rsidRPr="00560696" w:rsidRDefault="00A01D1C" w:rsidP="00DD1610">
            <w:pPr>
              <w:pStyle w:val="ECDPMnormal"/>
              <w:jc w:val="both"/>
              <w:rPr>
                <w:rFonts w:asciiTheme="minorHAnsi" w:hAnsiTheme="minorHAnsi"/>
                <w:szCs w:val="18"/>
              </w:rPr>
            </w:pPr>
          </w:p>
        </w:tc>
      </w:tr>
      <w:tr w:rsidR="00A01D1C" w:rsidRPr="00B338F2" w14:paraId="1929B4A9" w14:textId="77777777" w:rsidTr="00DD1610">
        <w:tc>
          <w:tcPr>
            <w:tcW w:w="4853" w:type="dxa"/>
          </w:tcPr>
          <w:p w14:paraId="0997721F" w14:textId="77777777" w:rsidR="00A01D1C" w:rsidRPr="00892FA8" w:rsidRDefault="00A01D1C" w:rsidP="00DD1610">
            <w:pPr>
              <w:pStyle w:val="ECDPMnormal"/>
              <w:jc w:val="both"/>
              <w:rPr>
                <w:rFonts w:asciiTheme="minorHAnsi" w:hAnsiTheme="minorHAnsi"/>
                <w:szCs w:val="18"/>
              </w:rPr>
            </w:pPr>
            <w:r w:rsidRPr="0079145B">
              <w:rPr>
                <w:rFonts w:asciiTheme="minorHAnsi" w:hAnsiTheme="minorHAnsi"/>
                <w:szCs w:val="18"/>
              </w:rPr>
              <w:lastRenderedPageBreak/>
              <w:t xml:space="preserve">3) The current stage of reform and its trajectory, including the sequencing of political, administrative and fiscal decentralisation </w:t>
            </w:r>
            <w:r w:rsidRPr="005750BD">
              <w:rPr>
                <w:rFonts w:asciiTheme="minorHAnsi" w:hAnsiTheme="minorHAnsi"/>
                <w:i/>
                <w:szCs w:val="18"/>
              </w:rPr>
              <w:t>(i.e. how has reform unfolded since</w:t>
            </w:r>
            <w:r w:rsidRPr="009E60C3">
              <w:rPr>
                <w:rFonts w:asciiTheme="minorHAnsi" w:hAnsiTheme="minorHAnsi"/>
                <w:i/>
                <w:szCs w:val="18"/>
              </w:rPr>
              <w:t xml:space="preserve"> the initial decision to decentralize, with a particular focus on new political struggles that can arise and changing incentives of politicians and bureaucrats)</w:t>
            </w:r>
          </w:p>
          <w:p w14:paraId="1201D360" w14:textId="77777777" w:rsidR="00A01D1C" w:rsidRPr="000D4596" w:rsidRDefault="00A01D1C" w:rsidP="00DD1610">
            <w:pPr>
              <w:pStyle w:val="ECDPMnormal"/>
              <w:rPr>
                <w:rFonts w:asciiTheme="minorHAnsi" w:hAnsiTheme="minorHAnsi"/>
                <w:sz w:val="20"/>
                <w:szCs w:val="20"/>
              </w:rPr>
            </w:pPr>
          </w:p>
          <w:p w14:paraId="6B16C19F" w14:textId="77777777" w:rsidR="00A01D1C" w:rsidRPr="000D4596" w:rsidRDefault="00A01D1C" w:rsidP="00DD1610">
            <w:pPr>
              <w:pStyle w:val="ECDPMnormal"/>
              <w:rPr>
                <w:rFonts w:asciiTheme="minorHAnsi" w:hAnsiTheme="minorHAnsi"/>
                <w:sz w:val="20"/>
                <w:szCs w:val="20"/>
              </w:rPr>
            </w:pPr>
          </w:p>
          <w:p w14:paraId="630ECFFE" w14:textId="77777777" w:rsidR="00A01D1C" w:rsidRPr="000D4596" w:rsidRDefault="00A01D1C" w:rsidP="00DD1610">
            <w:pPr>
              <w:pStyle w:val="ECDPMnormal"/>
              <w:rPr>
                <w:rFonts w:asciiTheme="minorHAnsi" w:hAnsiTheme="minorHAnsi"/>
                <w:sz w:val="20"/>
                <w:szCs w:val="20"/>
              </w:rPr>
            </w:pPr>
          </w:p>
        </w:tc>
        <w:tc>
          <w:tcPr>
            <w:tcW w:w="4853" w:type="dxa"/>
          </w:tcPr>
          <w:p w14:paraId="4A4E3E61" w14:textId="77777777" w:rsidR="00A01D1C" w:rsidRPr="000D4596" w:rsidRDefault="00A01D1C" w:rsidP="00DB7ACD">
            <w:pPr>
              <w:pStyle w:val="ECDPMnormal"/>
              <w:numPr>
                <w:ilvl w:val="0"/>
                <w:numId w:val="12"/>
              </w:numPr>
              <w:rPr>
                <w:rFonts w:asciiTheme="minorHAnsi" w:hAnsiTheme="minorHAnsi"/>
                <w:szCs w:val="18"/>
              </w:rPr>
            </w:pPr>
            <w:r w:rsidRPr="00560696">
              <w:rPr>
                <w:rFonts w:asciiTheme="minorHAnsi" w:hAnsiTheme="minorHAnsi"/>
                <w:szCs w:val="18"/>
              </w:rPr>
              <w:t xml:space="preserve">Quality of the overall legal decentralization framework? Is it relatively complete? Are the laws followed by the necessary implementation decrees? </w:t>
            </w:r>
          </w:p>
          <w:p w14:paraId="36BBF9CA" w14:textId="77777777" w:rsidR="00A01D1C" w:rsidRPr="000D4596" w:rsidRDefault="00A01D1C" w:rsidP="00DB7ACD">
            <w:pPr>
              <w:pStyle w:val="ECDPMnormal"/>
              <w:numPr>
                <w:ilvl w:val="0"/>
                <w:numId w:val="12"/>
              </w:numPr>
              <w:rPr>
                <w:rFonts w:asciiTheme="minorHAnsi" w:hAnsiTheme="minorHAnsi"/>
                <w:szCs w:val="18"/>
              </w:rPr>
            </w:pPr>
            <w:r w:rsidRPr="00560696">
              <w:rPr>
                <w:rFonts w:asciiTheme="minorHAnsi" w:hAnsiTheme="minorHAnsi"/>
                <w:szCs w:val="18"/>
              </w:rPr>
              <w:t>Level of knowledge of the legal framework by the various actors? Degree of application?</w:t>
            </w:r>
          </w:p>
          <w:p w14:paraId="646A7919" w14:textId="77777777" w:rsidR="00A01D1C" w:rsidRPr="000D4596" w:rsidRDefault="00A01D1C" w:rsidP="00DB7ACD">
            <w:pPr>
              <w:pStyle w:val="ECDPMnormal"/>
              <w:numPr>
                <w:ilvl w:val="0"/>
                <w:numId w:val="12"/>
              </w:numPr>
              <w:rPr>
                <w:rFonts w:asciiTheme="minorHAnsi" w:hAnsiTheme="minorHAnsi"/>
                <w:szCs w:val="18"/>
              </w:rPr>
            </w:pPr>
            <w:r w:rsidRPr="00560696">
              <w:rPr>
                <w:rFonts w:asciiTheme="minorHAnsi" w:hAnsiTheme="minorHAnsi"/>
                <w:szCs w:val="18"/>
              </w:rPr>
              <w:t>What sequence was followed in the 3 types of decentralisation (political, administrative, fiscal)</w:t>
            </w:r>
          </w:p>
          <w:p w14:paraId="63B48F31" w14:textId="77777777" w:rsidR="00A01D1C" w:rsidRPr="000D4596" w:rsidRDefault="00A01D1C" w:rsidP="00DB7ACD">
            <w:pPr>
              <w:pStyle w:val="ECDPMnormal"/>
              <w:numPr>
                <w:ilvl w:val="0"/>
                <w:numId w:val="12"/>
              </w:numPr>
              <w:rPr>
                <w:rFonts w:asciiTheme="minorHAnsi" w:hAnsiTheme="minorHAnsi"/>
                <w:szCs w:val="18"/>
              </w:rPr>
            </w:pPr>
            <w:r w:rsidRPr="00560696">
              <w:rPr>
                <w:rFonts w:asciiTheme="minorHAnsi" w:hAnsiTheme="minorHAnsi"/>
                <w:szCs w:val="18"/>
              </w:rPr>
              <w:t>To what extent can the decentralization process be considered as “frozen”?</w:t>
            </w:r>
          </w:p>
          <w:p w14:paraId="20E64636" w14:textId="77777777" w:rsidR="00A01D1C" w:rsidRPr="000D4596" w:rsidRDefault="00A01D1C" w:rsidP="00DB7ACD">
            <w:pPr>
              <w:pStyle w:val="ECDPMnormal"/>
              <w:numPr>
                <w:ilvl w:val="0"/>
                <w:numId w:val="12"/>
              </w:numPr>
              <w:rPr>
                <w:rFonts w:asciiTheme="minorHAnsi" w:hAnsiTheme="minorHAnsi"/>
                <w:szCs w:val="18"/>
              </w:rPr>
            </w:pPr>
            <w:r w:rsidRPr="00560696">
              <w:rPr>
                <w:rFonts w:asciiTheme="minorHAnsi" w:hAnsiTheme="minorHAnsi"/>
                <w:szCs w:val="18"/>
              </w:rPr>
              <w:t>Where is the current traction and action coming from in terms of deepening decentralization?</w:t>
            </w:r>
          </w:p>
          <w:p w14:paraId="3D203F50" w14:textId="77777777" w:rsidR="00A01D1C" w:rsidRPr="00560696" w:rsidRDefault="00A01D1C" w:rsidP="00DD1610">
            <w:pPr>
              <w:pStyle w:val="ECDPMnormal"/>
              <w:ind w:left="360"/>
              <w:rPr>
                <w:rFonts w:asciiTheme="minorHAnsi" w:hAnsiTheme="minorHAnsi"/>
                <w:szCs w:val="18"/>
              </w:rPr>
            </w:pPr>
          </w:p>
        </w:tc>
      </w:tr>
      <w:tr w:rsidR="00A01D1C" w:rsidRPr="00B338F2" w14:paraId="42E8E6E8" w14:textId="77777777" w:rsidTr="00DD1610">
        <w:tc>
          <w:tcPr>
            <w:tcW w:w="4853" w:type="dxa"/>
          </w:tcPr>
          <w:p w14:paraId="70046DA4" w14:textId="77777777" w:rsidR="00A01D1C" w:rsidRPr="000D4596" w:rsidRDefault="00A01D1C" w:rsidP="00DD1610">
            <w:pPr>
              <w:pStyle w:val="ECDPMnormal"/>
              <w:jc w:val="both"/>
              <w:rPr>
                <w:rFonts w:asciiTheme="minorHAnsi" w:hAnsiTheme="minorHAnsi"/>
                <w:sz w:val="20"/>
                <w:szCs w:val="20"/>
              </w:rPr>
            </w:pPr>
          </w:p>
          <w:p w14:paraId="74EF19E5" w14:textId="77777777" w:rsidR="00A01D1C" w:rsidRPr="000D4596" w:rsidRDefault="00A01D1C" w:rsidP="00DD1610">
            <w:pPr>
              <w:pStyle w:val="ECDPMnormal"/>
              <w:jc w:val="both"/>
              <w:rPr>
                <w:rFonts w:asciiTheme="minorHAnsi" w:hAnsiTheme="minorHAnsi"/>
                <w:sz w:val="20"/>
                <w:szCs w:val="20"/>
              </w:rPr>
            </w:pPr>
          </w:p>
          <w:p w14:paraId="13C166FF" w14:textId="77777777" w:rsidR="00A01D1C" w:rsidRPr="000D4596" w:rsidRDefault="00A01D1C" w:rsidP="00DD1610">
            <w:pPr>
              <w:pStyle w:val="ECDPMnormal"/>
              <w:jc w:val="both"/>
              <w:rPr>
                <w:rFonts w:asciiTheme="minorHAnsi" w:hAnsiTheme="minorHAnsi"/>
                <w:sz w:val="20"/>
                <w:szCs w:val="20"/>
              </w:rPr>
            </w:pPr>
          </w:p>
          <w:p w14:paraId="7D990166" w14:textId="77777777" w:rsidR="00A01D1C" w:rsidRPr="00892FA8" w:rsidRDefault="00A01D1C" w:rsidP="00DD1610">
            <w:pPr>
              <w:pStyle w:val="ECDPMnormal"/>
              <w:jc w:val="both"/>
              <w:rPr>
                <w:rFonts w:asciiTheme="minorHAnsi" w:hAnsiTheme="minorHAnsi"/>
                <w:szCs w:val="18"/>
              </w:rPr>
            </w:pPr>
            <w:r w:rsidRPr="0079145B">
              <w:rPr>
                <w:rFonts w:asciiTheme="minorHAnsi" w:hAnsiTheme="minorHAnsi"/>
                <w:szCs w:val="18"/>
              </w:rPr>
              <w:t xml:space="preserve">4) The degree of local autonomy enjoyed by local authorities </w:t>
            </w:r>
            <w:r w:rsidRPr="005750BD">
              <w:rPr>
                <w:rFonts w:asciiTheme="minorHAnsi" w:hAnsiTheme="minorHAnsi"/>
                <w:i/>
                <w:szCs w:val="18"/>
              </w:rPr>
              <w:t>(i.e. the capacity of local authorit</w:t>
            </w:r>
            <w:r w:rsidRPr="009E60C3">
              <w:rPr>
                <w:rFonts w:asciiTheme="minorHAnsi" w:hAnsiTheme="minorHAnsi"/>
                <w:i/>
                <w:szCs w:val="18"/>
              </w:rPr>
              <w:t>ies to be a catalyst of development and wealth creation depends on the existence of sufficient levels of local political and fiscal autonomy)</w:t>
            </w:r>
          </w:p>
          <w:p w14:paraId="71D7B22B" w14:textId="77777777" w:rsidR="00A01D1C" w:rsidRPr="000D4596" w:rsidRDefault="00A01D1C" w:rsidP="00DD1610">
            <w:pPr>
              <w:pStyle w:val="ECDPMnormal"/>
              <w:rPr>
                <w:rFonts w:asciiTheme="minorHAnsi" w:hAnsiTheme="minorHAnsi"/>
                <w:sz w:val="20"/>
                <w:szCs w:val="20"/>
              </w:rPr>
            </w:pPr>
          </w:p>
        </w:tc>
        <w:tc>
          <w:tcPr>
            <w:tcW w:w="4853" w:type="dxa"/>
          </w:tcPr>
          <w:p w14:paraId="7ADB0F3B" w14:textId="77777777" w:rsidR="00A01D1C" w:rsidRPr="000D4596" w:rsidRDefault="00A01D1C" w:rsidP="00DB7ACD">
            <w:pPr>
              <w:pStyle w:val="ECDPMnormal"/>
              <w:numPr>
                <w:ilvl w:val="0"/>
                <w:numId w:val="12"/>
              </w:numPr>
              <w:rPr>
                <w:rFonts w:asciiTheme="minorHAnsi" w:hAnsiTheme="minorHAnsi"/>
                <w:szCs w:val="18"/>
              </w:rPr>
            </w:pPr>
            <w:r w:rsidRPr="00560696">
              <w:rPr>
                <w:rFonts w:asciiTheme="minorHAnsi" w:hAnsiTheme="minorHAnsi"/>
                <w:szCs w:val="18"/>
              </w:rPr>
              <w:t>Recognition of dual mandate of local authorities as political representative of the community and as facilitator of state action at local level?</w:t>
            </w:r>
          </w:p>
          <w:p w14:paraId="40E45520" w14:textId="77777777" w:rsidR="00A01D1C" w:rsidRPr="000D4596" w:rsidRDefault="00A01D1C" w:rsidP="00DB7ACD">
            <w:pPr>
              <w:pStyle w:val="ECDPMnormal"/>
              <w:numPr>
                <w:ilvl w:val="0"/>
                <w:numId w:val="12"/>
              </w:numPr>
              <w:rPr>
                <w:rFonts w:asciiTheme="minorHAnsi" w:hAnsiTheme="minorHAnsi"/>
                <w:szCs w:val="18"/>
              </w:rPr>
            </w:pPr>
            <w:r w:rsidRPr="00560696">
              <w:rPr>
                <w:rFonts w:asciiTheme="minorHAnsi" w:hAnsiTheme="minorHAnsi"/>
                <w:szCs w:val="18"/>
              </w:rPr>
              <w:t>Degree of local policymaking space and capacity?</w:t>
            </w:r>
          </w:p>
          <w:p w14:paraId="12A28EDC" w14:textId="77777777" w:rsidR="00A01D1C" w:rsidRPr="000D4596" w:rsidRDefault="00A01D1C" w:rsidP="00DB7ACD">
            <w:pPr>
              <w:pStyle w:val="ECDPMnormal"/>
              <w:numPr>
                <w:ilvl w:val="0"/>
                <w:numId w:val="12"/>
              </w:numPr>
              <w:rPr>
                <w:rFonts w:asciiTheme="minorHAnsi" w:hAnsiTheme="minorHAnsi"/>
                <w:szCs w:val="18"/>
              </w:rPr>
            </w:pPr>
            <w:r w:rsidRPr="00560696">
              <w:rPr>
                <w:rFonts w:asciiTheme="minorHAnsi" w:hAnsiTheme="minorHAnsi"/>
                <w:szCs w:val="18"/>
              </w:rPr>
              <w:t>Level of resources available to local authorities and degree of discretionary use?</w:t>
            </w:r>
          </w:p>
          <w:p w14:paraId="014F466C" w14:textId="77777777" w:rsidR="00A01D1C" w:rsidRPr="000D4596" w:rsidRDefault="00A01D1C" w:rsidP="00DB7ACD">
            <w:pPr>
              <w:pStyle w:val="ECDPMnormal"/>
              <w:numPr>
                <w:ilvl w:val="0"/>
                <w:numId w:val="12"/>
              </w:numPr>
              <w:rPr>
                <w:rFonts w:asciiTheme="minorHAnsi" w:hAnsiTheme="minorHAnsi"/>
                <w:szCs w:val="18"/>
              </w:rPr>
            </w:pPr>
            <w:r w:rsidRPr="00560696">
              <w:rPr>
                <w:rFonts w:asciiTheme="minorHAnsi" w:hAnsiTheme="minorHAnsi"/>
                <w:szCs w:val="18"/>
              </w:rPr>
              <w:t>Capacity to mobilize additional local resources?</w:t>
            </w:r>
          </w:p>
          <w:p w14:paraId="594D4F0F" w14:textId="77777777" w:rsidR="00A01D1C" w:rsidRPr="000D4596" w:rsidRDefault="00A01D1C" w:rsidP="00DB7ACD">
            <w:pPr>
              <w:pStyle w:val="ECDPMnormal"/>
              <w:numPr>
                <w:ilvl w:val="0"/>
                <w:numId w:val="12"/>
              </w:numPr>
              <w:rPr>
                <w:rFonts w:asciiTheme="minorHAnsi" w:hAnsiTheme="minorHAnsi"/>
                <w:szCs w:val="18"/>
              </w:rPr>
            </w:pPr>
            <w:r w:rsidRPr="00560696">
              <w:rPr>
                <w:rFonts w:asciiTheme="minorHAnsi" w:hAnsiTheme="minorHAnsi"/>
                <w:szCs w:val="18"/>
              </w:rPr>
              <w:t>Degree of capture by local elites and corruption?</w:t>
            </w:r>
          </w:p>
          <w:p w14:paraId="05DEEAA4" w14:textId="77777777" w:rsidR="00A01D1C" w:rsidRPr="000D4596" w:rsidRDefault="00A01D1C" w:rsidP="00DB7ACD">
            <w:pPr>
              <w:pStyle w:val="ECDPMnormal"/>
              <w:numPr>
                <w:ilvl w:val="0"/>
                <w:numId w:val="12"/>
              </w:numPr>
              <w:rPr>
                <w:rFonts w:asciiTheme="minorHAnsi" w:hAnsiTheme="minorHAnsi"/>
                <w:szCs w:val="18"/>
              </w:rPr>
            </w:pPr>
            <w:r w:rsidRPr="00560696">
              <w:rPr>
                <w:rFonts w:asciiTheme="minorHAnsi" w:hAnsiTheme="minorHAnsi"/>
                <w:szCs w:val="18"/>
              </w:rPr>
              <w:t>Existence and quality of national policies aimed at creating a conducive environment at local level?</w:t>
            </w:r>
          </w:p>
          <w:p w14:paraId="53DC3BA4" w14:textId="77777777" w:rsidR="00A01D1C" w:rsidRPr="00560696" w:rsidRDefault="00A01D1C" w:rsidP="00DD1610">
            <w:pPr>
              <w:pStyle w:val="ECDPMnormal"/>
              <w:ind w:left="360"/>
              <w:rPr>
                <w:rFonts w:asciiTheme="minorHAnsi" w:hAnsiTheme="minorHAnsi"/>
                <w:szCs w:val="18"/>
              </w:rPr>
            </w:pPr>
          </w:p>
        </w:tc>
      </w:tr>
      <w:tr w:rsidR="00A01D1C" w:rsidRPr="00B338F2" w14:paraId="1A908DC6" w14:textId="77777777" w:rsidTr="00DD1610">
        <w:tc>
          <w:tcPr>
            <w:tcW w:w="4853" w:type="dxa"/>
          </w:tcPr>
          <w:p w14:paraId="7BEF346F" w14:textId="77777777" w:rsidR="00A01D1C" w:rsidRPr="000D4596" w:rsidRDefault="00A01D1C" w:rsidP="00DD1610">
            <w:pPr>
              <w:pStyle w:val="ECDPMnormal"/>
              <w:rPr>
                <w:rFonts w:asciiTheme="minorHAnsi" w:hAnsiTheme="minorHAnsi"/>
                <w:sz w:val="20"/>
                <w:szCs w:val="20"/>
              </w:rPr>
            </w:pPr>
          </w:p>
          <w:p w14:paraId="22BB8495" w14:textId="77777777" w:rsidR="00A01D1C" w:rsidRPr="009E60C3" w:rsidRDefault="00A01D1C" w:rsidP="00DD1610">
            <w:pPr>
              <w:pStyle w:val="ECDPMnormal"/>
              <w:jc w:val="both"/>
              <w:rPr>
                <w:rFonts w:asciiTheme="minorHAnsi" w:hAnsiTheme="minorHAnsi"/>
                <w:i/>
                <w:szCs w:val="18"/>
              </w:rPr>
            </w:pPr>
            <w:r w:rsidRPr="0079145B">
              <w:rPr>
                <w:rFonts w:asciiTheme="minorHAnsi" w:hAnsiTheme="minorHAnsi"/>
                <w:szCs w:val="18"/>
              </w:rPr>
              <w:t xml:space="preserve">5) The existence of an organized citizen demand for better local governance and service delivery </w:t>
            </w:r>
            <w:r w:rsidRPr="005750BD">
              <w:rPr>
                <w:rFonts w:asciiTheme="minorHAnsi" w:hAnsiTheme="minorHAnsi"/>
                <w:i/>
                <w:szCs w:val="18"/>
              </w:rPr>
              <w:t>(i.e. the quality of local governance is related</w:t>
            </w:r>
            <w:r w:rsidRPr="009E60C3">
              <w:rPr>
                <w:rFonts w:asciiTheme="minorHAnsi" w:hAnsiTheme="minorHAnsi"/>
                <w:i/>
                <w:szCs w:val="18"/>
              </w:rPr>
              <w:t xml:space="preserve"> to the way local authorities interact with other public institutions, citizens and the private sector)</w:t>
            </w:r>
          </w:p>
          <w:p w14:paraId="0ED9FE28" w14:textId="77777777" w:rsidR="00A01D1C" w:rsidRPr="000D4596" w:rsidRDefault="00A01D1C" w:rsidP="00DD1610">
            <w:pPr>
              <w:pStyle w:val="ECDPMnormal"/>
              <w:rPr>
                <w:rFonts w:asciiTheme="minorHAnsi" w:hAnsiTheme="minorHAnsi"/>
                <w:sz w:val="20"/>
                <w:szCs w:val="20"/>
              </w:rPr>
            </w:pPr>
            <w:r w:rsidRPr="000D4596">
              <w:rPr>
                <w:rFonts w:asciiTheme="minorHAnsi" w:hAnsiTheme="minorHAnsi"/>
                <w:sz w:val="20"/>
                <w:szCs w:val="20"/>
              </w:rPr>
              <w:t xml:space="preserve"> </w:t>
            </w:r>
          </w:p>
        </w:tc>
        <w:tc>
          <w:tcPr>
            <w:tcW w:w="4853" w:type="dxa"/>
          </w:tcPr>
          <w:p w14:paraId="5BF7F695" w14:textId="77777777" w:rsidR="00A01D1C" w:rsidRPr="000D4596" w:rsidRDefault="00A01D1C" w:rsidP="00DB7ACD">
            <w:pPr>
              <w:pStyle w:val="ECDPMnormal"/>
              <w:numPr>
                <w:ilvl w:val="0"/>
                <w:numId w:val="12"/>
              </w:numPr>
              <w:rPr>
                <w:rFonts w:asciiTheme="minorHAnsi" w:hAnsiTheme="minorHAnsi"/>
                <w:szCs w:val="18"/>
              </w:rPr>
            </w:pPr>
            <w:r w:rsidRPr="00560696">
              <w:rPr>
                <w:rFonts w:asciiTheme="minorHAnsi" w:hAnsiTheme="minorHAnsi"/>
                <w:szCs w:val="18"/>
              </w:rPr>
              <w:t>Do citizens take an interest in local public affairs?</w:t>
            </w:r>
          </w:p>
          <w:p w14:paraId="52BB98DB" w14:textId="77777777" w:rsidR="00A01D1C" w:rsidRPr="000D4596" w:rsidRDefault="00A01D1C" w:rsidP="00DB7ACD">
            <w:pPr>
              <w:pStyle w:val="ECDPMnormal"/>
              <w:numPr>
                <w:ilvl w:val="0"/>
                <w:numId w:val="12"/>
              </w:numPr>
              <w:rPr>
                <w:rFonts w:asciiTheme="minorHAnsi" w:hAnsiTheme="minorHAnsi"/>
                <w:szCs w:val="18"/>
              </w:rPr>
            </w:pPr>
            <w:r w:rsidRPr="00560696">
              <w:rPr>
                <w:rFonts w:asciiTheme="minorHAnsi" w:hAnsiTheme="minorHAnsi"/>
                <w:szCs w:val="18"/>
              </w:rPr>
              <w:t>Is citizen interest adequately organized?</w:t>
            </w:r>
          </w:p>
          <w:p w14:paraId="01E3E487" w14:textId="77777777" w:rsidR="00A01D1C" w:rsidRPr="000D4596" w:rsidRDefault="00A01D1C" w:rsidP="00DB7ACD">
            <w:pPr>
              <w:pStyle w:val="ECDPMnormal"/>
              <w:numPr>
                <w:ilvl w:val="0"/>
                <w:numId w:val="12"/>
              </w:numPr>
              <w:rPr>
                <w:rFonts w:asciiTheme="minorHAnsi" w:hAnsiTheme="minorHAnsi"/>
                <w:szCs w:val="18"/>
              </w:rPr>
            </w:pPr>
            <w:r w:rsidRPr="00560696">
              <w:rPr>
                <w:rFonts w:asciiTheme="minorHAnsi" w:hAnsiTheme="minorHAnsi"/>
                <w:szCs w:val="18"/>
              </w:rPr>
              <w:t xml:space="preserve">Can coalitions of citizens undertake collective action? </w:t>
            </w:r>
          </w:p>
          <w:p w14:paraId="1EC2AFCA" w14:textId="77777777" w:rsidR="00A01D1C" w:rsidRPr="000D4596" w:rsidRDefault="00A01D1C" w:rsidP="00DB7ACD">
            <w:pPr>
              <w:pStyle w:val="ECDPMnormal"/>
              <w:numPr>
                <w:ilvl w:val="0"/>
                <w:numId w:val="12"/>
              </w:numPr>
              <w:rPr>
                <w:rFonts w:asciiTheme="minorHAnsi" w:hAnsiTheme="minorHAnsi"/>
                <w:szCs w:val="18"/>
              </w:rPr>
            </w:pPr>
            <w:r w:rsidRPr="00560696">
              <w:rPr>
                <w:rFonts w:asciiTheme="minorHAnsi" w:hAnsiTheme="minorHAnsi"/>
                <w:szCs w:val="18"/>
              </w:rPr>
              <w:t>Existence of effective and non-instrumentalized mechanisms for local dialogue?</w:t>
            </w:r>
          </w:p>
          <w:p w14:paraId="2DDE9A53" w14:textId="77777777" w:rsidR="00A01D1C" w:rsidRPr="000D4596" w:rsidRDefault="00A01D1C" w:rsidP="00DB7ACD">
            <w:pPr>
              <w:pStyle w:val="ECDPMnormal"/>
              <w:numPr>
                <w:ilvl w:val="0"/>
                <w:numId w:val="12"/>
              </w:numPr>
              <w:rPr>
                <w:rFonts w:asciiTheme="minorHAnsi" w:hAnsiTheme="minorHAnsi"/>
                <w:szCs w:val="18"/>
              </w:rPr>
            </w:pPr>
            <w:r w:rsidRPr="00560696">
              <w:rPr>
                <w:rFonts w:asciiTheme="minorHAnsi" w:hAnsiTheme="minorHAnsi"/>
                <w:szCs w:val="18"/>
              </w:rPr>
              <w:t>Do citizens have access to information about central and local state commitments (i.e. transparency)?</w:t>
            </w:r>
          </w:p>
          <w:p w14:paraId="4FD326A3" w14:textId="77777777" w:rsidR="00A01D1C" w:rsidRPr="000D4596" w:rsidRDefault="00A01D1C" w:rsidP="00DB7ACD">
            <w:pPr>
              <w:pStyle w:val="ECDPMnormal"/>
              <w:numPr>
                <w:ilvl w:val="0"/>
                <w:numId w:val="12"/>
              </w:numPr>
              <w:rPr>
                <w:rFonts w:asciiTheme="minorHAnsi" w:hAnsiTheme="minorHAnsi"/>
                <w:szCs w:val="18"/>
              </w:rPr>
            </w:pPr>
            <w:r w:rsidRPr="00560696">
              <w:rPr>
                <w:rFonts w:asciiTheme="minorHAnsi" w:hAnsiTheme="minorHAnsi"/>
                <w:szCs w:val="18"/>
              </w:rPr>
              <w:t>Do mechanisms exist to sanction poor performance?</w:t>
            </w:r>
          </w:p>
          <w:p w14:paraId="727E15CD" w14:textId="77777777" w:rsidR="00A01D1C" w:rsidRPr="000D4596" w:rsidRDefault="00A01D1C" w:rsidP="00DB7ACD">
            <w:pPr>
              <w:pStyle w:val="ECDPMnormal"/>
              <w:numPr>
                <w:ilvl w:val="0"/>
                <w:numId w:val="12"/>
              </w:numPr>
              <w:rPr>
                <w:rFonts w:asciiTheme="minorHAnsi" w:hAnsiTheme="minorHAnsi"/>
                <w:szCs w:val="18"/>
              </w:rPr>
            </w:pPr>
            <w:r w:rsidRPr="00560696">
              <w:rPr>
                <w:rFonts w:asciiTheme="minorHAnsi" w:hAnsiTheme="minorHAnsi"/>
                <w:szCs w:val="18"/>
              </w:rPr>
              <w:t>Existence of a societal debate on decentralisation (including in Parliament, political parties, media)?</w:t>
            </w:r>
          </w:p>
          <w:p w14:paraId="6A174A76" w14:textId="77777777" w:rsidR="00A01D1C" w:rsidRPr="00560696" w:rsidRDefault="00A01D1C" w:rsidP="00DD1610">
            <w:pPr>
              <w:pStyle w:val="ECDPMnormal"/>
              <w:rPr>
                <w:rFonts w:asciiTheme="minorHAnsi" w:hAnsiTheme="minorHAnsi"/>
                <w:szCs w:val="18"/>
              </w:rPr>
            </w:pPr>
          </w:p>
        </w:tc>
      </w:tr>
      <w:tr w:rsidR="00A01D1C" w:rsidRPr="00B338F2" w14:paraId="62502125" w14:textId="77777777" w:rsidTr="00DD1610">
        <w:tc>
          <w:tcPr>
            <w:tcW w:w="4853" w:type="dxa"/>
          </w:tcPr>
          <w:p w14:paraId="369BB6E7" w14:textId="77777777" w:rsidR="00A01D1C" w:rsidRPr="000D4596" w:rsidRDefault="00A01D1C" w:rsidP="00DD1610">
            <w:pPr>
              <w:pStyle w:val="ECDPMnormal"/>
              <w:rPr>
                <w:rFonts w:asciiTheme="minorHAnsi" w:hAnsiTheme="minorHAnsi"/>
                <w:sz w:val="20"/>
                <w:szCs w:val="20"/>
              </w:rPr>
            </w:pPr>
          </w:p>
          <w:p w14:paraId="0EC48AD2" w14:textId="77777777" w:rsidR="00A01D1C" w:rsidRPr="000D4596" w:rsidRDefault="00A01D1C" w:rsidP="00DD1610">
            <w:pPr>
              <w:pStyle w:val="ECDPMnormal"/>
              <w:rPr>
                <w:rFonts w:asciiTheme="minorHAnsi" w:hAnsiTheme="minorHAnsi"/>
                <w:sz w:val="20"/>
                <w:szCs w:val="20"/>
              </w:rPr>
            </w:pPr>
          </w:p>
          <w:p w14:paraId="250E5808" w14:textId="77777777" w:rsidR="00A01D1C" w:rsidRPr="000D4596" w:rsidRDefault="00A01D1C" w:rsidP="00DD1610">
            <w:pPr>
              <w:pStyle w:val="ECDPMnormal"/>
              <w:rPr>
                <w:rFonts w:asciiTheme="minorHAnsi" w:hAnsiTheme="minorHAnsi"/>
                <w:sz w:val="20"/>
                <w:szCs w:val="20"/>
              </w:rPr>
            </w:pPr>
          </w:p>
          <w:p w14:paraId="3253F829" w14:textId="77777777" w:rsidR="00A01D1C" w:rsidRPr="0079145B" w:rsidRDefault="00A01D1C" w:rsidP="00DD1610">
            <w:pPr>
              <w:pStyle w:val="ECDPMnormal"/>
              <w:rPr>
                <w:rFonts w:asciiTheme="minorHAnsi" w:hAnsiTheme="minorHAnsi"/>
                <w:szCs w:val="18"/>
              </w:rPr>
            </w:pPr>
          </w:p>
          <w:p w14:paraId="5A63FAC9" w14:textId="77777777" w:rsidR="00A01D1C" w:rsidRPr="005750BD" w:rsidRDefault="00A01D1C" w:rsidP="00DD1610">
            <w:pPr>
              <w:pStyle w:val="ECDPMnormal"/>
              <w:jc w:val="both"/>
              <w:rPr>
                <w:rFonts w:asciiTheme="minorHAnsi" w:hAnsiTheme="minorHAnsi"/>
                <w:szCs w:val="18"/>
              </w:rPr>
            </w:pPr>
            <w:r w:rsidRPr="005750BD">
              <w:rPr>
                <w:rFonts w:asciiTheme="minorHAnsi" w:hAnsiTheme="minorHAnsi"/>
                <w:szCs w:val="18"/>
              </w:rPr>
              <w:t xml:space="preserve">6) The motivations, incentives and approaches of key external development partners </w:t>
            </w:r>
          </w:p>
          <w:p w14:paraId="4898CC35" w14:textId="77777777" w:rsidR="00A01D1C" w:rsidRPr="000D4596" w:rsidRDefault="00A01D1C" w:rsidP="00DD1610">
            <w:pPr>
              <w:pStyle w:val="ECDPMnormal"/>
              <w:rPr>
                <w:rFonts w:asciiTheme="minorHAnsi" w:hAnsiTheme="minorHAnsi"/>
                <w:sz w:val="20"/>
                <w:szCs w:val="20"/>
              </w:rPr>
            </w:pPr>
          </w:p>
        </w:tc>
        <w:tc>
          <w:tcPr>
            <w:tcW w:w="4853" w:type="dxa"/>
          </w:tcPr>
          <w:p w14:paraId="28DEE945" w14:textId="77777777" w:rsidR="00A01D1C" w:rsidRPr="000D4596" w:rsidRDefault="00A01D1C" w:rsidP="00DB7ACD">
            <w:pPr>
              <w:pStyle w:val="ECDPMnormal"/>
              <w:numPr>
                <w:ilvl w:val="0"/>
                <w:numId w:val="12"/>
              </w:numPr>
              <w:rPr>
                <w:rFonts w:asciiTheme="minorHAnsi" w:hAnsiTheme="minorHAnsi"/>
                <w:szCs w:val="18"/>
              </w:rPr>
            </w:pPr>
            <w:r w:rsidRPr="00560696">
              <w:rPr>
                <w:rFonts w:asciiTheme="minorHAnsi" w:hAnsiTheme="minorHAnsi"/>
                <w:szCs w:val="18"/>
              </w:rPr>
              <w:t>Number and importance of donors involved?</w:t>
            </w:r>
          </w:p>
          <w:p w14:paraId="0AA7B1A5" w14:textId="77777777" w:rsidR="00A01D1C" w:rsidRPr="000D4596" w:rsidRDefault="00A01D1C" w:rsidP="00DB7ACD">
            <w:pPr>
              <w:pStyle w:val="ECDPMnormal"/>
              <w:numPr>
                <w:ilvl w:val="0"/>
                <w:numId w:val="12"/>
              </w:numPr>
              <w:rPr>
                <w:rFonts w:asciiTheme="minorHAnsi" w:hAnsiTheme="minorHAnsi"/>
                <w:szCs w:val="18"/>
              </w:rPr>
            </w:pPr>
            <w:r w:rsidRPr="00560696">
              <w:rPr>
                <w:rFonts w:asciiTheme="minorHAnsi" w:hAnsiTheme="minorHAnsi"/>
                <w:szCs w:val="18"/>
              </w:rPr>
              <w:t>Existence and quality of political economy analysis?</w:t>
            </w:r>
          </w:p>
          <w:p w14:paraId="5E56B58C" w14:textId="77777777" w:rsidR="00A01D1C" w:rsidRPr="000D4596" w:rsidRDefault="00A01D1C" w:rsidP="00DB7ACD">
            <w:pPr>
              <w:pStyle w:val="ECDPMnormal"/>
              <w:numPr>
                <w:ilvl w:val="0"/>
                <w:numId w:val="12"/>
              </w:numPr>
              <w:rPr>
                <w:rFonts w:asciiTheme="minorHAnsi" w:hAnsiTheme="minorHAnsi"/>
                <w:szCs w:val="18"/>
              </w:rPr>
            </w:pPr>
            <w:r w:rsidRPr="00560696">
              <w:rPr>
                <w:rFonts w:asciiTheme="minorHAnsi" w:hAnsiTheme="minorHAnsi"/>
                <w:szCs w:val="18"/>
              </w:rPr>
              <w:t>Is there a critical reflection on suitable aid modalities?</w:t>
            </w:r>
          </w:p>
          <w:p w14:paraId="3F7F94F3" w14:textId="77777777" w:rsidR="00A01D1C" w:rsidRPr="000D4596" w:rsidRDefault="00A01D1C" w:rsidP="00DB7ACD">
            <w:pPr>
              <w:pStyle w:val="ECDPMnormal"/>
              <w:numPr>
                <w:ilvl w:val="0"/>
                <w:numId w:val="12"/>
              </w:numPr>
              <w:rPr>
                <w:rFonts w:asciiTheme="minorHAnsi" w:hAnsiTheme="minorHAnsi"/>
                <w:szCs w:val="18"/>
              </w:rPr>
            </w:pPr>
            <w:r w:rsidRPr="00560696">
              <w:rPr>
                <w:rFonts w:asciiTheme="minorHAnsi" w:hAnsiTheme="minorHAnsi"/>
                <w:szCs w:val="18"/>
              </w:rPr>
              <w:t>Overall coherence of donor response strategies, including coordination and complementarity</w:t>
            </w:r>
          </w:p>
          <w:p w14:paraId="1C8206FF" w14:textId="77777777" w:rsidR="00A01D1C" w:rsidRPr="000D4596" w:rsidRDefault="00A01D1C" w:rsidP="00DB7ACD">
            <w:pPr>
              <w:pStyle w:val="ECDPMnormal"/>
              <w:numPr>
                <w:ilvl w:val="0"/>
                <w:numId w:val="12"/>
              </w:numPr>
              <w:rPr>
                <w:rFonts w:asciiTheme="minorHAnsi" w:hAnsiTheme="minorHAnsi"/>
                <w:szCs w:val="18"/>
              </w:rPr>
            </w:pPr>
            <w:r w:rsidRPr="00560696">
              <w:rPr>
                <w:rFonts w:asciiTheme="minorHAnsi" w:hAnsiTheme="minorHAnsi"/>
                <w:szCs w:val="18"/>
              </w:rPr>
              <w:t>Quality of the policy dialogue on local development and decentralisation? Degree of inclusiveness?</w:t>
            </w:r>
          </w:p>
          <w:p w14:paraId="43531A83" w14:textId="77777777" w:rsidR="00A01D1C" w:rsidRPr="000D4596" w:rsidRDefault="00A01D1C" w:rsidP="00DB7ACD">
            <w:pPr>
              <w:pStyle w:val="ECDPMnormal"/>
              <w:numPr>
                <w:ilvl w:val="0"/>
                <w:numId w:val="12"/>
              </w:numPr>
              <w:rPr>
                <w:rFonts w:asciiTheme="minorHAnsi" w:hAnsiTheme="minorHAnsi"/>
                <w:szCs w:val="18"/>
              </w:rPr>
            </w:pPr>
            <w:r w:rsidRPr="00560696">
              <w:rPr>
                <w:rFonts w:asciiTheme="minorHAnsi" w:hAnsiTheme="minorHAnsi"/>
                <w:szCs w:val="18"/>
              </w:rPr>
              <w:t>Quality of relations between donors and local authorities/national associations?</w:t>
            </w:r>
          </w:p>
          <w:p w14:paraId="662CDE11" w14:textId="77777777" w:rsidR="00A01D1C" w:rsidRPr="00560696" w:rsidRDefault="00A01D1C" w:rsidP="00DD1610">
            <w:pPr>
              <w:pStyle w:val="ECDPMnormal"/>
              <w:ind w:left="360"/>
              <w:rPr>
                <w:rFonts w:asciiTheme="minorHAnsi" w:hAnsiTheme="minorHAnsi"/>
                <w:szCs w:val="18"/>
              </w:rPr>
            </w:pPr>
          </w:p>
        </w:tc>
      </w:tr>
    </w:tbl>
    <w:p w14:paraId="50ABDCE7" w14:textId="77777777" w:rsidR="00560696" w:rsidRDefault="00560696" w:rsidP="00A01D1C">
      <w:pPr>
        <w:pStyle w:val="ECDPMnormal"/>
        <w:rPr>
          <w:rFonts w:asciiTheme="minorHAnsi" w:hAnsiTheme="minorHAnsi"/>
          <w:sz w:val="20"/>
          <w:szCs w:val="20"/>
        </w:rPr>
      </w:pPr>
    </w:p>
    <w:p w14:paraId="05C6FA63" w14:textId="77777777" w:rsidR="00767A5E" w:rsidRDefault="00767A5E" w:rsidP="00A01D1C">
      <w:pPr>
        <w:pStyle w:val="ECDPMnormal"/>
        <w:rPr>
          <w:rFonts w:asciiTheme="minorHAnsi" w:hAnsiTheme="minorHAnsi"/>
          <w:sz w:val="20"/>
          <w:szCs w:val="20"/>
        </w:rPr>
      </w:pPr>
    </w:p>
    <w:p w14:paraId="3D804DCE" w14:textId="77777777" w:rsidR="00767A5E" w:rsidRDefault="00767A5E" w:rsidP="00A01D1C">
      <w:pPr>
        <w:pStyle w:val="ECDPMnormal"/>
        <w:rPr>
          <w:rFonts w:asciiTheme="minorHAnsi" w:hAnsiTheme="minorHAnsi"/>
          <w:sz w:val="20"/>
          <w:szCs w:val="20"/>
        </w:rPr>
      </w:pPr>
    </w:p>
    <w:p w14:paraId="396ACE72" w14:textId="204F2927" w:rsidR="00993658" w:rsidRPr="000D4596" w:rsidRDefault="00A01D1C" w:rsidP="00A01D1C">
      <w:pPr>
        <w:pStyle w:val="ECDPMnormal"/>
        <w:rPr>
          <w:rFonts w:asciiTheme="minorHAnsi" w:hAnsiTheme="minorHAnsi"/>
          <w:sz w:val="20"/>
          <w:szCs w:val="20"/>
        </w:rPr>
      </w:pPr>
      <w:r w:rsidRPr="000D4596">
        <w:rPr>
          <w:rFonts w:asciiTheme="minorHAnsi" w:hAnsiTheme="minorHAnsi"/>
          <w:sz w:val="20"/>
          <w:szCs w:val="20"/>
        </w:rPr>
        <w:lastRenderedPageBreak/>
        <w:t xml:space="preserve">This type of analysis is </w:t>
      </w:r>
      <w:r w:rsidRPr="00FC3615">
        <w:rPr>
          <w:rFonts w:asciiTheme="minorHAnsi" w:hAnsiTheme="minorHAnsi"/>
          <w:b/>
          <w:i/>
          <w:sz w:val="20"/>
          <w:szCs w:val="20"/>
        </w:rPr>
        <w:t>not a theoretical exercise</w:t>
      </w:r>
      <w:r w:rsidRPr="000D4596">
        <w:rPr>
          <w:rFonts w:asciiTheme="minorHAnsi" w:hAnsiTheme="minorHAnsi"/>
          <w:sz w:val="20"/>
          <w:szCs w:val="20"/>
        </w:rPr>
        <w:t xml:space="preserve">. It should help EUDs to </w:t>
      </w:r>
      <w:r w:rsidRPr="00FC3615">
        <w:rPr>
          <w:rFonts w:asciiTheme="minorHAnsi" w:hAnsiTheme="minorHAnsi"/>
          <w:b/>
          <w:i/>
          <w:sz w:val="20"/>
          <w:szCs w:val="20"/>
        </w:rPr>
        <w:t>understand the political arena</w:t>
      </w:r>
      <w:r w:rsidRPr="000D4596">
        <w:rPr>
          <w:rFonts w:asciiTheme="minorHAnsi" w:hAnsiTheme="minorHAnsi"/>
          <w:sz w:val="20"/>
          <w:szCs w:val="20"/>
        </w:rPr>
        <w:t xml:space="preserve"> in which decentralisation reforms unfold in the partner country, including:</w:t>
      </w:r>
    </w:p>
    <w:p w14:paraId="2419952F" w14:textId="77777777" w:rsidR="00A01D1C" w:rsidRPr="000D4596" w:rsidRDefault="00A01D1C" w:rsidP="00A01D1C">
      <w:pPr>
        <w:pStyle w:val="ECDPMnormal"/>
        <w:rPr>
          <w:rFonts w:asciiTheme="minorHAnsi" w:hAnsiTheme="minorHAnsi"/>
          <w:sz w:val="20"/>
          <w:szCs w:val="20"/>
        </w:rPr>
      </w:pPr>
    </w:p>
    <w:p w14:paraId="047CF0DD" w14:textId="77777777" w:rsidR="00A01D1C" w:rsidRPr="000D4596" w:rsidRDefault="00A01D1C" w:rsidP="00DB7ACD">
      <w:pPr>
        <w:pStyle w:val="ECDPMnormal"/>
        <w:numPr>
          <w:ilvl w:val="0"/>
          <w:numId w:val="20"/>
        </w:numPr>
        <w:rPr>
          <w:rFonts w:asciiTheme="minorHAnsi" w:hAnsiTheme="minorHAnsi"/>
          <w:sz w:val="20"/>
          <w:szCs w:val="20"/>
        </w:rPr>
      </w:pPr>
      <w:r w:rsidRPr="000D4596">
        <w:rPr>
          <w:rFonts w:asciiTheme="minorHAnsi" w:hAnsiTheme="minorHAnsi"/>
          <w:sz w:val="20"/>
          <w:szCs w:val="20"/>
        </w:rPr>
        <w:t>The bargaining processes that take place between actors on the shape and pace of the reforms.</w:t>
      </w:r>
    </w:p>
    <w:p w14:paraId="4830F805" w14:textId="77777777" w:rsidR="00A01D1C" w:rsidRPr="000D4596" w:rsidRDefault="00A01D1C" w:rsidP="00DB7ACD">
      <w:pPr>
        <w:pStyle w:val="ECDPMnormal"/>
        <w:numPr>
          <w:ilvl w:val="0"/>
          <w:numId w:val="20"/>
        </w:numPr>
        <w:rPr>
          <w:rFonts w:asciiTheme="minorHAnsi" w:hAnsiTheme="minorHAnsi"/>
          <w:sz w:val="20"/>
          <w:szCs w:val="20"/>
        </w:rPr>
      </w:pPr>
      <w:r w:rsidRPr="000D4596">
        <w:rPr>
          <w:rFonts w:asciiTheme="minorHAnsi" w:hAnsiTheme="minorHAnsi"/>
          <w:sz w:val="20"/>
          <w:szCs w:val="20"/>
        </w:rPr>
        <w:t>The underlying configuration of powers and interests underlying the relations between these actors.</w:t>
      </w:r>
    </w:p>
    <w:p w14:paraId="19A7B854" w14:textId="77777777" w:rsidR="00A01D1C" w:rsidRPr="000D4596" w:rsidRDefault="00A01D1C" w:rsidP="00DB7ACD">
      <w:pPr>
        <w:pStyle w:val="ECDPMnormal"/>
        <w:numPr>
          <w:ilvl w:val="0"/>
          <w:numId w:val="20"/>
        </w:numPr>
        <w:jc w:val="both"/>
        <w:rPr>
          <w:rFonts w:asciiTheme="minorHAnsi" w:hAnsiTheme="minorHAnsi"/>
          <w:sz w:val="20"/>
          <w:szCs w:val="20"/>
        </w:rPr>
      </w:pPr>
      <w:r w:rsidRPr="000D4596">
        <w:rPr>
          <w:rFonts w:asciiTheme="minorHAnsi" w:hAnsiTheme="minorHAnsi"/>
          <w:sz w:val="20"/>
          <w:szCs w:val="20"/>
        </w:rPr>
        <w:t>The specific position and relative strength of local authorities in this arena.</w:t>
      </w:r>
    </w:p>
    <w:p w14:paraId="52572031" w14:textId="77777777" w:rsidR="00A01D1C" w:rsidRPr="000D4596" w:rsidRDefault="00A01D1C" w:rsidP="00DB7ACD">
      <w:pPr>
        <w:pStyle w:val="ECDPMnormal"/>
        <w:numPr>
          <w:ilvl w:val="0"/>
          <w:numId w:val="20"/>
        </w:numPr>
        <w:jc w:val="both"/>
        <w:rPr>
          <w:rFonts w:asciiTheme="minorHAnsi" w:hAnsiTheme="minorHAnsi"/>
          <w:sz w:val="20"/>
          <w:szCs w:val="20"/>
        </w:rPr>
      </w:pPr>
      <w:r w:rsidRPr="000D4596">
        <w:rPr>
          <w:rFonts w:asciiTheme="minorHAnsi" w:hAnsiTheme="minorHAnsi"/>
          <w:sz w:val="20"/>
          <w:szCs w:val="20"/>
        </w:rPr>
        <w:t xml:space="preserve">The likelihood of seeing positive changes (such as enhanced local autonomy or a more development-friendly decentralisation reforms) coming out of these bargaining processes. </w:t>
      </w:r>
    </w:p>
    <w:p w14:paraId="737AE20C" w14:textId="77777777" w:rsidR="00A01D1C" w:rsidRPr="000D4596" w:rsidRDefault="00A01D1C" w:rsidP="00A01D1C">
      <w:pPr>
        <w:pStyle w:val="ECDPMnormal"/>
        <w:jc w:val="both"/>
        <w:rPr>
          <w:rFonts w:asciiTheme="minorHAnsi" w:hAnsiTheme="minorHAnsi"/>
          <w:sz w:val="20"/>
          <w:szCs w:val="20"/>
        </w:rPr>
      </w:pPr>
    </w:p>
    <w:p w14:paraId="3B5AC928" w14:textId="7CA320C4" w:rsidR="00A328C6"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One tool that may help EUDs to dig even deeper into this political arena is to assess the balance of power between the coalitions ‘pro-reform’ and ‘anti-reforms” at national and local level. </w:t>
      </w:r>
      <w:r w:rsidRPr="000D4596">
        <w:rPr>
          <w:rFonts w:asciiTheme="minorHAnsi" w:hAnsiTheme="minorHAnsi"/>
          <w:b/>
          <w:i/>
          <w:sz w:val="20"/>
          <w:szCs w:val="20"/>
        </w:rPr>
        <w:t xml:space="preserve">Visual 8 </w:t>
      </w:r>
      <w:r w:rsidRPr="000D4596">
        <w:rPr>
          <w:rFonts w:asciiTheme="minorHAnsi" w:hAnsiTheme="minorHAnsi"/>
          <w:sz w:val="20"/>
          <w:szCs w:val="20"/>
        </w:rPr>
        <w:t xml:space="preserve">does this for a fictitious partner country by making a power analysis of </w:t>
      </w:r>
      <w:r w:rsidR="00732D72">
        <w:rPr>
          <w:rFonts w:asciiTheme="minorHAnsi" w:hAnsiTheme="minorHAnsi"/>
          <w:sz w:val="20"/>
          <w:szCs w:val="20"/>
        </w:rPr>
        <w:t>such coalitions at a certain moment in time</w:t>
      </w:r>
      <w:r w:rsidR="00A328C6">
        <w:rPr>
          <w:rStyle w:val="FootnoteReference"/>
          <w:rFonts w:asciiTheme="minorHAnsi" w:hAnsiTheme="minorHAnsi"/>
          <w:sz w:val="20"/>
          <w:szCs w:val="20"/>
        </w:rPr>
        <w:footnoteReference w:id="1"/>
      </w:r>
      <w:r w:rsidR="00732D72">
        <w:rPr>
          <w:rFonts w:asciiTheme="minorHAnsi" w:hAnsiTheme="minorHAnsi"/>
          <w:sz w:val="20"/>
          <w:szCs w:val="20"/>
        </w:rPr>
        <w:t>.</w:t>
      </w:r>
      <w:r w:rsidRPr="000D4596">
        <w:rPr>
          <w:rFonts w:asciiTheme="minorHAnsi" w:hAnsiTheme="minorHAnsi"/>
          <w:sz w:val="20"/>
          <w:szCs w:val="20"/>
        </w:rPr>
        <w:t xml:space="preserve"> </w:t>
      </w:r>
    </w:p>
    <w:p w14:paraId="6D91FC7F" w14:textId="77777777" w:rsidR="00E334C8" w:rsidRDefault="00E334C8" w:rsidP="00E103AD">
      <w:pPr>
        <w:pStyle w:val="ECDPMnormal"/>
        <w:jc w:val="both"/>
        <w:rPr>
          <w:rFonts w:asciiTheme="minorHAnsi" w:hAnsiTheme="minorHAnsi"/>
          <w:sz w:val="20"/>
          <w:szCs w:val="20"/>
        </w:rPr>
      </w:pPr>
    </w:p>
    <w:p w14:paraId="777B121C" w14:textId="17EA742B" w:rsidR="00E334C8" w:rsidRDefault="00E334C8" w:rsidP="00A01D1C">
      <w:pPr>
        <w:pStyle w:val="ECDPMnormal"/>
        <w:rPr>
          <w:rFonts w:asciiTheme="minorHAnsi" w:hAnsiTheme="minorHAnsi"/>
          <w:sz w:val="20"/>
          <w:szCs w:val="20"/>
        </w:rPr>
      </w:pPr>
      <w:r w:rsidRPr="00E334C8">
        <w:rPr>
          <w:rFonts w:asciiTheme="minorHAnsi" w:hAnsiTheme="minorHAnsi"/>
          <w:noProof/>
          <w:sz w:val="20"/>
          <w:szCs w:val="20"/>
          <w:lang w:eastAsia="en-GB"/>
        </w:rPr>
        <w:drawing>
          <wp:inline distT="0" distB="0" distL="0" distR="0" wp14:anchorId="2688B416" wp14:editId="049D12CF">
            <wp:extent cx="6024750" cy="3400002"/>
            <wp:effectExtent l="0" t="0" r="0" b="3810"/>
            <wp:docPr id="35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26150" cy="3400792"/>
                    </a:xfrm>
                    <a:prstGeom prst="rect">
                      <a:avLst/>
                    </a:prstGeom>
                    <a:noFill/>
                    <a:ln>
                      <a:noFill/>
                    </a:ln>
                  </pic:spPr>
                </pic:pic>
              </a:graphicData>
            </a:graphic>
          </wp:inline>
        </w:drawing>
      </w:r>
      <w:r w:rsidR="0088774D">
        <w:rPr>
          <w:rFonts w:asciiTheme="minorHAnsi" w:hAnsiTheme="minorHAnsi"/>
          <w:sz w:val="20"/>
          <w:szCs w:val="20"/>
        </w:rPr>
        <w:t>According to the type of coalitions that are in place (combining partisan and territorial interests) the decentralization agenda may differ substantially:</w:t>
      </w:r>
    </w:p>
    <w:p w14:paraId="4A226050" w14:textId="77777777" w:rsidR="0088774D" w:rsidRDefault="0088774D" w:rsidP="00A01D1C">
      <w:pPr>
        <w:pStyle w:val="ECDPMnormal"/>
        <w:rPr>
          <w:rFonts w:asciiTheme="minorHAnsi" w:hAnsiTheme="minorHAnsi"/>
          <w:sz w:val="20"/>
          <w:szCs w:val="20"/>
        </w:rPr>
      </w:pPr>
    </w:p>
    <w:p w14:paraId="585DD305" w14:textId="6D43CFDD" w:rsidR="0088774D" w:rsidRDefault="00A328C6" w:rsidP="00E103AD">
      <w:pPr>
        <w:pStyle w:val="ECDPMnormal"/>
        <w:numPr>
          <w:ilvl w:val="0"/>
          <w:numId w:val="71"/>
        </w:numPr>
        <w:rPr>
          <w:rFonts w:asciiTheme="minorHAnsi" w:hAnsiTheme="minorHAnsi"/>
          <w:sz w:val="20"/>
          <w:szCs w:val="20"/>
        </w:rPr>
      </w:pPr>
      <w:r>
        <w:rPr>
          <w:rFonts w:asciiTheme="minorHAnsi" w:hAnsiTheme="minorHAnsi"/>
          <w:sz w:val="20"/>
          <w:szCs w:val="20"/>
        </w:rPr>
        <w:t xml:space="preserve">If </w:t>
      </w:r>
      <w:r w:rsidR="0088774D">
        <w:rPr>
          <w:rFonts w:asciiTheme="minorHAnsi" w:hAnsiTheme="minorHAnsi"/>
          <w:sz w:val="20"/>
          <w:szCs w:val="20"/>
        </w:rPr>
        <w:t xml:space="preserve">national level </w:t>
      </w:r>
      <w:r>
        <w:rPr>
          <w:rFonts w:asciiTheme="minorHAnsi" w:hAnsiTheme="minorHAnsi"/>
          <w:sz w:val="20"/>
          <w:szCs w:val="20"/>
        </w:rPr>
        <w:t xml:space="preserve">or ruling coalitions are </w:t>
      </w:r>
      <w:r w:rsidR="0088774D">
        <w:rPr>
          <w:rFonts w:asciiTheme="minorHAnsi" w:hAnsiTheme="minorHAnsi"/>
          <w:sz w:val="20"/>
          <w:szCs w:val="20"/>
        </w:rPr>
        <w:t>most powerful in the bargaining process, the decentralization agenda is likely to be limited to administrative decentralisation. This is consistent with the territorial</w:t>
      </w:r>
      <w:r>
        <w:rPr>
          <w:rFonts w:asciiTheme="minorHAnsi" w:hAnsiTheme="minorHAnsi"/>
          <w:sz w:val="20"/>
          <w:szCs w:val="20"/>
        </w:rPr>
        <w:t xml:space="preserve"> interests at stake in these two types of coalitions (i.e. to keep control over resources at national level).</w:t>
      </w:r>
    </w:p>
    <w:p w14:paraId="61276279" w14:textId="1877558A" w:rsidR="00A328C6" w:rsidRDefault="00A328C6" w:rsidP="00E103AD">
      <w:pPr>
        <w:pStyle w:val="ECDPMnormal"/>
        <w:numPr>
          <w:ilvl w:val="0"/>
          <w:numId w:val="71"/>
        </w:numPr>
        <w:rPr>
          <w:rFonts w:asciiTheme="minorHAnsi" w:hAnsiTheme="minorHAnsi"/>
          <w:sz w:val="20"/>
          <w:szCs w:val="20"/>
        </w:rPr>
      </w:pPr>
      <w:r>
        <w:rPr>
          <w:rFonts w:asciiTheme="minorHAnsi" w:hAnsiTheme="minorHAnsi"/>
          <w:sz w:val="20"/>
          <w:szCs w:val="20"/>
        </w:rPr>
        <w:t xml:space="preserve">If a subnational coalition, an opposition coalition or mixed coalitions are in place (with territorial interests </w:t>
      </w:r>
      <w:r w:rsidR="00993658">
        <w:rPr>
          <w:rFonts w:asciiTheme="minorHAnsi" w:hAnsiTheme="minorHAnsi"/>
          <w:sz w:val="20"/>
          <w:szCs w:val="20"/>
        </w:rPr>
        <w:t>at</w:t>
      </w:r>
      <w:r>
        <w:rPr>
          <w:rFonts w:asciiTheme="minorHAnsi" w:hAnsiTheme="minorHAnsi"/>
          <w:sz w:val="20"/>
          <w:szCs w:val="20"/>
        </w:rPr>
        <w:t xml:space="preserve"> subnational level) they will pursue a more ambitious agenda of political and fiscal decentralisation.</w:t>
      </w:r>
    </w:p>
    <w:p w14:paraId="2D5F7F87" w14:textId="77777777" w:rsidR="00195E07" w:rsidRPr="000D4596" w:rsidRDefault="00195E07" w:rsidP="00A01D1C">
      <w:pPr>
        <w:pStyle w:val="ECDPMnormal"/>
        <w:rPr>
          <w:rFonts w:asciiTheme="minorHAnsi" w:hAnsiTheme="minorHAnsi"/>
          <w:sz w:val="20"/>
          <w:szCs w:val="20"/>
        </w:rPr>
      </w:pPr>
    </w:p>
    <w:tbl>
      <w:tblPr>
        <w:tblStyle w:val="TableGrid"/>
        <w:tblW w:w="0" w:type="auto"/>
        <w:tblLook w:val="04A0" w:firstRow="1" w:lastRow="0" w:firstColumn="1" w:lastColumn="0" w:noHBand="0" w:noVBand="1"/>
      </w:tblPr>
      <w:tblGrid>
        <w:gridCol w:w="9706"/>
      </w:tblGrid>
      <w:tr w:rsidR="00A01D1C" w:rsidRPr="00B338F2" w14:paraId="21909FE3" w14:textId="77777777" w:rsidTr="00DD1610">
        <w:tc>
          <w:tcPr>
            <w:tcW w:w="9706" w:type="dxa"/>
          </w:tcPr>
          <w:p w14:paraId="6B61F845" w14:textId="77777777" w:rsidR="00A01D1C" w:rsidRPr="000D4596" w:rsidRDefault="00A01D1C" w:rsidP="00DD1610">
            <w:pPr>
              <w:pStyle w:val="ECDPMnormal"/>
              <w:rPr>
                <w:rFonts w:asciiTheme="minorHAnsi" w:hAnsiTheme="minorHAnsi"/>
                <w:sz w:val="20"/>
                <w:szCs w:val="20"/>
              </w:rPr>
            </w:pPr>
          </w:p>
          <w:p w14:paraId="287E65AE" w14:textId="39DEC405" w:rsidR="00A01D1C" w:rsidRPr="000D4596" w:rsidRDefault="00A01D1C" w:rsidP="00DD1610">
            <w:pPr>
              <w:pStyle w:val="ECDPMnormal"/>
              <w:rPr>
                <w:rFonts w:asciiTheme="minorHAnsi" w:hAnsiTheme="minorHAnsi"/>
                <w:b/>
                <w:sz w:val="20"/>
                <w:szCs w:val="20"/>
              </w:rPr>
            </w:pPr>
            <w:r w:rsidRPr="000D4596">
              <w:rPr>
                <w:rFonts w:asciiTheme="minorHAnsi" w:hAnsiTheme="minorHAnsi"/>
                <w:b/>
                <w:sz w:val="20"/>
                <w:szCs w:val="20"/>
              </w:rPr>
              <w:t xml:space="preserve">                                                               </w:t>
            </w:r>
            <w:r w:rsidR="00993658">
              <w:rPr>
                <w:rFonts w:asciiTheme="minorHAnsi" w:hAnsiTheme="minorHAnsi"/>
                <w:b/>
                <w:sz w:val="20"/>
                <w:szCs w:val="20"/>
              </w:rPr>
              <w:t xml:space="preserve">         </w:t>
            </w:r>
            <w:r w:rsidRPr="000D4596">
              <w:rPr>
                <w:rFonts w:asciiTheme="minorHAnsi" w:hAnsiTheme="minorHAnsi"/>
                <w:b/>
                <w:sz w:val="20"/>
                <w:szCs w:val="20"/>
              </w:rPr>
              <w:t>QUESTION 3</w:t>
            </w:r>
          </w:p>
          <w:p w14:paraId="230147FB" w14:textId="6EF839C2" w:rsidR="00767A5E" w:rsidRPr="000D4596" w:rsidRDefault="00A01D1C" w:rsidP="00DD1610">
            <w:pPr>
              <w:pStyle w:val="ECDPMnormal"/>
              <w:rPr>
                <w:rFonts w:asciiTheme="minorHAnsi" w:hAnsiTheme="minorHAnsi"/>
                <w:b/>
                <w:sz w:val="20"/>
                <w:szCs w:val="20"/>
              </w:rPr>
            </w:pPr>
            <w:r w:rsidRPr="000D4596">
              <w:rPr>
                <w:rFonts w:asciiTheme="minorHAnsi" w:hAnsiTheme="minorHAnsi"/>
                <w:b/>
                <w:sz w:val="20"/>
                <w:szCs w:val="20"/>
              </w:rPr>
              <w:t xml:space="preserve">                                              What outcomes does the EU seek to achieve?</w:t>
            </w:r>
          </w:p>
          <w:p w14:paraId="3388C8EB" w14:textId="77777777" w:rsidR="00A01D1C" w:rsidRPr="000D4596" w:rsidRDefault="00A01D1C" w:rsidP="00DD1610">
            <w:pPr>
              <w:pStyle w:val="ECDPMnormal"/>
              <w:rPr>
                <w:rFonts w:asciiTheme="minorHAnsi" w:hAnsiTheme="minorHAnsi"/>
                <w:sz w:val="20"/>
                <w:szCs w:val="20"/>
              </w:rPr>
            </w:pPr>
          </w:p>
        </w:tc>
      </w:tr>
    </w:tbl>
    <w:p w14:paraId="44528A00" w14:textId="77777777" w:rsidR="00A01D1C" w:rsidRPr="000D4596" w:rsidRDefault="00A01D1C" w:rsidP="00A01D1C">
      <w:pPr>
        <w:pStyle w:val="ECDPMnormal"/>
        <w:rPr>
          <w:rFonts w:asciiTheme="minorHAnsi" w:hAnsiTheme="minorHAnsi"/>
          <w:sz w:val="20"/>
          <w:szCs w:val="20"/>
        </w:rPr>
      </w:pPr>
    </w:p>
    <w:p w14:paraId="2D85073B" w14:textId="77777777" w:rsidR="00A01D1C" w:rsidRPr="000D4596" w:rsidRDefault="00A01D1C" w:rsidP="00A01D1C">
      <w:pPr>
        <w:pStyle w:val="ECDPMnormal"/>
        <w:rPr>
          <w:rFonts w:asciiTheme="minorHAnsi" w:hAnsiTheme="minorHAnsi"/>
          <w:b/>
          <w:i/>
          <w:color w:val="008000"/>
          <w:sz w:val="20"/>
          <w:szCs w:val="20"/>
        </w:rPr>
      </w:pPr>
      <w:r w:rsidRPr="000D4596">
        <w:rPr>
          <w:rFonts w:asciiTheme="minorHAnsi" w:hAnsiTheme="minorHAnsi"/>
          <w:sz w:val="20"/>
          <w:szCs w:val="20"/>
        </w:rPr>
        <w:tab/>
      </w:r>
      <w:r w:rsidRPr="000D4596">
        <w:rPr>
          <w:rFonts w:asciiTheme="minorHAnsi" w:hAnsiTheme="minorHAnsi"/>
          <w:b/>
          <w:i/>
          <w:color w:val="008000"/>
          <w:sz w:val="20"/>
          <w:szCs w:val="20"/>
        </w:rPr>
        <w:t>Why is it important and what does it entail?</w:t>
      </w:r>
    </w:p>
    <w:p w14:paraId="5363E310"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lastRenderedPageBreak/>
        <w:t>This is a third strategic question to be addressed by EUDs</w:t>
      </w:r>
      <w:r w:rsidRPr="000D4596">
        <w:rPr>
          <w:rFonts w:asciiTheme="minorHAnsi" w:hAnsiTheme="minorHAnsi"/>
          <w:i/>
          <w:sz w:val="20"/>
          <w:szCs w:val="20"/>
        </w:rPr>
        <w:t xml:space="preserve"> before </w:t>
      </w:r>
      <w:r w:rsidRPr="000D4596">
        <w:rPr>
          <w:rFonts w:asciiTheme="minorHAnsi" w:hAnsiTheme="minorHAnsi"/>
          <w:sz w:val="20"/>
          <w:szCs w:val="20"/>
        </w:rPr>
        <w:t xml:space="preserve">deciding on suitable aid modalities. After determining where the ‘local level’ fits into the overall EU country programme (step 1) and looking carefully at the political economy of the ongoing reforms (step 2), it is time to clarify the type of ‘outcomes’ the EU interventions ultimately seek to achieve at local level. Is the EU only concerned by ensuring an effective delivery of ‘development outcomes’ (e.g. physical infrastructure, services)? Or does the EU also as a ‘transformative agenda’ in mind, aimed at wider, structural changes in the development of local capacities, empowerment of the local public sector, influencing national norms and policies?  </w:t>
      </w:r>
    </w:p>
    <w:p w14:paraId="6A44B8D3" w14:textId="77777777" w:rsidR="00A01D1C" w:rsidRPr="000D4596" w:rsidRDefault="00A01D1C" w:rsidP="00A01D1C">
      <w:pPr>
        <w:pStyle w:val="ECDPMnormal"/>
        <w:jc w:val="both"/>
        <w:rPr>
          <w:rFonts w:asciiTheme="minorHAnsi" w:hAnsiTheme="minorHAnsi"/>
          <w:sz w:val="20"/>
          <w:szCs w:val="20"/>
        </w:rPr>
      </w:pPr>
    </w:p>
    <w:p w14:paraId="697367B8" w14:textId="77777777" w:rsidR="00A01D1C" w:rsidRPr="000D4596" w:rsidRDefault="00A01D1C" w:rsidP="00A01D1C">
      <w:pPr>
        <w:pStyle w:val="ECDPMnormal"/>
        <w:jc w:val="both"/>
        <w:rPr>
          <w:rFonts w:asciiTheme="minorHAnsi" w:hAnsiTheme="minorHAnsi"/>
          <w:b/>
          <w:i/>
          <w:color w:val="008000"/>
          <w:sz w:val="20"/>
          <w:szCs w:val="20"/>
        </w:rPr>
      </w:pPr>
      <w:r w:rsidRPr="000D4596">
        <w:rPr>
          <w:rFonts w:asciiTheme="minorHAnsi" w:hAnsiTheme="minorHAnsi"/>
          <w:sz w:val="20"/>
          <w:szCs w:val="20"/>
        </w:rPr>
        <w:tab/>
      </w:r>
      <w:r w:rsidRPr="000D4596">
        <w:rPr>
          <w:rFonts w:asciiTheme="minorHAnsi" w:hAnsiTheme="minorHAnsi"/>
          <w:b/>
          <w:i/>
          <w:color w:val="008000"/>
          <w:sz w:val="20"/>
          <w:szCs w:val="20"/>
        </w:rPr>
        <w:t>How can it be done?</w:t>
      </w:r>
    </w:p>
    <w:p w14:paraId="0B5EDB5C" w14:textId="77777777" w:rsidR="00A01D1C" w:rsidRPr="000D4596" w:rsidRDefault="00A01D1C" w:rsidP="00A01D1C">
      <w:pPr>
        <w:pStyle w:val="ECDPMnormal"/>
        <w:jc w:val="both"/>
        <w:rPr>
          <w:rFonts w:asciiTheme="minorHAnsi" w:hAnsiTheme="minorHAnsi"/>
          <w:sz w:val="20"/>
          <w:szCs w:val="20"/>
        </w:rPr>
      </w:pPr>
    </w:p>
    <w:p w14:paraId="5111FFE9"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Providing clarity on the types and levels of expected outputs/outcomes is crucial to define the levels of ambitions pursued by the EUDs in a given country context as well as to choose the most suitable (mix of) aid modalities.  </w:t>
      </w:r>
      <w:r w:rsidRPr="000D4596">
        <w:rPr>
          <w:rFonts w:asciiTheme="minorHAnsi" w:hAnsiTheme="minorHAnsi"/>
          <w:b/>
          <w:i/>
          <w:sz w:val="20"/>
          <w:szCs w:val="20"/>
        </w:rPr>
        <w:t>Visual 9</w:t>
      </w:r>
      <w:r w:rsidRPr="000D4596">
        <w:rPr>
          <w:rFonts w:asciiTheme="minorHAnsi" w:hAnsiTheme="minorHAnsi"/>
          <w:sz w:val="20"/>
          <w:szCs w:val="20"/>
        </w:rPr>
        <w:t xml:space="preserve"> may help to distinguish different types/levels of outputs and outcomes</w:t>
      </w:r>
      <w:r w:rsidRPr="000D4596">
        <w:rPr>
          <w:rStyle w:val="FootnoteReference"/>
          <w:rFonts w:asciiTheme="minorHAnsi" w:hAnsiTheme="minorHAnsi"/>
          <w:sz w:val="20"/>
          <w:szCs w:val="20"/>
        </w:rPr>
        <w:footnoteReference w:id="2"/>
      </w:r>
      <w:r w:rsidRPr="000D4596">
        <w:rPr>
          <w:rFonts w:asciiTheme="minorHAnsi" w:hAnsiTheme="minorHAnsi"/>
          <w:sz w:val="20"/>
          <w:szCs w:val="20"/>
        </w:rPr>
        <w:t>.</w:t>
      </w:r>
    </w:p>
    <w:p w14:paraId="3A935CEB" w14:textId="77777777" w:rsidR="00A01D1C" w:rsidRPr="000D4596" w:rsidRDefault="00A01D1C" w:rsidP="00A01D1C">
      <w:pPr>
        <w:rPr>
          <w:rFonts w:asciiTheme="minorHAnsi" w:hAnsiTheme="minorHAnsi"/>
          <w:sz w:val="20"/>
          <w:szCs w:val="20"/>
        </w:rPr>
      </w:pPr>
    </w:p>
    <w:p w14:paraId="426083F4" w14:textId="77777777" w:rsidR="00A01D1C" w:rsidRPr="000D4596" w:rsidRDefault="00A01D1C" w:rsidP="00A01D1C">
      <w:pPr>
        <w:rPr>
          <w:rFonts w:asciiTheme="minorHAnsi" w:hAnsiTheme="minorHAnsi"/>
          <w:sz w:val="20"/>
          <w:szCs w:val="20"/>
        </w:rPr>
      </w:pPr>
      <w:r w:rsidRPr="000D4596">
        <w:rPr>
          <w:rFonts w:asciiTheme="minorHAnsi" w:hAnsiTheme="minorHAnsi"/>
          <w:noProof/>
          <w:sz w:val="20"/>
          <w:szCs w:val="20"/>
          <w:lang w:val="en-GB" w:eastAsia="en-GB"/>
        </w:rPr>
        <w:drawing>
          <wp:inline distT="0" distB="0" distL="0" distR="0" wp14:anchorId="1D43ABD6" wp14:editId="4823EE1C">
            <wp:extent cx="5750560" cy="5557520"/>
            <wp:effectExtent l="0" t="0" r="0" b="5080"/>
            <wp:docPr id="2" name="Picture 4" descr="Visual Proj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sual Proj Guid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0560" cy="5557520"/>
                    </a:xfrm>
                    <a:prstGeom prst="rect">
                      <a:avLst/>
                    </a:prstGeom>
                    <a:noFill/>
                    <a:ln>
                      <a:noFill/>
                    </a:ln>
                  </pic:spPr>
                </pic:pic>
              </a:graphicData>
            </a:graphic>
          </wp:inline>
        </w:drawing>
      </w:r>
    </w:p>
    <w:p w14:paraId="6E12F46E" w14:textId="77777777" w:rsidR="00A01D1C" w:rsidRPr="000D4596" w:rsidRDefault="00A01D1C" w:rsidP="00A01D1C">
      <w:pPr>
        <w:jc w:val="both"/>
        <w:rPr>
          <w:rFonts w:asciiTheme="minorHAnsi" w:hAnsiTheme="minorHAnsi"/>
          <w:sz w:val="20"/>
          <w:szCs w:val="20"/>
        </w:rPr>
      </w:pPr>
      <w:r w:rsidRPr="000D4596">
        <w:rPr>
          <w:rFonts w:asciiTheme="minorHAnsi" w:hAnsiTheme="minorHAnsi"/>
          <w:sz w:val="20"/>
          <w:szCs w:val="20"/>
        </w:rPr>
        <w:lastRenderedPageBreak/>
        <w:t xml:space="preserve">What does all this mean in practice?  It visualizes well the different options available to EUDs. The overall ‘goal’ of the intervention (poverty reduction) and the specific purpose (local development) are generally no matter of controversy and therefore quickly agreed upon. Yet how to get there?  That is where things start to be more complicated and clear strategic choices have to be made. Levels of ambitions (transformative or not?) can vary substantially and this, in turn, should also affect the roadmap for implementation.  With regard to expected outputs/outcomes, </w:t>
      </w:r>
      <w:r w:rsidRPr="000D4596">
        <w:rPr>
          <w:rFonts w:asciiTheme="minorHAnsi" w:hAnsiTheme="minorHAnsi"/>
          <w:b/>
          <w:i/>
          <w:sz w:val="20"/>
          <w:szCs w:val="20"/>
        </w:rPr>
        <w:t xml:space="preserve">three scenarios </w:t>
      </w:r>
      <w:r w:rsidRPr="000D4596">
        <w:rPr>
          <w:rFonts w:asciiTheme="minorHAnsi" w:hAnsiTheme="minorHAnsi"/>
          <w:sz w:val="20"/>
          <w:szCs w:val="20"/>
        </w:rPr>
        <w:t>seem to be available for EUDs willing to invest more in the local development/decentralization:</w:t>
      </w:r>
    </w:p>
    <w:p w14:paraId="68380FE7" w14:textId="77777777" w:rsidR="00A01D1C" w:rsidRPr="000D4596" w:rsidRDefault="00A01D1C" w:rsidP="00A01D1C">
      <w:pPr>
        <w:rPr>
          <w:rFonts w:asciiTheme="minorHAnsi" w:hAnsiTheme="minorHAnsi"/>
          <w:sz w:val="20"/>
          <w:szCs w:val="20"/>
        </w:rPr>
      </w:pPr>
    </w:p>
    <w:p w14:paraId="49C6F925" w14:textId="5413AB20" w:rsidR="00A01D1C" w:rsidRPr="000D4596" w:rsidRDefault="00A01D1C" w:rsidP="00DB7ACD">
      <w:pPr>
        <w:pStyle w:val="ListParagraph"/>
        <w:numPr>
          <w:ilvl w:val="0"/>
          <w:numId w:val="19"/>
        </w:numPr>
        <w:jc w:val="both"/>
        <w:rPr>
          <w:rFonts w:asciiTheme="minorHAnsi" w:hAnsiTheme="minorHAnsi"/>
          <w:sz w:val="20"/>
          <w:szCs w:val="20"/>
        </w:rPr>
      </w:pPr>
      <w:r w:rsidRPr="000D4596">
        <w:rPr>
          <w:rFonts w:asciiTheme="minorHAnsi" w:hAnsiTheme="minorHAnsi"/>
          <w:sz w:val="20"/>
          <w:szCs w:val="20"/>
        </w:rPr>
        <w:t xml:space="preserve">A first option is to focus primarily on  </w:t>
      </w:r>
      <w:r w:rsidRPr="000D4596">
        <w:rPr>
          <w:rFonts w:asciiTheme="minorHAnsi" w:hAnsiTheme="minorHAnsi"/>
          <w:b/>
          <w:i/>
          <w:sz w:val="20"/>
          <w:szCs w:val="20"/>
        </w:rPr>
        <w:t>‘sector outputs and outcomes’</w:t>
      </w:r>
      <w:r w:rsidRPr="000D4596">
        <w:rPr>
          <w:rFonts w:asciiTheme="minorHAnsi" w:hAnsiTheme="minorHAnsi"/>
          <w:sz w:val="20"/>
          <w:szCs w:val="20"/>
        </w:rPr>
        <w:t xml:space="preserve"> (the middle column of the visual). In that case, EU supported interventions will manly seek to achieve concrete development results through actual investments in a broad range of local infrastructure and services improving the basic conditions for growth of the local economy as well as the coverage and quality of administrative and social services available to local communities, improved local environmental management, etc. In this logic, inputs and activities will be oriented towards this type of ‘development’ results.  </w:t>
      </w:r>
    </w:p>
    <w:p w14:paraId="43E18434" w14:textId="1669A1AC" w:rsidR="00A01D1C" w:rsidRPr="008659EC" w:rsidRDefault="00A01D1C" w:rsidP="00E103AD">
      <w:pPr>
        <w:pStyle w:val="Default"/>
        <w:numPr>
          <w:ilvl w:val="0"/>
          <w:numId w:val="19"/>
        </w:numPr>
        <w:autoSpaceDE/>
        <w:autoSpaceDN/>
        <w:adjustRightInd/>
        <w:spacing w:line="280" w:lineRule="atLeast"/>
        <w:contextualSpacing/>
        <w:jc w:val="both"/>
        <w:rPr>
          <w:rFonts w:asciiTheme="minorHAnsi" w:hAnsiTheme="minorHAnsi"/>
          <w:sz w:val="20"/>
          <w:szCs w:val="20"/>
          <w:lang w:val="en-GB"/>
        </w:rPr>
      </w:pPr>
      <w:r w:rsidRPr="00B338F2">
        <w:rPr>
          <w:rFonts w:asciiTheme="minorHAnsi" w:eastAsiaTheme="minorEastAsia" w:hAnsiTheme="minorHAnsi" w:cs="Times New Roman"/>
          <w:color w:val="auto"/>
          <w:sz w:val="20"/>
          <w:szCs w:val="20"/>
          <w:lang w:val="en-US" w:eastAsia="ja-JP"/>
        </w:rPr>
        <w:t>A second option is to combine a concern with delivering traditional development results with a clear ambition to also promote</w:t>
      </w:r>
      <w:r w:rsidRPr="008659EC">
        <w:rPr>
          <w:rFonts w:asciiTheme="minorHAnsi" w:hAnsiTheme="minorHAnsi"/>
          <w:sz w:val="20"/>
          <w:szCs w:val="20"/>
          <w:lang w:val="en-GB"/>
        </w:rPr>
        <w:t xml:space="preserve"> ‘</w:t>
      </w:r>
      <w:r w:rsidRPr="00B338F2">
        <w:rPr>
          <w:rFonts w:asciiTheme="minorHAnsi" w:eastAsiaTheme="minorEastAsia" w:hAnsiTheme="minorHAnsi" w:cs="Times New Roman"/>
          <w:b/>
          <w:i/>
          <w:color w:val="auto"/>
          <w:sz w:val="20"/>
          <w:szCs w:val="20"/>
          <w:lang w:val="en-US" w:eastAsia="ja-JP"/>
        </w:rPr>
        <w:t>institutional outputs and outcomes’</w:t>
      </w:r>
      <w:r w:rsidRPr="008659EC">
        <w:rPr>
          <w:rFonts w:asciiTheme="minorHAnsi" w:hAnsiTheme="minorHAnsi"/>
          <w:sz w:val="20"/>
          <w:szCs w:val="20"/>
          <w:lang w:val="en-GB"/>
        </w:rPr>
        <w:t xml:space="preserve"> </w:t>
      </w:r>
      <w:r w:rsidRPr="00B338F2">
        <w:rPr>
          <w:rFonts w:asciiTheme="minorHAnsi" w:eastAsiaTheme="minorEastAsia" w:hAnsiTheme="minorHAnsi" w:cs="Times New Roman"/>
          <w:color w:val="auto"/>
          <w:sz w:val="20"/>
          <w:szCs w:val="20"/>
          <w:lang w:val="en-US" w:eastAsia="ja-JP"/>
        </w:rPr>
        <w:t>at</w:t>
      </w:r>
      <w:r w:rsidRPr="00CE46C0">
        <w:rPr>
          <w:rFonts w:asciiTheme="minorHAnsi" w:eastAsiaTheme="minorEastAsia" w:hAnsiTheme="minorHAnsi" w:cs="Times New Roman"/>
          <w:color w:val="auto"/>
          <w:sz w:val="20"/>
          <w:szCs w:val="20"/>
          <w:lang w:val="en-US" w:eastAsia="ja-JP"/>
        </w:rPr>
        <w:t xml:space="preserve"> local level (the right column of the visual)</w:t>
      </w:r>
      <w:r w:rsidR="00732D72" w:rsidRPr="008659EC">
        <w:rPr>
          <w:rFonts w:asciiTheme="minorHAnsi" w:hAnsiTheme="minorHAnsi"/>
          <w:sz w:val="20"/>
          <w:szCs w:val="20"/>
          <w:lang w:val="en-GB"/>
        </w:rPr>
        <w:t xml:space="preserve">. </w:t>
      </w:r>
      <w:r w:rsidRPr="008659EC">
        <w:rPr>
          <w:rFonts w:asciiTheme="minorHAnsi" w:hAnsiTheme="minorHAnsi"/>
          <w:sz w:val="20"/>
          <w:szCs w:val="20"/>
          <w:lang w:val="en-GB"/>
        </w:rPr>
        <w:t xml:space="preserve"> </w:t>
      </w:r>
      <w:r w:rsidRPr="008659EC">
        <w:rPr>
          <w:rFonts w:asciiTheme="minorHAnsi" w:hAnsiTheme="minorHAnsi"/>
          <w:iCs/>
          <w:sz w:val="20"/>
          <w:szCs w:val="20"/>
          <w:lang w:val="en-GB"/>
        </w:rPr>
        <w:t>Institutional outputs</w:t>
      </w:r>
      <w:r w:rsidRPr="008659EC">
        <w:rPr>
          <w:rFonts w:asciiTheme="minorHAnsi" w:hAnsiTheme="minorHAnsi"/>
          <w:i/>
          <w:iCs/>
          <w:sz w:val="20"/>
          <w:szCs w:val="20"/>
          <w:lang w:val="en-GB"/>
        </w:rPr>
        <w:t xml:space="preserve"> </w:t>
      </w:r>
      <w:r w:rsidRPr="008659EC">
        <w:rPr>
          <w:rFonts w:asciiTheme="minorHAnsi" w:hAnsiTheme="minorHAnsi"/>
          <w:sz w:val="20"/>
          <w:szCs w:val="20"/>
          <w:lang w:val="en-GB"/>
        </w:rPr>
        <w:t>refer to changes in organizations and procedures to be introduced at both sub-national and national level</w:t>
      </w:r>
      <w:r w:rsidR="00732D72" w:rsidRPr="008659EC">
        <w:rPr>
          <w:rFonts w:asciiTheme="minorHAnsi" w:hAnsiTheme="minorHAnsi" w:cs="Times New Roman"/>
          <w:sz w:val="20"/>
          <w:szCs w:val="20"/>
          <w:lang w:val="en-GB"/>
        </w:rPr>
        <w:t>.</w:t>
      </w:r>
      <w:r w:rsidR="00A328C6" w:rsidRPr="008659EC">
        <w:rPr>
          <w:rFonts w:asciiTheme="minorHAnsi" w:hAnsiTheme="minorHAnsi"/>
          <w:sz w:val="20"/>
          <w:szCs w:val="20"/>
          <w:lang w:val="en-GB"/>
        </w:rPr>
        <w:t xml:space="preserve"> </w:t>
      </w:r>
      <w:r w:rsidRPr="008659EC">
        <w:rPr>
          <w:rFonts w:asciiTheme="minorHAnsi" w:hAnsiTheme="minorHAnsi"/>
          <w:sz w:val="20"/>
          <w:szCs w:val="20"/>
          <w:lang w:val="en-GB"/>
        </w:rPr>
        <w:t>This is a more ambitious approach that embraces a transformative agenda. This type of EU-supported interventions will seek to (i) promote a transparent and effective management of local public expenditure (e.g. strategic planning, budgeting, procurement, accounting, etc.); (ii) strengthen participatory mechanisms (e.g. for local political representation and consultation); (iii) improve institutions for local service delivery (e.g. by introducing appropriate production arrangements) and (iv) involve central state institutions to provide technical support and oversight (c.f. legality controls)</w:t>
      </w:r>
      <w:r w:rsidR="00732D72" w:rsidRPr="008659EC">
        <w:rPr>
          <w:rFonts w:asciiTheme="minorHAnsi" w:hAnsiTheme="minorHAnsi"/>
          <w:sz w:val="20"/>
          <w:szCs w:val="20"/>
          <w:lang w:val="en-GB"/>
        </w:rPr>
        <w:t>.</w:t>
      </w:r>
    </w:p>
    <w:p w14:paraId="3D998865" w14:textId="77777777" w:rsidR="00A01D1C" w:rsidRPr="000D4596" w:rsidRDefault="00A01D1C" w:rsidP="00DB7ACD">
      <w:pPr>
        <w:pStyle w:val="ListParagraph"/>
        <w:numPr>
          <w:ilvl w:val="0"/>
          <w:numId w:val="19"/>
        </w:numPr>
        <w:jc w:val="both"/>
        <w:rPr>
          <w:rFonts w:asciiTheme="minorHAnsi" w:hAnsiTheme="minorHAnsi"/>
          <w:sz w:val="20"/>
          <w:szCs w:val="20"/>
        </w:rPr>
      </w:pPr>
      <w:r w:rsidRPr="000D4596">
        <w:rPr>
          <w:rFonts w:asciiTheme="minorHAnsi" w:hAnsiTheme="minorHAnsi"/>
          <w:sz w:val="20"/>
          <w:szCs w:val="20"/>
        </w:rPr>
        <w:t xml:space="preserve">A third option is to go a step further by adding to these two categories of results a concern with achieving with </w:t>
      </w:r>
      <w:r w:rsidRPr="000D4596">
        <w:rPr>
          <w:rFonts w:asciiTheme="minorHAnsi" w:hAnsiTheme="minorHAnsi"/>
          <w:b/>
          <w:i/>
          <w:sz w:val="20"/>
          <w:szCs w:val="20"/>
        </w:rPr>
        <w:t>‘policy outputs and outcomes’.</w:t>
      </w:r>
      <w:r w:rsidRPr="000D4596">
        <w:rPr>
          <w:rFonts w:asciiTheme="minorHAnsi" w:hAnsiTheme="minorHAnsi"/>
          <w:i/>
          <w:sz w:val="20"/>
          <w:szCs w:val="20"/>
        </w:rPr>
        <w:t xml:space="preserve"> </w:t>
      </w:r>
      <w:r w:rsidRPr="000D4596">
        <w:rPr>
          <w:rFonts w:asciiTheme="minorHAnsi" w:hAnsiTheme="minorHAnsi"/>
          <w:sz w:val="20"/>
          <w:szCs w:val="20"/>
        </w:rPr>
        <w:t xml:space="preserve"> This type of EU-supported interventions would also have the ambition to influence the overall policy decentralization framework. In practice, this means the elaboration of (i) new legislation (e.g. a local government act) to define the architecture of the sub-national governance and public administration system and the accountability relations across it; (ii) sectorial decentralization policies as well as legal and regulatory instruments to reassign (devolve, de-concentrate or delegate) functions across the sub-national system; (iii) Fiscal decentralization policies and laws to reassign fiscal powers, develop transfers systems and regulate sub-national finances; or (iv) Sub-national personnel policies and laws, to assign and regulate the development of the human resources of local authorities and administrations. </w:t>
      </w:r>
    </w:p>
    <w:p w14:paraId="46126BCC" w14:textId="77777777" w:rsidR="00A01D1C" w:rsidRPr="008659EC" w:rsidRDefault="00A01D1C" w:rsidP="00A01D1C">
      <w:pPr>
        <w:pStyle w:val="Default"/>
        <w:jc w:val="both"/>
        <w:rPr>
          <w:rFonts w:asciiTheme="minorHAnsi" w:hAnsiTheme="minorHAnsi" w:cs="Times New Roman"/>
          <w:sz w:val="20"/>
          <w:szCs w:val="20"/>
          <w:lang w:val="en-GB"/>
        </w:rPr>
      </w:pPr>
    </w:p>
    <w:p w14:paraId="76346009" w14:textId="5514E4C8" w:rsidR="00A328C6" w:rsidRPr="008659EC" w:rsidRDefault="00A01D1C" w:rsidP="00A01D1C">
      <w:pPr>
        <w:pStyle w:val="Default"/>
        <w:spacing w:line="280" w:lineRule="atLeast"/>
        <w:jc w:val="both"/>
        <w:rPr>
          <w:rFonts w:asciiTheme="minorHAnsi" w:hAnsiTheme="minorHAnsi" w:cs="Times New Roman"/>
          <w:iCs/>
          <w:sz w:val="20"/>
          <w:szCs w:val="20"/>
          <w:lang w:val="en-GB"/>
        </w:rPr>
      </w:pPr>
      <w:r w:rsidRPr="008659EC">
        <w:rPr>
          <w:rFonts w:asciiTheme="minorHAnsi" w:hAnsiTheme="minorHAnsi" w:cs="Times New Roman"/>
          <w:iCs/>
          <w:sz w:val="20"/>
          <w:szCs w:val="20"/>
          <w:lang w:val="en-GB"/>
        </w:rPr>
        <w:t xml:space="preserve">As mentioned above (chapter 1, par. 1.1.) donor agencies have often supported interventions at local level that were confined to the delivery of development outputs. These programmes generally lacked a political and institutional vision on the special role of local authorities or on the necessary link with broader state reforms. This also explains why the funding channelled for local service delivery or infrastructural works was often channelled through civil society organisations or managed by ‘project implementation units’. Linkages with local authorities were at best tenuous or unclear. </w:t>
      </w:r>
    </w:p>
    <w:p w14:paraId="28F51BC9" w14:textId="77777777" w:rsidR="00A328C6" w:rsidRPr="008659EC" w:rsidRDefault="00A328C6" w:rsidP="00A01D1C">
      <w:pPr>
        <w:pStyle w:val="Default"/>
        <w:spacing w:line="280" w:lineRule="atLeast"/>
        <w:jc w:val="both"/>
        <w:rPr>
          <w:rFonts w:asciiTheme="minorHAnsi" w:hAnsiTheme="minorHAnsi" w:cs="Times New Roman"/>
          <w:iCs/>
          <w:sz w:val="20"/>
          <w:szCs w:val="20"/>
          <w:lang w:val="en-GB"/>
        </w:rPr>
      </w:pPr>
    </w:p>
    <w:p w14:paraId="26826A6D" w14:textId="77777777" w:rsidR="00BA762D" w:rsidRPr="008659EC" w:rsidRDefault="00BA762D" w:rsidP="00A01D1C">
      <w:pPr>
        <w:pStyle w:val="Default"/>
        <w:spacing w:line="280" w:lineRule="atLeast"/>
        <w:jc w:val="both"/>
        <w:rPr>
          <w:rFonts w:asciiTheme="minorHAnsi" w:hAnsiTheme="minorHAnsi" w:cs="Times New Roman"/>
          <w:iCs/>
          <w:sz w:val="20"/>
          <w:szCs w:val="20"/>
          <w:lang w:val="en-GB"/>
        </w:rPr>
      </w:pPr>
    </w:p>
    <w:tbl>
      <w:tblPr>
        <w:tblStyle w:val="TableGrid"/>
        <w:tblW w:w="0" w:type="auto"/>
        <w:tblLook w:val="04A0" w:firstRow="1" w:lastRow="0" w:firstColumn="1" w:lastColumn="0" w:noHBand="0" w:noVBand="1"/>
      </w:tblPr>
      <w:tblGrid>
        <w:gridCol w:w="9706"/>
      </w:tblGrid>
      <w:tr w:rsidR="00A01D1C" w:rsidRPr="00B338F2" w14:paraId="2AE9D059" w14:textId="77777777" w:rsidTr="00DD1610">
        <w:tc>
          <w:tcPr>
            <w:tcW w:w="9706" w:type="dxa"/>
          </w:tcPr>
          <w:p w14:paraId="53BCB485" w14:textId="77777777" w:rsidR="00A01D1C" w:rsidRPr="000D4596" w:rsidRDefault="00A01D1C" w:rsidP="00DD1610">
            <w:pPr>
              <w:pStyle w:val="ECDPMnormal"/>
              <w:rPr>
                <w:rFonts w:asciiTheme="minorHAnsi" w:hAnsiTheme="minorHAnsi"/>
                <w:sz w:val="20"/>
                <w:szCs w:val="20"/>
              </w:rPr>
            </w:pPr>
          </w:p>
          <w:p w14:paraId="096640D7" w14:textId="77777777" w:rsidR="00A01D1C" w:rsidRPr="000D4596" w:rsidRDefault="00A01D1C" w:rsidP="00DD1610">
            <w:pPr>
              <w:pStyle w:val="ECDPMnormal"/>
              <w:rPr>
                <w:rFonts w:asciiTheme="minorHAnsi" w:hAnsiTheme="minorHAnsi"/>
                <w:b/>
                <w:sz w:val="20"/>
                <w:szCs w:val="20"/>
              </w:rPr>
            </w:pPr>
            <w:r w:rsidRPr="000D4596">
              <w:rPr>
                <w:rFonts w:asciiTheme="minorHAnsi" w:hAnsiTheme="minorHAnsi"/>
                <w:b/>
                <w:sz w:val="20"/>
                <w:szCs w:val="20"/>
              </w:rPr>
              <w:t xml:space="preserve">                                                               QUESTION 4</w:t>
            </w:r>
          </w:p>
          <w:p w14:paraId="32D22883" w14:textId="77777777" w:rsidR="00A01D1C" w:rsidRPr="000D4596" w:rsidRDefault="00A01D1C" w:rsidP="00DD1610">
            <w:pPr>
              <w:pStyle w:val="ECDPMnormal"/>
              <w:rPr>
                <w:rFonts w:asciiTheme="minorHAnsi" w:hAnsiTheme="minorHAnsi"/>
                <w:b/>
                <w:sz w:val="20"/>
                <w:szCs w:val="20"/>
              </w:rPr>
            </w:pPr>
            <w:r w:rsidRPr="000D4596">
              <w:rPr>
                <w:rFonts w:asciiTheme="minorHAnsi" w:hAnsiTheme="minorHAnsi"/>
                <w:b/>
                <w:sz w:val="20"/>
                <w:szCs w:val="20"/>
              </w:rPr>
              <w:t xml:space="preserve">            What (mix) of aid modalities are suitable for achieving the intended outcomes?</w:t>
            </w:r>
          </w:p>
          <w:p w14:paraId="4368EA1A" w14:textId="77777777" w:rsidR="00A01D1C" w:rsidRPr="000D4596" w:rsidRDefault="00A01D1C" w:rsidP="00DD1610">
            <w:pPr>
              <w:pStyle w:val="ECDPMnormal"/>
              <w:rPr>
                <w:rFonts w:asciiTheme="minorHAnsi" w:hAnsiTheme="minorHAnsi"/>
                <w:sz w:val="20"/>
                <w:szCs w:val="20"/>
              </w:rPr>
            </w:pPr>
          </w:p>
        </w:tc>
      </w:tr>
    </w:tbl>
    <w:p w14:paraId="66EAA532" w14:textId="77777777" w:rsidR="00A01D1C" w:rsidRPr="000D4596" w:rsidRDefault="00A01D1C" w:rsidP="00A01D1C">
      <w:pPr>
        <w:pStyle w:val="ECDPMnormal"/>
        <w:rPr>
          <w:rFonts w:asciiTheme="minorHAnsi" w:hAnsiTheme="minorHAnsi"/>
          <w:sz w:val="20"/>
          <w:szCs w:val="20"/>
        </w:rPr>
      </w:pPr>
    </w:p>
    <w:p w14:paraId="52D05836" w14:textId="77777777" w:rsidR="00A01D1C" w:rsidRPr="000D4596" w:rsidRDefault="00A01D1C" w:rsidP="00A01D1C">
      <w:pPr>
        <w:pStyle w:val="ECDPMnormal"/>
        <w:jc w:val="both"/>
        <w:rPr>
          <w:rFonts w:asciiTheme="minorHAnsi" w:hAnsiTheme="minorHAnsi"/>
          <w:b/>
          <w:i/>
          <w:color w:val="008000"/>
          <w:sz w:val="20"/>
          <w:szCs w:val="20"/>
        </w:rPr>
      </w:pPr>
      <w:r w:rsidRPr="000D4596">
        <w:rPr>
          <w:rFonts w:asciiTheme="minorHAnsi" w:hAnsiTheme="minorHAnsi"/>
          <w:b/>
          <w:i/>
          <w:sz w:val="20"/>
          <w:szCs w:val="20"/>
        </w:rPr>
        <w:tab/>
      </w:r>
      <w:r w:rsidRPr="000D4596">
        <w:rPr>
          <w:rFonts w:asciiTheme="minorHAnsi" w:hAnsiTheme="minorHAnsi"/>
          <w:b/>
          <w:i/>
          <w:color w:val="008000"/>
          <w:sz w:val="20"/>
          <w:szCs w:val="20"/>
        </w:rPr>
        <w:t>Why is it important and what does it entail?</w:t>
      </w:r>
    </w:p>
    <w:p w14:paraId="1DD502C9" w14:textId="77777777" w:rsidR="00A01D1C" w:rsidRPr="000D4596" w:rsidRDefault="00A01D1C" w:rsidP="00A01D1C">
      <w:pPr>
        <w:pStyle w:val="ECDPMnormal"/>
        <w:jc w:val="both"/>
        <w:rPr>
          <w:rFonts w:asciiTheme="minorHAnsi" w:hAnsiTheme="minorHAnsi"/>
          <w:sz w:val="20"/>
          <w:szCs w:val="20"/>
        </w:rPr>
      </w:pPr>
    </w:p>
    <w:p w14:paraId="5127CD70" w14:textId="62B78CA6" w:rsidR="00767A5E" w:rsidRPr="000D4596" w:rsidRDefault="00A01D1C" w:rsidP="00A01D1C">
      <w:pPr>
        <w:pStyle w:val="ECDPMnormal"/>
        <w:rPr>
          <w:rFonts w:asciiTheme="minorHAnsi" w:hAnsiTheme="minorHAnsi"/>
          <w:sz w:val="20"/>
          <w:szCs w:val="20"/>
        </w:rPr>
      </w:pPr>
      <w:r w:rsidRPr="000D4596">
        <w:rPr>
          <w:rFonts w:asciiTheme="minorHAnsi" w:hAnsiTheme="minorHAnsi"/>
          <w:sz w:val="20"/>
          <w:szCs w:val="20"/>
        </w:rPr>
        <w:lastRenderedPageBreak/>
        <w:t xml:space="preserve">EUDs can now consider the issue of the appropriate aid modalities to intervene in the local development/decentralisation arena on a well-informed basis, using two essential parameters: (i) The </w:t>
      </w:r>
      <w:r w:rsidR="008A38AC">
        <w:rPr>
          <w:rFonts w:asciiTheme="minorHAnsi" w:hAnsiTheme="minorHAnsi"/>
          <w:sz w:val="20"/>
          <w:szCs w:val="20"/>
        </w:rPr>
        <w:t xml:space="preserve">politics </w:t>
      </w:r>
      <w:r w:rsidRPr="000D4596">
        <w:rPr>
          <w:rFonts w:asciiTheme="minorHAnsi" w:hAnsiTheme="minorHAnsi"/>
          <w:sz w:val="20"/>
          <w:szCs w:val="20"/>
        </w:rPr>
        <w:t>of the reform process in a given country context (ii) The various types of outcomes that the EU wants to achieve with its intervention</w:t>
      </w:r>
      <w:r w:rsidR="00BA762D">
        <w:rPr>
          <w:rFonts w:asciiTheme="minorHAnsi" w:hAnsiTheme="minorHAnsi"/>
          <w:sz w:val="20"/>
          <w:szCs w:val="20"/>
        </w:rPr>
        <w:t>.</w:t>
      </w:r>
      <w:r w:rsidRPr="000D4596">
        <w:rPr>
          <w:rFonts w:asciiTheme="minorHAnsi" w:hAnsiTheme="minorHAnsi"/>
          <w:sz w:val="20"/>
          <w:szCs w:val="20"/>
        </w:rPr>
        <w:t>.</w:t>
      </w:r>
    </w:p>
    <w:p w14:paraId="453B241E" w14:textId="77777777" w:rsidR="008B5CC2" w:rsidRDefault="008B5CC2" w:rsidP="00A01D1C">
      <w:pPr>
        <w:pStyle w:val="ECDPMnormal"/>
        <w:rPr>
          <w:rFonts w:asciiTheme="minorHAnsi" w:hAnsiTheme="minorHAnsi"/>
          <w:b/>
          <w:i/>
          <w:sz w:val="20"/>
          <w:szCs w:val="20"/>
        </w:rPr>
      </w:pPr>
    </w:p>
    <w:p w14:paraId="03EA176D" w14:textId="77777777" w:rsidR="00A01D1C" w:rsidRPr="000D4596" w:rsidRDefault="00A01D1C" w:rsidP="00A01D1C">
      <w:pPr>
        <w:pStyle w:val="ECDPMnormal"/>
        <w:rPr>
          <w:rFonts w:asciiTheme="minorHAnsi" w:hAnsiTheme="minorHAnsi"/>
          <w:b/>
          <w:i/>
          <w:sz w:val="20"/>
          <w:szCs w:val="20"/>
        </w:rPr>
      </w:pPr>
      <w:r w:rsidRPr="000D4596">
        <w:rPr>
          <w:rFonts w:asciiTheme="minorHAnsi" w:hAnsiTheme="minorHAnsi"/>
          <w:b/>
          <w:i/>
          <w:sz w:val="20"/>
          <w:szCs w:val="20"/>
        </w:rPr>
        <w:t>VISUAL 10:  Choosing suitable aid modalities in support of local development and decentralisation</w:t>
      </w:r>
    </w:p>
    <w:p w14:paraId="469154F1" w14:textId="3B936B10" w:rsidR="00A01D1C" w:rsidRPr="000D4596" w:rsidRDefault="00A01D1C" w:rsidP="00A01D1C">
      <w:pPr>
        <w:pStyle w:val="ECDPMnormal"/>
        <w:rPr>
          <w:rFonts w:asciiTheme="minorHAnsi" w:hAnsiTheme="minorHAnsi"/>
          <w:b/>
          <w:i/>
          <w:sz w:val="20"/>
          <w:szCs w:val="20"/>
        </w:rPr>
      </w:pPr>
      <w:r w:rsidRPr="000D4596">
        <w:rPr>
          <w:rFonts w:asciiTheme="minorHAnsi" w:hAnsiTheme="minorHAnsi"/>
          <w:sz w:val="20"/>
          <w:szCs w:val="20"/>
        </w:rPr>
        <w:t xml:space="preserve">                                                           </w:t>
      </w:r>
      <w:r w:rsidRPr="000D4596">
        <w:rPr>
          <w:rFonts w:asciiTheme="minorHAnsi" w:hAnsiTheme="minorHAnsi"/>
          <w:b/>
          <w:i/>
          <w:sz w:val="20"/>
          <w:szCs w:val="20"/>
        </w:rPr>
        <w:t>Three possible scenarios</w:t>
      </w:r>
    </w:p>
    <w:p w14:paraId="50746FB1" w14:textId="73D0E1FA" w:rsidR="00A01D1C" w:rsidRPr="000D4596" w:rsidRDefault="00A01D1C" w:rsidP="00A01D1C">
      <w:pPr>
        <w:pStyle w:val="ECDPMnormal"/>
        <w:rPr>
          <w:rFonts w:asciiTheme="minorHAnsi" w:hAnsiTheme="minorHAnsi"/>
          <w:sz w:val="20"/>
          <w:szCs w:val="20"/>
        </w:rPr>
      </w:pPr>
    </w:p>
    <w:p w14:paraId="1DEDB52A" w14:textId="77777777" w:rsidR="00A01D1C" w:rsidRPr="000D4596" w:rsidRDefault="00A01D1C" w:rsidP="00A01D1C">
      <w:pPr>
        <w:pStyle w:val="ECDPMnormal"/>
        <w:rPr>
          <w:rFonts w:asciiTheme="minorHAnsi" w:hAnsiTheme="minorHAnsi"/>
          <w:sz w:val="20"/>
          <w:szCs w:val="20"/>
        </w:rPr>
      </w:pPr>
      <w:r w:rsidRPr="000D4596">
        <w:rPr>
          <w:rFonts w:asciiTheme="minorHAnsi" w:hAnsiTheme="minorHAnsi"/>
          <w:noProof/>
          <w:sz w:val="20"/>
          <w:szCs w:val="20"/>
          <w:lang w:eastAsia="en-GB"/>
        </w:rPr>
        <mc:AlternateContent>
          <mc:Choice Requires="wps">
            <w:drawing>
              <wp:anchor distT="0" distB="0" distL="114300" distR="114300" simplePos="0" relativeHeight="251659264" behindDoc="0" locked="0" layoutInCell="1" allowOverlap="1" wp14:anchorId="257278F2" wp14:editId="14838648">
                <wp:simplePos x="0" y="0"/>
                <wp:positionH relativeFrom="column">
                  <wp:posOffset>0</wp:posOffset>
                </wp:positionH>
                <wp:positionV relativeFrom="paragraph">
                  <wp:posOffset>152400</wp:posOffset>
                </wp:positionV>
                <wp:extent cx="1600200" cy="1143000"/>
                <wp:effectExtent l="50800" t="25400" r="76200" b="101600"/>
                <wp:wrapThrough wrapText="bothSides">
                  <wp:wrapPolygon edited="0">
                    <wp:start x="6857" y="-480"/>
                    <wp:lineTo x="-686" y="0"/>
                    <wp:lineTo x="-686" y="14880"/>
                    <wp:lineTo x="-343" y="18720"/>
                    <wp:lineTo x="7543" y="23040"/>
                    <wp:lineTo x="14057" y="23040"/>
                    <wp:lineTo x="14400" y="22560"/>
                    <wp:lineTo x="21943" y="15840"/>
                    <wp:lineTo x="21943" y="15360"/>
                    <wp:lineTo x="22286" y="8160"/>
                    <wp:lineTo x="22286" y="6240"/>
                    <wp:lineTo x="16800" y="480"/>
                    <wp:lineTo x="14743" y="-480"/>
                    <wp:lineTo x="6857" y="-480"/>
                  </wp:wrapPolygon>
                </wp:wrapThrough>
                <wp:docPr id="1" name="Oval 1"/>
                <wp:cNvGraphicFramePr/>
                <a:graphic xmlns:a="http://schemas.openxmlformats.org/drawingml/2006/main">
                  <a:graphicData uri="http://schemas.microsoft.com/office/word/2010/wordprocessingShape">
                    <wps:wsp>
                      <wps:cNvSpPr/>
                      <wps:spPr>
                        <a:xfrm>
                          <a:off x="0" y="0"/>
                          <a:ext cx="1600200" cy="1143000"/>
                        </a:xfrm>
                        <a:prstGeom prst="ellipse">
                          <a:avLst/>
                        </a:prstGeom>
                        <a:noFill/>
                      </wps:spPr>
                      <wps:style>
                        <a:lnRef idx="1">
                          <a:schemeClr val="accent1"/>
                        </a:lnRef>
                        <a:fillRef idx="3">
                          <a:schemeClr val="accent1"/>
                        </a:fillRef>
                        <a:effectRef idx="2">
                          <a:schemeClr val="accent1"/>
                        </a:effectRef>
                        <a:fontRef idx="minor">
                          <a:schemeClr val="lt1"/>
                        </a:fontRef>
                      </wps:style>
                      <wps:txbx>
                        <w:txbxContent>
                          <w:p w14:paraId="4B824EF5" w14:textId="3151EC44" w:rsidR="00744C80" w:rsidRPr="004F3169" w:rsidRDefault="00744C80" w:rsidP="00A01D1C">
                            <w:pPr>
                              <w:jc w:val="center"/>
                              <w:rPr>
                                <w:rFonts w:asciiTheme="minorHAnsi" w:hAnsiTheme="minorHAnsi"/>
                                <w:b/>
                                <w:color w:val="000000" w:themeColor="text1"/>
                              </w:rPr>
                            </w:pPr>
                            <w:r w:rsidRPr="004F3169">
                              <w:rPr>
                                <w:rFonts w:asciiTheme="minorHAnsi" w:hAnsiTheme="minorHAnsi"/>
                                <w:b/>
                                <w:color w:val="000000" w:themeColor="text1"/>
                              </w:rPr>
                              <w:t xml:space="preserve">WHAT </w:t>
                            </w:r>
                            <w:r>
                              <w:rPr>
                                <w:rFonts w:asciiTheme="minorHAnsi" w:hAnsiTheme="minorHAnsi"/>
                                <w:b/>
                                <w:color w:val="000000" w:themeColor="text1"/>
                              </w:rPr>
                              <w:t xml:space="preserve">ARE </w:t>
                            </w:r>
                            <w:proofErr w:type="gramStart"/>
                            <w:r>
                              <w:rPr>
                                <w:rFonts w:asciiTheme="minorHAnsi" w:hAnsiTheme="minorHAnsi"/>
                                <w:b/>
                                <w:color w:val="000000" w:themeColor="text1"/>
                              </w:rPr>
                              <w:t>THE  REFORM</w:t>
                            </w:r>
                            <w:proofErr w:type="gramEnd"/>
                            <w:r>
                              <w:rPr>
                                <w:rFonts w:asciiTheme="minorHAnsi" w:hAnsiTheme="minorHAnsi"/>
                                <w:b/>
                                <w:color w:val="000000" w:themeColor="text1"/>
                              </w:rPr>
                              <w:t xml:space="preserve"> POLITICS?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
            <w:pict>
              <v:oval id="Oval 1" o:spid="_x0000_s1077" style="position:absolute;margin-left:0;margin-top:12pt;width:126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" filled="f" strokecolor="#4579b8 [3044]">
                <v:shadow on="t" opacity="22937f" mv:blur="40000f" origin=",.5" offset="0,23000emu"/>
                <v:textbox>
                  <w:txbxContent>
                    <w:p w14:paraId="4B824EF5" w14:textId="3151EC44" w:rsidR="0088774D" w:rsidRPr="004F3169" w:rsidRDefault="0088774D" w:rsidP="00A01D1C">
                      <w:pPr>
                        <w:jc w:val="center"/>
                        <w:rPr>
                          <w:rFonts w:asciiTheme="minorHAnsi" w:hAnsiTheme="minorHAnsi"/>
                          <w:b/>
                          <w:color w:val="000000" w:themeColor="text1"/>
                        </w:rPr>
                      </w:pPr>
                      <w:r w:rsidRPr="004F3169">
                        <w:rPr>
                          <w:rFonts w:asciiTheme="minorHAnsi" w:hAnsiTheme="minorHAnsi"/>
                          <w:b/>
                          <w:color w:val="000000" w:themeColor="text1"/>
                        </w:rPr>
                        <w:t xml:space="preserve">WHAT </w:t>
                      </w:r>
                      <w:r>
                        <w:rPr>
                          <w:rFonts w:asciiTheme="minorHAnsi" w:hAnsiTheme="minorHAnsi"/>
                          <w:b/>
                          <w:color w:val="000000" w:themeColor="text1"/>
                        </w:rPr>
                        <w:t xml:space="preserve">ARE </w:t>
                      </w:r>
                      <w:proofErr w:type="gramStart"/>
                      <w:r>
                        <w:rPr>
                          <w:rFonts w:asciiTheme="minorHAnsi" w:hAnsiTheme="minorHAnsi"/>
                          <w:b/>
                          <w:color w:val="000000" w:themeColor="text1"/>
                        </w:rPr>
                        <w:t>THE  REFORM</w:t>
                      </w:r>
                      <w:proofErr w:type="gramEnd"/>
                      <w:r>
                        <w:rPr>
                          <w:rFonts w:asciiTheme="minorHAnsi" w:hAnsiTheme="minorHAnsi"/>
                          <w:b/>
                          <w:color w:val="000000" w:themeColor="text1"/>
                        </w:rPr>
                        <w:t xml:space="preserve"> POLITICS?</w:t>
                      </w:r>
                    </w:p>
                  </w:txbxContent>
                </v:textbox>
                <w10:wrap type="through"/>
              </v:oval>
            </w:pict>
          </mc:Fallback>
        </mc:AlternateContent>
      </w:r>
      <w:r w:rsidRPr="000D4596">
        <w:rPr>
          <w:rFonts w:asciiTheme="minorHAnsi" w:hAnsiTheme="minorHAnsi"/>
          <w:noProof/>
          <w:sz w:val="20"/>
          <w:szCs w:val="20"/>
          <w:lang w:eastAsia="en-GB"/>
        </w:rPr>
        <mc:AlternateContent>
          <mc:Choice Requires="wps">
            <w:drawing>
              <wp:anchor distT="0" distB="0" distL="114300" distR="114300" simplePos="0" relativeHeight="251660288" behindDoc="0" locked="0" layoutInCell="1" allowOverlap="1" wp14:anchorId="36ADCB76" wp14:editId="44633520">
                <wp:simplePos x="0" y="0"/>
                <wp:positionH relativeFrom="column">
                  <wp:posOffset>2057400</wp:posOffset>
                </wp:positionH>
                <wp:positionV relativeFrom="paragraph">
                  <wp:posOffset>152400</wp:posOffset>
                </wp:positionV>
                <wp:extent cx="1600200" cy="1143000"/>
                <wp:effectExtent l="50800" t="25400" r="76200" b="101600"/>
                <wp:wrapThrough wrapText="bothSides">
                  <wp:wrapPolygon edited="0">
                    <wp:start x="6857" y="-480"/>
                    <wp:lineTo x="-686" y="0"/>
                    <wp:lineTo x="-686" y="14880"/>
                    <wp:lineTo x="-343" y="18720"/>
                    <wp:lineTo x="7543" y="23040"/>
                    <wp:lineTo x="14057" y="23040"/>
                    <wp:lineTo x="14400" y="22560"/>
                    <wp:lineTo x="21943" y="15840"/>
                    <wp:lineTo x="21943" y="15360"/>
                    <wp:lineTo x="22286" y="8160"/>
                    <wp:lineTo x="22286" y="6240"/>
                    <wp:lineTo x="16800" y="480"/>
                    <wp:lineTo x="14743" y="-480"/>
                    <wp:lineTo x="6857" y="-480"/>
                  </wp:wrapPolygon>
                </wp:wrapThrough>
                <wp:docPr id="15" name="Oval 15"/>
                <wp:cNvGraphicFramePr/>
                <a:graphic xmlns:a="http://schemas.openxmlformats.org/drawingml/2006/main">
                  <a:graphicData uri="http://schemas.microsoft.com/office/word/2010/wordprocessingShape">
                    <wps:wsp>
                      <wps:cNvSpPr/>
                      <wps:spPr>
                        <a:xfrm>
                          <a:off x="0" y="0"/>
                          <a:ext cx="1600200" cy="1143000"/>
                        </a:xfrm>
                        <a:prstGeom prst="ellipse">
                          <a:avLst/>
                        </a:prstGeom>
                        <a:noFill/>
                      </wps:spPr>
                      <wps:style>
                        <a:lnRef idx="1">
                          <a:schemeClr val="accent1"/>
                        </a:lnRef>
                        <a:fillRef idx="3">
                          <a:schemeClr val="accent1"/>
                        </a:fillRef>
                        <a:effectRef idx="2">
                          <a:schemeClr val="accent1"/>
                        </a:effectRef>
                        <a:fontRef idx="minor">
                          <a:schemeClr val="lt1"/>
                        </a:fontRef>
                      </wps:style>
                      <wps:txbx>
                        <w:txbxContent>
                          <w:p w14:paraId="08FA810C" w14:textId="77777777" w:rsidR="00744C80" w:rsidRPr="004F3169" w:rsidRDefault="00744C80" w:rsidP="00A01D1C">
                            <w:pPr>
                              <w:jc w:val="center"/>
                              <w:rPr>
                                <w:rFonts w:asciiTheme="minorHAnsi" w:hAnsiTheme="minorHAnsi"/>
                                <w:b/>
                                <w:color w:val="000000" w:themeColor="text1"/>
                              </w:rPr>
                            </w:pPr>
                            <w:r w:rsidRPr="004F3169">
                              <w:rPr>
                                <w:rFonts w:asciiTheme="minorHAnsi" w:hAnsiTheme="minorHAnsi"/>
                                <w:b/>
                                <w:color w:val="000000" w:themeColor="text1"/>
                              </w:rPr>
                              <w:t>WHAT ARE THE EUDs</w:t>
                            </w:r>
                          </w:p>
                          <w:p w14:paraId="0D3555DF" w14:textId="77777777" w:rsidR="00744C80" w:rsidRPr="004F3169" w:rsidRDefault="00744C80" w:rsidP="00A01D1C">
                            <w:pPr>
                              <w:jc w:val="center"/>
                              <w:rPr>
                                <w:rFonts w:asciiTheme="minorHAnsi" w:hAnsiTheme="minorHAnsi"/>
                                <w:b/>
                                <w:color w:val="000000" w:themeColor="text1"/>
                              </w:rPr>
                            </w:pPr>
                            <w:r w:rsidRPr="004F3169">
                              <w:rPr>
                                <w:rFonts w:asciiTheme="minorHAnsi" w:hAnsiTheme="minorHAnsi"/>
                                <w:b/>
                                <w:color w:val="000000" w:themeColor="text1"/>
                              </w:rPr>
                              <w:t>EXPECTED OUTCOMES?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
            <w:pict>
              <v:oval id="Oval 15" o:spid="_x0000_s1078" style="position:absolute;margin-left:162pt;margin-top:12pt;width:126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" filled="f" strokecolor="#4579b8 [3044]">
                <v:shadow on="t" opacity="22937f" mv:blur="40000f" origin=",.5" offset="0,23000emu"/>
                <v:textbox>
                  <w:txbxContent>
                    <w:p w14:paraId="08FA810C" w14:textId="77777777" w:rsidR="0088774D" w:rsidRPr="004F3169" w:rsidRDefault="0088774D" w:rsidP="00A01D1C">
                      <w:pPr>
                        <w:jc w:val="center"/>
                        <w:rPr>
                          <w:rFonts w:asciiTheme="minorHAnsi" w:hAnsiTheme="minorHAnsi"/>
                          <w:b/>
                          <w:color w:val="000000" w:themeColor="text1"/>
                        </w:rPr>
                      </w:pPr>
                      <w:r w:rsidRPr="004F3169">
                        <w:rPr>
                          <w:rFonts w:asciiTheme="minorHAnsi" w:hAnsiTheme="minorHAnsi"/>
                          <w:b/>
                          <w:color w:val="000000" w:themeColor="text1"/>
                        </w:rPr>
                        <w:t>WHAT ARE THE EUDs</w:t>
                      </w:r>
                    </w:p>
                    <w:p w14:paraId="0D3555DF" w14:textId="77777777" w:rsidR="0088774D" w:rsidRPr="004F3169" w:rsidRDefault="0088774D" w:rsidP="00A01D1C">
                      <w:pPr>
                        <w:jc w:val="center"/>
                        <w:rPr>
                          <w:rFonts w:asciiTheme="minorHAnsi" w:hAnsiTheme="minorHAnsi"/>
                          <w:b/>
                          <w:color w:val="000000" w:themeColor="text1"/>
                        </w:rPr>
                      </w:pPr>
                      <w:r w:rsidRPr="004F3169">
                        <w:rPr>
                          <w:rFonts w:asciiTheme="minorHAnsi" w:hAnsiTheme="minorHAnsi"/>
                          <w:b/>
                          <w:color w:val="000000" w:themeColor="text1"/>
                        </w:rPr>
                        <w:t>EXPECTED OUTCOMES?</w:t>
                      </w:r>
                    </w:p>
                  </w:txbxContent>
                </v:textbox>
                <w10:wrap type="through"/>
              </v:oval>
            </w:pict>
          </mc:Fallback>
        </mc:AlternateContent>
      </w:r>
    </w:p>
    <w:p w14:paraId="434BDA42" w14:textId="2F7A20B1" w:rsidR="00A01D1C" w:rsidRPr="000D4596" w:rsidRDefault="00744C80" w:rsidP="00A01D1C">
      <w:pPr>
        <w:rPr>
          <w:rFonts w:asciiTheme="minorHAnsi" w:hAnsiTheme="minorHAnsi"/>
          <w:sz w:val="20"/>
          <w:szCs w:val="20"/>
          <w:lang w:val="en-GB"/>
        </w:rPr>
      </w:pPr>
      <w:r w:rsidRPr="000D4596">
        <w:rPr>
          <w:rFonts w:asciiTheme="minorHAnsi" w:hAnsiTheme="minorHAnsi"/>
          <w:noProof/>
          <w:sz w:val="20"/>
          <w:szCs w:val="20"/>
          <w:lang w:val="en-GB" w:eastAsia="en-GB"/>
        </w:rPr>
        <mc:AlternateContent>
          <mc:Choice Requires="wps">
            <w:drawing>
              <wp:anchor distT="0" distB="0" distL="114300" distR="114300" simplePos="0" relativeHeight="251661312" behindDoc="0" locked="0" layoutInCell="1" allowOverlap="1" wp14:anchorId="2CF9DC80" wp14:editId="156A419C">
                <wp:simplePos x="0" y="0"/>
                <wp:positionH relativeFrom="column">
                  <wp:posOffset>2747645</wp:posOffset>
                </wp:positionH>
                <wp:positionV relativeFrom="paragraph">
                  <wp:posOffset>0</wp:posOffset>
                </wp:positionV>
                <wp:extent cx="1828800" cy="1143000"/>
                <wp:effectExtent l="50800" t="25400" r="50800" b="101600"/>
                <wp:wrapThrough wrapText="bothSides">
                  <wp:wrapPolygon edited="0">
                    <wp:start x="7200" y="-480"/>
                    <wp:lineTo x="-300" y="0"/>
                    <wp:lineTo x="-600" y="14400"/>
                    <wp:lineTo x="-300" y="17280"/>
                    <wp:lineTo x="5400" y="22560"/>
                    <wp:lineTo x="7500" y="23040"/>
                    <wp:lineTo x="14100" y="23040"/>
                    <wp:lineTo x="14700" y="22560"/>
                    <wp:lineTo x="21900" y="15840"/>
                    <wp:lineTo x="21900" y="5760"/>
                    <wp:lineTo x="16200" y="0"/>
                    <wp:lineTo x="14400" y="-480"/>
                    <wp:lineTo x="7200" y="-480"/>
                  </wp:wrapPolygon>
                </wp:wrapThrough>
                <wp:docPr id="16" name="Oval 16"/>
                <wp:cNvGraphicFramePr/>
                <a:graphic xmlns:a="http://schemas.openxmlformats.org/drawingml/2006/main">
                  <a:graphicData uri="http://schemas.microsoft.com/office/word/2010/wordprocessingShape">
                    <wps:wsp>
                      <wps:cNvSpPr/>
                      <wps:spPr>
                        <a:xfrm>
                          <a:off x="0" y="0"/>
                          <a:ext cx="1828800" cy="1143000"/>
                        </a:xfrm>
                        <a:prstGeom prst="ellipse">
                          <a:avLst/>
                        </a:prstGeom>
                        <a:solidFill>
                          <a:schemeClr val="accent4">
                            <a:lumMod val="60000"/>
                            <a:lumOff val="40000"/>
                          </a:schemeClr>
                        </a:solidFill>
                      </wps:spPr>
                      <wps:style>
                        <a:lnRef idx="1">
                          <a:schemeClr val="accent4"/>
                        </a:lnRef>
                        <a:fillRef idx="3">
                          <a:schemeClr val="accent4"/>
                        </a:fillRef>
                        <a:effectRef idx="2">
                          <a:schemeClr val="accent4"/>
                        </a:effectRef>
                        <a:fontRef idx="minor">
                          <a:schemeClr val="lt1"/>
                        </a:fontRef>
                      </wps:style>
                      <wps:txbx>
                        <w:txbxContent>
                          <w:p w14:paraId="7C59F710" w14:textId="77777777" w:rsidR="00744C80" w:rsidRPr="004F3169" w:rsidRDefault="00744C80" w:rsidP="00A01D1C">
                            <w:pPr>
                              <w:jc w:val="center"/>
                              <w:rPr>
                                <w:rFonts w:asciiTheme="minorHAnsi" w:hAnsiTheme="minorHAnsi"/>
                                <w:b/>
                                <w:color w:val="000000" w:themeColor="text1"/>
                              </w:rPr>
                            </w:pPr>
                            <w:proofErr w:type="gramStart"/>
                            <w:r w:rsidRPr="004F3169">
                              <w:rPr>
                                <w:rFonts w:asciiTheme="minorHAnsi" w:hAnsiTheme="minorHAnsi"/>
                                <w:b/>
                                <w:color w:val="000000" w:themeColor="text1"/>
                              </w:rPr>
                              <w:t>MOST RELEVANT AID MODALITY?</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
            <w:pict>
              <v:oval id="Oval 16" o:spid="_x0000_s1079" style="position:absolute;margin-left:216.35pt;margin-top:0;width:2in;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" fillcolor="#b2a1c7 [1943]" strokecolor="#795d9b [3047]">
                <v:shadow on="t" opacity="22937f" mv:blur="40000f" origin=",.5" offset="0,23000emu"/>
                <v:textbox>
                  <w:txbxContent>
                    <w:p w14:paraId="7C59F710" w14:textId="77777777" w:rsidR="00744C80" w:rsidRPr="004F3169" w:rsidRDefault="00744C80" w:rsidP="00A01D1C">
                      <w:pPr>
                        <w:jc w:val="center"/>
                        <w:rPr>
                          <w:rFonts w:asciiTheme="minorHAnsi" w:hAnsiTheme="minorHAnsi"/>
                          <w:b/>
                          <w:color w:val="000000" w:themeColor="text1"/>
                        </w:rPr>
                      </w:pPr>
                      <w:proofErr w:type="gramStart"/>
                      <w:r w:rsidRPr="004F3169">
                        <w:rPr>
                          <w:rFonts w:asciiTheme="minorHAnsi" w:hAnsiTheme="minorHAnsi"/>
                          <w:b/>
                          <w:color w:val="000000" w:themeColor="text1"/>
                        </w:rPr>
                        <w:t>MOST RELEVANT AID MODALITY?</w:t>
                      </w:r>
                      <w:proofErr w:type="gramEnd"/>
                    </w:p>
                  </w:txbxContent>
                </v:textbox>
                <w10:wrap type="through"/>
              </v:oval>
            </w:pict>
          </mc:Fallback>
        </mc:AlternateContent>
      </w:r>
      <w:r w:rsidR="00A01D1C" w:rsidRPr="000D4596">
        <w:rPr>
          <w:rFonts w:asciiTheme="minorHAnsi" w:hAnsiTheme="minorHAnsi"/>
          <w:noProof/>
          <w:sz w:val="20"/>
          <w:szCs w:val="20"/>
          <w:lang w:val="en-GB" w:eastAsia="en-GB"/>
        </w:rPr>
        <mc:AlternateContent>
          <mc:Choice Requires="wps">
            <w:drawing>
              <wp:anchor distT="0" distB="0" distL="114300" distR="114300" simplePos="0" relativeHeight="251663360" behindDoc="0" locked="0" layoutInCell="1" allowOverlap="1" wp14:anchorId="206457DA" wp14:editId="683EC7BA">
                <wp:simplePos x="0" y="0"/>
                <wp:positionH relativeFrom="column">
                  <wp:posOffset>2256155</wp:posOffset>
                </wp:positionH>
                <wp:positionV relativeFrom="paragraph">
                  <wp:posOffset>203200</wp:posOffset>
                </wp:positionV>
                <wp:extent cx="457200" cy="484505"/>
                <wp:effectExtent l="50800" t="50800" r="50800" b="125095"/>
                <wp:wrapThrough wrapText="bothSides">
                  <wp:wrapPolygon edited="0">
                    <wp:start x="7200" y="-2265"/>
                    <wp:lineTo x="-2400" y="0"/>
                    <wp:lineTo x="-2400" y="19250"/>
                    <wp:lineTo x="6000" y="23780"/>
                    <wp:lineTo x="7200" y="26045"/>
                    <wp:lineTo x="13200" y="26045"/>
                    <wp:lineTo x="14400" y="23780"/>
                    <wp:lineTo x="20400" y="18118"/>
                    <wp:lineTo x="22800" y="13588"/>
                    <wp:lineTo x="20400" y="6794"/>
                    <wp:lineTo x="14400" y="-2265"/>
                    <wp:lineTo x="7200" y="-2265"/>
                  </wp:wrapPolygon>
                </wp:wrapThrough>
                <wp:docPr id="17" name="Right Arrow 17"/>
                <wp:cNvGraphicFramePr/>
                <a:graphic xmlns:a="http://schemas.openxmlformats.org/drawingml/2006/main">
                  <a:graphicData uri="http://schemas.microsoft.com/office/word/2010/wordprocessingShape">
                    <wps:wsp>
                      <wps:cNvSpPr/>
                      <wps:spPr>
                        <a:xfrm>
                          <a:off x="0" y="0"/>
                          <a:ext cx="457200" cy="484505"/>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xmlns="">
            <w:pict>
              <v:shapetype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7" o:spid="_x0000_s1026" type="#_x0000_t13" style="position:absolute;margin-left:177.65pt;margin-top:16pt;width:36pt;height:38.1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" adj="10800" fillcolor="#4f81bd [3204]" strokecolor="#4579b8 [3044]">
                <v:fill color2="#a7bfde [1620]" rotate="t" type="gradient">
                  <o:fill v:ext="view" type="gradientUnscaled"/>
                </v:fill>
                <v:shadow on="t" opacity="22937f" mv:blur="40000f" origin=",.5" offset="0,23000emu"/>
                <w10:wrap type="through"/>
              </v:shape>
            </w:pict>
          </mc:Fallback>
        </mc:AlternateContent>
      </w:r>
    </w:p>
    <w:p w14:paraId="5000F330" w14:textId="7A72B852" w:rsidR="00A01D1C" w:rsidRPr="000D4596" w:rsidRDefault="00A01D1C" w:rsidP="00A01D1C">
      <w:pPr>
        <w:rPr>
          <w:rFonts w:asciiTheme="minorHAnsi" w:hAnsiTheme="minorHAnsi"/>
          <w:sz w:val="20"/>
          <w:szCs w:val="20"/>
          <w:lang w:val="en-GB"/>
        </w:rPr>
      </w:pPr>
      <w:r w:rsidRPr="000D4596">
        <w:rPr>
          <w:rFonts w:asciiTheme="minorHAnsi" w:hAnsiTheme="minorHAnsi"/>
          <w:noProof/>
          <w:sz w:val="20"/>
          <w:szCs w:val="20"/>
          <w:lang w:val="en-GB" w:eastAsia="en-GB"/>
        </w:rPr>
        <mc:AlternateContent>
          <mc:Choice Requires="wps">
            <w:drawing>
              <wp:anchor distT="0" distB="0" distL="114300" distR="114300" simplePos="0" relativeHeight="251677696" behindDoc="0" locked="0" layoutInCell="1" allowOverlap="1" wp14:anchorId="39866553" wp14:editId="5BCA1EB2">
                <wp:simplePos x="0" y="0"/>
                <wp:positionH relativeFrom="column">
                  <wp:posOffset>-165100</wp:posOffset>
                </wp:positionH>
                <wp:positionV relativeFrom="paragraph">
                  <wp:posOffset>6070600</wp:posOffset>
                </wp:positionV>
                <wp:extent cx="457200" cy="457200"/>
                <wp:effectExtent l="0" t="0" r="25400" b="50800"/>
                <wp:wrapThrough wrapText="bothSides">
                  <wp:wrapPolygon edited="0">
                    <wp:start x="7200" y="1200"/>
                    <wp:lineTo x="0" y="12000"/>
                    <wp:lineTo x="0" y="14400"/>
                    <wp:lineTo x="7200" y="21600"/>
                    <wp:lineTo x="7200" y="22800"/>
                    <wp:lineTo x="14400" y="22800"/>
                    <wp:lineTo x="14400" y="21600"/>
                    <wp:lineTo x="21600" y="14400"/>
                    <wp:lineTo x="21600" y="12000"/>
                    <wp:lineTo x="14400" y="1200"/>
                    <wp:lineTo x="7200" y="1200"/>
                  </wp:wrapPolygon>
                </wp:wrapThrough>
                <wp:docPr id="27" name="Plus 27"/>
                <wp:cNvGraphicFramePr/>
                <a:graphic xmlns:a="http://schemas.openxmlformats.org/drawingml/2006/main">
                  <a:graphicData uri="http://schemas.microsoft.com/office/word/2010/wordprocessingShape">
                    <wps:wsp>
                      <wps:cNvSpPr/>
                      <wps:spPr>
                        <a:xfrm>
                          <a:off x="0" y="0"/>
                          <a:ext cx="457200" cy="457200"/>
                        </a:xfrm>
                        <a:prstGeom prst="mathPlus">
                          <a:avLst>
                            <a:gd name="adj1" fmla="val 10187"/>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
            <w:pict>
              <v:shape id="Plus 27" o:spid="_x0000_s1026" style="position:absolute;margin-left:-12.95pt;margin-top:478pt;width:36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7200,4572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" path="m60602,205313l205313,205313,205313,60602,251887,60602,251887,205313,396598,205313,396598,251887,251887,251887,251887,396598,205313,396598,205313,251887,60602,251887,60602,205313xe" fillcolor="#4f81bd [3204]" strokecolor="#4579b8 [3044]">
                <v:fill color2="#a7bfde [1620]" rotate="t" type="gradient">
                  <o:fill v:ext="view" type="gradientUnscaled"/>
                </v:fill>
                <v:shadow on="t" opacity="22937f" mv:blur="40000f" origin=",.5" offset="0,23000emu"/>
                <v:path arrowok="t" o:connecttype="custom" o:connectlocs="60602,205313;205313,205313;205313,60602;251887,60602;251887,205313;396598,205313;396598,251887;251887,251887;251887,396598;205313,396598;205313,251887;60602,251887;60602,205313" o:connectangles="0,0,0,0,0,0,0,0,0,0,0,0,0"/>
                <w10:wrap type="through"/>
              </v:shape>
            </w:pict>
          </mc:Fallback>
        </mc:AlternateContent>
      </w:r>
      <w:r w:rsidRPr="000D4596">
        <w:rPr>
          <w:rFonts w:asciiTheme="minorHAnsi" w:hAnsiTheme="minorHAnsi"/>
          <w:noProof/>
          <w:sz w:val="20"/>
          <w:szCs w:val="20"/>
          <w:lang w:val="en-GB" w:eastAsia="en-GB"/>
        </w:rPr>
        <mc:AlternateContent>
          <mc:Choice Requires="wps">
            <w:drawing>
              <wp:anchor distT="0" distB="0" distL="114300" distR="114300" simplePos="0" relativeHeight="251676672" behindDoc="0" locked="0" layoutInCell="1" allowOverlap="1" wp14:anchorId="71C4BA26" wp14:editId="232649B4">
                <wp:simplePos x="0" y="0"/>
                <wp:positionH relativeFrom="column">
                  <wp:posOffset>-165100</wp:posOffset>
                </wp:positionH>
                <wp:positionV relativeFrom="paragraph">
                  <wp:posOffset>4013200</wp:posOffset>
                </wp:positionV>
                <wp:extent cx="457200" cy="457200"/>
                <wp:effectExtent l="0" t="0" r="25400" b="50800"/>
                <wp:wrapThrough wrapText="bothSides">
                  <wp:wrapPolygon edited="0">
                    <wp:start x="7200" y="1200"/>
                    <wp:lineTo x="0" y="12000"/>
                    <wp:lineTo x="0" y="14400"/>
                    <wp:lineTo x="7200" y="21600"/>
                    <wp:lineTo x="7200" y="22800"/>
                    <wp:lineTo x="14400" y="22800"/>
                    <wp:lineTo x="14400" y="21600"/>
                    <wp:lineTo x="21600" y="14400"/>
                    <wp:lineTo x="21600" y="12000"/>
                    <wp:lineTo x="14400" y="1200"/>
                    <wp:lineTo x="7200" y="1200"/>
                  </wp:wrapPolygon>
                </wp:wrapThrough>
                <wp:docPr id="26" name="Plus 26"/>
                <wp:cNvGraphicFramePr/>
                <a:graphic xmlns:a="http://schemas.openxmlformats.org/drawingml/2006/main">
                  <a:graphicData uri="http://schemas.microsoft.com/office/word/2010/wordprocessingShape">
                    <wps:wsp>
                      <wps:cNvSpPr/>
                      <wps:spPr>
                        <a:xfrm>
                          <a:off x="0" y="0"/>
                          <a:ext cx="457200" cy="457200"/>
                        </a:xfrm>
                        <a:prstGeom prst="mathPlus">
                          <a:avLst>
                            <a:gd name="adj1" fmla="val 10187"/>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
            <w:pict>
              <v:shape id="Plus 26" o:spid="_x0000_s1026" style="position:absolute;margin-left:-12.95pt;margin-top:316pt;width:36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7200,4572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" path="m60602,205313l205313,205313,205313,60602,251887,60602,251887,205313,396598,205313,396598,251887,251887,251887,251887,396598,205313,396598,205313,251887,60602,251887,60602,205313xe" fillcolor="#4f81bd [3204]" strokecolor="#4579b8 [3044]">
                <v:fill color2="#a7bfde [1620]" rotate="t" type="gradient">
                  <o:fill v:ext="view" type="gradientUnscaled"/>
                </v:fill>
                <v:shadow on="t" opacity="22937f" mv:blur="40000f" origin=",.5" offset="0,23000emu"/>
                <v:path arrowok="t" o:connecttype="custom" o:connectlocs="60602,205313;205313,205313;205313,60602;251887,60602;251887,205313;396598,205313;396598,251887;251887,251887;251887,396598;205313,396598;205313,251887;60602,251887;60602,205313" o:connectangles="0,0,0,0,0,0,0,0,0,0,0,0,0"/>
                <w10:wrap type="through"/>
              </v:shape>
            </w:pict>
          </mc:Fallback>
        </mc:AlternateContent>
      </w:r>
      <w:r w:rsidRPr="000D4596">
        <w:rPr>
          <w:rFonts w:asciiTheme="minorHAnsi" w:hAnsiTheme="minorHAnsi"/>
          <w:noProof/>
          <w:sz w:val="20"/>
          <w:szCs w:val="20"/>
          <w:lang w:val="en-GB" w:eastAsia="en-GB"/>
        </w:rPr>
        <mc:AlternateContent>
          <mc:Choice Requires="wps">
            <w:drawing>
              <wp:anchor distT="0" distB="0" distL="114300" distR="114300" simplePos="0" relativeHeight="251675648" behindDoc="0" locked="0" layoutInCell="1" allowOverlap="1" wp14:anchorId="0EE648A6" wp14:editId="337DBC02">
                <wp:simplePos x="0" y="0"/>
                <wp:positionH relativeFrom="column">
                  <wp:posOffset>-165100</wp:posOffset>
                </wp:positionH>
                <wp:positionV relativeFrom="paragraph">
                  <wp:posOffset>1955800</wp:posOffset>
                </wp:positionV>
                <wp:extent cx="457200" cy="457200"/>
                <wp:effectExtent l="0" t="0" r="25400" b="50800"/>
                <wp:wrapThrough wrapText="bothSides">
                  <wp:wrapPolygon edited="0">
                    <wp:start x="7200" y="1200"/>
                    <wp:lineTo x="0" y="12000"/>
                    <wp:lineTo x="0" y="14400"/>
                    <wp:lineTo x="7200" y="21600"/>
                    <wp:lineTo x="7200" y="22800"/>
                    <wp:lineTo x="14400" y="22800"/>
                    <wp:lineTo x="14400" y="21600"/>
                    <wp:lineTo x="21600" y="14400"/>
                    <wp:lineTo x="21600" y="12000"/>
                    <wp:lineTo x="14400" y="1200"/>
                    <wp:lineTo x="7200" y="1200"/>
                  </wp:wrapPolygon>
                </wp:wrapThrough>
                <wp:docPr id="25" name="Plus 25"/>
                <wp:cNvGraphicFramePr/>
                <a:graphic xmlns:a="http://schemas.openxmlformats.org/drawingml/2006/main">
                  <a:graphicData uri="http://schemas.microsoft.com/office/word/2010/wordprocessingShape">
                    <wps:wsp>
                      <wps:cNvSpPr/>
                      <wps:spPr>
                        <a:xfrm>
                          <a:off x="0" y="0"/>
                          <a:ext cx="457200" cy="457200"/>
                        </a:xfrm>
                        <a:prstGeom prst="mathPlus">
                          <a:avLst>
                            <a:gd name="adj1" fmla="val 10187"/>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
            <w:pict>
              <v:shape id="Plus 25" o:spid="_x0000_s1026" style="position:absolute;margin-left:-12.95pt;margin-top:154pt;width:36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7200,4572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" path="m60602,205313l205313,205313,205313,60602,251887,60602,251887,205313,396598,205313,396598,251887,251887,251887,251887,396598,205313,396598,205313,251887,60602,251887,60602,205313xe" fillcolor="#4f81bd [3204]" strokecolor="#4579b8 [3044]">
                <v:fill color2="#a7bfde [1620]" rotate="t" type="gradient">
                  <o:fill v:ext="view" type="gradientUnscaled"/>
                </v:fill>
                <v:shadow on="t" opacity="22937f" mv:blur="40000f" origin=",.5" offset="0,23000emu"/>
                <v:path arrowok="t" o:connecttype="custom" o:connectlocs="60602,205313;205313,205313;205313,60602;251887,60602;251887,205313;396598,205313;396598,251887;251887,251887;251887,396598;205313,396598;205313,251887;60602,251887;60602,205313" o:connectangles="0,0,0,0,0,0,0,0,0,0,0,0,0"/>
                <w10:wrap type="through"/>
              </v:shape>
            </w:pict>
          </mc:Fallback>
        </mc:AlternateContent>
      </w:r>
      <w:r w:rsidRPr="000D4596">
        <w:rPr>
          <w:rFonts w:asciiTheme="minorHAnsi" w:hAnsiTheme="minorHAnsi"/>
          <w:noProof/>
          <w:sz w:val="20"/>
          <w:szCs w:val="20"/>
          <w:lang w:val="en-GB" w:eastAsia="en-GB"/>
        </w:rPr>
        <mc:AlternateContent>
          <mc:Choice Requires="wps">
            <w:drawing>
              <wp:anchor distT="0" distB="0" distL="114300" distR="114300" simplePos="0" relativeHeight="251672576" behindDoc="0" locked="0" layoutInCell="1" allowOverlap="1" wp14:anchorId="21CC75E2" wp14:editId="4725A6B7">
                <wp:simplePos x="0" y="0"/>
                <wp:positionH relativeFrom="column">
                  <wp:posOffset>2120900</wp:posOffset>
                </wp:positionH>
                <wp:positionV relativeFrom="paragraph">
                  <wp:posOffset>6070600</wp:posOffset>
                </wp:positionV>
                <wp:extent cx="457200" cy="484505"/>
                <wp:effectExtent l="50800" t="50800" r="50800" b="125095"/>
                <wp:wrapThrough wrapText="bothSides">
                  <wp:wrapPolygon edited="0">
                    <wp:start x="7200" y="-2265"/>
                    <wp:lineTo x="-2400" y="0"/>
                    <wp:lineTo x="-2400" y="19250"/>
                    <wp:lineTo x="6000" y="23780"/>
                    <wp:lineTo x="7200" y="26045"/>
                    <wp:lineTo x="13200" y="26045"/>
                    <wp:lineTo x="14400" y="23780"/>
                    <wp:lineTo x="20400" y="18118"/>
                    <wp:lineTo x="22800" y="13588"/>
                    <wp:lineTo x="20400" y="6794"/>
                    <wp:lineTo x="14400" y="-2265"/>
                    <wp:lineTo x="7200" y="-2265"/>
                  </wp:wrapPolygon>
                </wp:wrapThrough>
                <wp:docPr id="20" name="Right Arrow 20"/>
                <wp:cNvGraphicFramePr/>
                <a:graphic xmlns:a="http://schemas.openxmlformats.org/drawingml/2006/main">
                  <a:graphicData uri="http://schemas.microsoft.com/office/word/2010/wordprocessingShape">
                    <wps:wsp>
                      <wps:cNvSpPr/>
                      <wps:spPr>
                        <a:xfrm>
                          <a:off x="0" y="0"/>
                          <a:ext cx="457200" cy="484505"/>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xmlns="">
            <w:pict>
              <v:shapetype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0" o:spid="_x0000_s1026" type="#_x0000_t13" style="position:absolute;margin-left:167pt;margin-top:478pt;width:36pt;height:38.1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" adj="10800" fillcolor="#4f81bd [3204]" strokecolor="#4579b8 [3044]">
                <v:fill color2="#a7bfde [1620]" rotate="t" type="gradient">
                  <o:fill v:ext="view" type="gradientUnscaled"/>
                </v:fill>
                <v:shadow on="t" opacity="22937f" mv:blur="40000f" origin=",.5" offset="0,23000emu"/>
                <w10:wrap type="through"/>
              </v:shape>
            </w:pict>
          </mc:Fallback>
        </mc:AlternateContent>
      </w:r>
      <w:r w:rsidRPr="000D4596">
        <w:rPr>
          <w:rFonts w:asciiTheme="minorHAnsi" w:hAnsiTheme="minorHAnsi"/>
          <w:noProof/>
          <w:sz w:val="20"/>
          <w:szCs w:val="20"/>
          <w:lang w:val="en-GB" w:eastAsia="en-GB"/>
        </w:rPr>
        <mc:AlternateContent>
          <mc:Choice Requires="wps">
            <w:drawing>
              <wp:anchor distT="0" distB="0" distL="114300" distR="114300" simplePos="0" relativeHeight="251671552" behindDoc="0" locked="0" layoutInCell="1" allowOverlap="1" wp14:anchorId="2D653374" wp14:editId="1E73B87E">
                <wp:simplePos x="0" y="0"/>
                <wp:positionH relativeFrom="column">
                  <wp:posOffset>2120900</wp:posOffset>
                </wp:positionH>
                <wp:positionV relativeFrom="paragraph">
                  <wp:posOffset>4013200</wp:posOffset>
                </wp:positionV>
                <wp:extent cx="457200" cy="484505"/>
                <wp:effectExtent l="50800" t="50800" r="50800" b="125095"/>
                <wp:wrapThrough wrapText="bothSides">
                  <wp:wrapPolygon edited="0">
                    <wp:start x="7200" y="-2265"/>
                    <wp:lineTo x="-2400" y="0"/>
                    <wp:lineTo x="-2400" y="19250"/>
                    <wp:lineTo x="6000" y="23780"/>
                    <wp:lineTo x="7200" y="26045"/>
                    <wp:lineTo x="13200" y="26045"/>
                    <wp:lineTo x="14400" y="23780"/>
                    <wp:lineTo x="20400" y="18118"/>
                    <wp:lineTo x="22800" y="13588"/>
                    <wp:lineTo x="20400" y="6794"/>
                    <wp:lineTo x="14400" y="-2265"/>
                    <wp:lineTo x="7200" y="-2265"/>
                  </wp:wrapPolygon>
                </wp:wrapThrough>
                <wp:docPr id="19" name="Right Arrow 19"/>
                <wp:cNvGraphicFramePr/>
                <a:graphic xmlns:a="http://schemas.openxmlformats.org/drawingml/2006/main">
                  <a:graphicData uri="http://schemas.microsoft.com/office/word/2010/wordprocessingShape">
                    <wps:wsp>
                      <wps:cNvSpPr/>
                      <wps:spPr>
                        <a:xfrm>
                          <a:off x="0" y="0"/>
                          <a:ext cx="457200" cy="484505"/>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xmlns="">
            <w:pict>
              <v:shape id="Right Arrow 19" o:spid="_x0000_s1026" type="#_x0000_t13" style="position:absolute;margin-left:167pt;margin-top:316pt;width:36pt;height:38.1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" adj="10800" fillcolor="#4f81bd [3204]" strokecolor="#4579b8 [3044]">
                <v:fill color2="#a7bfde [1620]" rotate="t" type="gradient">
                  <o:fill v:ext="view" type="gradientUnscaled"/>
                </v:fill>
                <v:shadow on="t" opacity="22937f" mv:blur="40000f" origin=",.5" offset="0,23000emu"/>
                <w10:wrap type="through"/>
              </v:shape>
            </w:pict>
          </mc:Fallback>
        </mc:AlternateContent>
      </w:r>
      <w:r w:rsidRPr="000D4596">
        <w:rPr>
          <w:rFonts w:asciiTheme="minorHAnsi" w:hAnsiTheme="minorHAnsi"/>
          <w:noProof/>
          <w:sz w:val="20"/>
          <w:szCs w:val="20"/>
          <w:lang w:val="en-GB" w:eastAsia="en-GB"/>
        </w:rPr>
        <mc:AlternateContent>
          <mc:Choice Requires="wps">
            <w:drawing>
              <wp:anchor distT="0" distB="0" distL="114300" distR="114300" simplePos="0" relativeHeight="251668480" behindDoc="0" locked="0" layoutInCell="1" allowOverlap="1" wp14:anchorId="3B65347A" wp14:editId="53D4EB91">
                <wp:simplePos x="0" y="0"/>
                <wp:positionH relativeFrom="column">
                  <wp:posOffset>2120900</wp:posOffset>
                </wp:positionH>
                <wp:positionV relativeFrom="paragraph">
                  <wp:posOffset>1955800</wp:posOffset>
                </wp:positionV>
                <wp:extent cx="457200" cy="484505"/>
                <wp:effectExtent l="50800" t="50800" r="50800" b="125095"/>
                <wp:wrapThrough wrapText="bothSides">
                  <wp:wrapPolygon edited="0">
                    <wp:start x="7200" y="-2265"/>
                    <wp:lineTo x="-2400" y="0"/>
                    <wp:lineTo x="-2400" y="19250"/>
                    <wp:lineTo x="6000" y="23780"/>
                    <wp:lineTo x="7200" y="26045"/>
                    <wp:lineTo x="13200" y="26045"/>
                    <wp:lineTo x="14400" y="23780"/>
                    <wp:lineTo x="20400" y="18118"/>
                    <wp:lineTo x="22800" y="13588"/>
                    <wp:lineTo x="20400" y="6794"/>
                    <wp:lineTo x="14400" y="-2265"/>
                    <wp:lineTo x="7200" y="-2265"/>
                  </wp:wrapPolygon>
                </wp:wrapThrough>
                <wp:docPr id="22" name="Right Arrow 22"/>
                <wp:cNvGraphicFramePr/>
                <a:graphic xmlns:a="http://schemas.openxmlformats.org/drawingml/2006/main">
                  <a:graphicData uri="http://schemas.microsoft.com/office/word/2010/wordprocessingShape">
                    <wps:wsp>
                      <wps:cNvSpPr/>
                      <wps:spPr>
                        <a:xfrm>
                          <a:off x="0" y="0"/>
                          <a:ext cx="457200" cy="484505"/>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xmlns="">
            <w:pict>
              <v:shape id="Right Arrow 22" o:spid="_x0000_s1026" type="#_x0000_t13" style="position:absolute;margin-left:167pt;margin-top:154pt;width:36pt;height:38.1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" adj="10800" fillcolor="#4f81bd [3204]" strokecolor="#4579b8 [3044]">
                <v:fill color2="#a7bfde [1620]" rotate="t" type="gradient">
                  <o:fill v:ext="view" type="gradientUnscaled"/>
                </v:fill>
                <v:shadow on="t" opacity="22937f" mv:blur="40000f" origin=",.5" offset="0,23000emu"/>
                <w10:wrap type="through"/>
              </v:shape>
            </w:pict>
          </mc:Fallback>
        </mc:AlternateContent>
      </w:r>
      <w:r w:rsidRPr="000D4596">
        <w:rPr>
          <w:rFonts w:asciiTheme="minorHAnsi" w:hAnsiTheme="minorHAnsi"/>
          <w:noProof/>
          <w:sz w:val="20"/>
          <w:szCs w:val="20"/>
          <w:lang w:val="en-GB" w:eastAsia="en-GB"/>
        </w:rPr>
        <mc:AlternateContent>
          <mc:Choice Requires="wps">
            <w:drawing>
              <wp:anchor distT="0" distB="0" distL="114300" distR="114300" simplePos="0" relativeHeight="251665408" behindDoc="0" locked="0" layoutInCell="1" allowOverlap="1" wp14:anchorId="36880FC3" wp14:editId="5F0411FA">
                <wp:simplePos x="0" y="0"/>
                <wp:positionH relativeFrom="column">
                  <wp:posOffset>-1765300</wp:posOffset>
                </wp:positionH>
                <wp:positionV relativeFrom="paragraph">
                  <wp:posOffset>3378200</wp:posOffset>
                </wp:positionV>
                <wp:extent cx="1600200" cy="1778000"/>
                <wp:effectExtent l="50800" t="25400" r="76200" b="101600"/>
                <wp:wrapThrough wrapText="bothSides">
                  <wp:wrapPolygon edited="0">
                    <wp:start x="-686" y="-309"/>
                    <wp:lineTo x="-686" y="22526"/>
                    <wp:lineTo x="22286" y="22526"/>
                    <wp:lineTo x="22286" y="-309"/>
                    <wp:lineTo x="-686" y="-309"/>
                  </wp:wrapPolygon>
                </wp:wrapThrough>
                <wp:docPr id="31" name="Rectangle 31"/>
                <wp:cNvGraphicFramePr/>
                <a:graphic xmlns:a="http://schemas.openxmlformats.org/drawingml/2006/main">
                  <a:graphicData uri="http://schemas.microsoft.com/office/word/2010/wordprocessingShape">
                    <wps:wsp>
                      <wps:cNvSpPr/>
                      <wps:spPr>
                        <a:xfrm>
                          <a:off x="0" y="0"/>
                          <a:ext cx="1600200" cy="1778000"/>
                        </a:xfrm>
                        <a:prstGeom prst="rect">
                          <a:avLst/>
                        </a:prstGeom>
                        <a:solidFill>
                          <a:schemeClr val="accent6"/>
                        </a:solidFill>
                      </wps:spPr>
                      <wps:style>
                        <a:lnRef idx="1">
                          <a:schemeClr val="accent1"/>
                        </a:lnRef>
                        <a:fillRef idx="3">
                          <a:schemeClr val="accent1"/>
                        </a:fillRef>
                        <a:effectRef idx="2">
                          <a:schemeClr val="accent1"/>
                        </a:effectRef>
                        <a:fontRef idx="minor">
                          <a:schemeClr val="lt1"/>
                        </a:fontRef>
                      </wps:style>
                      <wps:txbx>
                        <w:txbxContent>
                          <w:p w14:paraId="55520622" w14:textId="77777777" w:rsidR="00744C80" w:rsidRDefault="00744C80" w:rsidP="00A01D1C">
                            <w:pPr>
                              <w:jc w:val="center"/>
                            </w:pPr>
                            <w:r>
                              <w:t>SCENARIO 2</w:t>
                            </w:r>
                          </w:p>
                          <w:p w14:paraId="46C23685" w14:textId="77777777" w:rsidR="00744C80" w:rsidRDefault="00744C80" w:rsidP="00A01D1C">
                            <w:pPr>
                              <w:jc w:val="center"/>
                            </w:pPr>
                          </w:p>
                          <w:p w14:paraId="23B262F0" w14:textId="217F2A31" w:rsidR="00744C80" w:rsidRDefault="00744C80" w:rsidP="00A01D1C">
                            <w:pPr>
                              <w:jc w:val="center"/>
                            </w:pPr>
                            <w:r>
                              <w:t xml:space="preserve">Moderately conducive environment </w:t>
                            </w:r>
                          </w:p>
                          <w:p w14:paraId="7D24D0B8" w14:textId="77777777" w:rsidR="00744C80" w:rsidRDefault="00744C80" w:rsidP="00A01D1C">
                            <w:pPr>
                              <w:jc w:val="center"/>
                            </w:pPr>
                          </w:p>
                          <w:p w14:paraId="0C5680FC" w14:textId="77777777" w:rsidR="00744C80" w:rsidRDefault="00744C80" w:rsidP="00BA762D">
                            <w:r>
                              <w:t>Timid government commitment to local autonomy</w:t>
                            </w:r>
                          </w:p>
                          <w:p w14:paraId="6D9F01A9" w14:textId="77777777" w:rsidR="00744C80" w:rsidRDefault="00744C80" w:rsidP="00A01D1C">
                            <w:pPr>
                              <w:jc w:val="center"/>
                            </w:pPr>
                          </w:p>
                          <w:p w14:paraId="080FA07E" w14:textId="77777777" w:rsidR="00744C80" w:rsidRDefault="00744C80" w:rsidP="00A01D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
            <w:pict>
              <v:rect id="Rectangle 31" o:spid="_x0000_s1080" style="position:absolute;margin-left:-138.95pt;margin-top:266pt;width:126pt;height:14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" fillcolor="#f79646 [3209]" strokecolor="#4579b8 [3044]">
                <v:shadow on="t" opacity="22937f" mv:blur="40000f" origin=",.5" offset="0,23000emu"/>
                <v:textbox>
                  <w:txbxContent>
                    <w:p w14:paraId="55520622" w14:textId="77777777" w:rsidR="00744C80" w:rsidRDefault="00744C80" w:rsidP="00A01D1C">
                      <w:pPr>
                        <w:jc w:val="center"/>
                      </w:pPr>
                      <w:r>
                        <w:t>SCENARIO 2</w:t>
                      </w:r>
                    </w:p>
                    <w:p w14:paraId="46C23685" w14:textId="77777777" w:rsidR="00744C80" w:rsidRDefault="00744C80" w:rsidP="00A01D1C">
                      <w:pPr>
                        <w:jc w:val="center"/>
                      </w:pPr>
                    </w:p>
                    <w:p w14:paraId="23B262F0" w14:textId="217F2A31" w:rsidR="00744C80" w:rsidRDefault="00744C80" w:rsidP="00A01D1C">
                      <w:pPr>
                        <w:jc w:val="center"/>
                      </w:pPr>
                      <w:r>
                        <w:t xml:space="preserve">Moderately conducive environment </w:t>
                      </w:r>
                    </w:p>
                    <w:p w14:paraId="7D24D0B8" w14:textId="77777777" w:rsidR="00744C80" w:rsidRDefault="00744C80" w:rsidP="00A01D1C">
                      <w:pPr>
                        <w:jc w:val="center"/>
                      </w:pPr>
                    </w:p>
                    <w:p w14:paraId="0C5680FC" w14:textId="77777777" w:rsidR="00744C80" w:rsidRDefault="00744C80" w:rsidP="00BA762D">
                      <w:r>
                        <w:t>Timid government commitment to local autonomy</w:t>
                      </w:r>
                    </w:p>
                    <w:p w14:paraId="6D9F01A9" w14:textId="77777777" w:rsidR="00744C80" w:rsidRDefault="00744C80" w:rsidP="00A01D1C">
                      <w:pPr>
                        <w:jc w:val="center"/>
                      </w:pPr>
                    </w:p>
                    <w:p w14:paraId="080FA07E" w14:textId="77777777" w:rsidR="00744C80" w:rsidRDefault="00744C80" w:rsidP="00A01D1C">
                      <w:pPr>
                        <w:jc w:val="center"/>
                      </w:pPr>
                    </w:p>
                  </w:txbxContent>
                </v:textbox>
                <w10:wrap type="through"/>
              </v:rect>
            </w:pict>
          </mc:Fallback>
        </mc:AlternateContent>
      </w:r>
      <w:r w:rsidRPr="000D4596">
        <w:rPr>
          <w:rFonts w:asciiTheme="minorHAnsi" w:hAnsiTheme="minorHAnsi"/>
          <w:noProof/>
          <w:sz w:val="20"/>
          <w:szCs w:val="20"/>
          <w:lang w:val="en-GB" w:eastAsia="en-GB"/>
        </w:rPr>
        <mc:AlternateContent>
          <mc:Choice Requires="wps">
            <w:drawing>
              <wp:anchor distT="0" distB="0" distL="114300" distR="114300" simplePos="0" relativeHeight="251664384" behindDoc="0" locked="0" layoutInCell="1" allowOverlap="1" wp14:anchorId="2C3EBEAE" wp14:editId="574B6137">
                <wp:simplePos x="0" y="0"/>
                <wp:positionH relativeFrom="column">
                  <wp:posOffset>-1765300</wp:posOffset>
                </wp:positionH>
                <wp:positionV relativeFrom="paragraph">
                  <wp:posOffset>1270000</wp:posOffset>
                </wp:positionV>
                <wp:extent cx="1600200" cy="1828800"/>
                <wp:effectExtent l="50800" t="25400" r="76200" b="101600"/>
                <wp:wrapThrough wrapText="bothSides">
                  <wp:wrapPolygon edited="0">
                    <wp:start x="-686" y="-300"/>
                    <wp:lineTo x="-686" y="22500"/>
                    <wp:lineTo x="22286" y="22500"/>
                    <wp:lineTo x="22286" y="-300"/>
                    <wp:lineTo x="-686" y="-300"/>
                  </wp:wrapPolygon>
                </wp:wrapThrough>
                <wp:docPr id="32" name="Rectangle 32"/>
                <wp:cNvGraphicFramePr/>
                <a:graphic xmlns:a="http://schemas.openxmlformats.org/drawingml/2006/main">
                  <a:graphicData uri="http://schemas.microsoft.com/office/word/2010/wordprocessingShape">
                    <wps:wsp>
                      <wps:cNvSpPr/>
                      <wps:spPr>
                        <a:xfrm>
                          <a:off x="0" y="0"/>
                          <a:ext cx="1600200" cy="1828800"/>
                        </a:xfrm>
                        <a:prstGeom prst="rect">
                          <a:avLst/>
                        </a:prstGeom>
                        <a:solidFill>
                          <a:srgbClr val="008000"/>
                        </a:solidFill>
                      </wps:spPr>
                      <wps:style>
                        <a:lnRef idx="1">
                          <a:schemeClr val="accent1"/>
                        </a:lnRef>
                        <a:fillRef idx="3">
                          <a:schemeClr val="accent1"/>
                        </a:fillRef>
                        <a:effectRef idx="2">
                          <a:schemeClr val="accent1"/>
                        </a:effectRef>
                        <a:fontRef idx="minor">
                          <a:schemeClr val="lt1"/>
                        </a:fontRef>
                      </wps:style>
                      <wps:txbx>
                        <w:txbxContent>
                          <w:p w14:paraId="618B3B82" w14:textId="77777777" w:rsidR="00744C80" w:rsidRPr="00B4370F" w:rsidRDefault="00744C80" w:rsidP="00A01D1C">
                            <w:pPr>
                              <w:jc w:val="center"/>
                              <w:rPr>
                                <w:color w:val="FFFFFF" w:themeColor="background1"/>
                              </w:rPr>
                            </w:pPr>
                            <w:r w:rsidRPr="00B4370F">
                              <w:rPr>
                                <w:color w:val="FFFFFF" w:themeColor="background1"/>
                              </w:rPr>
                              <w:t>SCENARIO 1</w:t>
                            </w:r>
                          </w:p>
                          <w:p w14:paraId="3576DAFF" w14:textId="77777777" w:rsidR="00744C80" w:rsidRPr="00B4370F" w:rsidRDefault="00744C80" w:rsidP="00A01D1C">
                            <w:pPr>
                              <w:jc w:val="center"/>
                              <w:rPr>
                                <w:color w:val="FFFFFF" w:themeColor="background1"/>
                              </w:rPr>
                            </w:pPr>
                          </w:p>
                          <w:p w14:paraId="2BBC2A47" w14:textId="77777777" w:rsidR="00744C80" w:rsidRPr="00B4370F" w:rsidRDefault="00744C80" w:rsidP="00A01D1C">
                            <w:pPr>
                              <w:jc w:val="center"/>
                              <w:rPr>
                                <w:color w:val="FFFFFF" w:themeColor="background1"/>
                              </w:rPr>
                            </w:pPr>
                            <w:r w:rsidRPr="00B4370F">
                              <w:rPr>
                                <w:color w:val="FFFFFF" w:themeColor="background1"/>
                              </w:rPr>
                              <w:t>Globally conducive environment (good legal framework)</w:t>
                            </w:r>
                          </w:p>
                          <w:p w14:paraId="6CAE9DC3" w14:textId="77777777" w:rsidR="00744C80" w:rsidRPr="00B4370F" w:rsidRDefault="00744C80" w:rsidP="00A01D1C">
                            <w:pPr>
                              <w:jc w:val="center"/>
                              <w:rPr>
                                <w:color w:val="FFFFFF" w:themeColor="background1"/>
                              </w:rPr>
                            </w:pPr>
                          </w:p>
                          <w:p w14:paraId="01E735FC" w14:textId="77777777" w:rsidR="00744C80" w:rsidRPr="00B4370F" w:rsidRDefault="00744C80" w:rsidP="00A1115E">
                            <w:pPr>
                              <w:rPr>
                                <w:color w:val="FFFFFF" w:themeColor="background1"/>
                              </w:rPr>
                            </w:pPr>
                            <w:r w:rsidRPr="00B4370F">
                              <w:rPr>
                                <w:color w:val="FFFFFF" w:themeColor="background1"/>
                              </w:rPr>
                              <w:t>Government commitment to local autonomy</w:t>
                            </w:r>
                          </w:p>
                          <w:p w14:paraId="1E0EA6A4" w14:textId="77777777" w:rsidR="00744C80" w:rsidRDefault="00744C80" w:rsidP="00A01D1C"/>
                          <w:p w14:paraId="331BADDC" w14:textId="77777777" w:rsidR="00744C80" w:rsidRDefault="00744C80" w:rsidP="00A01D1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
            <w:pict>
              <v:rect id="Rectangle 32" o:spid="_x0000_s1081" style="position:absolute;margin-left:-138.95pt;margin-top:100pt;width:126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" fillcolor="green" strokecolor="#4579b8 [3044]">
                <v:shadow on="t" opacity="22937f" mv:blur="40000f" origin=",.5" offset="0,23000emu"/>
                <v:textbox>
                  <w:txbxContent>
                    <w:p w14:paraId="618B3B82" w14:textId="77777777" w:rsidR="00744C80" w:rsidRPr="00B4370F" w:rsidRDefault="00744C80" w:rsidP="00A01D1C">
                      <w:pPr>
                        <w:jc w:val="center"/>
                        <w:rPr>
                          <w:color w:val="FFFFFF" w:themeColor="background1"/>
                        </w:rPr>
                      </w:pPr>
                      <w:r w:rsidRPr="00B4370F">
                        <w:rPr>
                          <w:color w:val="FFFFFF" w:themeColor="background1"/>
                        </w:rPr>
                        <w:t>SCENARIO 1</w:t>
                      </w:r>
                    </w:p>
                    <w:p w14:paraId="3576DAFF" w14:textId="77777777" w:rsidR="00744C80" w:rsidRPr="00B4370F" w:rsidRDefault="00744C80" w:rsidP="00A01D1C">
                      <w:pPr>
                        <w:jc w:val="center"/>
                        <w:rPr>
                          <w:color w:val="FFFFFF" w:themeColor="background1"/>
                        </w:rPr>
                      </w:pPr>
                    </w:p>
                    <w:p w14:paraId="2BBC2A47" w14:textId="77777777" w:rsidR="00744C80" w:rsidRPr="00B4370F" w:rsidRDefault="00744C80" w:rsidP="00A01D1C">
                      <w:pPr>
                        <w:jc w:val="center"/>
                        <w:rPr>
                          <w:color w:val="FFFFFF" w:themeColor="background1"/>
                        </w:rPr>
                      </w:pPr>
                      <w:r w:rsidRPr="00B4370F">
                        <w:rPr>
                          <w:color w:val="FFFFFF" w:themeColor="background1"/>
                        </w:rPr>
                        <w:t>Globally conducive environment (good legal framework)</w:t>
                      </w:r>
                    </w:p>
                    <w:p w14:paraId="6CAE9DC3" w14:textId="77777777" w:rsidR="00744C80" w:rsidRPr="00B4370F" w:rsidRDefault="00744C80" w:rsidP="00A01D1C">
                      <w:pPr>
                        <w:jc w:val="center"/>
                        <w:rPr>
                          <w:color w:val="FFFFFF" w:themeColor="background1"/>
                        </w:rPr>
                      </w:pPr>
                    </w:p>
                    <w:p w14:paraId="01E735FC" w14:textId="77777777" w:rsidR="00744C80" w:rsidRPr="00B4370F" w:rsidRDefault="00744C80" w:rsidP="00A1115E">
                      <w:pPr>
                        <w:rPr>
                          <w:color w:val="FFFFFF" w:themeColor="background1"/>
                        </w:rPr>
                      </w:pPr>
                      <w:r w:rsidRPr="00B4370F">
                        <w:rPr>
                          <w:color w:val="FFFFFF" w:themeColor="background1"/>
                        </w:rPr>
                        <w:t>Government commitment to local autonomy</w:t>
                      </w:r>
                    </w:p>
                    <w:p w14:paraId="1E0EA6A4" w14:textId="77777777" w:rsidR="00744C80" w:rsidRDefault="00744C80" w:rsidP="00A01D1C"/>
                    <w:p w14:paraId="331BADDC" w14:textId="77777777" w:rsidR="00744C80" w:rsidRDefault="00744C80" w:rsidP="00A01D1C"/>
                  </w:txbxContent>
                </v:textbox>
                <w10:wrap type="through"/>
              </v:rect>
            </w:pict>
          </mc:Fallback>
        </mc:AlternateContent>
      </w:r>
      <w:r w:rsidRPr="000D4596">
        <w:rPr>
          <w:rFonts w:asciiTheme="minorHAnsi" w:hAnsiTheme="minorHAnsi"/>
          <w:noProof/>
          <w:sz w:val="20"/>
          <w:szCs w:val="20"/>
          <w:lang w:val="en-GB" w:eastAsia="en-GB"/>
        </w:rPr>
        <mc:AlternateContent>
          <mc:Choice Requires="wps">
            <w:drawing>
              <wp:anchor distT="0" distB="0" distL="114300" distR="114300" simplePos="0" relativeHeight="251662336" behindDoc="0" locked="0" layoutInCell="1" allowOverlap="1" wp14:anchorId="0CD97A37" wp14:editId="0E323EAA">
                <wp:simplePos x="0" y="0"/>
                <wp:positionH relativeFrom="column">
                  <wp:posOffset>-165100</wp:posOffset>
                </wp:positionH>
                <wp:positionV relativeFrom="paragraph">
                  <wp:posOffset>25400</wp:posOffset>
                </wp:positionV>
                <wp:extent cx="457200" cy="457200"/>
                <wp:effectExtent l="0" t="0" r="25400" b="50800"/>
                <wp:wrapThrough wrapText="bothSides">
                  <wp:wrapPolygon edited="0">
                    <wp:start x="7200" y="1200"/>
                    <wp:lineTo x="0" y="12000"/>
                    <wp:lineTo x="0" y="14400"/>
                    <wp:lineTo x="7200" y="21600"/>
                    <wp:lineTo x="7200" y="22800"/>
                    <wp:lineTo x="14400" y="22800"/>
                    <wp:lineTo x="14400" y="21600"/>
                    <wp:lineTo x="21600" y="14400"/>
                    <wp:lineTo x="21600" y="12000"/>
                    <wp:lineTo x="14400" y="1200"/>
                    <wp:lineTo x="7200" y="1200"/>
                  </wp:wrapPolygon>
                </wp:wrapThrough>
                <wp:docPr id="33" name="Plus 33"/>
                <wp:cNvGraphicFramePr/>
                <a:graphic xmlns:a="http://schemas.openxmlformats.org/drawingml/2006/main">
                  <a:graphicData uri="http://schemas.microsoft.com/office/word/2010/wordprocessingShape">
                    <wps:wsp>
                      <wps:cNvSpPr/>
                      <wps:spPr>
                        <a:xfrm>
                          <a:off x="0" y="0"/>
                          <a:ext cx="457200" cy="457200"/>
                        </a:xfrm>
                        <a:prstGeom prst="mathPlus">
                          <a:avLst>
                            <a:gd name="adj1" fmla="val 10187"/>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
            <w:pict>
              <v:shape id="Plus 33" o:spid="_x0000_s1026" style="position:absolute;margin-left:-12.95pt;margin-top:2pt;width:36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7200,4572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" path="m60602,205313l205313,205313,205313,60602,251887,60602,251887,205313,396598,205313,396598,251887,251887,251887,251887,396598,205313,396598,205313,251887,60602,251887,60602,205313xe" fillcolor="#4f81bd [3204]" strokecolor="#4579b8 [3044]">
                <v:fill color2="#a7bfde [1620]" rotate="t" type="gradient">
                  <o:fill v:ext="view" type="gradientUnscaled"/>
                </v:fill>
                <v:shadow on="t" opacity="22937f" mv:blur="40000f" origin=",.5" offset="0,23000emu"/>
                <v:path arrowok="t" o:connecttype="custom" o:connectlocs="60602,205313;205313,205313;205313,60602;251887,60602;251887,205313;396598,205313;396598,251887;251887,251887;251887,396598;205313,396598;205313,251887;60602,251887;60602,205313" o:connectangles="0,0,0,0,0,0,0,0,0,0,0,0,0"/>
                <w10:wrap type="through"/>
              </v:shape>
            </w:pict>
          </mc:Fallback>
        </mc:AlternateContent>
      </w:r>
    </w:p>
    <w:p w14:paraId="4F7E50C7" w14:textId="77777777" w:rsidR="00A01D1C" w:rsidRPr="000D4596" w:rsidRDefault="00A01D1C" w:rsidP="00A01D1C">
      <w:pPr>
        <w:pStyle w:val="ECDPMnormal"/>
        <w:rPr>
          <w:rFonts w:asciiTheme="minorHAnsi" w:hAnsiTheme="minorHAnsi"/>
          <w:sz w:val="20"/>
          <w:szCs w:val="20"/>
        </w:rPr>
      </w:pPr>
    </w:p>
    <w:p w14:paraId="3BEDC20D" w14:textId="77777777" w:rsidR="00A01D1C" w:rsidRPr="000D4596" w:rsidRDefault="00A01D1C" w:rsidP="00A01D1C">
      <w:pPr>
        <w:pStyle w:val="ECDPMnormal"/>
        <w:rPr>
          <w:rFonts w:asciiTheme="minorHAnsi" w:hAnsiTheme="minorHAnsi"/>
          <w:sz w:val="20"/>
          <w:szCs w:val="20"/>
        </w:rPr>
      </w:pPr>
    </w:p>
    <w:p w14:paraId="2B3A4BCF" w14:textId="42FF3967" w:rsidR="00A01D1C" w:rsidRPr="000D4596" w:rsidRDefault="008476F9" w:rsidP="00A01D1C">
      <w:pPr>
        <w:pStyle w:val="ECDPMnormal"/>
        <w:rPr>
          <w:rFonts w:asciiTheme="minorHAnsi" w:hAnsiTheme="minorHAnsi"/>
          <w:sz w:val="20"/>
          <w:szCs w:val="20"/>
        </w:rPr>
      </w:pPr>
      <w:r w:rsidRPr="000D4596">
        <w:rPr>
          <w:rFonts w:asciiTheme="minorHAnsi" w:hAnsiTheme="minorHAnsi"/>
          <w:noProof/>
          <w:sz w:val="20"/>
          <w:szCs w:val="20"/>
          <w:lang w:eastAsia="en-GB"/>
        </w:rPr>
        <mc:AlternateContent>
          <mc:Choice Requires="wps">
            <w:drawing>
              <wp:anchor distT="0" distB="0" distL="114300" distR="114300" simplePos="0" relativeHeight="251667456" behindDoc="0" locked="0" layoutInCell="1" allowOverlap="1" wp14:anchorId="389AB974" wp14:editId="754C6599">
                <wp:simplePos x="0" y="0"/>
                <wp:positionH relativeFrom="column">
                  <wp:posOffset>2057400</wp:posOffset>
                </wp:positionH>
                <wp:positionV relativeFrom="paragraph">
                  <wp:posOffset>127000</wp:posOffset>
                </wp:positionV>
                <wp:extent cx="1600200" cy="1930400"/>
                <wp:effectExtent l="50800" t="25400" r="76200" b="101600"/>
                <wp:wrapThrough wrapText="bothSides">
                  <wp:wrapPolygon edited="0">
                    <wp:start x="-686" y="-284"/>
                    <wp:lineTo x="-686" y="22453"/>
                    <wp:lineTo x="22286" y="22453"/>
                    <wp:lineTo x="22286" y="-284"/>
                    <wp:lineTo x="-686" y="-284"/>
                  </wp:wrapPolygon>
                </wp:wrapThrough>
                <wp:docPr id="29" name="Rectangle 29"/>
                <wp:cNvGraphicFramePr/>
                <a:graphic xmlns:a="http://schemas.openxmlformats.org/drawingml/2006/main">
                  <a:graphicData uri="http://schemas.microsoft.com/office/word/2010/wordprocessingShape">
                    <wps:wsp>
                      <wps:cNvSpPr/>
                      <wps:spPr>
                        <a:xfrm>
                          <a:off x="0" y="0"/>
                          <a:ext cx="1600200" cy="1930400"/>
                        </a:xfrm>
                        <a:prstGeom prst="rect">
                          <a:avLst/>
                        </a:prstGeom>
                        <a:noFill/>
                      </wps:spPr>
                      <wps:style>
                        <a:lnRef idx="1">
                          <a:schemeClr val="accent1"/>
                        </a:lnRef>
                        <a:fillRef idx="3">
                          <a:schemeClr val="accent1"/>
                        </a:fillRef>
                        <a:effectRef idx="2">
                          <a:schemeClr val="accent1"/>
                        </a:effectRef>
                        <a:fontRef idx="minor">
                          <a:schemeClr val="lt1"/>
                        </a:fontRef>
                      </wps:style>
                      <wps:txbx>
                        <w:txbxContent>
                          <w:p w14:paraId="67774CF8" w14:textId="77777777" w:rsidR="00744C80" w:rsidRDefault="00744C80" w:rsidP="00A01D1C">
                            <w:pPr>
                              <w:rPr>
                                <w:color w:val="000000" w:themeColor="text1"/>
                              </w:rPr>
                            </w:pPr>
                            <w:r w:rsidRPr="001E4264">
                              <w:rPr>
                                <w:color w:val="000000" w:themeColor="text1"/>
                              </w:rPr>
                              <w:t>A</w:t>
                            </w:r>
                            <w:r>
                              <w:rPr>
                                <w:color w:val="000000" w:themeColor="text1"/>
                              </w:rPr>
                              <w:t>im:  EU support to macro/sector policies (top-down)</w:t>
                            </w:r>
                          </w:p>
                          <w:p w14:paraId="66D0C46C" w14:textId="77777777" w:rsidR="00744C80" w:rsidRDefault="00744C80" w:rsidP="00A01D1C">
                            <w:pPr>
                              <w:rPr>
                                <w:color w:val="000000" w:themeColor="text1"/>
                              </w:rPr>
                            </w:pPr>
                          </w:p>
                          <w:p w14:paraId="720C4683" w14:textId="77777777" w:rsidR="00744C80" w:rsidRDefault="00744C80" w:rsidP="00A01D1C">
                            <w:pPr>
                              <w:rPr>
                                <w:color w:val="000000" w:themeColor="text1"/>
                              </w:rPr>
                            </w:pPr>
                            <w:r>
                              <w:rPr>
                                <w:color w:val="000000" w:themeColor="text1"/>
                              </w:rPr>
                              <w:t>Expected Outcomes:</w:t>
                            </w:r>
                          </w:p>
                          <w:p w14:paraId="5BFA0347" w14:textId="77777777" w:rsidR="00744C80" w:rsidRPr="006932C6" w:rsidRDefault="00744C80" w:rsidP="00DB7ACD">
                            <w:pPr>
                              <w:pStyle w:val="ListParagraph"/>
                              <w:numPr>
                                <w:ilvl w:val="0"/>
                                <w:numId w:val="22"/>
                              </w:numPr>
                              <w:rPr>
                                <w:color w:val="000000" w:themeColor="text1"/>
                              </w:rPr>
                            </w:pPr>
                            <w:r w:rsidRPr="006932C6">
                              <w:rPr>
                                <w:color w:val="000000" w:themeColor="text1"/>
                              </w:rPr>
                              <w:t>Policy and legal</w:t>
                            </w:r>
                          </w:p>
                          <w:p w14:paraId="215CA604" w14:textId="77777777" w:rsidR="00744C80" w:rsidRDefault="00744C80" w:rsidP="00DB7ACD">
                            <w:pPr>
                              <w:pStyle w:val="ListParagraph"/>
                              <w:numPr>
                                <w:ilvl w:val="0"/>
                                <w:numId w:val="22"/>
                              </w:numPr>
                              <w:rPr>
                                <w:color w:val="000000" w:themeColor="text1"/>
                              </w:rPr>
                            </w:pPr>
                            <w:r>
                              <w:rPr>
                                <w:color w:val="000000" w:themeColor="text1"/>
                              </w:rPr>
                              <w:t>Institutional</w:t>
                            </w:r>
                          </w:p>
                          <w:p w14:paraId="7A59BE84" w14:textId="277369B2" w:rsidR="00744C80" w:rsidRPr="006932C6" w:rsidRDefault="00744C80" w:rsidP="00DB7ACD">
                            <w:pPr>
                              <w:pStyle w:val="ListParagraph"/>
                              <w:numPr>
                                <w:ilvl w:val="0"/>
                                <w:numId w:val="22"/>
                              </w:numPr>
                              <w:rPr>
                                <w:color w:val="000000" w:themeColor="text1"/>
                              </w:rPr>
                            </w:pPr>
                            <w:r>
                              <w:rPr>
                                <w:color w:val="000000" w:themeColor="text1"/>
                              </w:rPr>
                              <w:t>Sector development</w:t>
                            </w:r>
                          </w:p>
                          <w:p w14:paraId="5FEED0B4" w14:textId="77777777" w:rsidR="00744C80" w:rsidRDefault="00744C80" w:rsidP="00A01D1C">
                            <w:pPr>
                              <w:rPr>
                                <w:color w:val="000000" w:themeColor="text1"/>
                              </w:rPr>
                            </w:pPr>
                          </w:p>
                          <w:p w14:paraId="67C961E1" w14:textId="77777777" w:rsidR="00744C80" w:rsidRDefault="00744C80" w:rsidP="00A01D1C">
                            <w:pPr>
                              <w:rPr>
                                <w:color w:val="000000" w:themeColor="text1"/>
                              </w:rPr>
                            </w:pPr>
                          </w:p>
                          <w:p w14:paraId="33BCE26F" w14:textId="77777777" w:rsidR="00744C80" w:rsidRDefault="00744C80" w:rsidP="00A01D1C">
                            <w:pPr>
                              <w:rPr>
                                <w:color w:val="000000" w:themeColor="text1"/>
                              </w:rPr>
                            </w:pPr>
                          </w:p>
                          <w:p w14:paraId="7047932A" w14:textId="77777777" w:rsidR="00744C80" w:rsidRDefault="00744C80" w:rsidP="00A01D1C">
                            <w:pPr>
                              <w:rPr>
                                <w:color w:val="000000" w:themeColor="text1"/>
                              </w:rPr>
                            </w:pPr>
                          </w:p>
                          <w:p w14:paraId="04E5A01B" w14:textId="77777777" w:rsidR="00744C80" w:rsidRDefault="00744C80" w:rsidP="00A01D1C">
                            <w:pPr>
                              <w:rPr>
                                <w:color w:val="000000" w:themeColor="text1"/>
                              </w:rPr>
                            </w:pPr>
                          </w:p>
                          <w:p w14:paraId="783BEA5F" w14:textId="77777777" w:rsidR="00744C80" w:rsidRDefault="00744C80" w:rsidP="00A01D1C">
                            <w:pPr>
                              <w:rPr>
                                <w:color w:val="000000" w:themeColor="text1"/>
                              </w:rPr>
                            </w:pPr>
                          </w:p>
                          <w:p w14:paraId="2D9B320D" w14:textId="77777777" w:rsidR="00744C80" w:rsidRDefault="00744C80" w:rsidP="00A01D1C">
                            <w:pPr>
                              <w:rPr>
                                <w:color w:val="000000" w:themeColor="text1"/>
                              </w:rPr>
                            </w:pPr>
                          </w:p>
                          <w:p w14:paraId="35DBFA29" w14:textId="77777777" w:rsidR="00744C80" w:rsidRDefault="00744C80" w:rsidP="00A01D1C">
                            <w:pPr>
                              <w:rPr>
                                <w:color w:val="000000" w:themeColor="text1"/>
                              </w:rPr>
                            </w:pPr>
                          </w:p>
                          <w:p w14:paraId="5318BDC7" w14:textId="77777777" w:rsidR="00744C80" w:rsidRPr="001E4264" w:rsidRDefault="00744C80" w:rsidP="00A01D1C">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
            <w:pict>
              <v:rect id="Rectangle 29" o:spid="_x0000_s1082" style="position:absolute;margin-left:162pt;margin-top:10pt;width:126pt;height:1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" filled="f" strokecolor="#4579b8 [3044]">
                <v:shadow on="t" opacity="22937f" mv:blur="40000f" origin=",.5" offset="0,23000emu"/>
                <v:textbox>
                  <w:txbxContent>
                    <w:p w14:paraId="67774CF8" w14:textId="77777777" w:rsidR="00744C80" w:rsidRDefault="00744C80" w:rsidP="00A01D1C">
                      <w:pPr>
                        <w:rPr>
                          <w:color w:val="000000" w:themeColor="text1"/>
                        </w:rPr>
                      </w:pPr>
                      <w:r w:rsidRPr="001E4264">
                        <w:rPr>
                          <w:color w:val="000000" w:themeColor="text1"/>
                        </w:rPr>
                        <w:t>A</w:t>
                      </w:r>
                      <w:r>
                        <w:rPr>
                          <w:color w:val="000000" w:themeColor="text1"/>
                        </w:rPr>
                        <w:t>im:  EU support to macro/sector policies (top-down)</w:t>
                      </w:r>
                    </w:p>
                    <w:p w14:paraId="66D0C46C" w14:textId="77777777" w:rsidR="00744C80" w:rsidRDefault="00744C80" w:rsidP="00A01D1C">
                      <w:pPr>
                        <w:rPr>
                          <w:color w:val="000000" w:themeColor="text1"/>
                        </w:rPr>
                      </w:pPr>
                    </w:p>
                    <w:p w14:paraId="720C4683" w14:textId="77777777" w:rsidR="00744C80" w:rsidRDefault="00744C80" w:rsidP="00A01D1C">
                      <w:pPr>
                        <w:rPr>
                          <w:color w:val="000000" w:themeColor="text1"/>
                        </w:rPr>
                      </w:pPr>
                      <w:r>
                        <w:rPr>
                          <w:color w:val="000000" w:themeColor="text1"/>
                        </w:rPr>
                        <w:t>Expected Outcomes:</w:t>
                      </w:r>
                    </w:p>
                    <w:p w14:paraId="5BFA0347" w14:textId="77777777" w:rsidR="00744C80" w:rsidRPr="006932C6" w:rsidRDefault="00744C80" w:rsidP="00DB7ACD">
                      <w:pPr>
                        <w:pStyle w:val="ListParagraph"/>
                        <w:numPr>
                          <w:ilvl w:val="0"/>
                          <w:numId w:val="22"/>
                        </w:numPr>
                        <w:rPr>
                          <w:color w:val="000000" w:themeColor="text1"/>
                        </w:rPr>
                      </w:pPr>
                      <w:r w:rsidRPr="006932C6">
                        <w:rPr>
                          <w:color w:val="000000" w:themeColor="text1"/>
                        </w:rPr>
                        <w:t>Policy and legal</w:t>
                      </w:r>
                    </w:p>
                    <w:p w14:paraId="215CA604" w14:textId="77777777" w:rsidR="00744C80" w:rsidRDefault="00744C80" w:rsidP="00DB7ACD">
                      <w:pPr>
                        <w:pStyle w:val="ListParagraph"/>
                        <w:numPr>
                          <w:ilvl w:val="0"/>
                          <w:numId w:val="22"/>
                        </w:numPr>
                        <w:rPr>
                          <w:color w:val="000000" w:themeColor="text1"/>
                        </w:rPr>
                      </w:pPr>
                      <w:r>
                        <w:rPr>
                          <w:color w:val="000000" w:themeColor="text1"/>
                        </w:rPr>
                        <w:t>Institutional</w:t>
                      </w:r>
                    </w:p>
                    <w:p w14:paraId="7A59BE84" w14:textId="277369B2" w:rsidR="00744C80" w:rsidRPr="006932C6" w:rsidRDefault="00744C80" w:rsidP="00DB7ACD">
                      <w:pPr>
                        <w:pStyle w:val="ListParagraph"/>
                        <w:numPr>
                          <w:ilvl w:val="0"/>
                          <w:numId w:val="22"/>
                        </w:numPr>
                        <w:rPr>
                          <w:color w:val="000000" w:themeColor="text1"/>
                        </w:rPr>
                      </w:pPr>
                      <w:r>
                        <w:rPr>
                          <w:color w:val="000000" w:themeColor="text1"/>
                        </w:rPr>
                        <w:t>Sector development</w:t>
                      </w:r>
                    </w:p>
                    <w:p w14:paraId="5FEED0B4" w14:textId="77777777" w:rsidR="00744C80" w:rsidRDefault="00744C80" w:rsidP="00A01D1C">
                      <w:pPr>
                        <w:rPr>
                          <w:color w:val="000000" w:themeColor="text1"/>
                        </w:rPr>
                      </w:pPr>
                    </w:p>
                    <w:p w14:paraId="67C961E1" w14:textId="77777777" w:rsidR="00744C80" w:rsidRDefault="00744C80" w:rsidP="00A01D1C">
                      <w:pPr>
                        <w:rPr>
                          <w:color w:val="000000" w:themeColor="text1"/>
                        </w:rPr>
                      </w:pPr>
                    </w:p>
                    <w:p w14:paraId="33BCE26F" w14:textId="77777777" w:rsidR="00744C80" w:rsidRDefault="00744C80" w:rsidP="00A01D1C">
                      <w:pPr>
                        <w:rPr>
                          <w:color w:val="000000" w:themeColor="text1"/>
                        </w:rPr>
                      </w:pPr>
                    </w:p>
                    <w:p w14:paraId="7047932A" w14:textId="77777777" w:rsidR="00744C80" w:rsidRDefault="00744C80" w:rsidP="00A01D1C">
                      <w:pPr>
                        <w:rPr>
                          <w:color w:val="000000" w:themeColor="text1"/>
                        </w:rPr>
                      </w:pPr>
                    </w:p>
                    <w:p w14:paraId="04E5A01B" w14:textId="77777777" w:rsidR="00744C80" w:rsidRDefault="00744C80" w:rsidP="00A01D1C">
                      <w:pPr>
                        <w:rPr>
                          <w:color w:val="000000" w:themeColor="text1"/>
                        </w:rPr>
                      </w:pPr>
                    </w:p>
                    <w:p w14:paraId="783BEA5F" w14:textId="77777777" w:rsidR="00744C80" w:rsidRDefault="00744C80" w:rsidP="00A01D1C">
                      <w:pPr>
                        <w:rPr>
                          <w:color w:val="000000" w:themeColor="text1"/>
                        </w:rPr>
                      </w:pPr>
                    </w:p>
                    <w:p w14:paraId="2D9B320D" w14:textId="77777777" w:rsidR="00744C80" w:rsidRDefault="00744C80" w:rsidP="00A01D1C">
                      <w:pPr>
                        <w:rPr>
                          <w:color w:val="000000" w:themeColor="text1"/>
                        </w:rPr>
                      </w:pPr>
                    </w:p>
                    <w:p w14:paraId="35DBFA29" w14:textId="77777777" w:rsidR="00744C80" w:rsidRDefault="00744C80" w:rsidP="00A01D1C">
                      <w:pPr>
                        <w:rPr>
                          <w:color w:val="000000" w:themeColor="text1"/>
                        </w:rPr>
                      </w:pPr>
                    </w:p>
                    <w:p w14:paraId="5318BDC7" w14:textId="77777777" w:rsidR="00744C80" w:rsidRPr="001E4264" w:rsidRDefault="00744C80" w:rsidP="00A01D1C">
                      <w:pPr>
                        <w:rPr>
                          <w:color w:val="000000" w:themeColor="text1"/>
                        </w:rPr>
                      </w:pPr>
                    </w:p>
                  </w:txbxContent>
                </v:textbox>
                <w10:wrap type="through"/>
              </v:rect>
            </w:pict>
          </mc:Fallback>
        </mc:AlternateContent>
      </w:r>
    </w:p>
    <w:p w14:paraId="767B0AEE" w14:textId="6DDFEFCB" w:rsidR="00A01D1C" w:rsidRPr="000D4596" w:rsidRDefault="00A01D1C" w:rsidP="00A01D1C">
      <w:pPr>
        <w:pStyle w:val="ECDPMnormal"/>
        <w:rPr>
          <w:rFonts w:asciiTheme="minorHAnsi" w:hAnsiTheme="minorHAnsi"/>
          <w:sz w:val="20"/>
          <w:szCs w:val="20"/>
        </w:rPr>
      </w:pPr>
    </w:p>
    <w:p w14:paraId="695F3848" w14:textId="5FD3BEB7" w:rsidR="00A01D1C" w:rsidRPr="000D4596" w:rsidRDefault="00732D72" w:rsidP="00A01D1C">
      <w:pPr>
        <w:pStyle w:val="ECDPMnormal"/>
        <w:rPr>
          <w:rFonts w:asciiTheme="minorHAnsi" w:hAnsiTheme="minorHAnsi"/>
          <w:sz w:val="20"/>
          <w:szCs w:val="20"/>
        </w:rPr>
      </w:pPr>
      <w:r w:rsidRPr="000D4596">
        <w:rPr>
          <w:rFonts w:asciiTheme="minorHAnsi" w:hAnsiTheme="minorHAnsi"/>
          <w:noProof/>
          <w:sz w:val="20"/>
          <w:szCs w:val="20"/>
          <w:lang w:eastAsia="en-GB"/>
        </w:rPr>
        <mc:AlternateContent>
          <mc:Choice Requires="wps">
            <w:drawing>
              <wp:anchor distT="0" distB="0" distL="114300" distR="114300" simplePos="0" relativeHeight="251673600" behindDoc="0" locked="0" layoutInCell="1" allowOverlap="1" wp14:anchorId="4213171D" wp14:editId="597C2A38">
                <wp:simplePos x="0" y="0"/>
                <wp:positionH relativeFrom="column">
                  <wp:posOffset>2578100</wp:posOffset>
                </wp:positionH>
                <wp:positionV relativeFrom="paragraph">
                  <wp:posOffset>76200</wp:posOffset>
                </wp:positionV>
                <wp:extent cx="1828800" cy="1371600"/>
                <wp:effectExtent l="50800" t="25400" r="76200" b="101600"/>
                <wp:wrapThrough wrapText="bothSides">
                  <wp:wrapPolygon edited="0">
                    <wp:start x="7500" y="-400"/>
                    <wp:lineTo x="0" y="0"/>
                    <wp:lineTo x="-600" y="6400"/>
                    <wp:lineTo x="-600" y="16000"/>
                    <wp:lineTo x="2400" y="19200"/>
                    <wp:lineTo x="2400" y="19600"/>
                    <wp:lineTo x="6900" y="22400"/>
                    <wp:lineTo x="7800" y="22800"/>
                    <wp:lineTo x="13800" y="22800"/>
                    <wp:lineTo x="14100" y="22400"/>
                    <wp:lineTo x="19200" y="19200"/>
                    <wp:lineTo x="19500" y="19200"/>
                    <wp:lineTo x="22200" y="13200"/>
                    <wp:lineTo x="22200" y="12800"/>
                    <wp:lineTo x="21600" y="6800"/>
                    <wp:lineTo x="21600" y="5200"/>
                    <wp:lineTo x="15600" y="0"/>
                    <wp:lineTo x="14100" y="-400"/>
                    <wp:lineTo x="7500" y="-400"/>
                  </wp:wrapPolygon>
                </wp:wrapThrough>
                <wp:docPr id="23" name="Oval 23"/>
                <wp:cNvGraphicFramePr/>
                <a:graphic xmlns:a="http://schemas.openxmlformats.org/drawingml/2006/main">
                  <a:graphicData uri="http://schemas.microsoft.com/office/word/2010/wordprocessingShape">
                    <wps:wsp>
                      <wps:cNvSpPr/>
                      <wps:spPr>
                        <a:xfrm>
                          <a:off x="0" y="0"/>
                          <a:ext cx="1828800" cy="1371600"/>
                        </a:xfrm>
                        <a:prstGeom prst="ellipse">
                          <a:avLst/>
                        </a:prstGeom>
                        <a:solidFill>
                          <a:schemeClr val="accent4">
                            <a:lumMod val="60000"/>
                            <a:lumOff val="40000"/>
                          </a:schemeClr>
                        </a:solidFill>
                      </wps:spPr>
                      <wps:style>
                        <a:lnRef idx="1">
                          <a:schemeClr val="accent1"/>
                        </a:lnRef>
                        <a:fillRef idx="3">
                          <a:schemeClr val="accent1"/>
                        </a:fillRef>
                        <a:effectRef idx="2">
                          <a:schemeClr val="accent1"/>
                        </a:effectRef>
                        <a:fontRef idx="minor">
                          <a:schemeClr val="lt1"/>
                        </a:fontRef>
                      </wps:style>
                      <wps:txbx>
                        <w:txbxContent>
                          <w:p w14:paraId="4522EB31" w14:textId="77777777" w:rsidR="00744C80" w:rsidRPr="004F3169" w:rsidRDefault="00744C80" w:rsidP="00A01D1C">
                            <w:pPr>
                              <w:jc w:val="center"/>
                              <w:rPr>
                                <w:rFonts w:asciiTheme="minorHAnsi" w:hAnsiTheme="minorHAnsi"/>
                                <w:b/>
                                <w:color w:val="000000" w:themeColor="text1"/>
                              </w:rPr>
                            </w:pPr>
                            <w:r w:rsidRPr="004F3169">
                              <w:rPr>
                                <w:rFonts w:asciiTheme="minorHAnsi" w:hAnsiTheme="minorHAnsi"/>
                                <w:b/>
                                <w:color w:val="000000" w:themeColor="text1"/>
                              </w:rPr>
                              <w:t>Programme-based aid</w:t>
                            </w:r>
                          </w:p>
                          <w:p w14:paraId="67A5A2B2" w14:textId="77777777" w:rsidR="00744C80" w:rsidRPr="004F3169" w:rsidRDefault="00744C80" w:rsidP="00A01D1C">
                            <w:pPr>
                              <w:jc w:val="center"/>
                              <w:rPr>
                                <w:rFonts w:asciiTheme="minorHAnsi" w:hAnsiTheme="minorHAnsi"/>
                                <w:b/>
                                <w:color w:val="000000" w:themeColor="text1"/>
                              </w:rPr>
                            </w:pPr>
                            <w:r w:rsidRPr="004F3169">
                              <w:rPr>
                                <w:rFonts w:asciiTheme="minorHAnsi" w:hAnsiTheme="minorHAnsi"/>
                                <w:b/>
                                <w:color w:val="000000" w:themeColor="text1"/>
                              </w:rPr>
                              <w:t>(GBS, SBS)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
            <w:pict>
              <v:oval id="Oval 23" o:spid="_x0000_s1083" style="position:absolute;margin-left:203pt;margin-top:6pt;width:2in;height:10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" fillcolor="#b2a1c7 [1943]" strokecolor="#4579b8 [3044]">
                <v:shadow on="t" opacity="22937f" mv:blur="40000f" origin=",.5" offset="0,23000emu"/>
                <v:textbox>
                  <w:txbxContent>
                    <w:p w14:paraId="4522EB31" w14:textId="77777777" w:rsidR="0088774D" w:rsidRPr="004F3169" w:rsidRDefault="0088774D" w:rsidP="00A01D1C">
                      <w:pPr>
                        <w:jc w:val="center"/>
                        <w:rPr>
                          <w:rFonts w:asciiTheme="minorHAnsi" w:hAnsiTheme="minorHAnsi"/>
                          <w:b/>
                          <w:color w:val="000000" w:themeColor="text1"/>
                        </w:rPr>
                      </w:pPr>
                      <w:proofErr w:type="spellStart"/>
                      <w:r w:rsidRPr="004F3169">
                        <w:rPr>
                          <w:rFonts w:asciiTheme="minorHAnsi" w:hAnsiTheme="minorHAnsi"/>
                          <w:b/>
                          <w:color w:val="000000" w:themeColor="text1"/>
                        </w:rPr>
                        <w:t>Programme</w:t>
                      </w:r>
                      <w:proofErr w:type="spellEnd"/>
                      <w:r w:rsidRPr="004F3169">
                        <w:rPr>
                          <w:rFonts w:asciiTheme="minorHAnsi" w:hAnsiTheme="minorHAnsi"/>
                          <w:b/>
                          <w:color w:val="000000" w:themeColor="text1"/>
                        </w:rPr>
                        <w:t>-based aid</w:t>
                      </w:r>
                    </w:p>
                    <w:p w14:paraId="67A5A2B2" w14:textId="77777777" w:rsidR="0088774D" w:rsidRPr="004F3169" w:rsidRDefault="0088774D" w:rsidP="00A01D1C">
                      <w:pPr>
                        <w:jc w:val="center"/>
                        <w:rPr>
                          <w:rFonts w:asciiTheme="minorHAnsi" w:hAnsiTheme="minorHAnsi"/>
                          <w:b/>
                          <w:color w:val="000000" w:themeColor="text1"/>
                        </w:rPr>
                      </w:pPr>
                      <w:r w:rsidRPr="004F3169">
                        <w:rPr>
                          <w:rFonts w:asciiTheme="minorHAnsi" w:hAnsiTheme="minorHAnsi"/>
                          <w:b/>
                          <w:color w:val="000000" w:themeColor="text1"/>
                        </w:rPr>
                        <w:t>(GBS, SBS)</w:t>
                      </w:r>
                    </w:p>
                  </w:txbxContent>
                </v:textbox>
                <w10:wrap type="through"/>
              </v:oval>
            </w:pict>
          </mc:Fallback>
        </mc:AlternateContent>
      </w:r>
    </w:p>
    <w:p w14:paraId="04FF0AAF" w14:textId="77777777" w:rsidR="00A01D1C" w:rsidRPr="000D4596" w:rsidRDefault="00A01D1C" w:rsidP="00A01D1C">
      <w:pPr>
        <w:pStyle w:val="ECDPMnormal"/>
        <w:rPr>
          <w:rFonts w:asciiTheme="minorHAnsi" w:hAnsiTheme="minorHAnsi"/>
          <w:sz w:val="20"/>
          <w:szCs w:val="20"/>
        </w:rPr>
      </w:pPr>
    </w:p>
    <w:p w14:paraId="47499DF6" w14:textId="77777777" w:rsidR="00A01D1C" w:rsidRPr="000D4596" w:rsidRDefault="00A01D1C" w:rsidP="00A01D1C">
      <w:pPr>
        <w:pStyle w:val="ECDPMnormal"/>
        <w:rPr>
          <w:rFonts w:asciiTheme="minorHAnsi" w:hAnsiTheme="minorHAnsi"/>
          <w:sz w:val="20"/>
          <w:szCs w:val="20"/>
        </w:rPr>
      </w:pPr>
    </w:p>
    <w:p w14:paraId="6E3DBDA8" w14:textId="77777777" w:rsidR="00A01D1C" w:rsidRPr="000D4596" w:rsidRDefault="00A01D1C" w:rsidP="00A01D1C">
      <w:pPr>
        <w:pStyle w:val="ECDPMnormal"/>
        <w:rPr>
          <w:rFonts w:asciiTheme="minorHAnsi" w:hAnsiTheme="minorHAnsi"/>
          <w:sz w:val="20"/>
          <w:szCs w:val="20"/>
        </w:rPr>
      </w:pPr>
    </w:p>
    <w:p w14:paraId="51A1C752" w14:textId="77777777" w:rsidR="00A01D1C" w:rsidRPr="000D4596" w:rsidRDefault="00A01D1C" w:rsidP="00A01D1C">
      <w:pPr>
        <w:pStyle w:val="ECDPMnormal"/>
        <w:rPr>
          <w:rFonts w:asciiTheme="minorHAnsi" w:hAnsiTheme="minorHAnsi"/>
          <w:sz w:val="20"/>
          <w:szCs w:val="20"/>
        </w:rPr>
      </w:pPr>
    </w:p>
    <w:p w14:paraId="46688734" w14:textId="77777777" w:rsidR="00A01D1C" w:rsidRPr="000D4596" w:rsidRDefault="00A01D1C" w:rsidP="00A01D1C">
      <w:pPr>
        <w:pStyle w:val="ECDPMnormal"/>
        <w:rPr>
          <w:rFonts w:asciiTheme="minorHAnsi" w:hAnsiTheme="minorHAnsi"/>
          <w:sz w:val="20"/>
          <w:szCs w:val="20"/>
        </w:rPr>
      </w:pPr>
    </w:p>
    <w:p w14:paraId="3317BDBE" w14:textId="77777777" w:rsidR="00A01D1C" w:rsidRPr="000D4596" w:rsidRDefault="00A01D1C" w:rsidP="00A01D1C">
      <w:pPr>
        <w:pStyle w:val="ECDPMnormal"/>
        <w:rPr>
          <w:rFonts w:asciiTheme="minorHAnsi" w:hAnsiTheme="minorHAnsi"/>
          <w:sz w:val="20"/>
          <w:szCs w:val="20"/>
        </w:rPr>
      </w:pPr>
    </w:p>
    <w:p w14:paraId="30D6F26C" w14:textId="219ADBCF" w:rsidR="00A01D1C" w:rsidRPr="000D4596" w:rsidRDefault="00A01D1C" w:rsidP="00A01D1C">
      <w:pPr>
        <w:pStyle w:val="ECDPMnormal"/>
        <w:rPr>
          <w:rFonts w:asciiTheme="minorHAnsi" w:hAnsiTheme="minorHAnsi"/>
          <w:sz w:val="20"/>
          <w:szCs w:val="20"/>
        </w:rPr>
      </w:pPr>
    </w:p>
    <w:p w14:paraId="411EEF41" w14:textId="4CEF5B4E" w:rsidR="00A01D1C" w:rsidRPr="000D4596" w:rsidRDefault="00A1115E" w:rsidP="00A01D1C">
      <w:pPr>
        <w:pStyle w:val="ECDPMnormal"/>
        <w:rPr>
          <w:rFonts w:asciiTheme="minorHAnsi" w:hAnsiTheme="minorHAnsi"/>
          <w:sz w:val="20"/>
          <w:szCs w:val="20"/>
        </w:rPr>
      </w:pPr>
      <w:r w:rsidRPr="000D4596">
        <w:rPr>
          <w:rFonts w:asciiTheme="minorHAnsi" w:hAnsiTheme="minorHAnsi"/>
          <w:noProof/>
          <w:sz w:val="20"/>
          <w:szCs w:val="20"/>
          <w:lang w:eastAsia="en-GB"/>
        </w:rPr>
        <mc:AlternateContent>
          <mc:Choice Requires="wps">
            <w:drawing>
              <wp:anchor distT="0" distB="0" distL="114300" distR="114300" simplePos="0" relativeHeight="251670528" behindDoc="0" locked="0" layoutInCell="1" allowOverlap="1" wp14:anchorId="58797AF6" wp14:editId="5689DF1A">
                <wp:simplePos x="0" y="0"/>
                <wp:positionH relativeFrom="column">
                  <wp:posOffset>292100</wp:posOffset>
                </wp:positionH>
                <wp:positionV relativeFrom="paragraph">
                  <wp:posOffset>76200</wp:posOffset>
                </wp:positionV>
                <wp:extent cx="1600200" cy="1752600"/>
                <wp:effectExtent l="50800" t="25400" r="76200" b="101600"/>
                <wp:wrapThrough wrapText="bothSides">
                  <wp:wrapPolygon edited="0">
                    <wp:start x="-686" y="-313"/>
                    <wp:lineTo x="-686" y="22539"/>
                    <wp:lineTo x="22286" y="22539"/>
                    <wp:lineTo x="22286" y="-313"/>
                    <wp:lineTo x="-686" y="-313"/>
                  </wp:wrapPolygon>
                </wp:wrapThrough>
                <wp:docPr id="18" name="Rectangle 18"/>
                <wp:cNvGraphicFramePr/>
                <a:graphic xmlns:a="http://schemas.openxmlformats.org/drawingml/2006/main">
                  <a:graphicData uri="http://schemas.microsoft.com/office/word/2010/wordprocessingShape">
                    <wps:wsp>
                      <wps:cNvSpPr/>
                      <wps:spPr>
                        <a:xfrm>
                          <a:off x="0" y="0"/>
                          <a:ext cx="1600200" cy="1752600"/>
                        </a:xfrm>
                        <a:prstGeom prst="rect">
                          <a:avLst/>
                        </a:prstGeom>
                        <a:noFill/>
                      </wps:spPr>
                      <wps:style>
                        <a:lnRef idx="1">
                          <a:schemeClr val="accent1"/>
                        </a:lnRef>
                        <a:fillRef idx="3">
                          <a:schemeClr val="accent1"/>
                        </a:fillRef>
                        <a:effectRef idx="2">
                          <a:schemeClr val="accent1"/>
                        </a:effectRef>
                        <a:fontRef idx="minor">
                          <a:schemeClr val="lt1"/>
                        </a:fontRef>
                      </wps:style>
                      <wps:txbx>
                        <w:txbxContent>
                          <w:p w14:paraId="6141E14A" w14:textId="77777777" w:rsidR="00744C80" w:rsidRDefault="00744C80" w:rsidP="00A01D1C">
                            <w:pPr>
                              <w:rPr>
                                <w:color w:val="000000" w:themeColor="text1"/>
                              </w:rPr>
                            </w:pPr>
                            <w:r w:rsidRPr="001E4264">
                              <w:rPr>
                                <w:color w:val="000000" w:themeColor="text1"/>
                              </w:rPr>
                              <w:t>A</w:t>
                            </w:r>
                            <w:r>
                              <w:rPr>
                                <w:color w:val="000000" w:themeColor="text1"/>
                              </w:rPr>
                              <w:t>im:  Deepening the reform (top-down and bottom-up)</w:t>
                            </w:r>
                          </w:p>
                          <w:p w14:paraId="5F9C2084" w14:textId="77777777" w:rsidR="00744C80" w:rsidRDefault="00744C80" w:rsidP="00A01D1C">
                            <w:pPr>
                              <w:rPr>
                                <w:color w:val="000000" w:themeColor="text1"/>
                              </w:rPr>
                            </w:pPr>
                            <w:r>
                              <w:rPr>
                                <w:color w:val="000000" w:themeColor="text1"/>
                              </w:rPr>
                              <w:t>Expected Outcomes:</w:t>
                            </w:r>
                          </w:p>
                          <w:p w14:paraId="0398494A" w14:textId="77777777" w:rsidR="00744C80" w:rsidRDefault="00744C80" w:rsidP="00DB7ACD">
                            <w:pPr>
                              <w:pStyle w:val="ListParagraph"/>
                              <w:numPr>
                                <w:ilvl w:val="0"/>
                                <w:numId w:val="23"/>
                              </w:numPr>
                              <w:rPr>
                                <w:color w:val="000000" w:themeColor="text1"/>
                              </w:rPr>
                            </w:pPr>
                            <w:r w:rsidRPr="006932C6">
                              <w:rPr>
                                <w:color w:val="000000" w:themeColor="text1"/>
                              </w:rPr>
                              <w:t>Policy and legal</w:t>
                            </w:r>
                          </w:p>
                          <w:p w14:paraId="04404D7D" w14:textId="77777777" w:rsidR="00744C80" w:rsidRDefault="00744C80" w:rsidP="00DB7ACD">
                            <w:pPr>
                              <w:pStyle w:val="ListParagraph"/>
                              <w:numPr>
                                <w:ilvl w:val="0"/>
                                <w:numId w:val="23"/>
                              </w:numPr>
                              <w:rPr>
                                <w:color w:val="000000" w:themeColor="text1"/>
                              </w:rPr>
                            </w:pPr>
                            <w:r w:rsidRPr="006932C6">
                              <w:rPr>
                                <w:color w:val="000000" w:themeColor="text1"/>
                              </w:rPr>
                              <w:t>Institutional</w:t>
                            </w:r>
                          </w:p>
                          <w:p w14:paraId="31E97154" w14:textId="23C7BB3D" w:rsidR="00744C80" w:rsidRPr="006932C6" w:rsidRDefault="00744C80" w:rsidP="00DB7ACD">
                            <w:pPr>
                              <w:pStyle w:val="ListParagraph"/>
                              <w:numPr>
                                <w:ilvl w:val="0"/>
                                <w:numId w:val="23"/>
                              </w:numPr>
                              <w:rPr>
                                <w:color w:val="000000" w:themeColor="text1"/>
                              </w:rPr>
                            </w:pPr>
                            <w:r w:rsidRPr="006932C6">
                              <w:rPr>
                                <w:color w:val="000000" w:themeColor="text1"/>
                              </w:rPr>
                              <w:t>Sector development</w:t>
                            </w:r>
                          </w:p>
                          <w:p w14:paraId="63AD70D7" w14:textId="77777777" w:rsidR="00744C80" w:rsidRDefault="00744C80" w:rsidP="00A01D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
            <w:pict>
              <v:rect id="Rectangle 18" o:spid="_x0000_s1084" style="position:absolute;margin-left:23pt;margin-top:6pt;width:126pt;height:1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" filled="f" strokecolor="#4579b8 [3044]">
                <v:shadow on="t" opacity="22937f" mv:blur="40000f" origin=",.5" offset="0,23000emu"/>
                <v:textbox>
                  <w:txbxContent>
                    <w:p w14:paraId="6141E14A" w14:textId="77777777" w:rsidR="00744C80" w:rsidRDefault="00744C80" w:rsidP="00A01D1C">
                      <w:pPr>
                        <w:rPr>
                          <w:color w:val="000000" w:themeColor="text1"/>
                        </w:rPr>
                      </w:pPr>
                      <w:r w:rsidRPr="001E4264">
                        <w:rPr>
                          <w:color w:val="000000" w:themeColor="text1"/>
                        </w:rPr>
                        <w:t>A</w:t>
                      </w:r>
                      <w:r>
                        <w:rPr>
                          <w:color w:val="000000" w:themeColor="text1"/>
                        </w:rPr>
                        <w:t>im:  Deepening the reform (top-down and bottom-up)</w:t>
                      </w:r>
                    </w:p>
                    <w:p w14:paraId="5F9C2084" w14:textId="77777777" w:rsidR="00744C80" w:rsidRDefault="00744C80" w:rsidP="00A01D1C">
                      <w:pPr>
                        <w:rPr>
                          <w:color w:val="000000" w:themeColor="text1"/>
                        </w:rPr>
                      </w:pPr>
                      <w:r>
                        <w:rPr>
                          <w:color w:val="000000" w:themeColor="text1"/>
                        </w:rPr>
                        <w:t>Expected Outcomes:</w:t>
                      </w:r>
                    </w:p>
                    <w:p w14:paraId="0398494A" w14:textId="77777777" w:rsidR="00744C80" w:rsidRDefault="00744C80" w:rsidP="00DB7ACD">
                      <w:pPr>
                        <w:pStyle w:val="ListParagraph"/>
                        <w:numPr>
                          <w:ilvl w:val="0"/>
                          <w:numId w:val="23"/>
                        </w:numPr>
                        <w:rPr>
                          <w:color w:val="000000" w:themeColor="text1"/>
                        </w:rPr>
                      </w:pPr>
                      <w:r w:rsidRPr="006932C6">
                        <w:rPr>
                          <w:color w:val="000000" w:themeColor="text1"/>
                        </w:rPr>
                        <w:t>Policy and legal</w:t>
                      </w:r>
                    </w:p>
                    <w:p w14:paraId="04404D7D" w14:textId="77777777" w:rsidR="00744C80" w:rsidRDefault="00744C80" w:rsidP="00DB7ACD">
                      <w:pPr>
                        <w:pStyle w:val="ListParagraph"/>
                        <w:numPr>
                          <w:ilvl w:val="0"/>
                          <w:numId w:val="23"/>
                        </w:numPr>
                        <w:rPr>
                          <w:color w:val="000000" w:themeColor="text1"/>
                        </w:rPr>
                      </w:pPr>
                      <w:r w:rsidRPr="006932C6">
                        <w:rPr>
                          <w:color w:val="000000" w:themeColor="text1"/>
                        </w:rPr>
                        <w:t>Institutional</w:t>
                      </w:r>
                    </w:p>
                    <w:p w14:paraId="31E97154" w14:textId="23C7BB3D" w:rsidR="00744C80" w:rsidRPr="006932C6" w:rsidRDefault="00744C80" w:rsidP="00DB7ACD">
                      <w:pPr>
                        <w:pStyle w:val="ListParagraph"/>
                        <w:numPr>
                          <w:ilvl w:val="0"/>
                          <w:numId w:val="23"/>
                        </w:numPr>
                        <w:rPr>
                          <w:color w:val="000000" w:themeColor="text1"/>
                        </w:rPr>
                      </w:pPr>
                      <w:r w:rsidRPr="006932C6">
                        <w:rPr>
                          <w:color w:val="000000" w:themeColor="text1"/>
                        </w:rPr>
                        <w:t>Sector development</w:t>
                      </w:r>
                    </w:p>
                    <w:p w14:paraId="63AD70D7" w14:textId="77777777" w:rsidR="00744C80" w:rsidRDefault="00744C80" w:rsidP="00A01D1C">
                      <w:pPr>
                        <w:jc w:val="center"/>
                      </w:pPr>
                    </w:p>
                  </w:txbxContent>
                </v:textbox>
                <w10:wrap type="through"/>
              </v:rect>
            </w:pict>
          </mc:Fallback>
        </mc:AlternateContent>
      </w:r>
    </w:p>
    <w:p w14:paraId="5ACD582B" w14:textId="4D8F6585" w:rsidR="00A01D1C" w:rsidRPr="000D4596" w:rsidRDefault="00732D72" w:rsidP="00A01D1C">
      <w:pPr>
        <w:pStyle w:val="ECDPMnormal"/>
        <w:rPr>
          <w:rFonts w:asciiTheme="minorHAnsi" w:hAnsiTheme="minorHAnsi"/>
          <w:sz w:val="20"/>
          <w:szCs w:val="20"/>
        </w:rPr>
      </w:pPr>
      <w:r w:rsidRPr="000D4596">
        <w:rPr>
          <w:rFonts w:asciiTheme="minorHAnsi" w:hAnsiTheme="minorHAnsi"/>
          <w:noProof/>
          <w:sz w:val="20"/>
          <w:szCs w:val="20"/>
          <w:lang w:eastAsia="en-GB"/>
        </w:rPr>
        <mc:AlternateContent>
          <mc:Choice Requires="wps">
            <w:drawing>
              <wp:anchor distT="0" distB="0" distL="114300" distR="114300" simplePos="0" relativeHeight="251674624" behindDoc="0" locked="0" layoutInCell="1" allowOverlap="1" wp14:anchorId="79A258F0" wp14:editId="748E367F">
                <wp:simplePos x="0" y="0"/>
                <wp:positionH relativeFrom="column">
                  <wp:posOffset>2578100</wp:posOffset>
                </wp:positionH>
                <wp:positionV relativeFrom="paragraph">
                  <wp:posOffset>101600</wp:posOffset>
                </wp:positionV>
                <wp:extent cx="1828800" cy="1371600"/>
                <wp:effectExtent l="50800" t="25400" r="76200" b="101600"/>
                <wp:wrapThrough wrapText="bothSides">
                  <wp:wrapPolygon edited="0">
                    <wp:start x="7500" y="-400"/>
                    <wp:lineTo x="0" y="0"/>
                    <wp:lineTo x="-600" y="6400"/>
                    <wp:lineTo x="-600" y="16000"/>
                    <wp:lineTo x="2400" y="19200"/>
                    <wp:lineTo x="2400" y="19600"/>
                    <wp:lineTo x="6900" y="22400"/>
                    <wp:lineTo x="7800" y="22800"/>
                    <wp:lineTo x="13800" y="22800"/>
                    <wp:lineTo x="14100" y="22400"/>
                    <wp:lineTo x="19200" y="19200"/>
                    <wp:lineTo x="19500" y="19200"/>
                    <wp:lineTo x="22200" y="13200"/>
                    <wp:lineTo x="22200" y="12800"/>
                    <wp:lineTo x="21600" y="6800"/>
                    <wp:lineTo x="21600" y="5200"/>
                    <wp:lineTo x="15600" y="0"/>
                    <wp:lineTo x="14100" y="-400"/>
                    <wp:lineTo x="7500" y="-400"/>
                  </wp:wrapPolygon>
                </wp:wrapThrough>
                <wp:docPr id="24" name="Oval 24"/>
                <wp:cNvGraphicFramePr/>
                <a:graphic xmlns:a="http://schemas.openxmlformats.org/drawingml/2006/main">
                  <a:graphicData uri="http://schemas.microsoft.com/office/word/2010/wordprocessingShape">
                    <wps:wsp>
                      <wps:cNvSpPr/>
                      <wps:spPr>
                        <a:xfrm>
                          <a:off x="0" y="0"/>
                          <a:ext cx="1828800" cy="1371600"/>
                        </a:xfrm>
                        <a:prstGeom prst="ellipse">
                          <a:avLst/>
                        </a:prstGeom>
                        <a:solidFill>
                          <a:schemeClr val="accent4">
                            <a:lumMod val="60000"/>
                            <a:lumOff val="40000"/>
                          </a:schemeClr>
                        </a:solidFill>
                      </wps:spPr>
                      <wps:style>
                        <a:lnRef idx="1">
                          <a:schemeClr val="accent1"/>
                        </a:lnRef>
                        <a:fillRef idx="3">
                          <a:schemeClr val="accent1"/>
                        </a:fillRef>
                        <a:effectRef idx="2">
                          <a:schemeClr val="accent1"/>
                        </a:effectRef>
                        <a:fontRef idx="minor">
                          <a:schemeClr val="lt1"/>
                        </a:fontRef>
                      </wps:style>
                      <wps:txbx>
                        <w:txbxContent>
                          <w:p w14:paraId="4C6194AB" w14:textId="77777777" w:rsidR="00744C80" w:rsidRPr="004F3169" w:rsidRDefault="00744C80" w:rsidP="00A01D1C">
                            <w:pPr>
                              <w:jc w:val="center"/>
                              <w:rPr>
                                <w:rFonts w:asciiTheme="minorHAnsi" w:hAnsiTheme="minorHAnsi"/>
                                <w:b/>
                                <w:color w:val="000000" w:themeColor="text1"/>
                              </w:rPr>
                            </w:pPr>
                            <w:r w:rsidRPr="004F3169">
                              <w:rPr>
                                <w:rFonts w:asciiTheme="minorHAnsi" w:hAnsiTheme="minorHAnsi"/>
                                <w:b/>
                                <w:color w:val="000000" w:themeColor="text1"/>
                              </w:rPr>
                              <w:t>Combination of programme-based aid</w:t>
                            </w:r>
                          </w:p>
                          <w:p w14:paraId="56915350" w14:textId="77777777" w:rsidR="00744C80" w:rsidRPr="004F3169" w:rsidRDefault="00744C80" w:rsidP="00A01D1C">
                            <w:pPr>
                              <w:jc w:val="center"/>
                              <w:rPr>
                                <w:rFonts w:asciiTheme="minorHAnsi" w:hAnsiTheme="minorHAnsi"/>
                                <w:b/>
                                <w:color w:val="000000" w:themeColor="text1"/>
                              </w:rPr>
                            </w:pPr>
                            <w:proofErr w:type="gramStart"/>
                            <w:r w:rsidRPr="004F3169">
                              <w:rPr>
                                <w:rFonts w:asciiTheme="minorHAnsi" w:hAnsiTheme="minorHAnsi"/>
                                <w:b/>
                                <w:color w:val="000000" w:themeColor="text1"/>
                              </w:rPr>
                              <w:t>and</w:t>
                            </w:r>
                            <w:proofErr w:type="gramEnd"/>
                          </w:p>
                          <w:p w14:paraId="2036132F" w14:textId="77777777" w:rsidR="00744C80" w:rsidRPr="004F3169" w:rsidRDefault="00744C80" w:rsidP="00A01D1C">
                            <w:pPr>
                              <w:jc w:val="center"/>
                              <w:rPr>
                                <w:rFonts w:asciiTheme="minorHAnsi" w:hAnsiTheme="minorHAnsi"/>
                                <w:b/>
                                <w:color w:val="000000" w:themeColor="text1"/>
                              </w:rPr>
                            </w:pPr>
                            <w:proofErr w:type="gramStart"/>
                            <w:r w:rsidRPr="004F3169">
                              <w:rPr>
                                <w:rFonts w:asciiTheme="minorHAnsi" w:hAnsiTheme="minorHAnsi"/>
                                <w:b/>
                                <w:color w:val="000000" w:themeColor="text1"/>
                              </w:rPr>
                              <w:t>smart</w:t>
                            </w:r>
                            <w:proofErr w:type="gramEnd"/>
                            <w:r w:rsidRPr="004F3169">
                              <w:rPr>
                                <w:rFonts w:asciiTheme="minorHAnsi" w:hAnsiTheme="minorHAnsi"/>
                                <w:b/>
                                <w:color w:val="000000" w:themeColor="text1"/>
                              </w:rPr>
                              <w:t xml:space="preserve"> project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
            <w:pict>
              <v:oval id="Oval 24" o:spid="_x0000_s1085" style="position:absolute;margin-left:203pt;margin-top:8pt;width:2in;height:1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" fillcolor="#b2a1c7 [1943]" strokecolor="#4579b8 [3044]">
                <v:shadow on="t" opacity="22937f" mv:blur="40000f" origin=",.5" offset="0,23000emu"/>
                <v:textbox>
                  <w:txbxContent>
                    <w:p w14:paraId="4C6194AB" w14:textId="77777777" w:rsidR="0088774D" w:rsidRPr="004F3169" w:rsidRDefault="0088774D" w:rsidP="00A01D1C">
                      <w:pPr>
                        <w:jc w:val="center"/>
                        <w:rPr>
                          <w:rFonts w:asciiTheme="minorHAnsi" w:hAnsiTheme="minorHAnsi"/>
                          <w:b/>
                          <w:color w:val="000000" w:themeColor="text1"/>
                        </w:rPr>
                      </w:pPr>
                      <w:r w:rsidRPr="004F3169">
                        <w:rPr>
                          <w:rFonts w:asciiTheme="minorHAnsi" w:hAnsiTheme="minorHAnsi"/>
                          <w:b/>
                          <w:color w:val="000000" w:themeColor="text1"/>
                        </w:rPr>
                        <w:t xml:space="preserve">Combination of </w:t>
                      </w:r>
                      <w:proofErr w:type="spellStart"/>
                      <w:r w:rsidRPr="004F3169">
                        <w:rPr>
                          <w:rFonts w:asciiTheme="minorHAnsi" w:hAnsiTheme="minorHAnsi"/>
                          <w:b/>
                          <w:color w:val="000000" w:themeColor="text1"/>
                        </w:rPr>
                        <w:t>programme</w:t>
                      </w:r>
                      <w:proofErr w:type="spellEnd"/>
                      <w:r w:rsidRPr="004F3169">
                        <w:rPr>
                          <w:rFonts w:asciiTheme="minorHAnsi" w:hAnsiTheme="minorHAnsi"/>
                          <w:b/>
                          <w:color w:val="000000" w:themeColor="text1"/>
                        </w:rPr>
                        <w:t>-based aid</w:t>
                      </w:r>
                    </w:p>
                    <w:p w14:paraId="56915350" w14:textId="77777777" w:rsidR="0088774D" w:rsidRPr="004F3169" w:rsidRDefault="0088774D" w:rsidP="00A01D1C">
                      <w:pPr>
                        <w:jc w:val="center"/>
                        <w:rPr>
                          <w:rFonts w:asciiTheme="minorHAnsi" w:hAnsiTheme="minorHAnsi"/>
                          <w:b/>
                          <w:color w:val="000000" w:themeColor="text1"/>
                        </w:rPr>
                      </w:pPr>
                      <w:proofErr w:type="gramStart"/>
                      <w:r w:rsidRPr="004F3169">
                        <w:rPr>
                          <w:rFonts w:asciiTheme="minorHAnsi" w:hAnsiTheme="minorHAnsi"/>
                          <w:b/>
                          <w:color w:val="000000" w:themeColor="text1"/>
                        </w:rPr>
                        <w:t>and</w:t>
                      </w:r>
                      <w:proofErr w:type="gramEnd"/>
                    </w:p>
                    <w:p w14:paraId="2036132F" w14:textId="77777777" w:rsidR="0088774D" w:rsidRPr="004F3169" w:rsidRDefault="0088774D" w:rsidP="00A01D1C">
                      <w:pPr>
                        <w:jc w:val="center"/>
                        <w:rPr>
                          <w:rFonts w:asciiTheme="minorHAnsi" w:hAnsiTheme="minorHAnsi"/>
                          <w:b/>
                          <w:color w:val="000000" w:themeColor="text1"/>
                        </w:rPr>
                      </w:pPr>
                      <w:proofErr w:type="gramStart"/>
                      <w:r w:rsidRPr="004F3169">
                        <w:rPr>
                          <w:rFonts w:asciiTheme="minorHAnsi" w:hAnsiTheme="minorHAnsi"/>
                          <w:b/>
                          <w:color w:val="000000" w:themeColor="text1"/>
                        </w:rPr>
                        <w:t>smart</w:t>
                      </w:r>
                      <w:proofErr w:type="gramEnd"/>
                      <w:r w:rsidRPr="004F3169">
                        <w:rPr>
                          <w:rFonts w:asciiTheme="minorHAnsi" w:hAnsiTheme="minorHAnsi"/>
                          <w:b/>
                          <w:color w:val="000000" w:themeColor="text1"/>
                        </w:rPr>
                        <w:t xml:space="preserve"> project</w:t>
                      </w:r>
                    </w:p>
                  </w:txbxContent>
                </v:textbox>
                <w10:wrap type="through"/>
              </v:oval>
            </w:pict>
          </mc:Fallback>
        </mc:AlternateContent>
      </w:r>
    </w:p>
    <w:p w14:paraId="12BC555F" w14:textId="77777777" w:rsidR="00A01D1C" w:rsidRPr="000D4596" w:rsidRDefault="00A01D1C" w:rsidP="00A01D1C">
      <w:pPr>
        <w:pStyle w:val="ECDPMnormal"/>
        <w:rPr>
          <w:rFonts w:asciiTheme="minorHAnsi" w:hAnsiTheme="minorHAnsi"/>
          <w:sz w:val="20"/>
          <w:szCs w:val="20"/>
        </w:rPr>
      </w:pPr>
    </w:p>
    <w:p w14:paraId="5E23D8A1" w14:textId="77777777" w:rsidR="00A01D1C" w:rsidRPr="000D4596" w:rsidRDefault="00A01D1C" w:rsidP="00A01D1C">
      <w:pPr>
        <w:pStyle w:val="ECDPMnormal"/>
        <w:rPr>
          <w:rFonts w:asciiTheme="minorHAnsi" w:hAnsiTheme="minorHAnsi"/>
          <w:sz w:val="20"/>
          <w:szCs w:val="20"/>
        </w:rPr>
      </w:pPr>
    </w:p>
    <w:p w14:paraId="203A7E65" w14:textId="77777777" w:rsidR="00A01D1C" w:rsidRPr="000D4596" w:rsidRDefault="00A01D1C" w:rsidP="00A01D1C">
      <w:pPr>
        <w:pStyle w:val="ECDPMnormal"/>
        <w:rPr>
          <w:rFonts w:asciiTheme="minorHAnsi" w:hAnsiTheme="minorHAnsi"/>
          <w:sz w:val="20"/>
          <w:szCs w:val="20"/>
        </w:rPr>
      </w:pPr>
    </w:p>
    <w:p w14:paraId="7F0F9D5D" w14:textId="4ADDCD4B" w:rsidR="00A01D1C" w:rsidRPr="000D4596" w:rsidRDefault="00C02714" w:rsidP="00A01D1C">
      <w:pPr>
        <w:pStyle w:val="ECDPMnormal"/>
        <w:rPr>
          <w:rFonts w:asciiTheme="minorHAnsi" w:hAnsiTheme="minorHAnsi"/>
          <w:sz w:val="20"/>
          <w:szCs w:val="20"/>
        </w:rPr>
      </w:pPr>
      <w:r w:rsidRPr="000D4596">
        <w:rPr>
          <w:rFonts w:asciiTheme="minorHAnsi" w:hAnsiTheme="minorHAnsi"/>
          <w:noProof/>
          <w:sz w:val="20"/>
          <w:szCs w:val="20"/>
          <w:lang w:eastAsia="en-GB"/>
        </w:rPr>
        <mc:AlternateContent>
          <mc:Choice Requires="wps">
            <w:drawing>
              <wp:anchor distT="0" distB="0" distL="114300" distR="114300" simplePos="0" relativeHeight="251678720" behindDoc="0" locked="0" layoutInCell="1" allowOverlap="1" wp14:anchorId="24E372C7" wp14:editId="100D827D">
                <wp:simplePos x="0" y="0"/>
                <wp:positionH relativeFrom="column">
                  <wp:posOffset>2578100</wp:posOffset>
                </wp:positionH>
                <wp:positionV relativeFrom="paragraph">
                  <wp:posOffset>406400</wp:posOffset>
                </wp:positionV>
                <wp:extent cx="1828800" cy="1371600"/>
                <wp:effectExtent l="50800" t="25400" r="76200" b="101600"/>
                <wp:wrapThrough wrapText="bothSides">
                  <wp:wrapPolygon edited="0">
                    <wp:start x="7500" y="-400"/>
                    <wp:lineTo x="0" y="0"/>
                    <wp:lineTo x="-600" y="6400"/>
                    <wp:lineTo x="-600" y="16000"/>
                    <wp:lineTo x="2400" y="19200"/>
                    <wp:lineTo x="2400" y="19600"/>
                    <wp:lineTo x="6900" y="22400"/>
                    <wp:lineTo x="7800" y="22800"/>
                    <wp:lineTo x="13800" y="22800"/>
                    <wp:lineTo x="14100" y="22400"/>
                    <wp:lineTo x="19200" y="19200"/>
                    <wp:lineTo x="19500" y="19200"/>
                    <wp:lineTo x="22200" y="13200"/>
                    <wp:lineTo x="22200" y="12800"/>
                    <wp:lineTo x="21600" y="6800"/>
                    <wp:lineTo x="21600" y="5200"/>
                    <wp:lineTo x="15600" y="0"/>
                    <wp:lineTo x="14100" y="-400"/>
                    <wp:lineTo x="7500" y="-400"/>
                  </wp:wrapPolygon>
                </wp:wrapThrough>
                <wp:docPr id="28" name="Oval 28"/>
                <wp:cNvGraphicFramePr/>
                <a:graphic xmlns:a="http://schemas.openxmlformats.org/drawingml/2006/main">
                  <a:graphicData uri="http://schemas.microsoft.com/office/word/2010/wordprocessingShape">
                    <wps:wsp>
                      <wps:cNvSpPr/>
                      <wps:spPr>
                        <a:xfrm>
                          <a:off x="0" y="0"/>
                          <a:ext cx="1828800" cy="1371600"/>
                        </a:xfrm>
                        <a:prstGeom prst="ellipse">
                          <a:avLst/>
                        </a:prstGeom>
                        <a:solidFill>
                          <a:schemeClr val="accent4">
                            <a:lumMod val="60000"/>
                            <a:lumOff val="40000"/>
                          </a:schemeClr>
                        </a:solidFill>
                      </wps:spPr>
                      <wps:style>
                        <a:lnRef idx="1">
                          <a:schemeClr val="accent1"/>
                        </a:lnRef>
                        <a:fillRef idx="3">
                          <a:schemeClr val="accent1"/>
                        </a:fillRef>
                        <a:effectRef idx="2">
                          <a:schemeClr val="accent1"/>
                        </a:effectRef>
                        <a:fontRef idx="minor">
                          <a:schemeClr val="lt1"/>
                        </a:fontRef>
                      </wps:style>
                      <wps:txbx>
                        <w:txbxContent>
                          <w:p w14:paraId="0E90F62C" w14:textId="77777777" w:rsidR="00744C80" w:rsidRPr="004F3169" w:rsidRDefault="00744C80" w:rsidP="00A01D1C">
                            <w:pPr>
                              <w:jc w:val="center"/>
                              <w:rPr>
                                <w:rFonts w:asciiTheme="minorHAnsi" w:hAnsiTheme="minorHAnsi"/>
                                <w:b/>
                                <w:color w:val="000000" w:themeColor="text1"/>
                              </w:rPr>
                            </w:pPr>
                            <w:r w:rsidRPr="004F3169">
                              <w:rPr>
                                <w:rFonts w:asciiTheme="minorHAnsi" w:hAnsiTheme="minorHAnsi"/>
                                <w:b/>
                                <w:color w:val="000000" w:themeColor="text1"/>
                              </w:rPr>
                              <w:t>S</w:t>
                            </w:r>
                            <w:r>
                              <w:rPr>
                                <w:rFonts w:asciiTheme="minorHAnsi" w:hAnsiTheme="minorHAnsi"/>
                                <w:b/>
                                <w:color w:val="000000" w:themeColor="text1"/>
                              </w:rPr>
                              <w:t xml:space="preserve">mart projects “on system” </w:t>
                            </w:r>
                            <w:proofErr w:type="gramStart"/>
                            <w:r>
                              <w:rPr>
                                <w:rFonts w:asciiTheme="minorHAnsi" w:hAnsiTheme="minorHAnsi"/>
                                <w:b/>
                                <w:color w:val="000000" w:themeColor="text1"/>
                              </w:rPr>
                              <w:t>to  test</w:t>
                            </w:r>
                            <w:proofErr w:type="gramEnd"/>
                            <w:r>
                              <w:rPr>
                                <w:rFonts w:asciiTheme="minorHAnsi" w:hAnsiTheme="minorHAnsi"/>
                                <w:b/>
                                <w:color w:val="000000" w:themeColor="text1"/>
                              </w:rPr>
                              <w:t xml:space="preserve"> out, innovate and scale 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
            <w:pict>
              <v:oval id="Oval 28" o:spid="_x0000_s1086" style="position:absolute;margin-left:203pt;margin-top:32pt;width:2in;height:10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" fillcolor="#b2a1c7 [1943]" strokecolor="#4579b8 [3044]">
                <v:shadow on="t" opacity="22937f" mv:blur="40000f" origin=",.5" offset="0,23000emu"/>
                <v:textbox>
                  <w:txbxContent>
                    <w:p w14:paraId="0E90F62C" w14:textId="77777777" w:rsidR="0088774D" w:rsidRPr="004F3169" w:rsidRDefault="0088774D" w:rsidP="00A01D1C">
                      <w:pPr>
                        <w:jc w:val="center"/>
                        <w:rPr>
                          <w:rFonts w:asciiTheme="minorHAnsi" w:hAnsiTheme="minorHAnsi"/>
                          <w:b/>
                          <w:color w:val="000000" w:themeColor="text1"/>
                        </w:rPr>
                      </w:pPr>
                      <w:r w:rsidRPr="004F3169">
                        <w:rPr>
                          <w:rFonts w:asciiTheme="minorHAnsi" w:hAnsiTheme="minorHAnsi"/>
                          <w:b/>
                          <w:color w:val="000000" w:themeColor="text1"/>
                        </w:rPr>
                        <w:t>S</w:t>
                      </w:r>
                      <w:r>
                        <w:rPr>
                          <w:rFonts w:asciiTheme="minorHAnsi" w:hAnsiTheme="minorHAnsi"/>
                          <w:b/>
                          <w:color w:val="000000" w:themeColor="text1"/>
                        </w:rPr>
                        <w:t xml:space="preserve">mart projects “on system” </w:t>
                      </w:r>
                      <w:proofErr w:type="gramStart"/>
                      <w:r>
                        <w:rPr>
                          <w:rFonts w:asciiTheme="minorHAnsi" w:hAnsiTheme="minorHAnsi"/>
                          <w:b/>
                          <w:color w:val="000000" w:themeColor="text1"/>
                        </w:rPr>
                        <w:t>to  test</w:t>
                      </w:r>
                      <w:proofErr w:type="gramEnd"/>
                      <w:r>
                        <w:rPr>
                          <w:rFonts w:asciiTheme="minorHAnsi" w:hAnsiTheme="minorHAnsi"/>
                          <w:b/>
                          <w:color w:val="000000" w:themeColor="text1"/>
                        </w:rPr>
                        <w:t xml:space="preserve"> out, innovate and scale up</w:t>
                      </w:r>
                    </w:p>
                  </w:txbxContent>
                </v:textbox>
                <w10:wrap type="through"/>
              </v:oval>
            </w:pict>
          </mc:Fallback>
        </mc:AlternateContent>
      </w:r>
    </w:p>
    <w:p w14:paraId="1514ED3A" w14:textId="13D6D9B5" w:rsidR="00A01D1C" w:rsidRPr="000D4596" w:rsidRDefault="00A01D1C" w:rsidP="00A01D1C">
      <w:pPr>
        <w:pStyle w:val="ECDPMnormal"/>
        <w:rPr>
          <w:rFonts w:asciiTheme="minorHAnsi" w:hAnsiTheme="minorHAnsi"/>
          <w:sz w:val="20"/>
          <w:szCs w:val="20"/>
        </w:rPr>
      </w:pPr>
    </w:p>
    <w:p w14:paraId="5EDD8809" w14:textId="3604DAAE" w:rsidR="00A01D1C" w:rsidRPr="000D4596" w:rsidRDefault="00744C80" w:rsidP="00A01D1C">
      <w:pPr>
        <w:pStyle w:val="ECDPMnormal"/>
        <w:rPr>
          <w:rFonts w:asciiTheme="minorHAnsi" w:hAnsiTheme="minorHAnsi"/>
          <w:sz w:val="20"/>
          <w:szCs w:val="20"/>
        </w:rPr>
      </w:pPr>
      <w:r w:rsidRPr="000D4596">
        <w:rPr>
          <w:rFonts w:asciiTheme="minorHAnsi" w:hAnsiTheme="minorHAnsi"/>
          <w:noProof/>
          <w:sz w:val="20"/>
          <w:szCs w:val="20"/>
          <w:lang w:eastAsia="en-GB"/>
        </w:rPr>
        <mc:AlternateContent>
          <mc:Choice Requires="wps">
            <w:drawing>
              <wp:anchor distT="0" distB="0" distL="114300" distR="114300" simplePos="0" relativeHeight="251666432" behindDoc="0" locked="0" layoutInCell="1" allowOverlap="1" wp14:anchorId="2436E7E9" wp14:editId="4147C0A3">
                <wp:simplePos x="0" y="0"/>
                <wp:positionH relativeFrom="column">
                  <wp:posOffset>0</wp:posOffset>
                </wp:positionH>
                <wp:positionV relativeFrom="paragraph">
                  <wp:posOffset>76200</wp:posOffset>
                </wp:positionV>
                <wp:extent cx="1600200" cy="2057400"/>
                <wp:effectExtent l="50800" t="25400" r="76200" b="101600"/>
                <wp:wrapThrough wrapText="bothSides">
                  <wp:wrapPolygon edited="0">
                    <wp:start x="-686" y="-267"/>
                    <wp:lineTo x="-686" y="22400"/>
                    <wp:lineTo x="22286" y="22400"/>
                    <wp:lineTo x="22286" y="-267"/>
                    <wp:lineTo x="-686" y="-267"/>
                  </wp:wrapPolygon>
                </wp:wrapThrough>
                <wp:docPr id="30" name="Rectangle 30"/>
                <wp:cNvGraphicFramePr/>
                <a:graphic xmlns:a="http://schemas.openxmlformats.org/drawingml/2006/main">
                  <a:graphicData uri="http://schemas.microsoft.com/office/word/2010/wordprocessingShape">
                    <wps:wsp>
                      <wps:cNvSpPr/>
                      <wps:spPr>
                        <a:xfrm>
                          <a:off x="0" y="0"/>
                          <a:ext cx="1600200" cy="2057400"/>
                        </a:xfrm>
                        <a:prstGeom prst="rect">
                          <a:avLst/>
                        </a:prstGeom>
                        <a:solidFill>
                          <a:srgbClr val="FF0000"/>
                        </a:solidFill>
                      </wps:spPr>
                      <wps:style>
                        <a:lnRef idx="1">
                          <a:schemeClr val="accent1"/>
                        </a:lnRef>
                        <a:fillRef idx="3">
                          <a:schemeClr val="accent1"/>
                        </a:fillRef>
                        <a:effectRef idx="2">
                          <a:schemeClr val="accent1"/>
                        </a:effectRef>
                        <a:fontRef idx="minor">
                          <a:schemeClr val="lt1"/>
                        </a:fontRef>
                      </wps:style>
                      <wps:txbx>
                        <w:txbxContent>
                          <w:p w14:paraId="53189625" w14:textId="77777777" w:rsidR="00744C80" w:rsidRDefault="00744C80" w:rsidP="00A01D1C">
                            <w:pPr>
                              <w:jc w:val="center"/>
                            </w:pPr>
                            <w:r>
                              <w:t>SCENARIO 3</w:t>
                            </w:r>
                          </w:p>
                          <w:p w14:paraId="7144EBF8" w14:textId="77777777" w:rsidR="00744C80" w:rsidRDefault="00744C80" w:rsidP="00A01D1C">
                            <w:pPr>
                              <w:jc w:val="center"/>
                            </w:pPr>
                          </w:p>
                          <w:p w14:paraId="7C1D83D3" w14:textId="77777777" w:rsidR="00744C80" w:rsidRDefault="00744C80" w:rsidP="00A01D1C">
                            <w:pPr>
                              <w:jc w:val="center"/>
                            </w:pPr>
                            <w:r>
                              <w:t xml:space="preserve">Non-conducive </w:t>
                            </w:r>
                            <w:proofErr w:type="gramStart"/>
                            <w:r>
                              <w:t>environment  (</w:t>
                            </w:r>
                            <w:proofErr w:type="gramEnd"/>
                            <w:r>
                              <w:t>poor, incomplete or unknown legal framework)</w:t>
                            </w:r>
                          </w:p>
                          <w:p w14:paraId="135723E0" w14:textId="77777777" w:rsidR="00744C80" w:rsidRDefault="00744C80" w:rsidP="00A01D1C">
                            <w:pPr>
                              <w:jc w:val="center"/>
                            </w:pPr>
                          </w:p>
                          <w:p w14:paraId="11080359" w14:textId="77777777" w:rsidR="00744C80" w:rsidRDefault="00744C80" w:rsidP="00A01D1C">
                            <w:r>
                              <w:t>Very limited prepradness to grant local autonomy</w:t>
                            </w:r>
                          </w:p>
                          <w:p w14:paraId="7B751EEE" w14:textId="77777777" w:rsidR="00744C80" w:rsidRDefault="00744C80" w:rsidP="00A01D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
            <w:pict>
              <v:rect id="Rectangle 30" o:spid="_x0000_s1087" style="position:absolute;margin-left:0;margin-top:6pt;width:126pt;height:1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" fillcolor="red" strokecolor="#4579b8 [3044]">
                <v:shadow on="t" opacity="22937f" mv:blur="40000f" origin=",.5" offset="0,23000emu"/>
                <v:textbox>
                  <w:txbxContent>
                    <w:p w14:paraId="53189625" w14:textId="77777777" w:rsidR="00744C80" w:rsidRDefault="00744C80" w:rsidP="00A01D1C">
                      <w:pPr>
                        <w:jc w:val="center"/>
                      </w:pPr>
                      <w:r>
                        <w:t>SCENARIO 3</w:t>
                      </w:r>
                    </w:p>
                    <w:p w14:paraId="7144EBF8" w14:textId="77777777" w:rsidR="00744C80" w:rsidRDefault="00744C80" w:rsidP="00A01D1C">
                      <w:pPr>
                        <w:jc w:val="center"/>
                      </w:pPr>
                    </w:p>
                    <w:p w14:paraId="7C1D83D3" w14:textId="77777777" w:rsidR="00744C80" w:rsidRDefault="00744C80" w:rsidP="00A01D1C">
                      <w:pPr>
                        <w:jc w:val="center"/>
                      </w:pPr>
                      <w:r>
                        <w:t>Non-conducive environment  (poor, incomplete or unknown legal framework)</w:t>
                      </w:r>
                    </w:p>
                    <w:p w14:paraId="135723E0" w14:textId="77777777" w:rsidR="00744C80" w:rsidRDefault="00744C80" w:rsidP="00A01D1C">
                      <w:pPr>
                        <w:jc w:val="center"/>
                      </w:pPr>
                    </w:p>
                    <w:p w14:paraId="11080359" w14:textId="77777777" w:rsidR="00744C80" w:rsidRDefault="00744C80" w:rsidP="00A01D1C">
                      <w:r>
                        <w:t xml:space="preserve">Very limited </w:t>
                      </w:r>
                      <w:proofErr w:type="spellStart"/>
                      <w:r>
                        <w:t>prepradness</w:t>
                      </w:r>
                      <w:proofErr w:type="spellEnd"/>
                      <w:r>
                        <w:t xml:space="preserve"> to grant local autonomy</w:t>
                      </w:r>
                    </w:p>
                    <w:p w14:paraId="7B751EEE" w14:textId="77777777" w:rsidR="00744C80" w:rsidRDefault="00744C80" w:rsidP="00A01D1C">
                      <w:pPr>
                        <w:jc w:val="center"/>
                      </w:pPr>
                    </w:p>
                  </w:txbxContent>
                </v:textbox>
                <w10:wrap type="through"/>
              </v:rect>
            </w:pict>
          </mc:Fallback>
        </mc:AlternateContent>
      </w:r>
      <w:r w:rsidR="00767A5E" w:rsidRPr="000D4596">
        <w:rPr>
          <w:rFonts w:asciiTheme="minorHAnsi" w:hAnsiTheme="minorHAnsi"/>
          <w:noProof/>
          <w:sz w:val="20"/>
          <w:szCs w:val="20"/>
          <w:lang w:eastAsia="en-GB"/>
        </w:rPr>
        <mc:AlternateContent>
          <mc:Choice Requires="wps">
            <w:drawing>
              <wp:anchor distT="0" distB="0" distL="114300" distR="114300" simplePos="0" relativeHeight="251669504" behindDoc="0" locked="0" layoutInCell="1" allowOverlap="1" wp14:anchorId="09E9461E" wp14:editId="73460353">
                <wp:simplePos x="0" y="0"/>
                <wp:positionH relativeFrom="column">
                  <wp:posOffset>2057400</wp:posOffset>
                </wp:positionH>
                <wp:positionV relativeFrom="paragraph">
                  <wp:posOffset>50800</wp:posOffset>
                </wp:positionV>
                <wp:extent cx="1600200" cy="2057400"/>
                <wp:effectExtent l="50800" t="25400" r="76200" b="101600"/>
                <wp:wrapThrough wrapText="bothSides">
                  <wp:wrapPolygon edited="0">
                    <wp:start x="-686" y="-267"/>
                    <wp:lineTo x="-686" y="22400"/>
                    <wp:lineTo x="22286" y="22400"/>
                    <wp:lineTo x="22286" y="-267"/>
                    <wp:lineTo x="-686" y="-267"/>
                  </wp:wrapPolygon>
                </wp:wrapThrough>
                <wp:docPr id="21" name="Rectangle 21"/>
                <wp:cNvGraphicFramePr/>
                <a:graphic xmlns:a="http://schemas.openxmlformats.org/drawingml/2006/main">
                  <a:graphicData uri="http://schemas.microsoft.com/office/word/2010/wordprocessingShape">
                    <wps:wsp>
                      <wps:cNvSpPr/>
                      <wps:spPr>
                        <a:xfrm>
                          <a:off x="0" y="0"/>
                          <a:ext cx="1600200" cy="2057400"/>
                        </a:xfrm>
                        <a:prstGeom prst="rect">
                          <a:avLst/>
                        </a:prstGeom>
                        <a:noFill/>
                      </wps:spPr>
                      <wps:style>
                        <a:lnRef idx="1">
                          <a:schemeClr val="accent1"/>
                        </a:lnRef>
                        <a:fillRef idx="3">
                          <a:schemeClr val="accent1"/>
                        </a:fillRef>
                        <a:effectRef idx="2">
                          <a:schemeClr val="accent1"/>
                        </a:effectRef>
                        <a:fontRef idx="minor">
                          <a:schemeClr val="lt1"/>
                        </a:fontRef>
                      </wps:style>
                      <wps:txbx>
                        <w:txbxContent>
                          <w:p w14:paraId="0C8E1496" w14:textId="77777777" w:rsidR="00744C80" w:rsidRDefault="00744C80" w:rsidP="00A01D1C">
                            <w:pPr>
                              <w:rPr>
                                <w:color w:val="000000" w:themeColor="text1"/>
                              </w:rPr>
                            </w:pPr>
                            <w:r>
                              <w:rPr>
                                <w:color w:val="000000" w:themeColor="text1"/>
                              </w:rPr>
                              <w:t>Aim:  Building credible decentralization system from below</w:t>
                            </w:r>
                          </w:p>
                          <w:p w14:paraId="41B87484" w14:textId="77777777" w:rsidR="00744C80" w:rsidRDefault="00744C80" w:rsidP="00A01D1C">
                            <w:pPr>
                              <w:rPr>
                                <w:color w:val="000000" w:themeColor="text1"/>
                              </w:rPr>
                            </w:pPr>
                          </w:p>
                          <w:p w14:paraId="5C5AC45E" w14:textId="77777777" w:rsidR="00744C80" w:rsidRDefault="00744C80" w:rsidP="00A01D1C">
                            <w:pPr>
                              <w:rPr>
                                <w:color w:val="000000" w:themeColor="text1"/>
                              </w:rPr>
                            </w:pPr>
                            <w:r>
                              <w:rPr>
                                <w:color w:val="000000" w:themeColor="text1"/>
                              </w:rPr>
                              <w:t>Expected Outcomes:</w:t>
                            </w:r>
                          </w:p>
                          <w:p w14:paraId="212C30E1" w14:textId="77777777" w:rsidR="00744C80" w:rsidRPr="006932C6" w:rsidRDefault="00744C80" w:rsidP="00DB7ACD">
                            <w:pPr>
                              <w:pStyle w:val="ListParagraph"/>
                              <w:numPr>
                                <w:ilvl w:val="0"/>
                                <w:numId w:val="24"/>
                              </w:numPr>
                              <w:rPr>
                                <w:color w:val="000000" w:themeColor="text1"/>
                              </w:rPr>
                            </w:pPr>
                            <w:r w:rsidRPr="006932C6">
                              <w:rPr>
                                <w:color w:val="000000" w:themeColor="text1"/>
                              </w:rPr>
                              <w:t>Policy and legal</w:t>
                            </w:r>
                          </w:p>
                          <w:p w14:paraId="375BDC57" w14:textId="77777777" w:rsidR="00744C80" w:rsidRPr="006932C6" w:rsidRDefault="00744C80" w:rsidP="00DB7ACD">
                            <w:pPr>
                              <w:pStyle w:val="ListParagraph"/>
                              <w:numPr>
                                <w:ilvl w:val="0"/>
                                <w:numId w:val="24"/>
                              </w:numPr>
                              <w:rPr>
                                <w:color w:val="000000" w:themeColor="text1"/>
                              </w:rPr>
                            </w:pPr>
                            <w:r w:rsidRPr="006932C6">
                              <w:rPr>
                                <w:color w:val="000000" w:themeColor="text1"/>
                              </w:rPr>
                              <w:t>Institutional</w:t>
                            </w:r>
                          </w:p>
                          <w:p w14:paraId="5A20BCB6" w14:textId="77777777" w:rsidR="00744C80" w:rsidRPr="006932C6" w:rsidRDefault="00744C80" w:rsidP="00DB7ACD">
                            <w:pPr>
                              <w:pStyle w:val="ListParagraph"/>
                              <w:numPr>
                                <w:ilvl w:val="0"/>
                                <w:numId w:val="24"/>
                              </w:numPr>
                              <w:rPr>
                                <w:color w:val="000000" w:themeColor="text1"/>
                              </w:rPr>
                            </w:pPr>
                            <w:r>
                              <w:rPr>
                                <w:color w:val="000000" w:themeColor="text1"/>
                              </w:rPr>
                              <w:t xml:space="preserve">Sector development </w:t>
                            </w:r>
                          </w:p>
                          <w:p w14:paraId="34F47A6B" w14:textId="77777777" w:rsidR="00744C80" w:rsidRDefault="00744C80" w:rsidP="00A01D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
            <w:pict>
              <v:rect id="Rectangle 21" o:spid="_x0000_s1088" style="position:absolute;margin-left:162pt;margin-top:4pt;width:126pt;height:16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" filled="f" strokecolor="#4579b8 [3044]">
                <v:shadow on="t" opacity="22937f" mv:blur="40000f" origin=",.5" offset="0,23000emu"/>
                <v:textbox>
                  <w:txbxContent>
                    <w:p w14:paraId="0C8E1496" w14:textId="77777777" w:rsidR="00744C80" w:rsidRDefault="00744C80" w:rsidP="00A01D1C">
                      <w:pPr>
                        <w:rPr>
                          <w:color w:val="000000" w:themeColor="text1"/>
                        </w:rPr>
                      </w:pPr>
                      <w:r>
                        <w:rPr>
                          <w:color w:val="000000" w:themeColor="text1"/>
                        </w:rPr>
                        <w:t>Aim:  Building credible decentralization system from below</w:t>
                      </w:r>
                    </w:p>
                    <w:p w14:paraId="41B87484" w14:textId="77777777" w:rsidR="00744C80" w:rsidRDefault="00744C80" w:rsidP="00A01D1C">
                      <w:pPr>
                        <w:rPr>
                          <w:color w:val="000000" w:themeColor="text1"/>
                        </w:rPr>
                      </w:pPr>
                    </w:p>
                    <w:p w14:paraId="5C5AC45E" w14:textId="77777777" w:rsidR="00744C80" w:rsidRDefault="00744C80" w:rsidP="00A01D1C">
                      <w:pPr>
                        <w:rPr>
                          <w:color w:val="000000" w:themeColor="text1"/>
                        </w:rPr>
                      </w:pPr>
                      <w:r>
                        <w:rPr>
                          <w:color w:val="000000" w:themeColor="text1"/>
                        </w:rPr>
                        <w:t>Expected Outcomes:</w:t>
                      </w:r>
                    </w:p>
                    <w:p w14:paraId="212C30E1" w14:textId="77777777" w:rsidR="00744C80" w:rsidRPr="006932C6" w:rsidRDefault="00744C80" w:rsidP="00DB7ACD">
                      <w:pPr>
                        <w:pStyle w:val="ListParagraph"/>
                        <w:numPr>
                          <w:ilvl w:val="0"/>
                          <w:numId w:val="24"/>
                        </w:numPr>
                        <w:rPr>
                          <w:color w:val="000000" w:themeColor="text1"/>
                        </w:rPr>
                      </w:pPr>
                      <w:r w:rsidRPr="006932C6">
                        <w:rPr>
                          <w:color w:val="000000" w:themeColor="text1"/>
                        </w:rPr>
                        <w:t>Policy and legal</w:t>
                      </w:r>
                    </w:p>
                    <w:p w14:paraId="375BDC57" w14:textId="77777777" w:rsidR="00744C80" w:rsidRPr="006932C6" w:rsidRDefault="00744C80" w:rsidP="00DB7ACD">
                      <w:pPr>
                        <w:pStyle w:val="ListParagraph"/>
                        <w:numPr>
                          <w:ilvl w:val="0"/>
                          <w:numId w:val="24"/>
                        </w:numPr>
                        <w:rPr>
                          <w:color w:val="000000" w:themeColor="text1"/>
                        </w:rPr>
                      </w:pPr>
                      <w:r w:rsidRPr="006932C6">
                        <w:rPr>
                          <w:color w:val="000000" w:themeColor="text1"/>
                        </w:rPr>
                        <w:t>Institutional</w:t>
                      </w:r>
                    </w:p>
                    <w:p w14:paraId="5A20BCB6" w14:textId="77777777" w:rsidR="00744C80" w:rsidRPr="006932C6" w:rsidRDefault="00744C80" w:rsidP="00DB7ACD">
                      <w:pPr>
                        <w:pStyle w:val="ListParagraph"/>
                        <w:numPr>
                          <w:ilvl w:val="0"/>
                          <w:numId w:val="24"/>
                        </w:numPr>
                        <w:rPr>
                          <w:color w:val="000000" w:themeColor="text1"/>
                        </w:rPr>
                      </w:pPr>
                      <w:r>
                        <w:rPr>
                          <w:color w:val="000000" w:themeColor="text1"/>
                        </w:rPr>
                        <w:t xml:space="preserve">Sector development </w:t>
                      </w:r>
                    </w:p>
                    <w:p w14:paraId="34F47A6B" w14:textId="77777777" w:rsidR="00744C80" w:rsidRDefault="00744C80" w:rsidP="00A01D1C">
                      <w:pPr>
                        <w:jc w:val="center"/>
                      </w:pPr>
                    </w:p>
                  </w:txbxContent>
                </v:textbox>
                <w10:wrap type="through"/>
              </v:rect>
            </w:pict>
          </mc:Fallback>
        </mc:AlternateContent>
      </w:r>
    </w:p>
    <w:p w14:paraId="73B8A36C" w14:textId="7FD70D53" w:rsidR="00A01D1C" w:rsidRPr="000D4596" w:rsidRDefault="00A01D1C" w:rsidP="00A01D1C">
      <w:pPr>
        <w:pStyle w:val="ECDPMnormal"/>
        <w:rPr>
          <w:rFonts w:asciiTheme="minorHAnsi" w:hAnsiTheme="minorHAnsi"/>
          <w:sz w:val="20"/>
          <w:szCs w:val="20"/>
        </w:rPr>
      </w:pPr>
    </w:p>
    <w:p w14:paraId="0D62647E" w14:textId="77777777" w:rsidR="00A01D1C" w:rsidRPr="000D4596" w:rsidRDefault="00A01D1C" w:rsidP="00A01D1C">
      <w:pPr>
        <w:pStyle w:val="ECDPMnormal"/>
        <w:rPr>
          <w:rFonts w:asciiTheme="minorHAnsi" w:hAnsiTheme="minorHAnsi"/>
          <w:sz w:val="20"/>
          <w:szCs w:val="20"/>
        </w:rPr>
      </w:pPr>
    </w:p>
    <w:p w14:paraId="12B5EBCD" w14:textId="77777777" w:rsidR="00A01D1C" w:rsidRPr="000D4596" w:rsidRDefault="00A01D1C" w:rsidP="00A01D1C">
      <w:pPr>
        <w:pStyle w:val="ECDPMnormal"/>
        <w:rPr>
          <w:rFonts w:asciiTheme="minorHAnsi" w:hAnsiTheme="minorHAnsi"/>
          <w:sz w:val="20"/>
          <w:szCs w:val="20"/>
        </w:rPr>
      </w:pPr>
    </w:p>
    <w:p w14:paraId="2E24C814"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The visual above illustrates what type of process (in different steps) might help EUDs to make a strategic and pragmatic choice of suitable aid modalities, aligned to the specific conditions in a given country. </w:t>
      </w:r>
    </w:p>
    <w:p w14:paraId="09DC0954" w14:textId="77777777" w:rsidR="00732D72" w:rsidRDefault="00732D72" w:rsidP="00A01D1C">
      <w:pPr>
        <w:pStyle w:val="ECDPMnormal"/>
        <w:jc w:val="both"/>
        <w:rPr>
          <w:rFonts w:asciiTheme="minorHAnsi" w:hAnsiTheme="minorHAnsi"/>
          <w:sz w:val="20"/>
          <w:szCs w:val="20"/>
        </w:rPr>
      </w:pPr>
    </w:p>
    <w:p w14:paraId="615E7F56"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lastRenderedPageBreak/>
        <w:t>Four additional points of clarification may be useful at this stage:</w:t>
      </w:r>
    </w:p>
    <w:p w14:paraId="0147F73D" w14:textId="77777777" w:rsidR="00A01D1C" w:rsidRPr="000D4596" w:rsidRDefault="00A01D1C" w:rsidP="00A01D1C">
      <w:pPr>
        <w:pStyle w:val="ECDPMnormal"/>
        <w:jc w:val="both"/>
        <w:rPr>
          <w:rFonts w:asciiTheme="minorHAnsi" w:hAnsiTheme="minorHAnsi"/>
          <w:sz w:val="20"/>
          <w:szCs w:val="20"/>
        </w:rPr>
      </w:pPr>
    </w:p>
    <w:p w14:paraId="40E48F57" w14:textId="77777777" w:rsidR="00A01D1C" w:rsidRPr="000D4596" w:rsidRDefault="00A01D1C" w:rsidP="00DB7ACD">
      <w:pPr>
        <w:pStyle w:val="ECDPMnormal"/>
        <w:numPr>
          <w:ilvl w:val="0"/>
          <w:numId w:val="25"/>
        </w:numPr>
        <w:jc w:val="both"/>
        <w:rPr>
          <w:rFonts w:asciiTheme="minorHAnsi" w:hAnsiTheme="minorHAnsi"/>
          <w:sz w:val="20"/>
          <w:szCs w:val="20"/>
        </w:rPr>
      </w:pPr>
      <w:r w:rsidRPr="000D4596">
        <w:rPr>
          <w:rFonts w:asciiTheme="minorHAnsi" w:hAnsiTheme="minorHAnsi"/>
          <w:sz w:val="20"/>
          <w:szCs w:val="20"/>
        </w:rPr>
        <w:t xml:space="preserve">In the first scenario, there is trust in government commitment and the national policy frameworks. This explains the choice for programme-based approaches. This type of aid primarily focuses on outcomes of a structured nature, i.e. improved polices and institutions (levels 1 and 2 of the expected outcomes). Though there is also a concern to achieve sector development outcomes (level 3) this is often a more complicated thing to do and assess considering the focus of budget support on central level dynamics. Experience shows that there is a recurrent danger of a </w:t>
      </w:r>
      <w:r w:rsidRPr="000D4596">
        <w:rPr>
          <w:rFonts w:asciiTheme="minorHAnsi" w:hAnsiTheme="minorHAnsi"/>
          <w:b/>
          <w:i/>
          <w:sz w:val="20"/>
          <w:szCs w:val="20"/>
        </w:rPr>
        <w:t>“missing middle” in sector budget support</w:t>
      </w:r>
      <w:r w:rsidRPr="000D4596">
        <w:rPr>
          <w:rFonts w:asciiTheme="minorHAnsi" w:hAnsiTheme="minorHAnsi"/>
          <w:sz w:val="20"/>
          <w:szCs w:val="20"/>
        </w:rPr>
        <w:t xml:space="preserve"> to service delivery.  At national level, the central government and donors tend to spend a lot of time and energy discussing policies, funding issues and inputs. Much less attention is given to the next stage of the service delivery chain, i.e. the local processes and systems that are needed to translate funding into the actual delivery of quality services. This part of the chain remains often a black box (hence the notion of ‘missing middle’). Yet if at the end of the day results need to be achieved on the ground, this critical part of the process needs to be better managed.</w:t>
      </w:r>
    </w:p>
    <w:p w14:paraId="1B5BCE95" w14:textId="77777777" w:rsidR="00A01D1C" w:rsidRPr="000D4596" w:rsidRDefault="00A01D1C" w:rsidP="00A01D1C">
      <w:pPr>
        <w:pStyle w:val="ECDPMnormal"/>
        <w:ind w:left="360"/>
        <w:jc w:val="both"/>
        <w:rPr>
          <w:rFonts w:asciiTheme="minorHAnsi" w:hAnsiTheme="minorHAnsi"/>
          <w:sz w:val="20"/>
          <w:szCs w:val="20"/>
        </w:rPr>
      </w:pPr>
    </w:p>
    <w:p w14:paraId="2C10DE21" w14:textId="77777777" w:rsidR="00A01D1C" w:rsidRPr="000D4596" w:rsidRDefault="00A01D1C" w:rsidP="00DB7ACD">
      <w:pPr>
        <w:pStyle w:val="ECDPMnormal"/>
        <w:numPr>
          <w:ilvl w:val="0"/>
          <w:numId w:val="25"/>
        </w:numPr>
        <w:jc w:val="both"/>
        <w:rPr>
          <w:rFonts w:asciiTheme="minorHAnsi" w:hAnsiTheme="minorHAnsi"/>
          <w:sz w:val="20"/>
          <w:szCs w:val="20"/>
        </w:rPr>
      </w:pPr>
      <w:r w:rsidRPr="000D4596">
        <w:rPr>
          <w:rFonts w:asciiTheme="minorHAnsi" w:hAnsiTheme="minorHAnsi"/>
          <w:sz w:val="20"/>
          <w:szCs w:val="20"/>
        </w:rPr>
        <w:t xml:space="preserve">In the other two scenarios that trust in government commitment and in the solidity of the legal framework is less evident or largely absent. In such cases, the provision of budget support is more delicate as, by nature, this type of aid tends to strengthen the position of central players in the domestic bargaining process and may end up further weakening the local perspective. It illustrates that </w:t>
      </w:r>
      <w:r w:rsidRPr="000D4596">
        <w:rPr>
          <w:rFonts w:asciiTheme="minorHAnsi" w:hAnsiTheme="minorHAnsi"/>
          <w:b/>
          <w:i/>
          <w:sz w:val="20"/>
          <w:szCs w:val="20"/>
        </w:rPr>
        <w:t>aid modalities are not neutral</w:t>
      </w:r>
      <w:r w:rsidRPr="000D4596">
        <w:rPr>
          <w:rFonts w:asciiTheme="minorHAnsi" w:hAnsiTheme="minorHAnsi"/>
          <w:sz w:val="20"/>
          <w:szCs w:val="20"/>
        </w:rPr>
        <w:t>. If the purpose of the EUDs is to empower local authorities, a mix of aid modalities or a bottom-up approach may be more suitable in such country conditions.</w:t>
      </w:r>
    </w:p>
    <w:p w14:paraId="1E267414" w14:textId="77777777" w:rsidR="00A01D1C" w:rsidRPr="000D4596" w:rsidRDefault="00A01D1C" w:rsidP="00A01D1C">
      <w:pPr>
        <w:pStyle w:val="ECDPMnormal"/>
        <w:jc w:val="both"/>
        <w:rPr>
          <w:rFonts w:asciiTheme="minorHAnsi" w:hAnsiTheme="minorHAnsi"/>
          <w:sz w:val="20"/>
          <w:szCs w:val="20"/>
        </w:rPr>
      </w:pPr>
    </w:p>
    <w:p w14:paraId="443FDFCF" w14:textId="77777777" w:rsidR="00A01D1C" w:rsidRPr="000D4596" w:rsidRDefault="00A01D1C" w:rsidP="00DB7ACD">
      <w:pPr>
        <w:pStyle w:val="ECDPMnormal"/>
        <w:numPr>
          <w:ilvl w:val="0"/>
          <w:numId w:val="25"/>
        </w:numPr>
        <w:jc w:val="both"/>
        <w:rPr>
          <w:rFonts w:asciiTheme="minorHAnsi" w:hAnsiTheme="minorHAnsi"/>
          <w:sz w:val="20"/>
          <w:szCs w:val="20"/>
        </w:rPr>
      </w:pPr>
      <w:r w:rsidRPr="000D4596">
        <w:rPr>
          <w:rFonts w:asciiTheme="minorHAnsi" w:hAnsiTheme="minorHAnsi"/>
          <w:sz w:val="20"/>
          <w:szCs w:val="20"/>
        </w:rPr>
        <w:t xml:space="preserve">In the third scenario, there are strong indications that the decentralization process in the country is actually “frozen”, i.e. lacking elite commitment, a real societal demand and drivers of change. Typically, in such conditions, the legal framework is weak and not applied, amongst others because most stakeholders are not aware of the prevailing norms. That is where smart projects can really add value as they seek “to </w:t>
      </w:r>
      <w:r w:rsidRPr="000D4596">
        <w:rPr>
          <w:rFonts w:asciiTheme="minorHAnsi" w:hAnsiTheme="minorHAnsi"/>
          <w:b/>
          <w:i/>
          <w:sz w:val="20"/>
          <w:szCs w:val="20"/>
        </w:rPr>
        <w:t>give life” to rather virtual policy and legal frameworks by applying them on the ground, in an experimental way</w:t>
      </w:r>
      <w:r w:rsidRPr="000D4596">
        <w:rPr>
          <w:rFonts w:asciiTheme="minorHAnsi" w:hAnsiTheme="minorHAnsi"/>
          <w:sz w:val="20"/>
          <w:szCs w:val="20"/>
        </w:rPr>
        <w:t>, with the various stakeholders, thus contributing to their gradual socialization.</w:t>
      </w:r>
    </w:p>
    <w:p w14:paraId="6179D90C" w14:textId="77777777" w:rsidR="00A01D1C" w:rsidRPr="000D4596" w:rsidRDefault="00A01D1C" w:rsidP="00A01D1C">
      <w:pPr>
        <w:pStyle w:val="ECDPMnormal"/>
        <w:jc w:val="both"/>
        <w:rPr>
          <w:rFonts w:asciiTheme="minorHAnsi" w:hAnsiTheme="minorHAnsi"/>
          <w:sz w:val="20"/>
          <w:szCs w:val="20"/>
        </w:rPr>
      </w:pPr>
    </w:p>
    <w:p w14:paraId="1A887AD4" w14:textId="6DEA8E0D" w:rsidR="00A01D1C" w:rsidRPr="000D4596" w:rsidRDefault="00A01D1C" w:rsidP="00DB7ACD">
      <w:pPr>
        <w:pStyle w:val="ECDPMnormal"/>
        <w:numPr>
          <w:ilvl w:val="0"/>
          <w:numId w:val="25"/>
        </w:numPr>
        <w:jc w:val="both"/>
        <w:rPr>
          <w:rFonts w:asciiTheme="minorHAnsi" w:hAnsiTheme="minorHAnsi"/>
          <w:sz w:val="20"/>
          <w:szCs w:val="20"/>
        </w:rPr>
      </w:pPr>
      <w:r w:rsidRPr="000D4596">
        <w:rPr>
          <w:rFonts w:asciiTheme="minorHAnsi" w:hAnsiTheme="minorHAnsi"/>
          <w:sz w:val="20"/>
          <w:szCs w:val="20"/>
        </w:rPr>
        <w:t xml:space="preserve">In the third scenario, it can be noted that </w:t>
      </w:r>
      <w:r w:rsidRPr="000D4596">
        <w:rPr>
          <w:rFonts w:asciiTheme="minorHAnsi" w:hAnsiTheme="minorHAnsi"/>
          <w:b/>
          <w:i/>
          <w:sz w:val="20"/>
          <w:szCs w:val="20"/>
        </w:rPr>
        <w:t>projects equally seek to achieve the three levels of outcomes</w:t>
      </w:r>
      <w:r w:rsidRPr="000D4596">
        <w:rPr>
          <w:rFonts w:asciiTheme="minorHAnsi" w:hAnsiTheme="minorHAnsi"/>
          <w:sz w:val="20"/>
          <w:szCs w:val="20"/>
        </w:rPr>
        <w:t xml:space="preserve"> (i.e. policy, institutional, sector development).  They will choose another route (from below) but ultimately also have the ambition to influence structural aspects. The explicit linkage of decentralization “experiments” to the development of a credible national policy and the related choice to design such programmes for mainstreaming innovations within an improved institutional system of intergovernmental relations (political, fiscal and administrative) distinguishes smart project from classical, small-scale donor-funded local projects (e.g. the former EU micro-projects scheme).</w:t>
      </w:r>
    </w:p>
    <w:p w14:paraId="00DCC5DA" w14:textId="77777777" w:rsidR="00A01D1C" w:rsidRPr="000D4596" w:rsidRDefault="00A01D1C" w:rsidP="00A01D1C">
      <w:pPr>
        <w:pStyle w:val="ECDPMnormal"/>
        <w:ind w:left="360"/>
        <w:jc w:val="both"/>
        <w:rPr>
          <w:rFonts w:asciiTheme="minorHAnsi" w:hAnsiTheme="minorHAnsi"/>
          <w:sz w:val="20"/>
          <w:szCs w:val="20"/>
        </w:rPr>
      </w:pPr>
      <w:r w:rsidRPr="000D4596">
        <w:rPr>
          <w:rFonts w:asciiTheme="minorHAnsi" w:hAnsiTheme="minorHAnsi"/>
          <w:sz w:val="20"/>
          <w:szCs w:val="20"/>
        </w:rPr>
        <w:t xml:space="preserve">  </w:t>
      </w:r>
    </w:p>
    <w:p w14:paraId="309EDD77" w14:textId="77777777" w:rsidR="00A01D1C" w:rsidRPr="000D4596" w:rsidRDefault="00A01D1C" w:rsidP="00A01D1C">
      <w:pPr>
        <w:pStyle w:val="ECDPMnormal"/>
        <w:rPr>
          <w:rFonts w:asciiTheme="minorHAnsi" w:hAnsiTheme="minorHAnsi"/>
          <w:sz w:val="20"/>
          <w:szCs w:val="20"/>
        </w:rPr>
      </w:pPr>
    </w:p>
    <w:p w14:paraId="59A2EA95" w14:textId="77777777" w:rsidR="00A01D1C" w:rsidRPr="000D4596" w:rsidRDefault="00A01D1C" w:rsidP="00A01D1C">
      <w:pPr>
        <w:pStyle w:val="ECDPMnormal"/>
        <w:rPr>
          <w:rFonts w:asciiTheme="minorHAnsi" w:hAnsiTheme="minorHAnsi"/>
          <w:sz w:val="20"/>
          <w:szCs w:val="20"/>
        </w:rPr>
      </w:pPr>
    </w:p>
    <w:p w14:paraId="5A0E3EFD" w14:textId="77777777" w:rsidR="00A01D1C" w:rsidRPr="000D4596" w:rsidRDefault="00A01D1C" w:rsidP="00A01D1C">
      <w:pPr>
        <w:pStyle w:val="ECDPMnormal"/>
        <w:rPr>
          <w:rFonts w:asciiTheme="minorHAnsi" w:hAnsiTheme="minorHAnsi"/>
          <w:sz w:val="20"/>
          <w:szCs w:val="20"/>
        </w:rPr>
      </w:pPr>
    </w:p>
    <w:p w14:paraId="6F9364CC" w14:textId="77777777" w:rsidR="00A01D1C" w:rsidRPr="000D4596" w:rsidRDefault="00A01D1C" w:rsidP="00A01D1C">
      <w:pPr>
        <w:pStyle w:val="ECDPMnormal"/>
        <w:rPr>
          <w:rFonts w:asciiTheme="minorHAnsi" w:hAnsiTheme="minorHAnsi"/>
          <w:sz w:val="20"/>
          <w:szCs w:val="20"/>
        </w:rPr>
      </w:pPr>
    </w:p>
    <w:p w14:paraId="048ECDBD" w14:textId="77777777" w:rsidR="00A01D1C" w:rsidRPr="000D4596" w:rsidRDefault="00A01D1C" w:rsidP="00A01D1C">
      <w:pPr>
        <w:pStyle w:val="ECDPMnormal"/>
        <w:rPr>
          <w:rFonts w:asciiTheme="minorHAnsi" w:hAnsiTheme="minorHAnsi"/>
          <w:sz w:val="20"/>
          <w:szCs w:val="20"/>
        </w:rPr>
      </w:pPr>
    </w:p>
    <w:p w14:paraId="7577873A" w14:textId="77777777" w:rsidR="00A01D1C" w:rsidRPr="000D4596" w:rsidRDefault="00A01D1C" w:rsidP="00A01D1C">
      <w:pPr>
        <w:pStyle w:val="ECDPMnormal"/>
        <w:rPr>
          <w:rFonts w:asciiTheme="minorHAnsi" w:hAnsiTheme="minorHAnsi"/>
          <w:sz w:val="20"/>
          <w:szCs w:val="20"/>
        </w:rPr>
      </w:pPr>
    </w:p>
    <w:p w14:paraId="058BA56C" w14:textId="77777777" w:rsidR="00A01D1C" w:rsidRPr="008659EC" w:rsidRDefault="00A01D1C" w:rsidP="00A01D1C">
      <w:pPr>
        <w:pStyle w:val="Default"/>
        <w:spacing w:line="280" w:lineRule="atLeast"/>
        <w:jc w:val="both"/>
        <w:rPr>
          <w:rFonts w:asciiTheme="minorHAnsi" w:hAnsiTheme="minorHAnsi" w:cs="Times New Roman"/>
          <w:iCs/>
          <w:sz w:val="20"/>
          <w:szCs w:val="20"/>
          <w:lang w:val="en-GB"/>
        </w:rPr>
      </w:pPr>
    </w:p>
    <w:p w14:paraId="5955E2B2" w14:textId="77777777" w:rsidR="00A01D1C" w:rsidRPr="008659EC" w:rsidRDefault="00A01D1C" w:rsidP="00A01D1C">
      <w:pPr>
        <w:pStyle w:val="Default"/>
        <w:spacing w:line="280" w:lineRule="atLeast"/>
        <w:jc w:val="both"/>
        <w:rPr>
          <w:rFonts w:asciiTheme="minorHAnsi" w:hAnsiTheme="minorHAnsi" w:cs="Times New Roman"/>
          <w:iCs/>
          <w:sz w:val="20"/>
          <w:szCs w:val="20"/>
          <w:lang w:val="en-GB"/>
        </w:rPr>
      </w:pPr>
    </w:p>
    <w:tbl>
      <w:tblPr>
        <w:tblStyle w:val="TableGrid"/>
        <w:tblW w:w="0" w:type="auto"/>
        <w:tblLook w:val="04A0" w:firstRow="1" w:lastRow="0" w:firstColumn="1" w:lastColumn="0" w:noHBand="0" w:noVBand="1"/>
      </w:tblPr>
      <w:tblGrid>
        <w:gridCol w:w="9706"/>
      </w:tblGrid>
      <w:tr w:rsidR="00A01D1C" w:rsidRPr="00B338F2" w14:paraId="44E2ED40" w14:textId="77777777" w:rsidTr="00DD1610">
        <w:tc>
          <w:tcPr>
            <w:tcW w:w="9706" w:type="dxa"/>
          </w:tcPr>
          <w:p w14:paraId="4EE6A4EC" w14:textId="77777777" w:rsidR="00A01D1C" w:rsidRPr="000D4596" w:rsidRDefault="00A01D1C" w:rsidP="00DD1610">
            <w:pPr>
              <w:pStyle w:val="ECDPMnormal"/>
              <w:rPr>
                <w:rFonts w:asciiTheme="minorHAnsi" w:hAnsiTheme="minorHAnsi"/>
                <w:sz w:val="20"/>
                <w:szCs w:val="20"/>
              </w:rPr>
            </w:pPr>
          </w:p>
          <w:p w14:paraId="0151DEE9" w14:textId="77777777" w:rsidR="00A01D1C" w:rsidRPr="000D4596" w:rsidRDefault="00A01D1C" w:rsidP="00DD1610">
            <w:pPr>
              <w:pStyle w:val="ECDPMnormal"/>
              <w:rPr>
                <w:rFonts w:asciiTheme="minorHAnsi" w:hAnsiTheme="minorHAnsi"/>
                <w:b/>
                <w:sz w:val="20"/>
                <w:szCs w:val="20"/>
              </w:rPr>
            </w:pPr>
            <w:r w:rsidRPr="000D4596">
              <w:rPr>
                <w:rFonts w:asciiTheme="minorHAnsi" w:hAnsiTheme="minorHAnsi"/>
                <w:b/>
                <w:sz w:val="20"/>
                <w:szCs w:val="20"/>
              </w:rPr>
              <w:t xml:space="preserve">                                                               QUESTION 5</w:t>
            </w:r>
          </w:p>
          <w:p w14:paraId="3CE136B5" w14:textId="77777777" w:rsidR="00A01D1C" w:rsidRPr="000D4596" w:rsidRDefault="00A01D1C" w:rsidP="00DD1610">
            <w:pPr>
              <w:pStyle w:val="ECDPMnormal"/>
              <w:rPr>
                <w:rFonts w:asciiTheme="minorHAnsi" w:hAnsiTheme="minorHAnsi"/>
                <w:b/>
                <w:sz w:val="20"/>
                <w:szCs w:val="20"/>
              </w:rPr>
            </w:pPr>
            <w:r w:rsidRPr="000D4596">
              <w:rPr>
                <w:rFonts w:asciiTheme="minorHAnsi" w:hAnsiTheme="minorHAnsi"/>
                <w:b/>
                <w:sz w:val="20"/>
                <w:szCs w:val="20"/>
              </w:rPr>
              <w:t xml:space="preserve">                                       How to ensure direct funding to local authorities?</w:t>
            </w:r>
          </w:p>
          <w:p w14:paraId="26FCA216" w14:textId="77777777" w:rsidR="00A01D1C" w:rsidRPr="000D4596" w:rsidRDefault="00A01D1C" w:rsidP="00DD1610">
            <w:pPr>
              <w:pStyle w:val="ECDPMnormal"/>
              <w:rPr>
                <w:rFonts w:asciiTheme="minorHAnsi" w:hAnsiTheme="minorHAnsi"/>
                <w:sz w:val="20"/>
                <w:szCs w:val="20"/>
              </w:rPr>
            </w:pPr>
          </w:p>
        </w:tc>
      </w:tr>
    </w:tbl>
    <w:p w14:paraId="37A4173A" w14:textId="27D4648C" w:rsidR="00A01D1C" w:rsidRPr="000D4596" w:rsidRDefault="00A01D1C" w:rsidP="00A01D1C">
      <w:pPr>
        <w:pStyle w:val="ECDPMnormal"/>
        <w:rPr>
          <w:rFonts w:asciiTheme="minorHAnsi" w:hAnsiTheme="minorHAnsi"/>
          <w:sz w:val="20"/>
          <w:szCs w:val="20"/>
        </w:rPr>
      </w:pPr>
    </w:p>
    <w:p w14:paraId="2D1BF07A" w14:textId="77777777" w:rsidR="00A01D1C" w:rsidRPr="000D4596" w:rsidRDefault="00A01D1C" w:rsidP="00A01D1C">
      <w:pPr>
        <w:pStyle w:val="ECDPMnormal"/>
        <w:rPr>
          <w:rFonts w:asciiTheme="minorHAnsi" w:hAnsiTheme="minorHAnsi"/>
          <w:b/>
          <w:i/>
          <w:color w:val="008000"/>
          <w:sz w:val="20"/>
          <w:szCs w:val="20"/>
        </w:rPr>
      </w:pPr>
      <w:r w:rsidRPr="000D4596">
        <w:rPr>
          <w:rFonts w:asciiTheme="minorHAnsi" w:hAnsiTheme="minorHAnsi"/>
          <w:sz w:val="20"/>
          <w:szCs w:val="20"/>
        </w:rPr>
        <w:tab/>
      </w:r>
      <w:r w:rsidRPr="000D4596">
        <w:rPr>
          <w:rFonts w:asciiTheme="minorHAnsi" w:hAnsiTheme="minorHAnsi"/>
          <w:b/>
          <w:i/>
          <w:color w:val="008000"/>
          <w:sz w:val="20"/>
          <w:szCs w:val="20"/>
        </w:rPr>
        <w:t>Why is it important and what does it entail?</w:t>
      </w:r>
    </w:p>
    <w:p w14:paraId="2C186866" w14:textId="77777777" w:rsidR="00A01D1C" w:rsidRPr="000D4596" w:rsidRDefault="00A01D1C" w:rsidP="00A01D1C">
      <w:pPr>
        <w:pStyle w:val="ECDPMnormal"/>
        <w:rPr>
          <w:rFonts w:asciiTheme="minorHAnsi" w:hAnsiTheme="minorHAnsi"/>
          <w:sz w:val="20"/>
          <w:szCs w:val="20"/>
          <w:lang w:val="en-US"/>
        </w:rPr>
      </w:pPr>
    </w:p>
    <w:p w14:paraId="3F69EDBE" w14:textId="51EEF3A9" w:rsidR="00A01D1C" w:rsidRPr="000D4596" w:rsidRDefault="00A01D1C" w:rsidP="000D4596">
      <w:pPr>
        <w:spacing w:after="200" w:line="276" w:lineRule="auto"/>
        <w:jc w:val="both"/>
        <w:rPr>
          <w:rFonts w:asciiTheme="minorHAnsi" w:hAnsiTheme="minorHAnsi"/>
          <w:sz w:val="20"/>
          <w:szCs w:val="20"/>
        </w:rPr>
      </w:pPr>
      <w:r w:rsidRPr="000D4596">
        <w:rPr>
          <w:rFonts w:asciiTheme="minorHAnsi" w:hAnsiTheme="minorHAnsi"/>
          <w:sz w:val="20"/>
          <w:szCs w:val="20"/>
        </w:rPr>
        <w:t>Building on all what precedes, EUDs now have to look carefully at the flow of funding in their planned intervention. If the EUD has opted for a ‘project approach’ it is because it wants to shift the centre of gravity to the local level and empower local authorities in order to unlock their development potential.</w:t>
      </w:r>
      <w:r w:rsidR="00DA1855">
        <w:rPr>
          <w:rFonts w:asciiTheme="minorHAnsi" w:hAnsiTheme="minorHAnsi"/>
          <w:sz w:val="20"/>
          <w:szCs w:val="20"/>
        </w:rPr>
        <w:t xml:space="preserve"> As mentioned before, budget support modalities may have limits in this sense, as experience suggests that funds injected in the Treasury may not trickle down. In other cases, the procedures by which local authorities can access these funds may be to cumbersome or restrictive in terms of granting discretionary powers to local authorities to pursue their general mandate. The May 2013 Communication on empowering local authorities recognizes this challenge. It also </w:t>
      </w:r>
      <w:r w:rsidRPr="000D4596">
        <w:rPr>
          <w:rFonts w:asciiTheme="minorHAnsi" w:hAnsiTheme="minorHAnsi"/>
          <w:sz w:val="20"/>
          <w:szCs w:val="20"/>
        </w:rPr>
        <w:t xml:space="preserve">explicitly </w:t>
      </w:r>
      <w:r w:rsidR="00DA1855">
        <w:rPr>
          <w:rFonts w:asciiTheme="minorHAnsi" w:hAnsiTheme="minorHAnsi"/>
          <w:sz w:val="20"/>
          <w:szCs w:val="20"/>
        </w:rPr>
        <w:t xml:space="preserve">mentions </w:t>
      </w:r>
      <w:r w:rsidRPr="000D4596">
        <w:rPr>
          <w:rFonts w:asciiTheme="minorHAnsi" w:hAnsiTheme="minorHAnsi"/>
          <w:sz w:val="20"/>
          <w:szCs w:val="20"/>
        </w:rPr>
        <w:t>the need to “</w:t>
      </w:r>
      <w:r w:rsidRPr="000D4596">
        <w:rPr>
          <w:rFonts w:asciiTheme="minorHAnsi" w:hAnsiTheme="minorHAnsi"/>
          <w:i/>
          <w:sz w:val="20"/>
          <w:szCs w:val="20"/>
        </w:rPr>
        <w:t>Support systems to monitor the extent to which funding is effectively transferred to local authorities, thus contributing to improving intergovernmental fiscal transfers and enhancing local autonomy</w:t>
      </w:r>
      <w:r w:rsidRPr="000D4596">
        <w:rPr>
          <w:rFonts w:asciiTheme="minorHAnsi" w:hAnsiTheme="minorHAnsi"/>
          <w:sz w:val="20"/>
          <w:szCs w:val="20"/>
        </w:rPr>
        <w:t xml:space="preserve"> </w:t>
      </w:r>
      <w:r w:rsidR="00A475A4">
        <w:rPr>
          <w:rFonts w:asciiTheme="minorHAnsi" w:hAnsiTheme="minorHAnsi"/>
          <w:sz w:val="20"/>
          <w:szCs w:val="20"/>
        </w:rPr>
        <w:t>“.</w:t>
      </w:r>
    </w:p>
    <w:p w14:paraId="53682017" w14:textId="2C8F2004" w:rsidR="00A475A4" w:rsidRPr="000D4596" w:rsidRDefault="00A475A4" w:rsidP="000D4596">
      <w:pPr>
        <w:spacing w:after="200" w:line="276" w:lineRule="auto"/>
        <w:jc w:val="both"/>
        <w:rPr>
          <w:rFonts w:asciiTheme="minorHAnsi" w:hAnsiTheme="minorHAnsi"/>
          <w:sz w:val="20"/>
          <w:szCs w:val="20"/>
        </w:rPr>
      </w:pPr>
      <w:r w:rsidRPr="000D4596">
        <w:rPr>
          <w:rFonts w:asciiTheme="minorHAnsi" w:hAnsiTheme="minorHAnsi"/>
          <w:sz w:val="20"/>
          <w:szCs w:val="20"/>
        </w:rPr>
        <w:t>Bo</w:t>
      </w:r>
      <w:r w:rsidR="00275E79" w:rsidRPr="00DB695D">
        <w:rPr>
          <w:rFonts w:asciiTheme="minorHAnsi" w:hAnsiTheme="minorHAnsi"/>
          <w:sz w:val="20"/>
          <w:szCs w:val="20"/>
        </w:rPr>
        <w:t xml:space="preserve">th the literature and the </w:t>
      </w:r>
      <w:r w:rsidRPr="000D4596">
        <w:rPr>
          <w:rFonts w:asciiTheme="minorHAnsi" w:hAnsiTheme="minorHAnsi"/>
          <w:sz w:val="20"/>
          <w:szCs w:val="20"/>
        </w:rPr>
        <w:t xml:space="preserve">projects reviewed above are unequivocal about this:  if the funds are not injected into the municipal budget, local authorities will not be in the driving seat and the expected benefits of local experimentation and scaling-up may not materialize. The May 2013 Communication also acknowledges this by calling upon the EUDs to </w:t>
      </w:r>
      <w:r w:rsidRPr="000D4596">
        <w:rPr>
          <w:rFonts w:asciiTheme="minorHAnsi" w:hAnsiTheme="minorHAnsi"/>
          <w:i/>
          <w:sz w:val="20"/>
          <w:szCs w:val="20"/>
        </w:rPr>
        <w:t>“explore the use of innovative funding modalities, facilitating flexible, transparent and cost-effective access to resources at local level including performance-based grants for service delivery”.</w:t>
      </w:r>
    </w:p>
    <w:p w14:paraId="7492F7C7" w14:textId="77777777" w:rsidR="008B1809"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To further stress this crucial point, a quick reminder of </w:t>
      </w:r>
      <w:r w:rsidRPr="000D4596">
        <w:rPr>
          <w:rFonts w:asciiTheme="minorHAnsi" w:hAnsiTheme="minorHAnsi"/>
          <w:b/>
          <w:i/>
          <w:sz w:val="20"/>
          <w:szCs w:val="20"/>
        </w:rPr>
        <w:t>why</w:t>
      </w:r>
      <w:r w:rsidRPr="000D4596">
        <w:rPr>
          <w:rFonts w:asciiTheme="minorHAnsi" w:hAnsiTheme="minorHAnsi"/>
          <w:sz w:val="20"/>
          <w:szCs w:val="20"/>
        </w:rPr>
        <w:t xml:space="preserve"> the existence of </w:t>
      </w:r>
      <w:r w:rsidRPr="000D4596">
        <w:rPr>
          <w:rFonts w:asciiTheme="minorHAnsi" w:hAnsiTheme="minorHAnsi"/>
          <w:b/>
          <w:i/>
          <w:sz w:val="20"/>
          <w:szCs w:val="20"/>
        </w:rPr>
        <w:t>such financial</w:t>
      </w:r>
      <w:r w:rsidR="002C54EC">
        <w:rPr>
          <w:rFonts w:asciiTheme="minorHAnsi" w:hAnsiTheme="minorHAnsi"/>
          <w:b/>
          <w:i/>
          <w:sz w:val="20"/>
          <w:szCs w:val="20"/>
        </w:rPr>
        <w:t xml:space="preserve"> resources</w:t>
      </w:r>
      <w:r w:rsidRPr="000D4596">
        <w:rPr>
          <w:rFonts w:asciiTheme="minorHAnsi" w:hAnsiTheme="minorHAnsi"/>
          <w:sz w:val="20"/>
          <w:szCs w:val="20"/>
        </w:rPr>
        <w:t xml:space="preserve">, directly accessible to local authorities, is needed. </w:t>
      </w:r>
    </w:p>
    <w:p w14:paraId="219CA0B9" w14:textId="77777777" w:rsidR="008B1809" w:rsidRDefault="008B1809" w:rsidP="00A01D1C">
      <w:pPr>
        <w:pStyle w:val="ECDPMnormal"/>
        <w:jc w:val="both"/>
        <w:rPr>
          <w:rFonts w:asciiTheme="minorHAnsi" w:hAnsiTheme="minorHAnsi"/>
          <w:sz w:val="20"/>
          <w:szCs w:val="20"/>
        </w:rPr>
      </w:pPr>
    </w:p>
    <w:p w14:paraId="36128E7B" w14:textId="453872E5"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b/>
          <w:i/>
          <w:sz w:val="20"/>
          <w:szCs w:val="20"/>
        </w:rPr>
        <w:t>Four main reasons</w:t>
      </w:r>
      <w:r w:rsidRPr="000D4596">
        <w:rPr>
          <w:rFonts w:asciiTheme="minorHAnsi" w:hAnsiTheme="minorHAnsi"/>
          <w:sz w:val="20"/>
          <w:szCs w:val="20"/>
        </w:rPr>
        <w:t xml:space="preserve"> can be advanced:</w:t>
      </w:r>
    </w:p>
    <w:p w14:paraId="00F0C846" w14:textId="77777777" w:rsidR="00A01D1C" w:rsidRPr="000D4596" w:rsidRDefault="00A01D1C" w:rsidP="00A01D1C">
      <w:pPr>
        <w:pStyle w:val="ECDPMnormal"/>
        <w:jc w:val="both"/>
        <w:rPr>
          <w:rFonts w:asciiTheme="minorHAnsi" w:hAnsiTheme="minorHAnsi"/>
          <w:sz w:val="20"/>
          <w:szCs w:val="20"/>
        </w:rPr>
      </w:pPr>
    </w:p>
    <w:p w14:paraId="5FACFF19" w14:textId="77777777" w:rsidR="008B1809" w:rsidRDefault="00A01D1C" w:rsidP="00F21C08">
      <w:pPr>
        <w:pStyle w:val="ECDPMnormal"/>
        <w:numPr>
          <w:ilvl w:val="0"/>
          <w:numId w:val="28"/>
        </w:numPr>
        <w:jc w:val="both"/>
        <w:rPr>
          <w:rFonts w:asciiTheme="minorHAnsi" w:hAnsiTheme="minorHAnsi"/>
          <w:sz w:val="20"/>
          <w:szCs w:val="20"/>
        </w:rPr>
      </w:pPr>
      <w:r w:rsidRPr="000D4596">
        <w:rPr>
          <w:rFonts w:asciiTheme="minorHAnsi" w:hAnsiTheme="minorHAnsi"/>
          <w:i/>
          <w:sz w:val="20"/>
          <w:szCs w:val="20"/>
        </w:rPr>
        <w:t>Funding as a means to build capacity</w:t>
      </w:r>
      <w:r w:rsidRPr="000D4596">
        <w:rPr>
          <w:rFonts w:asciiTheme="minorHAnsi" w:hAnsiTheme="minorHAnsi"/>
          <w:sz w:val="20"/>
          <w:szCs w:val="20"/>
        </w:rPr>
        <w:t xml:space="preserve">. The task at hand for EUDs is to reverse the classical approach (i.e. funding will be transferred when capacities exist) and do exactly the opposite (i.e. to consider direct funding as a prerequisite for real </w:t>
      </w:r>
      <w:r w:rsidRPr="000D4596">
        <w:rPr>
          <w:rFonts w:asciiTheme="minorHAnsi" w:hAnsiTheme="minorHAnsi"/>
          <w:b/>
          <w:i/>
          <w:sz w:val="20"/>
          <w:szCs w:val="20"/>
        </w:rPr>
        <w:t>capacity development through learning on the job</w:t>
      </w:r>
      <w:r w:rsidRPr="000D4596">
        <w:rPr>
          <w:rFonts w:asciiTheme="minorHAnsi" w:hAnsiTheme="minorHAnsi"/>
          <w:sz w:val="20"/>
          <w:szCs w:val="20"/>
        </w:rPr>
        <w:t>). By providing resources to local authorities, they can go through a difficult learning process on what it entails to deliver services, generate own revenues, improve transparency in procurement, etc.  On day-to-day basis, they will be confronted with a myriad of practical problems. Yet in the process of addressing these bottlenecks -within the framework of the existing national system and laws- learning takes place, step-by-step</w:t>
      </w:r>
      <w:r w:rsidR="008B1809">
        <w:rPr>
          <w:rFonts w:asciiTheme="minorHAnsi" w:hAnsiTheme="minorHAnsi"/>
          <w:sz w:val="20"/>
          <w:szCs w:val="20"/>
        </w:rPr>
        <w:t>.</w:t>
      </w:r>
    </w:p>
    <w:p w14:paraId="1B855890" w14:textId="77777777" w:rsidR="00A01D1C" w:rsidRPr="008B1809" w:rsidRDefault="00A01D1C" w:rsidP="008B1809">
      <w:pPr>
        <w:pStyle w:val="ECDPMnormal"/>
        <w:ind w:left="360"/>
        <w:jc w:val="both"/>
        <w:rPr>
          <w:rFonts w:asciiTheme="minorHAnsi" w:hAnsiTheme="minorHAnsi"/>
          <w:sz w:val="20"/>
          <w:szCs w:val="20"/>
        </w:rPr>
      </w:pPr>
    </w:p>
    <w:p w14:paraId="436143A7" w14:textId="35194049" w:rsidR="00A01D1C" w:rsidRPr="008B5CC2" w:rsidRDefault="00A01D1C" w:rsidP="00FC3615">
      <w:pPr>
        <w:pStyle w:val="ECDPMnormal"/>
        <w:numPr>
          <w:ilvl w:val="0"/>
          <w:numId w:val="28"/>
        </w:numPr>
        <w:jc w:val="both"/>
        <w:rPr>
          <w:rFonts w:asciiTheme="minorHAnsi" w:hAnsiTheme="minorHAnsi"/>
          <w:sz w:val="20"/>
          <w:szCs w:val="20"/>
        </w:rPr>
      </w:pPr>
      <w:r w:rsidRPr="000D4596">
        <w:rPr>
          <w:rFonts w:asciiTheme="minorHAnsi" w:hAnsiTheme="minorHAnsi"/>
          <w:i/>
          <w:sz w:val="20"/>
          <w:szCs w:val="20"/>
        </w:rPr>
        <w:t>Pilot mechanism to enable the experimentation of innovative systems for local development management.</w:t>
      </w:r>
      <w:r w:rsidRPr="000D4596">
        <w:rPr>
          <w:rFonts w:asciiTheme="minorHAnsi" w:hAnsiTheme="minorHAnsi"/>
          <w:sz w:val="20"/>
          <w:szCs w:val="20"/>
        </w:rPr>
        <w:t xml:space="preserve"> The purpose is not simply to financially support local authorities. The project should be designed in such way that this financial facility serves as a ‘pilot mechanism’ to test out various decentralised institutional arrangements. More specifically, in weak institutional contexts, </w:t>
      </w:r>
      <w:r w:rsidRPr="000D4596">
        <w:rPr>
          <w:rFonts w:asciiTheme="minorHAnsi" w:hAnsiTheme="minorHAnsi"/>
          <w:b/>
          <w:i/>
          <w:sz w:val="20"/>
          <w:szCs w:val="20"/>
        </w:rPr>
        <w:t>direct financial support is the entry door to test and (over time) institutionalize</w:t>
      </w:r>
      <w:r w:rsidRPr="000D4596">
        <w:rPr>
          <w:rFonts w:asciiTheme="minorHAnsi" w:hAnsiTheme="minorHAnsi"/>
          <w:sz w:val="20"/>
          <w:szCs w:val="20"/>
        </w:rPr>
        <w:t>: (i) suitable rules and processes for central-to-local financial transfers; (ii) procedures for planning, budgeting and implementation of local public sector expenditures; (iii) the structures and procedures through which the state supports and supervises local authorities. This is consistent with the philosophy of using this type of projects as tools for ‘local system experimentation’. The outcomes of the local test may in particular inspire the development of a more solid fiscal decentralisation system.  Admittedly, this is not an easy connection to make. Providing detailed guidance on when and how to use these financial facilities is outside the scope of this document. Yet the EC is preparing specific guidance on fiscal decentralisation in which these matters will be addressed upfront</w:t>
      </w:r>
      <w:r w:rsidR="008B1809">
        <w:rPr>
          <w:rFonts w:asciiTheme="minorHAnsi" w:hAnsiTheme="minorHAnsi"/>
          <w:sz w:val="20"/>
          <w:szCs w:val="20"/>
        </w:rPr>
        <w:t>.</w:t>
      </w:r>
    </w:p>
    <w:p w14:paraId="095A16B3" w14:textId="10B432C0" w:rsidR="008B1809" w:rsidRDefault="00A01D1C" w:rsidP="00F21C08">
      <w:pPr>
        <w:pStyle w:val="ECDPMnormal"/>
        <w:numPr>
          <w:ilvl w:val="0"/>
          <w:numId w:val="28"/>
        </w:numPr>
        <w:jc w:val="both"/>
        <w:rPr>
          <w:rFonts w:asciiTheme="minorHAnsi" w:hAnsiTheme="minorHAnsi"/>
          <w:sz w:val="20"/>
          <w:szCs w:val="20"/>
        </w:rPr>
      </w:pPr>
      <w:r w:rsidRPr="000D4596">
        <w:rPr>
          <w:rFonts w:asciiTheme="minorHAnsi" w:hAnsiTheme="minorHAnsi"/>
          <w:i/>
          <w:sz w:val="20"/>
          <w:szCs w:val="20"/>
        </w:rPr>
        <w:t>Strengthening the accountability of local authorities</w:t>
      </w:r>
      <w:r w:rsidRPr="000D4596">
        <w:rPr>
          <w:rFonts w:asciiTheme="minorHAnsi" w:hAnsiTheme="minorHAnsi"/>
          <w:sz w:val="20"/>
          <w:szCs w:val="20"/>
        </w:rPr>
        <w:t xml:space="preserve">. This is the third benefit to be derived from directly funding local authorities. Experience across the world clearly demonstrates that it is </w:t>
      </w:r>
      <w:r w:rsidRPr="00FC3615">
        <w:rPr>
          <w:rFonts w:asciiTheme="minorHAnsi" w:hAnsiTheme="minorHAnsi"/>
          <w:b/>
          <w:i/>
          <w:sz w:val="20"/>
          <w:szCs w:val="20"/>
        </w:rPr>
        <w:t>very difficult for local authorities to be accountable if they do not have the basic autonomy and resources</w:t>
      </w:r>
      <w:r w:rsidRPr="000D4596">
        <w:rPr>
          <w:rFonts w:asciiTheme="minorHAnsi" w:hAnsiTheme="minorHAnsi"/>
          <w:sz w:val="20"/>
          <w:szCs w:val="20"/>
        </w:rPr>
        <w:t xml:space="preserve"> to </w:t>
      </w:r>
      <w:r w:rsidR="008B5CC2">
        <w:rPr>
          <w:rFonts w:asciiTheme="minorHAnsi" w:hAnsiTheme="minorHAnsi"/>
          <w:sz w:val="20"/>
          <w:szCs w:val="20"/>
        </w:rPr>
        <w:t xml:space="preserve">effectively </w:t>
      </w:r>
      <w:r w:rsidR="008B5CC2">
        <w:rPr>
          <w:rFonts w:asciiTheme="minorHAnsi" w:hAnsiTheme="minorHAnsi"/>
          <w:sz w:val="20"/>
          <w:szCs w:val="20"/>
        </w:rPr>
        <w:lastRenderedPageBreak/>
        <w:t xml:space="preserve">fulfil their role </w:t>
      </w:r>
      <w:r w:rsidRPr="000D4596">
        <w:rPr>
          <w:rFonts w:asciiTheme="minorHAnsi" w:hAnsiTheme="minorHAnsi"/>
          <w:sz w:val="20"/>
          <w:szCs w:val="20"/>
        </w:rPr>
        <w:t>as</w:t>
      </w:r>
      <w:r w:rsidR="008B5CC2">
        <w:rPr>
          <w:rFonts w:asciiTheme="minorHAnsi" w:hAnsiTheme="minorHAnsi"/>
          <w:sz w:val="20"/>
          <w:szCs w:val="20"/>
        </w:rPr>
        <w:t xml:space="preserve"> representatives of the </w:t>
      </w:r>
      <w:r w:rsidRPr="000D4596">
        <w:rPr>
          <w:rFonts w:asciiTheme="minorHAnsi" w:hAnsiTheme="minorHAnsi"/>
          <w:sz w:val="20"/>
          <w:szCs w:val="20"/>
        </w:rPr>
        <w:t xml:space="preserve">local public sector. If anything, this leads to a loss of legitimacy in the eyes of the citizens. The provision of funds directly to local authorities may help to restore this </w:t>
      </w:r>
      <w:r w:rsidRPr="000D4596">
        <w:rPr>
          <w:rFonts w:asciiTheme="minorHAnsi" w:hAnsiTheme="minorHAnsi"/>
          <w:b/>
          <w:i/>
          <w:sz w:val="20"/>
          <w:szCs w:val="20"/>
        </w:rPr>
        <w:t>crucial link between autonomous action and accountability</w:t>
      </w:r>
      <w:r w:rsidRPr="000D4596">
        <w:rPr>
          <w:rFonts w:asciiTheme="minorHAnsi" w:hAnsiTheme="minorHAnsi"/>
          <w:sz w:val="20"/>
          <w:szCs w:val="20"/>
        </w:rPr>
        <w:t>. By making local authorities responsible for their own public policy choices, a different kind of local political process can start to emerge, involving citizens (as stakeholders) and articulated around a more transparent and accountable delivery of services. This, in turn, may slowly change negative perceptions of citizens towards local authorities as well as tax behaviour. Evidence indeed suggests that the preparedness of local populations to pay taxes increases if local authorities are seen to properly manage public affairs and effectively deliver (this is yet another link with fiscal decentralisation)</w:t>
      </w:r>
      <w:r w:rsidR="008B1809">
        <w:rPr>
          <w:rFonts w:asciiTheme="minorHAnsi" w:hAnsiTheme="minorHAnsi"/>
          <w:sz w:val="20"/>
          <w:szCs w:val="20"/>
        </w:rPr>
        <w:t>.</w:t>
      </w:r>
    </w:p>
    <w:p w14:paraId="4AF15CA6" w14:textId="77777777" w:rsidR="00A01D1C" w:rsidRPr="008B1809" w:rsidRDefault="00A01D1C" w:rsidP="008B1809">
      <w:pPr>
        <w:pStyle w:val="ECDPMnormal"/>
        <w:ind w:left="360"/>
        <w:jc w:val="both"/>
        <w:rPr>
          <w:rFonts w:asciiTheme="minorHAnsi" w:hAnsiTheme="minorHAnsi"/>
          <w:sz w:val="20"/>
          <w:szCs w:val="20"/>
        </w:rPr>
      </w:pPr>
    </w:p>
    <w:p w14:paraId="287C186F" w14:textId="17C65F9F" w:rsidR="00A01D1C" w:rsidRPr="000D4596" w:rsidRDefault="00A01D1C" w:rsidP="00DB7ACD">
      <w:pPr>
        <w:pStyle w:val="ECDPMnormal"/>
        <w:numPr>
          <w:ilvl w:val="0"/>
          <w:numId w:val="28"/>
        </w:numPr>
        <w:jc w:val="both"/>
        <w:rPr>
          <w:rFonts w:asciiTheme="minorHAnsi" w:hAnsiTheme="minorHAnsi"/>
          <w:sz w:val="20"/>
          <w:szCs w:val="20"/>
        </w:rPr>
      </w:pPr>
      <w:r w:rsidRPr="000D4596">
        <w:rPr>
          <w:rFonts w:asciiTheme="minorHAnsi" w:hAnsiTheme="minorHAnsi"/>
          <w:i/>
          <w:sz w:val="20"/>
          <w:szCs w:val="20"/>
        </w:rPr>
        <w:t>Reinforcing other public institutions</w:t>
      </w:r>
      <w:r w:rsidRPr="000D4596">
        <w:rPr>
          <w:rFonts w:asciiTheme="minorHAnsi" w:hAnsiTheme="minorHAnsi"/>
          <w:sz w:val="20"/>
          <w:szCs w:val="20"/>
        </w:rPr>
        <w:t xml:space="preserve">. The fourth advantage of direct funding is that it may facilitate the mobilisation of a range of other public institutions that are formally in place to support and control the work of local authorities. In practice, however, these state bodies tend to very weak in countries with a highly incomplete decentralisation framework. They often have no place in donor-supported </w:t>
      </w:r>
      <w:r w:rsidR="008B1809">
        <w:rPr>
          <w:rFonts w:asciiTheme="minorHAnsi" w:hAnsiTheme="minorHAnsi"/>
          <w:sz w:val="20"/>
          <w:szCs w:val="20"/>
        </w:rPr>
        <w:t>programmes.</w:t>
      </w:r>
      <w:r w:rsidRPr="000D4596">
        <w:rPr>
          <w:rFonts w:asciiTheme="minorHAnsi" w:hAnsiTheme="minorHAnsi"/>
          <w:sz w:val="20"/>
          <w:szCs w:val="20"/>
        </w:rPr>
        <w:t xml:space="preserve">. The task at hand is to reverse this logic and to </w:t>
      </w:r>
      <w:r w:rsidRPr="000D4596">
        <w:rPr>
          <w:rFonts w:asciiTheme="minorHAnsi" w:hAnsiTheme="minorHAnsi"/>
          <w:b/>
          <w:i/>
          <w:sz w:val="20"/>
          <w:szCs w:val="20"/>
        </w:rPr>
        <w:t>use the project as a booster</w:t>
      </w:r>
      <w:r w:rsidRPr="000D4596">
        <w:rPr>
          <w:rFonts w:asciiTheme="minorHAnsi" w:hAnsiTheme="minorHAnsi"/>
          <w:sz w:val="20"/>
          <w:szCs w:val="20"/>
        </w:rPr>
        <w:t xml:space="preserve"> to reinforce not only local authorities but also the </w:t>
      </w:r>
      <w:r w:rsidRPr="000D4596">
        <w:rPr>
          <w:rFonts w:asciiTheme="minorHAnsi" w:hAnsiTheme="minorHAnsi"/>
          <w:b/>
          <w:i/>
          <w:sz w:val="20"/>
          <w:szCs w:val="20"/>
        </w:rPr>
        <w:t>capacity development of these other public institutions</w:t>
      </w:r>
      <w:r w:rsidRPr="000D4596">
        <w:rPr>
          <w:rFonts w:asciiTheme="minorHAnsi" w:hAnsiTheme="minorHAnsi"/>
          <w:sz w:val="20"/>
          <w:szCs w:val="20"/>
        </w:rPr>
        <w:t xml:space="preserve">.  </w:t>
      </w:r>
      <w:r w:rsidR="0064084C">
        <w:rPr>
          <w:rFonts w:asciiTheme="minorHAnsi" w:hAnsiTheme="minorHAnsi"/>
          <w:sz w:val="20"/>
          <w:szCs w:val="20"/>
        </w:rPr>
        <w:t>This is quite a challenge as i</w:t>
      </w:r>
      <w:r w:rsidR="00A20E4E">
        <w:rPr>
          <w:rFonts w:asciiTheme="minorHAnsi" w:hAnsiTheme="minorHAnsi"/>
          <w:sz w:val="20"/>
          <w:szCs w:val="20"/>
        </w:rPr>
        <w:t>n a decentralised context</w:t>
      </w:r>
      <w:r w:rsidR="0064084C">
        <w:rPr>
          <w:rFonts w:asciiTheme="minorHAnsi" w:hAnsiTheme="minorHAnsi"/>
          <w:sz w:val="20"/>
          <w:szCs w:val="20"/>
        </w:rPr>
        <w:t xml:space="preserve">, the role of local administrations and de-concentrated services is supposed to shift from a top-down ‘command’ approach to ensuring ‘support and control’ functions towards local authorities </w:t>
      </w:r>
      <w:r w:rsidRPr="000D4596">
        <w:rPr>
          <w:rFonts w:asciiTheme="minorHAnsi" w:hAnsiTheme="minorHAnsi"/>
          <w:sz w:val="20"/>
          <w:szCs w:val="20"/>
        </w:rPr>
        <w:t>(as foreseen by the law).</w:t>
      </w:r>
      <w:r w:rsidR="00D25677">
        <w:rPr>
          <w:rFonts w:asciiTheme="minorHAnsi" w:hAnsiTheme="minorHAnsi"/>
          <w:sz w:val="20"/>
          <w:szCs w:val="20"/>
        </w:rPr>
        <w:t xml:space="preserve"> </w:t>
      </w:r>
      <w:r w:rsidR="008B1809">
        <w:rPr>
          <w:rFonts w:asciiTheme="minorHAnsi" w:hAnsiTheme="minorHAnsi"/>
          <w:sz w:val="20"/>
          <w:szCs w:val="20"/>
        </w:rPr>
        <w:t xml:space="preserve">This is </w:t>
      </w:r>
      <w:r w:rsidR="0064084C">
        <w:rPr>
          <w:rFonts w:asciiTheme="minorHAnsi" w:hAnsiTheme="minorHAnsi"/>
          <w:sz w:val="20"/>
          <w:szCs w:val="20"/>
        </w:rPr>
        <w:t xml:space="preserve">a new type of job for these administrations, requiring behavioural changes and learning by doing. This change process is </w:t>
      </w:r>
      <w:r w:rsidR="008B1809">
        <w:rPr>
          <w:rFonts w:asciiTheme="minorHAnsi" w:hAnsiTheme="minorHAnsi"/>
          <w:sz w:val="20"/>
          <w:szCs w:val="20"/>
        </w:rPr>
        <w:t>linked to the development and institutional outcomes that one seeks to achieve with this type of projects. The underlying philosophy is that the effective delivery of public services depends on the quality of relations between various categories of actors and the capacity to engage in a “co-production” of these services. This requires a major change of attitudes at the level of the different actors involved in service delivery –and projects can act as a laboratory to push forward these behavioural changes.</w:t>
      </w:r>
    </w:p>
    <w:p w14:paraId="3BC222C8" w14:textId="77777777" w:rsidR="00A01D1C" w:rsidRPr="000D4596" w:rsidRDefault="00A01D1C" w:rsidP="00A01D1C">
      <w:pPr>
        <w:pStyle w:val="ECDPMnormal"/>
        <w:rPr>
          <w:rFonts w:asciiTheme="minorHAnsi" w:hAnsiTheme="minorHAnsi"/>
          <w:sz w:val="20"/>
          <w:szCs w:val="20"/>
        </w:rPr>
      </w:pPr>
    </w:p>
    <w:p w14:paraId="21BD1EEF"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In short, a strategic use of the project approach may help to stop a vicious circle of decreasing delivery capacity and legitimacy of local authorities (</w:t>
      </w:r>
      <w:r w:rsidRPr="00FC3615">
        <w:rPr>
          <w:rFonts w:asciiTheme="minorHAnsi" w:hAnsiTheme="minorHAnsi"/>
          <w:b/>
          <w:i/>
          <w:sz w:val="20"/>
          <w:szCs w:val="20"/>
        </w:rPr>
        <w:t>Visual 11</w:t>
      </w:r>
      <w:r w:rsidRPr="000D4596">
        <w:rPr>
          <w:rFonts w:asciiTheme="minorHAnsi" w:hAnsiTheme="minorHAnsi"/>
          <w:sz w:val="20"/>
          <w:szCs w:val="20"/>
        </w:rPr>
        <w:t xml:space="preserve">) and start turning this around in more virtuous circle (as illustrated by </w:t>
      </w:r>
      <w:r w:rsidRPr="00FC3615">
        <w:rPr>
          <w:rFonts w:asciiTheme="minorHAnsi" w:hAnsiTheme="minorHAnsi"/>
          <w:b/>
          <w:i/>
          <w:sz w:val="20"/>
          <w:szCs w:val="20"/>
        </w:rPr>
        <w:t>Visual 12</w:t>
      </w:r>
      <w:r w:rsidRPr="000D4596">
        <w:rPr>
          <w:rFonts w:asciiTheme="minorHAnsi" w:hAnsiTheme="minorHAnsi"/>
          <w:sz w:val="20"/>
          <w:szCs w:val="20"/>
        </w:rPr>
        <w:t xml:space="preserve"> below</w:t>
      </w:r>
      <w:r w:rsidRPr="000D4596">
        <w:rPr>
          <w:rStyle w:val="FootnoteReference"/>
          <w:rFonts w:asciiTheme="minorHAnsi" w:hAnsiTheme="minorHAnsi"/>
          <w:sz w:val="20"/>
          <w:szCs w:val="20"/>
        </w:rPr>
        <w:footnoteReference w:id="3"/>
      </w:r>
      <w:r w:rsidRPr="000D4596">
        <w:rPr>
          <w:rFonts w:asciiTheme="minorHAnsi" w:hAnsiTheme="minorHAnsi"/>
          <w:sz w:val="20"/>
          <w:szCs w:val="20"/>
        </w:rPr>
        <w:t>).</w:t>
      </w:r>
    </w:p>
    <w:p w14:paraId="50547598" w14:textId="3741C380" w:rsidR="00A01D1C" w:rsidRPr="000D4596" w:rsidRDefault="00A01D1C" w:rsidP="00A01D1C">
      <w:pPr>
        <w:pStyle w:val="ECDPMnormal"/>
        <w:rPr>
          <w:rFonts w:asciiTheme="minorHAnsi" w:hAnsiTheme="minorHAnsi"/>
          <w:sz w:val="20"/>
          <w:szCs w:val="20"/>
        </w:rPr>
      </w:pPr>
      <w:r w:rsidRPr="000D4596">
        <w:rPr>
          <w:rFonts w:asciiTheme="minorHAnsi" w:hAnsiTheme="minorHAnsi"/>
          <w:noProof/>
          <w:sz w:val="20"/>
          <w:szCs w:val="20"/>
          <w:lang w:eastAsia="en-GB"/>
        </w:rPr>
        <w:lastRenderedPageBreak/>
        <w:drawing>
          <wp:inline distT="0" distB="0" distL="0" distR="0" wp14:anchorId="60639A4F" wp14:editId="4B322F6B">
            <wp:extent cx="6023316" cy="3882602"/>
            <wp:effectExtent l="0" t="0" r="0" b="3810"/>
            <wp:docPr id="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26150" cy="3884429"/>
                    </a:xfrm>
                    <a:prstGeom prst="rect">
                      <a:avLst/>
                    </a:prstGeom>
                    <a:noFill/>
                    <a:ln>
                      <a:noFill/>
                    </a:ln>
                  </pic:spPr>
                </pic:pic>
              </a:graphicData>
            </a:graphic>
          </wp:inline>
        </w:drawing>
      </w:r>
    </w:p>
    <w:p w14:paraId="1B89CCD4" w14:textId="77777777" w:rsidR="008B1809" w:rsidRDefault="008B1809" w:rsidP="00A01D1C">
      <w:pPr>
        <w:pStyle w:val="ECDPMnormal"/>
        <w:rPr>
          <w:rFonts w:asciiTheme="minorHAnsi" w:hAnsiTheme="minorHAnsi"/>
          <w:b/>
          <w:i/>
          <w:sz w:val="20"/>
          <w:szCs w:val="20"/>
        </w:rPr>
      </w:pPr>
    </w:p>
    <w:p w14:paraId="1083AB93" w14:textId="77777777" w:rsidR="008B1809" w:rsidRDefault="008B1809" w:rsidP="00A01D1C">
      <w:pPr>
        <w:pStyle w:val="ECDPMnormal"/>
        <w:rPr>
          <w:rFonts w:asciiTheme="minorHAnsi" w:hAnsiTheme="minorHAnsi"/>
          <w:b/>
          <w:i/>
          <w:sz w:val="20"/>
          <w:szCs w:val="20"/>
        </w:rPr>
      </w:pPr>
    </w:p>
    <w:p w14:paraId="2659CF9D" w14:textId="77777777" w:rsidR="008B1809" w:rsidRDefault="008B1809" w:rsidP="00A01D1C">
      <w:pPr>
        <w:pStyle w:val="ECDPMnormal"/>
        <w:rPr>
          <w:rFonts w:asciiTheme="minorHAnsi" w:hAnsiTheme="minorHAnsi"/>
          <w:b/>
          <w:i/>
          <w:sz w:val="20"/>
          <w:szCs w:val="20"/>
        </w:rPr>
      </w:pPr>
    </w:p>
    <w:p w14:paraId="5E7E9020" w14:textId="77777777" w:rsidR="008B1809" w:rsidRDefault="008B1809" w:rsidP="00A01D1C">
      <w:pPr>
        <w:pStyle w:val="ECDPMnormal"/>
        <w:rPr>
          <w:rFonts w:asciiTheme="minorHAnsi" w:hAnsiTheme="minorHAnsi"/>
          <w:b/>
          <w:i/>
          <w:sz w:val="20"/>
          <w:szCs w:val="20"/>
        </w:rPr>
      </w:pPr>
    </w:p>
    <w:p w14:paraId="53301C83" w14:textId="77777777" w:rsidR="00A01D1C" w:rsidRPr="000D4596" w:rsidRDefault="00A01D1C" w:rsidP="00A01D1C">
      <w:pPr>
        <w:pStyle w:val="ECDPMnormal"/>
        <w:rPr>
          <w:rFonts w:asciiTheme="minorHAnsi" w:hAnsiTheme="minorHAnsi"/>
          <w:b/>
          <w:i/>
          <w:sz w:val="20"/>
          <w:szCs w:val="20"/>
        </w:rPr>
      </w:pPr>
      <w:r w:rsidRPr="000D4596">
        <w:rPr>
          <w:rFonts w:asciiTheme="minorHAnsi" w:hAnsiTheme="minorHAnsi"/>
          <w:b/>
          <w:i/>
          <w:sz w:val="20"/>
          <w:szCs w:val="20"/>
        </w:rPr>
        <w:t>Visual 12:  Promoting a virtuous circle of legitimate and performance oriented local authorities</w:t>
      </w:r>
    </w:p>
    <w:p w14:paraId="77C2B4B0" w14:textId="77777777" w:rsidR="00A01D1C" w:rsidRPr="000D4596" w:rsidRDefault="00A01D1C" w:rsidP="00A01D1C">
      <w:pPr>
        <w:pStyle w:val="ECDPMnormal"/>
        <w:rPr>
          <w:rFonts w:asciiTheme="minorHAnsi" w:hAnsiTheme="minorHAnsi"/>
          <w:sz w:val="20"/>
          <w:szCs w:val="20"/>
        </w:rPr>
      </w:pPr>
      <w:r w:rsidRPr="000D4596">
        <w:rPr>
          <w:rFonts w:asciiTheme="minorHAnsi" w:hAnsiTheme="minorHAnsi"/>
          <w:noProof/>
          <w:sz w:val="20"/>
          <w:szCs w:val="20"/>
          <w:lang w:eastAsia="en-GB"/>
        </w:rPr>
        <w:drawing>
          <wp:inline distT="0" distB="0" distL="0" distR="0" wp14:anchorId="3A7595ED" wp14:editId="0DB2EFE2">
            <wp:extent cx="6023888" cy="3196802"/>
            <wp:effectExtent l="0" t="0" r="0" b="3810"/>
            <wp:docPr id="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26150" cy="3198002"/>
                    </a:xfrm>
                    <a:prstGeom prst="rect">
                      <a:avLst/>
                    </a:prstGeom>
                    <a:noFill/>
                    <a:ln>
                      <a:noFill/>
                    </a:ln>
                  </pic:spPr>
                </pic:pic>
              </a:graphicData>
            </a:graphic>
          </wp:inline>
        </w:drawing>
      </w:r>
    </w:p>
    <w:p w14:paraId="039AC1BF" w14:textId="77777777" w:rsidR="00A01D1C" w:rsidRPr="000D4596" w:rsidRDefault="00A01D1C" w:rsidP="00A01D1C">
      <w:pPr>
        <w:pStyle w:val="ECDPMnormal"/>
        <w:rPr>
          <w:rFonts w:asciiTheme="minorHAnsi" w:hAnsiTheme="minorHAnsi"/>
          <w:sz w:val="20"/>
          <w:szCs w:val="20"/>
        </w:rPr>
      </w:pPr>
    </w:p>
    <w:p w14:paraId="63076EF6" w14:textId="77777777" w:rsidR="00A01D1C" w:rsidRPr="000D4596" w:rsidRDefault="00A01D1C" w:rsidP="00A01D1C">
      <w:pPr>
        <w:pStyle w:val="ECDPMnormal"/>
        <w:rPr>
          <w:rFonts w:asciiTheme="minorHAnsi" w:hAnsiTheme="minorHAnsi"/>
          <w:color w:val="008000"/>
          <w:sz w:val="20"/>
          <w:szCs w:val="20"/>
        </w:rPr>
      </w:pPr>
    </w:p>
    <w:p w14:paraId="2F38C483" w14:textId="77777777" w:rsidR="00A01D1C" w:rsidRPr="000D4596" w:rsidRDefault="00A01D1C" w:rsidP="00A01D1C">
      <w:pPr>
        <w:pStyle w:val="ECDPMnormal"/>
        <w:rPr>
          <w:rFonts w:asciiTheme="minorHAnsi" w:hAnsiTheme="minorHAnsi"/>
          <w:b/>
          <w:i/>
          <w:color w:val="008000"/>
          <w:sz w:val="20"/>
          <w:szCs w:val="20"/>
        </w:rPr>
      </w:pPr>
      <w:r w:rsidRPr="000D4596">
        <w:rPr>
          <w:rFonts w:asciiTheme="minorHAnsi" w:hAnsiTheme="minorHAnsi"/>
          <w:color w:val="008000"/>
          <w:sz w:val="20"/>
          <w:szCs w:val="20"/>
        </w:rPr>
        <w:tab/>
      </w:r>
    </w:p>
    <w:p w14:paraId="386C1084" w14:textId="77777777" w:rsidR="008B1809" w:rsidRDefault="00A01D1C" w:rsidP="00A01D1C">
      <w:pPr>
        <w:pStyle w:val="ECDPMnormal"/>
        <w:rPr>
          <w:rFonts w:asciiTheme="minorHAnsi" w:hAnsiTheme="minorHAnsi"/>
          <w:b/>
          <w:i/>
          <w:color w:val="008000"/>
          <w:sz w:val="20"/>
          <w:szCs w:val="20"/>
        </w:rPr>
      </w:pPr>
      <w:r w:rsidRPr="000D4596">
        <w:rPr>
          <w:rFonts w:asciiTheme="minorHAnsi" w:hAnsiTheme="minorHAnsi"/>
          <w:b/>
          <w:i/>
          <w:color w:val="008000"/>
          <w:sz w:val="20"/>
          <w:szCs w:val="20"/>
        </w:rPr>
        <w:tab/>
      </w:r>
    </w:p>
    <w:p w14:paraId="2FD793B5" w14:textId="24C25938" w:rsidR="00A01D1C" w:rsidRPr="000D4596" w:rsidRDefault="00A01D1C" w:rsidP="00F21C08">
      <w:pPr>
        <w:pStyle w:val="ECDPMnormal"/>
        <w:ind w:firstLine="720"/>
        <w:rPr>
          <w:rFonts w:asciiTheme="minorHAnsi" w:hAnsiTheme="minorHAnsi"/>
          <w:b/>
          <w:i/>
          <w:color w:val="008000"/>
          <w:sz w:val="20"/>
          <w:szCs w:val="20"/>
        </w:rPr>
      </w:pPr>
      <w:r w:rsidRPr="000D4596">
        <w:rPr>
          <w:rFonts w:asciiTheme="minorHAnsi" w:hAnsiTheme="minorHAnsi"/>
          <w:b/>
          <w:i/>
          <w:color w:val="008000"/>
          <w:sz w:val="20"/>
          <w:szCs w:val="20"/>
        </w:rPr>
        <w:lastRenderedPageBreak/>
        <w:t xml:space="preserve">How can it be done? </w:t>
      </w:r>
    </w:p>
    <w:p w14:paraId="7C4A507B" w14:textId="77777777" w:rsidR="00A01D1C" w:rsidRPr="000D4596" w:rsidRDefault="00A01D1C" w:rsidP="00A01D1C">
      <w:pPr>
        <w:pStyle w:val="ECDPMnormal"/>
        <w:rPr>
          <w:rFonts w:asciiTheme="minorHAnsi" w:hAnsiTheme="minorHAnsi"/>
          <w:sz w:val="20"/>
          <w:szCs w:val="20"/>
        </w:rPr>
      </w:pPr>
    </w:p>
    <w:p w14:paraId="49FE74B2"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As indicated above, more detailed information on mechanisms that allow donor agencies to channel resources into fiscal transfer facilities supporting development spending by local authorities as well as an autonomous local planning and budgeting process, will be available through EC guidance on fiscal decentralisation. In this document, only a few operational pointers are provided on “do’s and don’t do’s”:</w:t>
      </w:r>
    </w:p>
    <w:p w14:paraId="41CFADCD" w14:textId="77777777" w:rsidR="00A01D1C" w:rsidRPr="000D4596" w:rsidRDefault="00A01D1C" w:rsidP="00A01D1C">
      <w:pPr>
        <w:pStyle w:val="ECDPMnormal"/>
        <w:jc w:val="both"/>
        <w:rPr>
          <w:rFonts w:asciiTheme="minorHAnsi" w:hAnsiTheme="minorHAnsi"/>
          <w:sz w:val="20"/>
          <w:szCs w:val="20"/>
        </w:rPr>
      </w:pPr>
    </w:p>
    <w:p w14:paraId="574B62D8" w14:textId="77777777" w:rsidR="00A01D1C" w:rsidRPr="000D4596" w:rsidRDefault="00A01D1C" w:rsidP="00DB7ACD">
      <w:pPr>
        <w:pStyle w:val="ECDPMnormal"/>
        <w:numPr>
          <w:ilvl w:val="0"/>
          <w:numId w:val="26"/>
        </w:numPr>
        <w:jc w:val="both"/>
        <w:rPr>
          <w:rFonts w:asciiTheme="minorHAnsi" w:hAnsiTheme="minorHAnsi"/>
          <w:sz w:val="20"/>
          <w:szCs w:val="20"/>
        </w:rPr>
      </w:pPr>
      <w:r w:rsidRPr="000D4596">
        <w:rPr>
          <w:rFonts w:asciiTheme="minorHAnsi" w:hAnsiTheme="minorHAnsi"/>
          <w:sz w:val="20"/>
          <w:szCs w:val="20"/>
        </w:rPr>
        <w:t xml:space="preserve">EC procedures allow for </w:t>
      </w:r>
      <w:r w:rsidRPr="000D4596">
        <w:rPr>
          <w:rFonts w:asciiTheme="minorHAnsi" w:hAnsiTheme="minorHAnsi"/>
          <w:b/>
          <w:i/>
          <w:sz w:val="20"/>
          <w:szCs w:val="20"/>
        </w:rPr>
        <w:t>different modalities</w:t>
      </w:r>
      <w:r w:rsidRPr="000D4596">
        <w:rPr>
          <w:rFonts w:asciiTheme="minorHAnsi" w:hAnsiTheme="minorHAnsi"/>
          <w:sz w:val="20"/>
          <w:szCs w:val="20"/>
        </w:rPr>
        <w:t xml:space="preserve"> to provide funding to local authorities, including:</w:t>
      </w:r>
    </w:p>
    <w:p w14:paraId="021BDC5A" w14:textId="77777777" w:rsidR="00A01D1C" w:rsidRPr="000D4596" w:rsidRDefault="00A01D1C" w:rsidP="00A01D1C">
      <w:pPr>
        <w:pStyle w:val="ECDPMnormal"/>
        <w:jc w:val="both"/>
        <w:rPr>
          <w:rFonts w:asciiTheme="minorHAnsi" w:hAnsiTheme="minorHAnsi"/>
          <w:sz w:val="20"/>
          <w:szCs w:val="20"/>
        </w:rPr>
      </w:pPr>
    </w:p>
    <w:p w14:paraId="01E1210C" w14:textId="77777777" w:rsidR="00A01D1C" w:rsidRPr="000D4596" w:rsidRDefault="00A01D1C" w:rsidP="00DB7ACD">
      <w:pPr>
        <w:pStyle w:val="ECDPMnormal"/>
        <w:numPr>
          <w:ilvl w:val="0"/>
          <w:numId w:val="27"/>
        </w:numPr>
        <w:jc w:val="both"/>
        <w:rPr>
          <w:rFonts w:asciiTheme="minorHAnsi" w:hAnsiTheme="minorHAnsi"/>
          <w:sz w:val="20"/>
          <w:szCs w:val="20"/>
        </w:rPr>
      </w:pPr>
      <w:r w:rsidRPr="000D4596">
        <w:rPr>
          <w:rFonts w:asciiTheme="minorHAnsi" w:hAnsiTheme="minorHAnsi"/>
          <w:sz w:val="20"/>
          <w:szCs w:val="20"/>
        </w:rPr>
        <w:t>Call for Proposals (CfPs)</w:t>
      </w:r>
    </w:p>
    <w:p w14:paraId="34BD6D41" w14:textId="77777777" w:rsidR="00A01D1C" w:rsidRPr="000D4596" w:rsidRDefault="00A01D1C" w:rsidP="00DB7ACD">
      <w:pPr>
        <w:pStyle w:val="ECDPMnormal"/>
        <w:numPr>
          <w:ilvl w:val="0"/>
          <w:numId w:val="27"/>
        </w:numPr>
        <w:jc w:val="both"/>
        <w:rPr>
          <w:rFonts w:asciiTheme="minorHAnsi" w:hAnsiTheme="minorHAnsi"/>
          <w:sz w:val="20"/>
          <w:szCs w:val="20"/>
        </w:rPr>
      </w:pPr>
      <w:r w:rsidRPr="000D4596">
        <w:rPr>
          <w:rFonts w:asciiTheme="minorHAnsi" w:hAnsiTheme="minorHAnsi"/>
          <w:sz w:val="20"/>
          <w:szCs w:val="20"/>
        </w:rPr>
        <w:t>Direct granting</w:t>
      </w:r>
    </w:p>
    <w:p w14:paraId="6215214F" w14:textId="77777777" w:rsidR="00A01D1C" w:rsidRPr="000D4596" w:rsidRDefault="00A01D1C" w:rsidP="00DB7ACD">
      <w:pPr>
        <w:pStyle w:val="ECDPMnormal"/>
        <w:numPr>
          <w:ilvl w:val="0"/>
          <w:numId w:val="27"/>
        </w:numPr>
        <w:jc w:val="both"/>
        <w:rPr>
          <w:rFonts w:asciiTheme="minorHAnsi" w:hAnsiTheme="minorHAnsi"/>
          <w:sz w:val="20"/>
          <w:szCs w:val="20"/>
        </w:rPr>
      </w:pPr>
      <w:r w:rsidRPr="000D4596">
        <w:rPr>
          <w:rFonts w:asciiTheme="minorHAnsi" w:hAnsiTheme="minorHAnsi"/>
          <w:sz w:val="20"/>
          <w:szCs w:val="20"/>
        </w:rPr>
        <w:t>Pool funding – Trust funds (e.g. to finance performance-based grants)</w:t>
      </w:r>
    </w:p>
    <w:p w14:paraId="5FABCFEE" w14:textId="77777777" w:rsidR="00A01D1C" w:rsidRPr="000D4596" w:rsidRDefault="00A01D1C" w:rsidP="00A01D1C">
      <w:pPr>
        <w:pStyle w:val="ECDPMnormal"/>
        <w:ind w:left="720"/>
        <w:jc w:val="both"/>
        <w:rPr>
          <w:rFonts w:asciiTheme="minorHAnsi" w:hAnsiTheme="minorHAnsi"/>
          <w:sz w:val="20"/>
          <w:szCs w:val="20"/>
        </w:rPr>
      </w:pPr>
    </w:p>
    <w:p w14:paraId="5D54BD71" w14:textId="77777777" w:rsidR="00A01D1C" w:rsidRDefault="00A01D1C" w:rsidP="00DB7ACD">
      <w:pPr>
        <w:pStyle w:val="ECDPMnormal"/>
        <w:numPr>
          <w:ilvl w:val="0"/>
          <w:numId w:val="26"/>
        </w:numPr>
        <w:jc w:val="both"/>
        <w:rPr>
          <w:rFonts w:asciiTheme="minorHAnsi" w:hAnsiTheme="minorHAnsi"/>
          <w:sz w:val="20"/>
          <w:szCs w:val="20"/>
        </w:rPr>
      </w:pPr>
      <w:r w:rsidRPr="000D4596">
        <w:rPr>
          <w:rFonts w:asciiTheme="minorHAnsi" w:hAnsiTheme="minorHAnsi"/>
          <w:sz w:val="20"/>
          <w:szCs w:val="20"/>
        </w:rPr>
        <w:t>The</w:t>
      </w:r>
      <w:r w:rsidRPr="000D4596">
        <w:rPr>
          <w:rFonts w:asciiTheme="minorHAnsi" w:hAnsiTheme="minorHAnsi"/>
          <w:b/>
          <w:i/>
          <w:sz w:val="20"/>
          <w:szCs w:val="20"/>
        </w:rPr>
        <w:t xml:space="preserve"> Call for Proposals procedure is not a suitable tool</w:t>
      </w:r>
      <w:r w:rsidRPr="000D4596">
        <w:rPr>
          <w:rFonts w:asciiTheme="minorHAnsi" w:hAnsiTheme="minorHAnsi"/>
          <w:sz w:val="20"/>
          <w:szCs w:val="20"/>
        </w:rPr>
        <w:t xml:space="preserve"> to empower local authorities. This became evident, amongst others, in the EU-supported Acords programme in Madagascar, reviewed in Chapter 2 (see Box 13 above). First, the philosophy of competition, inherent to CfPs, may go against the principle of a more equitable distribution of public resources envisaged by the national decentralisation policy in a given country. Second, the CfP system requires applicants to demonstrate they have the necessary capacities and know-how to be eligible for funding, while in the case of local authorities the finance is needed to start building that capacity. Third, the approval processes of CfPs are not compatible with the prerogatives of local authorities to make their own public choices on adequate actions.</w:t>
      </w:r>
    </w:p>
    <w:p w14:paraId="5F51E7EC" w14:textId="77777777" w:rsidR="00DB695D" w:rsidRPr="000D4596" w:rsidRDefault="00DB695D" w:rsidP="000D4596">
      <w:pPr>
        <w:pStyle w:val="ECDPMnormal"/>
        <w:ind w:left="360"/>
        <w:jc w:val="both"/>
        <w:rPr>
          <w:rFonts w:asciiTheme="minorHAnsi" w:hAnsiTheme="minorHAnsi"/>
          <w:sz w:val="20"/>
          <w:szCs w:val="20"/>
        </w:rPr>
      </w:pPr>
    </w:p>
    <w:p w14:paraId="33D8DC77" w14:textId="469B41B2" w:rsidR="00DB695D" w:rsidRPr="00DB695D" w:rsidRDefault="00A01D1C" w:rsidP="00DB695D">
      <w:pPr>
        <w:pStyle w:val="ECDPMnormal"/>
        <w:numPr>
          <w:ilvl w:val="0"/>
          <w:numId w:val="26"/>
        </w:numPr>
        <w:jc w:val="both"/>
        <w:rPr>
          <w:rFonts w:asciiTheme="minorHAnsi" w:hAnsiTheme="minorHAnsi"/>
          <w:sz w:val="20"/>
          <w:szCs w:val="20"/>
        </w:rPr>
      </w:pPr>
      <w:r w:rsidRPr="000D4596">
        <w:rPr>
          <w:rFonts w:asciiTheme="minorHAnsi" w:hAnsiTheme="minorHAnsi"/>
          <w:sz w:val="20"/>
          <w:szCs w:val="20"/>
        </w:rPr>
        <w:t xml:space="preserve">The procedure of </w:t>
      </w:r>
      <w:r w:rsidRPr="000D4596">
        <w:rPr>
          <w:rFonts w:asciiTheme="minorHAnsi" w:hAnsiTheme="minorHAnsi"/>
          <w:b/>
          <w:i/>
          <w:sz w:val="20"/>
          <w:szCs w:val="20"/>
        </w:rPr>
        <w:t>direct grants</w:t>
      </w:r>
      <w:r w:rsidRPr="000D4596">
        <w:rPr>
          <w:rFonts w:asciiTheme="minorHAnsi" w:hAnsiTheme="minorHAnsi"/>
          <w:sz w:val="20"/>
          <w:szCs w:val="20"/>
        </w:rPr>
        <w:t xml:space="preserve"> is a </w:t>
      </w:r>
      <w:r w:rsidRPr="000D4596">
        <w:rPr>
          <w:rFonts w:asciiTheme="minorHAnsi" w:hAnsiTheme="minorHAnsi"/>
          <w:b/>
          <w:i/>
          <w:sz w:val="20"/>
          <w:szCs w:val="20"/>
        </w:rPr>
        <w:t>much more compatible option</w:t>
      </w:r>
      <w:r w:rsidRPr="000D4596">
        <w:rPr>
          <w:rFonts w:asciiTheme="minorHAnsi" w:hAnsiTheme="minorHAnsi"/>
          <w:sz w:val="20"/>
          <w:szCs w:val="20"/>
        </w:rPr>
        <w:t xml:space="preserve"> to put local authorities in the driving seat (as contracting public authority) while respecting the national decentralisation principles and norms. It avoids the contradiction of the CfP approach and is consistent with the legal framework in most partner countries –which confers a de jure monopoly to local authorities for the planning, execution and monitoring of public investments in a given territory. </w:t>
      </w:r>
      <w:r w:rsidR="00DB695D">
        <w:rPr>
          <w:rFonts w:asciiTheme="minorHAnsi" w:hAnsiTheme="minorHAnsi"/>
          <w:sz w:val="20"/>
          <w:szCs w:val="20"/>
        </w:rPr>
        <w:t xml:space="preserve"> So far, the general rule</w:t>
      </w:r>
      <w:r w:rsidR="005750BD">
        <w:rPr>
          <w:rFonts w:asciiTheme="minorHAnsi" w:hAnsiTheme="minorHAnsi"/>
          <w:sz w:val="20"/>
          <w:szCs w:val="20"/>
        </w:rPr>
        <w:t xml:space="preserve"> is to apply </w:t>
      </w:r>
      <w:r w:rsidR="00DB695D">
        <w:rPr>
          <w:rFonts w:asciiTheme="minorHAnsi" w:hAnsiTheme="minorHAnsi"/>
          <w:sz w:val="20"/>
          <w:szCs w:val="20"/>
        </w:rPr>
        <w:t xml:space="preserve">the CfC. The system of direct grants </w:t>
      </w:r>
      <w:r w:rsidR="00DB695D" w:rsidRPr="00DB695D">
        <w:rPr>
          <w:rFonts w:asciiTheme="minorHAnsi" w:hAnsiTheme="minorHAnsi"/>
          <w:sz w:val="20"/>
          <w:szCs w:val="20"/>
        </w:rPr>
        <w:t xml:space="preserve">is </w:t>
      </w:r>
      <w:r w:rsidR="00DB695D">
        <w:rPr>
          <w:rFonts w:asciiTheme="minorHAnsi" w:hAnsiTheme="minorHAnsi"/>
          <w:sz w:val="20"/>
          <w:szCs w:val="20"/>
        </w:rPr>
        <w:t xml:space="preserve">still </w:t>
      </w:r>
      <w:r w:rsidR="00DB695D" w:rsidRPr="00DB695D">
        <w:rPr>
          <w:rFonts w:asciiTheme="minorHAnsi" w:hAnsiTheme="minorHAnsi"/>
          <w:sz w:val="20"/>
          <w:szCs w:val="20"/>
        </w:rPr>
        <w:t>considered a</w:t>
      </w:r>
      <w:r w:rsidR="00DB695D">
        <w:rPr>
          <w:rFonts w:asciiTheme="minorHAnsi" w:hAnsiTheme="minorHAnsi"/>
          <w:sz w:val="20"/>
          <w:szCs w:val="20"/>
        </w:rPr>
        <w:t>s an</w:t>
      </w:r>
      <w:r w:rsidR="005750BD">
        <w:rPr>
          <w:rFonts w:asciiTheme="minorHAnsi" w:hAnsiTheme="minorHAnsi"/>
          <w:sz w:val="20"/>
          <w:szCs w:val="20"/>
        </w:rPr>
        <w:t xml:space="preserve"> exception</w:t>
      </w:r>
      <w:r w:rsidR="00DB695D" w:rsidRPr="00DB695D">
        <w:rPr>
          <w:rFonts w:asciiTheme="minorHAnsi" w:hAnsiTheme="minorHAnsi"/>
          <w:sz w:val="20"/>
          <w:szCs w:val="20"/>
        </w:rPr>
        <w:t xml:space="preserve"> to the general rule</w:t>
      </w:r>
      <w:r w:rsidR="00DB695D">
        <w:rPr>
          <w:rFonts w:asciiTheme="minorHAnsi" w:hAnsiTheme="minorHAnsi"/>
          <w:sz w:val="20"/>
          <w:szCs w:val="20"/>
        </w:rPr>
        <w:t xml:space="preserve"> for which </w:t>
      </w:r>
      <w:r w:rsidR="00DB695D" w:rsidRPr="00DB695D">
        <w:rPr>
          <w:rFonts w:asciiTheme="minorHAnsi" w:hAnsiTheme="minorHAnsi"/>
          <w:sz w:val="20"/>
          <w:szCs w:val="20"/>
        </w:rPr>
        <w:t>Delegatio</w:t>
      </w:r>
      <w:r w:rsidR="00DB695D">
        <w:rPr>
          <w:rFonts w:asciiTheme="minorHAnsi" w:hAnsiTheme="minorHAnsi"/>
          <w:sz w:val="20"/>
          <w:szCs w:val="20"/>
        </w:rPr>
        <w:t>ns need to ask for a prior appro</w:t>
      </w:r>
      <w:r w:rsidR="00DB695D" w:rsidRPr="00DB695D">
        <w:rPr>
          <w:rFonts w:asciiTheme="minorHAnsi" w:hAnsiTheme="minorHAnsi"/>
          <w:sz w:val="20"/>
          <w:szCs w:val="20"/>
        </w:rPr>
        <w:t>val (</w:t>
      </w:r>
      <w:r w:rsidR="00DB695D" w:rsidRPr="000D4596">
        <w:rPr>
          <w:rFonts w:asciiTheme="minorHAnsi" w:hAnsiTheme="minorHAnsi"/>
          <w:sz w:val="20"/>
          <w:szCs w:val="20"/>
        </w:rPr>
        <w:t>article 190 of “Rules of Applications</w:t>
      </w:r>
      <w:r w:rsidR="00DB695D" w:rsidRPr="00DB695D">
        <w:rPr>
          <w:rFonts w:asciiTheme="minorHAnsi" w:hAnsiTheme="minorHAnsi"/>
          <w:sz w:val="20"/>
          <w:szCs w:val="20"/>
        </w:rPr>
        <w:t>)</w:t>
      </w:r>
      <w:r w:rsidR="00DB695D">
        <w:rPr>
          <w:rFonts w:asciiTheme="minorHAnsi" w:hAnsiTheme="minorHAnsi"/>
          <w:sz w:val="20"/>
          <w:szCs w:val="20"/>
        </w:rPr>
        <w:t>.</w:t>
      </w:r>
    </w:p>
    <w:p w14:paraId="562A5EB9" w14:textId="77777777" w:rsidR="00DB695D" w:rsidRPr="000D4596" w:rsidRDefault="00DB695D" w:rsidP="000D4596">
      <w:pPr>
        <w:pStyle w:val="ECDPMnormal"/>
        <w:jc w:val="both"/>
        <w:rPr>
          <w:rFonts w:asciiTheme="minorHAnsi" w:hAnsiTheme="minorHAnsi"/>
          <w:sz w:val="20"/>
          <w:szCs w:val="20"/>
        </w:rPr>
      </w:pPr>
    </w:p>
    <w:p w14:paraId="16F1A8BC" w14:textId="77777777" w:rsidR="00A01D1C" w:rsidRDefault="00A01D1C" w:rsidP="00DB7ACD">
      <w:pPr>
        <w:pStyle w:val="ECDPMnormal"/>
        <w:numPr>
          <w:ilvl w:val="0"/>
          <w:numId w:val="26"/>
        </w:numPr>
        <w:jc w:val="both"/>
        <w:rPr>
          <w:rFonts w:asciiTheme="minorHAnsi" w:hAnsiTheme="minorHAnsi"/>
          <w:sz w:val="20"/>
          <w:szCs w:val="20"/>
        </w:rPr>
      </w:pPr>
      <w:r w:rsidRPr="000D4596">
        <w:rPr>
          <w:rFonts w:asciiTheme="minorHAnsi" w:hAnsiTheme="minorHAnsi"/>
          <w:sz w:val="20"/>
          <w:szCs w:val="20"/>
        </w:rPr>
        <w:t xml:space="preserve">In order to avoid parallel systems, the direct funding to local authorities should be organized as much as possible </w:t>
      </w:r>
      <w:r w:rsidRPr="000D4596">
        <w:rPr>
          <w:rFonts w:asciiTheme="minorHAnsi" w:hAnsiTheme="minorHAnsi"/>
          <w:b/>
          <w:i/>
          <w:sz w:val="20"/>
          <w:szCs w:val="20"/>
        </w:rPr>
        <w:t xml:space="preserve">through the existing local public finance system. </w:t>
      </w:r>
      <w:r w:rsidRPr="000D4596">
        <w:rPr>
          <w:rFonts w:asciiTheme="minorHAnsi" w:hAnsiTheme="minorHAnsi"/>
          <w:sz w:val="20"/>
          <w:szCs w:val="20"/>
        </w:rPr>
        <w:t xml:space="preserve"> External agencies are often reluctant to follow this route, because of perceived risks of delays/disruption in the resource flows to the local level or because they feel the capacities and systems are not in place to ensure transparency (see guidance on fiscal decentralisation for details on how to connect direct funding to the intergovernmental fiscal transfer system).</w:t>
      </w:r>
    </w:p>
    <w:p w14:paraId="41055220" w14:textId="77777777" w:rsidR="00DB695D" w:rsidRPr="000D4596" w:rsidRDefault="00DB695D" w:rsidP="000D4596">
      <w:pPr>
        <w:pStyle w:val="ECDPMnormal"/>
        <w:ind w:left="360"/>
        <w:jc w:val="both"/>
        <w:rPr>
          <w:rFonts w:asciiTheme="minorHAnsi" w:hAnsiTheme="minorHAnsi"/>
          <w:sz w:val="20"/>
          <w:szCs w:val="20"/>
        </w:rPr>
      </w:pPr>
    </w:p>
    <w:p w14:paraId="4FE2EBD1" w14:textId="77777777" w:rsidR="00A01D1C" w:rsidRDefault="00A01D1C" w:rsidP="00DB7ACD">
      <w:pPr>
        <w:pStyle w:val="ECDPMnormal"/>
        <w:numPr>
          <w:ilvl w:val="0"/>
          <w:numId w:val="26"/>
        </w:numPr>
        <w:jc w:val="both"/>
        <w:rPr>
          <w:rFonts w:asciiTheme="minorHAnsi" w:hAnsiTheme="minorHAnsi"/>
          <w:sz w:val="20"/>
          <w:szCs w:val="20"/>
        </w:rPr>
      </w:pPr>
      <w:r w:rsidRPr="000D4596">
        <w:rPr>
          <w:rFonts w:asciiTheme="minorHAnsi" w:hAnsiTheme="minorHAnsi"/>
          <w:sz w:val="20"/>
          <w:szCs w:val="20"/>
        </w:rPr>
        <w:t xml:space="preserve"> There is equally a need to avoid targeting only a sub-set of local authorities in specific areas. This brings along the risk of introducing geographic imbalances into the system of resource allocation.</w:t>
      </w:r>
    </w:p>
    <w:p w14:paraId="042C6C19" w14:textId="77777777" w:rsidR="00DB695D" w:rsidRPr="000D4596" w:rsidRDefault="00DB695D" w:rsidP="000D4596">
      <w:pPr>
        <w:pStyle w:val="ECDPMnormal"/>
        <w:jc w:val="both"/>
        <w:rPr>
          <w:rFonts w:asciiTheme="minorHAnsi" w:hAnsiTheme="minorHAnsi"/>
          <w:sz w:val="20"/>
          <w:szCs w:val="20"/>
        </w:rPr>
      </w:pPr>
    </w:p>
    <w:p w14:paraId="4F7DA19E" w14:textId="77777777" w:rsidR="00A01D1C" w:rsidRPr="000D4596" w:rsidRDefault="00A01D1C" w:rsidP="00DB7ACD">
      <w:pPr>
        <w:pStyle w:val="ECDPMnormal"/>
        <w:numPr>
          <w:ilvl w:val="0"/>
          <w:numId w:val="26"/>
        </w:numPr>
        <w:jc w:val="both"/>
        <w:rPr>
          <w:rFonts w:asciiTheme="minorHAnsi" w:hAnsiTheme="minorHAnsi"/>
          <w:sz w:val="20"/>
          <w:szCs w:val="20"/>
        </w:rPr>
      </w:pPr>
      <w:r w:rsidRPr="000D4596">
        <w:rPr>
          <w:rFonts w:asciiTheme="minorHAnsi" w:hAnsiTheme="minorHAnsi"/>
          <w:sz w:val="20"/>
          <w:szCs w:val="20"/>
        </w:rPr>
        <w:t>In order to allow for genuine experimentation and learning of local authorities and other key institutions, it is of paramount importance to reduce disbursement pressures. Experience suggests that if the project has too much pressure to spend the money within a certain period, that innovation may quickly become a secondary objective. Local actors are likely to rely on blueprint procedures to be followed to get access to the funds –rather than to follow their own, bumpy path of institutional development.</w:t>
      </w:r>
    </w:p>
    <w:p w14:paraId="21AE0B6F" w14:textId="77777777" w:rsidR="00A01D1C" w:rsidRPr="000D4596" w:rsidRDefault="00A01D1C" w:rsidP="00A01D1C">
      <w:pPr>
        <w:pStyle w:val="ECDPMnormal"/>
        <w:rPr>
          <w:rFonts w:asciiTheme="minorHAnsi" w:hAnsiTheme="minorHAnsi"/>
          <w:sz w:val="20"/>
          <w:szCs w:val="20"/>
        </w:rPr>
      </w:pPr>
    </w:p>
    <w:p w14:paraId="2CF95D6B" w14:textId="77777777" w:rsidR="00A01D1C" w:rsidRDefault="00A01D1C" w:rsidP="00A01D1C">
      <w:pPr>
        <w:pStyle w:val="ECDPMnormal"/>
        <w:rPr>
          <w:rFonts w:asciiTheme="minorHAnsi" w:hAnsiTheme="minorHAnsi"/>
          <w:sz w:val="20"/>
          <w:szCs w:val="20"/>
        </w:rPr>
      </w:pPr>
    </w:p>
    <w:p w14:paraId="4EE574D6" w14:textId="77777777" w:rsidR="008B1809" w:rsidRPr="000D4596" w:rsidRDefault="008B1809" w:rsidP="00A01D1C">
      <w:pPr>
        <w:pStyle w:val="ECDPMnormal"/>
        <w:rPr>
          <w:rFonts w:asciiTheme="minorHAnsi" w:hAnsiTheme="minorHAnsi"/>
          <w:sz w:val="20"/>
          <w:szCs w:val="20"/>
        </w:rPr>
      </w:pPr>
    </w:p>
    <w:tbl>
      <w:tblPr>
        <w:tblStyle w:val="TableGrid"/>
        <w:tblW w:w="0" w:type="auto"/>
        <w:tblLook w:val="04A0" w:firstRow="1" w:lastRow="0" w:firstColumn="1" w:lastColumn="0" w:noHBand="0" w:noVBand="1"/>
      </w:tblPr>
      <w:tblGrid>
        <w:gridCol w:w="9706"/>
      </w:tblGrid>
      <w:tr w:rsidR="00A01D1C" w:rsidRPr="00B338F2" w14:paraId="50BC112E" w14:textId="77777777" w:rsidTr="00DD1610">
        <w:tc>
          <w:tcPr>
            <w:tcW w:w="9706" w:type="dxa"/>
          </w:tcPr>
          <w:p w14:paraId="75819F45" w14:textId="77777777" w:rsidR="00A01D1C" w:rsidRPr="000D4596" w:rsidRDefault="00A01D1C" w:rsidP="00DD1610">
            <w:pPr>
              <w:pStyle w:val="ECDPMnormal"/>
              <w:rPr>
                <w:rFonts w:asciiTheme="minorHAnsi" w:hAnsiTheme="minorHAnsi"/>
                <w:sz w:val="20"/>
                <w:szCs w:val="20"/>
              </w:rPr>
            </w:pPr>
          </w:p>
          <w:p w14:paraId="08C80C43" w14:textId="77777777" w:rsidR="00A01D1C" w:rsidRPr="000D4596" w:rsidRDefault="00A01D1C" w:rsidP="00DD1610">
            <w:pPr>
              <w:pStyle w:val="ECDPMnormal"/>
              <w:rPr>
                <w:rFonts w:asciiTheme="minorHAnsi" w:hAnsiTheme="minorHAnsi"/>
                <w:b/>
                <w:sz w:val="20"/>
                <w:szCs w:val="20"/>
              </w:rPr>
            </w:pPr>
            <w:r w:rsidRPr="000D4596">
              <w:rPr>
                <w:rFonts w:asciiTheme="minorHAnsi" w:hAnsiTheme="minorHAnsi"/>
                <w:b/>
                <w:sz w:val="20"/>
                <w:szCs w:val="20"/>
              </w:rPr>
              <w:t xml:space="preserve">                                                               QUESTION 6</w:t>
            </w:r>
          </w:p>
          <w:p w14:paraId="7D8B12EB" w14:textId="77777777" w:rsidR="00A01D1C" w:rsidRPr="000D4596" w:rsidRDefault="00A01D1C" w:rsidP="00DD1610">
            <w:pPr>
              <w:pStyle w:val="ECDPMnormal"/>
              <w:rPr>
                <w:rFonts w:asciiTheme="minorHAnsi" w:hAnsiTheme="minorHAnsi"/>
                <w:b/>
                <w:sz w:val="20"/>
                <w:szCs w:val="20"/>
              </w:rPr>
            </w:pPr>
            <w:r w:rsidRPr="000D4596">
              <w:rPr>
                <w:rFonts w:asciiTheme="minorHAnsi" w:hAnsiTheme="minorHAnsi"/>
                <w:b/>
                <w:sz w:val="20"/>
                <w:szCs w:val="20"/>
              </w:rPr>
              <w:t xml:space="preserve">                       How to involve all relevant public actors in the change process?</w:t>
            </w:r>
          </w:p>
          <w:p w14:paraId="5B61C47F" w14:textId="77777777" w:rsidR="00A01D1C" w:rsidRPr="000D4596" w:rsidRDefault="00A01D1C" w:rsidP="00DD1610">
            <w:pPr>
              <w:pStyle w:val="ECDPMnormal"/>
              <w:rPr>
                <w:rFonts w:asciiTheme="minorHAnsi" w:hAnsiTheme="minorHAnsi"/>
                <w:b/>
                <w:sz w:val="20"/>
                <w:szCs w:val="20"/>
              </w:rPr>
            </w:pPr>
          </w:p>
        </w:tc>
      </w:tr>
    </w:tbl>
    <w:p w14:paraId="59EBF1C5" w14:textId="77777777" w:rsidR="00A01D1C" w:rsidRPr="000D4596" w:rsidRDefault="00A01D1C" w:rsidP="00A01D1C">
      <w:pPr>
        <w:pStyle w:val="ECDPMnormal"/>
        <w:rPr>
          <w:rFonts w:asciiTheme="minorHAnsi" w:hAnsiTheme="minorHAnsi"/>
          <w:sz w:val="20"/>
          <w:szCs w:val="20"/>
        </w:rPr>
      </w:pPr>
    </w:p>
    <w:p w14:paraId="4BA6E729" w14:textId="77777777" w:rsidR="00A01D1C" w:rsidRPr="000D4596" w:rsidRDefault="00A01D1C" w:rsidP="00A01D1C">
      <w:pPr>
        <w:pStyle w:val="ECDPMnormal"/>
        <w:ind w:firstLine="720"/>
        <w:jc w:val="both"/>
        <w:rPr>
          <w:rFonts w:asciiTheme="minorHAnsi" w:hAnsiTheme="minorHAnsi"/>
          <w:b/>
          <w:i/>
          <w:color w:val="008000"/>
          <w:sz w:val="20"/>
          <w:szCs w:val="20"/>
        </w:rPr>
      </w:pPr>
      <w:r w:rsidRPr="000D4596">
        <w:rPr>
          <w:rFonts w:asciiTheme="minorHAnsi" w:hAnsiTheme="minorHAnsi"/>
          <w:b/>
          <w:i/>
          <w:color w:val="008000"/>
          <w:sz w:val="20"/>
          <w:szCs w:val="20"/>
        </w:rPr>
        <w:t>Why is it important and what does it entail?</w:t>
      </w:r>
    </w:p>
    <w:p w14:paraId="5CFEEC81" w14:textId="77777777" w:rsidR="00A01D1C" w:rsidRPr="000D4596" w:rsidRDefault="00A01D1C" w:rsidP="00A01D1C">
      <w:pPr>
        <w:pStyle w:val="ECDPMnormal"/>
        <w:jc w:val="both"/>
        <w:rPr>
          <w:rFonts w:asciiTheme="minorHAnsi" w:hAnsiTheme="minorHAnsi"/>
          <w:sz w:val="20"/>
          <w:szCs w:val="20"/>
        </w:rPr>
      </w:pPr>
    </w:p>
    <w:p w14:paraId="3AC3FE2F" w14:textId="58BA0F62"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In the preceding sections of this guidance, the need for the EUD to adopt a multi-actor and multi-level approach has been repeatedly stressed (see Chapter 2). </w:t>
      </w:r>
      <w:r w:rsidR="00C71555">
        <w:rPr>
          <w:rFonts w:asciiTheme="minorHAnsi" w:hAnsiTheme="minorHAnsi"/>
          <w:sz w:val="20"/>
          <w:szCs w:val="20"/>
        </w:rPr>
        <w:t>This holds particularly true for p</w:t>
      </w:r>
      <w:r w:rsidRPr="000D4596">
        <w:rPr>
          <w:rFonts w:asciiTheme="minorHAnsi" w:hAnsiTheme="minorHAnsi"/>
          <w:sz w:val="20"/>
          <w:szCs w:val="20"/>
        </w:rPr>
        <w:t xml:space="preserve">rojects </w:t>
      </w:r>
      <w:r w:rsidR="00C71555">
        <w:rPr>
          <w:rFonts w:asciiTheme="minorHAnsi" w:hAnsiTheme="minorHAnsi"/>
          <w:sz w:val="20"/>
          <w:szCs w:val="20"/>
        </w:rPr>
        <w:t xml:space="preserve">that </w:t>
      </w:r>
      <w:r w:rsidRPr="000D4596">
        <w:rPr>
          <w:rFonts w:asciiTheme="minorHAnsi" w:hAnsiTheme="minorHAnsi"/>
          <w:sz w:val="20"/>
          <w:szCs w:val="20"/>
        </w:rPr>
        <w:t xml:space="preserve">seek to build the state from below, experiment innovative approaches of decentralised management and give life to shaky legal frameworks. To implement this ambitious agenda, EU support should not be confined to local authorities alone. Making decentralisation work for development requires the active involvement of all relevant public institutions at local and national level. This is crucial to achieve the three sets of outcomes that characterise </w:t>
      </w:r>
      <w:r w:rsidR="00DB695D">
        <w:rPr>
          <w:rFonts w:asciiTheme="minorHAnsi" w:hAnsiTheme="minorHAnsi"/>
          <w:sz w:val="20"/>
          <w:szCs w:val="20"/>
        </w:rPr>
        <w:t xml:space="preserve">this type of </w:t>
      </w:r>
      <w:r w:rsidRPr="000D4596">
        <w:rPr>
          <w:rFonts w:asciiTheme="minorHAnsi" w:hAnsiTheme="minorHAnsi"/>
          <w:sz w:val="20"/>
          <w:szCs w:val="20"/>
        </w:rPr>
        <w:t xml:space="preserve">projects:  </w:t>
      </w:r>
    </w:p>
    <w:p w14:paraId="0BFB2B71" w14:textId="77777777" w:rsidR="00A01D1C" w:rsidRPr="000D4596" w:rsidRDefault="00A01D1C" w:rsidP="00A01D1C">
      <w:pPr>
        <w:pStyle w:val="ECDPMnormal"/>
        <w:jc w:val="both"/>
        <w:rPr>
          <w:rFonts w:asciiTheme="minorHAnsi" w:hAnsiTheme="minorHAnsi"/>
          <w:sz w:val="20"/>
          <w:szCs w:val="20"/>
        </w:rPr>
      </w:pPr>
    </w:p>
    <w:p w14:paraId="3DBE43C6" w14:textId="77777777" w:rsidR="00A01D1C" w:rsidRPr="000D4596" w:rsidRDefault="00A01D1C" w:rsidP="00DB7ACD">
      <w:pPr>
        <w:pStyle w:val="ECDPMnormal"/>
        <w:numPr>
          <w:ilvl w:val="0"/>
          <w:numId w:val="29"/>
        </w:numPr>
        <w:jc w:val="both"/>
        <w:rPr>
          <w:rFonts w:asciiTheme="minorHAnsi" w:hAnsiTheme="minorHAnsi"/>
          <w:sz w:val="20"/>
          <w:szCs w:val="20"/>
        </w:rPr>
      </w:pPr>
      <w:r w:rsidRPr="000D4596">
        <w:rPr>
          <w:rFonts w:asciiTheme="minorHAnsi" w:hAnsiTheme="minorHAnsi"/>
          <w:i/>
          <w:sz w:val="20"/>
          <w:szCs w:val="20"/>
        </w:rPr>
        <w:t>Sector development outcomes</w:t>
      </w:r>
      <w:r w:rsidRPr="000D4596">
        <w:rPr>
          <w:rFonts w:asciiTheme="minorHAnsi" w:hAnsiTheme="minorHAnsi"/>
          <w:sz w:val="20"/>
          <w:szCs w:val="20"/>
        </w:rPr>
        <w:t>, because the effective translation of local funding into concrete services for populations depends on the quality of the interaction and collaboration between the various public institutions (local authorities, de-concentrated services, parastatals, sector ministries, etc.).</w:t>
      </w:r>
    </w:p>
    <w:p w14:paraId="473AE5D6" w14:textId="77777777" w:rsidR="00A01D1C" w:rsidRPr="000D4596" w:rsidRDefault="00A01D1C" w:rsidP="00DB7ACD">
      <w:pPr>
        <w:pStyle w:val="ECDPMnormal"/>
        <w:numPr>
          <w:ilvl w:val="0"/>
          <w:numId w:val="29"/>
        </w:numPr>
        <w:jc w:val="both"/>
        <w:rPr>
          <w:rFonts w:asciiTheme="minorHAnsi" w:hAnsiTheme="minorHAnsi"/>
          <w:sz w:val="20"/>
          <w:szCs w:val="20"/>
        </w:rPr>
      </w:pPr>
      <w:r w:rsidRPr="000D4596">
        <w:rPr>
          <w:rFonts w:asciiTheme="minorHAnsi" w:hAnsiTheme="minorHAnsi"/>
          <w:i/>
          <w:sz w:val="20"/>
          <w:szCs w:val="20"/>
        </w:rPr>
        <w:t>Institutional outcomes</w:t>
      </w:r>
      <w:r w:rsidRPr="000D4596">
        <w:rPr>
          <w:rFonts w:asciiTheme="minorHAnsi" w:hAnsiTheme="minorHAnsi"/>
          <w:sz w:val="20"/>
          <w:szCs w:val="20"/>
        </w:rPr>
        <w:t>, because the transformation of local authorities into capable and accountable institutions requires the technical support of other state agencies as well as functioning oversight bodies.</w:t>
      </w:r>
    </w:p>
    <w:p w14:paraId="39901397" w14:textId="77777777" w:rsidR="00A01D1C" w:rsidRPr="000D4596" w:rsidRDefault="00A01D1C" w:rsidP="00DB7ACD">
      <w:pPr>
        <w:pStyle w:val="ECDPMnormal"/>
        <w:numPr>
          <w:ilvl w:val="0"/>
          <w:numId w:val="29"/>
        </w:numPr>
        <w:jc w:val="both"/>
        <w:rPr>
          <w:rFonts w:asciiTheme="minorHAnsi" w:hAnsiTheme="minorHAnsi"/>
          <w:sz w:val="20"/>
          <w:szCs w:val="20"/>
        </w:rPr>
      </w:pPr>
      <w:r w:rsidRPr="000D4596">
        <w:rPr>
          <w:rFonts w:asciiTheme="minorHAnsi" w:hAnsiTheme="minorHAnsi"/>
          <w:sz w:val="20"/>
          <w:szCs w:val="20"/>
        </w:rPr>
        <w:t>Policy outcomes, because for scaling up of successful local experiments to happen, the participation of national actors is crucial. System-wide gains are more likely where the links are strong.</w:t>
      </w:r>
    </w:p>
    <w:p w14:paraId="674C6151" w14:textId="77777777" w:rsidR="00A01D1C" w:rsidRPr="000D4596" w:rsidRDefault="00A01D1C" w:rsidP="00A01D1C">
      <w:pPr>
        <w:pStyle w:val="ECDPMnormal"/>
        <w:jc w:val="both"/>
        <w:rPr>
          <w:rFonts w:asciiTheme="minorHAnsi" w:hAnsiTheme="minorHAnsi"/>
          <w:sz w:val="20"/>
          <w:szCs w:val="20"/>
        </w:rPr>
      </w:pPr>
    </w:p>
    <w:p w14:paraId="783E5BFB" w14:textId="77777777" w:rsidR="00A01D1C" w:rsidRPr="000D4596" w:rsidRDefault="00A01D1C" w:rsidP="00A01D1C">
      <w:pPr>
        <w:pStyle w:val="ECDPMnormal"/>
        <w:ind w:firstLine="720"/>
        <w:jc w:val="both"/>
        <w:rPr>
          <w:rFonts w:asciiTheme="minorHAnsi" w:hAnsiTheme="minorHAnsi"/>
          <w:b/>
          <w:i/>
          <w:color w:val="008000"/>
          <w:sz w:val="20"/>
          <w:szCs w:val="20"/>
        </w:rPr>
      </w:pPr>
      <w:r w:rsidRPr="000D4596">
        <w:rPr>
          <w:rFonts w:asciiTheme="minorHAnsi" w:hAnsiTheme="minorHAnsi"/>
          <w:b/>
          <w:i/>
          <w:color w:val="008000"/>
          <w:sz w:val="20"/>
          <w:szCs w:val="20"/>
        </w:rPr>
        <w:t>How can it be done?</w:t>
      </w:r>
    </w:p>
    <w:p w14:paraId="0B5B9A2F" w14:textId="77777777" w:rsidR="00A01D1C" w:rsidRPr="000D4596" w:rsidRDefault="00A01D1C" w:rsidP="00A01D1C">
      <w:pPr>
        <w:pStyle w:val="ECDPMnormal"/>
        <w:jc w:val="both"/>
        <w:rPr>
          <w:rFonts w:asciiTheme="minorHAnsi" w:hAnsiTheme="minorHAnsi"/>
          <w:sz w:val="20"/>
          <w:szCs w:val="20"/>
        </w:rPr>
      </w:pPr>
    </w:p>
    <w:p w14:paraId="5436A310"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The following operational tips may help to integrate the various categories of public actors into the design of a smart project:</w:t>
      </w:r>
    </w:p>
    <w:p w14:paraId="4F1A7A2C" w14:textId="77777777" w:rsidR="00A01D1C" w:rsidRPr="000D4596" w:rsidRDefault="00A01D1C" w:rsidP="00A01D1C">
      <w:pPr>
        <w:pStyle w:val="ECDPMnormal"/>
        <w:jc w:val="both"/>
        <w:rPr>
          <w:rFonts w:asciiTheme="minorHAnsi" w:hAnsiTheme="minorHAnsi"/>
          <w:sz w:val="20"/>
          <w:szCs w:val="20"/>
        </w:rPr>
      </w:pPr>
    </w:p>
    <w:p w14:paraId="45CDD043" w14:textId="77777777" w:rsidR="00A01D1C" w:rsidRPr="000D4596" w:rsidRDefault="00A01D1C" w:rsidP="00DB7ACD">
      <w:pPr>
        <w:pStyle w:val="ECDPMnormal"/>
        <w:numPr>
          <w:ilvl w:val="0"/>
          <w:numId w:val="30"/>
        </w:numPr>
        <w:jc w:val="both"/>
        <w:rPr>
          <w:rFonts w:asciiTheme="minorHAnsi" w:hAnsiTheme="minorHAnsi"/>
          <w:sz w:val="20"/>
          <w:szCs w:val="20"/>
          <w:u w:val="single"/>
        </w:rPr>
      </w:pPr>
      <w:r w:rsidRPr="000D4596">
        <w:rPr>
          <w:rFonts w:asciiTheme="minorHAnsi" w:hAnsiTheme="minorHAnsi"/>
          <w:sz w:val="20"/>
          <w:szCs w:val="20"/>
          <w:u w:val="single"/>
        </w:rPr>
        <w:t>Carry out a mapping of the ‘local public sector’</w:t>
      </w:r>
    </w:p>
    <w:p w14:paraId="03BB71DC" w14:textId="77777777" w:rsidR="00A01D1C" w:rsidRPr="000D4596" w:rsidRDefault="00A01D1C" w:rsidP="00A01D1C">
      <w:pPr>
        <w:pStyle w:val="ECDPMnormal"/>
        <w:jc w:val="both"/>
        <w:rPr>
          <w:rFonts w:asciiTheme="minorHAnsi" w:hAnsiTheme="minorHAnsi"/>
          <w:sz w:val="20"/>
          <w:szCs w:val="20"/>
        </w:rPr>
      </w:pPr>
    </w:p>
    <w:p w14:paraId="490BBE64" w14:textId="099499DC"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This is the first step to be envisaged as it allows to ‘visualize’ the local public arena, the different actors involved therein, as well as the linkages with higher levels of governance (province, region, national level). </w:t>
      </w:r>
      <w:r w:rsidRPr="000D4596">
        <w:rPr>
          <w:rFonts w:asciiTheme="minorHAnsi" w:hAnsiTheme="minorHAnsi"/>
          <w:b/>
          <w:i/>
          <w:sz w:val="20"/>
          <w:szCs w:val="20"/>
        </w:rPr>
        <w:t>Visual 13</w:t>
      </w:r>
      <w:r w:rsidRPr="000D4596">
        <w:rPr>
          <w:rFonts w:asciiTheme="minorHAnsi" w:hAnsiTheme="minorHAnsi"/>
          <w:sz w:val="20"/>
          <w:szCs w:val="20"/>
        </w:rPr>
        <w:t xml:space="preserve"> below provides an example of how such a mapping of the local public sector could look like. The purpose is to have a basic navigation tool to think through the necessary connections that will need to be established between these actors, horizontally and vertically. In practice, the project be used to generate another ‘virtuous circle’, i.e. a shift from a situation whereby these various actors/levels tend to function in silos, in competition or in conflict with each other, to a much more constructive partnership between entities with distinct roles and comparative advantages.</w:t>
      </w:r>
      <w:r w:rsidR="0064084C">
        <w:rPr>
          <w:rFonts w:asciiTheme="minorHAnsi" w:hAnsiTheme="minorHAnsi"/>
          <w:sz w:val="20"/>
          <w:szCs w:val="20"/>
        </w:rPr>
        <w:t xml:space="preserve"> DEVCO is preparing guidance on fiscal decentralisation which should also help to better map this local public sector and financing needs.</w:t>
      </w:r>
      <w:r w:rsidRPr="000D4596">
        <w:rPr>
          <w:rFonts w:asciiTheme="minorHAnsi" w:hAnsiTheme="minorHAnsi"/>
          <w:sz w:val="20"/>
          <w:szCs w:val="20"/>
        </w:rPr>
        <w:t xml:space="preserve"> </w:t>
      </w:r>
    </w:p>
    <w:p w14:paraId="6293E861" w14:textId="77777777" w:rsidR="00A01D1C" w:rsidRPr="000D4596" w:rsidRDefault="00A01D1C" w:rsidP="00A01D1C">
      <w:pPr>
        <w:pStyle w:val="ECDPMnormal"/>
        <w:jc w:val="both"/>
        <w:rPr>
          <w:rFonts w:asciiTheme="minorHAnsi" w:hAnsiTheme="minorHAnsi"/>
          <w:sz w:val="20"/>
          <w:szCs w:val="20"/>
        </w:rPr>
      </w:pPr>
    </w:p>
    <w:p w14:paraId="5F46BA36" w14:textId="304F1554"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Experience suggests that the legal framework is generally the best guide to ‘reconnect’ these different players. Even incomplete decentralisation laws tend to define the distribution of roles and responsibilities in the intergovernmental system. </w:t>
      </w:r>
      <w:r w:rsidR="0064084C">
        <w:rPr>
          <w:rFonts w:asciiTheme="minorHAnsi" w:hAnsiTheme="minorHAnsi"/>
          <w:sz w:val="20"/>
          <w:szCs w:val="20"/>
        </w:rPr>
        <w:t>Pilot p</w:t>
      </w:r>
      <w:r w:rsidRPr="000D4596">
        <w:rPr>
          <w:rFonts w:asciiTheme="minorHAnsi" w:hAnsiTheme="minorHAnsi"/>
          <w:sz w:val="20"/>
          <w:szCs w:val="20"/>
        </w:rPr>
        <w:t>rojects can build on this and use the intervention to bring the actors together, familiarize them with the legal framework, identify gaps, grey or conflicting regulations, and sort out workable arrangements for collaboration in the delivery of services.</w:t>
      </w:r>
    </w:p>
    <w:p w14:paraId="376295D1" w14:textId="77777777" w:rsidR="00A01D1C" w:rsidRPr="000D4596" w:rsidRDefault="00A01D1C" w:rsidP="00A01D1C">
      <w:pPr>
        <w:pStyle w:val="ECDPMnormal"/>
        <w:jc w:val="both"/>
        <w:rPr>
          <w:rFonts w:asciiTheme="minorHAnsi" w:hAnsiTheme="minorHAnsi"/>
          <w:sz w:val="20"/>
          <w:szCs w:val="20"/>
        </w:rPr>
      </w:pPr>
    </w:p>
    <w:p w14:paraId="5C1A317D" w14:textId="77777777" w:rsidR="00A01D1C" w:rsidRPr="000D4596" w:rsidRDefault="00A01D1C" w:rsidP="00A01D1C">
      <w:pPr>
        <w:keepNext/>
        <w:rPr>
          <w:rFonts w:asciiTheme="minorHAnsi" w:hAnsiTheme="minorHAnsi"/>
          <w:sz w:val="20"/>
          <w:szCs w:val="20"/>
        </w:rPr>
      </w:pPr>
      <w:r w:rsidRPr="000D4596">
        <w:rPr>
          <w:rFonts w:asciiTheme="minorHAnsi" w:hAnsiTheme="minorHAnsi"/>
          <w:noProof/>
          <w:sz w:val="20"/>
          <w:szCs w:val="20"/>
          <w:lang w:val="en-GB" w:eastAsia="en-GB"/>
        </w:rPr>
        <w:lastRenderedPageBreak/>
        <w:drawing>
          <wp:inline distT="0" distB="0" distL="0" distR="0" wp14:anchorId="088A9E62" wp14:editId="48EAC46E">
            <wp:extent cx="6025726" cy="4973320"/>
            <wp:effectExtent l="0" t="0" r="0" b="5080"/>
            <wp:docPr id="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26150" cy="4973670"/>
                    </a:xfrm>
                    <a:prstGeom prst="rect">
                      <a:avLst/>
                    </a:prstGeom>
                    <a:noFill/>
                    <a:ln>
                      <a:noFill/>
                    </a:ln>
                  </pic:spPr>
                </pic:pic>
              </a:graphicData>
            </a:graphic>
          </wp:inline>
        </w:drawing>
      </w:r>
    </w:p>
    <w:p w14:paraId="0C4C5F9F" w14:textId="77777777" w:rsidR="00DB695D" w:rsidRDefault="00A01D1C" w:rsidP="000D4596">
      <w:pPr>
        <w:pStyle w:val="Caption"/>
        <w:rPr>
          <w:rFonts w:asciiTheme="minorHAnsi" w:hAnsiTheme="minorHAnsi"/>
          <w:b/>
          <w:sz w:val="20"/>
          <w:szCs w:val="20"/>
        </w:rPr>
      </w:pPr>
      <w:r w:rsidRPr="000D4596">
        <w:rPr>
          <w:rFonts w:asciiTheme="minorHAnsi" w:hAnsiTheme="minorHAnsi"/>
          <w:b/>
          <w:sz w:val="20"/>
          <w:szCs w:val="20"/>
        </w:rPr>
        <w:t xml:space="preserve">                                         </w:t>
      </w:r>
    </w:p>
    <w:p w14:paraId="4CE0C173" w14:textId="77777777" w:rsidR="00DB695D" w:rsidRDefault="00DB695D" w:rsidP="000D4596">
      <w:pPr>
        <w:pStyle w:val="Caption"/>
        <w:rPr>
          <w:rFonts w:asciiTheme="minorHAnsi" w:hAnsiTheme="minorHAnsi"/>
          <w:b/>
          <w:sz w:val="20"/>
          <w:szCs w:val="20"/>
        </w:rPr>
      </w:pPr>
    </w:p>
    <w:p w14:paraId="5F44F690" w14:textId="77777777" w:rsidR="00A01D1C" w:rsidRPr="00DB695D" w:rsidRDefault="00A01D1C" w:rsidP="000D4596">
      <w:pPr>
        <w:pStyle w:val="Caption"/>
      </w:pPr>
    </w:p>
    <w:p w14:paraId="73B3D1B2" w14:textId="77777777" w:rsidR="00A01D1C" w:rsidRPr="000D4596" w:rsidRDefault="00A01D1C" w:rsidP="00DB7ACD">
      <w:pPr>
        <w:pStyle w:val="ECDPMnormal"/>
        <w:numPr>
          <w:ilvl w:val="0"/>
          <w:numId w:val="30"/>
        </w:numPr>
        <w:jc w:val="both"/>
        <w:rPr>
          <w:rFonts w:asciiTheme="minorHAnsi" w:hAnsiTheme="minorHAnsi"/>
          <w:sz w:val="20"/>
          <w:szCs w:val="20"/>
          <w:u w:val="single"/>
        </w:rPr>
      </w:pPr>
      <w:r w:rsidRPr="000D4596">
        <w:rPr>
          <w:rFonts w:asciiTheme="minorHAnsi" w:hAnsiTheme="minorHAnsi"/>
          <w:sz w:val="20"/>
          <w:szCs w:val="20"/>
          <w:u w:val="single"/>
        </w:rPr>
        <w:t>Create incentives for the various actors to participate</w:t>
      </w:r>
    </w:p>
    <w:p w14:paraId="54807C45" w14:textId="77777777" w:rsidR="00A01D1C" w:rsidRPr="000D4596" w:rsidRDefault="00A01D1C" w:rsidP="00A01D1C">
      <w:pPr>
        <w:pStyle w:val="ECDPMnormal"/>
        <w:jc w:val="both"/>
        <w:rPr>
          <w:rFonts w:asciiTheme="minorHAnsi" w:hAnsiTheme="minorHAnsi"/>
          <w:sz w:val="20"/>
          <w:szCs w:val="20"/>
        </w:rPr>
      </w:pPr>
    </w:p>
    <w:p w14:paraId="602C3E67"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This is a crucial aspect of the design process as it concerns the triggers that may lead to behavioural change among public sector institutions and related staff.  </w:t>
      </w:r>
      <w:r w:rsidRPr="00FC3615">
        <w:rPr>
          <w:rFonts w:asciiTheme="minorHAnsi" w:hAnsiTheme="minorHAnsi"/>
          <w:b/>
          <w:i/>
          <w:sz w:val="20"/>
          <w:szCs w:val="20"/>
        </w:rPr>
        <w:t xml:space="preserve">Adequate political, institutional and financial incentives </w:t>
      </w:r>
      <w:r w:rsidRPr="0064084C">
        <w:rPr>
          <w:rFonts w:asciiTheme="minorHAnsi" w:hAnsiTheme="minorHAnsi"/>
          <w:sz w:val="20"/>
          <w:szCs w:val="20"/>
        </w:rPr>
        <w:t xml:space="preserve">are key to mobilise the various public institutions in the local experiments </w:t>
      </w:r>
      <w:r w:rsidRPr="000D4596">
        <w:rPr>
          <w:rFonts w:asciiTheme="minorHAnsi" w:hAnsiTheme="minorHAnsi"/>
          <w:sz w:val="20"/>
          <w:szCs w:val="20"/>
        </w:rPr>
        <w:t xml:space="preserve">the project seeks to stimulate. Identifying such incentives requires a fine understanding of the deeper motivations and interests driving the main players. Table 4 below provides an overview of possible incentives that could be help to ensure the participation of de-concentrated services in the local change process. </w:t>
      </w:r>
    </w:p>
    <w:p w14:paraId="1C62DF5E" w14:textId="77777777" w:rsidR="00A01D1C" w:rsidRPr="000D4596" w:rsidRDefault="00A01D1C" w:rsidP="00A01D1C">
      <w:pPr>
        <w:pStyle w:val="ECDPMnormal"/>
        <w:jc w:val="both"/>
        <w:rPr>
          <w:rFonts w:asciiTheme="minorHAnsi" w:hAnsiTheme="minorHAnsi"/>
          <w:sz w:val="20"/>
          <w:szCs w:val="20"/>
        </w:rPr>
      </w:pPr>
    </w:p>
    <w:tbl>
      <w:tblPr>
        <w:tblStyle w:val="TableGrid"/>
        <w:tblW w:w="0" w:type="auto"/>
        <w:tblLook w:val="04A0" w:firstRow="1" w:lastRow="0" w:firstColumn="1" w:lastColumn="0" w:noHBand="0" w:noVBand="1"/>
      </w:tblPr>
      <w:tblGrid>
        <w:gridCol w:w="4853"/>
        <w:gridCol w:w="4853"/>
      </w:tblGrid>
      <w:tr w:rsidR="00A01D1C" w:rsidRPr="00B338F2" w14:paraId="5D9646E6" w14:textId="77777777" w:rsidTr="00DD1610">
        <w:tc>
          <w:tcPr>
            <w:tcW w:w="4853" w:type="dxa"/>
          </w:tcPr>
          <w:p w14:paraId="181FECD9" w14:textId="77777777" w:rsidR="00A01D1C" w:rsidRPr="000D4596" w:rsidRDefault="00A01D1C" w:rsidP="00DD1610">
            <w:pPr>
              <w:pStyle w:val="ECDPMnormal"/>
              <w:jc w:val="both"/>
              <w:rPr>
                <w:rFonts w:asciiTheme="minorHAnsi" w:hAnsiTheme="minorHAnsi"/>
                <w:sz w:val="20"/>
                <w:szCs w:val="20"/>
              </w:rPr>
            </w:pPr>
          </w:p>
          <w:p w14:paraId="1BCDF030" w14:textId="77777777" w:rsidR="00A01D1C" w:rsidRPr="00462476" w:rsidRDefault="00A01D1C" w:rsidP="00DD1610">
            <w:pPr>
              <w:pStyle w:val="ECDPMnormal"/>
              <w:jc w:val="both"/>
              <w:rPr>
                <w:rFonts w:asciiTheme="minorHAnsi" w:hAnsiTheme="minorHAnsi"/>
                <w:b/>
                <w:color w:val="800000"/>
                <w:sz w:val="20"/>
                <w:szCs w:val="20"/>
              </w:rPr>
            </w:pPr>
            <w:r w:rsidRPr="00B338F2">
              <w:rPr>
                <w:rFonts w:asciiTheme="minorHAnsi" w:hAnsiTheme="minorHAnsi"/>
                <w:b/>
                <w:color w:val="800000"/>
                <w:sz w:val="20"/>
                <w:szCs w:val="20"/>
              </w:rPr>
              <w:t>Different categories of</w:t>
            </w:r>
            <w:r w:rsidRPr="00CE46C0">
              <w:rPr>
                <w:rFonts w:asciiTheme="minorHAnsi" w:hAnsiTheme="minorHAnsi"/>
                <w:b/>
                <w:color w:val="800000"/>
                <w:sz w:val="20"/>
                <w:szCs w:val="20"/>
              </w:rPr>
              <w:t xml:space="preserve"> incentives</w:t>
            </w:r>
          </w:p>
          <w:p w14:paraId="4684337C" w14:textId="77777777" w:rsidR="00A01D1C" w:rsidRPr="000D4596" w:rsidRDefault="00A01D1C" w:rsidP="00DD1610">
            <w:pPr>
              <w:pStyle w:val="ECDPMnormal"/>
              <w:jc w:val="both"/>
              <w:rPr>
                <w:rFonts w:asciiTheme="minorHAnsi" w:hAnsiTheme="minorHAnsi"/>
                <w:sz w:val="20"/>
                <w:szCs w:val="20"/>
              </w:rPr>
            </w:pPr>
          </w:p>
        </w:tc>
        <w:tc>
          <w:tcPr>
            <w:tcW w:w="4853" w:type="dxa"/>
          </w:tcPr>
          <w:p w14:paraId="58B7F1EA" w14:textId="77777777" w:rsidR="00A01D1C" w:rsidRPr="000D4596" w:rsidRDefault="00A01D1C" w:rsidP="00DD1610">
            <w:pPr>
              <w:pStyle w:val="ECDPMnormal"/>
              <w:jc w:val="both"/>
              <w:rPr>
                <w:rFonts w:asciiTheme="minorHAnsi" w:hAnsiTheme="minorHAnsi"/>
                <w:sz w:val="20"/>
                <w:szCs w:val="20"/>
              </w:rPr>
            </w:pPr>
          </w:p>
          <w:p w14:paraId="23C87DFE" w14:textId="77777777" w:rsidR="00A01D1C" w:rsidRPr="00462476" w:rsidRDefault="00A01D1C" w:rsidP="00DD1610">
            <w:pPr>
              <w:pStyle w:val="ECDPMnormal"/>
              <w:jc w:val="both"/>
              <w:rPr>
                <w:rFonts w:asciiTheme="minorHAnsi" w:hAnsiTheme="minorHAnsi"/>
                <w:b/>
                <w:color w:val="800000"/>
                <w:sz w:val="20"/>
                <w:szCs w:val="20"/>
              </w:rPr>
            </w:pPr>
            <w:r w:rsidRPr="00B338F2">
              <w:rPr>
                <w:rFonts w:asciiTheme="minorHAnsi" w:hAnsiTheme="minorHAnsi"/>
                <w:b/>
                <w:color w:val="800000"/>
                <w:sz w:val="20"/>
                <w:szCs w:val="20"/>
              </w:rPr>
              <w:t xml:space="preserve">  Possible e</w:t>
            </w:r>
            <w:r w:rsidRPr="00CE46C0">
              <w:rPr>
                <w:rFonts w:asciiTheme="minorHAnsi" w:hAnsiTheme="minorHAnsi"/>
                <w:b/>
                <w:color w:val="800000"/>
                <w:sz w:val="20"/>
                <w:szCs w:val="20"/>
              </w:rPr>
              <w:t>xamples</w:t>
            </w:r>
          </w:p>
        </w:tc>
      </w:tr>
      <w:tr w:rsidR="00A01D1C" w:rsidRPr="00B338F2" w14:paraId="2D36408C" w14:textId="77777777" w:rsidTr="00DD1610">
        <w:tc>
          <w:tcPr>
            <w:tcW w:w="4853" w:type="dxa"/>
          </w:tcPr>
          <w:p w14:paraId="692AC649" w14:textId="77777777" w:rsidR="00A01D1C" w:rsidRPr="000D4596" w:rsidRDefault="00A01D1C" w:rsidP="00DD1610">
            <w:pPr>
              <w:pStyle w:val="ECDPMnormal"/>
              <w:jc w:val="both"/>
              <w:rPr>
                <w:rFonts w:asciiTheme="minorHAnsi" w:hAnsiTheme="minorHAnsi"/>
                <w:sz w:val="20"/>
                <w:szCs w:val="20"/>
              </w:rPr>
            </w:pPr>
          </w:p>
          <w:p w14:paraId="2905CB78" w14:textId="77777777" w:rsidR="00A01D1C" w:rsidRPr="000D4596" w:rsidRDefault="00A01D1C" w:rsidP="00DD1610">
            <w:pPr>
              <w:pStyle w:val="ECDPMnormal"/>
              <w:jc w:val="both"/>
              <w:rPr>
                <w:rFonts w:asciiTheme="minorHAnsi" w:hAnsiTheme="minorHAnsi"/>
                <w:sz w:val="20"/>
                <w:szCs w:val="20"/>
              </w:rPr>
            </w:pPr>
            <w:r w:rsidRPr="000D4596">
              <w:rPr>
                <w:rFonts w:asciiTheme="minorHAnsi" w:hAnsiTheme="minorHAnsi"/>
                <w:sz w:val="20"/>
                <w:szCs w:val="20"/>
              </w:rPr>
              <w:t>Political incentives</w:t>
            </w:r>
          </w:p>
          <w:p w14:paraId="5E5B721D" w14:textId="77777777" w:rsidR="00A01D1C" w:rsidRPr="000D4596" w:rsidRDefault="00A01D1C" w:rsidP="00DD1610">
            <w:pPr>
              <w:pStyle w:val="ECDPMnormal"/>
              <w:jc w:val="both"/>
              <w:rPr>
                <w:rFonts w:asciiTheme="minorHAnsi" w:hAnsiTheme="minorHAnsi"/>
                <w:sz w:val="20"/>
                <w:szCs w:val="20"/>
              </w:rPr>
            </w:pPr>
          </w:p>
          <w:p w14:paraId="7535B339" w14:textId="77777777" w:rsidR="00A01D1C" w:rsidRPr="000D4596" w:rsidRDefault="00A01D1C" w:rsidP="00DD1610">
            <w:pPr>
              <w:pStyle w:val="ECDPMnormal"/>
              <w:jc w:val="both"/>
              <w:rPr>
                <w:rFonts w:asciiTheme="minorHAnsi" w:hAnsiTheme="minorHAnsi"/>
                <w:sz w:val="20"/>
                <w:szCs w:val="20"/>
              </w:rPr>
            </w:pPr>
          </w:p>
        </w:tc>
        <w:tc>
          <w:tcPr>
            <w:tcW w:w="4853" w:type="dxa"/>
          </w:tcPr>
          <w:p w14:paraId="2829991B" w14:textId="77777777" w:rsidR="00A01D1C" w:rsidRPr="000D4596" w:rsidRDefault="00A01D1C" w:rsidP="00DB7ACD">
            <w:pPr>
              <w:pStyle w:val="ECDPMnormal"/>
              <w:numPr>
                <w:ilvl w:val="0"/>
                <w:numId w:val="34"/>
              </w:numPr>
              <w:jc w:val="both"/>
              <w:rPr>
                <w:rFonts w:asciiTheme="minorHAnsi" w:hAnsiTheme="minorHAnsi"/>
                <w:sz w:val="20"/>
                <w:szCs w:val="20"/>
              </w:rPr>
            </w:pPr>
            <w:r w:rsidRPr="000D4596">
              <w:rPr>
                <w:rFonts w:asciiTheme="minorHAnsi" w:hAnsiTheme="minorHAnsi"/>
                <w:sz w:val="20"/>
                <w:szCs w:val="20"/>
              </w:rPr>
              <w:t>Improved position of de-concentrated services in the overall intergovernmental system</w:t>
            </w:r>
          </w:p>
          <w:p w14:paraId="5EE35CF9" w14:textId="77777777" w:rsidR="00A01D1C" w:rsidRPr="000D4596" w:rsidRDefault="00A01D1C" w:rsidP="00DB7ACD">
            <w:pPr>
              <w:pStyle w:val="ECDPMnormal"/>
              <w:numPr>
                <w:ilvl w:val="0"/>
                <w:numId w:val="34"/>
              </w:numPr>
              <w:jc w:val="both"/>
              <w:rPr>
                <w:rFonts w:asciiTheme="minorHAnsi" w:hAnsiTheme="minorHAnsi"/>
                <w:sz w:val="20"/>
                <w:szCs w:val="20"/>
              </w:rPr>
            </w:pPr>
            <w:r w:rsidRPr="000D4596">
              <w:rPr>
                <w:rFonts w:asciiTheme="minorHAnsi" w:hAnsiTheme="minorHAnsi"/>
                <w:sz w:val="20"/>
                <w:szCs w:val="20"/>
              </w:rPr>
              <w:t>Opportunities to influence local decision-making processes</w:t>
            </w:r>
          </w:p>
          <w:p w14:paraId="72EA9A81" w14:textId="18DE3A8C" w:rsidR="00A01D1C" w:rsidRPr="008B1809" w:rsidRDefault="00A01D1C" w:rsidP="00F21C08">
            <w:pPr>
              <w:pStyle w:val="ECDPMnormal"/>
              <w:numPr>
                <w:ilvl w:val="0"/>
                <w:numId w:val="34"/>
              </w:numPr>
              <w:jc w:val="both"/>
              <w:rPr>
                <w:rFonts w:asciiTheme="minorHAnsi" w:hAnsiTheme="minorHAnsi"/>
                <w:sz w:val="20"/>
                <w:szCs w:val="20"/>
              </w:rPr>
            </w:pPr>
            <w:r w:rsidRPr="000D4596">
              <w:rPr>
                <w:rFonts w:asciiTheme="minorHAnsi" w:hAnsiTheme="minorHAnsi"/>
                <w:sz w:val="20"/>
                <w:szCs w:val="20"/>
              </w:rPr>
              <w:t>Enhanced legitimacy in the eyes of the population</w:t>
            </w:r>
          </w:p>
        </w:tc>
      </w:tr>
      <w:tr w:rsidR="00A01D1C" w:rsidRPr="00B338F2" w14:paraId="74005446" w14:textId="77777777" w:rsidTr="00DD1610">
        <w:tc>
          <w:tcPr>
            <w:tcW w:w="4853" w:type="dxa"/>
          </w:tcPr>
          <w:p w14:paraId="1557141A" w14:textId="77777777" w:rsidR="00A01D1C" w:rsidRPr="000D4596" w:rsidRDefault="00A01D1C" w:rsidP="00DD1610">
            <w:pPr>
              <w:pStyle w:val="ECDPMnormal"/>
              <w:jc w:val="both"/>
              <w:rPr>
                <w:rFonts w:asciiTheme="minorHAnsi" w:hAnsiTheme="minorHAnsi"/>
                <w:sz w:val="20"/>
                <w:szCs w:val="20"/>
              </w:rPr>
            </w:pPr>
          </w:p>
          <w:p w14:paraId="48AAE9BC" w14:textId="77777777" w:rsidR="00A01D1C" w:rsidRPr="000D4596" w:rsidRDefault="00A01D1C" w:rsidP="00DD1610">
            <w:pPr>
              <w:pStyle w:val="ECDPMnormal"/>
              <w:jc w:val="both"/>
              <w:rPr>
                <w:rFonts w:asciiTheme="minorHAnsi" w:hAnsiTheme="minorHAnsi"/>
                <w:sz w:val="20"/>
                <w:szCs w:val="20"/>
              </w:rPr>
            </w:pPr>
            <w:r w:rsidRPr="000D4596">
              <w:rPr>
                <w:rFonts w:asciiTheme="minorHAnsi" w:hAnsiTheme="minorHAnsi"/>
                <w:sz w:val="20"/>
                <w:szCs w:val="20"/>
              </w:rPr>
              <w:t>Institutional incentives</w:t>
            </w:r>
          </w:p>
          <w:p w14:paraId="5FD5A54A" w14:textId="77777777" w:rsidR="00A01D1C" w:rsidRPr="000D4596" w:rsidRDefault="00A01D1C" w:rsidP="00DD1610">
            <w:pPr>
              <w:pStyle w:val="ECDPMnormal"/>
              <w:jc w:val="both"/>
              <w:rPr>
                <w:rFonts w:asciiTheme="minorHAnsi" w:hAnsiTheme="minorHAnsi"/>
                <w:sz w:val="20"/>
                <w:szCs w:val="20"/>
              </w:rPr>
            </w:pPr>
          </w:p>
          <w:p w14:paraId="2232F97A" w14:textId="77777777" w:rsidR="00A01D1C" w:rsidRPr="000D4596" w:rsidRDefault="00A01D1C" w:rsidP="00DD1610">
            <w:pPr>
              <w:pStyle w:val="ECDPMnormal"/>
              <w:jc w:val="both"/>
              <w:rPr>
                <w:rFonts w:asciiTheme="minorHAnsi" w:hAnsiTheme="minorHAnsi"/>
                <w:sz w:val="20"/>
                <w:szCs w:val="20"/>
              </w:rPr>
            </w:pPr>
          </w:p>
        </w:tc>
        <w:tc>
          <w:tcPr>
            <w:tcW w:w="4853" w:type="dxa"/>
          </w:tcPr>
          <w:p w14:paraId="18997EE3" w14:textId="77777777" w:rsidR="00A01D1C" w:rsidRPr="000D4596" w:rsidRDefault="00A01D1C" w:rsidP="00DB7ACD">
            <w:pPr>
              <w:pStyle w:val="ECDPMnormal"/>
              <w:numPr>
                <w:ilvl w:val="0"/>
                <w:numId w:val="35"/>
              </w:numPr>
              <w:jc w:val="both"/>
              <w:rPr>
                <w:rFonts w:asciiTheme="minorHAnsi" w:hAnsiTheme="minorHAnsi"/>
                <w:sz w:val="20"/>
                <w:szCs w:val="20"/>
              </w:rPr>
            </w:pPr>
            <w:r w:rsidRPr="000D4596">
              <w:rPr>
                <w:rFonts w:asciiTheme="minorHAnsi" w:hAnsiTheme="minorHAnsi"/>
                <w:sz w:val="20"/>
                <w:szCs w:val="20"/>
              </w:rPr>
              <w:t>Enhanced valorisation of the technical expertise of the de-concentrated services</w:t>
            </w:r>
          </w:p>
          <w:p w14:paraId="53A57B78" w14:textId="77777777" w:rsidR="00A01D1C" w:rsidRPr="000D4596" w:rsidRDefault="00A01D1C" w:rsidP="00DB7ACD">
            <w:pPr>
              <w:pStyle w:val="ECDPMnormal"/>
              <w:numPr>
                <w:ilvl w:val="0"/>
                <w:numId w:val="35"/>
              </w:numPr>
              <w:jc w:val="both"/>
              <w:rPr>
                <w:rFonts w:asciiTheme="minorHAnsi" w:hAnsiTheme="minorHAnsi"/>
                <w:sz w:val="20"/>
                <w:szCs w:val="20"/>
              </w:rPr>
            </w:pPr>
            <w:r w:rsidRPr="000D4596">
              <w:rPr>
                <w:rFonts w:asciiTheme="minorHAnsi" w:hAnsiTheme="minorHAnsi"/>
                <w:sz w:val="20"/>
                <w:szCs w:val="20"/>
              </w:rPr>
              <w:t>Opportunities for institutional development</w:t>
            </w:r>
          </w:p>
          <w:p w14:paraId="0E7E7C7E" w14:textId="77777777" w:rsidR="00A01D1C" w:rsidRPr="000D4596" w:rsidRDefault="00A01D1C" w:rsidP="00DB7ACD">
            <w:pPr>
              <w:pStyle w:val="ECDPMnormal"/>
              <w:numPr>
                <w:ilvl w:val="0"/>
                <w:numId w:val="35"/>
              </w:numPr>
              <w:jc w:val="both"/>
              <w:rPr>
                <w:rFonts w:asciiTheme="minorHAnsi" w:hAnsiTheme="minorHAnsi"/>
                <w:sz w:val="20"/>
                <w:szCs w:val="20"/>
              </w:rPr>
            </w:pPr>
            <w:r w:rsidRPr="000D4596">
              <w:rPr>
                <w:rFonts w:asciiTheme="minorHAnsi" w:hAnsiTheme="minorHAnsi"/>
                <w:sz w:val="20"/>
                <w:szCs w:val="20"/>
              </w:rPr>
              <w:t>Improved delivery capacity</w:t>
            </w:r>
          </w:p>
          <w:p w14:paraId="257AB5B5" w14:textId="77777777" w:rsidR="00A01D1C" w:rsidRPr="000D4596" w:rsidRDefault="00A01D1C" w:rsidP="00DB7ACD">
            <w:pPr>
              <w:pStyle w:val="ECDPMnormal"/>
              <w:numPr>
                <w:ilvl w:val="0"/>
                <w:numId w:val="35"/>
              </w:numPr>
              <w:jc w:val="both"/>
              <w:rPr>
                <w:rFonts w:asciiTheme="minorHAnsi" w:hAnsiTheme="minorHAnsi"/>
                <w:sz w:val="20"/>
                <w:szCs w:val="20"/>
              </w:rPr>
            </w:pPr>
            <w:r w:rsidRPr="000D4596">
              <w:rPr>
                <w:rFonts w:asciiTheme="minorHAnsi" w:hAnsiTheme="minorHAnsi"/>
                <w:sz w:val="20"/>
                <w:szCs w:val="20"/>
              </w:rPr>
              <w:t>Reduced marginalisation within the overall public sector</w:t>
            </w:r>
          </w:p>
          <w:p w14:paraId="6F99A29D" w14:textId="77777777" w:rsidR="00A01D1C" w:rsidRPr="000D4596" w:rsidRDefault="00A01D1C" w:rsidP="00DD1610">
            <w:pPr>
              <w:pStyle w:val="ECDPMnormal"/>
              <w:jc w:val="both"/>
              <w:rPr>
                <w:rFonts w:asciiTheme="minorHAnsi" w:hAnsiTheme="minorHAnsi"/>
                <w:sz w:val="20"/>
                <w:szCs w:val="20"/>
              </w:rPr>
            </w:pPr>
          </w:p>
        </w:tc>
      </w:tr>
      <w:tr w:rsidR="00A01D1C" w:rsidRPr="00B338F2" w14:paraId="7FF532C3" w14:textId="77777777" w:rsidTr="00DD1610">
        <w:tc>
          <w:tcPr>
            <w:tcW w:w="4853" w:type="dxa"/>
          </w:tcPr>
          <w:p w14:paraId="4BADE95B" w14:textId="77777777" w:rsidR="00A01D1C" w:rsidRPr="000D4596" w:rsidRDefault="00A01D1C" w:rsidP="00DD1610">
            <w:pPr>
              <w:pStyle w:val="ECDPMnormal"/>
              <w:jc w:val="both"/>
              <w:rPr>
                <w:rFonts w:asciiTheme="minorHAnsi" w:hAnsiTheme="minorHAnsi"/>
                <w:sz w:val="20"/>
                <w:szCs w:val="20"/>
              </w:rPr>
            </w:pPr>
          </w:p>
          <w:p w14:paraId="69DE1F7F" w14:textId="77777777" w:rsidR="00A01D1C" w:rsidRPr="000D4596" w:rsidRDefault="00A01D1C" w:rsidP="00DD1610">
            <w:pPr>
              <w:pStyle w:val="ECDPMnormal"/>
              <w:jc w:val="both"/>
              <w:rPr>
                <w:rFonts w:asciiTheme="minorHAnsi" w:hAnsiTheme="minorHAnsi"/>
                <w:sz w:val="20"/>
                <w:szCs w:val="20"/>
              </w:rPr>
            </w:pPr>
            <w:r w:rsidRPr="000D4596">
              <w:rPr>
                <w:rFonts w:asciiTheme="minorHAnsi" w:hAnsiTheme="minorHAnsi"/>
                <w:sz w:val="20"/>
                <w:szCs w:val="20"/>
              </w:rPr>
              <w:t>Financial incentives</w:t>
            </w:r>
          </w:p>
          <w:p w14:paraId="096B4A5E" w14:textId="77777777" w:rsidR="00A01D1C" w:rsidRPr="000D4596" w:rsidRDefault="00A01D1C" w:rsidP="00DD1610">
            <w:pPr>
              <w:pStyle w:val="ECDPMnormal"/>
              <w:jc w:val="both"/>
              <w:rPr>
                <w:rFonts w:asciiTheme="minorHAnsi" w:hAnsiTheme="minorHAnsi"/>
                <w:sz w:val="20"/>
                <w:szCs w:val="20"/>
              </w:rPr>
            </w:pPr>
          </w:p>
        </w:tc>
        <w:tc>
          <w:tcPr>
            <w:tcW w:w="4853" w:type="dxa"/>
          </w:tcPr>
          <w:p w14:paraId="7410BBF5" w14:textId="77777777" w:rsidR="00A01D1C" w:rsidRPr="000D4596" w:rsidRDefault="00A01D1C" w:rsidP="00DB7ACD">
            <w:pPr>
              <w:pStyle w:val="ECDPMnormal"/>
              <w:numPr>
                <w:ilvl w:val="0"/>
                <w:numId w:val="36"/>
              </w:numPr>
              <w:jc w:val="both"/>
              <w:rPr>
                <w:rFonts w:asciiTheme="minorHAnsi" w:hAnsiTheme="minorHAnsi"/>
                <w:sz w:val="20"/>
                <w:szCs w:val="20"/>
              </w:rPr>
            </w:pPr>
            <w:r w:rsidRPr="000D4596">
              <w:rPr>
                <w:rFonts w:asciiTheme="minorHAnsi" w:hAnsiTheme="minorHAnsi"/>
                <w:sz w:val="20"/>
                <w:szCs w:val="20"/>
              </w:rPr>
              <w:t>Improved access to government funding in the framework of the decentralisation reform process</w:t>
            </w:r>
          </w:p>
          <w:p w14:paraId="41078E9B" w14:textId="77777777" w:rsidR="00A01D1C" w:rsidRPr="000D4596" w:rsidRDefault="00A01D1C" w:rsidP="00DB7ACD">
            <w:pPr>
              <w:pStyle w:val="ECDPMnormal"/>
              <w:numPr>
                <w:ilvl w:val="0"/>
                <w:numId w:val="36"/>
              </w:numPr>
              <w:jc w:val="both"/>
              <w:rPr>
                <w:rFonts w:asciiTheme="minorHAnsi" w:hAnsiTheme="minorHAnsi"/>
                <w:sz w:val="20"/>
                <w:szCs w:val="20"/>
              </w:rPr>
            </w:pPr>
            <w:r w:rsidRPr="000D4596">
              <w:rPr>
                <w:rFonts w:asciiTheme="minorHAnsi" w:hAnsiTheme="minorHAnsi"/>
                <w:sz w:val="20"/>
                <w:szCs w:val="20"/>
              </w:rPr>
              <w:t>Improved access to donor funding</w:t>
            </w:r>
          </w:p>
          <w:p w14:paraId="59F699AA" w14:textId="77777777" w:rsidR="00A01D1C" w:rsidRPr="000D4596" w:rsidRDefault="00A01D1C" w:rsidP="00DB7ACD">
            <w:pPr>
              <w:pStyle w:val="ECDPMnormal"/>
              <w:numPr>
                <w:ilvl w:val="0"/>
                <w:numId w:val="36"/>
              </w:numPr>
              <w:jc w:val="both"/>
              <w:rPr>
                <w:rFonts w:asciiTheme="minorHAnsi" w:hAnsiTheme="minorHAnsi"/>
                <w:sz w:val="20"/>
                <w:szCs w:val="20"/>
              </w:rPr>
            </w:pPr>
            <w:r w:rsidRPr="000D4596">
              <w:rPr>
                <w:rFonts w:asciiTheme="minorHAnsi" w:hAnsiTheme="minorHAnsi"/>
                <w:sz w:val="20"/>
                <w:szCs w:val="20"/>
              </w:rPr>
              <w:t>Aid related opportunities for staff (e.g. participation in seminars, trainings, etc.)</w:t>
            </w:r>
          </w:p>
          <w:p w14:paraId="6471E1ED" w14:textId="77777777" w:rsidR="00A01D1C" w:rsidRPr="000D4596" w:rsidRDefault="00A01D1C" w:rsidP="00DD1610">
            <w:pPr>
              <w:pStyle w:val="ECDPMnormal"/>
              <w:ind w:left="360"/>
              <w:jc w:val="both"/>
              <w:rPr>
                <w:rFonts w:asciiTheme="minorHAnsi" w:hAnsiTheme="minorHAnsi"/>
                <w:sz w:val="20"/>
                <w:szCs w:val="20"/>
              </w:rPr>
            </w:pPr>
          </w:p>
        </w:tc>
      </w:tr>
    </w:tbl>
    <w:p w14:paraId="7CA951BB" w14:textId="77777777" w:rsidR="00A01D1C" w:rsidRPr="000D4596" w:rsidRDefault="00A01D1C" w:rsidP="00A01D1C">
      <w:pPr>
        <w:pStyle w:val="ECDPMnormal"/>
        <w:jc w:val="both"/>
        <w:rPr>
          <w:rFonts w:asciiTheme="minorHAnsi" w:hAnsiTheme="minorHAnsi"/>
          <w:sz w:val="20"/>
          <w:szCs w:val="20"/>
        </w:rPr>
      </w:pPr>
    </w:p>
    <w:p w14:paraId="06B16C8C" w14:textId="77777777" w:rsidR="00A01D1C" w:rsidRPr="000D4596" w:rsidRDefault="00A01D1C" w:rsidP="00A01D1C">
      <w:pPr>
        <w:pStyle w:val="ECDPMnormal"/>
        <w:jc w:val="both"/>
        <w:rPr>
          <w:rFonts w:asciiTheme="minorHAnsi" w:hAnsiTheme="minorHAnsi"/>
          <w:sz w:val="20"/>
          <w:szCs w:val="20"/>
        </w:rPr>
      </w:pPr>
    </w:p>
    <w:p w14:paraId="5F9DE2D7" w14:textId="77777777" w:rsidR="00A01D1C" w:rsidRPr="000D4596" w:rsidRDefault="00A01D1C" w:rsidP="00DB7ACD">
      <w:pPr>
        <w:pStyle w:val="ECDPMnormal"/>
        <w:numPr>
          <w:ilvl w:val="0"/>
          <w:numId w:val="30"/>
        </w:numPr>
        <w:jc w:val="both"/>
        <w:rPr>
          <w:rFonts w:asciiTheme="minorHAnsi" w:hAnsiTheme="minorHAnsi"/>
          <w:sz w:val="20"/>
          <w:szCs w:val="20"/>
        </w:rPr>
      </w:pPr>
      <w:r w:rsidRPr="000D4596">
        <w:rPr>
          <w:rFonts w:asciiTheme="minorHAnsi" w:hAnsiTheme="minorHAnsi"/>
          <w:sz w:val="20"/>
          <w:szCs w:val="20"/>
          <w:u w:val="single"/>
        </w:rPr>
        <w:t>Choose the right ‘entry point’ to mobilise the actors</w:t>
      </w:r>
    </w:p>
    <w:p w14:paraId="471443D9" w14:textId="77777777" w:rsidR="00A01D1C" w:rsidRPr="000D4596" w:rsidRDefault="00A01D1C" w:rsidP="00A01D1C">
      <w:pPr>
        <w:pStyle w:val="ECDPMnormal"/>
        <w:jc w:val="both"/>
        <w:rPr>
          <w:rFonts w:asciiTheme="minorHAnsi" w:hAnsiTheme="minorHAnsi"/>
          <w:sz w:val="20"/>
          <w:szCs w:val="20"/>
        </w:rPr>
      </w:pPr>
    </w:p>
    <w:p w14:paraId="6F7BAB54"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Constructing new partnership relations between key public institutions at local and national levels is a complex task. It is not something that can be achieved through a few participatory dialogue processes or seminars during the design of the intervention. Drawing up a formal action plan, with a clear description of respective roles and responsibilities, is also not a guarantee that concrete action will follow. These are necessary but not sufficient conditions to get the ball rolling. That is where the choice of relevant ‘entry points’ for getting local traction and effective collaboration between (often antagonistic) public actors comes in. Rather than overloading the agenda with too many objectives or promoting ‘best practices’, the design process should rather look at ‘</w:t>
      </w:r>
      <w:r w:rsidRPr="000D4596">
        <w:rPr>
          <w:rFonts w:asciiTheme="minorHAnsi" w:hAnsiTheme="minorHAnsi"/>
          <w:b/>
          <w:i/>
          <w:sz w:val="20"/>
          <w:szCs w:val="20"/>
        </w:rPr>
        <w:t xml:space="preserve">best fit’ approaches. </w:t>
      </w:r>
      <w:r w:rsidRPr="000D4596">
        <w:rPr>
          <w:rFonts w:asciiTheme="minorHAnsi" w:hAnsiTheme="minorHAnsi"/>
          <w:sz w:val="20"/>
          <w:szCs w:val="20"/>
        </w:rPr>
        <w:t>This implies exploring what type of local development or governance priorities may provide the most powerful trigger for joint action in a given local context.</w:t>
      </w:r>
    </w:p>
    <w:p w14:paraId="7668AB00" w14:textId="77777777" w:rsidR="00A01D1C" w:rsidRPr="000D4596" w:rsidRDefault="00A01D1C" w:rsidP="00A01D1C">
      <w:pPr>
        <w:pStyle w:val="ECDPMnormal"/>
        <w:jc w:val="both"/>
        <w:rPr>
          <w:rFonts w:asciiTheme="minorHAnsi" w:hAnsiTheme="minorHAnsi"/>
          <w:sz w:val="20"/>
          <w:szCs w:val="20"/>
        </w:rPr>
      </w:pPr>
    </w:p>
    <w:p w14:paraId="28751803" w14:textId="42CB4AA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In practice, this means that quality time must be devoted, with the various actors concerned, to </w:t>
      </w:r>
      <w:r w:rsidRPr="000D4596">
        <w:rPr>
          <w:rFonts w:asciiTheme="minorHAnsi" w:hAnsiTheme="minorHAnsi"/>
          <w:b/>
          <w:i/>
          <w:sz w:val="20"/>
          <w:szCs w:val="20"/>
        </w:rPr>
        <w:t>identify the</w:t>
      </w:r>
      <w:r w:rsidRPr="000D4596">
        <w:rPr>
          <w:rFonts w:asciiTheme="minorHAnsi" w:hAnsiTheme="minorHAnsi"/>
          <w:sz w:val="20"/>
          <w:szCs w:val="20"/>
        </w:rPr>
        <w:t xml:space="preserve"> </w:t>
      </w:r>
      <w:r w:rsidRPr="000D4596">
        <w:rPr>
          <w:rFonts w:asciiTheme="minorHAnsi" w:hAnsiTheme="minorHAnsi"/>
          <w:b/>
          <w:i/>
          <w:sz w:val="20"/>
          <w:szCs w:val="20"/>
        </w:rPr>
        <w:t>concrete public services and goods to be ‘co-produced’</w:t>
      </w:r>
      <w:r w:rsidRPr="000D4596">
        <w:rPr>
          <w:rFonts w:asciiTheme="minorHAnsi" w:hAnsiTheme="minorHAnsi"/>
          <w:sz w:val="20"/>
          <w:szCs w:val="20"/>
        </w:rPr>
        <w:t xml:space="preserve"> through the project. This process should allow for the selection of a feasible number of priorities that (i) respond to genuine local needs and societal demands; (ii) require the active collaboration of different public institutions to succeed; (iii) are compatible with prevailing political realities change formulation; (iv) produce gains that benefit the wider group of actors.</w:t>
      </w:r>
    </w:p>
    <w:p w14:paraId="2F26EC0E"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To further specify the type of ‘co-production’ of services and goods the project could select to impulse gradual change in a given context, the following categorisation could help </w:t>
      </w:r>
      <w:r w:rsidRPr="000D4596">
        <w:rPr>
          <w:rFonts w:asciiTheme="minorHAnsi" w:hAnsiTheme="minorHAnsi"/>
          <w:b/>
          <w:i/>
          <w:sz w:val="20"/>
          <w:szCs w:val="20"/>
        </w:rPr>
        <w:t>(Visual 14)</w:t>
      </w:r>
      <w:r w:rsidRPr="000D4596">
        <w:rPr>
          <w:rFonts w:asciiTheme="minorHAnsi" w:hAnsiTheme="minorHAnsi"/>
          <w:sz w:val="20"/>
          <w:szCs w:val="20"/>
        </w:rPr>
        <w:t>.</w:t>
      </w:r>
    </w:p>
    <w:p w14:paraId="033A9B13" w14:textId="77777777" w:rsidR="00A01D1C" w:rsidRPr="000D4596" w:rsidRDefault="00A01D1C" w:rsidP="00A01D1C">
      <w:pPr>
        <w:pStyle w:val="ECDPMnormal"/>
        <w:jc w:val="both"/>
        <w:rPr>
          <w:rFonts w:asciiTheme="minorHAnsi" w:hAnsiTheme="minorHAnsi"/>
          <w:sz w:val="20"/>
          <w:szCs w:val="20"/>
        </w:rPr>
      </w:pPr>
    </w:p>
    <w:p w14:paraId="7A5BCE0A"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noProof/>
          <w:sz w:val="20"/>
          <w:szCs w:val="20"/>
          <w:lang w:eastAsia="en-GB"/>
        </w:rPr>
        <mc:AlternateContent>
          <mc:Choice Requires="wps">
            <w:drawing>
              <wp:anchor distT="0" distB="0" distL="114300" distR="114300" simplePos="0" relativeHeight="251681792" behindDoc="0" locked="0" layoutInCell="1" allowOverlap="1" wp14:anchorId="717E9DF4" wp14:editId="217E8C5C">
                <wp:simplePos x="0" y="0"/>
                <wp:positionH relativeFrom="column">
                  <wp:posOffset>4343400</wp:posOffset>
                </wp:positionH>
                <wp:positionV relativeFrom="paragraph">
                  <wp:posOffset>120650</wp:posOffset>
                </wp:positionV>
                <wp:extent cx="1828800" cy="1600200"/>
                <wp:effectExtent l="50800" t="25400" r="76200" b="101600"/>
                <wp:wrapThrough wrapText="bothSides">
                  <wp:wrapPolygon edited="0">
                    <wp:start x="7500" y="-343"/>
                    <wp:lineTo x="600" y="0"/>
                    <wp:lineTo x="600" y="5486"/>
                    <wp:lineTo x="-600" y="5486"/>
                    <wp:lineTo x="-600" y="14400"/>
                    <wp:lineTo x="300" y="17829"/>
                    <wp:lineTo x="5400" y="21943"/>
                    <wp:lineTo x="8100" y="22629"/>
                    <wp:lineTo x="13500" y="22629"/>
                    <wp:lineTo x="15000" y="21943"/>
                    <wp:lineTo x="21300" y="16800"/>
                    <wp:lineTo x="21300" y="16457"/>
                    <wp:lineTo x="22200" y="11314"/>
                    <wp:lineTo x="22200" y="10971"/>
                    <wp:lineTo x="21000" y="5829"/>
                    <wp:lineTo x="21000" y="4800"/>
                    <wp:lineTo x="15900" y="343"/>
                    <wp:lineTo x="14100" y="-343"/>
                    <wp:lineTo x="7500" y="-343"/>
                  </wp:wrapPolygon>
                </wp:wrapThrough>
                <wp:docPr id="41" name="Oval 41"/>
                <wp:cNvGraphicFramePr/>
                <a:graphic xmlns:a="http://schemas.openxmlformats.org/drawingml/2006/main">
                  <a:graphicData uri="http://schemas.microsoft.com/office/word/2010/wordprocessingShape">
                    <wps:wsp>
                      <wps:cNvSpPr/>
                      <wps:spPr>
                        <a:xfrm>
                          <a:off x="0" y="0"/>
                          <a:ext cx="1828800" cy="1600200"/>
                        </a:xfrm>
                        <a:prstGeom prst="ellipse">
                          <a:avLst/>
                        </a:prstGeom>
                      </wps:spPr>
                      <wps:style>
                        <a:lnRef idx="1">
                          <a:schemeClr val="accent1"/>
                        </a:lnRef>
                        <a:fillRef idx="3">
                          <a:schemeClr val="accent1"/>
                        </a:fillRef>
                        <a:effectRef idx="2">
                          <a:schemeClr val="accent1"/>
                        </a:effectRef>
                        <a:fontRef idx="minor">
                          <a:schemeClr val="lt1"/>
                        </a:fontRef>
                      </wps:style>
                      <wps:txbx>
                        <w:txbxContent>
                          <w:p w14:paraId="7E94CB35" w14:textId="77777777" w:rsidR="00744C80" w:rsidRPr="00C82FFC" w:rsidRDefault="00744C80" w:rsidP="00A01D1C">
                            <w:pPr>
                              <w:jc w:val="center"/>
                              <w:rPr>
                                <w:b/>
                                <w:color w:val="000000" w:themeColor="text1"/>
                              </w:rPr>
                            </w:pPr>
                            <w:r w:rsidRPr="00C82FFC">
                              <w:rPr>
                                <w:b/>
                                <w:color w:val="000000" w:themeColor="text1"/>
                              </w:rPr>
                              <w:t>Co-production of new norms</w:t>
                            </w:r>
                            <w:r>
                              <w:rPr>
                                <w:b/>
                                <w:color w:val="000000" w:themeColor="text1"/>
                              </w:rPr>
                              <w:t xml:space="preserve"> better suited to local conditions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
            <w:pict>
              <v:oval id="Oval 41" o:spid="_x0000_s1089" style="position:absolute;left:0;text-align:left;margin-left:342pt;margin-top:9.5pt;width:2in;height:12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" fillcolor="#4f81bd [3204]" strokecolor="#4579b8 [3044]">
                <v:fill color2="#a7bfde [1620]" rotate="t" type="gradient">
                  <o:fill v:ext="view" type="gradientUnscaled"/>
                </v:fill>
                <v:shadow on="t" opacity="22937f" mv:blur="40000f" origin=",.5" offset="0,23000emu"/>
                <v:textbox>
                  <w:txbxContent>
                    <w:p w14:paraId="7E94CB35" w14:textId="77777777" w:rsidR="0088774D" w:rsidRPr="00C82FFC" w:rsidRDefault="0088774D" w:rsidP="00A01D1C">
                      <w:pPr>
                        <w:jc w:val="center"/>
                        <w:rPr>
                          <w:b/>
                          <w:color w:val="000000" w:themeColor="text1"/>
                        </w:rPr>
                      </w:pPr>
                      <w:r w:rsidRPr="00C82FFC">
                        <w:rPr>
                          <w:b/>
                          <w:color w:val="000000" w:themeColor="text1"/>
                        </w:rPr>
                        <w:t>Co-production of new norms</w:t>
                      </w:r>
                      <w:r>
                        <w:rPr>
                          <w:b/>
                          <w:color w:val="000000" w:themeColor="text1"/>
                        </w:rPr>
                        <w:t xml:space="preserve"> better suited to local conditions</w:t>
                      </w:r>
                    </w:p>
                  </w:txbxContent>
                </v:textbox>
                <w10:wrap type="through"/>
              </v:oval>
            </w:pict>
          </mc:Fallback>
        </mc:AlternateContent>
      </w:r>
      <w:r w:rsidRPr="000D4596">
        <w:rPr>
          <w:rFonts w:asciiTheme="minorHAnsi" w:hAnsiTheme="minorHAnsi"/>
          <w:noProof/>
          <w:sz w:val="20"/>
          <w:szCs w:val="20"/>
          <w:lang w:eastAsia="en-GB"/>
        </w:rPr>
        <mc:AlternateContent>
          <mc:Choice Requires="wps">
            <w:drawing>
              <wp:anchor distT="0" distB="0" distL="114300" distR="114300" simplePos="0" relativeHeight="251680768" behindDoc="0" locked="0" layoutInCell="1" allowOverlap="1" wp14:anchorId="0EDB5C7F" wp14:editId="10783B06">
                <wp:simplePos x="0" y="0"/>
                <wp:positionH relativeFrom="column">
                  <wp:posOffset>2057400</wp:posOffset>
                </wp:positionH>
                <wp:positionV relativeFrom="paragraph">
                  <wp:posOffset>120650</wp:posOffset>
                </wp:positionV>
                <wp:extent cx="2057400" cy="1600200"/>
                <wp:effectExtent l="50800" t="25400" r="76200" b="101600"/>
                <wp:wrapThrough wrapText="bothSides">
                  <wp:wrapPolygon edited="0">
                    <wp:start x="7733" y="-343"/>
                    <wp:lineTo x="533" y="0"/>
                    <wp:lineTo x="533" y="5486"/>
                    <wp:lineTo x="-533" y="5486"/>
                    <wp:lineTo x="-533" y="15086"/>
                    <wp:lineTo x="533" y="16457"/>
                    <wp:lineTo x="533" y="19200"/>
                    <wp:lineTo x="6933" y="21943"/>
                    <wp:lineTo x="8000" y="22629"/>
                    <wp:lineTo x="13600" y="22629"/>
                    <wp:lineTo x="14933" y="21943"/>
                    <wp:lineTo x="21067" y="16800"/>
                    <wp:lineTo x="21067" y="16457"/>
                    <wp:lineTo x="22133" y="11314"/>
                    <wp:lineTo x="22133" y="10971"/>
                    <wp:lineTo x="21067" y="5829"/>
                    <wp:lineTo x="21067" y="4457"/>
                    <wp:lineTo x="15200" y="0"/>
                    <wp:lineTo x="13867" y="-343"/>
                    <wp:lineTo x="7733" y="-343"/>
                  </wp:wrapPolygon>
                </wp:wrapThrough>
                <wp:docPr id="40" name="Oval 40"/>
                <wp:cNvGraphicFramePr/>
                <a:graphic xmlns:a="http://schemas.openxmlformats.org/drawingml/2006/main">
                  <a:graphicData uri="http://schemas.microsoft.com/office/word/2010/wordprocessingShape">
                    <wps:wsp>
                      <wps:cNvSpPr/>
                      <wps:spPr>
                        <a:xfrm>
                          <a:off x="0" y="0"/>
                          <a:ext cx="2057400" cy="1600200"/>
                        </a:xfrm>
                        <a:prstGeom prst="ellipse">
                          <a:avLst/>
                        </a:prstGeom>
                      </wps:spPr>
                      <wps:style>
                        <a:lnRef idx="1">
                          <a:schemeClr val="accent1"/>
                        </a:lnRef>
                        <a:fillRef idx="3">
                          <a:schemeClr val="accent1"/>
                        </a:fillRef>
                        <a:effectRef idx="2">
                          <a:schemeClr val="accent1"/>
                        </a:effectRef>
                        <a:fontRef idx="minor">
                          <a:schemeClr val="lt1"/>
                        </a:fontRef>
                      </wps:style>
                      <wps:txbx>
                        <w:txbxContent>
                          <w:p w14:paraId="3D18C25C" w14:textId="77777777" w:rsidR="00744C80" w:rsidRDefault="00744C80" w:rsidP="00A01D1C">
                            <w:pPr>
                              <w:jc w:val="center"/>
                              <w:rPr>
                                <w:b/>
                                <w:color w:val="000000" w:themeColor="text1"/>
                              </w:rPr>
                            </w:pPr>
                            <w:r w:rsidRPr="00C82FFC">
                              <w:rPr>
                                <w:b/>
                                <w:color w:val="000000" w:themeColor="text1"/>
                              </w:rPr>
                              <w:t>C</w:t>
                            </w:r>
                            <w:r>
                              <w:rPr>
                                <w:b/>
                                <w:color w:val="000000" w:themeColor="text1"/>
                              </w:rPr>
                              <w:t xml:space="preserve">o-production of </w:t>
                            </w:r>
                            <w:r w:rsidRPr="00C82FFC">
                              <w:rPr>
                                <w:b/>
                                <w:color w:val="000000" w:themeColor="text1"/>
                              </w:rPr>
                              <w:t>local governance</w:t>
                            </w:r>
                            <w:r>
                              <w:rPr>
                                <w:b/>
                                <w:color w:val="000000" w:themeColor="text1"/>
                              </w:rPr>
                              <w:t xml:space="preserve"> </w:t>
                            </w:r>
                          </w:p>
                          <w:p w14:paraId="79E5202E" w14:textId="77777777" w:rsidR="00744C80" w:rsidRPr="00C82FFC" w:rsidRDefault="00744C80" w:rsidP="00A01D1C">
                            <w:pPr>
                              <w:jc w:val="center"/>
                              <w:rPr>
                                <w:b/>
                                <w:color w:val="000000" w:themeColor="text1"/>
                              </w:rPr>
                            </w:pPr>
                            <w:r>
                              <w:rPr>
                                <w:b/>
                                <w:color w:val="000000" w:themeColor="text1"/>
                              </w:rPr>
                              <w:t>(</w:t>
                            </w:r>
                            <w:proofErr w:type="gramStart"/>
                            <w:r>
                              <w:rPr>
                                <w:b/>
                                <w:color w:val="000000" w:themeColor="text1"/>
                              </w:rPr>
                              <w:t>e.g</w:t>
                            </w:r>
                            <w:proofErr w:type="gramEnd"/>
                            <w:r>
                              <w:rPr>
                                <w:b/>
                                <w:color w:val="000000" w:themeColor="text1"/>
                              </w:rPr>
                              <w:t>. participatory budgeting or local procurement)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
            <w:pict>
              <v:oval id="Oval 40" o:spid="_x0000_s1090" style="position:absolute;left:0;text-align:left;margin-left:162pt;margin-top:9.5pt;width:162pt;height:12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" fillcolor="#4f81bd [3204]" strokecolor="#4579b8 [3044]">
                <v:fill color2="#a7bfde [1620]" rotate="t" type="gradient">
                  <o:fill v:ext="view" type="gradientUnscaled"/>
                </v:fill>
                <v:shadow on="t" opacity="22937f" mv:blur="40000f" origin=",.5" offset="0,23000emu"/>
                <v:textbox>
                  <w:txbxContent>
                    <w:p w14:paraId="3D18C25C" w14:textId="77777777" w:rsidR="0088774D" w:rsidRDefault="0088774D" w:rsidP="00A01D1C">
                      <w:pPr>
                        <w:jc w:val="center"/>
                        <w:rPr>
                          <w:b/>
                          <w:color w:val="000000" w:themeColor="text1"/>
                        </w:rPr>
                      </w:pPr>
                      <w:r w:rsidRPr="00C82FFC">
                        <w:rPr>
                          <w:b/>
                          <w:color w:val="000000" w:themeColor="text1"/>
                        </w:rPr>
                        <w:t>C</w:t>
                      </w:r>
                      <w:r>
                        <w:rPr>
                          <w:b/>
                          <w:color w:val="000000" w:themeColor="text1"/>
                        </w:rPr>
                        <w:t xml:space="preserve">o-production of </w:t>
                      </w:r>
                      <w:r w:rsidRPr="00C82FFC">
                        <w:rPr>
                          <w:b/>
                          <w:color w:val="000000" w:themeColor="text1"/>
                        </w:rPr>
                        <w:t>local governance</w:t>
                      </w:r>
                      <w:r>
                        <w:rPr>
                          <w:b/>
                          <w:color w:val="000000" w:themeColor="text1"/>
                        </w:rPr>
                        <w:t xml:space="preserve"> </w:t>
                      </w:r>
                    </w:p>
                    <w:p w14:paraId="79E5202E" w14:textId="77777777" w:rsidR="0088774D" w:rsidRPr="00C82FFC" w:rsidRDefault="0088774D" w:rsidP="00A01D1C">
                      <w:pPr>
                        <w:jc w:val="center"/>
                        <w:rPr>
                          <w:b/>
                          <w:color w:val="000000" w:themeColor="text1"/>
                        </w:rPr>
                      </w:pPr>
                      <w:r>
                        <w:rPr>
                          <w:b/>
                          <w:color w:val="000000" w:themeColor="text1"/>
                        </w:rPr>
                        <w:t>(</w:t>
                      </w:r>
                      <w:proofErr w:type="gramStart"/>
                      <w:r>
                        <w:rPr>
                          <w:b/>
                          <w:color w:val="000000" w:themeColor="text1"/>
                        </w:rPr>
                        <w:t>e</w:t>
                      </w:r>
                      <w:proofErr w:type="gramEnd"/>
                      <w:r>
                        <w:rPr>
                          <w:b/>
                          <w:color w:val="000000" w:themeColor="text1"/>
                        </w:rPr>
                        <w:t>.g. participatory budgeting or local procurement)</w:t>
                      </w:r>
                    </w:p>
                  </w:txbxContent>
                </v:textbox>
                <w10:wrap type="through"/>
              </v:oval>
            </w:pict>
          </mc:Fallback>
        </mc:AlternateContent>
      </w:r>
      <w:r w:rsidRPr="000D4596">
        <w:rPr>
          <w:rFonts w:asciiTheme="minorHAnsi" w:hAnsiTheme="minorHAnsi"/>
          <w:noProof/>
          <w:sz w:val="20"/>
          <w:szCs w:val="20"/>
          <w:lang w:eastAsia="en-GB"/>
        </w:rPr>
        <mc:AlternateContent>
          <mc:Choice Requires="wps">
            <w:drawing>
              <wp:anchor distT="0" distB="0" distL="114300" distR="114300" simplePos="0" relativeHeight="251679744" behindDoc="0" locked="0" layoutInCell="1" allowOverlap="1" wp14:anchorId="6F7D0236" wp14:editId="29CAB1D4">
                <wp:simplePos x="0" y="0"/>
                <wp:positionH relativeFrom="column">
                  <wp:posOffset>0</wp:posOffset>
                </wp:positionH>
                <wp:positionV relativeFrom="paragraph">
                  <wp:posOffset>120650</wp:posOffset>
                </wp:positionV>
                <wp:extent cx="1828800" cy="1600200"/>
                <wp:effectExtent l="50800" t="25400" r="76200" b="101600"/>
                <wp:wrapThrough wrapText="bothSides">
                  <wp:wrapPolygon edited="0">
                    <wp:start x="7500" y="-343"/>
                    <wp:lineTo x="600" y="0"/>
                    <wp:lineTo x="600" y="5486"/>
                    <wp:lineTo x="-600" y="5486"/>
                    <wp:lineTo x="-600" y="14400"/>
                    <wp:lineTo x="300" y="17829"/>
                    <wp:lineTo x="5400" y="21943"/>
                    <wp:lineTo x="8100" y="22629"/>
                    <wp:lineTo x="13500" y="22629"/>
                    <wp:lineTo x="15000" y="21943"/>
                    <wp:lineTo x="21300" y="16800"/>
                    <wp:lineTo x="21300" y="16457"/>
                    <wp:lineTo x="22200" y="11314"/>
                    <wp:lineTo x="22200" y="10971"/>
                    <wp:lineTo x="21000" y="5829"/>
                    <wp:lineTo x="21000" y="4800"/>
                    <wp:lineTo x="15900" y="343"/>
                    <wp:lineTo x="14100" y="-343"/>
                    <wp:lineTo x="7500" y="-343"/>
                  </wp:wrapPolygon>
                </wp:wrapThrough>
                <wp:docPr id="39" name="Oval 39"/>
                <wp:cNvGraphicFramePr/>
                <a:graphic xmlns:a="http://schemas.openxmlformats.org/drawingml/2006/main">
                  <a:graphicData uri="http://schemas.microsoft.com/office/word/2010/wordprocessingShape">
                    <wps:wsp>
                      <wps:cNvSpPr/>
                      <wps:spPr>
                        <a:xfrm>
                          <a:off x="0" y="0"/>
                          <a:ext cx="1828800" cy="1600200"/>
                        </a:xfrm>
                        <a:prstGeom prst="ellipse">
                          <a:avLst/>
                        </a:prstGeom>
                      </wps:spPr>
                      <wps:style>
                        <a:lnRef idx="1">
                          <a:schemeClr val="accent1"/>
                        </a:lnRef>
                        <a:fillRef idx="3">
                          <a:schemeClr val="accent1"/>
                        </a:fillRef>
                        <a:effectRef idx="2">
                          <a:schemeClr val="accent1"/>
                        </a:effectRef>
                        <a:fontRef idx="minor">
                          <a:schemeClr val="lt1"/>
                        </a:fontRef>
                      </wps:style>
                      <wps:txbx>
                        <w:txbxContent>
                          <w:p w14:paraId="220A1F4B" w14:textId="77777777" w:rsidR="00744C80" w:rsidRDefault="00744C80" w:rsidP="00A01D1C">
                            <w:pPr>
                              <w:jc w:val="center"/>
                              <w:rPr>
                                <w:b/>
                                <w:color w:val="000000" w:themeColor="text1"/>
                              </w:rPr>
                            </w:pPr>
                            <w:r>
                              <w:rPr>
                                <w:b/>
                                <w:color w:val="000000" w:themeColor="text1"/>
                              </w:rPr>
                              <w:t>Co-production of</w:t>
                            </w:r>
                            <w:r w:rsidRPr="00C82FFC">
                              <w:rPr>
                                <w:b/>
                                <w:color w:val="000000" w:themeColor="text1"/>
                              </w:rPr>
                              <w:t xml:space="preserve"> services</w:t>
                            </w:r>
                          </w:p>
                          <w:p w14:paraId="795F3DAF" w14:textId="77777777" w:rsidR="00744C80" w:rsidRPr="00C82FFC" w:rsidRDefault="00744C80" w:rsidP="00A01D1C">
                            <w:pPr>
                              <w:jc w:val="center"/>
                              <w:rPr>
                                <w:b/>
                                <w:color w:val="000000" w:themeColor="text1"/>
                              </w:rPr>
                            </w:pPr>
                            <w:r>
                              <w:rPr>
                                <w:b/>
                                <w:color w:val="000000" w:themeColor="text1"/>
                              </w:rPr>
                              <w:t>(</w:t>
                            </w:r>
                            <w:proofErr w:type="gramStart"/>
                            <w:r>
                              <w:rPr>
                                <w:b/>
                                <w:color w:val="000000" w:themeColor="text1"/>
                              </w:rPr>
                              <w:t>e.g</w:t>
                            </w:r>
                            <w:proofErr w:type="gramEnd"/>
                            <w:r>
                              <w:rPr>
                                <w:b/>
                                <w:color w:val="000000" w:themeColor="text1"/>
                              </w:rPr>
                              <w:t>. in the social sphere, local economic 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
            <w:pict>
              <v:oval id="Oval 39" o:spid="_x0000_s1091" style="position:absolute;left:0;text-align:left;margin-left:0;margin-top:9.5pt;width:2in;height:12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" fillcolor="#4f81bd [3204]" strokecolor="#4579b8 [3044]">
                <v:fill color2="#a7bfde [1620]" rotate="t" type="gradient">
                  <o:fill v:ext="view" type="gradientUnscaled"/>
                </v:fill>
                <v:shadow on="t" opacity="22937f" mv:blur="40000f" origin=",.5" offset="0,23000emu"/>
                <v:textbox>
                  <w:txbxContent>
                    <w:p w14:paraId="220A1F4B" w14:textId="77777777" w:rsidR="0088774D" w:rsidRDefault="0088774D" w:rsidP="00A01D1C">
                      <w:pPr>
                        <w:jc w:val="center"/>
                        <w:rPr>
                          <w:b/>
                          <w:color w:val="000000" w:themeColor="text1"/>
                        </w:rPr>
                      </w:pPr>
                      <w:r>
                        <w:rPr>
                          <w:b/>
                          <w:color w:val="000000" w:themeColor="text1"/>
                        </w:rPr>
                        <w:t>Co-production of</w:t>
                      </w:r>
                      <w:r w:rsidRPr="00C82FFC">
                        <w:rPr>
                          <w:b/>
                          <w:color w:val="000000" w:themeColor="text1"/>
                        </w:rPr>
                        <w:t xml:space="preserve"> services</w:t>
                      </w:r>
                    </w:p>
                    <w:p w14:paraId="795F3DAF" w14:textId="77777777" w:rsidR="0088774D" w:rsidRPr="00C82FFC" w:rsidRDefault="0088774D" w:rsidP="00A01D1C">
                      <w:pPr>
                        <w:jc w:val="center"/>
                        <w:rPr>
                          <w:b/>
                          <w:color w:val="000000" w:themeColor="text1"/>
                        </w:rPr>
                      </w:pPr>
                      <w:r>
                        <w:rPr>
                          <w:b/>
                          <w:color w:val="000000" w:themeColor="text1"/>
                        </w:rPr>
                        <w:t>(</w:t>
                      </w:r>
                      <w:proofErr w:type="gramStart"/>
                      <w:r>
                        <w:rPr>
                          <w:b/>
                          <w:color w:val="000000" w:themeColor="text1"/>
                        </w:rPr>
                        <w:t>e</w:t>
                      </w:r>
                      <w:proofErr w:type="gramEnd"/>
                      <w:r>
                        <w:rPr>
                          <w:b/>
                          <w:color w:val="000000" w:themeColor="text1"/>
                        </w:rPr>
                        <w:t>.g. in the social sphere, local economic development)</w:t>
                      </w:r>
                    </w:p>
                  </w:txbxContent>
                </v:textbox>
                <w10:wrap type="through"/>
              </v:oval>
            </w:pict>
          </mc:Fallback>
        </mc:AlternateContent>
      </w:r>
    </w:p>
    <w:p w14:paraId="2EFC40EF" w14:textId="77777777" w:rsidR="00A01D1C" w:rsidRPr="000D4596" w:rsidRDefault="00A01D1C" w:rsidP="00A01D1C">
      <w:pPr>
        <w:pStyle w:val="ECDPMnormal"/>
        <w:jc w:val="both"/>
        <w:rPr>
          <w:rFonts w:asciiTheme="minorHAnsi" w:hAnsiTheme="minorHAnsi"/>
          <w:sz w:val="20"/>
          <w:szCs w:val="20"/>
          <w:u w:val="single"/>
        </w:rPr>
      </w:pPr>
    </w:p>
    <w:p w14:paraId="1E53DF94" w14:textId="77777777" w:rsidR="00A01D1C" w:rsidRPr="000D4596" w:rsidRDefault="00A01D1C" w:rsidP="00A01D1C">
      <w:pPr>
        <w:pStyle w:val="ECDPMnormal"/>
        <w:jc w:val="both"/>
        <w:rPr>
          <w:rFonts w:asciiTheme="minorHAnsi" w:hAnsiTheme="minorHAnsi"/>
          <w:sz w:val="20"/>
          <w:szCs w:val="20"/>
          <w:u w:val="single"/>
        </w:rPr>
      </w:pPr>
    </w:p>
    <w:p w14:paraId="12B4E093" w14:textId="77777777" w:rsidR="00A01D1C" w:rsidRPr="000D4596" w:rsidRDefault="00A01D1C" w:rsidP="00A01D1C">
      <w:pPr>
        <w:pStyle w:val="ECDPMnormal"/>
        <w:jc w:val="both"/>
        <w:rPr>
          <w:rFonts w:asciiTheme="minorHAnsi" w:hAnsiTheme="minorHAnsi"/>
          <w:sz w:val="20"/>
          <w:szCs w:val="20"/>
          <w:u w:val="single"/>
        </w:rPr>
      </w:pPr>
    </w:p>
    <w:p w14:paraId="40181688" w14:textId="77777777" w:rsidR="00A01D1C" w:rsidRPr="000D4596" w:rsidRDefault="00A01D1C" w:rsidP="00A01D1C">
      <w:pPr>
        <w:pStyle w:val="ECDPMnormal"/>
        <w:jc w:val="both"/>
        <w:rPr>
          <w:rFonts w:asciiTheme="minorHAnsi" w:hAnsiTheme="minorHAnsi"/>
          <w:sz w:val="20"/>
          <w:szCs w:val="20"/>
          <w:u w:val="single"/>
        </w:rPr>
      </w:pPr>
    </w:p>
    <w:p w14:paraId="772542E8" w14:textId="77777777" w:rsidR="00A01D1C" w:rsidRPr="000D4596" w:rsidRDefault="00A01D1C" w:rsidP="00A01D1C">
      <w:pPr>
        <w:pStyle w:val="ECDPMnormal"/>
        <w:jc w:val="both"/>
        <w:rPr>
          <w:rFonts w:asciiTheme="minorHAnsi" w:hAnsiTheme="minorHAnsi"/>
          <w:sz w:val="20"/>
          <w:szCs w:val="20"/>
          <w:u w:val="single"/>
        </w:rPr>
      </w:pPr>
    </w:p>
    <w:p w14:paraId="6B84C6E0" w14:textId="77777777" w:rsidR="00A01D1C" w:rsidRPr="000D4596" w:rsidRDefault="00A01D1C" w:rsidP="00A01D1C">
      <w:pPr>
        <w:pStyle w:val="ECDPMnormal"/>
        <w:jc w:val="both"/>
        <w:rPr>
          <w:rFonts w:asciiTheme="minorHAnsi" w:hAnsiTheme="minorHAnsi"/>
          <w:sz w:val="20"/>
          <w:szCs w:val="20"/>
        </w:rPr>
      </w:pPr>
    </w:p>
    <w:p w14:paraId="5FCE5E4F" w14:textId="77777777" w:rsidR="00A01D1C" w:rsidRPr="000D4596" w:rsidRDefault="00A01D1C" w:rsidP="00DB7ACD">
      <w:pPr>
        <w:pStyle w:val="ECDPMnormal"/>
        <w:numPr>
          <w:ilvl w:val="0"/>
          <w:numId w:val="30"/>
        </w:numPr>
        <w:jc w:val="both"/>
        <w:rPr>
          <w:rFonts w:asciiTheme="minorHAnsi" w:hAnsiTheme="minorHAnsi"/>
          <w:sz w:val="20"/>
          <w:szCs w:val="20"/>
          <w:u w:val="single"/>
        </w:rPr>
      </w:pPr>
      <w:r w:rsidRPr="000D4596">
        <w:rPr>
          <w:rFonts w:asciiTheme="minorHAnsi" w:hAnsiTheme="minorHAnsi"/>
          <w:sz w:val="20"/>
          <w:szCs w:val="20"/>
          <w:u w:val="single"/>
        </w:rPr>
        <w:lastRenderedPageBreak/>
        <w:t>Extend capacity development support to the various public institutions involved</w:t>
      </w:r>
    </w:p>
    <w:p w14:paraId="0B04DBF0" w14:textId="77777777" w:rsidR="00A01D1C" w:rsidRPr="000D4596" w:rsidRDefault="00A01D1C" w:rsidP="00A01D1C">
      <w:pPr>
        <w:pStyle w:val="ECDPMnormal"/>
        <w:jc w:val="both"/>
        <w:rPr>
          <w:rFonts w:asciiTheme="minorHAnsi" w:hAnsiTheme="minorHAnsi"/>
          <w:sz w:val="20"/>
          <w:szCs w:val="20"/>
        </w:rPr>
      </w:pPr>
    </w:p>
    <w:p w14:paraId="5476347E" w14:textId="3782E3CE"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This is a logical ingredient of a multi-actor approach to promoting local development and decentralisation through project approaches. Targeting only local authorities for capacity support would be quite self-defeating, considering the levels of mutual dependency for delivering public goods and services. </w:t>
      </w:r>
      <w:r w:rsidR="00DF26B5">
        <w:rPr>
          <w:rFonts w:asciiTheme="minorHAnsi" w:hAnsiTheme="minorHAnsi"/>
          <w:sz w:val="20"/>
          <w:szCs w:val="20"/>
        </w:rPr>
        <w:t xml:space="preserve">The outcomes that one seeks to achieve in sector interventions depend largely on the </w:t>
      </w:r>
      <w:r w:rsidR="00DF26B5" w:rsidRPr="00FC3615">
        <w:rPr>
          <w:rFonts w:asciiTheme="minorHAnsi" w:hAnsiTheme="minorHAnsi"/>
          <w:b/>
          <w:i/>
          <w:sz w:val="20"/>
          <w:szCs w:val="20"/>
        </w:rPr>
        <w:t>quality of the interactions</w:t>
      </w:r>
      <w:r w:rsidR="00DF26B5">
        <w:rPr>
          <w:rFonts w:asciiTheme="minorHAnsi" w:hAnsiTheme="minorHAnsi"/>
          <w:sz w:val="20"/>
          <w:szCs w:val="20"/>
        </w:rPr>
        <w:t xml:space="preserve"> between the various actors at local level. </w:t>
      </w:r>
      <w:r w:rsidRPr="000D4596">
        <w:rPr>
          <w:rFonts w:asciiTheme="minorHAnsi" w:hAnsiTheme="minorHAnsi"/>
          <w:sz w:val="20"/>
          <w:szCs w:val="20"/>
        </w:rPr>
        <w:t xml:space="preserve">Hence the need to include a capacity building component directed to a multiplicity of local public actors whose participation is critical for the success of the local experimentations and institutional innovations.  The key challenge will be to </w:t>
      </w:r>
      <w:r w:rsidRPr="00FC3615">
        <w:rPr>
          <w:rFonts w:asciiTheme="minorHAnsi" w:hAnsiTheme="minorHAnsi"/>
          <w:b/>
          <w:i/>
          <w:sz w:val="20"/>
          <w:szCs w:val="20"/>
        </w:rPr>
        <w:t>accompany a change process in the roles performed by these institutions</w:t>
      </w:r>
      <w:r w:rsidRPr="000D4596">
        <w:rPr>
          <w:rFonts w:asciiTheme="minorHAnsi" w:hAnsiTheme="minorHAnsi"/>
          <w:sz w:val="20"/>
          <w:szCs w:val="20"/>
        </w:rPr>
        <w:t>, i.e. from hierarchical, top-down controlling role to facilitation and technical support of local authorities.</w:t>
      </w:r>
    </w:p>
    <w:p w14:paraId="55C8A95A" w14:textId="77777777" w:rsidR="00A01D1C" w:rsidRPr="000D4596" w:rsidRDefault="00A01D1C" w:rsidP="00A01D1C">
      <w:pPr>
        <w:pStyle w:val="ECDPMnormal"/>
        <w:jc w:val="both"/>
        <w:rPr>
          <w:rFonts w:asciiTheme="minorHAnsi" w:hAnsiTheme="minorHAnsi"/>
          <w:sz w:val="20"/>
          <w:szCs w:val="20"/>
        </w:rPr>
      </w:pPr>
    </w:p>
    <w:p w14:paraId="0E15CAE6"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Against this background, the design process could focus on the following questions:</w:t>
      </w:r>
    </w:p>
    <w:p w14:paraId="75158DED" w14:textId="77777777" w:rsidR="00A01D1C" w:rsidRPr="000D4596" w:rsidRDefault="00A01D1C" w:rsidP="00A01D1C">
      <w:pPr>
        <w:pStyle w:val="ECDPMnormal"/>
        <w:jc w:val="both"/>
        <w:rPr>
          <w:rFonts w:asciiTheme="minorHAnsi" w:hAnsiTheme="minorHAnsi"/>
          <w:sz w:val="20"/>
          <w:szCs w:val="20"/>
        </w:rPr>
      </w:pPr>
    </w:p>
    <w:p w14:paraId="56F2BC06" w14:textId="77777777" w:rsidR="00A01D1C" w:rsidRPr="000D4596" w:rsidRDefault="00A01D1C" w:rsidP="00DB7ACD">
      <w:pPr>
        <w:pStyle w:val="ECDPMnormal"/>
        <w:numPr>
          <w:ilvl w:val="0"/>
          <w:numId w:val="31"/>
        </w:numPr>
        <w:jc w:val="both"/>
        <w:rPr>
          <w:rFonts w:asciiTheme="minorHAnsi" w:hAnsiTheme="minorHAnsi"/>
          <w:sz w:val="20"/>
          <w:szCs w:val="20"/>
        </w:rPr>
      </w:pPr>
      <w:r w:rsidRPr="000D4596">
        <w:rPr>
          <w:rFonts w:asciiTheme="minorHAnsi" w:hAnsiTheme="minorHAnsi"/>
          <w:sz w:val="20"/>
          <w:szCs w:val="20"/>
        </w:rPr>
        <w:t>What is the overall capacity situation of the various public institutions at local level? What are their main strengths and weaknesses?</w:t>
      </w:r>
    </w:p>
    <w:p w14:paraId="392426FE" w14:textId="77777777" w:rsidR="00A01D1C" w:rsidRPr="000D4596" w:rsidRDefault="00A01D1C" w:rsidP="00DB7ACD">
      <w:pPr>
        <w:pStyle w:val="ECDPMnormal"/>
        <w:numPr>
          <w:ilvl w:val="0"/>
          <w:numId w:val="31"/>
        </w:numPr>
        <w:jc w:val="both"/>
        <w:rPr>
          <w:rFonts w:asciiTheme="minorHAnsi" w:hAnsiTheme="minorHAnsi"/>
          <w:sz w:val="20"/>
          <w:szCs w:val="20"/>
        </w:rPr>
      </w:pPr>
      <w:r w:rsidRPr="000D4596">
        <w:rPr>
          <w:rFonts w:asciiTheme="minorHAnsi" w:hAnsiTheme="minorHAnsi"/>
          <w:sz w:val="20"/>
          <w:szCs w:val="20"/>
        </w:rPr>
        <w:t>To what extent and where is there a ‘dormant potential’ among these institutions, that could be mobilised to provide added value to the change process the smart project seeks to induce?  A typical example is the local oversight bodies. Often donor-supported interventions do not use them (e.g. for auditing purposes) because they are perceived to be weak and/or corrupt. Yet experiences indicate that none of these bodies are monolithic. There may contain pockets of efficiency or motivated staff. The design phase could explore if and how this potential could be unlocked.</w:t>
      </w:r>
    </w:p>
    <w:p w14:paraId="3AF8BEEE" w14:textId="77777777" w:rsidR="00A01D1C" w:rsidRPr="000D4596" w:rsidRDefault="00A01D1C" w:rsidP="00DB7ACD">
      <w:pPr>
        <w:pStyle w:val="ECDPMnormal"/>
        <w:numPr>
          <w:ilvl w:val="0"/>
          <w:numId w:val="31"/>
        </w:numPr>
        <w:jc w:val="both"/>
        <w:rPr>
          <w:rFonts w:asciiTheme="minorHAnsi" w:hAnsiTheme="minorHAnsi"/>
          <w:sz w:val="20"/>
          <w:szCs w:val="20"/>
        </w:rPr>
      </w:pPr>
      <w:r w:rsidRPr="000D4596">
        <w:rPr>
          <w:rFonts w:asciiTheme="minorHAnsi" w:hAnsiTheme="minorHAnsi"/>
          <w:sz w:val="20"/>
          <w:szCs w:val="20"/>
        </w:rPr>
        <w:t>How can the capacity of the various public institutions be reinforced through direct involvement in the project? To take again the example of the local oversight bodies:  rather than further marginalizing them (because they are weak) the project could seek to mobilize them (because they have the legal obligation to fulfil that role and the project can help to build their capacity through learning by doing).</w:t>
      </w:r>
    </w:p>
    <w:p w14:paraId="73C1966F" w14:textId="77777777" w:rsidR="00A01D1C" w:rsidRPr="000D4596" w:rsidRDefault="00A01D1C" w:rsidP="00DB7ACD">
      <w:pPr>
        <w:pStyle w:val="ECDPMnormal"/>
        <w:numPr>
          <w:ilvl w:val="0"/>
          <w:numId w:val="31"/>
        </w:numPr>
        <w:jc w:val="both"/>
        <w:rPr>
          <w:rFonts w:asciiTheme="minorHAnsi" w:hAnsiTheme="minorHAnsi"/>
          <w:sz w:val="20"/>
          <w:szCs w:val="20"/>
        </w:rPr>
      </w:pPr>
      <w:r w:rsidRPr="000D4596">
        <w:rPr>
          <w:rFonts w:asciiTheme="minorHAnsi" w:hAnsiTheme="minorHAnsi"/>
          <w:sz w:val="20"/>
          <w:szCs w:val="20"/>
        </w:rPr>
        <w:t xml:space="preserve">What are the other capacity initiatives supported by central government or other donor agencies that could participate in the ‘burden sharing’? Often there is a multiplicity of disconnected, overlapping capacity building programmes targeting a wide range of public institutions at different levels. During the design a basic mapping could be done of these various capacity programmes, particularly those that could be instrumental for addressing the specific needs of the project.  </w:t>
      </w:r>
    </w:p>
    <w:p w14:paraId="64B528B1" w14:textId="77777777" w:rsidR="00A01D1C" w:rsidRPr="000D4596" w:rsidRDefault="00A01D1C" w:rsidP="00A01D1C">
      <w:pPr>
        <w:pStyle w:val="ECDPMnormal"/>
        <w:jc w:val="both"/>
        <w:rPr>
          <w:rFonts w:asciiTheme="minorHAnsi" w:hAnsiTheme="minorHAnsi"/>
          <w:sz w:val="20"/>
          <w:szCs w:val="20"/>
        </w:rPr>
      </w:pPr>
    </w:p>
    <w:p w14:paraId="14E6FE9F"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All this could, amongst others, facilitate the inclusion in the project of a sustainable mechanism for technical/administrative support to local authorities and effective supervision of their performance</w:t>
      </w:r>
    </w:p>
    <w:p w14:paraId="7CC2D7F3" w14:textId="77777777" w:rsidR="00A01D1C" w:rsidRPr="000D4596" w:rsidRDefault="00A01D1C" w:rsidP="00A01D1C">
      <w:pPr>
        <w:pStyle w:val="ECDPMnormal"/>
        <w:jc w:val="both"/>
        <w:rPr>
          <w:rFonts w:asciiTheme="minorHAnsi" w:hAnsiTheme="minorHAnsi"/>
          <w:sz w:val="20"/>
          <w:szCs w:val="20"/>
        </w:rPr>
      </w:pPr>
    </w:p>
    <w:p w14:paraId="59E37C56" w14:textId="77777777" w:rsidR="00A01D1C" w:rsidRPr="000D4596" w:rsidRDefault="00A01D1C" w:rsidP="00DB7ACD">
      <w:pPr>
        <w:pStyle w:val="ECDPMnormal"/>
        <w:numPr>
          <w:ilvl w:val="0"/>
          <w:numId w:val="30"/>
        </w:numPr>
        <w:jc w:val="both"/>
        <w:rPr>
          <w:rFonts w:asciiTheme="minorHAnsi" w:hAnsiTheme="minorHAnsi"/>
          <w:sz w:val="20"/>
          <w:szCs w:val="20"/>
          <w:u w:val="single"/>
        </w:rPr>
      </w:pPr>
      <w:r w:rsidRPr="000D4596">
        <w:rPr>
          <w:rFonts w:asciiTheme="minorHAnsi" w:hAnsiTheme="minorHAnsi"/>
          <w:sz w:val="20"/>
          <w:szCs w:val="20"/>
          <w:u w:val="single"/>
        </w:rPr>
        <w:t>Ensure an organic link with key national actors/champions all along the process</w:t>
      </w:r>
    </w:p>
    <w:p w14:paraId="0725E136" w14:textId="77777777" w:rsidR="00A01D1C" w:rsidRPr="000D4596" w:rsidRDefault="00A01D1C" w:rsidP="00A01D1C">
      <w:pPr>
        <w:pStyle w:val="ECDPMnormal"/>
        <w:jc w:val="both"/>
        <w:rPr>
          <w:rFonts w:asciiTheme="minorHAnsi" w:hAnsiTheme="minorHAnsi"/>
          <w:sz w:val="20"/>
          <w:szCs w:val="20"/>
        </w:rPr>
      </w:pPr>
    </w:p>
    <w:p w14:paraId="533D92A8" w14:textId="0BFBCD00"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The projects reviewed in Chapter 2 confirm the critical importance of including the national dimension right from the start in the design of the intervention. In practice, this amounts often to a difficult balancing act, as the project seeks to privilege the local level and concentrate on the empowerment of local authorities. This can create tensions which, if not carefully managed, may lead to disinterest from national authorities, attempts to takeover the process or open conflict.</w:t>
      </w:r>
    </w:p>
    <w:p w14:paraId="7C302027" w14:textId="77777777" w:rsidR="00A01D1C" w:rsidRPr="000D4596" w:rsidRDefault="00A01D1C" w:rsidP="00A01D1C">
      <w:pPr>
        <w:pStyle w:val="ECDPMnormal"/>
        <w:jc w:val="both"/>
        <w:rPr>
          <w:rFonts w:asciiTheme="minorHAnsi" w:hAnsiTheme="minorHAnsi"/>
          <w:sz w:val="20"/>
          <w:szCs w:val="20"/>
        </w:rPr>
      </w:pPr>
    </w:p>
    <w:p w14:paraId="5D4E724D"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How to establish such an organic link with national actors will be further detailed in the next questions which will deal with policy dialogue (question 9), scaling-up (question 10) and process facilitation (question 11). For all these aspects, the constructive participation of national actors is essential.</w:t>
      </w:r>
    </w:p>
    <w:p w14:paraId="11FB70DE" w14:textId="77777777" w:rsidR="006B09E4" w:rsidRDefault="006B09E4" w:rsidP="00A01D1C">
      <w:pPr>
        <w:pStyle w:val="ECDPMnormal"/>
        <w:tabs>
          <w:tab w:val="left" w:pos="1616"/>
        </w:tabs>
        <w:rPr>
          <w:rFonts w:asciiTheme="minorHAnsi" w:hAnsiTheme="minorHAnsi"/>
          <w:b/>
          <w:color w:val="800000"/>
        </w:rPr>
      </w:pPr>
    </w:p>
    <w:p w14:paraId="76259E15" w14:textId="77777777" w:rsidR="006B09E4" w:rsidRPr="00DB695D" w:rsidRDefault="006B09E4" w:rsidP="00A01D1C">
      <w:pPr>
        <w:pStyle w:val="ECDPMnormal"/>
        <w:tabs>
          <w:tab w:val="left" w:pos="1616"/>
        </w:tabs>
        <w:rPr>
          <w:rFonts w:asciiTheme="minorHAnsi" w:hAnsiTheme="minorHAnsi"/>
          <w:b/>
          <w:color w:val="800000"/>
        </w:rPr>
      </w:pPr>
    </w:p>
    <w:p w14:paraId="727440CF" w14:textId="77777777" w:rsidR="00A01D1C" w:rsidRPr="00155EF4" w:rsidRDefault="00A01D1C" w:rsidP="00A01D1C">
      <w:pPr>
        <w:pStyle w:val="ECDPMnormal"/>
        <w:tabs>
          <w:tab w:val="left" w:pos="1616"/>
        </w:tabs>
        <w:rPr>
          <w:rFonts w:asciiTheme="minorHAnsi" w:hAnsiTheme="minorHAnsi"/>
          <w:b/>
          <w:color w:val="800000"/>
        </w:rPr>
      </w:pPr>
      <w:r w:rsidRPr="00155EF4">
        <w:rPr>
          <w:rFonts w:asciiTheme="minorHAnsi" w:hAnsiTheme="minorHAnsi"/>
          <w:b/>
          <w:color w:val="800000"/>
        </w:rPr>
        <w:lastRenderedPageBreak/>
        <w:t>3.3.    Formulation</w:t>
      </w:r>
    </w:p>
    <w:p w14:paraId="70E748C5" w14:textId="77777777" w:rsidR="00A01D1C" w:rsidRPr="000D4596" w:rsidRDefault="00A01D1C" w:rsidP="00A01D1C">
      <w:pPr>
        <w:pStyle w:val="ECDPMnormal"/>
        <w:tabs>
          <w:tab w:val="left" w:pos="1616"/>
        </w:tabs>
        <w:rPr>
          <w:rFonts w:asciiTheme="minorHAnsi" w:hAnsiTheme="minorHAnsi"/>
          <w:sz w:val="20"/>
          <w:szCs w:val="20"/>
        </w:rPr>
      </w:pPr>
    </w:p>
    <w:p w14:paraId="73DFAC44" w14:textId="77777777" w:rsidR="00A01D1C" w:rsidRPr="000D4596" w:rsidRDefault="00A01D1C" w:rsidP="00A01D1C">
      <w:pPr>
        <w:pStyle w:val="ECDPMnormal"/>
        <w:tabs>
          <w:tab w:val="left" w:pos="1616"/>
        </w:tabs>
        <w:jc w:val="both"/>
        <w:rPr>
          <w:rFonts w:asciiTheme="minorHAnsi" w:hAnsiTheme="minorHAnsi"/>
          <w:sz w:val="20"/>
          <w:szCs w:val="20"/>
        </w:rPr>
      </w:pPr>
      <w:r w:rsidRPr="000D4596">
        <w:rPr>
          <w:rFonts w:asciiTheme="minorHAnsi" w:hAnsiTheme="minorHAnsi"/>
          <w:sz w:val="20"/>
          <w:szCs w:val="20"/>
        </w:rPr>
        <w:t xml:space="preserve">Once the green light has been given on the initial proposal for a planned EU intervention, the formulation phase can start. The division of labour with the preceding phase (i.e. identification) is not watertight. Yet in practice the formulation phase seeks to </w:t>
      </w:r>
      <w:r w:rsidRPr="000D4596">
        <w:rPr>
          <w:rFonts w:asciiTheme="minorHAnsi" w:hAnsiTheme="minorHAnsi"/>
          <w:b/>
          <w:i/>
          <w:sz w:val="20"/>
          <w:szCs w:val="20"/>
        </w:rPr>
        <w:t>deepen the analysis on technical aspects and make final choices</w:t>
      </w:r>
      <w:r w:rsidRPr="000D4596">
        <w:rPr>
          <w:rFonts w:asciiTheme="minorHAnsi" w:hAnsiTheme="minorHAnsi"/>
          <w:sz w:val="20"/>
          <w:szCs w:val="20"/>
        </w:rPr>
        <w:t xml:space="preserve"> regarding the project’s objectives, approaches and implementation arrangements. EUDs envisaging a smart project in support of local development and decentralisation are likely to be confronted with the following questions during the formulation phase:</w:t>
      </w:r>
    </w:p>
    <w:p w14:paraId="66E0B2E6" w14:textId="77777777" w:rsidR="00A01D1C" w:rsidRPr="000D4596" w:rsidRDefault="00A01D1C" w:rsidP="00A01D1C">
      <w:pPr>
        <w:pStyle w:val="ECDPMnormal"/>
        <w:tabs>
          <w:tab w:val="left" w:pos="1616"/>
        </w:tabs>
        <w:rPr>
          <w:rFonts w:asciiTheme="minorHAnsi" w:hAnsiTheme="minorHAnsi"/>
          <w:sz w:val="20"/>
          <w:szCs w:val="20"/>
        </w:rPr>
      </w:pPr>
    </w:p>
    <w:p w14:paraId="553C07AE" w14:textId="77777777" w:rsidR="00A01D1C" w:rsidRPr="000D4596" w:rsidRDefault="00A01D1C" w:rsidP="00DB7ACD">
      <w:pPr>
        <w:pStyle w:val="ECDPMnormal"/>
        <w:numPr>
          <w:ilvl w:val="0"/>
          <w:numId w:val="38"/>
        </w:numPr>
        <w:tabs>
          <w:tab w:val="left" w:pos="1616"/>
        </w:tabs>
        <w:rPr>
          <w:rFonts w:asciiTheme="minorHAnsi" w:hAnsiTheme="minorHAnsi"/>
          <w:sz w:val="20"/>
          <w:szCs w:val="20"/>
        </w:rPr>
      </w:pPr>
      <w:r w:rsidRPr="000D4596">
        <w:rPr>
          <w:rFonts w:asciiTheme="minorHAnsi" w:hAnsiTheme="minorHAnsi"/>
          <w:sz w:val="20"/>
          <w:szCs w:val="20"/>
        </w:rPr>
        <w:t>How to support the demand side for better local governance?</w:t>
      </w:r>
    </w:p>
    <w:p w14:paraId="7AFF8E27" w14:textId="77777777" w:rsidR="00A01D1C" w:rsidRPr="000D4596" w:rsidRDefault="00A01D1C" w:rsidP="00DB7ACD">
      <w:pPr>
        <w:pStyle w:val="ECDPMnormal"/>
        <w:numPr>
          <w:ilvl w:val="0"/>
          <w:numId w:val="38"/>
        </w:numPr>
        <w:tabs>
          <w:tab w:val="left" w:pos="1616"/>
        </w:tabs>
        <w:rPr>
          <w:rFonts w:asciiTheme="minorHAnsi" w:hAnsiTheme="minorHAnsi"/>
          <w:sz w:val="20"/>
          <w:szCs w:val="20"/>
        </w:rPr>
      </w:pPr>
      <w:r w:rsidRPr="000D4596">
        <w:rPr>
          <w:rFonts w:asciiTheme="minorHAnsi" w:hAnsiTheme="minorHAnsi"/>
          <w:sz w:val="20"/>
          <w:szCs w:val="20"/>
        </w:rPr>
        <w:t>How to ensure relevant capacity development of local authorities?</w:t>
      </w:r>
    </w:p>
    <w:p w14:paraId="38FD563E" w14:textId="77777777" w:rsidR="00A01D1C" w:rsidRPr="000D4596" w:rsidRDefault="00A01D1C" w:rsidP="00DB7ACD">
      <w:pPr>
        <w:pStyle w:val="ECDPMnormal"/>
        <w:numPr>
          <w:ilvl w:val="0"/>
          <w:numId w:val="38"/>
        </w:numPr>
        <w:tabs>
          <w:tab w:val="left" w:pos="1616"/>
        </w:tabs>
        <w:rPr>
          <w:rFonts w:asciiTheme="minorHAnsi" w:hAnsiTheme="minorHAnsi"/>
          <w:sz w:val="20"/>
          <w:szCs w:val="20"/>
        </w:rPr>
      </w:pPr>
      <w:r w:rsidRPr="000D4596">
        <w:rPr>
          <w:rFonts w:asciiTheme="minorHAnsi" w:hAnsiTheme="minorHAnsi"/>
          <w:sz w:val="20"/>
          <w:szCs w:val="20"/>
        </w:rPr>
        <w:t>How to organise an effective policy dialogue at local and national level?</w:t>
      </w:r>
    </w:p>
    <w:p w14:paraId="69E26DE6" w14:textId="77777777" w:rsidR="00A01D1C" w:rsidRPr="000D4596" w:rsidRDefault="00A01D1C" w:rsidP="00DB7ACD">
      <w:pPr>
        <w:pStyle w:val="ECDPMnormal"/>
        <w:numPr>
          <w:ilvl w:val="0"/>
          <w:numId w:val="38"/>
        </w:numPr>
        <w:tabs>
          <w:tab w:val="left" w:pos="1616"/>
        </w:tabs>
        <w:rPr>
          <w:rFonts w:asciiTheme="minorHAnsi" w:hAnsiTheme="minorHAnsi"/>
          <w:sz w:val="20"/>
          <w:szCs w:val="20"/>
        </w:rPr>
      </w:pPr>
      <w:r w:rsidRPr="000D4596">
        <w:rPr>
          <w:rFonts w:asciiTheme="minorHAnsi" w:hAnsiTheme="minorHAnsi"/>
          <w:sz w:val="20"/>
          <w:szCs w:val="20"/>
        </w:rPr>
        <w:t>How to organise the scaling up of local system experimentation</w:t>
      </w:r>
    </w:p>
    <w:p w14:paraId="2E9F078B" w14:textId="77777777" w:rsidR="00A01D1C" w:rsidRPr="000D4596" w:rsidRDefault="00A01D1C" w:rsidP="00A01D1C">
      <w:pPr>
        <w:pStyle w:val="ECDPMnormal"/>
        <w:jc w:val="both"/>
        <w:rPr>
          <w:rFonts w:asciiTheme="minorHAnsi" w:hAnsiTheme="minorHAnsi"/>
          <w:sz w:val="20"/>
          <w:szCs w:val="20"/>
        </w:rPr>
      </w:pPr>
    </w:p>
    <w:p w14:paraId="25F1240F" w14:textId="77777777" w:rsidR="00A01D1C" w:rsidRPr="000D4596" w:rsidRDefault="00A01D1C" w:rsidP="00A01D1C">
      <w:pPr>
        <w:pStyle w:val="ECDPMnormal"/>
        <w:tabs>
          <w:tab w:val="left" w:pos="1616"/>
        </w:tabs>
        <w:rPr>
          <w:rFonts w:asciiTheme="minorHAnsi" w:hAnsiTheme="minorHAnsi"/>
          <w:sz w:val="20"/>
          <w:szCs w:val="20"/>
        </w:rPr>
      </w:pPr>
    </w:p>
    <w:tbl>
      <w:tblPr>
        <w:tblStyle w:val="TableGrid"/>
        <w:tblW w:w="0" w:type="auto"/>
        <w:tblLook w:val="04A0" w:firstRow="1" w:lastRow="0" w:firstColumn="1" w:lastColumn="0" w:noHBand="0" w:noVBand="1"/>
      </w:tblPr>
      <w:tblGrid>
        <w:gridCol w:w="9706"/>
      </w:tblGrid>
      <w:tr w:rsidR="00A01D1C" w:rsidRPr="00B338F2" w14:paraId="20CAF832" w14:textId="77777777" w:rsidTr="00DD1610">
        <w:tc>
          <w:tcPr>
            <w:tcW w:w="9706" w:type="dxa"/>
          </w:tcPr>
          <w:p w14:paraId="2F010EA5" w14:textId="77777777" w:rsidR="00A01D1C" w:rsidRPr="000D4596" w:rsidRDefault="00A01D1C" w:rsidP="00DD1610">
            <w:pPr>
              <w:pStyle w:val="ECDPMnormal"/>
              <w:rPr>
                <w:rFonts w:asciiTheme="minorHAnsi" w:hAnsiTheme="minorHAnsi"/>
                <w:sz w:val="20"/>
                <w:szCs w:val="20"/>
              </w:rPr>
            </w:pPr>
          </w:p>
          <w:p w14:paraId="569B9673" w14:textId="77777777" w:rsidR="00A01D1C" w:rsidRPr="000D4596" w:rsidRDefault="00A01D1C" w:rsidP="00DD1610">
            <w:pPr>
              <w:pStyle w:val="ECDPMnormal"/>
              <w:rPr>
                <w:rFonts w:asciiTheme="minorHAnsi" w:hAnsiTheme="minorHAnsi"/>
                <w:b/>
                <w:sz w:val="20"/>
                <w:szCs w:val="20"/>
              </w:rPr>
            </w:pPr>
            <w:r w:rsidRPr="000D4596">
              <w:rPr>
                <w:rFonts w:asciiTheme="minorHAnsi" w:hAnsiTheme="minorHAnsi"/>
                <w:b/>
                <w:sz w:val="20"/>
                <w:szCs w:val="20"/>
              </w:rPr>
              <w:t xml:space="preserve">                                                               QUESTION 7</w:t>
            </w:r>
          </w:p>
          <w:p w14:paraId="29E790B2" w14:textId="77777777" w:rsidR="00A01D1C" w:rsidRPr="000D4596" w:rsidRDefault="00A01D1C" w:rsidP="00DD1610">
            <w:pPr>
              <w:pStyle w:val="ECDPMnormal"/>
              <w:rPr>
                <w:rFonts w:asciiTheme="minorHAnsi" w:hAnsiTheme="minorHAnsi"/>
                <w:b/>
                <w:sz w:val="20"/>
                <w:szCs w:val="20"/>
              </w:rPr>
            </w:pPr>
            <w:r w:rsidRPr="000D4596">
              <w:rPr>
                <w:rFonts w:asciiTheme="minorHAnsi" w:hAnsiTheme="minorHAnsi"/>
                <w:b/>
                <w:sz w:val="20"/>
                <w:szCs w:val="20"/>
              </w:rPr>
              <w:t xml:space="preserve">                       How to support the demand side for better local governance?</w:t>
            </w:r>
          </w:p>
          <w:p w14:paraId="33A6CB1D" w14:textId="77777777" w:rsidR="00A01D1C" w:rsidRPr="000D4596" w:rsidRDefault="00A01D1C" w:rsidP="00DD1610">
            <w:pPr>
              <w:pStyle w:val="ECDPMnormal"/>
              <w:rPr>
                <w:rFonts w:asciiTheme="minorHAnsi" w:hAnsiTheme="minorHAnsi"/>
                <w:sz w:val="20"/>
                <w:szCs w:val="20"/>
              </w:rPr>
            </w:pPr>
          </w:p>
        </w:tc>
      </w:tr>
    </w:tbl>
    <w:p w14:paraId="25A055C8" w14:textId="77777777" w:rsidR="00A01D1C" w:rsidRPr="000D4596" w:rsidRDefault="00A01D1C" w:rsidP="00A01D1C">
      <w:pPr>
        <w:pStyle w:val="ECDPMnormal"/>
        <w:jc w:val="both"/>
        <w:rPr>
          <w:rFonts w:asciiTheme="minorHAnsi" w:hAnsiTheme="minorHAnsi"/>
          <w:sz w:val="20"/>
          <w:szCs w:val="20"/>
        </w:rPr>
      </w:pPr>
    </w:p>
    <w:p w14:paraId="1307954D" w14:textId="77777777" w:rsidR="00A01D1C" w:rsidRPr="000D4596" w:rsidRDefault="00A01D1C" w:rsidP="00A01D1C">
      <w:pPr>
        <w:pStyle w:val="ECDPMnormal"/>
        <w:jc w:val="both"/>
        <w:rPr>
          <w:rFonts w:asciiTheme="minorHAnsi" w:hAnsiTheme="minorHAnsi"/>
          <w:b/>
          <w:i/>
          <w:color w:val="008000"/>
          <w:sz w:val="20"/>
          <w:szCs w:val="20"/>
        </w:rPr>
      </w:pPr>
      <w:r w:rsidRPr="000D4596">
        <w:rPr>
          <w:rFonts w:asciiTheme="minorHAnsi" w:hAnsiTheme="minorHAnsi"/>
          <w:sz w:val="20"/>
          <w:szCs w:val="20"/>
        </w:rPr>
        <w:tab/>
      </w:r>
      <w:r w:rsidRPr="000D4596">
        <w:rPr>
          <w:rFonts w:asciiTheme="minorHAnsi" w:hAnsiTheme="minorHAnsi"/>
          <w:b/>
          <w:i/>
          <w:color w:val="008000"/>
          <w:sz w:val="20"/>
          <w:szCs w:val="20"/>
        </w:rPr>
        <w:t>Why is it important and what does it entail?</w:t>
      </w:r>
    </w:p>
    <w:p w14:paraId="24F774EE" w14:textId="77777777" w:rsidR="00A01D1C" w:rsidRPr="000D4596" w:rsidRDefault="00A01D1C" w:rsidP="00A01D1C">
      <w:pPr>
        <w:pStyle w:val="ECDPMnormal"/>
        <w:jc w:val="both"/>
        <w:rPr>
          <w:rFonts w:asciiTheme="minorHAnsi" w:hAnsiTheme="minorHAnsi"/>
          <w:sz w:val="20"/>
          <w:szCs w:val="20"/>
        </w:rPr>
      </w:pPr>
    </w:p>
    <w:p w14:paraId="444D8CA7"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The EU May 2013 Communication on local authorities clearly underlines that the </w:t>
      </w:r>
      <w:r w:rsidRPr="00FC3615">
        <w:rPr>
          <w:rFonts w:asciiTheme="minorHAnsi" w:hAnsiTheme="minorHAnsi"/>
          <w:b/>
          <w:i/>
          <w:sz w:val="20"/>
          <w:szCs w:val="20"/>
        </w:rPr>
        <w:t>quality of local governance strongly depends on the involvement of citizens</w:t>
      </w:r>
      <w:r w:rsidRPr="000D4596">
        <w:rPr>
          <w:rFonts w:asciiTheme="minorHAnsi" w:hAnsiTheme="minorHAnsi"/>
          <w:sz w:val="20"/>
          <w:szCs w:val="20"/>
        </w:rPr>
        <w:t xml:space="preserve">, communities, businesses and other groups in the management in local affairs. Improving the ‘supply-side’ of governance (by empowering local authorities) is not enough. In order to achieve better development and governance outcomes, there is equally a need to strengthen the ‘demand-side’ by fostering more constructive state-society relations and empowering citizens to engage. </w:t>
      </w:r>
    </w:p>
    <w:p w14:paraId="6E19B35D" w14:textId="77777777" w:rsidR="00A01D1C" w:rsidRPr="000D4596" w:rsidRDefault="00A01D1C" w:rsidP="00A01D1C">
      <w:pPr>
        <w:pStyle w:val="ECDPMnormal"/>
        <w:jc w:val="both"/>
        <w:rPr>
          <w:rFonts w:asciiTheme="minorHAnsi" w:hAnsiTheme="minorHAnsi"/>
          <w:sz w:val="20"/>
          <w:szCs w:val="20"/>
        </w:rPr>
      </w:pPr>
    </w:p>
    <w:p w14:paraId="336A2449" w14:textId="77777777" w:rsidR="00DF26B5" w:rsidRDefault="00A01D1C" w:rsidP="00A01D1C">
      <w:pPr>
        <w:pStyle w:val="ECDPMnormal"/>
        <w:jc w:val="both"/>
        <w:rPr>
          <w:rFonts w:asciiTheme="minorHAnsi" w:hAnsiTheme="minorHAnsi"/>
          <w:sz w:val="20"/>
          <w:szCs w:val="20"/>
        </w:rPr>
      </w:pPr>
      <w:r w:rsidRPr="000D4596">
        <w:rPr>
          <w:rFonts w:asciiTheme="minorHAnsi" w:hAnsiTheme="minorHAnsi"/>
          <w:sz w:val="20"/>
          <w:szCs w:val="20"/>
        </w:rPr>
        <w:t>This recipe is not new. Across the world, many local level experiments have been attempted over the past decade to stimulate active citizenship, promote joint action and leverage local authorities to provide accountability, increasingly using new means of communication (social media) and tools (such as social audits). The EU also has accumulated quite some experience in this area. Several EuropeAid Reference Documents address the question on how to strengthen the ‘demand side’ in sector operations</w:t>
      </w:r>
      <w:r w:rsidRPr="000D4596">
        <w:rPr>
          <w:rStyle w:val="FootnoteReference"/>
          <w:rFonts w:asciiTheme="minorHAnsi" w:hAnsiTheme="minorHAnsi"/>
          <w:sz w:val="20"/>
          <w:szCs w:val="20"/>
        </w:rPr>
        <w:footnoteReference w:id="4"/>
      </w:r>
      <w:r w:rsidRPr="000D4596">
        <w:rPr>
          <w:rFonts w:asciiTheme="minorHAnsi" w:hAnsiTheme="minorHAnsi"/>
          <w:sz w:val="20"/>
          <w:szCs w:val="20"/>
        </w:rPr>
        <w:t xml:space="preserve"> or when providing budget support</w:t>
      </w:r>
      <w:r w:rsidRPr="000D4596">
        <w:rPr>
          <w:rStyle w:val="FootnoteReference"/>
          <w:rFonts w:asciiTheme="minorHAnsi" w:hAnsiTheme="minorHAnsi"/>
          <w:sz w:val="20"/>
          <w:szCs w:val="20"/>
        </w:rPr>
        <w:footnoteReference w:id="5"/>
      </w:r>
      <w:r w:rsidRPr="000D4596">
        <w:rPr>
          <w:rFonts w:asciiTheme="minorHAnsi" w:hAnsiTheme="minorHAnsi"/>
          <w:sz w:val="20"/>
          <w:szCs w:val="20"/>
        </w:rPr>
        <w:t xml:space="preserve">. Innovative projects in support have been funded through geographic and thematic instruments (including the budget line for civil society organisations and local authorities). In the process, sobering lessons have been learnt. For instance, </w:t>
      </w:r>
      <w:r w:rsidR="00DB695D">
        <w:rPr>
          <w:rFonts w:asciiTheme="minorHAnsi" w:hAnsiTheme="minorHAnsi"/>
          <w:sz w:val="20"/>
          <w:szCs w:val="20"/>
        </w:rPr>
        <w:t xml:space="preserve">it has proven difficult the </w:t>
      </w:r>
      <w:r w:rsidRPr="000D4596">
        <w:rPr>
          <w:rFonts w:asciiTheme="minorHAnsi" w:hAnsiTheme="minorHAnsi"/>
          <w:sz w:val="20"/>
          <w:szCs w:val="20"/>
        </w:rPr>
        <w:t xml:space="preserve">‘public-private </w:t>
      </w:r>
      <w:r w:rsidR="00DB695D">
        <w:rPr>
          <w:rFonts w:asciiTheme="minorHAnsi" w:hAnsiTheme="minorHAnsi"/>
          <w:sz w:val="20"/>
          <w:szCs w:val="20"/>
        </w:rPr>
        <w:t xml:space="preserve">gap (in terms of constructive collaboration) </w:t>
      </w:r>
      <w:r w:rsidRPr="000D4596">
        <w:rPr>
          <w:rFonts w:asciiTheme="minorHAnsi" w:hAnsiTheme="minorHAnsi"/>
          <w:sz w:val="20"/>
          <w:szCs w:val="20"/>
        </w:rPr>
        <w:t xml:space="preserve">as local authorities and civil society </w:t>
      </w:r>
      <w:r w:rsidR="00DB695D">
        <w:rPr>
          <w:rFonts w:asciiTheme="minorHAnsi" w:hAnsiTheme="minorHAnsi"/>
          <w:sz w:val="20"/>
          <w:szCs w:val="20"/>
        </w:rPr>
        <w:t xml:space="preserve">actors </w:t>
      </w:r>
      <w:r w:rsidRPr="000D4596">
        <w:rPr>
          <w:rFonts w:asciiTheme="minorHAnsi" w:hAnsiTheme="minorHAnsi"/>
          <w:sz w:val="20"/>
          <w:szCs w:val="20"/>
        </w:rPr>
        <w:t xml:space="preserve">carefully protect their own territory. Or on the limitations of participatory approaches which often take the form of a ‘ritual’, controlled by local power holders and bereft of effective follow-up. </w:t>
      </w:r>
      <w:r w:rsidRPr="00FC3615">
        <w:rPr>
          <w:rFonts w:asciiTheme="minorHAnsi" w:hAnsiTheme="minorHAnsi"/>
          <w:b/>
          <w:i/>
          <w:sz w:val="20"/>
          <w:szCs w:val="20"/>
        </w:rPr>
        <w:t>Donor practices have often been part of the problem</w:t>
      </w:r>
      <w:r w:rsidRPr="000D4596">
        <w:rPr>
          <w:rFonts w:asciiTheme="minorHAnsi" w:hAnsiTheme="minorHAnsi"/>
          <w:sz w:val="20"/>
          <w:szCs w:val="20"/>
        </w:rPr>
        <w:t xml:space="preserve">, as they have tended to disburse funds at local level without a clear political-institutional vision on ‘who should do what’ and </w:t>
      </w:r>
    </w:p>
    <w:p w14:paraId="6B02E8AD" w14:textId="09FEE52E"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on the place of local authorities in that picture.</w:t>
      </w:r>
    </w:p>
    <w:p w14:paraId="69A51248" w14:textId="77777777" w:rsidR="00A01D1C" w:rsidRDefault="00A01D1C" w:rsidP="00A01D1C">
      <w:pPr>
        <w:pStyle w:val="ECDPMnormal"/>
        <w:jc w:val="both"/>
        <w:rPr>
          <w:rFonts w:asciiTheme="minorHAnsi" w:hAnsiTheme="minorHAnsi"/>
          <w:sz w:val="20"/>
          <w:szCs w:val="20"/>
        </w:rPr>
      </w:pPr>
    </w:p>
    <w:p w14:paraId="12AAD554" w14:textId="77777777" w:rsidR="00DF26B5" w:rsidRDefault="00DF26B5" w:rsidP="00A01D1C">
      <w:pPr>
        <w:pStyle w:val="ECDPMnormal"/>
        <w:jc w:val="both"/>
        <w:rPr>
          <w:rFonts w:asciiTheme="minorHAnsi" w:hAnsiTheme="minorHAnsi"/>
          <w:sz w:val="20"/>
          <w:szCs w:val="20"/>
        </w:rPr>
      </w:pPr>
    </w:p>
    <w:p w14:paraId="3EC6B329" w14:textId="77777777" w:rsidR="00DF26B5" w:rsidRPr="000D4596" w:rsidRDefault="00DF26B5" w:rsidP="00A01D1C">
      <w:pPr>
        <w:pStyle w:val="ECDPMnormal"/>
        <w:jc w:val="both"/>
        <w:rPr>
          <w:rFonts w:asciiTheme="minorHAnsi" w:hAnsiTheme="minorHAnsi"/>
          <w:sz w:val="20"/>
          <w:szCs w:val="20"/>
        </w:rPr>
      </w:pPr>
    </w:p>
    <w:p w14:paraId="7CBB4179" w14:textId="77777777" w:rsidR="00A01D1C" w:rsidRPr="000D4596" w:rsidRDefault="00A01D1C" w:rsidP="00A01D1C">
      <w:pPr>
        <w:pStyle w:val="ECDPMnormal"/>
        <w:jc w:val="both"/>
        <w:rPr>
          <w:rFonts w:asciiTheme="minorHAnsi" w:hAnsiTheme="minorHAnsi"/>
          <w:b/>
          <w:i/>
          <w:color w:val="008000"/>
          <w:sz w:val="20"/>
          <w:szCs w:val="20"/>
        </w:rPr>
      </w:pPr>
      <w:r w:rsidRPr="000D4596">
        <w:rPr>
          <w:rFonts w:asciiTheme="minorHAnsi" w:hAnsiTheme="minorHAnsi"/>
          <w:sz w:val="20"/>
          <w:szCs w:val="20"/>
        </w:rPr>
        <w:lastRenderedPageBreak/>
        <w:tab/>
      </w:r>
      <w:r w:rsidRPr="000D4596">
        <w:rPr>
          <w:rFonts w:asciiTheme="minorHAnsi" w:hAnsiTheme="minorHAnsi"/>
          <w:b/>
          <w:i/>
          <w:color w:val="008000"/>
          <w:sz w:val="20"/>
          <w:szCs w:val="20"/>
        </w:rPr>
        <w:t>How can it be done?</w:t>
      </w:r>
    </w:p>
    <w:p w14:paraId="36CBBFAF" w14:textId="77777777" w:rsidR="00A01D1C" w:rsidRPr="000D4596" w:rsidRDefault="00A01D1C" w:rsidP="00A01D1C">
      <w:pPr>
        <w:pStyle w:val="ECDPMnormal"/>
        <w:jc w:val="both"/>
        <w:rPr>
          <w:rFonts w:asciiTheme="minorHAnsi" w:hAnsiTheme="minorHAnsi"/>
          <w:sz w:val="20"/>
          <w:szCs w:val="20"/>
        </w:rPr>
      </w:pPr>
    </w:p>
    <w:p w14:paraId="418578D0"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Building on existing experiences, how can EUDs effectively incorporate the ‘demand-side’ into the design of smart projects or foresee complementary actions?  Four major operational challenges can be identified:</w:t>
      </w:r>
    </w:p>
    <w:p w14:paraId="38788E0B" w14:textId="77777777" w:rsidR="00A01D1C" w:rsidRPr="000D4596" w:rsidRDefault="00A01D1C" w:rsidP="00A01D1C">
      <w:pPr>
        <w:pStyle w:val="ECDPMnormal"/>
        <w:jc w:val="both"/>
        <w:rPr>
          <w:rFonts w:asciiTheme="minorHAnsi" w:hAnsiTheme="minorHAnsi"/>
          <w:sz w:val="20"/>
          <w:szCs w:val="20"/>
        </w:rPr>
      </w:pPr>
    </w:p>
    <w:p w14:paraId="03EE049B" w14:textId="77777777" w:rsidR="00A01D1C" w:rsidRPr="000D4596" w:rsidRDefault="00A01D1C" w:rsidP="00DB7ACD">
      <w:pPr>
        <w:pStyle w:val="ECDPMnormal"/>
        <w:numPr>
          <w:ilvl w:val="0"/>
          <w:numId w:val="32"/>
        </w:numPr>
        <w:jc w:val="both"/>
        <w:rPr>
          <w:rFonts w:asciiTheme="minorHAnsi" w:hAnsiTheme="minorHAnsi"/>
          <w:sz w:val="20"/>
          <w:szCs w:val="20"/>
          <w:u w:val="single"/>
        </w:rPr>
      </w:pPr>
      <w:r w:rsidRPr="000D4596">
        <w:rPr>
          <w:rFonts w:asciiTheme="minorHAnsi" w:hAnsiTheme="minorHAnsi"/>
          <w:sz w:val="20"/>
          <w:szCs w:val="20"/>
          <w:u w:val="single"/>
        </w:rPr>
        <w:t>See support to civil society within a broader effort to (re-) construct the local political space</w:t>
      </w:r>
    </w:p>
    <w:p w14:paraId="5D336228" w14:textId="77777777" w:rsidR="00A01D1C" w:rsidRPr="000D4596" w:rsidRDefault="00A01D1C" w:rsidP="00A01D1C">
      <w:pPr>
        <w:pStyle w:val="ECDPMnormal"/>
        <w:jc w:val="both"/>
        <w:rPr>
          <w:rFonts w:asciiTheme="minorHAnsi" w:hAnsiTheme="minorHAnsi"/>
          <w:sz w:val="20"/>
          <w:szCs w:val="20"/>
        </w:rPr>
      </w:pPr>
    </w:p>
    <w:p w14:paraId="17498D0C" w14:textId="643267EC"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This is a first fundamental prerequisite. It invites EUDs to </w:t>
      </w:r>
      <w:r w:rsidRPr="000D4596">
        <w:rPr>
          <w:rFonts w:asciiTheme="minorHAnsi" w:hAnsiTheme="minorHAnsi"/>
          <w:b/>
          <w:i/>
          <w:sz w:val="20"/>
          <w:szCs w:val="20"/>
        </w:rPr>
        <w:t xml:space="preserve">adopt a </w:t>
      </w:r>
      <w:r w:rsidR="00DB695D">
        <w:rPr>
          <w:rFonts w:asciiTheme="minorHAnsi" w:hAnsiTheme="minorHAnsi"/>
          <w:b/>
          <w:i/>
          <w:sz w:val="20"/>
          <w:szCs w:val="20"/>
        </w:rPr>
        <w:t xml:space="preserve">more </w:t>
      </w:r>
      <w:r w:rsidRPr="000D4596">
        <w:rPr>
          <w:rFonts w:asciiTheme="minorHAnsi" w:hAnsiTheme="minorHAnsi"/>
          <w:b/>
          <w:i/>
          <w:sz w:val="20"/>
          <w:szCs w:val="20"/>
        </w:rPr>
        <w:t>strategic perspective on strengthening civil society</w:t>
      </w:r>
      <w:r w:rsidRPr="000D4596">
        <w:rPr>
          <w:rFonts w:asciiTheme="minorHAnsi" w:hAnsiTheme="minorHAnsi"/>
          <w:sz w:val="20"/>
          <w:szCs w:val="20"/>
        </w:rPr>
        <w:t xml:space="preserve"> by explicitly linking the support provided to a transformation of the local public space and promoting more productive state-society relations.  Decentralisation processes potentially create more space for a mutually beneficial interaction between local authorities and civil society actors. Yet for this potential to be unlocked, two conditions are key. First, local authorities must be made more ‘attractive’ for citizens and organised interests groups. If local authorities are bypassed by donor agencies or lack autonomy to formulate and implement local public policies, there will be limited incentives for CSOs to engage.  That is why the empowerment of local authorities should be a strategic objective of the EU Second, citizens and civil society organisations have a critical role to play in (re-) constructing the local political space and influencing the local political process for better development and governance outcomes. That is where strategic EU-support to these organisations –as governance actors- is equally vital. </w:t>
      </w:r>
    </w:p>
    <w:p w14:paraId="7BB4CA24" w14:textId="77777777" w:rsidR="00A01D1C" w:rsidRPr="000D4596" w:rsidRDefault="00A01D1C" w:rsidP="00A01D1C">
      <w:pPr>
        <w:pStyle w:val="ECDPMnormal"/>
        <w:jc w:val="both"/>
        <w:rPr>
          <w:rFonts w:asciiTheme="minorHAnsi" w:hAnsiTheme="minorHAnsi"/>
          <w:sz w:val="20"/>
          <w:szCs w:val="20"/>
        </w:rPr>
      </w:pPr>
    </w:p>
    <w:p w14:paraId="61BBBD8A"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The above scenario –promoting joint action for a more effective local state- is fully supported by two recent EU Communications. Though these two policy documents were produced separately, they converge on the need to better distinguish and articulate the respective roles and responsibilities of local authorities and civil society. This, in turn, should lead to much more coherent EU support strategies, which acknowledge the legitimate lead role of local authorities in promoting local development</w:t>
      </w:r>
      <w:r w:rsidRPr="000D4596">
        <w:rPr>
          <w:rStyle w:val="FootnoteReference"/>
          <w:rFonts w:asciiTheme="minorHAnsi" w:hAnsiTheme="minorHAnsi"/>
          <w:sz w:val="20"/>
          <w:szCs w:val="20"/>
        </w:rPr>
        <w:footnoteReference w:id="6"/>
      </w:r>
      <w:r w:rsidRPr="000D4596">
        <w:rPr>
          <w:rFonts w:asciiTheme="minorHAnsi" w:hAnsiTheme="minorHAnsi"/>
          <w:sz w:val="20"/>
          <w:szCs w:val="20"/>
        </w:rPr>
        <w:t xml:space="preserve"> while empowering citizens to engage in the local political process and demand accountability to their local authority. In this context, it is interesting to note that the EU increasingly uses “mappings’ in partner countries to better understand how civil society interacts with the state (formally and informally) and seeks to contribute to the emergence of rule-based public authorities (at both central and local levels)</w:t>
      </w:r>
      <w:r w:rsidRPr="000D4596">
        <w:rPr>
          <w:rStyle w:val="FootnoteReference"/>
          <w:rFonts w:asciiTheme="minorHAnsi" w:hAnsiTheme="minorHAnsi"/>
          <w:sz w:val="20"/>
          <w:szCs w:val="20"/>
        </w:rPr>
        <w:footnoteReference w:id="7"/>
      </w:r>
      <w:r w:rsidRPr="000D4596">
        <w:rPr>
          <w:rFonts w:asciiTheme="minorHAnsi" w:hAnsiTheme="minorHAnsi"/>
          <w:sz w:val="20"/>
          <w:szCs w:val="20"/>
        </w:rPr>
        <w:t>.</w:t>
      </w:r>
    </w:p>
    <w:p w14:paraId="2EEC020B" w14:textId="77777777" w:rsidR="00892FA8" w:rsidRPr="000D4596" w:rsidRDefault="00892FA8" w:rsidP="00A01D1C">
      <w:pPr>
        <w:pStyle w:val="ECDPMnormal"/>
        <w:jc w:val="both"/>
        <w:rPr>
          <w:rFonts w:asciiTheme="minorHAnsi" w:hAnsiTheme="minorHAnsi"/>
          <w:sz w:val="20"/>
          <w:szCs w:val="20"/>
        </w:rPr>
      </w:pPr>
    </w:p>
    <w:p w14:paraId="4B5D467D" w14:textId="77777777" w:rsidR="00A01D1C" w:rsidRPr="000D4596" w:rsidRDefault="00A01D1C" w:rsidP="00DB7ACD">
      <w:pPr>
        <w:pStyle w:val="ECDPMnormal"/>
        <w:numPr>
          <w:ilvl w:val="0"/>
          <w:numId w:val="32"/>
        </w:numPr>
        <w:jc w:val="both"/>
        <w:rPr>
          <w:rFonts w:asciiTheme="minorHAnsi" w:hAnsiTheme="minorHAnsi"/>
          <w:sz w:val="20"/>
          <w:szCs w:val="20"/>
          <w:u w:val="single"/>
        </w:rPr>
      </w:pPr>
      <w:r w:rsidRPr="000D4596">
        <w:rPr>
          <w:rFonts w:asciiTheme="minorHAnsi" w:hAnsiTheme="minorHAnsi"/>
          <w:sz w:val="20"/>
          <w:szCs w:val="20"/>
          <w:u w:val="single"/>
        </w:rPr>
        <w:t xml:space="preserve">Clarify the different roles citizens and civil society organisations can play in the local political space </w:t>
      </w:r>
    </w:p>
    <w:p w14:paraId="54660F89" w14:textId="77777777" w:rsidR="00A01D1C" w:rsidRPr="000D4596" w:rsidRDefault="00A01D1C" w:rsidP="00A01D1C">
      <w:pPr>
        <w:pStyle w:val="ECDPMnormal"/>
        <w:jc w:val="both"/>
        <w:rPr>
          <w:rFonts w:asciiTheme="minorHAnsi" w:hAnsiTheme="minorHAnsi"/>
          <w:sz w:val="20"/>
          <w:szCs w:val="20"/>
        </w:rPr>
      </w:pPr>
    </w:p>
    <w:p w14:paraId="6A6EEAB6"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If the purpose is to reframe EU support to civil society in a broader perspective of building an effective and accountable local public sector, the next step is to identify </w:t>
      </w:r>
      <w:r w:rsidRPr="000D4596">
        <w:rPr>
          <w:rFonts w:asciiTheme="minorHAnsi" w:hAnsiTheme="minorHAnsi"/>
          <w:i/>
          <w:sz w:val="20"/>
          <w:szCs w:val="20"/>
        </w:rPr>
        <w:t xml:space="preserve">how </w:t>
      </w:r>
      <w:r w:rsidRPr="000D4596">
        <w:rPr>
          <w:rFonts w:asciiTheme="minorHAnsi" w:hAnsiTheme="minorHAnsi"/>
          <w:sz w:val="20"/>
          <w:szCs w:val="20"/>
        </w:rPr>
        <w:t xml:space="preserve">citizens and CSOs can interact with and impact upon the local policy-making process. Four essential (and complementary) roles can be distinguished (see </w:t>
      </w:r>
      <w:r w:rsidRPr="000D4596">
        <w:rPr>
          <w:rFonts w:asciiTheme="minorHAnsi" w:hAnsiTheme="minorHAnsi"/>
          <w:b/>
          <w:i/>
          <w:sz w:val="20"/>
          <w:szCs w:val="20"/>
        </w:rPr>
        <w:t>Visual 15</w:t>
      </w:r>
      <w:r w:rsidRPr="000D4596">
        <w:rPr>
          <w:rFonts w:asciiTheme="minorHAnsi" w:hAnsiTheme="minorHAnsi"/>
          <w:sz w:val="20"/>
          <w:szCs w:val="20"/>
        </w:rPr>
        <w:t>).</w:t>
      </w:r>
    </w:p>
    <w:p w14:paraId="7958AD1A" w14:textId="77777777" w:rsidR="00A01D1C" w:rsidRPr="000D4596" w:rsidRDefault="00A01D1C" w:rsidP="00A01D1C">
      <w:pPr>
        <w:pStyle w:val="ECDPMnormal"/>
        <w:jc w:val="both"/>
        <w:rPr>
          <w:rFonts w:asciiTheme="minorHAnsi" w:hAnsiTheme="minorHAnsi"/>
          <w:sz w:val="20"/>
          <w:szCs w:val="20"/>
        </w:rPr>
      </w:pPr>
    </w:p>
    <w:p w14:paraId="59F5AE76"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noProof/>
          <w:sz w:val="20"/>
          <w:szCs w:val="20"/>
          <w:lang w:eastAsia="en-GB"/>
        </w:rPr>
        <mc:AlternateContent>
          <mc:Choice Requires="wps">
            <w:drawing>
              <wp:anchor distT="0" distB="0" distL="114300" distR="114300" simplePos="0" relativeHeight="251685888" behindDoc="0" locked="0" layoutInCell="1" allowOverlap="1" wp14:anchorId="6014CE2E" wp14:editId="1936B572">
                <wp:simplePos x="0" y="0"/>
                <wp:positionH relativeFrom="column">
                  <wp:posOffset>4800600</wp:posOffset>
                </wp:positionH>
                <wp:positionV relativeFrom="paragraph">
                  <wp:posOffset>76200</wp:posOffset>
                </wp:positionV>
                <wp:extent cx="1143000" cy="1371600"/>
                <wp:effectExtent l="50800" t="25400" r="76200" b="101600"/>
                <wp:wrapThrough wrapText="bothSides">
                  <wp:wrapPolygon edited="0">
                    <wp:start x="-960" y="-400"/>
                    <wp:lineTo x="-960" y="22800"/>
                    <wp:lineTo x="22560" y="22800"/>
                    <wp:lineTo x="22560" y="-400"/>
                    <wp:lineTo x="-960" y="-400"/>
                  </wp:wrapPolygon>
                </wp:wrapThrough>
                <wp:docPr id="43" name="Rectangle 43"/>
                <wp:cNvGraphicFramePr/>
                <a:graphic xmlns:a="http://schemas.openxmlformats.org/drawingml/2006/main">
                  <a:graphicData uri="http://schemas.microsoft.com/office/word/2010/wordprocessingShape">
                    <wps:wsp>
                      <wps:cNvSpPr/>
                      <wps:spPr>
                        <a:xfrm>
                          <a:off x="0" y="0"/>
                          <a:ext cx="1143000" cy="1371600"/>
                        </a:xfrm>
                        <a:prstGeom prst="rect">
                          <a:avLst/>
                        </a:prstGeom>
                        <a:solidFill>
                          <a:srgbClr val="CCFFCC"/>
                        </a:solidFill>
                      </wps:spPr>
                      <wps:style>
                        <a:lnRef idx="1">
                          <a:schemeClr val="accent1"/>
                        </a:lnRef>
                        <a:fillRef idx="3">
                          <a:schemeClr val="accent1"/>
                        </a:fillRef>
                        <a:effectRef idx="2">
                          <a:schemeClr val="accent1"/>
                        </a:effectRef>
                        <a:fontRef idx="minor">
                          <a:schemeClr val="lt1"/>
                        </a:fontRef>
                      </wps:style>
                      <wps:txbx>
                        <w:txbxContent>
                          <w:p w14:paraId="695FC1A9" w14:textId="77777777" w:rsidR="00744C80" w:rsidRPr="00F3567F" w:rsidRDefault="00744C80" w:rsidP="00A01D1C">
                            <w:pPr>
                              <w:jc w:val="center"/>
                              <w:rPr>
                                <w:color w:val="000000" w:themeColor="text1"/>
                              </w:rPr>
                            </w:pPr>
                            <w:r w:rsidRPr="00F3567F">
                              <w:rPr>
                                <w:color w:val="000000" w:themeColor="text1"/>
                              </w:rPr>
                              <w:t>Role 4</w:t>
                            </w:r>
                          </w:p>
                          <w:p w14:paraId="1995510E" w14:textId="77777777" w:rsidR="00744C80" w:rsidRPr="00F3567F" w:rsidRDefault="00744C80" w:rsidP="00A01D1C">
                            <w:pPr>
                              <w:jc w:val="center"/>
                              <w:rPr>
                                <w:color w:val="000000" w:themeColor="text1"/>
                              </w:rPr>
                            </w:pPr>
                          </w:p>
                          <w:p w14:paraId="105345B4" w14:textId="77777777" w:rsidR="00744C80" w:rsidRPr="00F3567F" w:rsidRDefault="00744C80" w:rsidP="00A01D1C">
                            <w:pPr>
                              <w:jc w:val="center"/>
                              <w:rPr>
                                <w:color w:val="000000" w:themeColor="text1"/>
                              </w:rPr>
                            </w:pPr>
                            <w:r>
                              <w:rPr>
                                <w:color w:val="000000" w:themeColor="text1"/>
                              </w:rPr>
                              <w:t xml:space="preserve">M&amp;E of </w:t>
                            </w:r>
                            <w:r w:rsidRPr="00F3567F">
                              <w:rPr>
                                <w:color w:val="000000" w:themeColor="text1"/>
                              </w:rPr>
                              <w:t>public action</w:t>
                            </w:r>
                          </w:p>
                          <w:p w14:paraId="65A5C608" w14:textId="77777777" w:rsidR="00744C80" w:rsidRPr="00F3567F" w:rsidRDefault="00744C80" w:rsidP="00A01D1C">
                            <w:pPr>
                              <w:jc w:val="center"/>
                              <w:rPr>
                                <w:color w:val="000000" w:themeColor="text1"/>
                              </w:rPr>
                            </w:pPr>
                            <w:r w:rsidRPr="00F3567F">
                              <w:rPr>
                                <w:color w:val="000000" w:themeColor="text1"/>
                              </w:rPr>
                              <w:t>Demanding accountability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
            <w:pict>
              <v:rect id="Rectangle 43" o:spid="_x0000_s1092" style="position:absolute;left:0;text-align:left;margin-left:378pt;margin-top:6pt;width:90pt;height:10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" fillcolor="#cfc" strokecolor="#4579b8 [3044]">
                <v:shadow on="t" opacity="22937f" mv:blur="40000f" origin=",.5" offset="0,23000emu"/>
                <v:textbox>
                  <w:txbxContent>
                    <w:p w14:paraId="695FC1A9" w14:textId="77777777" w:rsidR="0088774D" w:rsidRPr="00F3567F" w:rsidRDefault="0088774D" w:rsidP="00A01D1C">
                      <w:pPr>
                        <w:jc w:val="center"/>
                        <w:rPr>
                          <w:color w:val="000000" w:themeColor="text1"/>
                        </w:rPr>
                      </w:pPr>
                      <w:r w:rsidRPr="00F3567F">
                        <w:rPr>
                          <w:color w:val="000000" w:themeColor="text1"/>
                        </w:rPr>
                        <w:t>Role 4</w:t>
                      </w:r>
                    </w:p>
                    <w:p w14:paraId="1995510E" w14:textId="77777777" w:rsidR="0088774D" w:rsidRPr="00F3567F" w:rsidRDefault="0088774D" w:rsidP="00A01D1C">
                      <w:pPr>
                        <w:jc w:val="center"/>
                        <w:rPr>
                          <w:color w:val="000000" w:themeColor="text1"/>
                        </w:rPr>
                      </w:pPr>
                    </w:p>
                    <w:p w14:paraId="105345B4" w14:textId="77777777" w:rsidR="0088774D" w:rsidRPr="00F3567F" w:rsidRDefault="0088774D" w:rsidP="00A01D1C">
                      <w:pPr>
                        <w:jc w:val="center"/>
                        <w:rPr>
                          <w:color w:val="000000" w:themeColor="text1"/>
                        </w:rPr>
                      </w:pPr>
                      <w:r>
                        <w:rPr>
                          <w:color w:val="000000" w:themeColor="text1"/>
                        </w:rPr>
                        <w:t xml:space="preserve">M&amp;E of </w:t>
                      </w:r>
                      <w:r w:rsidRPr="00F3567F">
                        <w:rPr>
                          <w:color w:val="000000" w:themeColor="text1"/>
                        </w:rPr>
                        <w:t>public action</w:t>
                      </w:r>
                    </w:p>
                    <w:p w14:paraId="65A5C608" w14:textId="77777777" w:rsidR="0088774D" w:rsidRPr="00F3567F" w:rsidRDefault="0088774D" w:rsidP="00A01D1C">
                      <w:pPr>
                        <w:jc w:val="center"/>
                        <w:rPr>
                          <w:color w:val="000000" w:themeColor="text1"/>
                        </w:rPr>
                      </w:pPr>
                      <w:r w:rsidRPr="00F3567F">
                        <w:rPr>
                          <w:color w:val="000000" w:themeColor="text1"/>
                        </w:rPr>
                        <w:t>Demanding accountability</w:t>
                      </w:r>
                    </w:p>
                  </w:txbxContent>
                </v:textbox>
                <w10:wrap type="through"/>
              </v:rect>
            </w:pict>
          </mc:Fallback>
        </mc:AlternateContent>
      </w:r>
      <w:r w:rsidRPr="000D4596">
        <w:rPr>
          <w:rFonts w:asciiTheme="minorHAnsi" w:hAnsiTheme="minorHAnsi"/>
          <w:noProof/>
          <w:sz w:val="20"/>
          <w:szCs w:val="20"/>
          <w:lang w:eastAsia="en-GB"/>
        </w:rPr>
        <mc:AlternateContent>
          <mc:Choice Requires="wps">
            <w:drawing>
              <wp:anchor distT="0" distB="0" distL="114300" distR="114300" simplePos="0" relativeHeight="251684864" behindDoc="0" locked="0" layoutInCell="1" allowOverlap="1" wp14:anchorId="62DB9E1E" wp14:editId="1E4DDE96">
                <wp:simplePos x="0" y="0"/>
                <wp:positionH relativeFrom="column">
                  <wp:posOffset>3200400</wp:posOffset>
                </wp:positionH>
                <wp:positionV relativeFrom="paragraph">
                  <wp:posOffset>76200</wp:posOffset>
                </wp:positionV>
                <wp:extent cx="1143000" cy="1371600"/>
                <wp:effectExtent l="50800" t="25400" r="76200" b="101600"/>
                <wp:wrapThrough wrapText="bothSides">
                  <wp:wrapPolygon edited="0">
                    <wp:start x="-960" y="-400"/>
                    <wp:lineTo x="-960" y="22800"/>
                    <wp:lineTo x="22560" y="22800"/>
                    <wp:lineTo x="22560" y="-400"/>
                    <wp:lineTo x="-960" y="-400"/>
                  </wp:wrapPolygon>
                </wp:wrapThrough>
                <wp:docPr id="42" name="Rectangle 42"/>
                <wp:cNvGraphicFramePr/>
                <a:graphic xmlns:a="http://schemas.openxmlformats.org/drawingml/2006/main">
                  <a:graphicData uri="http://schemas.microsoft.com/office/word/2010/wordprocessingShape">
                    <wps:wsp>
                      <wps:cNvSpPr/>
                      <wps:spPr>
                        <a:xfrm>
                          <a:off x="0" y="0"/>
                          <a:ext cx="1143000" cy="1371600"/>
                        </a:xfrm>
                        <a:prstGeom prst="rect">
                          <a:avLst/>
                        </a:prstGeom>
                        <a:solidFill>
                          <a:srgbClr val="CCFFCC"/>
                        </a:solidFill>
                      </wps:spPr>
                      <wps:style>
                        <a:lnRef idx="1">
                          <a:schemeClr val="accent1"/>
                        </a:lnRef>
                        <a:fillRef idx="3">
                          <a:schemeClr val="accent1"/>
                        </a:fillRef>
                        <a:effectRef idx="2">
                          <a:schemeClr val="accent1"/>
                        </a:effectRef>
                        <a:fontRef idx="minor">
                          <a:schemeClr val="lt1"/>
                        </a:fontRef>
                      </wps:style>
                      <wps:txbx>
                        <w:txbxContent>
                          <w:p w14:paraId="74C09C42" w14:textId="77777777" w:rsidR="00744C80" w:rsidRPr="00F3567F" w:rsidRDefault="00744C80" w:rsidP="00A01D1C">
                            <w:pPr>
                              <w:rPr>
                                <w:color w:val="000000" w:themeColor="text1"/>
                              </w:rPr>
                            </w:pPr>
                            <w:r>
                              <w:rPr>
                                <w:color w:val="000000" w:themeColor="text1"/>
                              </w:rPr>
                              <w:t xml:space="preserve">      </w:t>
                            </w:r>
                            <w:r w:rsidRPr="00F3567F">
                              <w:rPr>
                                <w:color w:val="000000" w:themeColor="text1"/>
                              </w:rPr>
                              <w:t>Role 3</w:t>
                            </w:r>
                          </w:p>
                          <w:p w14:paraId="1C37870A" w14:textId="77777777" w:rsidR="00744C80" w:rsidRPr="00F3567F" w:rsidRDefault="00744C80" w:rsidP="00A01D1C">
                            <w:pPr>
                              <w:jc w:val="center"/>
                              <w:rPr>
                                <w:color w:val="000000" w:themeColor="text1"/>
                              </w:rPr>
                            </w:pPr>
                          </w:p>
                          <w:p w14:paraId="1944563D" w14:textId="77777777" w:rsidR="00744C80" w:rsidRPr="00F3567F" w:rsidRDefault="00744C80" w:rsidP="00A01D1C">
                            <w:pPr>
                              <w:jc w:val="center"/>
                              <w:rPr>
                                <w:color w:val="000000" w:themeColor="text1"/>
                              </w:rPr>
                            </w:pPr>
                            <w:r w:rsidRPr="00F3567F">
                              <w:rPr>
                                <w:color w:val="000000" w:themeColor="text1"/>
                              </w:rPr>
                              <w:t xml:space="preserve">Co-production and co-provision of public services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
            <w:pict>
              <v:rect id="Rectangle 42" o:spid="_x0000_s1093" style="position:absolute;left:0;text-align:left;margin-left:252pt;margin-top:6pt;width:90pt;height:10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" fillcolor="#cfc" strokecolor="#4579b8 [3044]">
                <v:shadow on="t" opacity="22937f" mv:blur="40000f" origin=",.5" offset="0,23000emu"/>
                <v:textbox>
                  <w:txbxContent>
                    <w:p w14:paraId="74C09C42" w14:textId="77777777" w:rsidR="0088774D" w:rsidRPr="00F3567F" w:rsidRDefault="0088774D" w:rsidP="00A01D1C">
                      <w:pPr>
                        <w:rPr>
                          <w:color w:val="000000" w:themeColor="text1"/>
                        </w:rPr>
                      </w:pPr>
                      <w:r>
                        <w:rPr>
                          <w:color w:val="000000" w:themeColor="text1"/>
                        </w:rPr>
                        <w:t xml:space="preserve">      </w:t>
                      </w:r>
                      <w:r w:rsidRPr="00F3567F">
                        <w:rPr>
                          <w:color w:val="000000" w:themeColor="text1"/>
                        </w:rPr>
                        <w:t>Role 3</w:t>
                      </w:r>
                    </w:p>
                    <w:p w14:paraId="1C37870A" w14:textId="77777777" w:rsidR="0088774D" w:rsidRPr="00F3567F" w:rsidRDefault="0088774D" w:rsidP="00A01D1C">
                      <w:pPr>
                        <w:jc w:val="center"/>
                        <w:rPr>
                          <w:color w:val="000000" w:themeColor="text1"/>
                        </w:rPr>
                      </w:pPr>
                    </w:p>
                    <w:p w14:paraId="1944563D" w14:textId="77777777" w:rsidR="0088774D" w:rsidRPr="00F3567F" w:rsidRDefault="0088774D" w:rsidP="00A01D1C">
                      <w:pPr>
                        <w:jc w:val="center"/>
                        <w:rPr>
                          <w:color w:val="000000" w:themeColor="text1"/>
                        </w:rPr>
                      </w:pPr>
                      <w:r w:rsidRPr="00F3567F">
                        <w:rPr>
                          <w:color w:val="000000" w:themeColor="text1"/>
                        </w:rPr>
                        <w:t xml:space="preserve">Co-production and co-provision of public services </w:t>
                      </w:r>
                    </w:p>
                  </w:txbxContent>
                </v:textbox>
                <w10:wrap type="through"/>
              </v:rect>
            </w:pict>
          </mc:Fallback>
        </mc:AlternateContent>
      </w:r>
      <w:r w:rsidRPr="000D4596">
        <w:rPr>
          <w:rFonts w:asciiTheme="minorHAnsi" w:hAnsiTheme="minorHAnsi"/>
          <w:noProof/>
          <w:sz w:val="20"/>
          <w:szCs w:val="20"/>
          <w:lang w:eastAsia="en-GB"/>
        </w:rPr>
        <mc:AlternateContent>
          <mc:Choice Requires="wps">
            <w:drawing>
              <wp:anchor distT="0" distB="0" distL="114300" distR="114300" simplePos="0" relativeHeight="251683840" behindDoc="0" locked="0" layoutInCell="1" allowOverlap="1" wp14:anchorId="2C60D35F" wp14:editId="1999A3CE">
                <wp:simplePos x="0" y="0"/>
                <wp:positionH relativeFrom="column">
                  <wp:posOffset>1600200</wp:posOffset>
                </wp:positionH>
                <wp:positionV relativeFrom="paragraph">
                  <wp:posOffset>76200</wp:posOffset>
                </wp:positionV>
                <wp:extent cx="1143000" cy="1371600"/>
                <wp:effectExtent l="50800" t="25400" r="76200" b="101600"/>
                <wp:wrapThrough wrapText="bothSides">
                  <wp:wrapPolygon edited="0">
                    <wp:start x="-960" y="-400"/>
                    <wp:lineTo x="-960" y="22800"/>
                    <wp:lineTo x="22560" y="22800"/>
                    <wp:lineTo x="22560" y="-400"/>
                    <wp:lineTo x="-960" y="-400"/>
                  </wp:wrapPolygon>
                </wp:wrapThrough>
                <wp:docPr id="35" name="Rectangle 35"/>
                <wp:cNvGraphicFramePr/>
                <a:graphic xmlns:a="http://schemas.openxmlformats.org/drawingml/2006/main">
                  <a:graphicData uri="http://schemas.microsoft.com/office/word/2010/wordprocessingShape">
                    <wps:wsp>
                      <wps:cNvSpPr/>
                      <wps:spPr>
                        <a:xfrm>
                          <a:off x="0" y="0"/>
                          <a:ext cx="1143000" cy="1371600"/>
                        </a:xfrm>
                        <a:prstGeom prst="rect">
                          <a:avLst/>
                        </a:prstGeom>
                        <a:solidFill>
                          <a:srgbClr val="CCFFCC"/>
                        </a:solidFill>
                      </wps:spPr>
                      <wps:style>
                        <a:lnRef idx="1">
                          <a:schemeClr val="accent1"/>
                        </a:lnRef>
                        <a:fillRef idx="3">
                          <a:schemeClr val="accent1"/>
                        </a:fillRef>
                        <a:effectRef idx="2">
                          <a:schemeClr val="accent1"/>
                        </a:effectRef>
                        <a:fontRef idx="minor">
                          <a:schemeClr val="lt1"/>
                        </a:fontRef>
                      </wps:style>
                      <wps:txbx>
                        <w:txbxContent>
                          <w:p w14:paraId="25B92DA7" w14:textId="77777777" w:rsidR="00744C80" w:rsidRPr="00F3567F" w:rsidRDefault="00744C80" w:rsidP="00A01D1C">
                            <w:pPr>
                              <w:jc w:val="center"/>
                              <w:rPr>
                                <w:color w:val="000000" w:themeColor="text1"/>
                              </w:rPr>
                            </w:pPr>
                            <w:r w:rsidRPr="00F3567F">
                              <w:rPr>
                                <w:color w:val="000000" w:themeColor="text1"/>
                              </w:rPr>
                              <w:t>Role 2</w:t>
                            </w:r>
                          </w:p>
                          <w:p w14:paraId="4C193383" w14:textId="77777777" w:rsidR="00744C80" w:rsidRDefault="00744C80" w:rsidP="00A01D1C">
                            <w:pPr>
                              <w:jc w:val="center"/>
                            </w:pPr>
                          </w:p>
                          <w:p w14:paraId="7DDA0C3E" w14:textId="77777777" w:rsidR="00744C80" w:rsidRPr="00F3567F" w:rsidRDefault="00744C80" w:rsidP="00A01D1C">
                            <w:pPr>
                              <w:jc w:val="center"/>
                              <w:rPr>
                                <w:color w:val="000000" w:themeColor="text1"/>
                              </w:rPr>
                            </w:pPr>
                            <w:r w:rsidRPr="00F3567F">
                              <w:rPr>
                                <w:color w:val="000000" w:themeColor="text1"/>
                              </w:rPr>
                              <w:t>Participation in local planning and budgeting</w:t>
                            </w:r>
                          </w:p>
                          <w:p w14:paraId="311496B1" w14:textId="77777777" w:rsidR="00744C80" w:rsidRDefault="00744C80" w:rsidP="00A01D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
            <w:pict>
              <v:rect id="Rectangle 35" o:spid="_x0000_s1094" style="position:absolute;left:0;text-align:left;margin-left:126pt;margin-top:6pt;width:90pt;height:10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" fillcolor="#cfc" strokecolor="#4579b8 [3044]">
                <v:shadow on="t" opacity="22937f" mv:blur="40000f" origin=",.5" offset="0,23000emu"/>
                <v:textbox>
                  <w:txbxContent>
                    <w:p w14:paraId="25B92DA7" w14:textId="77777777" w:rsidR="0088774D" w:rsidRPr="00F3567F" w:rsidRDefault="0088774D" w:rsidP="00A01D1C">
                      <w:pPr>
                        <w:jc w:val="center"/>
                        <w:rPr>
                          <w:color w:val="000000" w:themeColor="text1"/>
                        </w:rPr>
                      </w:pPr>
                      <w:r w:rsidRPr="00F3567F">
                        <w:rPr>
                          <w:color w:val="000000" w:themeColor="text1"/>
                        </w:rPr>
                        <w:t>Role 2</w:t>
                      </w:r>
                    </w:p>
                    <w:p w14:paraId="4C193383" w14:textId="77777777" w:rsidR="0088774D" w:rsidRDefault="0088774D" w:rsidP="00A01D1C">
                      <w:pPr>
                        <w:jc w:val="center"/>
                      </w:pPr>
                    </w:p>
                    <w:p w14:paraId="7DDA0C3E" w14:textId="77777777" w:rsidR="0088774D" w:rsidRPr="00F3567F" w:rsidRDefault="0088774D" w:rsidP="00A01D1C">
                      <w:pPr>
                        <w:jc w:val="center"/>
                        <w:rPr>
                          <w:color w:val="000000" w:themeColor="text1"/>
                        </w:rPr>
                      </w:pPr>
                      <w:r w:rsidRPr="00F3567F">
                        <w:rPr>
                          <w:color w:val="000000" w:themeColor="text1"/>
                        </w:rPr>
                        <w:t>Participation in local planning and budgeting</w:t>
                      </w:r>
                    </w:p>
                    <w:p w14:paraId="311496B1" w14:textId="77777777" w:rsidR="0088774D" w:rsidRDefault="0088774D" w:rsidP="00A01D1C">
                      <w:pPr>
                        <w:jc w:val="center"/>
                      </w:pPr>
                    </w:p>
                  </w:txbxContent>
                </v:textbox>
                <w10:wrap type="through"/>
              </v:rect>
            </w:pict>
          </mc:Fallback>
        </mc:AlternateContent>
      </w:r>
      <w:r w:rsidRPr="000D4596">
        <w:rPr>
          <w:rFonts w:asciiTheme="minorHAnsi" w:hAnsiTheme="minorHAnsi"/>
          <w:noProof/>
          <w:sz w:val="20"/>
          <w:szCs w:val="20"/>
          <w:lang w:eastAsia="en-GB"/>
        </w:rPr>
        <mc:AlternateContent>
          <mc:Choice Requires="wps">
            <w:drawing>
              <wp:anchor distT="0" distB="0" distL="114300" distR="114300" simplePos="0" relativeHeight="251682816" behindDoc="0" locked="0" layoutInCell="1" allowOverlap="1" wp14:anchorId="362DC378" wp14:editId="14B09DD3">
                <wp:simplePos x="0" y="0"/>
                <wp:positionH relativeFrom="column">
                  <wp:posOffset>0</wp:posOffset>
                </wp:positionH>
                <wp:positionV relativeFrom="paragraph">
                  <wp:posOffset>76200</wp:posOffset>
                </wp:positionV>
                <wp:extent cx="1143000" cy="1371600"/>
                <wp:effectExtent l="50800" t="25400" r="76200" b="101600"/>
                <wp:wrapThrough wrapText="bothSides">
                  <wp:wrapPolygon edited="0">
                    <wp:start x="-960" y="-400"/>
                    <wp:lineTo x="-960" y="22800"/>
                    <wp:lineTo x="22560" y="22800"/>
                    <wp:lineTo x="22560" y="-400"/>
                    <wp:lineTo x="-960" y="-400"/>
                  </wp:wrapPolygon>
                </wp:wrapThrough>
                <wp:docPr id="34" name="Rectangle 34"/>
                <wp:cNvGraphicFramePr/>
                <a:graphic xmlns:a="http://schemas.openxmlformats.org/drawingml/2006/main">
                  <a:graphicData uri="http://schemas.microsoft.com/office/word/2010/wordprocessingShape">
                    <wps:wsp>
                      <wps:cNvSpPr/>
                      <wps:spPr>
                        <a:xfrm>
                          <a:off x="0" y="0"/>
                          <a:ext cx="1143000" cy="1371600"/>
                        </a:xfrm>
                        <a:prstGeom prst="rect">
                          <a:avLst/>
                        </a:prstGeom>
                        <a:solidFill>
                          <a:srgbClr val="CCFFCC"/>
                        </a:solidFill>
                      </wps:spPr>
                      <wps:style>
                        <a:lnRef idx="1">
                          <a:schemeClr val="accent1"/>
                        </a:lnRef>
                        <a:fillRef idx="3">
                          <a:schemeClr val="accent1"/>
                        </a:fillRef>
                        <a:effectRef idx="2">
                          <a:schemeClr val="accent1"/>
                        </a:effectRef>
                        <a:fontRef idx="minor">
                          <a:schemeClr val="lt1"/>
                        </a:fontRef>
                      </wps:style>
                      <wps:txbx>
                        <w:txbxContent>
                          <w:p w14:paraId="760F222E" w14:textId="77777777" w:rsidR="00744C80" w:rsidRDefault="00744C80" w:rsidP="00A01D1C">
                            <w:pPr>
                              <w:jc w:val="center"/>
                              <w:rPr>
                                <w:color w:val="000000" w:themeColor="text1"/>
                              </w:rPr>
                            </w:pPr>
                            <w:r w:rsidRPr="00F3567F">
                              <w:rPr>
                                <w:color w:val="000000" w:themeColor="text1"/>
                              </w:rPr>
                              <w:t>Role 1</w:t>
                            </w:r>
                          </w:p>
                          <w:p w14:paraId="3D9F2BBB" w14:textId="77777777" w:rsidR="00744C80" w:rsidRDefault="00744C80" w:rsidP="00A01D1C">
                            <w:pPr>
                              <w:jc w:val="center"/>
                              <w:rPr>
                                <w:color w:val="000000" w:themeColor="text1"/>
                              </w:rPr>
                            </w:pPr>
                          </w:p>
                          <w:p w14:paraId="1E5D89DD" w14:textId="77777777" w:rsidR="00744C80" w:rsidRPr="00F3567F" w:rsidRDefault="00744C80" w:rsidP="00A01D1C">
                            <w:pPr>
                              <w:jc w:val="center"/>
                              <w:rPr>
                                <w:color w:val="000000" w:themeColor="text1"/>
                              </w:rPr>
                            </w:pPr>
                            <w:r>
                              <w:rPr>
                                <w:color w:val="000000" w:themeColor="text1"/>
                              </w:rPr>
                              <w:t>Leveraging access to information</w:t>
                            </w:r>
                          </w:p>
                          <w:p w14:paraId="057EB077" w14:textId="77777777" w:rsidR="00744C80" w:rsidRPr="00F3567F" w:rsidRDefault="00744C80" w:rsidP="00A01D1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
            <w:pict>
              <v:rect id="Rectangle 34" o:spid="_x0000_s1095" style="position:absolute;left:0;text-align:left;margin-left:0;margin-top:6pt;width:90pt;height:10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" fillcolor="#cfc" strokecolor="#4579b8 [3044]">
                <v:shadow on="t" opacity="22937f" mv:blur="40000f" origin=",.5" offset="0,23000emu"/>
                <v:textbox>
                  <w:txbxContent>
                    <w:p w14:paraId="760F222E" w14:textId="77777777" w:rsidR="0088774D" w:rsidRDefault="0088774D" w:rsidP="00A01D1C">
                      <w:pPr>
                        <w:jc w:val="center"/>
                        <w:rPr>
                          <w:color w:val="000000" w:themeColor="text1"/>
                        </w:rPr>
                      </w:pPr>
                      <w:r w:rsidRPr="00F3567F">
                        <w:rPr>
                          <w:color w:val="000000" w:themeColor="text1"/>
                        </w:rPr>
                        <w:t>Role 1</w:t>
                      </w:r>
                    </w:p>
                    <w:p w14:paraId="3D9F2BBB" w14:textId="77777777" w:rsidR="0088774D" w:rsidRDefault="0088774D" w:rsidP="00A01D1C">
                      <w:pPr>
                        <w:jc w:val="center"/>
                        <w:rPr>
                          <w:color w:val="000000" w:themeColor="text1"/>
                        </w:rPr>
                      </w:pPr>
                    </w:p>
                    <w:p w14:paraId="1E5D89DD" w14:textId="77777777" w:rsidR="0088774D" w:rsidRPr="00F3567F" w:rsidRDefault="0088774D" w:rsidP="00A01D1C">
                      <w:pPr>
                        <w:jc w:val="center"/>
                        <w:rPr>
                          <w:color w:val="000000" w:themeColor="text1"/>
                        </w:rPr>
                      </w:pPr>
                      <w:r>
                        <w:rPr>
                          <w:color w:val="000000" w:themeColor="text1"/>
                        </w:rPr>
                        <w:t>Leveraging access to information</w:t>
                      </w:r>
                    </w:p>
                    <w:p w14:paraId="057EB077" w14:textId="77777777" w:rsidR="0088774D" w:rsidRPr="00F3567F" w:rsidRDefault="0088774D" w:rsidP="00A01D1C">
                      <w:pPr>
                        <w:jc w:val="center"/>
                        <w:rPr>
                          <w:color w:val="000000" w:themeColor="text1"/>
                        </w:rPr>
                      </w:pPr>
                    </w:p>
                  </w:txbxContent>
                </v:textbox>
                <w10:wrap type="through"/>
              </v:rect>
            </w:pict>
          </mc:Fallback>
        </mc:AlternateContent>
      </w:r>
    </w:p>
    <w:p w14:paraId="4132D3FC" w14:textId="77777777" w:rsidR="00A01D1C" w:rsidRPr="000D4596" w:rsidRDefault="00A01D1C" w:rsidP="00A01D1C">
      <w:pPr>
        <w:pStyle w:val="ECDPMnormal"/>
        <w:jc w:val="both"/>
        <w:rPr>
          <w:rFonts w:asciiTheme="minorHAnsi" w:hAnsiTheme="minorHAnsi"/>
          <w:sz w:val="20"/>
          <w:szCs w:val="20"/>
        </w:rPr>
      </w:pPr>
    </w:p>
    <w:p w14:paraId="55FB52B2" w14:textId="77777777" w:rsidR="00A01D1C" w:rsidRPr="000D4596" w:rsidRDefault="00A01D1C" w:rsidP="00A01D1C">
      <w:pPr>
        <w:pStyle w:val="ECDPMnormal"/>
        <w:jc w:val="both"/>
        <w:rPr>
          <w:rFonts w:asciiTheme="minorHAnsi" w:hAnsiTheme="minorHAnsi"/>
          <w:sz w:val="20"/>
          <w:szCs w:val="20"/>
        </w:rPr>
      </w:pPr>
    </w:p>
    <w:p w14:paraId="25A062F0" w14:textId="77777777" w:rsidR="00A01D1C" w:rsidRPr="000D4596" w:rsidRDefault="00A01D1C" w:rsidP="00A01D1C">
      <w:pPr>
        <w:pStyle w:val="ECDPMnormal"/>
        <w:jc w:val="both"/>
        <w:rPr>
          <w:rFonts w:asciiTheme="minorHAnsi" w:hAnsiTheme="minorHAnsi"/>
          <w:sz w:val="20"/>
          <w:szCs w:val="20"/>
        </w:rPr>
      </w:pPr>
    </w:p>
    <w:p w14:paraId="150056B9" w14:textId="77777777" w:rsidR="00A01D1C" w:rsidRPr="000D4596" w:rsidRDefault="00A01D1C" w:rsidP="00A01D1C">
      <w:pPr>
        <w:pStyle w:val="ECDPMnormal"/>
        <w:jc w:val="both"/>
        <w:rPr>
          <w:rFonts w:asciiTheme="minorHAnsi" w:hAnsiTheme="minorHAnsi"/>
          <w:sz w:val="20"/>
          <w:szCs w:val="20"/>
        </w:rPr>
      </w:pPr>
    </w:p>
    <w:p w14:paraId="490BC043" w14:textId="77777777" w:rsidR="00A01D1C" w:rsidRPr="000D4596" w:rsidRDefault="00A01D1C" w:rsidP="00A01D1C">
      <w:pPr>
        <w:pStyle w:val="ECDPMnormal"/>
        <w:jc w:val="both"/>
        <w:rPr>
          <w:rFonts w:asciiTheme="minorHAnsi" w:hAnsiTheme="minorHAnsi"/>
          <w:sz w:val="20"/>
          <w:szCs w:val="20"/>
        </w:rPr>
      </w:pPr>
    </w:p>
    <w:p w14:paraId="62DBA800" w14:textId="77777777" w:rsidR="00A01D1C" w:rsidRPr="000D4596" w:rsidRDefault="00A01D1C" w:rsidP="00A01D1C">
      <w:pPr>
        <w:pStyle w:val="ECDPMnormal"/>
        <w:jc w:val="both"/>
        <w:rPr>
          <w:rFonts w:asciiTheme="minorHAnsi" w:hAnsiTheme="minorHAnsi"/>
          <w:sz w:val="20"/>
          <w:szCs w:val="20"/>
        </w:rPr>
      </w:pPr>
    </w:p>
    <w:p w14:paraId="737EC225" w14:textId="13D39F3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lastRenderedPageBreak/>
        <w:t xml:space="preserve">The challenge for EUDs will </w:t>
      </w:r>
      <w:r w:rsidR="00155EF4">
        <w:rPr>
          <w:rFonts w:asciiTheme="minorHAnsi" w:hAnsiTheme="minorHAnsi"/>
          <w:sz w:val="20"/>
          <w:szCs w:val="20"/>
        </w:rPr>
        <w:t xml:space="preserve">be </w:t>
      </w:r>
      <w:r w:rsidRPr="000D4596">
        <w:rPr>
          <w:rFonts w:asciiTheme="minorHAnsi" w:hAnsiTheme="minorHAnsi"/>
          <w:sz w:val="20"/>
          <w:szCs w:val="20"/>
        </w:rPr>
        <w:t xml:space="preserve">to integrate each of these dimensions into the overall intervention strategy, either as component elements of the project itself or as complementary actions (e.g. to be funded through the thematic instrument for civil society and local authorities). Each of these boxes presents a considerable amount of strategic and operational challenges. As with local authorities, it seems imperative to avoid normative approaches or the use of best practices derived from OECD countries. Getting better local governance is first and foremost a political battle, not a technocratic problem. EUDs are therefore advised to take into account the specific political economy realities in a given context as well as the history and past experiences with participatory approaches and local accountability processes. </w:t>
      </w:r>
    </w:p>
    <w:p w14:paraId="60EAEFC3" w14:textId="77777777" w:rsidR="00A01D1C" w:rsidRPr="000D4596" w:rsidRDefault="00A01D1C" w:rsidP="00A01D1C">
      <w:pPr>
        <w:pStyle w:val="ECDPMnormal"/>
        <w:jc w:val="both"/>
        <w:rPr>
          <w:rFonts w:asciiTheme="minorHAnsi" w:hAnsiTheme="minorHAnsi"/>
          <w:sz w:val="20"/>
          <w:szCs w:val="20"/>
        </w:rPr>
      </w:pPr>
    </w:p>
    <w:p w14:paraId="2FFD0274" w14:textId="7CC9AEB5"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It is beyond the scope of this document to provide detailed operational guidance on how to concretely support citizens and CSOs in each of these roles. </w:t>
      </w:r>
    </w:p>
    <w:p w14:paraId="1853E439" w14:textId="77777777" w:rsidR="00A01D1C" w:rsidRPr="000D4596" w:rsidRDefault="00A01D1C" w:rsidP="00A01D1C">
      <w:pPr>
        <w:pStyle w:val="ECDPMnormal"/>
        <w:jc w:val="both"/>
        <w:rPr>
          <w:rFonts w:asciiTheme="minorHAnsi" w:hAnsiTheme="minorHAnsi"/>
          <w:sz w:val="20"/>
          <w:szCs w:val="20"/>
        </w:rPr>
      </w:pPr>
    </w:p>
    <w:p w14:paraId="65672E81" w14:textId="77777777" w:rsidR="00A01D1C" w:rsidRPr="000D4596" w:rsidRDefault="00A01D1C" w:rsidP="00DB7ACD">
      <w:pPr>
        <w:pStyle w:val="ECDPMnormal"/>
        <w:numPr>
          <w:ilvl w:val="0"/>
          <w:numId w:val="32"/>
        </w:numPr>
        <w:jc w:val="both"/>
        <w:rPr>
          <w:rFonts w:asciiTheme="minorHAnsi" w:hAnsiTheme="minorHAnsi"/>
          <w:sz w:val="20"/>
          <w:szCs w:val="20"/>
          <w:u w:val="single"/>
        </w:rPr>
      </w:pPr>
      <w:r w:rsidRPr="000D4596">
        <w:rPr>
          <w:rFonts w:asciiTheme="minorHAnsi" w:hAnsiTheme="minorHAnsi"/>
          <w:sz w:val="20"/>
          <w:szCs w:val="20"/>
          <w:u w:val="single"/>
        </w:rPr>
        <w:t>Respect a number of guiding principles when supporting CSOs (as governance actors)</w:t>
      </w:r>
    </w:p>
    <w:p w14:paraId="426FF5DC" w14:textId="77777777" w:rsidR="00A01D1C" w:rsidRPr="000D4596" w:rsidRDefault="00A01D1C" w:rsidP="00A01D1C">
      <w:pPr>
        <w:pStyle w:val="ECDPMnormal"/>
        <w:jc w:val="both"/>
        <w:rPr>
          <w:rFonts w:asciiTheme="minorHAnsi" w:hAnsiTheme="minorHAnsi"/>
          <w:sz w:val="20"/>
          <w:szCs w:val="20"/>
        </w:rPr>
      </w:pPr>
    </w:p>
    <w:p w14:paraId="5C37E172"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The following </w:t>
      </w:r>
      <w:r w:rsidRPr="000D4596">
        <w:rPr>
          <w:rFonts w:asciiTheme="minorHAnsi" w:hAnsiTheme="minorHAnsi"/>
          <w:b/>
          <w:i/>
          <w:sz w:val="20"/>
          <w:szCs w:val="20"/>
        </w:rPr>
        <w:t>guiding principles</w:t>
      </w:r>
      <w:r w:rsidRPr="000D4596">
        <w:rPr>
          <w:rFonts w:asciiTheme="minorHAnsi" w:hAnsiTheme="minorHAnsi"/>
          <w:sz w:val="20"/>
          <w:szCs w:val="20"/>
        </w:rPr>
        <w:t xml:space="preserve"> could be considered when conceiving support to civil society for enhanced local governance:</w:t>
      </w:r>
    </w:p>
    <w:p w14:paraId="66D0BB29" w14:textId="77777777" w:rsidR="00A01D1C" w:rsidRPr="000D4596" w:rsidRDefault="00A01D1C" w:rsidP="00A01D1C">
      <w:pPr>
        <w:pStyle w:val="ECDPMnormal"/>
        <w:jc w:val="both"/>
        <w:rPr>
          <w:rFonts w:asciiTheme="minorHAnsi" w:hAnsiTheme="minorHAnsi"/>
          <w:sz w:val="20"/>
          <w:szCs w:val="20"/>
        </w:rPr>
      </w:pPr>
    </w:p>
    <w:p w14:paraId="70A9118C" w14:textId="77777777" w:rsidR="00A01D1C" w:rsidRPr="000D4596" w:rsidRDefault="00A01D1C" w:rsidP="00DB7ACD">
      <w:pPr>
        <w:pStyle w:val="ECDPMnormal"/>
        <w:numPr>
          <w:ilvl w:val="0"/>
          <w:numId w:val="33"/>
        </w:numPr>
        <w:jc w:val="both"/>
        <w:rPr>
          <w:rFonts w:asciiTheme="minorHAnsi" w:hAnsiTheme="minorHAnsi"/>
          <w:sz w:val="20"/>
          <w:szCs w:val="20"/>
          <w:lang w:val="en-US"/>
        </w:rPr>
      </w:pPr>
      <w:r w:rsidRPr="000D4596">
        <w:rPr>
          <w:rFonts w:asciiTheme="minorHAnsi" w:hAnsiTheme="minorHAnsi"/>
          <w:bCs/>
          <w:sz w:val="20"/>
          <w:szCs w:val="20"/>
        </w:rPr>
        <w:t xml:space="preserve">Avoid direct financial support </w:t>
      </w:r>
      <w:r w:rsidRPr="000D4596">
        <w:rPr>
          <w:rFonts w:asciiTheme="minorHAnsi" w:hAnsiTheme="minorHAnsi"/>
          <w:sz w:val="20"/>
          <w:szCs w:val="20"/>
        </w:rPr>
        <w:t xml:space="preserve">to </w:t>
      </w:r>
      <w:r w:rsidRPr="000D4596">
        <w:rPr>
          <w:rFonts w:asciiTheme="minorHAnsi" w:hAnsiTheme="minorHAnsi"/>
          <w:bCs/>
          <w:sz w:val="20"/>
          <w:szCs w:val="20"/>
        </w:rPr>
        <w:t xml:space="preserve">grassroots organizations </w:t>
      </w:r>
      <w:r w:rsidRPr="000D4596">
        <w:rPr>
          <w:rFonts w:asciiTheme="minorHAnsi" w:hAnsiTheme="minorHAnsi"/>
          <w:sz w:val="20"/>
          <w:szCs w:val="20"/>
        </w:rPr>
        <w:t xml:space="preserve">for </w:t>
      </w:r>
      <w:r w:rsidRPr="000D4596">
        <w:rPr>
          <w:rFonts w:asciiTheme="minorHAnsi" w:hAnsiTheme="minorHAnsi"/>
          <w:bCs/>
          <w:sz w:val="20"/>
          <w:szCs w:val="20"/>
        </w:rPr>
        <w:t>infrastructure</w:t>
      </w:r>
      <w:r w:rsidRPr="000D4596">
        <w:rPr>
          <w:rFonts w:asciiTheme="minorHAnsi" w:hAnsiTheme="minorHAnsi"/>
          <w:sz w:val="20"/>
          <w:szCs w:val="20"/>
        </w:rPr>
        <w:t xml:space="preserve"> and services that local authorities </w:t>
      </w:r>
      <w:r w:rsidRPr="000D4596">
        <w:rPr>
          <w:rFonts w:asciiTheme="minorHAnsi" w:hAnsiTheme="minorHAnsi"/>
          <w:bCs/>
          <w:sz w:val="20"/>
          <w:szCs w:val="20"/>
        </w:rPr>
        <w:t xml:space="preserve">should provide </w:t>
      </w:r>
      <w:r w:rsidRPr="000D4596">
        <w:rPr>
          <w:rFonts w:asciiTheme="minorHAnsi" w:hAnsiTheme="minorHAnsi"/>
          <w:sz w:val="20"/>
          <w:szCs w:val="20"/>
        </w:rPr>
        <w:t xml:space="preserve">as this </w:t>
      </w:r>
      <w:r w:rsidRPr="000D4596">
        <w:rPr>
          <w:rFonts w:asciiTheme="minorHAnsi" w:hAnsiTheme="minorHAnsi"/>
          <w:bCs/>
          <w:sz w:val="20"/>
          <w:szCs w:val="20"/>
        </w:rPr>
        <w:t xml:space="preserve">undermines the downward accountability </w:t>
      </w:r>
      <w:r w:rsidRPr="000D4596">
        <w:rPr>
          <w:rFonts w:asciiTheme="minorHAnsi" w:hAnsiTheme="minorHAnsi"/>
          <w:sz w:val="20"/>
          <w:szCs w:val="20"/>
        </w:rPr>
        <w:t>of the latter towards their constituencies.</w:t>
      </w:r>
    </w:p>
    <w:p w14:paraId="21131927" w14:textId="77777777" w:rsidR="00A01D1C" w:rsidRPr="000D4596" w:rsidRDefault="00A01D1C" w:rsidP="00DB7ACD">
      <w:pPr>
        <w:pStyle w:val="ECDPMnormal"/>
        <w:numPr>
          <w:ilvl w:val="0"/>
          <w:numId w:val="33"/>
        </w:numPr>
        <w:jc w:val="both"/>
        <w:rPr>
          <w:rFonts w:asciiTheme="minorHAnsi" w:hAnsiTheme="minorHAnsi"/>
          <w:sz w:val="20"/>
          <w:szCs w:val="20"/>
          <w:lang w:val="en-US"/>
        </w:rPr>
      </w:pPr>
      <w:r w:rsidRPr="000D4596">
        <w:rPr>
          <w:rFonts w:asciiTheme="minorHAnsi" w:hAnsiTheme="minorHAnsi"/>
          <w:bCs/>
          <w:sz w:val="20"/>
          <w:szCs w:val="20"/>
        </w:rPr>
        <w:t xml:space="preserve">Promote the access of local communities to the resources of their </w:t>
      </w:r>
      <w:r w:rsidRPr="000D4596">
        <w:rPr>
          <w:rFonts w:asciiTheme="minorHAnsi" w:hAnsiTheme="minorHAnsi"/>
          <w:bCs/>
          <w:i/>
          <w:sz w:val="20"/>
          <w:szCs w:val="20"/>
          <w:u w:val="single"/>
        </w:rPr>
        <w:t>own</w:t>
      </w:r>
      <w:r w:rsidRPr="000D4596">
        <w:rPr>
          <w:rFonts w:asciiTheme="minorHAnsi" w:hAnsiTheme="minorHAnsi"/>
          <w:bCs/>
          <w:sz w:val="20"/>
          <w:szCs w:val="20"/>
        </w:rPr>
        <w:t xml:space="preserve"> local authority (rather than merely to sources of external funding). This is one of the potentially most powerful ways to reconnect citizens with the local state while strengthening accountability relations. It also implies that access of communities to resources should as much as possible take place </w:t>
      </w:r>
      <w:r w:rsidRPr="000D4596">
        <w:rPr>
          <w:rFonts w:asciiTheme="minorHAnsi" w:hAnsiTheme="minorHAnsi"/>
          <w:bCs/>
          <w:i/>
          <w:sz w:val="20"/>
          <w:szCs w:val="20"/>
          <w:u w:val="single"/>
        </w:rPr>
        <w:t>within</w:t>
      </w:r>
      <w:r w:rsidRPr="000D4596">
        <w:rPr>
          <w:rFonts w:asciiTheme="minorHAnsi" w:hAnsiTheme="minorHAnsi"/>
          <w:bCs/>
          <w:i/>
          <w:sz w:val="20"/>
          <w:szCs w:val="20"/>
        </w:rPr>
        <w:t xml:space="preserve"> </w:t>
      </w:r>
      <w:r w:rsidRPr="000D4596">
        <w:rPr>
          <w:rFonts w:asciiTheme="minorHAnsi" w:hAnsiTheme="minorHAnsi"/>
          <w:bCs/>
          <w:sz w:val="20"/>
          <w:szCs w:val="20"/>
        </w:rPr>
        <w:t>rather than outside the planning and budgeting process of the local authorities.</w:t>
      </w:r>
    </w:p>
    <w:p w14:paraId="74B8B938" w14:textId="46940152" w:rsidR="00A01D1C" w:rsidRPr="000D4596" w:rsidRDefault="00A01D1C" w:rsidP="00DB7ACD">
      <w:pPr>
        <w:pStyle w:val="ECDPMnormal"/>
        <w:numPr>
          <w:ilvl w:val="0"/>
          <w:numId w:val="33"/>
        </w:numPr>
        <w:jc w:val="both"/>
        <w:rPr>
          <w:rFonts w:asciiTheme="minorHAnsi" w:hAnsiTheme="minorHAnsi"/>
          <w:sz w:val="20"/>
          <w:szCs w:val="20"/>
        </w:rPr>
      </w:pPr>
      <w:r w:rsidRPr="000D4596">
        <w:rPr>
          <w:rFonts w:asciiTheme="minorHAnsi" w:hAnsiTheme="minorHAnsi"/>
          <w:sz w:val="20"/>
          <w:szCs w:val="20"/>
        </w:rPr>
        <w:t>Avoid ritualised forms of participation. Better development and governance outcomes are primarily created through political bargaining processes between state and society. This, in turn, requires EUDs to have a clear understanding of the ‘politics’ surrounding the participation of civil society in local public affairs. In the absence of certain levels of political dissent, electoral competence and freedom of expression it will be difficult to promote institutional innovations in terms of participatory development.</w:t>
      </w:r>
    </w:p>
    <w:p w14:paraId="6DA68131" w14:textId="77777777" w:rsidR="00A01D1C" w:rsidRPr="000D4596" w:rsidRDefault="00A01D1C" w:rsidP="00DB7ACD">
      <w:pPr>
        <w:pStyle w:val="ECDPMnormal"/>
        <w:numPr>
          <w:ilvl w:val="0"/>
          <w:numId w:val="33"/>
        </w:numPr>
        <w:jc w:val="both"/>
        <w:rPr>
          <w:rFonts w:asciiTheme="minorHAnsi" w:hAnsiTheme="minorHAnsi"/>
          <w:sz w:val="20"/>
          <w:szCs w:val="20"/>
        </w:rPr>
      </w:pPr>
      <w:r w:rsidRPr="000D4596">
        <w:rPr>
          <w:rFonts w:asciiTheme="minorHAnsi" w:hAnsiTheme="minorHAnsi"/>
          <w:sz w:val="20"/>
          <w:szCs w:val="20"/>
        </w:rPr>
        <w:t>Focus on amplifying the local ‘public sphere’ by ensuring an ongoing flow of information on “what actually happens” within the local public sector and by promoting (contradictory) debates on policies, priority programmes, quality of service delivery, results of annual audits, etc.</w:t>
      </w:r>
    </w:p>
    <w:p w14:paraId="27B72BB7" w14:textId="77777777" w:rsidR="00A01D1C" w:rsidRPr="000D4596" w:rsidRDefault="00A01D1C" w:rsidP="00DB7ACD">
      <w:pPr>
        <w:pStyle w:val="ECDPMnormal"/>
        <w:numPr>
          <w:ilvl w:val="0"/>
          <w:numId w:val="33"/>
        </w:numPr>
        <w:jc w:val="both"/>
        <w:rPr>
          <w:rFonts w:asciiTheme="minorHAnsi" w:hAnsiTheme="minorHAnsi"/>
          <w:sz w:val="20"/>
          <w:szCs w:val="20"/>
        </w:rPr>
      </w:pPr>
      <w:r w:rsidRPr="000D4596">
        <w:rPr>
          <w:rFonts w:asciiTheme="minorHAnsi" w:hAnsiTheme="minorHAnsi"/>
          <w:sz w:val="20"/>
          <w:szCs w:val="20"/>
        </w:rPr>
        <w:t xml:space="preserve">Avoid ad hoc approaches to capacity development. Attending a few seminars will not change the behaviour of citizens or enable them to engage in local policy-making processes.  </w:t>
      </w:r>
    </w:p>
    <w:p w14:paraId="3914C926" w14:textId="1B0BC1F1" w:rsidR="00A01D1C" w:rsidRPr="000D4596" w:rsidRDefault="00A01D1C" w:rsidP="00DB7ACD">
      <w:pPr>
        <w:pStyle w:val="ECDPMnormal"/>
        <w:numPr>
          <w:ilvl w:val="0"/>
          <w:numId w:val="33"/>
        </w:numPr>
        <w:jc w:val="both"/>
        <w:rPr>
          <w:rFonts w:asciiTheme="minorHAnsi" w:hAnsiTheme="minorHAnsi"/>
          <w:sz w:val="20"/>
          <w:szCs w:val="20"/>
        </w:rPr>
      </w:pPr>
      <w:r w:rsidRPr="000D4596">
        <w:rPr>
          <w:rFonts w:asciiTheme="minorHAnsi" w:hAnsiTheme="minorHAnsi"/>
          <w:sz w:val="20"/>
          <w:szCs w:val="20"/>
        </w:rPr>
        <w:t xml:space="preserve">Involve local CSOs and </w:t>
      </w:r>
      <w:r w:rsidR="00C908E8" w:rsidRPr="000D4596">
        <w:rPr>
          <w:rFonts w:asciiTheme="minorHAnsi" w:hAnsiTheme="minorHAnsi"/>
          <w:sz w:val="20"/>
          <w:szCs w:val="20"/>
        </w:rPr>
        <w:t xml:space="preserve">local private sector </w:t>
      </w:r>
      <w:r w:rsidRPr="000D4596">
        <w:rPr>
          <w:rFonts w:asciiTheme="minorHAnsi" w:hAnsiTheme="minorHAnsi"/>
          <w:sz w:val="20"/>
          <w:szCs w:val="20"/>
        </w:rPr>
        <w:t>in all phases of the project –conceived as local system experimentation. Testing out and elaborating new local governance practices (e.g. suitable local procurement rules) should not be outsourced to external consultants. By involving all relevant stakeholders in the experiment and learning process, the likelihood of producing adequate local solutions increases. At the same time, the very process of co-producing these new local governance tools may help to strengthen the levels of trust between actors and build more social capital.</w:t>
      </w:r>
    </w:p>
    <w:p w14:paraId="6D757D16" w14:textId="77777777" w:rsidR="00A01D1C" w:rsidRPr="000D4596" w:rsidRDefault="00A01D1C" w:rsidP="00DB7ACD">
      <w:pPr>
        <w:pStyle w:val="ECDPMnormal"/>
        <w:numPr>
          <w:ilvl w:val="0"/>
          <w:numId w:val="33"/>
        </w:numPr>
        <w:jc w:val="both"/>
        <w:rPr>
          <w:rFonts w:asciiTheme="minorHAnsi" w:hAnsiTheme="minorHAnsi"/>
          <w:sz w:val="20"/>
          <w:szCs w:val="20"/>
        </w:rPr>
      </w:pPr>
      <w:r w:rsidRPr="000D4596">
        <w:rPr>
          <w:rFonts w:asciiTheme="minorHAnsi" w:hAnsiTheme="minorHAnsi"/>
          <w:sz w:val="20"/>
          <w:szCs w:val="20"/>
        </w:rPr>
        <w:t>Take initiatives to shift CSO attitudes away from reliance on external aid to concentrating on domestic resource mobilisation, including through local taxation.</w:t>
      </w:r>
    </w:p>
    <w:p w14:paraId="4F4C9D5E" w14:textId="77777777" w:rsidR="00A01D1C" w:rsidRPr="000D4596" w:rsidRDefault="00A01D1C" w:rsidP="00A01D1C">
      <w:pPr>
        <w:pStyle w:val="ECDPMnormal"/>
        <w:jc w:val="both"/>
        <w:rPr>
          <w:rFonts w:asciiTheme="minorHAnsi" w:hAnsiTheme="minorHAnsi"/>
          <w:sz w:val="20"/>
          <w:szCs w:val="20"/>
          <w:u w:val="single"/>
        </w:rPr>
      </w:pPr>
    </w:p>
    <w:p w14:paraId="493DFA09" w14:textId="77777777" w:rsidR="00A01D1C" w:rsidRPr="000D4596" w:rsidRDefault="00A01D1C" w:rsidP="00DB7ACD">
      <w:pPr>
        <w:pStyle w:val="ECDPMnormal"/>
        <w:numPr>
          <w:ilvl w:val="0"/>
          <w:numId w:val="32"/>
        </w:numPr>
        <w:jc w:val="both"/>
        <w:rPr>
          <w:rFonts w:asciiTheme="minorHAnsi" w:hAnsiTheme="minorHAnsi"/>
          <w:sz w:val="20"/>
          <w:szCs w:val="20"/>
        </w:rPr>
      </w:pPr>
      <w:r w:rsidRPr="000D4596">
        <w:rPr>
          <w:rFonts w:asciiTheme="minorHAnsi" w:hAnsiTheme="minorHAnsi"/>
          <w:sz w:val="20"/>
          <w:szCs w:val="20"/>
          <w:u w:val="single"/>
        </w:rPr>
        <w:t>Mobilise different sources of funding</w:t>
      </w:r>
    </w:p>
    <w:p w14:paraId="69AE11C5" w14:textId="77777777" w:rsidR="00A01D1C" w:rsidRPr="000D4596" w:rsidRDefault="00A01D1C" w:rsidP="00A01D1C">
      <w:pPr>
        <w:pStyle w:val="ECDPMnormal"/>
        <w:jc w:val="both"/>
        <w:rPr>
          <w:rFonts w:asciiTheme="minorHAnsi" w:hAnsiTheme="minorHAnsi"/>
          <w:sz w:val="20"/>
          <w:szCs w:val="20"/>
          <w:u w:val="single"/>
        </w:rPr>
      </w:pPr>
    </w:p>
    <w:p w14:paraId="55EC9EFD" w14:textId="0ED14101"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The primary financial</w:t>
      </w:r>
      <w:r w:rsidR="00C908E8">
        <w:rPr>
          <w:rFonts w:asciiTheme="minorHAnsi" w:hAnsiTheme="minorHAnsi"/>
          <w:sz w:val="20"/>
          <w:szCs w:val="20"/>
        </w:rPr>
        <w:t xml:space="preserve"> </w:t>
      </w:r>
      <w:r w:rsidRPr="000D4596">
        <w:rPr>
          <w:rFonts w:asciiTheme="minorHAnsi" w:hAnsiTheme="minorHAnsi"/>
          <w:sz w:val="20"/>
          <w:szCs w:val="20"/>
        </w:rPr>
        <w:t xml:space="preserve">beneficiary </w:t>
      </w:r>
      <w:r w:rsidR="00C908E8">
        <w:rPr>
          <w:rFonts w:asciiTheme="minorHAnsi" w:hAnsiTheme="minorHAnsi"/>
          <w:sz w:val="20"/>
          <w:szCs w:val="20"/>
        </w:rPr>
        <w:t>of th</w:t>
      </w:r>
      <w:r w:rsidR="00C71555">
        <w:rPr>
          <w:rFonts w:asciiTheme="minorHAnsi" w:hAnsiTheme="minorHAnsi"/>
          <w:sz w:val="20"/>
          <w:szCs w:val="20"/>
        </w:rPr>
        <w:t xml:space="preserve">e </w:t>
      </w:r>
      <w:r w:rsidRPr="000D4596">
        <w:rPr>
          <w:rFonts w:asciiTheme="minorHAnsi" w:hAnsiTheme="minorHAnsi"/>
          <w:sz w:val="20"/>
          <w:szCs w:val="20"/>
        </w:rPr>
        <w:t>project</w:t>
      </w:r>
      <w:r w:rsidR="00C908E8">
        <w:rPr>
          <w:rFonts w:asciiTheme="minorHAnsi" w:hAnsiTheme="minorHAnsi"/>
          <w:sz w:val="20"/>
          <w:szCs w:val="20"/>
        </w:rPr>
        <w:t>s</w:t>
      </w:r>
      <w:r w:rsidR="00C71555">
        <w:rPr>
          <w:rFonts w:asciiTheme="minorHAnsi" w:hAnsiTheme="minorHAnsi"/>
          <w:sz w:val="20"/>
          <w:szCs w:val="20"/>
        </w:rPr>
        <w:t xml:space="preserve"> considered here </w:t>
      </w:r>
      <w:r w:rsidRPr="000D4596">
        <w:rPr>
          <w:rFonts w:asciiTheme="minorHAnsi" w:hAnsiTheme="minorHAnsi"/>
          <w:sz w:val="20"/>
          <w:szCs w:val="20"/>
        </w:rPr>
        <w:t xml:space="preserve">should logically be the local authorities. However, within the overall project budget, a limited amount of funding could be reserved for targeted support </w:t>
      </w:r>
      <w:r w:rsidRPr="000D4596">
        <w:rPr>
          <w:rFonts w:asciiTheme="minorHAnsi" w:hAnsiTheme="minorHAnsi"/>
          <w:sz w:val="20"/>
          <w:szCs w:val="20"/>
        </w:rPr>
        <w:lastRenderedPageBreak/>
        <w:t>to citizen action. Yet this is unlikely to be sufficient to make a structural difference in terms of strengthening the demand side for enhanced local governance. EUDs should therefore seek to mobilise other sources of funding for complementary actions at local and national level. Different options could be explored including:</w:t>
      </w:r>
    </w:p>
    <w:p w14:paraId="719C2361" w14:textId="77777777" w:rsidR="00A01D1C" w:rsidRPr="000D4596" w:rsidRDefault="00A01D1C" w:rsidP="00A01D1C">
      <w:pPr>
        <w:pStyle w:val="ECDPMnormal"/>
        <w:jc w:val="both"/>
        <w:rPr>
          <w:rFonts w:asciiTheme="minorHAnsi" w:hAnsiTheme="minorHAnsi"/>
          <w:sz w:val="20"/>
          <w:szCs w:val="20"/>
        </w:rPr>
      </w:pPr>
    </w:p>
    <w:p w14:paraId="0E06276B" w14:textId="77777777" w:rsidR="00A01D1C" w:rsidRPr="000D4596" w:rsidRDefault="00A01D1C" w:rsidP="00DB7ACD">
      <w:pPr>
        <w:pStyle w:val="ECDPMnormal"/>
        <w:numPr>
          <w:ilvl w:val="0"/>
          <w:numId w:val="37"/>
        </w:numPr>
        <w:jc w:val="both"/>
        <w:rPr>
          <w:rFonts w:asciiTheme="minorHAnsi" w:hAnsiTheme="minorHAnsi"/>
          <w:sz w:val="20"/>
          <w:szCs w:val="20"/>
        </w:rPr>
      </w:pPr>
      <w:r w:rsidRPr="000D4596">
        <w:rPr>
          <w:rFonts w:asciiTheme="minorHAnsi" w:hAnsiTheme="minorHAnsi"/>
          <w:sz w:val="20"/>
          <w:szCs w:val="20"/>
        </w:rPr>
        <w:t>A complementary use of the various instruments within the EU portfolio (geographic and thematic). The new requirement to establish a “Civil Society Roadmap” may help to identify more coherent and integrated EU strategies in support of civil society in the area of local governance.</w:t>
      </w:r>
    </w:p>
    <w:p w14:paraId="1D22EBFF" w14:textId="77777777" w:rsidR="00A01D1C" w:rsidRPr="000D4596" w:rsidRDefault="00A01D1C" w:rsidP="00DB7ACD">
      <w:pPr>
        <w:pStyle w:val="ECDPMnormal"/>
        <w:numPr>
          <w:ilvl w:val="0"/>
          <w:numId w:val="37"/>
        </w:numPr>
        <w:jc w:val="both"/>
        <w:rPr>
          <w:rFonts w:asciiTheme="minorHAnsi" w:hAnsiTheme="minorHAnsi"/>
          <w:sz w:val="20"/>
          <w:szCs w:val="20"/>
        </w:rPr>
      </w:pPr>
      <w:r w:rsidRPr="000D4596">
        <w:rPr>
          <w:rFonts w:asciiTheme="minorHAnsi" w:hAnsiTheme="minorHAnsi"/>
          <w:sz w:val="20"/>
          <w:szCs w:val="20"/>
        </w:rPr>
        <w:t>Joint programming of donor support to civil society actors involved in local governance</w:t>
      </w:r>
    </w:p>
    <w:p w14:paraId="5FC44AFC" w14:textId="77777777" w:rsidR="00A01D1C" w:rsidRPr="000D4596" w:rsidRDefault="00A01D1C" w:rsidP="00DB7ACD">
      <w:pPr>
        <w:pStyle w:val="ECDPMnormal"/>
        <w:numPr>
          <w:ilvl w:val="0"/>
          <w:numId w:val="37"/>
        </w:numPr>
        <w:jc w:val="both"/>
        <w:rPr>
          <w:rFonts w:asciiTheme="minorHAnsi" w:hAnsiTheme="minorHAnsi"/>
          <w:sz w:val="20"/>
          <w:szCs w:val="20"/>
        </w:rPr>
      </w:pPr>
      <w:r w:rsidRPr="000D4596">
        <w:rPr>
          <w:rFonts w:asciiTheme="minorHAnsi" w:hAnsiTheme="minorHAnsi"/>
          <w:sz w:val="20"/>
          <w:szCs w:val="20"/>
        </w:rPr>
        <w:t>Collaborative arrangements with regional networks, international NGOs, foundations, etc. that are displaying innovative activities in the area of transparency and accountability at local level.</w:t>
      </w:r>
    </w:p>
    <w:p w14:paraId="087D8BFA" w14:textId="77777777" w:rsidR="00A01D1C" w:rsidRPr="000D4596" w:rsidRDefault="00A01D1C" w:rsidP="00A01D1C">
      <w:pPr>
        <w:pStyle w:val="ECDPMnormal"/>
        <w:tabs>
          <w:tab w:val="left" w:pos="1616"/>
        </w:tabs>
        <w:rPr>
          <w:rFonts w:asciiTheme="minorHAnsi" w:hAnsiTheme="minorHAnsi"/>
          <w:sz w:val="20"/>
          <w:szCs w:val="20"/>
        </w:rPr>
      </w:pPr>
    </w:p>
    <w:p w14:paraId="536FB4E9" w14:textId="77777777" w:rsidR="00A01D1C" w:rsidRPr="000D4596" w:rsidRDefault="00A01D1C" w:rsidP="00A01D1C">
      <w:pPr>
        <w:pStyle w:val="ECDPMnormal"/>
        <w:tabs>
          <w:tab w:val="left" w:pos="1616"/>
        </w:tabs>
        <w:rPr>
          <w:rFonts w:asciiTheme="minorHAnsi" w:hAnsiTheme="minorHAnsi"/>
          <w:sz w:val="20"/>
          <w:szCs w:val="20"/>
        </w:rPr>
      </w:pPr>
    </w:p>
    <w:tbl>
      <w:tblPr>
        <w:tblStyle w:val="TableGrid"/>
        <w:tblW w:w="0" w:type="auto"/>
        <w:tblLook w:val="04A0" w:firstRow="1" w:lastRow="0" w:firstColumn="1" w:lastColumn="0" w:noHBand="0" w:noVBand="1"/>
      </w:tblPr>
      <w:tblGrid>
        <w:gridCol w:w="9706"/>
      </w:tblGrid>
      <w:tr w:rsidR="00A01D1C" w:rsidRPr="00B338F2" w14:paraId="4FA202DD" w14:textId="77777777" w:rsidTr="00DD1610">
        <w:tc>
          <w:tcPr>
            <w:tcW w:w="9706" w:type="dxa"/>
          </w:tcPr>
          <w:p w14:paraId="7F7C263B" w14:textId="77777777" w:rsidR="00A01D1C" w:rsidRPr="000D4596" w:rsidRDefault="00A01D1C" w:rsidP="00DD1610">
            <w:pPr>
              <w:pStyle w:val="ECDPMnormal"/>
              <w:rPr>
                <w:rFonts w:asciiTheme="minorHAnsi" w:hAnsiTheme="minorHAnsi"/>
                <w:sz w:val="20"/>
                <w:szCs w:val="20"/>
              </w:rPr>
            </w:pPr>
          </w:p>
          <w:p w14:paraId="58D3B299" w14:textId="77777777" w:rsidR="00A01D1C" w:rsidRPr="000D4596" w:rsidRDefault="00A01D1C" w:rsidP="00DD1610">
            <w:pPr>
              <w:pStyle w:val="ECDPMnormal"/>
              <w:rPr>
                <w:rFonts w:asciiTheme="minorHAnsi" w:hAnsiTheme="minorHAnsi"/>
                <w:b/>
                <w:sz w:val="20"/>
                <w:szCs w:val="20"/>
              </w:rPr>
            </w:pPr>
            <w:r w:rsidRPr="000D4596">
              <w:rPr>
                <w:rFonts w:asciiTheme="minorHAnsi" w:hAnsiTheme="minorHAnsi"/>
                <w:b/>
                <w:sz w:val="20"/>
                <w:szCs w:val="20"/>
              </w:rPr>
              <w:t xml:space="preserve">                                                               QUESTION 8</w:t>
            </w:r>
          </w:p>
          <w:p w14:paraId="4C777983" w14:textId="77777777" w:rsidR="00A01D1C" w:rsidRPr="000D4596" w:rsidRDefault="00A01D1C" w:rsidP="00DD1610">
            <w:pPr>
              <w:pStyle w:val="ECDPMnormal"/>
              <w:rPr>
                <w:rFonts w:asciiTheme="minorHAnsi" w:hAnsiTheme="minorHAnsi"/>
                <w:b/>
                <w:sz w:val="20"/>
                <w:szCs w:val="20"/>
              </w:rPr>
            </w:pPr>
            <w:r w:rsidRPr="000D4596">
              <w:rPr>
                <w:rFonts w:asciiTheme="minorHAnsi" w:hAnsiTheme="minorHAnsi"/>
                <w:b/>
                <w:sz w:val="20"/>
                <w:szCs w:val="20"/>
              </w:rPr>
              <w:t xml:space="preserve">                How to ensure relevant capacity development approaches of local authorities?</w:t>
            </w:r>
          </w:p>
          <w:p w14:paraId="1E7D7FF1" w14:textId="77777777" w:rsidR="00A01D1C" w:rsidRPr="000D4596" w:rsidRDefault="00A01D1C" w:rsidP="00DD1610">
            <w:pPr>
              <w:pStyle w:val="ECDPMnormal"/>
              <w:rPr>
                <w:rFonts w:asciiTheme="minorHAnsi" w:hAnsiTheme="minorHAnsi"/>
                <w:sz w:val="20"/>
                <w:szCs w:val="20"/>
              </w:rPr>
            </w:pPr>
          </w:p>
        </w:tc>
      </w:tr>
    </w:tbl>
    <w:p w14:paraId="1554A89C" w14:textId="77777777" w:rsidR="00A01D1C" w:rsidRPr="000D4596" w:rsidRDefault="00A01D1C" w:rsidP="00A01D1C">
      <w:pPr>
        <w:pStyle w:val="ECDPMnormal"/>
        <w:jc w:val="both"/>
        <w:rPr>
          <w:rFonts w:asciiTheme="minorHAnsi" w:hAnsiTheme="minorHAnsi"/>
          <w:sz w:val="20"/>
          <w:szCs w:val="20"/>
        </w:rPr>
      </w:pPr>
    </w:p>
    <w:p w14:paraId="6BD537B8" w14:textId="77777777" w:rsidR="00A01D1C" w:rsidRPr="000D4596" w:rsidRDefault="00A01D1C" w:rsidP="00A01D1C">
      <w:pPr>
        <w:pStyle w:val="ECDPMnormal"/>
        <w:jc w:val="both"/>
        <w:rPr>
          <w:rFonts w:asciiTheme="minorHAnsi" w:hAnsiTheme="minorHAnsi"/>
          <w:b/>
          <w:i/>
          <w:color w:val="008000"/>
          <w:sz w:val="20"/>
          <w:szCs w:val="20"/>
        </w:rPr>
      </w:pPr>
      <w:r w:rsidRPr="000D4596">
        <w:rPr>
          <w:rFonts w:asciiTheme="minorHAnsi" w:hAnsiTheme="minorHAnsi"/>
          <w:sz w:val="20"/>
          <w:szCs w:val="20"/>
        </w:rPr>
        <w:tab/>
      </w:r>
      <w:r w:rsidRPr="000D4596">
        <w:rPr>
          <w:rFonts w:asciiTheme="minorHAnsi" w:hAnsiTheme="minorHAnsi"/>
          <w:b/>
          <w:i/>
          <w:color w:val="008000"/>
          <w:sz w:val="20"/>
          <w:szCs w:val="20"/>
        </w:rPr>
        <w:t>Why is it important and what does it entail?</w:t>
      </w:r>
    </w:p>
    <w:p w14:paraId="6DC77FE2" w14:textId="77777777" w:rsidR="00A01D1C" w:rsidRPr="000D4596" w:rsidRDefault="00A01D1C" w:rsidP="00A01D1C">
      <w:pPr>
        <w:pStyle w:val="ECDPMnormal"/>
        <w:jc w:val="both"/>
        <w:rPr>
          <w:rFonts w:asciiTheme="minorHAnsi" w:hAnsiTheme="minorHAnsi"/>
          <w:sz w:val="20"/>
          <w:szCs w:val="20"/>
        </w:rPr>
      </w:pPr>
    </w:p>
    <w:p w14:paraId="1981ECA0" w14:textId="0CB78E98" w:rsidR="00A01D1C" w:rsidRPr="000D4596" w:rsidRDefault="00C71555" w:rsidP="00A01D1C">
      <w:pPr>
        <w:pStyle w:val="ECDPMnormal"/>
        <w:jc w:val="both"/>
        <w:rPr>
          <w:rFonts w:asciiTheme="minorHAnsi" w:hAnsiTheme="minorHAnsi"/>
          <w:sz w:val="20"/>
          <w:szCs w:val="20"/>
        </w:rPr>
      </w:pPr>
      <w:r>
        <w:rPr>
          <w:rFonts w:asciiTheme="minorHAnsi" w:hAnsiTheme="minorHAnsi"/>
          <w:sz w:val="20"/>
          <w:szCs w:val="20"/>
        </w:rPr>
        <w:t>Local experimentation p</w:t>
      </w:r>
      <w:r w:rsidR="00A01D1C" w:rsidRPr="000D4596">
        <w:rPr>
          <w:rFonts w:asciiTheme="minorHAnsi" w:hAnsiTheme="minorHAnsi"/>
          <w:sz w:val="20"/>
          <w:szCs w:val="20"/>
        </w:rPr>
        <w:t xml:space="preserve">rojects do not only have financial components but also critical ‘non-financial’ inputs, including capacity development (this question) and multi-actor policy dialogue (see question 9 below). This differentiates them from more classical local level projects that concentrate on delivering development outcomes (such as physical infrastructure for local beneficiaries). </w:t>
      </w:r>
    </w:p>
    <w:p w14:paraId="285F82C7" w14:textId="77777777" w:rsidR="00A01D1C" w:rsidRPr="000D4596" w:rsidRDefault="00A01D1C" w:rsidP="00A01D1C">
      <w:pPr>
        <w:pStyle w:val="ECDPMnormal"/>
        <w:jc w:val="both"/>
        <w:rPr>
          <w:rFonts w:asciiTheme="minorHAnsi" w:hAnsiTheme="minorHAnsi"/>
          <w:sz w:val="20"/>
          <w:szCs w:val="20"/>
        </w:rPr>
      </w:pPr>
    </w:p>
    <w:p w14:paraId="7328DF29" w14:textId="77777777"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Capacity development is a crucial factor in the success of decentralisation reforms. In many cases, inadequate capacity at the local level has been used as an excuse </w:t>
      </w:r>
      <w:r w:rsidRPr="000D4596">
        <w:rPr>
          <w:rFonts w:asciiTheme="minorHAnsi" w:hAnsiTheme="minorHAnsi"/>
          <w:i/>
          <w:sz w:val="20"/>
          <w:szCs w:val="20"/>
          <w:u w:val="single"/>
        </w:rPr>
        <w:t>not</w:t>
      </w:r>
      <w:r w:rsidRPr="000D4596">
        <w:rPr>
          <w:rFonts w:asciiTheme="minorHAnsi" w:hAnsiTheme="minorHAnsi"/>
          <w:sz w:val="20"/>
          <w:szCs w:val="20"/>
        </w:rPr>
        <w:t xml:space="preserve"> to decentralize. Substantial funding has been allocated over the past two decades to capacity development by a variety of donor agencies, including Northern municipalities (through decentralized cooperation programmes).  Valuable lessons of experience have been gained in the process. It is now widely acknowledged that capacity support should (i) target the various actors of the decentralization system (i.e. state actors at central and subnational level, civil society organisations and citizens); (ii) be focused on helping each of these actors to assume new roles in a decentralised system; (iii) combine ‘supply-driven’ support (largely managed by the central government) and ‘demand-driven’ support (tailored to the specific needs and requests from subnational actors); (iv) be conceived as an iterative  ‘process’ over a longer period of time;  and (iv) go beyond formal training) to also encompass the promotion of an appropriate mindset and organizational culture through learning by doing.</w:t>
      </w:r>
    </w:p>
    <w:p w14:paraId="0206240E" w14:textId="77777777" w:rsidR="00A01D1C" w:rsidRPr="000D4596" w:rsidRDefault="00A01D1C" w:rsidP="00A01D1C">
      <w:pPr>
        <w:pStyle w:val="ECDPMnormal"/>
        <w:jc w:val="both"/>
        <w:rPr>
          <w:rFonts w:asciiTheme="minorHAnsi" w:hAnsiTheme="minorHAnsi"/>
          <w:sz w:val="20"/>
          <w:szCs w:val="20"/>
        </w:rPr>
      </w:pPr>
    </w:p>
    <w:p w14:paraId="3DBA7AA6" w14:textId="77777777" w:rsidR="005750BD" w:rsidRDefault="00A01D1C" w:rsidP="00A01D1C">
      <w:pPr>
        <w:pStyle w:val="ECDPMnormal"/>
        <w:jc w:val="both"/>
        <w:rPr>
          <w:rFonts w:asciiTheme="minorHAnsi" w:hAnsiTheme="minorHAnsi"/>
          <w:i/>
          <w:sz w:val="20"/>
          <w:szCs w:val="20"/>
        </w:rPr>
      </w:pPr>
      <w:r w:rsidRPr="000D4596">
        <w:rPr>
          <w:rFonts w:asciiTheme="minorHAnsi" w:hAnsiTheme="minorHAnsi"/>
          <w:sz w:val="20"/>
          <w:szCs w:val="20"/>
        </w:rPr>
        <w:t>Building on this, question 8 specifically addresses the issue of capacity development for local authorities</w:t>
      </w:r>
      <w:r w:rsidRPr="000D4596">
        <w:rPr>
          <w:rStyle w:val="FootnoteReference"/>
          <w:rFonts w:asciiTheme="minorHAnsi" w:hAnsiTheme="minorHAnsi"/>
          <w:sz w:val="20"/>
          <w:szCs w:val="20"/>
        </w:rPr>
        <w:footnoteReference w:id="8"/>
      </w:r>
      <w:r w:rsidRPr="000D4596">
        <w:rPr>
          <w:rFonts w:asciiTheme="minorHAnsi" w:hAnsiTheme="minorHAnsi"/>
          <w:sz w:val="20"/>
          <w:szCs w:val="20"/>
        </w:rPr>
        <w:t xml:space="preserve">.  The EU Communication of May 2013 fully recognises the multi-dimension capacity agenda linked to the empowerment of local authorities. This includes critical functions such as </w:t>
      </w:r>
      <w:r w:rsidRPr="000D4596">
        <w:rPr>
          <w:rFonts w:asciiTheme="minorHAnsi" w:hAnsiTheme="minorHAnsi"/>
          <w:i/>
          <w:sz w:val="20"/>
          <w:szCs w:val="20"/>
        </w:rPr>
        <w:t xml:space="preserve">“managing and mobilising public sector resources, leadership skills, public financial management, revenue raising and expenditure, transparency, participation and interaction with other actors”. </w:t>
      </w:r>
    </w:p>
    <w:p w14:paraId="39E4A45E" w14:textId="77777777" w:rsidR="005750BD" w:rsidRDefault="005750BD" w:rsidP="00A01D1C">
      <w:pPr>
        <w:pStyle w:val="ECDPMnormal"/>
        <w:jc w:val="both"/>
        <w:rPr>
          <w:rFonts w:asciiTheme="minorHAnsi" w:hAnsiTheme="minorHAnsi"/>
          <w:i/>
          <w:sz w:val="20"/>
          <w:szCs w:val="20"/>
        </w:rPr>
      </w:pPr>
    </w:p>
    <w:p w14:paraId="0ABC97BE" w14:textId="726AC086" w:rsidR="005750BD" w:rsidRPr="000D4596" w:rsidRDefault="005750BD" w:rsidP="000D4596">
      <w:pPr>
        <w:pStyle w:val="ECDPMnormal"/>
        <w:jc w:val="both"/>
        <w:rPr>
          <w:rFonts w:asciiTheme="minorHAnsi" w:eastAsiaTheme="minorEastAsia" w:hAnsiTheme="minorHAnsi"/>
          <w:lang w:eastAsia="ja-JP"/>
        </w:rPr>
      </w:pPr>
      <w:r w:rsidRPr="000D4596">
        <w:rPr>
          <w:rFonts w:asciiTheme="minorHAnsi" w:eastAsiaTheme="minorEastAsia" w:hAnsiTheme="minorHAnsi" w:cs="Times"/>
          <w:sz w:val="20"/>
          <w:szCs w:val="20"/>
        </w:rPr>
        <w:t>It is e</w:t>
      </w:r>
      <w:r w:rsidR="00A01D1C" w:rsidRPr="000D4596">
        <w:rPr>
          <w:rFonts w:asciiTheme="minorHAnsi" w:eastAsiaTheme="minorEastAsia" w:hAnsiTheme="minorHAnsi" w:cs="Times"/>
          <w:sz w:val="20"/>
          <w:szCs w:val="20"/>
        </w:rPr>
        <w:t xml:space="preserve">qually important to stress is that </w:t>
      </w:r>
      <w:r w:rsidRPr="000D4596">
        <w:rPr>
          <w:rFonts w:asciiTheme="minorHAnsi" w:eastAsiaTheme="minorEastAsia" w:hAnsiTheme="minorHAnsi" w:cs="Times"/>
          <w:sz w:val="20"/>
          <w:szCs w:val="20"/>
        </w:rPr>
        <w:t xml:space="preserve">capacity development </w:t>
      </w:r>
      <w:r w:rsidR="00A01D1C" w:rsidRPr="000D4596">
        <w:rPr>
          <w:rFonts w:asciiTheme="minorHAnsi" w:eastAsiaTheme="minorEastAsia" w:hAnsiTheme="minorHAnsi" w:cs="Times"/>
          <w:sz w:val="20"/>
          <w:szCs w:val="20"/>
        </w:rPr>
        <w:t>is first of all an endogenous, locally driven process of change in capacities(at the individual, organizational and institutional level</w:t>
      </w:r>
      <w:r w:rsidRPr="000D4596">
        <w:rPr>
          <w:rFonts w:asciiTheme="minorHAnsi" w:eastAsiaTheme="minorEastAsia" w:hAnsiTheme="minorHAnsi" w:cs="Times"/>
          <w:sz w:val="20"/>
          <w:szCs w:val="20"/>
        </w:rPr>
        <w:t>.</w:t>
      </w:r>
      <w:r w:rsidR="00A01D1C" w:rsidRPr="000D4596">
        <w:rPr>
          <w:rFonts w:asciiTheme="minorHAnsi" w:eastAsiaTheme="minorEastAsia" w:hAnsiTheme="minorHAnsi" w:cs="Times"/>
          <w:sz w:val="20"/>
          <w:szCs w:val="20"/>
        </w:rPr>
        <w:t>. External support (as provided by development assistance) can only facilitate, unleash and build upon this internal process</w:t>
      </w:r>
      <w:r w:rsidRPr="000D4596">
        <w:rPr>
          <w:rFonts w:asciiTheme="minorHAnsi" w:eastAsiaTheme="minorEastAsia" w:hAnsiTheme="minorHAnsi" w:cs="Times"/>
          <w:sz w:val="20"/>
          <w:szCs w:val="20"/>
        </w:rPr>
        <w:t xml:space="preserve">. Defining local capacity to take account of these three levels is critical. All too often, central authorities reduce capacity to the individual qualities of local actors and capacity-building programmes are identified with training. This </w:t>
      </w:r>
      <w:r w:rsidRPr="000D4596">
        <w:rPr>
          <w:rFonts w:asciiTheme="minorHAnsi" w:eastAsiaTheme="minorEastAsia" w:hAnsiTheme="minorHAnsi" w:cs="Times"/>
          <w:sz w:val="20"/>
          <w:szCs w:val="20"/>
        </w:rPr>
        <w:lastRenderedPageBreak/>
        <w:t>approach fails to recognise many situations in which governance outcomes depend less on the personal qualities of the local councillors and administrators than on the incentives created by the institutional environment in which they operate.</w:t>
      </w:r>
      <w:r w:rsidRPr="000D4596" w:rsidDel="005750BD">
        <w:rPr>
          <w:rFonts w:asciiTheme="minorHAnsi" w:eastAsiaTheme="minorEastAsia" w:hAnsiTheme="minorHAnsi" w:cs="Times"/>
          <w:sz w:val="20"/>
          <w:szCs w:val="20"/>
        </w:rPr>
        <w:t xml:space="preserve"> </w:t>
      </w:r>
      <w:r w:rsidR="00A01D1C" w:rsidRPr="000D4596">
        <w:rPr>
          <w:rFonts w:asciiTheme="minorHAnsi" w:eastAsiaTheme="minorEastAsia" w:hAnsiTheme="minorHAnsi"/>
          <w:sz w:val="20"/>
          <w:szCs w:val="20"/>
          <w:lang w:eastAsia="ja-JP"/>
        </w:rPr>
        <w:t xml:space="preserve">This approach represents an important paradigm shift in current habits and models as requires addressing simultaneously the need for improving the regulatory framework and the institutions and the need to enhance the knowledge, skills and attitudes of the personnel involved. </w:t>
      </w:r>
    </w:p>
    <w:p w14:paraId="19E4DDA1" w14:textId="4ED4F1DE" w:rsidR="00A01D1C" w:rsidRPr="000D4596" w:rsidRDefault="00A01D1C" w:rsidP="000D4596">
      <w:pPr>
        <w:pStyle w:val="ECDPMnormal"/>
        <w:jc w:val="both"/>
        <w:rPr>
          <w:rFonts w:eastAsiaTheme="minorEastAsia"/>
          <w:szCs w:val="20"/>
          <w:lang w:eastAsia="ja-JP"/>
        </w:rPr>
      </w:pPr>
    </w:p>
    <w:p w14:paraId="6C33E8DB" w14:textId="3E8C5F69"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The </w:t>
      </w:r>
      <w:r w:rsidRPr="000D4596">
        <w:rPr>
          <w:rFonts w:asciiTheme="minorHAnsi" w:hAnsiTheme="minorHAnsi"/>
          <w:b/>
          <w:i/>
          <w:sz w:val="20"/>
          <w:szCs w:val="20"/>
        </w:rPr>
        <w:t>added value projects</w:t>
      </w:r>
      <w:r w:rsidRPr="000D4596">
        <w:rPr>
          <w:rFonts w:asciiTheme="minorHAnsi" w:hAnsiTheme="minorHAnsi"/>
          <w:sz w:val="20"/>
          <w:szCs w:val="20"/>
        </w:rPr>
        <w:t xml:space="preserve"> can have in terms of capacity development resides in the granting of direct funding to local authorities. This mechanism allows emerging local authorities unique opportunities for ‘on the job training’ in relation to a whole set of new functions they have to take up following decentralisation. Furthermore, they are supposed to go through this institutional learning curve together with other state actors involved in the decentralised system. The latter may eventually be called upon to help institutionalizing successful local innovations and further develop relevant capacity development programmes (as local conditions evolve). </w:t>
      </w:r>
      <w:r w:rsidRPr="000D4596">
        <w:rPr>
          <w:rFonts w:asciiTheme="minorHAnsi" w:hAnsiTheme="minorHAnsi"/>
          <w:sz w:val="20"/>
          <w:szCs w:val="20"/>
          <w:lang w:val="en-US"/>
        </w:rPr>
        <w:t xml:space="preserve">The crux of the matter is to commit funds allowing local authorities to take concrete actions in planning, finance and services delivery </w:t>
      </w:r>
      <w:r w:rsidRPr="000D4596">
        <w:rPr>
          <w:rFonts w:asciiTheme="minorHAnsi" w:hAnsiTheme="minorHAnsi"/>
          <w:i/>
          <w:sz w:val="20"/>
          <w:szCs w:val="20"/>
          <w:u w:val="single"/>
          <w:lang w:val="en-US"/>
        </w:rPr>
        <w:t>before</w:t>
      </w:r>
      <w:r w:rsidRPr="000D4596">
        <w:rPr>
          <w:rFonts w:asciiTheme="minorHAnsi" w:hAnsiTheme="minorHAnsi"/>
          <w:sz w:val="20"/>
          <w:szCs w:val="20"/>
          <w:lang w:val="en-US"/>
        </w:rPr>
        <w:t xml:space="preserve"> they have proved their capacity to use them in a manner that corresponds with donors’ conceptions of good practice. </w:t>
      </w:r>
    </w:p>
    <w:p w14:paraId="1E791365" w14:textId="77777777" w:rsidR="00A01D1C" w:rsidRPr="000D4596" w:rsidRDefault="00A01D1C" w:rsidP="00A01D1C">
      <w:pPr>
        <w:pStyle w:val="ECDPMnormal"/>
        <w:jc w:val="both"/>
        <w:rPr>
          <w:rFonts w:asciiTheme="minorHAnsi" w:hAnsiTheme="minorHAnsi"/>
          <w:sz w:val="20"/>
          <w:szCs w:val="20"/>
        </w:rPr>
      </w:pPr>
    </w:p>
    <w:p w14:paraId="25E9D60C" w14:textId="77777777" w:rsidR="00A01D1C" w:rsidRPr="000D4596" w:rsidRDefault="00A01D1C" w:rsidP="00A01D1C">
      <w:pPr>
        <w:pStyle w:val="ECDPMnormal"/>
        <w:jc w:val="both"/>
        <w:rPr>
          <w:rFonts w:asciiTheme="minorHAnsi" w:hAnsiTheme="minorHAnsi"/>
          <w:b/>
          <w:i/>
          <w:color w:val="008000"/>
          <w:sz w:val="20"/>
          <w:szCs w:val="20"/>
        </w:rPr>
      </w:pPr>
      <w:r w:rsidRPr="000D4596">
        <w:rPr>
          <w:rFonts w:asciiTheme="minorHAnsi" w:hAnsiTheme="minorHAnsi"/>
          <w:sz w:val="20"/>
          <w:szCs w:val="20"/>
        </w:rPr>
        <w:tab/>
      </w:r>
      <w:r w:rsidRPr="000D4596">
        <w:rPr>
          <w:rFonts w:asciiTheme="minorHAnsi" w:hAnsiTheme="minorHAnsi"/>
          <w:b/>
          <w:i/>
          <w:color w:val="008000"/>
          <w:sz w:val="20"/>
          <w:szCs w:val="20"/>
        </w:rPr>
        <w:t>How can it be done?</w:t>
      </w:r>
    </w:p>
    <w:p w14:paraId="16C5415C" w14:textId="77777777" w:rsidR="00A01D1C" w:rsidRPr="000D4596" w:rsidRDefault="00A01D1C" w:rsidP="00A01D1C">
      <w:pPr>
        <w:pStyle w:val="ECDPMnormal"/>
        <w:jc w:val="both"/>
        <w:rPr>
          <w:rFonts w:asciiTheme="minorHAnsi" w:hAnsiTheme="minorHAnsi"/>
          <w:sz w:val="20"/>
          <w:szCs w:val="20"/>
        </w:rPr>
      </w:pPr>
    </w:p>
    <w:p w14:paraId="28692656" w14:textId="2A35044E" w:rsidR="00A01D1C" w:rsidRPr="000D4596" w:rsidRDefault="00A01D1C" w:rsidP="00A01D1C">
      <w:pPr>
        <w:pStyle w:val="ECDPMnormal"/>
        <w:jc w:val="both"/>
        <w:rPr>
          <w:rFonts w:asciiTheme="minorHAnsi" w:hAnsiTheme="minorHAnsi"/>
          <w:sz w:val="20"/>
          <w:szCs w:val="20"/>
        </w:rPr>
      </w:pPr>
      <w:r w:rsidRPr="000D4596">
        <w:rPr>
          <w:rFonts w:asciiTheme="minorHAnsi" w:hAnsiTheme="minorHAnsi"/>
          <w:sz w:val="20"/>
          <w:szCs w:val="20"/>
        </w:rPr>
        <w:t xml:space="preserve">There is no shortage of literature, studies, case material, guidance or evaluations on the subject of capacity development for local authorities. The resulting wealth of information and knowledge cannot be captured in this document. Yet it is possible to summarise experienced gained in some critical “do’s” and “don’t do’s” (see </w:t>
      </w:r>
      <w:r w:rsidR="00892FA8">
        <w:rPr>
          <w:rFonts w:asciiTheme="minorHAnsi" w:hAnsiTheme="minorHAnsi"/>
          <w:sz w:val="20"/>
          <w:szCs w:val="20"/>
        </w:rPr>
        <w:t>Table 5</w:t>
      </w:r>
      <w:r w:rsidRPr="000D4596">
        <w:rPr>
          <w:rFonts w:asciiTheme="minorHAnsi" w:hAnsiTheme="minorHAnsi"/>
          <w:sz w:val="20"/>
          <w:szCs w:val="20"/>
        </w:rPr>
        <w:t>).</w:t>
      </w:r>
    </w:p>
    <w:p w14:paraId="64F088C2" w14:textId="77777777" w:rsidR="00A01D1C" w:rsidRPr="000D4596" w:rsidRDefault="00A01D1C" w:rsidP="00A01D1C">
      <w:pPr>
        <w:pStyle w:val="ECDPMnormal"/>
        <w:jc w:val="both"/>
        <w:rPr>
          <w:rFonts w:asciiTheme="minorHAnsi" w:hAnsiTheme="minorHAnsi"/>
          <w:sz w:val="20"/>
          <w:szCs w:val="20"/>
        </w:rPr>
      </w:pPr>
    </w:p>
    <w:tbl>
      <w:tblPr>
        <w:tblStyle w:val="TableGrid"/>
        <w:tblW w:w="0" w:type="auto"/>
        <w:tblLook w:val="04A0" w:firstRow="1" w:lastRow="0" w:firstColumn="1" w:lastColumn="0" w:noHBand="0" w:noVBand="1"/>
      </w:tblPr>
      <w:tblGrid>
        <w:gridCol w:w="4853"/>
        <w:gridCol w:w="4853"/>
      </w:tblGrid>
      <w:tr w:rsidR="00A01D1C" w:rsidRPr="00B338F2" w14:paraId="6856F925" w14:textId="77777777" w:rsidTr="00DD1610">
        <w:tc>
          <w:tcPr>
            <w:tcW w:w="4853" w:type="dxa"/>
          </w:tcPr>
          <w:p w14:paraId="7ABB5A4E" w14:textId="77777777" w:rsidR="00A01D1C" w:rsidRPr="000D4596" w:rsidRDefault="00A01D1C" w:rsidP="00DD1610">
            <w:pPr>
              <w:pStyle w:val="ECDPMnormal"/>
              <w:jc w:val="both"/>
              <w:rPr>
                <w:rFonts w:asciiTheme="minorHAnsi" w:hAnsiTheme="minorHAnsi"/>
                <w:b/>
                <w:i/>
                <w:color w:val="984806" w:themeColor="accent6" w:themeShade="80"/>
                <w:sz w:val="20"/>
                <w:szCs w:val="20"/>
              </w:rPr>
            </w:pPr>
            <w:r w:rsidRPr="000D4596">
              <w:rPr>
                <w:rFonts w:asciiTheme="minorHAnsi" w:hAnsiTheme="minorHAnsi"/>
                <w:b/>
                <w:i/>
                <w:color w:val="984806" w:themeColor="accent6" w:themeShade="80"/>
                <w:sz w:val="20"/>
                <w:szCs w:val="20"/>
              </w:rPr>
              <w:t>DO’s in capacity development for local authorities</w:t>
            </w:r>
          </w:p>
          <w:p w14:paraId="00846EC1" w14:textId="77777777" w:rsidR="00A01D1C" w:rsidRPr="000D4596" w:rsidRDefault="00A01D1C" w:rsidP="00DD1610">
            <w:pPr>
              <w:pStyle w:val="ECDPMnormal"/>
              <w:jc w:val="both"/>
              <w:rPr>
                <w:rFonts w:asciiTheme="minorHAnsi" w:hAnsiTheme="minorHAnsi"/>
                <w:sz w:val="20"/>
                <w:szCs w:val="20"/>
              </w:rPr>
            </w:pPr>
          </w:p>
        </w:tc>
        <w:tc>
          <w:tcPr>
            <w:tcW w:w="4853" w:type="dxa"/>
          </w:tcPr>
          <w:p w14:paraId="7399A4DF" w14:textId="77777777" w:rsidR="00A01D1C" w:rsidRPr="000D4596" w:rsidRDefault="00A01D1C" w:rsidP="00DD1610">
            <w:pPr>
              <w:pStyle w:val="ECDPMnormal"/>
              <w:jc w:val="both"/>
              <w:rPr>
                <w:rFonts w:asciiTheme="minorHAnsi" w:hAnsiTheme="minorHAnsi"/>
                <w:b/>
                <w:i/>
                <w:color w:val="984806" w:themeColor="accent6" w:themeShade="80"/>
                <w:sz w:val="20"/>
                <w:szCs w:val="20"/>
              </w:rPr>
            </w:pPr>
            <w:r w:rsidRPr="000D4596">
              <w:rPr>
                <w:rFonts w:asciiTheme="minorHAnsi" w:hAnsiTheme="minorHAnsi"/>
                <w:b/>
                <w:i/>
                <w:color w:val="984806" w:themeColor="accent6" w:themeShade="80"/>
                <w:sz w:val="20"/>
                <w:szCs w:val="20"/>
              </w:rPr>
              <w:t>DON’T DO’s in capacity development for local authorities</w:t>
            </w:r>
          </w:p>
        </w:tc>
      </w:tr>
      <w:tr w:rsidR="00A01D1C" w:rsidRPr="00B338F2" w14:paraId="38A7D61C" w14:textId="77777777" w:rsidTr="00DD1610">
        <w:tc>
          <w:tcPr>
            <w:tcW w:w="4853" w:type="dxa"/>
          </w:tcPr>
          <w:p w14:paraId="6BA0E8AA" w14:textId="0E60F932" w:rsidR="00A01D1C" w:rsidRPr="000D4596" w:rsidRDefault="00A01D1C" w:rsidP="00DD1610">
            <w:pPr>
              <w:pStyle w:val="ECDPMnormal"/>
              <w:jc w:val="both"/>
              <w:rPr>
                <w:rFonts w:asciiTheme="minorHAnsi" w:hAnsiTheme="minorHAnsi"/>
                <w:sz w:val="20"/>
                <w:szCs w:val="20"/>
              </w:rPr>
            </w:pPr>
            <w:r w:rsidRPr="000D4596">
              <w:rPr>
                <w:rFonts w:asciiTheme="minorHAnsi" w:hAnsiTheme="minorHAnsi"/>
                <w:sz w:val="20"/>
                <w:szCs w:val="20"/>
              </w:rPr>
              <w:t>If empowerment is the aim, there is a need to adopt</w:t>
            </w:r>
            <w:r w:rsidR="00C71555">
              <w:rPr>
                <w:rFonts w:asciiTheme="minorHAnsi" w:hAnsiTheme="minorHAnsi"/>
                <w:sz w:val="20"/>
                <w:szCs w:val="20"/>
              </w:rPr>
              <w:t xml:space="preserve"> an</w:t>
            </w:r>
            <w:r w:rsidRPr="000D4596">
              <w:rPr>
                <w:rFonts w:asciiTheme="minorHAnsi" w:hAnsiTheme="minorHAnsi"/>
                <w:sz w:val="20"/>
                <w:szCs w:val="20"/>
              </w:rPr>
              <w:t xml:space="preserve"> </w:t>
            </w:r>
            <w:r w:rsidR="00C71555">
              <w:rPr>
                <w:rFonts w:asciiTheme="minorHAnsi" w:hAnsiTheme="minorHAnsi"/>
                <w:sz w:val="20"/>
                <w:szCs w:val="20"/>
              </w:rPr>
              <w:t xml:space="preserve">approach </w:t>
            </w:r>
            <w:r w:rsidRPr="000D4596">
              <w:rPr>
                <w:rFonts w:asciiTheme="minorHAnsi" w:hAnsiTheme="minorHAnsi"/>
                <w:sz w:val="20"/>
                <w:szCs w:val="20"/>
              </w:rPr>
              <w:t xml:space="preserve">to capacity development </w:t>
            </w:r>
            <w:r w:rsidR="00C71555">
              <w:rPr>
                <w:rFonts w:asciiTheme="minorHAnsi" w:hAnsiTheme="minorHAnsi"/>
                <w:sz w:val="20"/>
                <w:szCs w:val="20"/>
              </w:rPr>
              <w:t xml:space="preserve">that takes into account prevailing </w:t>
            </w:r>
            <w:r w:rsidRPr="000D4596">
              <w:rPr>
                <w:rFonts w:asciiTheme="minorHAnsi" w:hAnsiTheme="minorHAnsi"/>
                <w:sz w:val="20"/>
                <w:szCs w:val="20"/>
              </w:rPr>
              <w:t>values, culture, motivations, interests and incentives of the actors. This requires a proper institutional assessment of local authorities</w:t>
            </w:r>
            <w:r w:rsidRPr="000D4596">
              <w:rPr>
                <w:rStyle w:val="FootnoteReference"/>
                <w:rFonts w:asciiTheme="minorHAnsi" w:hAnsiTheme="minorHAnsi"/>
                <w:sz w:val="20"/>
                <w:szCs w:val="20"/>
              </w:rPr>
              <w:footnoteReference w:id="9"/>
            </w:r>
            <w:r w:rsidRPr="000D4596">
              <w:rPr>
                <w:rFonts w:asciiTheme="minorHAnsi" w:hAnsiTheme="minorHAnsi"/>
                <w:sz w:val="20"/>
                <w:szCs w:val="20"/>
              </w:rPr>
              <w:t xml:space="preserve"> as well as a preparedness to start with “basic first” (including an enhanced awareness of the roles of each actor)</w:t>
            </w:r>
          </w:p>
          <w:p w14:paraId="170AB500" w14:textId="77777777" w:rsidR="00A01D1C" w:rsidRPr="000D4596" w:rsidRDefault="00A01D1C" w:rsidP="00DD1610">
            <w:pPr>
              <w:pStyle w:val="ECDPMnormal"/>
              <w:jc w:val="both"/>
              <w:rPr>
                <w:rFonts w:asciiTheme="minorHAnsi" w:hAnsiTheme="minorHAnsi"/>
                <w:sz w:val="20"/>
                <w:szCs w:val="20"/>
              </w:rPr>
            </w:pPr>
          </w:p>
        </w:tc>
        <w:tc>
          <w:tcPr>
            <w:tcW w:w="4853" w:type="dxa"/>
          </w:tcPr>
          <w:p w14:paraId="10CE8291" w14:textId="77777777" w:rsidR="00A01D1C" w:rsidRPr="000D4596" w:rsidRDefault="00A01D1C" w:rsidP="00DD1610">
            <w:pPr>
              <w:pStyle w:val="ECDPMnormal"/>
              <w:jc w:val="both"/>
              <w:rPr>
                <w:rFonts w:asciiTheme="minorHAnsi" w:hAnsiTheme="minorHAnsi"/>
                <w:sz w:val="20"/>
                <w:szCs w:val="20"/>
              </w:rPr>
            </w:pPr>
            <w:r w:rsidRPr="000D4596">
              <w:rPr>
                <w:rFonts w:asciiTheme="minorHAnsi" w:hAnsiTheme="minorHAnsi"/>
                <w:sz w:val="20"/>
                <w:szCs w:val="20"/>
              </w:rPr>
              <w:t>Limit capacity development to improved service delivery (without an empowering perspective</w:t>
            </w:r>
          </w:p>
          <w:p w14:paraId="5D73A5AD" w14:textId="77777777" w:rsidR="00A01D1C" w:rsidRPr="000D4596" w:rsidRDefault="00A01D1C" w:rsidP="00DD1610">
            <w:pPr>
              <w:pStyle w:val="ECDPMnormal"/>
              <w:jc w:val="both"/>
              <w:rPr>
                <w:rFonts w:asciiTheme="minorHAnsi" w:hAnsiTheme="minorHAnsi"/>
                <w:sz w:val="20"/>
                <w:szCs w:val="20"/>
              </w:rPr>
            </w:pPr>
            <w:r w:rsidRPr="000D4596">
              <w:rPr>
                <w:rFonts w:asciiTheme="minorHAnsi" w:hAnsiTheme="minorHAnsi"/>
                <w:sz w:val="20"/>
                <w:szCs w:val="20"/>
              </w:rPr>
              <w:t>Adopt a technocratic approach to capacity development (based on formal transfer of best practices)</w:t>
            </w:r>
          </w:p>
        </w:tc>
      </w:tr>
      <w:tr w:rsidR="00A01D1C" w:rsidRPr="00B338F2" w14:paraId="5ACBB724" w14:textId="77777777" w:rsidTr="00DD1610">
        <w:tc>
          <w:tcPr>
            <w:tcW w:w="4853" w:type="dxa"/>
          </w:tcPr>
          <w:p w14:paraId="72FC3958" w14:textId="3944AAE9" w:rsidR="005750BD" w:rsidRPr="000D4596" w:rsidRDefault="00A01D1C" w:rsidP="000D4596">
            <w:pPr>
              <w:widowControl w:val="0"/>
              <w:autoSpaceDE w:val="0"/>
              <w:autoSpaceDN w:val="0"/>
              <w:adjustRightInd w:val="0"/>
              <w:spacing w:after="240"/>
              <w:jc w:val="both"/>
              <w:rPr>
                <w:rFonts w:asciiTheme="minorHAnsi" w:hAnsiTheme="minorHAnsi" w:cs="Times"/>
                <w:i/>
                <w:sz w:val="20"/>
                <w:szCs w:val="20"/>
              </w:rPr>
            </w:pPr>
            <w:r w:rsidRPr="000D4596">
              <w:rPr>
                <w:rFonts w:asciiTheme="minorHAnsi" w:hAnsiTheme="minorHAnsi"/>
                <w:sz w:val="20"/>
                <w:szCs w:val="20"/>
              </w:rPr>
              <w:t>Work at three levels in an integrated manner:  individual, organisational and institutional (as each of these affects the overall performance of local authorities). This implies linking ‘downstream” capacity support to local authorities with ‘upstream’ initiatives to create a more conducive environment for local authorities to perform</w:t>
            </w:r>
            <w:r w:rsidR="005750BD">
              <w:rPr>
                <w:rFonts w:asciiTheme="minorHAnsi" w:hAnsiTheme="minorHAnsi"/>
                <w:sz w:val="20"/>
                <w:szCs w:val="20"/>
              </w:rPr>
              <w:t xml:space="preserve">. </w:t>
            </w:r>
            <w:r w:rsidR="005750BD" w:rsidRPr="005750BD">
              <w:rPr>
                <w:rFonts w:asciiTheme="minorHAnsi" w:hAnsiTheme="minorHAnsi"/>
                <w:sz w:val="20"/>
                <w:szCs w:val="20"/>
              </w:rPr>
              <w:t xml:space="preserve">It implies </w:t>
            </w:r>
            <w:r w:rsidR="005750BD" w:rsidRPr="000D4596">
              <w:rPr>
                <w:rFonts w:asciiTheme="minorHAnsi" w:hAnsiTheme="minorHAnsi" w:cs="Times"/>
                <w:sz w:val="20"/>
                <w:szCs w:val="20"/>
                <w:lang w:val="en-GB"/>
              </w:rPr>
              <w:t xml:space="preserve">distinguishing between the local </w:t>
            </w:r>
            <w:r w:rsidR="005750BD" w:rsidRPr="000D4596">
              <w:rPr>
                <w:rFonts w:asciiTheme="minorHAnsi" w:hAnsiTheme="minorHAnsi" w:cs="Times"/>
                <w:sz w:val="20"/>
                <w:szCs w:val="20"/>
              </w:rPr>
              <w:t>governments</w:t>
            </w:r>
            <w:r w:rsidR="005750BD" w:rsidRPr="000D4596">
              <w:rPr>
                <w:rFonts w:asciiTheme="minorHAnsi" w:hAnsiTheme="minorHAnsi" w:cs="Times"/>
                <w:sz w:val="20"/>
                <w:szCs w:val="20"/>
                <w:lang w:val="en-GB"/>
              </w:rPr>
              <w:t xml:space="preserve"> ‘internal’ and ‘interactive’ capacities. Internal capacity is required to carry out core functions of public sector resource mobilisation and expenditure management. Interactive capacity involves the ability of local </w:t>
            </w:r>
            <w:r w:rsidR="005750BD" w:rsidRPr="000D4596">
              <w:rPr>
                <w:rFonts w:asciiTheme="minorHAnsi" w:hAnsiTheme="minorHAnsi" w:cs="Times"/>
                <w:sz w:val="20"/>
                <w:szCs w:val="20"/>
                <w:lang w:val="en-GB"/>
              </w:rPr>
              <w:lastRenderedPageBreak/>
              <w:t>governments to align with a ‘new mo</w:t>
            </w:r>
            <w:r w:rsidR="005750BD" w:rsidRPr="000D4596">
              <w:rPr>
                <w:rFonts w:asciiTheme="minorHAnsi" w:hAnsiTheme="minorHAnsi" w:cs="Times"/>
                <w:sz w:val="20"/>
                <w:szCs w:val="20"/>
              </w:rPr>
              <w:t xml:space="preserve">del’ of the local public sector. </w:t>
            </w:r>
            <w:r w:rsidR="005750BD" w:rsidRPr="000D4596">
              <w:rPr>
                <w:rFonts w:asciiTheme="minorHAnsi" w:hAnsiTheme="minorHAnsi" w:cs="Times"/>
                <w:sz w:val="20"/>
                <w:szCs w:val="20"/>
                <w:lang w:val="en-GB"/>
              </w:rPr>
              <w:t>In this model, the local authority is recognised as just one, albeit major, element in a network of multiple actors that operates through cooperation and co-production with central agencies, civil society organisations and the private sector</w:t>
            </w:r>
          </w:p>
          <w:p w14:paraId="5A0C845C" w14:textId="77777777" w:rsidR="00A01D1C" w:rsidRPr="000D4596" w:rsidRDefault="00A01D1C" w:rsidP="000D4596">
            <w:pPr>
              <w:rPr>
                <w:rFonts w:asciiTheme="minorHAnsi" w:hAnsiTheme="minorHAnsi"/>
                <w:sz w:val="20"/>
                <w:szCs w:val="20"/>
              </w:rPr>
            </w:pPr>
          </w:p>
        </w:tc>
        <w:tc>
          <w:tcPr>
            <w:tcW w:w="4853" w:type="dxa"/>
          </w:tcPr>
          <w:p w14:paraId="2D3EA533" w14:textId="77777777" w:rsidR="00A01D1C" w:rsidRPr="000D4596" w:rsidRDefault="00A01D1C" w:rsidP="00DD1610">
            <w:pPr>
              <w:pStyle w:val="ECDPMnormal"/>
              <w:jc w:val="both"/>
              <w:rPr>
                <w:rFonts w:asciiTheme="minorHAnsi" w:hAnsiTheme="minorHAnsi"/>
                <w:sz w:val="20"/>
                <w:szCs w:val="20"/>
              </w:rPr>
            </w:pPr>
            <w:r w:rsidRPr="000D4596">
              <w:rPr>
                <w:rFonts w:asciiTheme="minorHAnsi" w:hAnsiTheme="minorHAnsi"/>
                <w:sz w:val="20"/>
                <w:szCs w:val="20"/>
              </w:rPr>
              <w:lastRenderedPageBreak/>
              <w:t>Focus only on selected individuals within the local authority system (e.g. the local administration) or on specific technical aspects of organisational/institutional development (e.g. financial management)</w:t>
            </w:r>
          </w:p>
          <w:p w14:paraId="57545EF5" w14:textId="77777777" w:rsidR="00A01D1C" w:rsidRPr="000D4596" w:rsidRDefault="00A01D1C" w:rsidP="00DD1610">
            <w:pPr>
              <w:pStyle w:val="ECDPMnormal"/>
              <w:jc w:val="both"/>
              <w:rPr>
                <w:rFonts w:asciiTheme="minorHAnsi" w:hAnsiTheme="minorHAnsi"/>
                <w:sz w:val="20"/>
                <w:szCs w:val="20"/>
              </w:rPr>
            </w:pPr>
          </w:p>
        </w:tc>
      </w:tr>
      <w:tr w:rsidR="00A01D1C" w:rsidRPr="00B338F2" w14:paraId="46A3E699" w14:textId="77777777" w:rsidTr="00DD1610">
        <w:tc>
          <w:tcPr>
            <w:tcW w:w="4853" w:type="dxa"/>
          </w:tcPr>
          <w:p w14:paraId="543DCD9F" w14:textId="77777777" w:rsidR="00A01D1C" w:rsidRPr="000D4596" w:rsidRDefault="00A01D1C" w:rsidP="00DD1610">
            <w:pPr>
              <w:pStyle w:val="ECDPMnormal"/>
              <w:jc w:val="both"/>
              <w:rPr>
                <w:rFonts w:asciiTheme="minorHAnsi" w:hAnsiTheme="minorHAnsi"/>
                <w:sz w:val="20"/>
                <w:szCs w:val="20"/>
              </w:rPr>
            </w:pPr>
            <w:r w:rsidRPr="000D4596">
              <w:rPr>
                <w:rFonts w:asciiTheme="minorHAnsi" w:hAnsiTheme="minorHAnsi"/>
                <w:sz w:val="20"/>
                <w:szCs w:val="20"/>
              </w:rPr>
              <w:lastRenderedPageBreak/>
              <w:t>Distinguish different core capabilities that need to be developed including the capacity to link up with external actors and stakeholders</w:t>
            </w:r>
          </w:p>
          <w:p w14:paraId="62063C07" w14:textId="77777777" w:rsidR="00A01D1C" w:rsidRPr="000D4596" w:rsidRDefault="00A01D1C" w:rsidP="00DD1610">
            <w:pPr>
              <w:pStyle w:val="ECDPMnormal"/>
              <w:jc w:val="both"/>
              <w:rPr>
                <w:rFonts w:asciiTheme="minorHAnsi" w:hAnsiTheme="minorHAnsi"/>
                <w:sz w:val="20"/>
                <w:szCs w:val="20"/>
              </w:rPr>
            </w:pPr>
          </w:p>
        </w:tc>
        <w:tc>
          <w:tcPr>
            <w:tcW w:w="4853" w:type="dxa"/>
          </w:tcPr>
          <w:p w14:paraId="2439CEA2" w14:textId="77777777" w:rsidR="00A01D1C" w:rsidRPr="000D4596" w:rsidRDefault="00A01D1C" w:rsidP="00DD1610">
            <w:pPr>
              <w:pStyle w:val="ECDPMnormal"/>
              <w:jc w:val="both"/>
              <w:rPr>
                <w:rFonts w:asciiTheme="minorHAnsi" w:hAnsiTheme="minorHAnsi"/>
                <w:sz w:val="20"/>
                <w:szCs w:val="20"/>
              </w:rPr>
            </w:pPr>
            <w:r w:rsidRPr="000D4596">
              <w:rPr>
                <w:rFonts w:asciiTheme="minorHAnsi" w:hAnsiTheme="minorHAnsi"/>
                <w:sz w:val="20"/>
                <w:szCs w:val="20"/>
              </w:rPr>
              <w:t>Concentrate on capabilities linked to traditional, internal organisational development functions without considering the interface with the outside world and relational capabilities</w:t>
            </w:r>
          </w:p>
          <w:p w14:paraId="6C1EC1C3" w14:textId="77777777" w:rsidR="00A01D1C" w:rsidRDefault="00A01D1C" w:rsidP="00DD1610">
            <w:pPr>
              <w:pStyle w:val="ECDPMnormal"/>
              <w:jc w:val="both"/>
              <w:rPr>
                <w:rFonts w:asciiTheme="minorHAnsi" w:hAnsiTheme="minorHAnsi"/>
                <w:sz w:val="20"/>
                <w:szCs w:val="20"/>
              </w:rPr>
            </w:pPr>
          </w:p>
          <w:p w14:paraId="58B8DA84" w14:textId="77777777" w:rsidR="005750BD" w:rsidRPr="000D4596" w:rsidRDefault="005750BD" w:rsidP="00DD1610">
            <w:pPr>
              <w:pStyle w:val="ECDPMnormal"/>
              <w:jc w:val="both"/>
              <w:rPr>
                <w:rFonts w:asciiTheme="minorHAnsi" w:hAnsiTheme="minorHAnsi"/>
                <w:sz w:val="20"/>
                <w:szCs w:val="20"/>
              </w:rPr>
            </w:pPr>
          </w:p>
        </w:tc>
      </w:tr>
      <w:tr w:rsidR="00A01D1C" w:rsidRPr="00B338F2" w14:paraId="27B70DD7" w14:textId="77777777" w:rsidTr="00DD1610">
        <w:tc>
          <w:tcPr>
            <w:tcW w:w="4853" w:type="dxa"/>
          </w:tcPr>
          <w:p w14:paraId="18D263F6" w14:textId="77777777" w:rsidR="00A01D1C" w:rsidRPr="000D4596" w:rsidRDefault="00A01D1C" w:rsidP="00DD1610">
            <w:pPr>
              <w:pStyle w:val="ECDPMnormal"/>
              <w:jc w:val="both"/>
              <w:rPr>
                <w:rFonts w:asciiTheme="minorHAnsi" w:hAnsiTheme="minorHAnsi"/>
                <w:sz w:val="20"/>
                <w:szCs w:val="20"/>
                <w:lang w:val="en-US"/>
              </w:rPr>
            </w:pPr>
            <w:r w:rsidRPr="000D4596">
              <w:rPr>
                <w:rFonts w:asciiTheme="minorHAnsi" w:hAnsiTheme="minorHAnsi"/>
                <w:sz w:val="20"/>
                <w:szCs w:val="20"/>
              </w:rPr>
              <w:t xml:space="preserve">Choose highly flexible forms of capacity development, based on real-time learning by doing and </w:t>
            </w:r>
            <w:r w:rsidRPr="000D4596">
              <w:rPr>
                <w:rFonts w:asciiTheme="minorHAnsi" w:hAnsiTheme="minorHAnsi"/>
                <w:sz w:val="20"/>
                <w:szCs w:val="20"/>
                <w:lang w:val="en-US"/>
              </w:rPr>
              <w:t>working with local actors to adopt new insights and develop better working practices</w:t>
            </w:r>
          </w:p>
          <w:p w14:paraId="5A5188D1" w14:textId="77777777" w:rsidR="00A01D1C" w:rsidRPr="000D4596" w:rsidRDefault="00A01D1C" w:rsidP="00DD1610">
            <w:pPr>
              <w:pStyle w:val="ECDPMnormal"/>
              <w:jc w:val="both"/>
              <w:rPr>
                <w:rFonts w:asciiTheme="minorHAnsi" w:hAnsiTheme="minorHAnsi"/>
                <w:sz w:val="20"/>
                <w:szCs w:val="20"/>
                <w:lang w:val="en-US"/>
              </w:rPr>
            </w:pPr>
            <w:r w:rsidRPr="000D4596">
              <w:rPr>
                <w:rFonts w:asciiTheme="minorHAnsi" w:hAnsiTheme="minorHAnsi"/>
                <w:sz w:val="20"/>
                <w:szCs w:val="20"/>
                <w:lang w:val="en-US"/>
              </w:rPr>
              <w:t>Constantly assess, learn, reflect and adapt to new challenges that arise. Accept the need for (controversial) changes) as implementation moves ahead</w:t>
            </w:r>
          </w:p>
          <w:p w14:paraId="04FA9977" w14:textId="77777777" w:rsidR="00A01D1C" w:rsidRPr="000D4596" w:rsidRDefault="00A01D1C" w:rsidP="00DD1610">
            <w:pPr>
              <w:pStyle w:val="ECDPMnormal"/>
              <w:jc w:val="both"/>
              <w:rPr>
                <w:rFonts w:asciiTheme="minorHAnsi" w:hAnsiTheme="minorHAnsi"/>
                <w:sz w:val="20"/>
                <w:szCs w:val="20"/>
                <w:lang w:val="en-US"/>
              </w:rPr>
            </w:pPr>
            <w:r w:rsidRPr="000D4596">
              <w:rPr>
                <w:rFonts w:asciiTheme="minorHAnsi" w:hAnsiTheme="minorHAnsi"/>
                <w:sz w:val="20"/>
                <w:szCs w:val="20"/>
                <w:lang w:val="en-US"/>
              </w:rPr>
              <w:t>Promote the use of various communication tools including radio and theatre in local languages or simple didactic guides</w:t>
            </w:r>
          </w:p>
          <w:p w14:paraId="1CDE0E0C" w14:textId="77777777" w:rsidR="00A01D1C" w:rsidRPr="000D4596" w:rsidRDefault="00A01D1C" w:rsidP="00DD1610">
            <w:pPr>
              <w:pStyle w:val="ECDPMnormal"/>
              <w:jc w:val="both"/>
              <w:rPr>
                <w:rFonts w:asciiTheme="minorHAnsi" w:hAnsiTheme="minorHAnsi"/>
                <w:sz w:val="20"/>
                <w:szCs w:val="20"/>
              </w:rPr>
            </w:pPr>
          </w:p>
        </w:tc>
        <w:tc>
          <w:tcPr>
            <w:tcW w:w="4853" w:type="dxa"/>
          </w:tcPr>
          <w:p w14:paraId="0DCDB575" w14:textId="77777777" w:rsidR="00A01D1C" w:rsidRPr="000D4596" w:rsidRDefault="00A01D1C" w:rsidP="00DD1610">
            <w:pPr>
              <w:pStyle w:val="ECDPMnormal"/>
              <w:jc w:val="both"/>
              <w:rPr>
                <w:rFonts w:asciiTheme="minorHAnsi" w:hAnsiTheme="minorHAnsi"/>
                <w:sz w:val="20"/>
                <w:szCs w:val="20"/>
              </w:rPr>
            </w:pPr>
            <w:r w:rsidRPr="000D4596">
              <w:rPr>
                <w:rFonts w:asciiTheme="minorHAnsi" w:hAnsiTheme="minorHAnsi"/>
                <w:sz w:val="20"/>
                <w:szCs w:val="20"/>
              </w:rPr>
              <w:t>Rely on</w:t>
            </w:r>
            <w:r w:rsidRPr="000D4596">
              <w:rPr>
                <w:rFonts w:asciiTheme="minorHAnsi" w:hAnsiTheme="minorHAnsi"/>
                <w:sz w:val="20"/>
                <w:szCs w:val="20"/>
                <w:lang w:val="en-US"/>
              </w:rPr>
              <w:t xml:space="preserve"> spreading standard knowledge, prescriptions and training modules</w:t>
            </w:r>
          </w:p>
        </w:tc>
      </w:tr>
      <w:tr w:rsidR="00A01D1C" w:rsidRPr="00B338F2" w14:paraId="24BF1EA4" w14:textId="77777777" w:rsidTr="00DD1610">
        <w:tc>
          <w:tcPr>
            <w:tcW w:w="4853" w:type="dxa"/>
          </w:tcPr>
          <w:p w14:paraId="349ABDC2" w14:textId="77777777" w:rsidR="00A01D1C" w:rsidRPr="000D4596" w:rsidRDefault="00A01D1C" w:rsidP="00DD1610">
            <w:pPr>
              <w:pStyle w:val="ECDPMnormal"/>
              <w:jc w:val="both"/>
              <w:rPr>
                <w:rFonts w:asciiTheme="minorHAnsi" w:hAnsiTheme="minorHAnsi"/>
                <w:b/>
                <w:sz w:val="20"/>
                <w:szCs w:val="20"/>
                <w:lang w:val="en-US"/>
              </w:rPr>
            </w:pPr>
            <w:r w:rsidRPr="000D4596">
              <w:rPr>
                <w:rFonts w:asciiTheme="minorHAnsi" w:hAnsiTheme="minorHAnsi"/>
                <w:bCs/>
                <w:sz w:val="20"/>
                <w:szCs w:val="20"/>
                <w:lang w:val="en-US"/>
              </w:rPr>
              <w:t>Combine demand- and supply-</w:t>
            </w:r>
            <w:r w:rsidRPr="000D4596">
              <w:rPr>
                <w:rFonts w:asciiTheme="minorHAnsi" w:hAnsiTheme="minorHAnsi"/>
                <w:sz w:val="20"/>
                <w:szCs w:val="20"/>
                <w:lang w:val="en-US"/>
              </w:rPr>
              <w:t>driven forms of capacity support</w:t>
            </w:r>
          </w:p>
          <w:p w14:paraId="2F6E8E59" w14:textId="77777777" w:rsidR="00A01D1C" w:rsidRPr="000D4596" w:rsidRDefault="00A01D1C" w:rsidP="00DD1610">
            <w:pPr>
              <w:pStyle w:val="ECDPMnormal"/>
              <w:jc w:val="both"/>
              <w:rPr>
                <w:rFonts w:asciiTheme="minorHAnsi" w:hAnsiTheme="minorHAnsi"/>
                <w:sz w:val="20"/>
                <w:szCs w:val="20"/>
              </w:rPr>
            </w:pPr>
          </w:p>
        </w:tc>
        <w:tc>
          <w:tcPr>
            <w:tcW w:w="4853" w:type="dxa"/>
          </w:tcPr>
          <w:p w14:paraId="3F57C220" w14:textId="77777777" w:rsidR="00A01D1C" w:rsidRPr="000D4596" w:rsidRDefault="00A01D1C" w:rsidP="00DD1610">
            <w:pPr>
              <w:pStyle w:val="ECDPMnormal"/>
              <w:jc w:val="both"/>
              <w:rPr>
                <w:rFonts w:asciiTheme="minorHAnsi" w:hAnsiTheme="minorHAnsi"/>
                <w:sz w:val="20"/>
                <w:szCs w:val="20"/>
              </w:rPr>
            </w:pPr>
            <w:r w:rsidRPr="000D4596">
              <w:rPr>
                <w:rFonts w:asciiTheme="minorHAnsi" w:hAnsiTheme="minorHAnsi"/>
                <w:sz w:val="20"/>
                <w:szCs w:val="20"/>
              </w:rPr>
              <w:t>Choose only for supply-driven capacity support</w:t>
            </w:r>
          </w:p>
        </w:tc>
      </w:tr>
      <w:tr w:rsidR="00A01D1C" w:rsidRPr="00B338F2" w14:paraId="0F7C9ECB" w14:textId="77777777" w:rsidTr="00DD1610">
        <w:tc>
          <w:tcPr>
            <w:tcW w:w="4853" w:type="dxa"/>
          </w:tcPr>
          <w:p w14:paraId="53074B53" w14:textId="77777777" w:rsidR="00A01D1C" w:rsidRPr="000D4596" w:rsidRDefault="00A01D1C" w:rsidP="00DD1610">
            <w:pPr>
              <w:pStyle w:val="ECDPMnormal"/>
              <w:jc w:val="both"/>
              <w:rPr>
                <w:rFonts w:asciiTheme="minorHAnsi" w:hAnsiTheme="minorHAnsi"/>
                <w:bCs/>
                <w:sz w:val="20"/>
                <w:szCs w:val="20"/>
                <w:lang w:val="en-US"/>
              </w:rPr>
            </w:pPr>
            <w:r w:rsidRPr="000D4596">
              <w:rPr>
                <w:rFonts w:asciiTheme="minorHAnsi" w:hAnsiTheme="minorHAnsi"/>
                <w:bCs/>
                <w:sz w:val="20"/>
                <w:szCs w:val="20"/>
                <w:lang w:val="en-US"/>
              </w:rPr>
              <w:t>Determine the most suitable actor to deliver specific forms of capacity development to local authorities in a given context</w:t>
            </w:r>
          </w:p>
          <w:p w14:paraId="59E18F82" w14:textId="77777777" w:rsidR="00A01D1C" w:rsidRPr="000D4596" w:rsidRDefault="00A01D1C" w:rsidP="00DD1610">
            <w:pPr>
              <w:pStyle w:val="ECDPMnormal"/>
              <w:jc w:val="both"/>
              <w:rPr>
                <w:rFonts w:asciiTheme="minorHAnsi" w:hAnsiTheme="minorHAnsi"/>
                <w:bCs/>
                <w:sz w:val="20"/>
                <w:szCs w:val="20"/>
                <w:lang w:val="en-US"/>
              </w:rPr>
            </w:pPr>
          </w:p>
        </w:tc>
        <w:tc>
          <w:tcPr>
            <w:tcW w:w="4853" w:type="dxa"/>
          </w:tcPr>
          <w:p w14:paraId="3D4B5EB2" w14:textId="77777777" w:rsidR="00A01D1C" w:rsidRPr="000D4596" w:rsidRDefault="00A01D1C" w:rsidP="00DD1610">
            <w:pPr>
              <w:pStyle w:val="ECDPMnormal"/>
              <w:jc w:val="both"/>
              <w:rPr>
                <w:rFonts w:asciiTheme="minorHAnsi" w:hAnsiTheme="minorHAnsi"/>
                <w:sz w:val="20"/>
                <w:szCs w:val="20"/>
              </w:rPr>
            </w:pPr>
            <w:r w:rsidRPr="000D4596">
              <w:rPr>
                <w:rFonts w:asciiTheme="minorHAnsi" w:hAnsiTheme="minorHAnsi"/>
                <w:sz w:val="20"/>
                <w:szCs w:val="20"/>
              </w:rPr>
              <w:t>Rely on a limited set of capacity providers (i.e. external experts, formal training institutions, NGOs)</w:t>
            </w:r>
          </w:p>
        </w:tc>
      </w:tr>
      <w:tr w:rsidR="00A01D1C" w:rsidRPr="00B338F2" w14:paraId="1A2B1691" w14:textId="77777777" w:rsidTr="00DD1610">
        <w:tc>
          <w:tcPr>
            <w:tcW w:w="4853" w:type="dxa"/>
          </w:tcPr>
          <w:p w14:paraId="3AE49A34" w14:textId="77777777" w:rsidR="00A01D1C" w:rsidRPr="000D4596" w:rsidRDefault="00A01D1C" w:rsidP="00DD1610">
            <w:pPr>
              <w:pStyle w:val="ECDPMnormal"/>
              <w:jc w:val="both"/>
              <w:rPr>
                <w:rFonts w:asciiTheme="minorHAnsi" w:hAnsiTheme="minorHAnsi"/>
                <w:bCs/>
                <w:sz w:val="20"/>
                <w:szCs w:val="20"/>
                <w:lang w:val="en-US"/>
              </w:rPr>
            </w:pPr>
            <w:r w:rsidRPr="000D4596">
              <w:rPr>
                <w:rFonts w:asciiTheme="minorHAnsi" w:hAnsiTheme="minorHAnsi"/>
                <w:bCs/>
                <w:sz w:val="20"/>
                <w:szCs w:val="20"/>
                <w:lang w:val="en-US"/>
              </w:rPr>
              <w:t>Try to work “on system” by aligning capacity development support as much as possible to the partner country human resource development policies and systems of the public sector</w:t>
            </w:r>
          </w:p>
          <w:p w14:paraId="6EFC892A" w14:textId="77777777" w:rsidR="00A01D1C" w:rsidRPr="000D4596" w:rsidRDefault="00A01D1C" w:rsidP="00DD1610">
            <w:pPr>
              <w:pStyle w:val="ECDPMnormal"/>
              <w:jc w:val="both"/>
              <w:rPr>
                <w:rFonts w:asciiTheme="minorHAnsi" w:hAnsiTheme="minorHAnsi"/>
                <w:bCs/>
                <w:sz w:val="20"/>
                <w:szCs w:val="20"/>
                <w:lang w:val="en-US"/>
              </w:rPr>
            </w:pPr>
          </w:p>
        </w:tc>
        <w:tc>
          <w:tcPr>
            <w:tcW w:w="4853" w:type="dxa"/>
          </w:tcPr>
          <w:p w14:paraId="69270D03" w14:textId="77777777" w:rsidR="00A01D1C" w:rsidRPr="000D4596" w:rsidRDefault="00A01D1C" w:rsidP="00DD1610">
            <w:pPr>
              <w:pStyle w:val="ECDPMnormal"/>
              <w:jc w:val="both"/>
              <w:rPr>
                <w:rFonts w:asciiTheme="minorHAnsi" w:hAnsiTheme="minorHAnsi"/>
                <w:sz w:val="20"/>
                <w:szCs w:val="20"/>
              </w:rPr>
            </w:pPr>
            <w:r w:rsidRPr="000D4596">
              <w:rPr>
                <w:rFonts w:asciiTheme="minorHAnsi" w:hAnsiTheme="minorHAnsi"/>
                <w:sz w:val="20"/>
                <w:szCs w:val="20"/>
              </w:rPr>
              <w:t>Ad hoc, fragmented, parallel and ‘balkanized’ approaches to capacity development (funded by a proliferation of various donors without basic coordination)</w:t>
            </w:r>
          </w:p>
        </w:tc>
      </w:tr>
    </w:tbl>
    <w:p w14:paraId="020D706D" w14:textId="77777777" w:rsidR="00A01D1C" w:rsidRPr="000D4596" w:rsidRDefault="00A01D1C" w:rsidP="00A01D1C">
      <w:pPr>
        <w:pStyle w:val="ECDPMnormal"/>
        <w:jc w:val="both"/>
        <w:rPr>
          <w:rFonts w:asciiTheme="minorHAnsi" w:hAnsiTheme="minorHAnsi"/>
          <w:sz w:val="20"/>
          <w:szCs w:val="20"/>
        </w:rPr>
      </w:pPr>
    </w:p>
    <w:p w14:paraId="5CFDD643" w14:textId="77777777" w:rsidR="00A01D1C" w:rsidRDefault="00A01D1C" w:rsidP="00A01D1C">
      <w:pPr>
        <w:pStyle w:val="ECDPMnormal"/>
        <w:tabs>
          <w:tab w:val="left" w:pos="1616"/>
        </w:tabs>
        <w:rPr>
          <w:rFonts w:asciiTheme="minorHAnsi" w:hAnsiTheme="minorHAnsi"/>
          <w:sz w:val="20"/>
          <w:szCs w:val="20"/>
        </w:rPr>
      </w:pPr>
    </w:p>
    <w:p w14:paraId="65E9152A" w14:textId="77777777" w:rsidR="006B09E4" w:rsidRDefault="006B09E4" w:rsidP="00A01D1C">
      <w:pPr>
        <w:pStyle w:val="ECDPMnormal"/>
        <w:tabs>
          <w:tab w:val="left" w:pos="1616"/>
        </w:tabs>
        <w:rPr>
          <w:rFonts w:asciiTheme="minorHAnsi" w:hAnsiTheme="minorHAnsi"/>
          <w:sz w:val="20"/>
          <w:szCs w:val="20"/>
        </w:rPr>
      </w:pPr>
    </w:p>
    <w:p w14:paraId="39DDDEAD" w14:textId="77777777" w:rsidR="006B09E4" w:rsidRDefault="006B09E4" w:rsidP="00A01D1C">
      <w:pPr>
        <w:pStyle w:val="ECDPMnormal"/>
        <w:tabs>
          <w:tab w:val="left" w:pos="1616"/>
        </w:tabs>
        <w:rPr>
          <w:rFonts w:asciiTheme="minorHAnsi" w:hAnsiTheme="minorHAnsi"/>
          <w:sz w:val="20"/>
          <w:szCs w:val="20"/>
        </w:rPr>
      </w:pPr>
    </w:p>
    <w:p w14:paraId="0FB45457" w14:textId="77777777" w:rsidR="006B09E4" w:rsidRDefault="006B09E4" w:rsidP="00A01D1C">
      <w:pPr>
        <w:pStyle w:val="ECDPMnormal"/>
        <w:tabs>
          <w:tab w:val="left" w:pos="1616"/>
        </w:tabs>
        <w:rPr>
          <w:rFonts w:asciiTheme="minorHAnsi" w:hAnsiTheme="minorHAnsi"/>
          <w:sz w:val="20"/>
          <w:szCs w:val="20"/>
        </w:rPr>
      </w:pPr>
    </w:p>
    <w:p w14:paraId="141437A5" w14:textId="77777777" w:rsidR="006B09E4" w:rsidRDefault="006B09E4" w:rsidP="00A01D1C">
      <w:pPr>
        <w:pStyle w:val="ECDPMnormal"/>
        <w:tabs>
          <w:tab w:val="left" w:pos="1616"/>
        </w:tabs>
        <w:rPr>
          <w:rFonts w:asciiTheme="minorHAnsi" w:hAnsiTheme="minorHAnsi"/>
          <w:sz w:val="20"/>
          <w:szCs w:val="20"/>
        </w:rPr>
      </w:pPr>
    </w:p>
    <w:p w14:paraId="66A76498" w14:textId="77777777" w:rsidR="006B09E4" w:rsidRDefault="006B09E4" w:rsidP="00A01D1C">
      <w:pPr>
        <w:pStyle w:val="ECDPMnormal"/>
        <w:tabs>
          <w:tab w:val="left" w:pos="1616"/>
        </w:tabs>
        <w:rPr>
          <w:rFonts w:asciiTheme="minorHAnsi" w:hAnsiTheme="minorHAnsi"/>
          <w:sz w:val="20"/>
          <w:szCs w:val="20"/>
        </w:rPr>
      </w:pPr>
    </w:p>
    <w:p w14:paraId="3ECB0924" w14:textId="77777777" w:rsidR="006B09E4" w:rsidRDefault="006B09E4" w:rsidP="00A01D1C">
      <w:pPr>
        <w:pStyle w:val="ECDPMnormal"/>
        <w:tabs>
          <w:tab w:val="left" w:pos="1616"/>
        </w:tabs>
        <w:rPr>
          <w:rFonts w:asciiTheme="minorHAnsi" w:hAnsiTheme="minorHAnsi"/>
          <w:sz w:val="20"/>
          <w:szCs w:val="20"/>
        </w:rPr>
      </w:pPr>
    </w:p>
    <w:p w14:paraId="5E37B606" w14:textId="77777777" w:rsidR="00A328C6" w:rsidRPr="000D4596" w:rsidRDefault="00A328C6" w:rsidP="00A01D1C">
      <w:pPr>
        <w:pStyle w:val="ECDPMnormal"/>
        <w:tabs>
          <w:tab w:val="left" w:pos="1616"/>
        </w:tabs>
        <w:rPr>
          <w:rFonts w:asciiTheme="minorHAnsi" w:hAnsiTheme="minorHAnsi"/>
          <w:sz w:val="20"/>
          <w:szCs w:val="20"/>
        </w:rPr>
      </w:pPr>
    </w:p>
    <w:tbl>
      <w:tblPr>
        <w:tblStyle w:val="TableGrid"/>
        <w:tblW w:w="0" w:type="auto"/>
        <w:tblLook w:val="04A0" w:firstRow="1" w:lastRow="0" w:firstColumn="1" w:lastColumn="0" w:noHBand="0" w:noVBand="1"/>
      </w:tblPr>
      <w:tblGrid>
        <w:gridCol w:w="9706"/>
      </w:tblGrid>
      <w:tr w:rsidR="00A01D1C" w:rsidRPr="00B338F2" w14:paraId="254F9C3F" w14:textId="77777777" w:rsidTr="00DD1610">
        <w:tc>
          <w:tcPr>
            <w:tcW w:w="9706" w:type="dxa"/>
          </w:tcPr>
          <w:p w14:paraId="1111C2ED" w14:textId="77777777" w:rsidR="00A01D1C" w:rsidRPr="000D4596" w:rsidRDefault="00A01D1C" w:rsidP="00DD1610">
            <w:pPr>
              <w:pStyle w:val="ECDPMnormal"/>
              <w:rPr>
                <w:rFonts w:asciiTheme="minorHAnsi" w:hAnsiTheme="minorHAnsi"/>
                <w:sz w:val="20"/>
                <w:szCs w:val="20"/>
              </w:rPr>
            </w:pPr>
          </w:p>
          <w:p w14:paraId="716FB7DD" w14:textId="77777777" w:rsidR="00A01D1C" w:rsidRPr="000D4596" w:rsidRDefault="00A01D1C" w:rsidP="00DD1610">
            <w:pPr>
              <w:pStyle w:val="ECDPMnormal"/>
              <w:rPr>
                <w:rFonts w:asciiTheme="minorHAnsi" w:hAnsiTheme="minorHAnsi"/>
                <w:b/>
                <w:sz w:val="20"/>
                <w:szCs w:val="20"/>
              </w:rPr>
            </w:pPr>
            <w:r w:rsidRPr="000D4596">
              <w:rPr>
                <w:rFonts w:asciiTheme="minorHAnsi" w:hAnsiTheme="minorHAnsi"/>
                <w:b/>
                <w:sz w:val="20"/>
                <w:szCs w:val="20"/>
              </w:rPr>
              <w:lastRenderedPageBreak/>
              <w:t xml:space="preserve">                                                               QUESTION 9</w:t>
            </w:r>
          </w:p>
          <w:p w14:paraId="65ED9B35" w14:textId="77777777" w:rsidR="00A01D1C" w:rsidRPr="000D4596" w:rsidRDefault="00A01D1C" w:rsidP="00DD1610">
            <w:pPr>
              <w:pStyle w:val="ECDPMnormal"/>
              <w:rPr>
                <w:rFonts w:asciiTheme="minorHAnsi" w:hAnsiTheme="minorHAnsi"/>
                <w:b/>
                <w:sz w:val="20"/>
                <w:szCs w:val="20"/>
              </w:rPr>
            </w:pPr>
            <w:r w:rsidRPr="000D4596">
              <w:rPr>
                <w:rFonts w:asciiTheme="minorHAnsi" w:hAnsiTheme="minorHAnsi"/>
                <w:b/>
                <w:sz w:val="20"/>
                <w:szCs w:val="20"/>
              </w:rPr>
              <w:t xml:space="preserve">                How to organize an effective policy dialogue at local and national level?</w:t>
            </w:r>
          </w:p>
          <w:p w14:paraId="67683F41" w14:textId="77777777" w:rsidR="00A01D1C" w:rsidRPr="000D4596" w:rsidRDefault="00A01D1C" w:rsidP="00DD1610">
            <w:pPr>
              <w:pStyle w:val="ECDPMnormal"/>
              <w:rPr>
                <w:rFonts w:asciiTheme="minorHAnsi" w:hAnsiTheme="minorHAnsi"/>
                <w:sz w:val="20"/>
                <w:szCs w:val="20"/>
              </w:rPr>
            </w:pPr>
          </w:p>
        </w:tc>
      </w:tr>
    </w:tbl>
    <w:p w14:paraId="7A29EB7C" w14:textId="77777777" w:rsidR="00A01D1C" w:rsidRPr="000D4596" w:rsidRDefault="00A01D1C" w:rsidP="00A01D1C">
      <w:pPr>
        <w:pStyle w:val="ECDPMnormal"/>
        <w:jc w:val="both"/>
        <w:rPr>
          <w:rFonts w:asciiTheme="minorHAnsi" w:hAnsiTheme="minorHAnsi"/>
          <w:sz w:val="20"/>
          <w:szCs w:val="20"/>
        </w:rPr>
      </w:pPr>
    </w:p>
    <w:p w14:paraId="353BE2A4" w14:textId="77777777" w:rsidR="00A01D1C" w:rsidRPr="000D4596" w:rsidRDefault="00A01D1C" w:rsidP="00A01D1C">
      <w:pPr>
        <w:pStyle w:val="ECDPMnormal"/>
        <w:jc w:val="both"/>
        <w:rPr>
          <w:rFonts w:asciiTheme="minorHAnsi" w:hAnsiTheme="minorHAnsi"/>
          <w:b/>
          <w:i/>
          <w:color w:val="008000"/>
          <w:sz w:val="20"/>
          <w:szCs w:val="20"/>
        </w:rPr>
      </w:pPr>
      <w:r w:rsidRPr="000D4596">
        <w:rPr>
          <w:rFonts w:asciiTheme="minorHAnsi" w:hAnsiTheme="minorHAnsi"/>
          <w:sz w:val="20"/>
          <w:szCs w:val="20"/>
        </w:rPr>
        <w:tab/>
      </w:r>
      <w:r w:rsidRPr="000D4596">
        <w:rPr>
          <w:rFonts w:asciiTheme="minorHAnsi" w:hAnsiTheme="minorHAnsi"/>
          <w:b/>
          <w:i/>
          <w:color w:val="008000"/>
          <w:sz w:val="20"/>
          <w:szCs w:val="20"/>
        </w:rPr>
        <w:t>Why is it important and what does it entail?</w:t>
      </w:r>
    </w:p>
    <w:p w14:paraId="55728B50" w14:textId="77777777" w:rsidR="00A01D1C" w:rsidRPr="000D4596" w:rsidRDefault="00A01D1C" w:rsidP="00A01D1C">
      <w:pPr>
        <w:pStyle w:val="ECDPMnormal"/>
        <w:tabs>
          <w:tab w:val="left" w:pos="1616"/>
        </w:tabs>
        <w:rPr>
          <w:rFonts w:asciiTheme="minorHAnsi" w:hAnsiTheme="minorHAnsi"/>
          <w:sz w:val="20"/>
          <w:szCs w:val="20"/>
        </w:rPr>
      </w:pPr>
    </w:p>
    <w:p w14:paraId="26575ED2" w14:textId="11CC0B69" w:rsidR="00A01D1C" w:rsidRPr="000D4596" w:rsidRDefault="00A01D1C" w:rsidP="00A01D1C">
      <w:pPr>
        <w:pStyle w:val="ECDPMnormal"/>
        <w:tabs>
          <w:tab w:val="left" w:pos="1616"/>
        </w:tabs>
        <w:jc w:val="both"/>
        <w:rPr>
          <w:rFonts w:asciiTheme="minorHAnsi" w:hAnsiTheme="minorHAnsi"/>
          <w:sz w:val="20"/>
          <w:szCs w:val="20"/>
        </w:rPr>
      </w:pPr>
      <w:r w:rsidRPr="000D4596">
        <w:rPr>
          <w:rFonts w:asciiTheme="minorHAnsi" w:hAnsiTheme="minorHAnsi"/>
          <w:sz w:val="20"/>
          <w:szCs w:val="20"/>
        </w:rPr>
        <w:t xml:space="preserve">Policy dialogue is another core, ‘non-financial’ component of projects in support of local development and decentralisation.  In classical micro-projects at local level, there is no need for such a dialogue, considering the chosen intervention logic (i.e. top-down schemes, targeting local beneficiaries and focusing on the delivery of services without accompanying political-institutional objectives). At best, there are consultations with local actors around beneficiary needs and project execution. A different story prevails when the projects are conceived as decentralisation experiments, involving all the relevant public and private actors in a learning process that ultimately seeks to influence national policies and promote the institutionalisation of innovative practices. Then policy dialogue becomes a vital component of successful project interventions –as this is the case in budget support operations.   A multi-actor and multi-level policy dialogue is required to achieve the two main objectives of </w:t>
      </w:r>
      <w:r w:rsidR="00C71555">
        <w:rPr>
          <w:rFonts w:asciiTheme="minorHAnsi" w:hAnsiTheme="minorHAnsi"/>
          <w:sz w:val="20"/>
          <w:szCs w:val="20"/>
        </w:rPr>
        <w:t xml:space="preserve">these </w:t>
      </w:r>
      <w:r w:rsidRPr="000D4596">
        <w:rPr>
          <w:rFonts w:asciiTheme="minorHAnsi" w:hAnsiTheme="minorHAnsi"/>
          <w:sz w:val="20"/>
          <w:szCs w:val="20"/>
        </w:rPr>
        <w:t>projects: local system experimentation and scaling up</w:t>
      </w:r>
      <w:r w:rsidR="00C71555">
        <w:rPr>
          <w:rFonts w:asciiTheme="minorHAnsi" w:hAnsiTheme="minorHAnsi"/>
          <w:sz w:val="20"/>
          <w:szCs w:val="20"/>
        </w:rPr>
        <w:t>.</w:t>
      </w:r>
    </w:p>
    <w:p w14:paraId="00DD6134" w14:textId="77777777" w:rsidR="00A01D1C" w:rsidRPr="000D4596" w:rsidRDefault="00A01D1C" w:rsidP="00A01D1C">
      <w:pPr>
        <w:pStyle w:val="ECDPMnormal"/>
        <w:tabs>
          <w:tab w:val="left" w:pos="1616"/>
        </w:tabs>
        <w:jc w:val="both"/>
        <w:rPr>
          <w:rFonts w:asciiTheme="minorHAnsi" w:hAnsiTheme="minorHAnsi"/>
          <w:sz w:val="20"/>
          <w:szCs w:val="20"/>
        </w:rPr>
      </w:pPr>
    </w:p>
    <w:p w14:paraId="7ADCA93D" w14:textId="5BDE785C" w:rsidR="00A01D1C" w:rsidRPr="000D4596" w:rsidRDefault="00A01D1C" w:rsidP="000D4596">
      <w:pPr>
        <w:pStyle w:val="ECDPMnormal"/>
        <w:numPr>
          <w:ilvl w:val="0"/>
          <w:numId w:val="39"/>
        </w:numPr>
        <w:tabs>
          <w:tab w:val="left" w:pos="1616"/>
        </w:tabs>
        <w:jc w:val="both"/>
        <w:rPr>
          <w:rFonts w:asciiTheme="minorHAnsi" w:hAnsiTheme="minorHAnsi"/>
          <w:sz w:val="20"/>
          <w:szCs w:val="20"/>
        </w:rPr>
      </w:pPr>
      <w:r w:rsidRPr="000D4596">
        <w:rPr>
          <w:rFonts w:asciiTheme="minorHAnsi" w:hAnsiTheme="minorHAnsi"/>
          <w:sz w:val="20"/>
          <w:szCs w:val="20"/>
        </w:rPr>
        <w:t xml:space="preserve">A </w:t>
      </w:r>
      <w:r w:rsidRPr="000D4596">
        <w:rPr>
          <w:rFonts w:asciiTheme="minorHAnsi" w:hAnsiTheme="minorHAnsi"/>
          <w:b/>
          <w:i/>
          <w:sz w:val="20"/>
          <w:szCs w:val="20"/>
        </w:rPr>
        <w:t>horizontal policy dialogue</w:t>
      </w:r>
      <w:r w:rsidRPr="000D4596">
        <w:rPr>
          <w:rFonts w:asciiTheme="minorHAnsi" w:hAnsiTheme="minorHAnsi"/>
          <w:sz w:val="20"/>
          <w:szCs w:val="20"/>
        </w:rPr>
        <w:t xml:space="preserve"> is needed to connect the various local stakeholders around the various experiments in decentralised and participatory local development planning, budgeting and implementation of service delivering public goods and services (i.e. the local experimentation function). The dialogue offers structured opportunities for public debates between state and non-state actors in a given territory to jointly consider “what can be done” to improve service delivery, regularly take stock of “what works and does not work” and continuously fine-tune from practice. </w:t>
      </w:r>
    </w:p>
    <w:p w14:paraId="7E5589A9" w14:textId="77777777" w:rsidR="00A01D1C" w:rsidRPr="000D4596" w:rsidRDefault="00A01D1C" w:rsidP="00DB7ACD">
      <w:pPr>
        <w:pStyle w:val="ECDPMnormal"/>
        <w:numPr>
          <w:ilvl w:val="0"/>
          <w:numId w:val="39"/>
        </w:numPr>
        <w:tabs>
          <w:tab w:val="left" w:pos="1616"/>
        </w:tabs>
        <w:jc w:val="both"/>
        <w:rPr>
          <w:rFonts w:asciiTheme="minorHAnsi" w:hAnsiTheme="minorHAnsi"/>
          <w:sz w:val="20"/>
          <w:szCs w:val="20"/>
        </w:rPr>
      </w:pPr>
      <w:r w:rsidRPr="000D4596">
        <w:rPr>
          <w:rFonts w:asciiTheme="minorHAnsi" w:hAnsiTheme="minorHAnsi"/>
          <w:sz w:val="20"/>
          <w:szCs w:val="20"/>
        </w:rPr>
        <w:t xml:space="preserve">Complementing this, a </w:t>
      </w:r>
      <w:r w:rsidRPr="000D4596">
        <w:rPr>
          <w:rFonts w:asciiTheme="minorHAnsi" w:hAnsiTheme="minorHAnsi"/>
          <w:b/>
          <w:i/>
          <w:sz w:val="20"/>
          <w:szCs w:val="20"/>
        </w:rPr>
        <w:t xml:space="preserve">vertical policy dialogue </w:t>
      </w:r>
      <w:r w:rsidRPr="000D4596">
        <w:rPr>
          <w:rFonts w:asciiTheme="minorHAnsi" w:hAnsiTheme="minorHAnsi"/>
          <w:sz w:val="20"/>
          <w:szCs w:val="20"/>
        </w:rPr>
        <w:t xml:space="preserve">has to be put in place to ensure that the local perspective as well as evidence of successful local innovations can be brought to the attention of key actors at national level (i.e. the scaling-up function). </w:t>
      </w:r>
    </w:p>
    <w:p w14:paraId="328F0604" w14:textId="77777777" w:rsidR="00A01D1C" w:rsidRPr="000D4596" w:rsidRDefault="00A01D1C" w:rsidP="00A01D1C">
      <w:pPr>
        <w:pStyle w:val="ECDPMnormal"/>
        <w:tabs>
          <w:tab w:val="left" w:pos="1616"/>
        </w:tabs>
        <w:jc w:val="both"/>
        <w:rPr>
          <w:rFonts w:asciiTheme="minorHAnsi" w:hAnsiTheme="minorHAnsi"/>
          <w:sz w:val="20"/>
          <w:szCs w:val="20"/>
        </w:rPr>
      </w:pPr>
    </w:p>
    <w:p w14:paraId="33E69767" w14:textId="77777777" w:rsidR="00A01D1C" w:rsidRPr="000D4596" w:rsidRDefault="00A01D1C" w:rsidP="00A01D1C">
      <w:pPr>
        <w:pStyle w:val="ECDPMnormal"/>
        <w:tabs>
          <w:tab w:val="left" w:pos="1616"/>
        </w:tabs>
        <w:jc w:val="both"/>
        <w:rPr>
          <w:rFonts w:asciiTheme="minorHAnsi" w:hAnsiTheme="minorHAnsi"/>
          <w:b/>
          <w:i/>
          <w:color w:val="008000"/>
          <w:sz w:val="20"/>
          <w:szCs w:val="20"/>
        </w:rPr>
      </w:pPr>
      <w:r w:rsidRPr="000D4596">
        <w:rPr>
          <w:rFonts w:asciiTheme="minorHAnsi" w:hAnsiTheme="minorHAnsi"/>
          <w:sz w:val="20"/>
          <w:szCs w:val="20"/>
        </w:rPr>
        <w:t xml:space="preserve">             </w:t>
      </w:r>
      <w:r w:rsidRPr="000D4596">
        <w:rPr>
          <w:rFonts w:asciiTheme="minorHAnsi" w:hAnsiTheme="minorHAnsi"/>
          <w:b/>
          <w:i/>
          <w:color w:val="008000"/>
          <w:sz w:val="20"/>
          <w:szCs w:val="20"/>
        </w:rPr>
        <w:t>How can it be done?</w:t>
      </w:r>
    </w:p>
    <w:p w14:paraId="304B1CFD" w14:textId="77777777" w:rsidR="00A01D1C" w:rsidRPr="000D4596" w:rsidRDefault="00A01D1C" w:rsidP="00A01D1C">
      <w:pPr>
        <w:pStyle w:val="ECDPMnormal"/>
        <w:tabs>
          <w:tab w:val="left" w:pos="1616"/>
        </w:tabs>
        <w:jc w:val="both"/>
        <w:rPr>
          <w:rFonts w:asciiTheme="minorHAnsi" w:hAnsiTheme="minorHAnsi"/>
          <w:color w:val="000000" w:themeColor="text1"/>
          <w:sz w:val="20"/>
          <w:szCs w:val="20"/>
        </w:rPr>
      </w:pPr>
    </w:p>
    <w:p w14:paraId="4CA3F631" w14:textId="00BC4AA0" w:rsidR="00A01D1C" w:rsidRPr="000D4596" w:rsidRDefault="00A01D1C" w:rsidP="00A01D1C">
      <w:pPr>
        <w:pStyle w:val="ECDPMnormal"/>
        <w:tabs>
          <w:tab w:val="left" w:pos="1616"/>
        </w:tabs>
        <w:jc w:val="both"/>
        <w:rPr>
          <w:rFonts w:asciiTheme="minorHAnsi" w:hAnsiTheme="minorHAnsi"/>
          <w:color w:val="000000" w:themeColor="text1"/>
          <w:sz w:val="20"/>
          <w:szCs w:val="20"/>
        </w:rPr>
      </w:pPr>
      <w:r w:rsidRPr="000D4596">
        <w:rPr>
          <w:rFonts w:asciiTheme="minorHAnsi" w:hAnsiTheme="minorHAnsi"/>
          <w:color w:val="000000" w:themeColor="text1"/>
          <w:sz w:val="20"/>
          <w:szCs w:val="20"/>
        </w:rPr>
        <w:t>In many ways, the challenges involved in organizing an effective policy dialogue at local and national level in project approaches resemble those encountered by EUD staff involved in policy dialogue around sector (budget) operations. Some key lessons of experience on how to conduct a meaningful and result-oriented policy dialogue can thus be shared. These include:</w:t>
      </w:r>
    </w:p>
    <w:p w14:paraId="49289F4D" w14:textId="77777777" w:rsidR="00A01D1C" w:rsidRPr="000D4596" w:rsidRDefault="00A01D1C" w:rsidP="00A01D1C">
      <w:pPr>
        <w:pStyle w:val="ECDPMnormal"/>
        <w:tabs>
          <w:tab w:val="left" w:pos="1616"/>
        </w:tabs>
        <w:jc w:val="both"/>
        <w:rPr>
          <w:rFonts w:asciiTheme="minorHAnsi" w:hAnsiTheme="minorHAnsi"/>
          <w:color w:val="000000" w:themeColor="text1"/>
          <w:sz w:val="20"/>
          <w:szCs w:val="20"/>
        </w:rPr>
      </w:pPr>
    </w:p>
    <w:p w14:paraId="36741D39" w14:textId="77777777" w:rsidR="00A01D1C" w:rsidRPr="000D4596" w:rsidRDefault="00A01D1C" w:rsidP="00DB7ACD">
      <w:pPr>
        <w:pStyle w:val="ECDPMnormal"/>
        <w:numPr>
          <w:ilvl w:val="0"/>
          <w:numId w:val="40"/>
        </w:numPr>
        <w:tabs>
          <w:tab w:val="left" w:pos="1616"/>
        </w:tabs>
        <w:jc w:val="both"/>
        <w:rPr>
          <w:rFonts w:asciiTheme="minorHAnsi" w:hAnsiTheme="minorHAnsi"/>
          <w:color w:val="000000" w:themeColor="text1"/>
          <w:sz w:val="20"/>
          <w:szCs w:val="20"/>
        </w:rPr>
      </w:pPr>
      <w:r w:rsidRPr="000D4596">
        <w:rPr>
          <w:rFonts w:asciiTheme="minorHAnsi" w:hAnsiTheme="minorHAnsi"/>
          <w:color w:val="000000" w:themeColor="text1"/>
          <w:sz w:val="20"/>
          <w:szCs w:val="20"/>
        </w:rPr>
        <w:t>Policy dialogue should be conceived as an iterative process over a longer period of time.</w:t>
      </w:r>
    </w:p>
    <w:p w14:paraId="1F91DBCA" w14:textId="77777777" w:rsidR="00A01D1C" w:rsidRPr="000D4596" w:rsidRDefault="00A01D1C" w:rsidP="00DB7ACD">
      <w:pPr>
        <w:pStyle w:val="ECDPMnormal"/>
        <w:numPr>
          <w:ilvl w:val="0"/>
          <w:numId w:val="40"/>
        </w:numPr>
        <w:tabs>
          <w:tab w:val="left" w:pos="1616"/>
        </w:tabs>
        <w:jc w:val="both"/>
        <w:rPr>
          <w:rFonts w:asciiTheme="minorHAnsi" w:hAnsiTheme="minorHAnsi"/>
          <w:color w:val="000000" w:themeColor="text1"/>
          <w:sz w:val="20"/>
          <w:szCs w:val="20"/>
        </w:rPr>
      </w:pPr>
      <w:r w:rsidRPr="000D4596">
        <w:rPr>
          <w:rFonts w:asciiTheme="minorHAnsi" w:hAnsiTheme="minorHAnsi"/>
          <w:color w:val="000000" w:themeColor="text1"/>
          <w:sz w:val="20"/>
          <w:szCs w:val="20"/>
        </w:rPr>
        <w:t>It covers technical questions, the politics of cooperation as well as performance matters</w:t>
      </w:r>
    </w:p>
    <w:p w14:paraId="39A9A42F" w14:textId="77777777" w:rsidR="00A01D1C" w:rsidRPr="000D4596" w:rsidRDefault="00A01D1C" w:rsidP="00DB7ACD">
      <w:pPr>
        <w:pStyle w:val="ECDPMnormal"/>
        <w:numPr>
          <w:ilvl w:val="0"/>
          <w:numId w:val="40"/>
        </w:numPr>
        <w:tabs>
          <w:tab w:val="left" w:pos="1616"/>
        </w:tabs>
        <w:jc w:val="both"/>
        <w:rPr>
          <w:rFonts w:asciiTheme="minorHAnsi" w:hAnsiTheme="minorHAnsi"/>
          <w:color w:val="000000" w:themeColor="text1"/>
          <w:sz w:val="20"/>
          <w:szCs w:val="20"/>
        </w:rPr>
      </w:pPr>
      <w:r w:rsidRPr="000D4596">
        <w:rPr>
          <w:rFonts w:asciiTheme="minorHAnsi" w:hAnsiTheme="minorHAnsi"/>
          <w:color w:val="000000" w:themeColor="text1"/>
          <w:sz w:val="20"/>
          <w:szCs w:val="20"/>
        </w:rPr>
        <w:t>There are no blueprints for policy dialogue:  it is an art rather than a science and its outcomes are unpredictable</w:t>
      </w:r>
    </w:p>
    <w:p w14:paraId="3C0C63B6" w14:textId="77777777" w:rsidR="00A01D1C" w:rsidRPr="000D4596" w:rsidRDefault="00A01D1C" w:rsidP="00DB7ACD">
      <w:pPr>
        <w:pStyle w:val="ECDPMnormal"/>
        <w:numPr>
          <w:ilvl w:val="0"/>
          <w:numId w:val="40"/>
        </w:numPr>
        <w:tabs>
          <w:tab w:val="left" w:pos="1616"/>
        </w:tabs>
        <w:jc w:val="both"/>
        <w:rPr>
          <w:rFonts w:asciiTheme="minorHAnsi" w:hAnsiTheme="minorHAnsi"/>
          <w:color w:val="000000" w:themeColor="text1"/>
          <w:sz w:val="20"/>
          <w:szCs w:val="20"/>
        </w:rPr>
      </w:pPr>
      <w:r w:rsidRPr="000D4596">
        <w:rPr>
          <w:rFonts w:asciiTheme="minorHAnsi" w:hAnsiTheme="minorHAnsi"/>
          <w:color w:val="000000" w:themeColor="text1"/>
          <w:sz w:val="20"/>
          <w:szCs w:val="20"/>
        </w:rPr>
        <w:t>It encompasses both formal and informal processes.</w:t>
      </w:r>
    </w:p>
    <w:p w14:paraId="4259FF47" w14:textId="77777777" w:rsidR="00A01D1C" w:rsidRPr="000D4596" w:rsidRDefault="00A01D1C" w:rsidP="00DB7ACD">
      <w:pPr>
        <w:pStyle w:val="ECDPMnormal"/>
        <w:numPr>
          <w:ilvl w:val="0"/>
          <w:numId w:val="40"/>
        </w:numPr>
        <w:tabs>
          <w:tab w:val="left" w:pos="1616"/>
        </w:tabs>
        <w:jc w:val="both"/>
        <w:rPr>
          <w:rFonts w:asciiTheme="minorHAnsi" w:hAnsiTheme="minorHAnsi"/>
          <w:color w:val="000000" w:themeColor="text1"/>
          <w:sz w:val="20"/>
          <w:szCs w:val="20"/>
        </w:rPr>
      </w:pPr>
      <w:r w:rsidRPr="000D4596">
        <w:rPr>
          <w:rFonts w:asciiTheme="minorHAnsi" w:hAnsiTheme="minorHAnsi"/>
          <w:color w:val="000000" w:themeColor="text1"/>
          <w:sz w:val="20"/>
          <w:szCs w:val="20"/>
        </w:rPr>
        <w:t xml:space="preserve">Its effectiveness largely depends on the credibility, capacity and legitimacy of the actors involved; </w:t>
      </w:r>
    </w:p>
    <w:p w14:paraId="11A32F8C" w14:textId="77777777" w:rsidR="00A01D1C" w:rsidRPr="000D4596" w:rsidRDefault="00A01D1C" w:rsidP="00DB7ACD">
      <w:pPr>
        <w:pStyle w:val="ECDPMnormal"/>
        <w:numPr>
          <w:ilvl w:val="0"/>
          <w:numId w:val="40"/>
        </w:numPr>
        <w:tabs>
          <w:tab w:val="left" w:pos="1616"/>
        </w:tabs>
        <w:jc w:val="both"/>
        <w:rPr>
          <w:rFonts w:asciiTheme="minorHAnsi" w:hAnsiTheme="minorHAnsi"/>
          <w:color w:val="000000" w:themeColor="text1"/>
          <w:sz w:val="20"/>
          <w:szCs w:val="20"/>
        </w:rPr>
      </w:pPr>
      <w:r w:rsidRPr="000D4596">
        <w:rPr>
          <w:rFonts w:asciiTheme="minorHAnsi" w:hAnsiTheme="minorHAnsi"/>
          <w:color w:val="000000" w:themeColor="text1"/>
          <w:sz w:val="20"/>
          <w:szCs w:val="20"/>
        </w:rPr>
        <w:t>Trust and transparency are essential parts of the software of an adequate policy dialogue</w:t>
      </w:r>
    </w:p>
    <w:p w14:paraId="3C63BECA" w14:textId="77777777" w:rsidR="00A01D1C" w:rsidRPr="000D4596" w:rsidRDefault="00A01D1C" w:rsidP="00DB7ACD">
      <w:pPr>
        <w:pStyle w:val="ECDPMnormal"/>
        <w:numPr>
          <w:ilvl w:val="0"/>
          <w:numId w:val="40"/>
        </w:numPr>
        <w:tabs>
          <w:tab w:val="left" w:pos="1616"/>
        </w:tabs>
        <w:jc w:val="both"/>
        <w:rPr>
          <w:rFonts w:asciiTheme="minorHAnsi" w:hAnsiTheme="minorHAnsi"/>
          <w:color w:val="000000" w:themeColor="text1"/>
          <w:sz w:val="20"/>
          <w:szCs w:val="20"/>
        </w:rPr>
      </w:pPr>
      <w:r w:rsidRPr="000D4596">
        <w:rPr>
          <w:rFonts w:asciiTheme="minorHAnsi" w:hAnsiTheme="minorHAnsi"/>
          <w:color w:val="000000" w:themeColor="text1"/>
          <w:sz w:val="20"/>
          <w:szCs w:val="20"/>
        </w:rPr>
        <w:t>In order to be efficient donor agencies need to conduct it in a structured, coherent and documented way. This means ensuring a strategic management of key elements of the policy dialogue (see visual 16 below).</w:t>
      </w:r>
    </w:p>
    <w:p w14:paraId="14F2255E" w14:textId="33AAD796" w:rsidR="00A01D1C" w:rsidRPr="000D4596" w:rsidRDefault="00A01D1C" w:rsidP="00A01D1C">
      <w:pPr>
        <w:pStyle w:val="ECDPMnormal"/>
        <w:tabs>
          <w:tab w:val="left" w:pos="1616"/>
        </w:tabs>
        <w:jc w:val="both"/>
        <w:rPr>
          <w:rFonts w:asciiTheme="minorHAnsi" w:hAnsiTheme="minorHAnsi"/>
          <w:b/>
          <w:i/>
          <w:sz w:val="20"/>
          <w:szCs w:val="20"/>
        </w:rPr>
      </w:pPr>
      <w:r w:rsidRPr="000D4596">
        <w:rPr>
          <w:rFonts w:asciiTheme="minorHAnsi" w:hAnsiTheme="minorHAnsi"/>
          <w:b/>
          <w:i/>
          <w:noProof/>
          <w:sz w:val="20"/>
          <w:szCs w:val="20"/>
          <w:lang w:eastAsia="en-GB"/>
        </w:rPr>
        <w:lastRenderedPageBreak/>
        <w:drawing>
          <wp:inline distT="0" distB="0" distL="0" distR="0" wp14:anchorId="56A36937" wp14:editId="3D24CED6">
            <wp:extent cx="6024245" cy="3203575"/>
            <wp:effectExtent l="0" t="0" r="0" b="0"/>
            <wp:docPr id="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24245" cy="3203575"/>
                    </a:xfrm>
                    <a:prstGeom prst="rect">
                      <a:avLst/>
                    </a:prstGeom>
                    <a:noFill/>
                    <a:ln>
                      <a:noFill/>
                    </a:ln>
                  </pic:spPr>
                </pic:pic>
              </a:graphicData>
            </a:graphic>
          </wp:inline>
        </w:drawing>
      </w:r>
      <w:r w:rsidRPr="000D4596">
        <w:rPr>
          <w:rFonts w:asciiTheme="minorHAnsi" w:hAnsiTheme="minorHAnsi"/>
          <w:sz w:val="20"/>
          <w:szCs w:val="20"/>
        </w:rPr>
        <w:t>Yet there are also a number of specific features that need to be taken into account for</w:t>
      </w:r>
      <w:r w:rsidRPr="000D4596">
        <w:rPr>
          <w:rFonts w:asciiTheme="minorHAnsi" w:hAnsiTheme="minorHAnsi"/>
          <w:b/>
          <w:i/>
          <w:sz w:val="20"/>
          <w:szCs w:val="20"/>
        </w:rPr>
        <w:t xml:space="preserve"> </w:t>
      </w:r>
      <w:r w:rsidRPr="000D4596">
        <w:rPr>
          <w:rFonts w:asciiTheme="minorHAnsi" w:hAnsiTheme="minorHAnsi"/>
          <w:sz w:val="20"/>
          <w:szCs w:val="20"/>
        </w:rPr>
        <w:t>a successful policy</w:t>
      </w:r>
      <w:r w:rsidRPr="000D4596">
        <w:rPr>
          <w:rFonts w:asciiTheme="minorHAnsi" w:hAnsiTheme="minorHAnsi"/>
          <w:b/>
          <w:i/>
          <w:sz w:val="20"/>
          <w:szCs w:val="20"/>
        </w:rPr>
        <w:t xml:space="preserve"> </w:t>
      </w:r>
      <w:r w:rsidRPr="000D4596">
        <w:rPr>
          <w:rFonts w:asciiTheme="minorHAnsi" w:hAnsiTheme="minorHAnsi"/>
          <w:sz w:val="20"/>
          <w:szCs w:val="20"/>
        </w:rPr>
        <w:t>dialogue</w:t>
      </w:r>
      <w:r w:rsidR="00C71555">
        <w:rPr>
          <w:rFonts w:asciiTheme="minorHAnsi" w:hAnsiTheme="minorHAnsi"/>
          <w:sz w:val="20"/>
          <w:szCs w:val="20"/>
        </w:rPr>
        <w:t>.</w:t>
      </w:r>
      <w:r w:rsidRPr="000D4596">
        <w:rPr>
          <w:rFonts w:asciiTheme="minorHAnsi" w:hAnsiTheme="minorHAnsi"/>
          <w:sz w:val="20"/>
          <w:szCs w:val="20"/>
        </w:rPr>
        <w:t>.  These include:</w:t>
      </w:r>
    </w:p>
    <w:p w14:paraId="289036CE" w14:textId="77777777" w:rsidR="00A01D1C" w:rsidRPr="000D4596" w:rsidRDefault="00A01D1C" w:rsidP="00A01D1C">
      <w:pPr>
        <w:pStyle w:val="ECDPMnormal"/>
        <w:tabs>
          <w:tab w:val="left" w:pos="1616"/>
        </w:tabs>
        <w:jc w:val="both"/>
        <w:rPr>
          <w:rFonts w:asciiTheme="minorHAnsi" w:hAnsiTheme="minorHAnsi"/>
          <w:sz w:val="20"/>
          <w:szCs w:val="20"/>
        </w:rPr>
      </w:pPr>
    </w:p>
    <w:p w14:paraId="3F934465" w14:textId="77777777" w:rsidR="00A01D1C" w:rsidRPr="000D4596" w:rsidRDefault="00A01D1C" w:rsidP="00DB7ACD">
      <w:pPr>
        <w:pStyle w:val="ECDPMnormal"/>
        <w:numPr>
          <w:ilvl w:val="0"/>
          <w:numId w:val="41"/>
        </w:numPr>
        <w:tabs>
          <w:tab w:val="left" w:pos="1616"/>
        </w:tabs>
        <w:jc w:val="both"/>
        <w:rPr>
          <w:rFonts w:asciiTheme="minorHAnsi" w:hAnsiTheme="minorHAnsi"/>
          <w:sz w:val="20"/>
          <w:szCs w:val="20"/>
        </w:rPr>
      </w:pPr>
      <w:r w:rsidRPr="000D4596">
        <w:rPr>
          <w:rFonts w:asciiTheme="minorHAnsi" w:hAnsiTheme="minorHAnsi"/>
          <w:sz w:val="20"/>
          <w:szCs w:val="20"/>
        </w:rPr>
        <w:t>A bottom-up approach to policy dialogue, which put local actors and stakeholders in the driving seat.</w:t>
      </w:r>
    </w:p>
    <w:p w14:paraId="0FB39C14" w14:textId="77777777" w:rsidR="00A01D1C" w:rsidRPr="000D4596" w:rsidRDefault="00A01D1C" w:rsidP="00DB7ACD">
      <w:pPr>
        <w:pStyle w:val="ECDPMnormal"/>
        <w:numPr>
          <w:ilvl w:val="0"/>
          <w:numId w:val="41"/>
        </w:numPr>
        <w:tabs>
          <w:tab w:val="left" w:pos="1616"/>
        </w:tabs>
        <w:jc w:val="both"/>
        <w:rPr>
          <w:rFonts w:asciiTheme="minorHAnsi" w:hAnsiTheme="minorHAnsi"/>
          <w:sz w:val="20"/>
          <w:szCs w:val="20"/>
        </w:rPr>
      </w:pPr>
      <w:r w:rsidRPr="000D4596">
        <w:rPr>
          <w:rFonts w:asciiTheme="minorHAnsi" w:hAnsiTheme="minorHAnsi"/>
          <w:sz w:val="20"/>
          <w:szCs w:val="20"/>
        </w:rPr>
        <w:t>A process facilitation support in the form of an external catalyst with expertise in accompanying multi-actor and multi-level dialogues (see question 11 for more details).</w:t>
      </w:r>
    </w:p>
    <w:p w14:paraId="78776662" w14:textId="77777777" w:rsidR="00A01D1C" w:rsidRPr="000D4596" w:rsidRDefault="00A01D1C" w:rsidP="00DB7ACD">
      <w:pPr>
        <w:pStyle w:val="ECDPMnormal"/>
        <w:numPr>
          <w:ilvl w:val="0"/>
          <w:numId w:val="39"/>
        </w:numPr>
        <w:tabs>
          <w:tab w:val="left" w:pos="1616"/>
        </w:tabs>
        <w:jc w:val="both"/>
        <w:rPr>
          <w:rFonts w:asciiTheme="minorHAnsi" w:hAnsiTheme="minorHAnsi"/>
          <w:sz w:val="20"/>
          <w:szCs w:val="20"/>
        </w:rPr>
      </w:pPr>
      <w:r w:rsidRPr="000D4596">
        <w:rPr>
          <w:rFonts w:asciiTheme="minorHAnsi" w:hAnsiTheme="minorHAnsi"/>
          <w:sz w:val="20"/>
          <w:szCs w:val="20"/>
        </w:rPr>
        <w:t>An adequate learning infrastructure for an ongoing monitoring and evaluation of the experiences gained at local level, as this is crucial to feed both the horizontal and vertical policy dialogue (see question 12)</w:t>
      </w:r>
    </w:p>
    <w:p w14:paraId="179FA382" w14:textId="77777777" w:rsidR="00A01D1C" w:rsidRPr="000D4596" w:rsidRDefault="00A01D1C" w:rsidP="00A01D1C">
      <w:pPr>
        <w:pStyle w:val="ECDPMnormal"/>
        <w:tabs>
          <w:tab w:val="left" w:pos="1616"/>
        </w:tabs>
        <w:rPr>
          <w:rFonts w:asciiTheme="minorHAnsi" w:hAnsiTheme="minorHAnsi"/>
          <w:sz w:val="20"/>
          <w:szCs w:val="20"/>
        </w:rPr>
      </w:pPr>
    </w:p>
    <w:p w14:paraId="625066E6" w14:textId="77777777" w:rsidR="00A01D1C" w:rsidRPr="000D4596" w:rsidRDefault="00A01D1C" w:rsidP="00A01D1C">
      <w:pPr>
        <w:pStyle w:val="ECDPMnormal"/>
        <w:tabs>
          <w:tab w:val="left" w:pos="1616"/>
        </w:tabs>
        <w:rPr>
          <w:rFonts w:asciiTheme="minorHAnsi" w:hAnsiTheme="minorHAnsi"/>
          <w:sz w:val="20"/>
          <w:szCs w:val="20"/>
        </w:rPr>
      </w:pPr>
    </w:p>
    <w:tbl>
      <w:tblPr>
        <w:tblStyle w:val="TableGrid"/>
        <w:tblW w:w="0" w:type="auto"/>
        <w:tblLook w:val="04A0" w:firstRow="1" w:lastRow="0" w:firstColumn="1" w:lastColumn="0" w:noHBand="0" w:noVBand="1"/>
      </w:tblPr>
      <w:tblGrid>
        <w:gridCol w:w="9706"/>
      </w:tblGrid>
      <w:tr w:rsidR="00A01D1C" w:rsidRPr="00B338F2" w14:paraId="47367B26" w14:textId="77777777" w:rsidTr="00DD1610">
        <w:tc>
          <w:tcPr>
            <w:tcW w:w="9706" w:type="dxa"/>
          </w:tcPr>
          <w:p w14:paraId="418879FE" w14:textId="77777777" w:rsidR="00A01D1C" w:rsidRPr="000D4596" w:rsidRDefault="00A01D1C" w:rsidP="00DD1610">
            <w:pPr>
              <w:pStyle w:val="ECDPMnormal"/>
              <w:rPr>
                <w:rFonts w:asciiTheme="minorHAnsi" w:hAnsiTheme="minorHAnsi"/>
                <w:sz w:val="20"/>
                <w:szCs w:val="20"/>
              </w:rPr>
            </w:pPr>
          </w:p>
          <w:p w14:paraId="2BBCE974" w14:textId="77777777" w:rsidR="00A01D1C" w:rsidRPr="000D4596" w:rsidRDefault="00A01D1C" w:rsidP="00DD1610">
            <w:pPr>
              <w:pStyle w:val="ECDPMnormal"/>
              <w:rPr>
                <w:rFonts w:asciiTheme="minorHAnsi" w:hAnsiTheme="minorHAnsi"/>
                <w:b/>
                <w:sz w:val="20"/>
                <w:szCs w:val="20"/>
              </w:rPr>
            </w:pPr>
            <w:r w:rsidRPr="000D4596">
              <w:rPr>
                <w:rFonts w:asciiTheme="minorHAnsi" w:hAnsiTheme="minorHAnsi"/>
                <w:b/>
                <w:sz w:val="20"/>
                <w:szCs w:val="20"/>
              </w:rPr>
              <w:t xml:space="preserve">                                                               QUESTION 10</w:t>
            </w:r>
          </w:p>
          <w:p w14:paraId="0954DB5D" w14:textId="77777777" w:rsidR="00A01D1C" w:rsidRPr="000D4596" w:rsidRDefault="00A01D1C" w:rsidP="00DD1610">
            <w:pPr>
              <w:pStyle w:val="ECDPMnormal"/>
              <w:rPr>
                <w:rFonts w:asciiTheme="minorHAnsi" w:hAnsiTheme="minorHAnsi"/>
                <w:b/>
                <w:sz w:val="20"/>
                <w:szCs w:val="20"/>
              </w:rPr>
            </w:pPr>
            <w:r w:rsidRPr="000D4596">
              <w:rPr>
                <w:rFonts w:asciiTheme="minorHAnsi" w:hAnsiTheme="minorHAnsi"/>
                <w:b/>
                <w:sz w:val="20"/>
                <w:szCs w:val="20"/>
              </w:rPr>
              <w:t xml:space="preserve">                                How to facilitate the scaling up of local experimentation?</w:t>
            </w:r>
          </w:p>
          <w:p w14:paraId="1770388F" w14:textId="77777777" w:rsidR="00A01D1C" w:rsidRPr="000D4596" w:rsidRDefault="00A01D1C" w:rsidP="00DD1610">
            <w:pPr>
              <w:pStyle w:val="ECDPMnormal"/>
              <w:rPr>
                <w:rFonts w:asciiTheme="minorHAnsi" w:hAnsiTheme="minorHAnsi"/>
                <w:sz w:val="20"/>
                <w:szCs w:val="20"/>
              </w:rPr>
            </w:pPr>
          </w:p>
        </w:tc>
      </w:tr>
    </w:tbl>
    <w:p w14:paraId="101F394C" w14:textId="77777777" w:rsidR="00A01D1C" w:rsidRPr="000D4596" w:rsidRDefault="00A01D1C" w:rsidP="00A01D1C">
      <w:pPr>
        <w:pStyle w:val="ECDPMnormal"/>
        <w:jc w:val="both"/>
        <w:rPr>
          <w:rFonts w:asciiTheme="minorHAnsi" w:hAnsiTheme="minorHAnsi"/>
          <w:sz w:val="20"/>
          <w:szCs w:val="20"/>
        </w:rPr>
      </w:pPr>
    </w:p>
    <w:p w14:paraId="18E5DFF2" w14:textId="77777777" w:rsidR="00A01D1C" w:rsidRPr="000D4596" w:rsidRDefault="00A01D1C" w:rsidP="00A01D1C">
      <w:pPr>
        <w:pStyle w:val="ECDPMnormal"/>
        <w:jc w:val="both"/>
        <w:rPr>
          <w:rFonts w:asciiTheme="minorHAnsi" w:hAnsiTheme="minorHAnsi"/>
          <w:b/>
          <w:i/>
          <w:color w:val="008000"/>
          <w:sz w:val="20"/>
          <w:szCs w:val="20"/>
        </w:rPr>
      </w:pPr>
      <w:r w:rsidRPr="000D4596">
        <w:rPr>
          <w:rFonts w:asciiTheme="minorHAnsi" w:hAnsiTheme="minorHAnsi"/>
          <w:sz w:val="20"/>
          <w:szCs w:val="20"/>
        </w:rPr>
        <w:tab/>
      </w:r>
      <w:r w:rsidRPr="000D4596">
        <w:rPr>
          <w:rFonts w:asciiTheme="minorHAnsi" w:hAnsiTheme="minorHAnsi"/>
          <w:b/>
          <w:i/>
          <w:color w:val="008000"/>
          <w:sz w:val="20"/>
          <w:szCs w:val="20"/>
        </w:rPr>
        <w:t>Why is it important and what does it entail?</w:t>
      </w:r>
    </w:p>
    <w:p w14:paraId="45CCF765" w14:textId="77777777" w:rsidR="00A01D1C" w:rsidRPr="000D4596" w:rsidRDefault="00A01D1C" w:rsidP="00A01D1C">
      <w:pPr>
        <w:pStyle w:val="ECDPMnormal"/>
        <w:jc w:val="both"/>
        <w:rPr>
          <w:rFonts w:asciiTheme="minorHAnsi" w:hAnsiTheme="minorHAnsi"/>
          <w:sz w:val="20"/>
          <w:szCs w:val="20"/>
          <w:vertAlign w:val="superscript"/>
        </w:rPr>
      </w:pPr>
    </w:p>
    <w:p w14:paraId="633BA52C" w14:textId="35BF5711" w:rsidR="00A01D1C" w:rsidRPr="000D4596" w:rsidRDefault="00A01D1C" w:rsidP="00A01D1C">
      <w:pPr>
        <w:pStyle w:val="ECDPMnormal"/>
        <w:jc w:val="both"/>
        <w:rPr>
          <w:rFonts w:asciiTheme="minorHAnsi" w:hAnsiTheme="minorHAnsi"/>
          <w:sz w:val="20"/>
          <w:szCs w:val="20"/>
          <w:lang w:val="en-US"/>
        </w:rPr>
      </w:pPr>
      <w:r w:rsidRPr="000D4596">
        <w:rPr>
          <w:rFonts w:asciiTheme="minorHAnsi" w:hAnsiTheme="minorHAnsi"/>
          <w:sz w:val="20"/>
          <w:szCs w:val="20"/>
          <w:lang w:val="en-US"/>
        </w:rPr>
        <w:t>By nature, the</w:t>
      </w:r>
      <w:r w:rsidR="00C908E8">
        <w:rPr>
          <w:rFonts w:asciiTheme="minorHAnsi" w:hAnsiTheme="minorHAnsi"/>
          <w:sz w:val="20"/>
          <w:szCs w:val="20"/>
          <w:lang w:val="en-US"/>
        </w:rPr>
        <w:t xml:space="preserve"> </w:t>
      </w:r>
      <w:r w:rsidRPr="000D4596">
        <w:rPr>
          <w:rFonts w:asciiTheme="minorHAnsi" w:hAnsiTheme="minorHAnsi"/>
          <w:sz w:val="20"/>
          <w:szCs w:val="20"/>
          <w:lang w:val="en-US"/>
        </w:rPr>
        <w:t xml:space="preserve">projects discussed in this guide do not confine themselves to local level activities. From the outset, they seek to influence and help refining imperfect national policy and legal decentralization frameworks </w:t>
      </w:r>
      <w:r w:rsidRPr="000D4596">
        <w:rPr>
          <w:rFonts w:asciiTheme="minorHAnsi" w:hAnsiTheme="minorHAnsi"/>
          <w:i/>
          <w:sz w:val="20"/>
          <w:szCs w:val="20"/>
          <w:u w:val="single"/>
          <w:lang w:val="en-US"/>
        </w:rPr>
        <w:t>through</w:t>
      </w:r>
      <w:r w:rsidRPr="000D4596">
        <w:rPr>
          <w:rFonts w:asciiTheme="minorHAnsi" w:hAnsiTheme="minorHAnsi"/>
          <w:sz w:val="20"/>
          <w:szCs w:val="20"/>
          <w:lang w:val="en-US"/>
        </w:rPr>
        <w:t xml:space="preserve"> the local experiments and innovations they impulse. This is the essence of a ‘bottom-up’ approach to state building, including workable arrangements for decentralized management of local development.  The idea is to first test out  “on the ground” how decentralization can work for development and then use these experiences to identify feasible reform paths. </w:t>
      </w:r>
    </w:p>
    <w:p w14:paraId="023C6DC4" w14:textId="77777777" w:rsidR="00A01D1C" w:rsidRPr="000D4596" w:rsidRDefault="00A01D1C" w:rsidP="00A01D1C">
      <w:pPr>
        <w:pStyle w:val="ECDPMnormal"/>
        <w:jc w:val="both"/>
        <w:rPr>
          <w:rFonts w:asciiTheme="minorHAnsi" w:hAnsiTheme="minorHAnsi"/>
          <w:sz w:val="20"/>
          <w:szCs w:val="20"/>
          <w:lang w:val="en-US"/>
        </w:rPr>
      </w:pPr>
    </w:p>
    <w:p w14:paraId="634BB771" w14:textId="77777777" w:rsidR="00A01D1C" w:rsidRPr="000D4596" w:rsidRDefault="00A01D1C" w:rsidP="00A01D1C">
      <w:pPr>
        <w:pStyle w:val="ECDPMnormal"/>
        <w:jc w:val="both"/>
        <w:rPr>
          <w:rFonts w:asciiTheme="minorHAnsi" w:hAnsiTheme="minorHAnsi"/>
          <w:sz w:val="20"/>
          <w:szCs w:val="20"/>
          <w:lang w:val="en-US"/>
        </w:rPr>
      </w:pPr>
      <w:r w:rsidRPr="000D4596">
        <w:rPr>
          <w:rFonts w:asciiTheme="minorHAnsi" w:hAnsiTheme="minorHAnsi"/>
          <w:sz w:val="20"/>
          <w:szCs w:val="20"/>
          <w:lang w:val="en-US"/>
        </w:rPr>
        <w:t>Yet lessons learnt from previous projects (see Chapter 2) indicate that scaling-up is a complex, up-hill struggle, with unpredictable outcomes. Local experiments may be successful and generate genuine interest among national policy-makers and related services. But this does not guarantee that there will be an effective uptake of these local innovations, reflected in the institutionalization of new norms and local governance practices. Despite these uncertainties, EUDS need to think through, right from the outset, how scaling up of local experiments could effectively be organized.</w:t>
      </w:r>
    </w:p>
    <w:p w14:paraId="6AC94F94" w14:textId="77777777" w:rsidR="00A01D1C" w:rsidRPr="000D4596" w:rsidRDefault="00A01D1C" w:rsidP="00A01D1C">
      <w:pPr>
        <w:pStyle w:val="ECDPMnormal"/>
        <w:jc w:val="both"/>
        <w:rPr>
          <w:rFonts w:asciiTheme="minorHAnsi" w:hAnsiTheme="minorHAnsi"/>
          <w:sz w:val="20"/>
          <w:szCs w:val="20"/>
          <w:lang w:val="en-US"/>
        </w:rPr>
      </w:pPr>
    </w:p>
    <w:p w14:paraId="47FED654" w14:textId="77777777" w:rsidR="00A01D1C" w:rsidRPr="000D4596" w:rsidRDefault="00A01D1C" w:rsidP="00A01D1C">
      <w:pPr>
        <w:pStyle w:val="ECDPMnormal"/>
        <w:jc w:val="both"/>
        <w:rPr>
          <w:rFonts w:asciiTheme="minorHAnsi" w:hAnsiTheme="minorHAnsi"/>
          <w:b/>
          <w:i/>
          <w:color w:val="008000"/>
          <w:sz w:val="20"/>
          <w:szCs w:val="20"/>
          <w:lang w:val="en-US"/>
        </w:rPr>
      </w:pPr>
      <w:r w:rsidRPr="000D4596">
        <w:rPr>
          <w:rFonts w:asciiTheme="minorHAnsi" w:hAnsiTheme="minorHAnsi"/>
          <w:sz w:val="20"/>
          <w:szCs w:val="20"/>
          <w:lang w:val="en-US"/>
        </w:rPr>
        <w:tab/>
      </w:r>
      <w:r w:rsidRPr="000D4596">
        <w:rPr>
          <w:rFonts w:asciiTheme="minorHAnsi" w:hAnsiTheme="minorHAnsi"/>
          <w:b/>
          <w:i/>
          <w:color w:val="008000"/>
          <w:sz w:val="20"/>
          <w:szCs w:val="20"/>
          <w:lang w:val="en-US"/>
        </w:rPr>
        <w:t>How can it be done?</w:t>
      </w:r>
    </w:p>
    <w:p w14:paraId="16712E35" w14:textId="77777777" w:rsidR="00A01D1C" w:rsidRPr="000D4596" w:rsidRDefault="00A01D1C" w:rsidP="00A01D1C">
      <w:pPr>
        <w:pStyle w:val="ECDPMnormal"/>
        <w:jc w:val="both"/>
        <w:rPr>
          <w:rFonts w:asciiTheme="minorHAnsi" w:hAnsiTheme="minorHAnsi"/>
          <w:sz w:val="20"/>
          <w:szCs w:val="20"/>
          <w:lang w:val="en-US"/>
        </w:rPr>
      </w:pPr>
    </w:p>
    <w:p w14:paraId="0F066AFE" w14:textId="77777777" w:rsidR="00A01D1C" w:rsidRPr="000D4596" w:rsidRDefault="00A01D1C" w:rsidP="00A01D1C">
      <w:pPr>
        <w:pStyle w:val="ECDPMnormal"/>
        <w:jc w:val="both"/>
        <w:rPr>
          <w:rFonts w:asciiTheme="minorHAnsi" w:hAnsiTheme="minorHAnsi"/>
          <w:sz w:val="20"/>
          <w:szCs w:val="20"/>
          <w:lang w:val="en-US"/>
        </w:rPr>
      </w:pPr>
      <w:r w:rsidRPr="000D4596">
        <w:rPr>
          <w:rFonts w:asciiTheme="minorHAnsi" w:hAnsiTheme="minorHAnsi"/>
          <w:sz w:val="20"/>
          <w:szCs w:val="20"/>
          <w:lang w:val="en-US"/>
        </w:rPr>
        <w:t>Building on preceding sections, a few rules of thumb can be provided to support EUDs in formulating an adequate response strategy to the challenge of scaling up local systems experimentation to the local level:</w:t>
      </w:r>
    </w:p>
    <w:p w14:paraId="04434D8C" w14:textId="77777777" w:rsidR="00A01D1C" w:rsidRPr="000D4596" w:rsidRDefault="00A01D1C" w:rsidP="00A01D1C">
      <w:pPr>
        <w:pStyle w:val="ECDPMnormal"/>
        <w:jc w:val="both"/>
        <w:rPr>
          <w:rFonts w:asciiTheme="minorHAnsi" w:hAnsiTheme="minorHAnsi"/>
          <w:sz w:val="20"/>
          <w:szCs w:val="20"/>
          <w:lang w:val="en-US"/>
        </w:rPr>
      </w:pPr>
    </w:p>
    <w:p w14:paraId="25029AF9" w14:textId="64641079" w:rsidR="00A01D1C" w:rsidRPr="000D4596" w:rsidRDefault="00A01D1C" w:rsidP="00DB7ACD">
      <w:pPr>
        <w:pStyle w:val="ECDPMnormal"/>
        <w:numPr>
          <w:ilvl w:val="0"/>
          <w:numId w:val="8"/>
        </w:numPr>
        <w:jc w:val="both"/>
        <w:rPr>
          <w:rFonts w:asciiTheme="minorHAnsi" w:hAnsiTheme="minorHAnsi"/>
          <w:sz w:val="20"/>
          <w:szCs w:val="20"/>
          <w:lang w:val="en-US"/>
        </w:rPr>
      </w:pPr>
      <w:r w:rsidRPr="000D4596">
        <w:rPr>
          <w:rFonts w:asciiTheme="minorHAnsi" w:hAnsiTheme="minorHAnsi"/>
          <w:sz w:val="20"/>
          <w:szCs w:val="20"/>
          <w:lang w:val="en-US"/>
        </w:rPr>
        <w:t xml:space="preserve">Accept that the transition from </w:t>
      </w:r>
      <w:r w:rsidR="00C71555">
        <w:rPr>
          <w:rFonts w:asciiTheme="minorHAnsi" w:hAnsiTheme="minorHAnsi"/>
          <w:sz w:val="20"/>
          <w:szCs w:val="20"/>
          <w:lang w:val="en-US"/>
        </w:rPr>
        <w:t>‘</w:t>
      </w:r>
      <w:r w:rsidRPr="000D4596">
        <w:rPr>
          <w:rFonts w:asciiTheme="minorHAnsi" w:hAnsiTheme="minorHAnsi"/>
          <w:sz w:val="20"/>
          <w:szCs w:val="20"/>
          <w:lang w:val="en-US"/>
        </w:rPr>
        <w:t>experimentation</w:t>
      </w:r>
      <w:r w:rsidR="00C71555">
        <w:rPr>
          <w:rFonts w:asciiTheme="minorHAnsi" w:hAnsiTheme="minorHAnsi"/>
          <w:sz w:val="20"/>
          <w:szCs w:val="20"/>
          <w:lang w:val="en-US"/>
        </w:rPr>
        <w:t>’</w:t>
      </w:r>
      <w:r w:rsidRPr="000D4596">
        <w:rPr>
          <w:rFonts w:asciiTheme="minorHAnsi" w:hAnsiTheme="minorHAnsi"/>
          <w:sz w:val="20"/>
          <w:szCs w:val="20"/>
          <w:lang w:val="en-US"/>
        </w:rPr>
        <w:t xml:space="preserve"> at local level to ensuring an effective </w:t>
      </w:r>
      <w:r w:rsidR="00C71555">
        <w:rPr>
          <w:rFonts w:asciiTheme="minorHAnsi" w:hAnsiTheme="minorHAnsi"/>
          <w:sz w:val="20"/>
          <w:szCs w:val="20"/>
          <w:lang w:val="en-US"/>
        </w:rPr>
        <w:t>‘</w:t>
      </w:r>
      <w:r w:rsidRPr="000D4596">
        <w:rPr>
          <w:rFonts w:asciiTheme="minorHAnsi" w:hAnsiTheme="minorHAnsi"/>
          <w:sz w:val="20"/>
          <w:szCs w:val="20"/>
          <w:lang w:val="en-US"/>
        </w:rPr>
        <w:t>institutionalization</w:t>
      </w:r>
      <w:r w:rsidR="00C71555">
        <w:rPr>
          <w:rFonts w:asciiTheme="minorHAnsi" w:hAnsiTheme="minorHAnsi"/>
          <w:sz w:val="20"/>
          <w:szCs w:val="20"/>
          <w:lang w:val="en-US"/>
        </w:rPr>
        <w:t>’</w:t>
      </w:r>
      <w:r w:rsidRPr="000D4596">
        <w:rPr>
          <w:rFonts w:asciiTheme="minorHAnsi" w:hAnsiTheme="minorHAnsi"/>
          <w:sz w:val="20"/>
          <w:szCs w:val="20"/>
          <w:lang w:val="en-US"/>
        </w:rPr>
        <w:t xml:space="preserve"> of new norms, systems and procedures is a long and bumpy journey.</w:t>
      </w:r>
    </w:p>
    <w:p w14:paraId="70001540" w14:textId="77777777" w:rsidR="00A01D1C" w:rsidRPr="000D4596" w:rsidRDefault="00A01D1C" w:rsidP="00DB7ACD">
      <w:pPr>
        <w:pStyle w:val="ECDPMnormal"/>
        <w:numPr>
          <w:ilvl w:val="0"/>
          <w:numId w:val="8"/>
        </w:numPr>
        <w:jc w:val="both"/>
        <w:rPr>
          <w:rFonts w:asciiTheme="minorHAnsi" w:hAnsiTheme="minorHAnsi"/>
          <w:sz w:val="20"/>
          <w:szCs w:val="20"/>
          <w:lang w:val="en-US"/>
        </w:rPr>
      </w:pPr>
      <w:r w:rsidRPr="000D4596">
        <w:rPr>
          <w:rFonts w:asciiTheme="minorHAnsi" w:hAnsiTheme="minorHAnsi"/>
          <w:sz w:val="20"/>
          <w:szCs w:val="20"/>
          <w:lang w:val="en-US"/>
        </w:rPr>
        <w:t>Build trust relationships with powerful stakeholders at the government level -as this is decisive in positioning pilot projects at the forefront of new policy developments and influencing national debates.</w:t>
      </w:r>
    </w:p>
    <w:p w14:paraId="4E3C2D70" w14:textId="77777777" w:rsidR="00A01D1C" w:rsidRPr="000D4596" w:rsidRDefault="00A01D1C" w:rsidP="00DB7ACD">
      <w:pPr>
        <w:pStyle w:val="ECDPMnormal"/>
        <w:numPr>
          <w:ilvl w:val="0"/>
          <w:numId w:val="8"/>
        </w:numPr>
        <w:jc w:val="both"/>
        <w:rPr>
          <w:rFonts w:asciiTheme="minorHAnsi" w:hAnsiTheme="minorHAnsi"/>
          <w:sz w:val="20"/>
          <w:szCs w:val="20"/>
          <w:lang w:val="en-US"/>
        </w:rPr>
      </w:pPr>
      <w:r w:rsidRPr="000D4596">
        <w:rPr>
          <w:rFonts w:asciiTheme="minorHAnsi" w:hAnsiTheme="minorHAnsi"/>
          <w:sz w:val="20"/>
          <w:szCs w:val="20"/>
          <w:lang w:val="en-US"/>
        </w:rPr>
        <w:t xml:space="preserve">Ensure multi-actor ownership by involving local and central government partners in a consultative fashion through the whole implementation process, as this can help increase their understanding of the project activities and reduce suspicion. </w:t>
      </w:r>
    </w:p>
    <w:p w14:paraId="75A7FED2" w14:textId="77777777" w:rsidR="00A01D1C" w:rsidRPr="000D4596" w:rsidRDefault="00A01D1C" w:rsidP="00DB7ACD">
      <w:pPr>
        <w:pStyle w:val="ECDPMnormal"/>
        <w:numPr>
          <w:ilvl w:val="0"/>
          <w:numId w:val="8"/>
        </w:numPr>
        <w:jc w:val="both"/>
        <w:rPr>
          <w:rFonts w:asciiTheme="minorHAnsi" w:hAnsiTheme="minorHAnsi"/>
          <w:sz w:val="20"/>
          <w:szCs w:val="20"/>
          <w:lang w:val="en-US"/>
        </w:rPr>
      </w:pPr>
      <w:r w:rsidRPr="000D4596">
        <w:rPr>
          <w:rFonts w:asciiTheme="minorHAnsi" w:hAnsiTheme="minorHAnsi"/>
          <w:sz w:val="20"/>
          <w:szCs w:val="20"/>
          <w:lang w:val="en-US"/>
        </w:rPr>
        <w:t xml:space="preserve">Receptiveness to local innovations depends not only on their quality but also on the extent to which they are tailored to statutory and regulatory frameworks </w:t>
      </w:r>
    </w:p>
    <w:p w14:paraId="48E7B606" w14:textId="77777777" w:rsidR="00A01D1C" w:rsidRPr="000D4596" w:rsidRDefault="00A01D1C" w:rsidP="00DB7ACD">
      <w:pPr>
        <w:pStyle w:val="ECDPMnormal"/>
        <w:numPr>
          <w:ilvl w:val="0"/>
          <w:numId w:val="8"/>
        </w:numPr>
        <w:jc w:val="both"/>
        <w:rPr>
          <w:rFonts w:asciiTheme="minorHAnsi" w:hAnsiTheme="minorHAnsi"/>
          <w:sz w:val="20"/>
          <w:szCs w:val="20"/>
          <w:lang w:val="en-US"/>
        </w:rPr>
      </w:pPr>
      <w:r w:rsidRPr="000D4596">
        <w:rPr>
          <w:rFonts w:asciiTheme="minorHAnsi" w:hAnsiTheme="minorHAnsi"/>
          <w:sz w:val="20"/>
          <w:szCs w:val="20"/>
          <w:lang w:val="en-US"/>
        </w:rPr>
        <w:t>Invest heavily in getting solid evidence on “what works and what does not work” at local level –as this will help to open eyes that different approaches to service delivery are possible and lead to better results.</w:t>
      </w:r>
    </w:p>
    <w:p w14:paraId="7C3EE835" w14:textId="77777777" w:rsidR="00A01D1C" w:rsidRPr="000D4596" w:rsidRDefault="00A01D1C" w:rsidP="00DB7ACD">
      <w:pPr>
        <w:pStyle w:val="ECDPMnormal"/>
        <w:numPr>
          <w:ilvl w:val="0"/>
          <w:numId w:val="8"/>
        </w:numPr>
        <w:jc w:val="both"/>
        <w:rPr>
          <w:rFonts w:asciiTheme="minorHAnsi" w:hAnsiTheme="minorHAnsi"/>
          <w:sz w:val="20"/>
          <w:szCs w:val="20"/>
          <w:lang w:val="en-US"/>
        </w:rPr>
      </w:pPr>
      <w:r w:rsidRPr="000D4596">
        <w:rPr>
          <w:rFonts w:asciiTheme="minorHAnsi" w:hAnsiTheme="minorHAnsi"/>
          <w:sz w:val="20"/>
          <w:szCs w:val="20"/>
          <w:lang w:val="en-US"/>
        </w:rPr>
        <w:t>To this end, establish a specific mechanism to document and analyze successful local experiences and innovations (see also question 12).</w:t>
      </w:r>
    </w:p>
    <w:p w14:paraId="145F25E7" w14:textId="77777777" w:rsidR="00A01D1C" w:rsidRPr="000D4596" w:rsidRDefault="00A01D1C" w:rsidP="00DB7ACD">
      <w:pPr>
        <w:pStyle w:val="ECDPMnormal"/>
        <w:numPr>
          <w:ilvl w:val="0"/>
          <w:numId w:val="8"/>
        </w:numPr>
        <w:jc w:val="both"/>
        <w:rPr>
          <w:rFonts w:asciiTheme="minorHAnsi" w:hAnsiTheme="minorHAnsi"/>
          <w:sz w:val="20"/>
          <w:szCs w:val="20"/>
          <w:lang w:val="en-US"/>
        </w:rPr>
      </w:pPr>
      <w:r w:rsidRPr="000D4596">
        <w:rPr>
          <w:rFonts w:asciiTheme="minorHAnsi" w:hAnsiTheme="minorHAnsi"/>
          <w:sz w:val="20"/>
          <w:szCs w:val="20"/>
          <w:lang w:val="en-US"/>
        </w:rPr>
        <w:t>Ensure other policy development support measures (e.g. technical studies, policy papers, stock-takings of lessons learned).</w:t>
      </w:r>
    </w:p>
    <w:p w14:paraId="213DD115" w14:textId="77777777" w:rsidR="00A01D1C" w:rsidRPr="000D4596" w:rsidRDefault="00A01D1C" w:rsidP="00DB7ACD">
      <w:pPr>
        <w:pStyle w:val="ECDPMnormal"/>
        <w:numPr>
          <w:ilvl w:val="0"/>
          <w:numId w:val="8"/>
        </w:numPr>
        <w:jc w:val="both"/>
        <w:rPr>
          <w:rFonts w:asciiTheme="minorHAnsi" w:hAnsiTheme="minorHAnsi"/>
          <w:sz w:val="20"/>
          <w:szCs w:val="20"/>
          <w:lang w:val="en-US"/>
        </w:rPr>
      </w:pPr>
      <w:r w:rsidRPr="000D4596">
        <w:rPr>
          <w:rFonts w:asciiTheme="minorHAnsi" w:hAnsiTheme="minorHAnsi"/>
          <w:sz w:val="20"/>
          <w:szCs w:val="20"/>
          <w:lang w:val="en-US"/>
        </w:rPr>
        <w:t xml:space="preserve">Develop adequate communication strategies, as the “how” matters as much as the “what”. Long reports or standard performance assessments may not ignite enthusiasm among national actors. Effective scaling up requires more accessible communication tools (e.g. films) that grab the attention of the audience and demonstrate, through recognizable stories, how the project concretely succeeded in changing attitudes and getting better development outcomes. Actors at the macro levels will be more likely to adopt and spread the changes if they have evidence of what is feasible and beneficial at the micro level. </w:t>
      </w:r>
    </w:p>
    <w:p w14:paraId="5B8AD504" w14:textId="77777777" w:rsidR="00A01D1C" w:rsidRPr="000D4596" w:rsidRDefault="00A01D1C" w:rsidP="00DB7ACD">
      <w:pPr>
        <w:pStyle w:val="ECDPMnormal"/>
        <w:numPr>
          <w:ilvl w:val="0"/>
          <w:numId w:val="8"/>
        </w:numPr>
        <w:jc w:val="both"/>
        <w:rPr>
          <w:rFonts w:asciiTheme="minorHAnsi" w:hAnsiTheme="minorHAnsi"/>
          <w:sz w:val="20"/>
          <w:szCs w:val="20"/>
          <w:lang w:val="en-US"/>
        </w:rPr>
      </w:pPr>
      <w:r w:rsidRPr="000D4596">
        <w:rPr>
          <w:rFonts w:asciiTheme="minorHAnsi" w:hAnsiTheme="minorHAnsi"/>
          <w:sz w:val="20"/>
          <w:szCs w:val="20"/>
          <w:lang w:val="en-US"/>
        </w:rPr>
        <w:t>Support (or help to create) an appropriate national body responsible for managing process of implementing decentralization reforms</w:t>
      </w:r>
    </w:p>
    <w:p w14:paraId="781AD1BE" w14:textId="77777777" w:rsidR="00A01D1C" w:rsidRPr="000D4596" w:rsidRDefault="00A01D1C" w:rsidP="00DB7ACD">
      <w:pPr>
        <w:pStyle w:val="ECDPMnormal"/>
        <w:numPr>
          <w:ilvl w:val="0"/>
          <w:numId w:val="8"/>
        </w:numPr>
        <w:jc w:val="both"/>
        <w:rPr>
          <w:rFonts w:asciiTheme="minorHAnsi" w:hAnsiTheme="minorHAnsi"/>
          <w:sz w:val="20"/>
          <w:szCs w:val="20"/>
          <w:lang w:val="en-US"/>
        </w:rPr>
      </w:pPr>
      <w:r w:rsidRPr="000D4596">
        <w:rPr>
          <w:rFonts w:asciiTheme="minorHAnsi" w:hAnsiTheme="minorHAnsi"/>
          <w:sz w:val="20"/>
          <w:szCs w:val="20"/>
          <w:lang w:val="en-US"/>
        </w:rPr>
        <w:t>Ensure the participation of national level actors in the field visits and monitoring of the projects, under the direct control of the national body responsible for managing and implementing decentralization reforms.</w:t>
      </w:r>
    </w:p>
    <w:p w14:paraId="37ED5751" w14:textId="77777777" w:rsidR="00A01D1C" w:rsidRPr="000D4596" w:rsidRDefault="00A01D1C" w:rsidP="00A01D1C">
      <w:pPr>
        <w:pStyle w:val="ECDPMnormal"/>
        <w:jc w:val="both"/>
        <w:rPr>
          <w:rFonts w:asciiTheme="minorHAnsi" w:hAnsiTheme="minorHAnsi"/>
          <w:sz w:val="20"/>
          <w:szCs w:val="20"/>
          <w:vertAlign w:val="superscript"/>
        </w:rPr>
      </w:pPr>
    </w:p>
    <w:p w14:paraId="323C522C" w14:textId="77777777" w:rsidR="00A01D1C" w:rsidRPr="000D4596" w:rsidRDefault="00A01D1C" w:rsidP="00A01D1C">
      <w:pPr>
        <w:pStyle w:val="ECDPMnormal"/>
        <w:tabs>
          <w:tab w:val="left" w:pos="1616"/>
        </w:tabs>
        <w:rPr>
          <w:rFonts w:asciiTheme="minorHAnsi" w:hAnsiTheme="minorHAnsi"/>
          <w:sz w:val="20"/>
          <w:szCs w:val="20"/>
        </w:rPr>
      </w:pPr>
    </w:p>
    <w:tbl>
      <w:tblPr>
        <w:tblStyle w:val="TableGrid"/>
        <w:tblW w:w="0" w:type="auto"/>
        <w:tblLook w:val="04A0" w:firstRow="1" w:lastRow="0" w:firstColumn="1" w:lastColumn="0" w:noHBand="0" w:noVBand="1"/>
      </w:tblPr>
      <w:tblGrid>
        <w:gridCol w:w="9706"/>
      </w:tblGrid>
      <w:tr w:rsidR="00A01D1C" w:rsidRPr="00B338F2" w14:paraId="40C8EA56" w14:textId="77777777" w:rsidTr="00DD1610">
        <w:tc>
          <w:tcPr>
            <w:tcW w:w="9706" w:type="dxa"/>
          </w:tcPr>
          <w:p w14:paraId="4F293262" w14:textId="77777777" w:rsidR="00A01D1C" w:rsidRPr="000D4596" w:rsidRDefault="00A01D1C" w:rsidP="00DD1610">
            <w:pPr>
              <w:pStyle w:val="ECDPMnormal"/>
              <w:rPr>
                <w:rFonts w:asciiTheme="minorHAnsi" w:hAnsiTheme="minorHAnsi"/>
                <w:sz w:val="20"/>
                <w:szCs w:val="20"/>
              </w:rPr>
            </w:pPr>
          </w:p>
          <w:p w14:paraId="7A7EAF9E" w14:textId="77777777" w:rsidR="00A01D1C" w:rsidRPr="000D4596" w:rsidRDefault="00A01D1C" w:rsidP="00DD1610">
            <w:pPr>
              <w:pStyle w:val="ECDPMnormal"/>
              <w:rPr>
                <w:rFonts w:asciiTheme="minorHAnsi" w:hAnsiTheme="minorHAnsi"/>
                <w:b/>
                <w:sz w:val="20"/>
                <w:szCs w:val="20"/>
              </w:rPr>
            </w:pPr>
            <w:r w:rsidRPr="000D4596">
              <w:rPr>
                <w:rFonts w:asciiTheme="minorHAnsi" w:hAnsiTheme="minorHAnsi"/>
                <w:b/>
                <w:sz w:val="20"/>
                <w:szCs w:val="20"/>
              </w:rPr>
              <w:t xml:space="preserve">                                                               QUESTION 11</w:t>
            </w:r>
          </w:p>
          <w:p w14:paraId="69242E51" w14:textId="77777777" w:rsidR="00A01D1C" w:rsidRPr="000D4596" w:rsidRDefault="00A01D1C" w:rsidP="00DD1610">
            <w:pPr>
              <w:pStyle w:val="ECDPMnormal"/>
              <w:rPr>
                <w:rFonts w:asciiTheme="minorHAnsi" w:hAnsiTheme="minorHAnsi"/>
                <w:b/>
                <w:sz w:val="20"/>
                <w:szCs w:val="20"/>
              </w:rPr>
            </w:pPr>
            <w:r w:rsidRPr="000D4596">
              <w:rPr>
                <w:rFonts w:asciiTheme="minorHAnsi" w:hAnsiTheme="minorHAnsi"/>
                <w:b/>
                <w:sz w:val="20"/>
                <w:szCs w:val="20"/>
              </w:rPr>
              <w:t xml:space="preserve">                                How to facilitate the change process (at local and national level)?</w:t>
            </w:r>
          </w:p>
          <w:p w14:paraId="2C11C540" w14:textId="77777777" w:rsidR="00A01D1C" w:rsidRPr="000D4596" w:rsidRDefault="00A01D1C" w:rsidP="00DD1610">
            <w:pPr>
              <w:pStyle w:val="ECDPMnormal"/>
              <w:rPr>
                <w:rFonts w:asciiTheme="minorHAnsi" w:hAnsiTheme="minorHAnsi"/>
                <w:sz w:val="20"/>
                <w:szCs w:val="20"/>
              </w:rPr>
            </w:pPr>
          </w:p>
        </w:tc>
      </w:tr>
    </w:tbl>
    <w:p w14:paraId="76D2C705" w14:textId="77777777" w:rsidR="00A01D1C" w:rsidRPr="000D4596" w:rsidRDefault="00A01D1C" w:rsidP="00A01D1C">
      <w:pPr>
        <w:pStyle w:val="ECDPMnormal"/>
        <w:jc w:val="both"/>
        <w:rPr>
          <w:rFonts w:asciiTheme="minorHAnsi" w:hAnsiTheme="minorHAnsi"/>
          <w:sz w:val="20"/>
          <w:szCs w:val="20"/>
        </w:rPr>
      </w:pPr>
    </w:p>
    <w:p w14:paraId="0F2A0C98" w14:textId="77777777" w:rsidR="00A01D1C" w:rsidRDefault="00A01D1C" w:rsidP="00A01D1C">
      <w:pPr>
        <w:pStyle w:val="ECDPMnormal"/>
        <w:jc w:val="both"/>
        <w:rPr>
          <w:rFonts w:asciiTheme="minorHAnsi" w:hAnsiTheme="minorHAnsi"/>
          <w:b/>
          <w:i/>
          <w:color w:val="008000"/>
          <w:sz w:val="20"/>
          <w:szCs w:val="20"/>
        </w:rPr>
      </w:pPr>
      <w:r w:rsidRPr="000D4596">
        <w:rPr>
          <w:rFonts w:asciiTheme="minorHAnsi" w:hAnsiTheme="minorHAnsi"/>
          <w:sz w:val="20"/>
          <w:szCs w:val="20"/>
        </w:rPr>
        <w:tab/>
      </w:r>
      <w:r w:rsidRPr="000D4596">
        <w:rPr>
          <w:rFonts w:asciiTheme="minorHAnsi" w:hAnsiTheme="minorHAnsi"/>
          <w:b/>
          <w:i/>
          <w:color w:val="008000"/>
          <w:sz w:val="20"/>
          <w:szCs w:val="20"/>
        </w:rPr>
        <w:t>Why is it important and what does it entail?</w:t>
      </w:r>
    </w:p>
    <w:p w14:paraId="13D6DC00" w14:textId="77777777" w:rsidR="00C908E8" w:rsidRPr="000D4596" w:rsidRDefault="00C908E8" w:rsidP="00A01D1C">
      <w:pPr>
        <w:pStyle w:val="ECDPMnormal"/>
        <w:jc w:val="both"/>
        <w:rPr>
          <w:rFonts w:asciiTheme="minorHAnsi" w:hAnsiTheme="minorHAnsi"/>
          <w:b/>
          <w:i/>
          <w:color w:val="008000"/>
          <w:sz w:val="20"/>
          <w:szCs w:val="20"/>
        </w:rPr>
      </w:pPr>
    </w:p>
    <w:p w14:paraId="5B31EDC5" w14:textId="6DD8E7AB" w:rsidR="00A01D1C" w:rsidRPr="000D4596" w:rsidRDefault="00C908E8" w:rsidP="00A01D1C">
      <w:pPr>
        <w:pStyle w:val="ECDPMnormal"/>
        <w:jc w:val="both"/>
        <w:rPr>
          <w:rFonts w:asciiTheme="minorHAnsi" w:hAnsiTheme="minorHAnsi"/>
          <w:sz w:val="20"/>
          <w:szCs w:val="20"/>
          <w:lang w:val="en-US"/>
        </w:rPr>
      </w:pPr>
      <w:r>
        <w:rPr>
          <w:rFonts w:asciiTheme="minorHAnsi" w:hAnsiTheme="minorHAnsi"/>
          <w:sz w:val="20"/>
          <w:szCs w:val="20"/>
          <w:lang w:val="en-US"/>
        </w:rPr>
        <w:t xml:space="preserve">The </w:t>
      </w:r>
      <w:r w:rsidR="00A01D1C" w:rsidRPr="000D4596">
        <w:rPr>
          <w:rFonts w:asciiTheme="minorHAnsi" w:hAnsiTheme="minorHAnsi"/>
          <w:sz w:val="20"/>
          <w:szCs w:val="20"/>
          <w:lang w:val="en-US"/>
        </w:rPr>
        <w:t xml:space="preserve">projects </w:t>
      </w:r>
      <w:r>
        <w:rPr>
          <w:rFonts w:asciiTheme="minorHAnsi" w:hAnsiTheme="minorHAnsi"/>
          <w:sz w:val="20"/>
          <w:szCs w:val="20"/>
          <w:lang w:val="en-US"/>
        </w:rPr>
        <w:t xml:space="preserve">discussed in this guidance </w:t>
      </w:r>
      <w:r w:rsidR="00A01D1C" w:rsidRPr="000D4596">
        <w:rPr>
          <w:rFonts w:asciiTheme="minorHAnsi" w:hAnsiTheme="minorHAnsi"/>
          <w:sz w:val="20"/>
          <w:szCs w:val="20"/>
          <w:lang w:val="en-US"/>
        </w:rPr>
        <w:t xml:space="preserve">have a transformational agenda at both local and national level. They seek not only to propose better management techniques but also aspire to change deep-seated attitudes and institutional practices. They are likely to operate in difficult environments, with weak bureaucracies and fragile local authorities. Levels of knowledge, internalization and effective application of the legal framework for decentralization will equally be low. They need to engage with a diversity of state and non-state actors, loosely connected to each other and whose relations are often based on mistrust, competing interests if not conflict. Context-sensitivity and flexibility will be required to navigate in these troubled waters and move forward in a way that leaves the ownership of the change process firmly in the hand of local actors. In addition to this, these </w:t>
      </w:r>
      <w:r w:rsidR="00A01D1C" w:rsidRPr="000D4596">
        <w:rPr>
          <w:rFonts w:asciiTheme="minorHAnsi" w:hAnsiTheme="minorHAnsi"/>
          <w:sz w:val="20"/>
          <w:szCs w:val="20"/>
          <w:lang w:val="en-US"/>
        </w:rPr>
        <w:lastRenderedPageBreak/>
        <w:t>projects are keen to deliver three sets of outcomes (developmental, institutional and policy-related) by providing relevant forms of capacity development, nurturing a continuous multi-actor dialogue, stimulating collective learning and ensuring an effective scaling up.</w:t>
      </w:r>
    </w:p>
    <w:p w14:paraId="257B9481" w14:textId="77777777" w:rsidR="00A01D1C" w:rsidRPr="000D4596" w:rsidRDefault="00A01D1C" w:rsidP="00A01D1C">
      <w:pPr>
        <w:pStyle w:val="ECDPMnormal"/>
        <w:jc w:val="both"/>
        <w:rPr>
          <w:rFonts w:asciiTheme="minorHAnsi" w:hAnsiTheme="minorHAnsi"/>
          <w:sz w:val="20"/>
          <w:szCs w:val="20"/>
          <w:lang w:val="en-US"/>
        </w:rPr>
      </w:pPr>
    </w:p>
    <w:p w14:paraId="10FCEEF6" w14:textId="77777777" w:rsidR="00A01D1C" w:rsidRPr="000D4596" w:rsidRDefault="00A01D1C" w:rsidP="00A01D1C">
      <w:pPr>
        <w:pStyle w:val="ECDPMnormal"/>
        <w:jc w:val="both"/>
        <w:rPr>
          <w:rFonts w:asciiTheme="minorHAnsi" w:hAnsiTheme="minorHAnsi"/>
          <w:sz w:val="20"/>
          <w:szCs w:val="20"/>
          <w:lang w:val="en-US"/>
        </w:rPr>
      </w:pPr>
      <w:r w:rsidRPr="000D4596">
        <w:rPr>
          <w:rFonts w:asciiTheme="minorHAnsi" w:hAnsiTheme="minorHAnsi"/>
          <w:sz w:val="20"/>
          <w:szCs w:val="20"/>
          <w:lang w:val="en-US"/>
        </w:rPr>
        <w:t>This is a tall order. It is therefore not a luxury to foresee adequate process facilitation support to push forward this ambitious agenda during the implementation phase. The projects reviewed above (chapter 2) all used (external) facilitation and technical assistance expertise. As their name suggests, facilitators are not there to substitute for local actors or to function as a classical ‘project implementation unit’, primarily concerned with finance and administration.</w:t>
      </w:r>
    </w:p>
    <w:p w14:paraId="5267FB87" w14:textId="77777777" w:rsidR="00A01D1C" w:rsidRPr="000D4596" w:rsidRDefault="00A01D1C" w:rsidP="00A01D1C">
      <w:pPr>
        <w:pStyle w:val="ECDPMnormal"/>
        <w:jc w:val="both"/>
        <w:rPr>
          <w:rFonts w:asciiTheme="minorHAnsi" w:hAnsiTheme="minorHAnsi"/>
          <w:sz w:val="20"/>
          <w:szCs w:val="20"/>
          <w:lang w:val="en-US"/>
        </w:rPr>
      </w:pPr>
    </w:p>
    <w:p w14:paraId="7A2951AA" w14:textId="77777777" w:rsidR="00A01D1C" w:rsidRPr="000D4596" w:rsidRDefault="00A01D1C" w:rsidP="00A01D1C">
      <w:pPr>
        <w:pStyle w:val="ECDPMnormal"/>
        <w:ind w:firstLine="720"/>
        <w:jc w:val="both"/>
        <w:rPr>
          <w:rFonts w:asciiTheme="minorHAnsi" w:hAnsiTheme="minorHAnsi"/>
          <w:b/>
          <w:i/>
          <w:color w:val="008000"/>
          <w:sz w:val="20"/>
          <w:szCs w:val="20"/>
          <w:vertAlign w:val="superscript"/>
        </w:rPr>
      </w:pPr>
      <w:r w:rsidRPr="000D4596">
        <w:rPr>
          <w:rFonts w:asciiTheme="minorHAnsi" w:hAnsiTheme="minorHAnsi"/>
          <w:b/>
          <w:i/>
          <w:color w:val="008000"/>
          <w:sz w:val="20"/>
          <w:szCs w:val="20"/>
          <w:lang w:val="en-US"/>
        </w:rPr>
        <w:t>How can it be done?</w:t>
      </w:r>
    </w:p>
    <w:p w14:paraId="1E2EEEFB" w14:textId="77777777" w:rsidR="00A01D1C" w:rsidRPr="000D4596" w:rsidRDefault="00A01D1C" w:rsidP="00A01D1C">
      <w:pPr>
        <w:pStyle w:val="ECDPMnormal"/>
        <w:jc w:val="both"/>
        <w:rPr>
          <w:rFonts w:asciiTheme="minorHAnsi" w:hAnsiTheme="minorHAnsi"/>
          <w:sz w:val="20"/>
          <w:szCs w:val="20"/>
          <w:vertAlign w:val="superscript"/>
        </w:rPr>
      </w:pPr>
    </w:p>
    <w:p w14:paraId="0992CF5B" w14:textId="77777777" w:rsidR="00A01D1C" w:rsidRPr="000D4596" w:rsidRDefault="00A01D1C" w:rsidP="00A01D1C">
      <w:pPr>
        <w:pStyle w:val="ECDPMnormal"/>
        <w:jc w:val="both"/>
        <w:rPr>
          <w:rFonts w:asciiTheme="minorHAnsi" w:hAnsiTheme="minorHAnsi"/>
          <w:sz w:val="20"/>
          <w:szCs w:val="20"/>
          <w:lang w:val="en-US"/>
        </w:rPr>
      </w:pPr>
      <w:r w:rsidRPr="000D4596">
        <w:rPr>
          <w:rFonts w:asciiTheme="minorHAnsi" w:hAnsiTheme="minorHAnsi"/>
          <w:sz w:val="20"/>
          <w:szCs w:val="20"/>
          <w:lang w:val="en-US"/>
        </w:rPr>
        <w:t>Several operational suggestions can be made regarding the organization of such process facilitation support based on past experiences:</w:t>
      </w:r>
    </w:p>
    <w:p w14:paraId="60298410" w14:textId="77777777" w:rsidR="00A01D1C" w:rsidRPr="000D4596" w:rsidRDefault="00A01D1C" w:rsidP="00A01D1C">
      <w:pPr>
        <w:pStyle w:val="ECDPMnormal"/>
        <w:jc w:val="both"/>
        <w:rPr>
          <w:rFonts w:asciiTheme="minorHAnsi" w:hAnsiTheme="minorHAnsi"/>
          <w:sz w:val="20"/>
          <w:szCs w:val="20"/>
          <w:lang w:val="en-US"/>
        </w:rPr>
      </w:pPr>
    </w:p>
    <w:p w14:paraId="33BC47E2" w14:textId="77777777" w:rsidR="00A01D1C" w:rsidRPr="000D4596" w:rsidRDefault="00A01D1C" w:rsidP="00DB7ACD">
      <w:pPr>
        <w:pStyle w:val="ECDPMnormal"/>
        <w:numPr>
          <w:ilvl w:val="0"/>
          <w:numId w:val="44"/>
        </w:numPr>
        <w:jc w:val="both"/>
        <w:rPr>
          <w:rFonts w:asciiTheme="minorHAnsi" w:hAnsiTheme="minorHAnsi"/>
          <w:i/>
          <w:sz w:val="20"/>
          <w:szCs w:val="20"/>
          <w:lang w:val="en-US"/>
        </w:rPr>
      </w:pPr>
      <w:r w:rsidRPr="000D4596">
        <w:rPr>
          <w:rFonts w:asciiTheme="minorHAnsi" w:hAnsiTheme="minorHAnsi"/>
          <w:i/>
          <w:sz w:val="20"/>
          <w:szCs w:val="20"/>
          <w:lang w:val="en-US"/>
        </w:rPr>
        <w:t xml:space="preserve">Shift from a classical “PIU” to a “Facilitation Unit”. </w:t>
      </w:r>
      <w:r w:rsidRPr="000D4596">
        <w:rPr>
          <w:rFonts w:asciiTheme="minorHAnsi" w:hAnsiTheme="minorHAnsi"/>
          <w:sz w:val="20"/>
          <w:szCs w:val="20"/>
          <w:lang w:val="en-US"/>
        </w:rPr>
        <w:t xml:space="preserve">  This is more than a change in name. It implies a drastic modification of the role of such a support unit. Instead of focusing merely on the management of project implementation, the unit receives the mandate to ‘accompany’ and proactively support the various change processes all along the implementation phase.</w:t>
      </w:r>
    </w:p>
    <w:p w14:paraId="591E7C6C" w14:textId="77777777" w:rsidR="00A01D1C" w:rsidRPr="000D4596" w:rsidRDefault="00A01D1C" w:rsidP="00A01D1C">
      <w:pPr>
        <w:pStyle w:val="ECDPMnormal"/>
        <w:jc w:val="both"/>
        <w:rPr>
          <w:rFonts w:asciiTheme="minorHAnsi" w:hAnsiTheme="minorHAnsi"/>
          <w:sz w:val="20"/>
          <w:szCs w:val="20"/>
          <w:lang w:val="en-US"/>
        </w:rPr>
      </w:pPr>
    </w:p>
    <w:p w14:paraId="0198147A" w14:textId="77777777" w:rsidR="00A01D1C" w:rsidRPr="000D4596" w:rsidRDefault="00A01D1C" w:rsidP="00DB7ACD">
      <w:pPr>
        <w:pStyle w:val="ECDPMnormal"/>
        <w:numPr>
          <w:ilvl w:val="0"/>
          <w:numId w:val="44"/>
        </w:numPr>
        <w:jc w:val="both"/>
        <w:rPr>
          <w:rFonts w:asciiTheme="minorHAnsi" w:hAnsiTheme="minorHAnsi"/>
          <w:sz w:val="20"/>
          <w:szCs w:val="20"/>
          <w:lang w:val="en-US"/>
        </w:rPr>
      </w:pPr>
      <w:r w:rsidRPr="000D4596">
        <w:rPr>
          <w:rFonts w:asciiTheme="minorHAnsi" w:hAnsiTheme="minorHAnsi"/>
          <w:sz w:val="20"/>
          <w:szCs w:val="20"/>
          <w:lang w:val="en-US"/>
        </w:rPr>
        <w:t xml:space="preserve"> </w:t>
      </w:r>
      <w:r w:rsidRPr="000D4596">
        <w:rPr>
          <w:rFonts w:asciiTheme="minorHAnsi" w:hAnsiTheme="minorHAnsi"/>
          <w:i/>
          <w:sz w:val="20"/>
          <w:szCs w:val="20"/>
          <w:lang w:val="en-US"/>
        </w:rPr>
        <w:t>Define the new roles expected from process facilitators</w:t>
      </w:r>
      <w:r w:rsidRPr="000D4596">
        <w:rPr>
          <w:rFonts w:asciiTheme="minorHAnsi" w:hAnsiTheme="minorHAnsi"/>
          <w:sz w:val="20"/>
          <w:szCs w:val="20"/>
          <w:lang w:val="en-US"/>
        </w:rPr>
        <w:t xml:space="preserve">. The move towards a ‘Facilitation Unit’ implies a set of new roles that are crucially important for the implementation of projects with a transformation agenda. There are five main roles that process facilitators are expected to play in the ‘laboratory’ of such projects: </w:t>
      </w:r>
    </w:p>
    <w:p w14:paraId="42564C9C" w14:textId="77777777" w:rsidR="00A01D1C" w:rsidRPr="000D4596" w:rsidRDefault="00A01D1C" w:rsidP="00A01D1C">
      <w:pPr>
        <w:pStyle w:val="ECDPMnormal"/>
        <w:jc w:val="both"/>
        <w:rPr>
          <w:rFonts w:asciiTheme="minorHAnsi" w:hAnsiTheme="minorHAnsi"/>
          <w:sz w:val="20"/>
          <w:szCs w:val="20"/>
          <w:lang w:val="en-US"/>
        </w:rPr>
      </w:pPr>
    </w:p>
    <w:p w14:paraId="03C5D0AC" w14:textId="77777777" w:rsidR="00A01D1C" w:rsidRPr="000D4596" w:rsidRDefault="00A01D1C" w:rsidP="00DB7ACD">
      <w:pPr>
        <w:pStyle w:val="ECDPMnormal"/>
        <w:numPr>
          <w:ilvl w:val="0"/>
          <w:numId w:val="45"/>
        </w:numPr>
        <w:jc w:val="both"/>
        <w:rPr>
          <w:rFonts w:asciiTheme="minorHAnsi" w:hAnsiTheme="minorHAnsi"/>
          <w:sz w:val="20"/>
          <w:szCs w:val="20"/>
          <w:lang w:val="en-US"/>
        </w:rPr>
      </w:pPr>
      <w:r w:rsidRPr="000D4596">
        <w:rPr>
          <w:rFonts w:asciiTheme="minorHAnsi" w:hAnsiTheme="minorHAnsi"/>
          <w:sz w:val="20"/>
          <w:szCs w:val="20"/>
          <w:lang w:val="en-US"/>
        </w:rPr>
        <w:t>listening (e.g. in order to understand local realities, become aware of informal relations, tap local sources of knowledge, etc.);</w:t>
      </w:r>
    </w:p>
    <w:p w14:paraId="56E306D0" w14:textId="77777777" w:rsidR="00A01D1C" w:rsidRPr="000D4596" w:rsidRDefault="00A01D1C" w:rsidP="00DB7ACD">
      <w:pPr>
        <w:pStyle w:val="ECDPMnormal"/>
        <w:numPr>
          <w:ilvl w:val="0"/>
          <w:numId w:val="45"/>
        </w:numPr>
        <w:jc w:val="both"/>
        <w:rPr>
          <w:rFonts w:asciiTheme="minorHAnsi" w:hAnsiTheme="minorHAnsi"/>
          <w:sz w:val="20"/>
          <w:szCs w:val="20"/>
          <w:lang w:val="en-US"/>
        </w:rPr>
      </w:pPr>
      <w:r w:rsidRPr="000D4596">
        <w:rPr>
          <w:rFonts w:asciiTheme="minorHAnsi" w:hAnsiTheme="minorHAnsi"/>
          <w:sz w:val="20"/>
          <w:szCs w:val="20"/>
          <w:lang w:val="en-US"/>
        </w:rPr>
        <w:t>advising (e.g. on how to use national laws and existing institutions to solve local problems);</w:t>
      </w:r>
    </w:p>
    <w:p w14:paraId="5E893978" w14:textId="77777777" w:rsidR="00A01D1C" w:rsidRPr="000D4596" w:rsidRDefault="00A01D1C" w:rsidP="00DB7ACD">
      <w:pPr>
        <w:pStyle w:val="ECDPMnormal"/>
        <w:numPr>
          <w:ilvl w:val="0"/>
          <w:numId w:val="45"/>
        </w:numPr>
        <w:jc w:val="both"/>
        <w:rPr>
          <w:rFonts w:asciiTheme="minorHAnsi" w:hAnsiTheme="minorHAnsi"/>
          <w:sz w:val="20"/>
          <w:szCs w:val="20"/>
          <w:lang w:val="en-US"/>
        </w:rPr>
      </w:pPr>
      <w:r w:rsidRPr="000D4596">
        <w:rPr>
          <w:rFonts w:asciiTheme="minorHAnsi" w:hAnsiTheme="minorHAnsi"/>
          <w:sz w:val="20"/>
          <w:szCs w:val="20"/>
          <w:lang w:val="en-US"/>
        </w:rPr>
        <w:t>mediating (e.g. when mistrust exists or competing interests between local actors have to be reconciled in order for the process to move forward);</w:t>
      </w:r>
    </w:p>
    <w:p w14:paraId="516E9D9D" w14:textId="77777777" w:rsidR="00A01D1C" w:rsidRPr="000D4596" w:rsidRDefault="00A01D1C" w:rsidP="00DB7ACD">
      <w:pPr>
        <w:pStyle w:val="ECDPMnormal"/>
        <w:numPr>
          <w:ilvl w:val="0"/>
          <w:numId w:val="45"/>
        </w:numPr>
        <w:jc w:val="both"/>
        <w:rPr>
          <w:rFonts w:asciiTheme="minorHAnsi" w:hAnsiTheme="minorHAnsi"/>
          <w:sz w:val="20"/>
          <w:szCs w:val="20"/>
          <w:lang w:val="en-US"/>
        </w:rPr>
      </w:pPr>
      <w:r w:rsidRPr="000D4596">
        <w:rPr>
          <w:rFonts w:asciiTheme="minorHAnsi" w:hAnsiTheme="minorHAnsi"/>
          <w:sz w:val="20"/>
          <w:szCs w:val="20"/>
          <w:lang w:val="en-US"/>
        </w:rPr>
        <w:t>facilitating learning (e.g. by producing users-friendly manuals on local management issues);</w:t>
      </w:r>
    </w:p>
    <w:p w14:paraId="1BA174E4" w14:textId="77777777" w:rsidR="00A01D1C" w:rsidRPr="000D4596" w:rsidRDefault="00A01D1C" w:rsidP="00DB7ACD">
      <w:pPr>
        <w:pStyle w:val="ECDPMnormal"/>
        <w:numPr>
          <w:ilvl w:val="0"/>
          <w:numId w:val="45"/>
        </w:numPr>
        <w:jc w:val="both"/>
        <w:rPr>
          <w:rFonts w:asciiTheme="minorHAnsi" w:hAnsiTheme="minorHAnsi"/>
          <w:sz w:val="20"/>
          <w:szCs w:val="20"/>
          <w:lang w:val="en-US"/>
        </w:rPr>
      </w:pPr>
      <w:r w:rsidRPr="000D4596">
        <w:rPr>
          <w:rFonts w:asciiTheme="minorHAnsi" w:hAnsiTheme="minorHAnsi"/>
          <w:sz w:val="20"/>
          <w:szCs w:val="20"/>
          <w:lang w:val="en-US"/>
        </w:rPr>
        <w:t>connecting actors and institutions at different levels (this is crucial for scaling up to gradually take place).</w:t>
      </w:r>
    </w:p>
    <w:p w14:paraId="1C0E150A" w14:textId="77777777" w:rsidR="00A01D1C" w:rsidRPr="000D4596" w:rsidRDefault="00A01D1C" w:rsidP="00A01D1C">
      <w:pPr>
        <w:pStyle w:val="ECDPMnormal"/>
        <w:jc w:val="both"/>
        <w:rPr>
          <w:rFonts w:asciiTheme="minorHAnsi" w:hAnsiTheme="minorHAnsi"/>
          <w:sz w:val="20"/>
          <w:szCs w:val="20"/>
          <w:lang w:val="en-US"/>
        </w:rPr>
      </w:pPr>
    </w:p>
    <w:p w14:paraId="6349DBAD" w14:textId="77777777" w:rsidR="00A01D1C" w:rsidRPr="000D4596" w:rsidRDefault="00A01D1C" w:rsidP="00DB7ACD">
      <w:pPr>
        <w:pStyle w:val="ECDPMnormal"/>
        <w:numPr>
          <w:ilvl w:val="0"/>
          <w:numId w:val="44"/>
        </w:numPr>
        <w:jc w:val="both"/>
        <w:rPr>
          <w:rFonts w:asciiTheme="minorHAnsi" w:hAnsiTheme="minorHAnsi"/>
          <w:sz w:val="20"/>
          <w:szCs w:val="20"/>
          <w:lang w:val="en-US"/>
        </w:rPr>
      </w:pPr>
      <w:r w:rsidRPr="000D4596">
        <w:rPr>
          <w:rFonts w:asciiTheme="minorHAnsi" w:hAnsiTheme="minorHAnsi"/>
          <w:i/>
          <w:sz w:val="20"/>
          <w:szCs w:val="20"/>
          <w:lang w:val="en-US"/>
        </w:rPr>
        <w:t>Select the right forms of expertise for the Facilitation Unit</w:t>
      </w:r>
      <w:r w:rsidRPr="000D4596">
        <w:rPr>
          <w:rFonts w:asciiTheme="minorHAnsi" w:hAnsiTheme="minorHAnsi"/>
          <w:sz w:val="20"/>
          <w:szCs w:val="20"/>
          <w:lang w:val="en-US"/>
        </w:rPr>
        <w:t>. Accompanying social change processes is an art, requiring people with hands-one experience. The mobilization of (independent) local expertise is key to ensure an ongoing capacity to understand the deeper dynamics of societal/local changes. External expertise can also add value by bringing in experiences from other countries and by playing the role of a neutral mediator between different groups of local actors. EUDs have a major responsibility in recruiting the right type of expertise. Knowledge of EC financial and administrative procedures is not sufficient to be able to function in a Facilitation Unit. Three practical tips could be considered. First, make sure the Terms of Reference clearly explain the role of ‘process facilitator’ and the different functions this entails. Second, go beyond assessing the technical skills of candidates by examining the human/social/communication abilities of the person. Third, complete the CV assessments by personal interviews to test the human skills of the candidate.</w:t>
      </w:r>
    </w:p>
    <w:p w14:paraId="237D5AC9" w14:textId="77777777" w:rsidR="00A01D1C" w:rsidRPr="000D4596" w:rsidRDefault="00A01D1C" w:rsidP="00A01D1C">
      <w:pPr>
        <w:pStyle w:val="ECDPMnormal"/>
        <w:jc w:val="both"/>
        <w:rPr>
          <w:rFonts w:asciiTheme="minorHAnsi" w:hAnsiTheme="minorHAnsi"/>
          <w:sz w:val="20"/>
          <w:szCs w:val="20"/>
          <w:lang w:val="en-US"/>
        </w:rPr>
      </w:pPr>
    </w:p>
    <w:p w14:paraId="1B1089D1" w14:textId="2EAEE1C2" w:rsidR="00A01D1C" w:rsidRPr="000D4596" w:rsidRDefault="00A01D1C" w:rsidP="00DB7ACD">
      <w:pPr>
        <w:pStyle w:val="ECDPMnormal"/>
        <w:numPr>
          <w:ilvl w:val="0"/>
          <w:numId w:val="44"/>
        </w:numPr>
        <w:jc w:val="both"/>
        <w:rPr>
          <w:rFonts w:asciiTheme="minorHAnsi" w:hAnsiTheme="minorHAnsi"/>
          <w:sz w:val="20"/>
          <w:szCs w:val="20"/>
          <w:lang w:val="en-US"/>
        </w:rPr>
      </w:pPr>
      <w:r w:rsidRPr="000D4596">
        <w:rPr>
          <w:rFonts w:asciiTheme="minorHAnsi" w:hAnsiTheme="minorHAnsi"/>
          <w:i/>
          <w:sz w:val="20"/>
          <w:szCs w:val="20"/>
          <w:lang w:val="en-US"/>
        </w:rPr>
        <w:t>Protect the space for linking local experimentation with policy development</w:t>
      </w:r>
      <w:r w:rsidRPr="000D4596">
        <w:rPr>
          <w:rFonts w:asciiTheme="minorHAnsi" w:hAnsiTheme="minorHAnsi"/>
          <w:sz w:val="20"/>
          <w:szCs w:val="20"/>
          <w:lang w:val="en-US"/>
        </w:rPr>
        <w:t>. Experience suggests that there can be a tension between these two stated objectives at the stage of implementation. One of the potential benefits of this type of projects is that a Unit is specifically in charge of ensuring that funds do trickle down to local authorities</w:t>
      </w:r>
      <w:r w:rsidR="00C908E8">
        <w:rPr>
          <w:rFonts w:asciiTheme="minorHAnsi" w:hAnsiTheme="minorHAnsi"/>
          <w:sz w:val="20"/>
          <w:szCs w:val="20"/>
          <w:lang w:val="en-US"/>
        </w:rPr>
        <w:t>.</w:t>
      </w:r>
      <w:r w:rsidRPr="000D4596">
        <w:rPr>
          <w:rFonts w:asciiTheme="minorHAnsi" w:hAnsiTheme="minorHAnsi"/>
          <w:sz w:val="20"/>
          <w:szCs w:val="20"/>
          <w:lang w:val="en-US"/>
        </w:rPr>
        <w:t xml:space="preserve"> Yet there is also a risk attached to it:  the facilitation unit can get completely bogged down by pressures to disburse and account for the funds geared at local authorities.  It is up to the champions of the </w:t>
      </w:r>
      <w:r w:rsidR="00C908E8">
        <w:rPr>
          <w:rFonts w:asciiTheme="minorHAnsi" w:hAnsiTheme="minorHAnsi"/>
          <w:sz w:val="20"/>
          <w:szCs w:val="20"/>
          <w:lang w:val="en-US"/>
        </w:rPr>
        <w:t>intervention (</w:t>
      </w:r>
      <w:r w:rsidRPr="000D4596">
        <w:rPr>
          <w:rFonts w:asciiTheme="minorHAnsi" w:hAnsiTheme="minorHAnsi"/>
          <w:sz w:val="20"/>
          <w:szCs w:val="20"/>
          <w:lang w:val="en-US"/>
        </w:rPr>
        <w:t>especially the EUDs) to protect space and time for the Unit to also work on scaling-up and policy development. If the preoccupation with disbursing funds becomes too dominant, there might be a temptation to set up a ‘parallel’ system to secure the second objective –and that would defeat the whole purpose of the process.</w:t>
      </w:r>
    </w:p>
    <w:p w14:paraId="6483E4A0" w14:textId="77777777" w:rsidR="00A01D1C" w:rsidRPr="000D4596" w:rsidRDefault="00A01D1C" w:rsidP="00A01D1C">
      <w:pPr>
        <w:pStyle w:val="ECDPMnormal"/>
        <w:jc w:val="both"/>
        <w:rPr>
          <w:rFonts w:asciiTheme="minorHAnsi" w:hAnsiTheme="minorHAnsi"/>
          <w:sz w:val="20"/>
          <w:szCs w:val="20"/>
          <w:lang w:val="en-US"/>
        </w:rPr>
      </w:pPr>
    </w:p>
    <w:p w14:paraId="32E6B5D4" w14:textId="77777777" w:rsidR="00A01D1C" w:rsidRPr="000D4596" w:rsidRDefault="00A01D1C" w:rsidP="00DB7ACD">
      <w:pPr>
        <w:pStyle w:val="ECDPMnormal"/>
        <w:numPr>
          <w:ilvl w:val="0"/>
          <w:numId w:val="44"/>
        </w:numPr>
        <w:jc w:val="both"/>
        <w:rPr>
          <w:rFonts w:asciiTheme="minorHAnsi" w:hAnsiTheme="minorHAnsi"/>
          <w:sz w:val="20"/>
          <w:szCs w:val="20"/>
          <w:lang w:val="en-US"/>
        </w:rPr>
      </w:pPr>
      <w:r w:rsidRPr="000D4596">
        <w:rPr>
          <w:rFonts w:asciiTheme="minorHAnsi" w:hAnsiTheme="minorHAnsi"/>
          <w:i/>
          <w:sz w:val="20"/>
          <w:szCs w:val="20"/>
          <w:lang w:val="en-US"/>
        </w:rPr>
        <w:t>Foresee an adequate budget.</w:t>
      </w:r>
      <w:r w:rsidRPr="000D4596">
        <w:rPr>
          <w:rFonts w:asciiTheme="minorHAnsi" w:hAnsiTheme="minorHAnsi"/>
          <w:sz w:val="20"/>
          <w:szCs w:val="20"/>
          <w:lang w:val="en-US"/>
        </w:rPr>
        <w:t xml:space="preserve">  Considering all the tasks this Facilitation Unit has to fulfill, its budget should be substantial enough to deliver on expectations and also retain a large degree of flexibility between budget items –the specific needs of the Unit will largely be determined by the evolving implementation process itself. </w:t>
      </w:r>
    </w:p>
    <w:p w14:paraId="6B228318" w14:textId="77777777" w:rsidR="00C71555" w:rsidRDefault="00C71555" w:rsidP="00A01D1C">
      <w:pPr>
        <w:pStyle w:val="ECDPMnormal"/>
        <w:tabs>
          <w:tab w:val="left" w:pos="1616"/>
        </w:tabs>
        <w:rPr>
          <w:rFonts w:asciiTheme="minorHAnsi" w:hAnsiTheme="minorHAnsi"/>
          <w:sz w:val="20"/>
          <w:szCs w:val="20"/>
        </w:rPr>
      </w:pPr>
    </w:p>
    <w:p w14:paraId="260C2BE0" w14:textId="77777777" w:rsidR="00C71555" w:rsidRPr="000D4596" w:rsidRDefault="00C71555" w:rsidP="00A01D1C">
      <w:pPr>
        <w:pStyle w:val="ECDPMnormal"/>
        <w:tabs>
          <w:tab w:val="left" w:pos="1616"/>
        </w:tabs>
        <w:rPr>
          <w:rFonts w:asciiTheme="minorHAnsi" w:hAnsiTheme="minorHAnsi"/>
          <w:sz w:val="20"/>
          <w:szCs w:val="20"/>
        </w:rPr>
      </w:pPr>
    </w:p>
    <w:tbl>
      <w:tblPr>
        <w:tblStyle w:val="TableGrid"/>
        <w:tblW w:w="0" w:type="auto"/>
        <w:tblInd w:w="108" w:type="dxa"/>
        <w:tblLook w:val="04A0" w:firstRow="1" w:lastRow="0" w:firstColumn="1" w:lastColumn="0" w:noHBand="0" w:noVBand="1"/>
      </w:tblPr>
      <w:tblGrid>
        <w:gridCol w:w="9598"/>
      </w:tblGrid>
      <w:tr w:rsidR="00A01D1C" w:rsidRPr="00B338F2" w14:paraId="01C106F0" w14:textId="77777777" w:rsidTr="00DD1610">
        <w:tc>
          <w:tcPr>
            <w:tcW w:w="9598" w:type="dxa"/>
          </w:tcPr>
          <w:p w14:paraId="68D373B0" w14:textId="77777777" w:rsidR="00A01D1C" w:rsidRPr="000D4596" w:rsidRDefault="00A01D1C" w:rsidP="00DD1610">
            <w:pPr>
              <w:pStyle w:val="ECDPMnormal"/>
              <w:rPr>
                <w:rFonts w:asciiTheme="minorHAnsi" w:hAnsiTheme="minorHAnsi"/>
                <w:sz w:val="20"/>
                <w:szCs w:val="20"/>
              </w:rPr>
            </w:pPr>
          </w:p>
          <w:p w14:paraId="130A1250" w14:textId="06178D72" w:rsidR="00A01D1C" w:rsidRPr="000D4596" w:rsidRDefault="00A01D1C" w:rsidP="00DD1610">
            <w:pPr>
              <w:pStyle w:val="ECDPMnormal"/>
              <w:rPr>
                <w:rFonts w:asciiTheme="minorHAnsi" w:hAnsiTheme="minorHAnsi"/>
                <w:b/>
                <w:sz w:val="20"/>
                <w:szCs w:val="20"/>
              </w:rPr>
            </w:pPr>
            <w:r w:rsidRPr="000D4596">
              <w:rPr>
                <w:rFonts w:asciiTheme="minorHAnsi" w:hAnsiTheme="minorHAnsi"/>
                <w:b/>
                <w:sz w:val="20"/>
                <w:szCs w:val="20"/>
              </w:rPr>
              <w:t xml:space="preserve">                                                               QUESTION 1</w:t>
            </w:r>
            <w:r w:rsidR="00C908E8">
              <w:rPr>
                <w:rFonts w:asciiTheme="minorHAnsi" w:hAnsiTheme="minorHAnsi"/>
                <w:b/>
                <w:sz w:val="20"/>
                <w:szCs w:val="20"/>
              </w:rPr>
              <w:t>2</w:t>
            </w:r>
          </w:p>
          <w:p w14:paraId="046D45B5" w14:textId="509A0A35" w:rsidR="00A01D1C" w:rsidRPr="000D4596" w:rsidRDefault="00A01D1C" w:rsidP="00DD1610">
            <w:pPr>
              <w:pStyle w:val="ECDPMnormal"/>
              <w:rPr>
                <w:rFonts w:asciiTheme="minorHAnsi" w:hAnsiTheme="minorHAnsi"/>
                <w:b/>
                <w:sz w:val="20"/>
                <w:szCs w:val="20"/>
              </w:rPr>
            </w:pPr>
            <w:r w:rsidRPr="000D4596">
              <w:rPr>
                <w:rFonts w:asciiTheme="minorHAnsi" w:hAnsiTheme="minorHAnsi"/>
                <w:b/>
                <w:sz w:val="20"/>
                <w:szCs w:val="20"/>
              </w:rPr>
              <w:t xml:space="preserve">                               How to monitor, evaluate and learn from the project?</w:t>
            </w:r>
          </w:p>
          <w:p w14:paraId="6F17DE88" w14:textId="77777777" w:rsidR="00A01D1C" w:rsidRPr="000D4596" w:rsidRDefault="00A01D1C" w:rsidP="00DD1610">
            <w:pPr>
              <w:pStyle w:val="ECDPMnormal"/>
              <w:rPr>
                <w:rFonts w:asciiTheme="minorHAnsi" w:hAnsiTheme="minorHAnsi"/>
                <w:sz w:val="20"/>
                <w:szCs w:val="20"/>
              </w:rPr>
            </w:pPr>
          </w:p>
        </w:tc>
      </w:tr>
    </w:tbl>
    <w:p w14:paraId="6533DEA8" w14:textId="77777777" w:rsidR="00A01D1C" w:rsidRPr="000D4596" w:rsidRDefault="00A01D1C" w:rsidP="00A01D1C">
      <w:pPr>
        <w:pStyle w:val="ECDPMnormal"/>
        <w:jc w:val="both"/>
        <w:rPr>
          <w:rFonts w:asciiTheme="minorHAnsi" w:hAnsiTheme="minorHAnsi"/>
          <w:sz w:val="20"/>
          <w:szCs w:val="20"/>
        </w:rPr>
      </w:pPr>
    </w:p>
    <w:p w14:paraId="11F1B917" w14:textId="77777777" w:rsidR="00A01D1C" w:rsidRPr="000D4596" w:rsidRDefault="00A01D1C" w:rsidP="00A01D1C">
      <w:pPr>
        <w:pStyle w:val="ECDPMnormal"/>
        <w:jc w:val="both"/>
        <w:rPr>
          <w:rFonts w:asciiTheme="minorHAnsi" w:hAnsiTheme="minorHAnsi"/>
          <w:sz w:val="20"/>
          <w:szCs w:val="20"/>
        </w:rPr>
      </w:pPr>
    </w:p>
    <w:p w14:paraId="01565A9C" w14:textId="77777777" w:rsidR="00A01D1C" w:rsidRPr="000D4596" w:rsidRDefault="00A01D1C" w:rsidP="00A01D1C">
      <w:pPr>
        <w:pStyle w:val="ECDPMnormal"/>
        <w:jc w:val="both"/>
        <w:rPr>
          <w:rFonts w:asciiTheme="minorHAnsi" w:hAnsiTheme="minorHAnsi"/>
          <w:b/>
          <w:i/>
          <w:color w:val="008000"/>
          <w:sz w:val="20"/>
          <w:szCs w:val="20"/>
        </w:rPr>
      </w:pPr>
      <w:r w:rsidRPr="000D4596">
        <w:rPr>
          <w:rFonts w:asciiTheme="minorHAnsi" w:hAnsiTheme="minorHAnsi"/>
          <w:sz w:val="20"/>
          <w:szCs w:val="20"/>
        </w:rPr>
        <w:tab/>
      </w:r>
      <w:r w:rsidRPr="000D4596">
        <w:rPr>
          <w:rFonts w:asciiTheme="minorHAnsi" w:hAnsiTheme="minorHAnsi"/>
          <w:b/>
          <w:i/>
          <w:color w:val="008000"/>
          <w:sz w:val="20"/>
          <w:szCs w:val="20"/>
        </w:rPr>
        <w:t>Why is it important and what does it entail?</w:t>
      </w:r>
    </w:p>
    <w:p w14:paraId="68DECF70" w14:textId="77777777" w:rsidR="00A01D1C" w:rsidRPr="000D4596" w:rsidRDefault="00A01D1C" w:rsidP="00A01D1C">
      <w:pPr>
        <w:pStyle w:val="ECDPMnormal"/>
        <w:jc w:val="both"/>
        <w:rPr>
          <w:rFonts w:asciiTheme="minorHAnsi" w:hAnsiTheme="minorHAnsi"/>
          <w:sz w:val="20"/>
          <w:szCs w:val="20"/>
          <w:vertAlign w:val="superscript"/>
        </w:rPr>
      </w:pPr>
    </w:p>
    <w:p w14:paraId="1A4EF360" w14:textId="52F61ABC" w:rsidR="00A328C6" w:rsidRDefault="00A01D1C" w:rsidP="00A01D1C">
      <w:pPr>
        <w:pStyle w:val="ECDPMnormal"/>
        <w:jc w:val="both"/>
        <w:rPr>
          <w:rFonts w:asciiTheme="minorHAnsi" w:hAnsiTheme="minorHAnsi"/>
          <w:sz w:val="20"/>
          <w:szCs w:val="20"/>
          <w:lang w:val="en-US"/>
        </w:rPr>
      </w:pPr>
      <w:r w:rsidRPr="000D4596">
        <w:rPr>
          <w:rFonts w:asciiTheme="minorHAnsi" w:hAnsiTheme="minorHAnsi"/>
          <w:sz w:val="20"/>
          <w:szCs w:val="20"/>
          <w:lang w:val="en-US"/>
        </w:rPr>
        <w:t xml:space="preserve">All along this chapter 3, many good reasons have been advanced why projects with a transformational agenda (at local and national levels) need an adequate M&amp;E and learning infrastructure. Without such instruments it will be difficult to promote local experiments; encourage learning by doing among local authorities; convince local actors to adapt norms and attitudes; discontinue certain reforms; collect evidence for the policy dialogue and related efforts to influencing national policies and institutional framework regarding decentralization. An efficient set of learning tools is particularly crucial for the process facilitators involved in the project. It helps to check on a continuous basis if the local experimentation process is on track, to identify required adjustments; and prepare the ground for scaling up. </w:t>
      </w:r>
    </w:p>
    <w:p w14:paraId="61DB72A1" w14:textId="77777777" w:rsidR="00A328C6" w:rsidRPr="000D4596" w:rsidRDefault="00A328C6" w:rsidP="00A01D1C">
      <w:pPr>
        <w:pStyle w:val="ECDPMnormal"/>
        <w:jc w:val="both"/>
        <w:rPr>
          <w:rFonts w:asciiTheme="minorHAnsi" w:hAnsiTheme="minorHAnsi"/>
          <w:sz w:val="20"/>
          <w:szCs w:val="20"/>
          <w:lang w:val="en-US"/>
        </w:rPr>
      </w:pPr>
    </w:p>
    <w:p w14:paraId="21556FB3" w14:textId="77777777" w:rsidR="00A01D1C" w:rsidRPr="000D4596" w:rsidRDefault="00A01D1C" w:rsidP="00A01D1C">
      <w:pPr>
        <w:pStyle w:val="ECDPMnormal"/>
        <w:ind w:firstLine="720"/>
        <w:jc w:val="both"/>
        <w:rPr>
          <w:rFonts w:asciiTheme="minorHAnsi" w:hAnsiTheme="minorHAnsi"/>
          <w:b/>
          <w:i/>
          <w:color w:val="008000"/>
          <w:sz w:val="20"/>
          <w:szCs w:val="20"/>
          <w:vertAlign w:val="superscript"/>
        </w:rPr>
      </w:pPr>
      <w:r w:rsidRPr="000D4596">
        <w:rPr>
          <w:rFonts w:asciiTheme="minorHAnsi" w:hAnsiTheme="minorHAnsi"/>
          <w:b/>
          <w:i/>
          <w:color w:val="008000"/>
          <w:sz w:val="20"/>
          <w:szCs w:val="20"/>
          <w:lang w:val="en-US"/>
        </w:rPr>
        <w:t>How can it be done?</w:t>
      </w:r>
    </w:p>
    <w:p w14:paraId="65AAF8BF" w14:textId="77777777" w:rsidR="00A01D1C" w:rsidRPr="000D4596" w:rsidRDefault="00A01D1C" w:rsidP="00A01D1C">
      <w:pPr>
        <w:pStyle w:val="ECDPMnormal"/>
        <w:jc w:val="both"/>
        <w:rPr>
          <w:rFonts w:asciiTheme="minorHAnsi" w:hAnsiTheme="minorHAnsi"/>
          <w:sz w:val="20"/>
          <w:szCs w:val="20"/>
          <w:vertAlign w:val="superscript"/>
        </w:rPr>
      </w:pPr>
    </w:p>
    <w:p w14:paraId="6B15A59B" w14:textId="77777777" w:rsidR="00A01D1C" w:rsidRPr="000D4596" w:rsidRDefault="00A01D1C" w:rsidP="00A01D1C">
      <w:pPr>
        <w:pStyle w:val="ECDPMnormal"/>
        <w:jc w:val="both"/>
        <w:rPr>
          <w:rFonts w:asciiTheme="minorHAnsi" w:hAnsiTheme="minorHAnsi"/>
          <w:sz w:val="20"/>
          <w:szCs w:val="20"/>
          <w:lang w:val="en-US"/>
        </w:rPr>
      </w:pPr>
      <w:r w:rsidRPr="000D4596">
        <w:rPr>
          <w:rFonts w:asciiTheme="minorHAnsi" w:hAnsiTheme="minorHAnsi"/>
          <w:sz w:val="20"/>
          <w:szCs w:val="20"/>
          <w:lang w:val="en-US"/>
        </w:rPr>
        <w:t xml:space="preserve">One key operational tip is provided in this regard, i.e. the need to base the local M&amp;E and learning system, attached to the project, on the three levels of expected outcomes (developmental, institutional, policy/legal) as explained above (Visual 9, p. 11). </w:t>
      </w:r>
    </w:p>
    <w:p w14:paraId="387F0C91" w14:textId="77777777" w:rsidR="00A01D1C" w:rsidRPr="000D4596" w:rsidRDefault="00A01D1C" w:rsidP="00A01D1C">
      <w:pPr>
        <w:pStyle w:val="ECDPMnormal"/>
        <w:jc w:val="both"/>
        <w:rPr>
          <w:rFonts w:asciiTheme="minorHAnsi" w:hAnsiTheme="minorHAnsi"/>
          <w:sz w:val="20"/>
          <w:szCs w:val="20"/>
          <w:lang w:val="en-US"/>
        </w:rPr>
      </w:pPr>
    </w:p>
    <w:p w14:paraId="7D11E7D2" w14:textId="77777777" w:rsidR="00A01D1C" w:rsidRPr="000D4596" w:rsidRDefault="00A01D1C" w:rsidP="00A01D1C">
      <w:pPr>
        <w:pStyle w:val="ECDPMnormal"/>
        <w:jc w:val="both"/>
        <w:rPr>
          <w:rFonts w:asciiTheme="minorHAnsi" w:hAnsiTheme="minorHAnsi"/>
          <w:sz w:val="20"/>
          <w:szCs w:val="20"/>
          <w:lang w:val="en-US"/>
        </w:rPr>
      </w:pPr>
      <w:r w:rsidRPr="000D4596">
        <w:rPr>
          <w:rFonts w:asciiTheme="minorHAnsi" w:hAnsiTheme="minorHAnsi"/>
          <w:sz w:val="20"/>
          <w:szCs w:val="20"/>
          <w:lang w:val="en-US"/>
        </w:rPr>
        <w:t>Traditional M&amp;E approaches tend to focus primarily on development outcomes, the correct implementation of logframes and related use of the funds. This is, for instance, of the case of with ROM’s or project evaluations (mid-term or final). However, this approach is not adequate for projects that have a transformational agenda. These require M&amp;E systems that focus also on less tangible things such as the progress made in terms of empowering local authority or adopting new local governance practices (i.e. institutional outcomes). There is equally a need to track the road followed to ensure a scaling-up of local innovations to the national level (i.e. policy/legal outcomes).</w:t>
      </w:r>
    </w:p>
    <w:p w14:paraId="32F758A1" w14:textId="77777777" w:rsidR="00A01D1C" w:rsidRPr="000D4596" w:rsidRDefault="00A01D1C" w:rsidP="00A01D1C">
      <w:pPr>
        <w:pStyle w:val="ECDPMnormal"/>
        <w:jc w:val="both"/>
        <w:rPr>
          <w:rFonts w:asciiTheme="minorHAnsi" w:hAnsiTheme="minorHAnsi"/>
          <w:sz w:val="20"/>
          <w:szCs w:val="20"/>
          <w:lang w:val="en-US"/>
        </w:rPr>
      </w:pPr>
    </w:p>
    <w:p w14:paraId="560FDD59" w14:textId="77777777" w:rsidR="00A01D1C" w:rsidRPr="000D4596" w:rsidRDefault="00A01D1C" w:rsidP="00A01D1C">
      <w:pPr>
        <w:pStyle w:val="ECDPMnormal"/>
        <w:jc w:val="both"/>
        <w:rPr>
          <w:rFonts w:asciiTheme="minorHAnsi" w:hAnsiTheme="minorHAnsi"/>
          <w:sz w:val="20"/>
          <w:szCs w:val="20"/>
          <w:lang w:val="en-US"/>
        </w:rPr>
      </w:pPr>
      <w:r w:rsidRPr="000D4596">
        <w:rPr>
          <w:rFonts w:asciiTheme="minorHAnsi" w:hAnsiTheme="minorHAnsi"/>
          <w:sz w:val="20"/>
          <w:szCs w:val="20"/>
          <w:lang w:val="en-US"/>
        </w:rPr>
        <w:t xml:space="preserve">The widening of the M&amp;E system to encompass institutional and policy outcomes is challenging from a methodological point of view. While some quantitative indicators may be identified, most of the progress to be measured is of a qualitative nature. Hence, the need to enable the process facilitators and local actors involved to measure ‘trends’ with regard to a key set of changes the project seeks to induce. </w:t>
      </w:r>
    </w:p>
    <w:p w14:paraId="39AB7666" w14:textId="77777777" w:rsidR="00A01D1C" w:rsidRPr="000D4596" w:rsidRDefault="00A01D1C" w:rsidP="00A01D1C">
      <w:pPr>
        <w:pStyle w:val="ECDPMnormal"/>
        <w:jc w:val="both"/>
        <w:rPr>
          <w:rFonts w:asciiTheme="minorHAnsi" w:hAnsiTheme="minorHAnsi"/>
          <w:sz w:val="20"/>
          <w:szCs w:val="20"/>
          <w:lang w:val="en-US"/>
        </w:rPr>
      </w:pPr>
    </w:p>
    <w:p w14:paraId="01EA0372" w14:textId="77777777" w:rsidR="00A01D1C" w:rsidRPr="000D4596" w:rsidRDefault="00A01D1C" w:rsidP="00A01D1C">
      <w:pPr>
        <w:pStyle w:val="ECDPMnormal"/>
        <w:jc w:val="both"/>
        <w:rPr>
          <w:rFonts w:asciiTheme="minorHAnsi" w:hAnsiTheme="minorHAnsi"/>
          <w:sz w:val="20"/>
          <w:szCs w:val="20"/>
          <w:lang w:val="en-US"/>
        </w:rPr>
      </w:pPr>
      <w:r w:rsidRPr="000D4596">
        <w:rPr>
          <w:rFonts w:asciiTheme="minorHAnsi" w:hAnsiTheme="minorHAnsi"/>
          <w:sz w:val="20"/>
          <w:szCs w:val="20"/>
          <w:lang w:val="en-US"/>
        </w:rPr>
        <w:t>A concrete example of such a trend is the growing institutional maturity of local authorities to act as contracting authority. As mentioned before, this is a cardinal objective of this type of projects. In order to measure whether the local authorities targeted by the project actually adopt a learning curve and become more empowered a number of (qualitative) indicators could be developed. These could include: (i) the extent to which the transaction time for local authorities to take decisions is reduced over time; (ii) the nature and quality of the interaction between local authorities and de-concentrated services; (iii) the number of local infrastructures produced compared to available municipal budgets; (iv) the extent to which citizens are more aware of local public policies and budgets; (v) the degree of institutionalization of more transparent local procurement processes; etc.</w:t>
      </w:r>
    </w:p>
    <w:p w14:paraId="0992DE78" w14:textId="77777777" w:rsidR="00A01D1C" w:rsidRPr="000D4596" w:rsidRDefault="00A01D1C" w:rsidP="00A01D1C">
      <w:pPr>
        <w:pStyle w:val="ECDPMnormal"/>
        <w:jc w:val="both"/>
        <w:rPr>
          <w:rFonts w:asciiTheme="minorHAnsi" w:hAnsiTheme="minorHAnsi"/>
          <w:sz w:val="20"/>
          <w:szCs w:val="20"/>
          <w:lang w:val="en-US"/>
        </w:rPr>
      </w:pPr>
    </w:p>
    <w:p w14:paraId="626D61F5" w14:textId="7FC946C0" w:rsidR="00A01D1C" w:rsidRPr="000D4596" w:rsidRDefault="00A01D1C" w:rsidP="00A01D1C">
      <w:pPr>
        <w:pStyle w:val="ECDPMnormal"/>
        <w:jc w:val="both"/>
        <w:rPr>
          <w:rFonts w:asciiTheme="minorHAnsi" w:hAnsiTheme="minorHAnsi"/>
          <w:sz w:val="20"/>
          <w:szCs w:val="20"/>
          <w:lang w:val="en-US"/>
        </w:rPr>
      </w:pPr>
      <w:r w:rsidRPr="000D4596">
        <w:rPr>
          <w:rFonts w:asciiTheme="minorHAnsi" w:hAnsiTheme="minorHAnsi"/>
          <w:sz w:val="20"/>
          <w:szCs w:val="20"/>
          <w:lang w:val="en-US"/>
        </w:rPr>
        <w:t>The evidence collected through these M&amp;E systems could generate powerful evidence to convince skeptical central government actors or donors that properly enabled local authorities can deliver</w:t>
      </w:r>
      <w:r w:rsidR="00C71555">
        <w:rPr>
          <w:rFonts w:asciiTheme="minorHAnsi" w:hAnsiTheme="minorHAnsi"/>
          <w:sz w:val="20"/>
          <w:szCs w:val="20"/>
          <w:lang w:val="en-US"/>
        </w:rPr>
        <w:t xml:space="preserve"> </w:t>
      </w:r>
      <w:r w:rsidRPr="000D4596">
        <w:rPr>
          <w:rFonts w:asciiTheme="minorHAnsi" w:hAnsiTheme="minorHAnsi"/>
          <w:sz w:val="20"/>
          <w:szCs w:val="20"/>
          <w:lang w:val="en-US"/>
        </w:rPr>
        <w:t>public goods and services (often at lower costs than other actors).</w:t>
      </w:r>
    </w:p>
    <w:p w14:paraId="1953E5F7" w14:textId="77777777" w:rsidR="00A01D1C" w:rsidRPr="000D4596" w:rsidRDefault="00A01D1C" w:rsidP="00A01D1C">
      <w:pPr>
        <w:pStyle w:val="ECDPMnormal"/>
        <w:jc w:val="both"/>
        <w:rPr>
          <w:rFonts w:asciiTheme="minorHAnsi" w:hAnsiTheme="minorHAnsi"/>
          <w:sz w:val="20"/>
          <w:szCs w:val="20"/>
          <w:vertAlign w:val="superscript"/>
        </w:rPr>
      </w:pPr>
    </w:p>
    <w:p w14:paraId="42A9E37C" w14:textId="77777777" w:rsidR="00A01D1C" w:rsidRPr="000D4596" w:rsidRDefault="00A01D1C" w:rsidP="00A01D1C">
      <w:pPr>
        <w:pStyle w:val="ECDPMnormal"/>
        <w:jc w:val="both"/>
        <w:rPr>
          <w:rFonts w:asciiTheme="minorHAnsi" w:hAnsiTheme="minorHAnsi"/>
          <w:sz w:val="20"/>
          <w:szCs w:val="20"/>
          <w:vertAlign w:val="superscript"/>
        </w:rPr>
      </w:pPr>
    </w:p>
    <w:p w14:paraId="0A88F314" w14:textId="77777777" w:rsidR="00A01D1C" w:rsidRDefault="00A01D1C" w:rsidP="00A01D1C">
      <w:pPr>
        <w:pStyle w:val="ECDPMnormal"/>
        <w:jc w:val="both"/>
        <w:rPr>
          <w:rFonts w:asciiTheme="minorHAnsi" w:hAnsiTheme="minorHAnsi"/>
          <w:szCs w:val="20"/>
          <w:vertAlign w:val="superscript"/>
        </w:rPr>
      </w:pPr>
    </w:p>
    <w:p w14:paraId="42E1F060" w14:textId="77777777" w:rsidR="00A01D1C" w:rsidRDefault="00A01D1C" w:rsidP="00A01D1C">
      <w:pPr>
        <w:pStyle w:val="ECDPMnormal"/>
        <w:jc w:val="both"/>
        <w:rPr>
          <w:rFonts w:asciiTheme="minorHAnsi" w:hAnsiTheme="minorHAnsi"/>
          <w:szCs w:val="20"/>
          <w:vertAlign w:val="superscript"/>
        </w:rPr>
      </w:pPr>
    </w:p>
    <w:p w14:paraId="70CF6FDC" w14:textId="77777777" w:rsidR="00A01D1C" w:rsidRDefault="00A01D1C" w:rsidP="00A01D1C">
      <w:pPr>
        <w:pStyle w:val="ECDPMnormal"/>
        <w:jc w:val="both"/>
        <w:rPr>
          <w:rFonts w:asciiTheme="minorHAnsi" w:hAnsiTheme="minorHAnsi"/>
          <w:szCs w:val="20"/>
          <w:vertAlign w:val="superscript"/>
        </w:rPr>
      </w:pPr>
    </w:p>
    <w:p w14:paraId="610334B8" w14:textId="77777777" w:rsidR="00A01D1C" w:rsidRDefault="00A01D1C" w:rsidP="00A01D1C">
      <w:pPr>
        <w:pStyle w:val="ECDPMnormal"/>
        <w:jc w:val="both"/>
        <w:rPr>
          <w:rFonts w:asciiTheme="minorHAnsi" w:hAnsiTheme="minorHAnsi"/>
          <w:szCs w:val="20"/>
          <w:vertAlign w:val="superscript"/>
        </w:rPr>
      </w:pPr>
    </w:p>
    <w:p w14:paraId="530A62F7" w14:textId="77777777" w:rsidR="00A01D1C" w:rsidRDefault="00A01D1C" w:rsidP="00A01D1C">
      <w:pPr>
        <w:pStyle w:val="ECDPMnormal"/>
        <w:jc w:val="both"/>
        <w:rPr>
          <w:rFonts w:asciiTheme="minorHAnsi" w:hAnsiTheme="minorHAnsi"/>
          <w:szCs w:val="20"/>
          <w:vertAlign w:val="superscript"/>
        </w:rPr>
      </w:pPr>
    </w:p>
    <w:p w14:paraId="50837BB1" w14:textId="77777777" w:rsidR="00A01D1C" w:rsidRDefault="00A01D1C" w:rsidP="00A01D1C">
      <w:pPr>
        <w:pStyle w:val="ECDPMnormal"/>
        <w:jc w:val="both"/>
        <w:rPr>
          <w:rFonts w:asciiTheme="minorHAnsi" w:hAnsiTheme="minorHAnsi"/>
          <w:szCs w:val="20"/>
          <w:vertAlign w:val="superscript"/>
        </w:rPr>
      </w:pPr>
    </w:p>
    <w:p w14:paraId="5F2D0699" w14:textId="77777777" w:rsidR="00A01D1C" w:rsidRDefault="00A01D1C" w:rsidP="00A01D1C">
      <w:pPr>
        <w:pStyle w:val="ECDPMnormal"/>
        <w:jc w:val="both"/>
        <w:rPr>
          <w:rFonts w:asciiTheme="minorHAnsi" w:hAnsiTheme="minorHAnsi"/>
          <w:szCs w:val="20"/>
          <w:vertAlign w:val="superscript"/>
        </w:rPr>
      </w:pPr>
    </w:p>
    <w:p w14:paraId="5D62F87E" w14:textId="77777777" w:rsidR="00A01D1C" w:rsidRDefault="00A01D1C" w:rsidP="00A01D1C">
      <w:pPr>
        <w:pStyle w:val="ECDPMnormal"/>
        <w:jc w:val="both"/>
        <w:rPr>
          <w:rFonts w:asciiTheme="minorHAnsi" w:hAnsiTheme="minorHAnsi"/>
          <w:szCs w:val="20"/>
          <w:vertAlign w:val="superscript"/>
        </w:rPr>
      </w:pPr>
    </w:p>
    <w:p w14:paraId="38E3DC9B" w14:textId="77777777" w:rsidR="00A01D1C" w:rsidRDefault="00A01D1C" w:rsidP="00A01D1C">
      <w:pPr>
        <w:pStyle w:val="ECDPMnormal"/>
        <w:jc w:val="both"/>
        <w:rPr>
          <w:rFonts w:asciiTheme="minorHAnsi" w:hAnsiTheme="minorHAnsi"/>
          <w:szCs w:val="20"/>
          <w:vertAlign w:val="superscript"/>
        </w:rPr>
      </w:pPr>
    </w:p>
    <w:p w14:paraId="1892F031" w14:textId="77777777" w:rsidR="00A01D1C" w:rsidRDefault="00A01D1C" w:rsidP="00A01D1C">
      <w:pPr>
        <w:pStyle w:val="ECDPMnormal"/>
        <w:jc w:val="both"/>
        <w:rPr>
          <w:rFonts w:asciiTheme="minorHAnsi" w:hAnsiTheme="minorHAnsi"/>
          <w:szCs w:val="20"/>
          <w:vertAlign w:val="superscript"/>
        </w:rPr>
      </w:pPr>
    </w:p>
    <w:p w14:paraId="58153F06" w14:textId="77777777" w:rsidR="00A01D1C" w:rsidRDefault="00A01D1C" w:rsidP="00A01D1C">
      <w:pPr>
        <w:pStyle w:val="ECDPMnormal"/>
        <w:jc w:val="both"/>
        <w:rPr>
          <w:rFonts w:asciiTheme="minorHAnsi" w:hAnsiTheme="minorHAnsi"/>
          <w:szCs w:val="20"/>
          <w:vertAlign w:val="superscript"/>
        </w:rPr>
      </w:pPr>
    </w:p>
    <w:p w14:paraId="421F9E00" w14:textId="77777777" w:rsidR="00A01D1C" w:rsidRDefault="00A01D1C" w:rsidP="00A01D1C">
      <w:pPr>
        <w:pStyle w:val="ECDPMnormal"/>
        <w:jc w:val="both"/>
        <w:rPr>
          <w:rFonts w:asciiTheme="minorHAnsi" w:hAnsiTheme="minorHAnsi"/>
          <w:szCs w:val="20"/>
          <w:vertAlign w:val="superscript"/>
        </w:rPr>
      </w:pPr>
    </w:p>
    <w:p w14:paraId="51FD3127" w14:textId="77777777" w:rsidR="00A01D1C" w:rsidRDefault="00A01D1C" w:rsidP="00A01D1C">
      <w:pPr>
        <w:pStyle w:val="ECDPMnormal"/>
        <w:jc w:val="both"/>
        <w:rPr>
          <w:rFonts w:asciiTheme="minorHAnsi" w:hAnsiTheme="minorHAnsi"/>
          <w:szCs w:val="20"/>
          <w:vertAlign w:val="superscript"/>
        </w:rPr>
      </w:pPr>
    </w:p>
    <w:p w14:paraId="7953861F" w14:textId="77777777" w:rsidR="00A01D1C" w:rsidRDefault="00A01D1C" w:rsidP="00A01D1C">
      <w:pPr>
        <w:pStyle w:val="ECDPMnormal"/>
        <w:jc w:val="both"/>
        <w:rPr>
          <w:rFonts w:asciiTheme="minorHAnsi" w:hAnsiTheme="minorHAnsi"/>
          <w:szCs w:val="20"/>
          <w:vertAlign w:val="superscript"/>
        </w:rPr>
      </w:pPr>
    </w:p>
    <w:p w14:paraId="144D551E" w14:textId="77777777" w:rsidR="00A01D1C" w:rsidRPr="0019128F" w:rsidRDefault="00A01D1C" w:rsidP="00A01D1C">
      <w:pPr>
        <w:pStyle w:val="ECDPMnormal"/>
        <w:jc w:val="both"/>
        <w:rPr>
          <w:rFonts w:asciiTheme="minorHAnsi" w:hAnsiTheme="minorHAnsi"/>
          <w:szCs w:val="20"/>
          <w:vertAlign w:val="superscript"/>
        </w:rPr>
      </w:pPr>
    </w:p>
    <w:p w14:paraId="45E0B401" w14:textId="77777777" w:rsidR="00A01D1C" w:rsidRDefault="00A01D1C" w:rsidP="00E443D7">
      <w:pPr>
        <w:pBdr>
          <w:top w:val="nil"/>
          <w:left w:val="nil"/>
          <w:bottom w:val="nil"/>
          <w:right w:val="nil"/>
          <w:between w:val="nil"/>
          <w:bar w:val="nil"/>
        </w:pBdr>
        <w:tabs>
          <w:tab w:val="num" w:pos="720"/>
        </w:tabs>
        <w:spacing w:line="276" w:lineRule="auto"/>
        <w:jc w:val="both"/>
        <w:rPr>
          <w:rFonts w:ascii="Cambria" w:hAnsi="Cambria"/>
          <w:bCs/>
          <w:sz w:val="20"/>
          <w:szCs w:val="20"/>
        </w:rPr>
      </w:pPr>
    </w:p>
    <w:p w14:paraId="3F568F9C" w14:textId="77777777" w:rsidR="00A01D1C" w:rsidRPr="000713BB" w:rsidRDefault="00A01D1C" w:rsidP="00E443D7">
      <w:pPr>
        <w:pBdr>
          <w:top w:val="nil"/>
          <w:left w:val="nil"/>
          <w:bottom w:val="nil"/>
          <w:right w:val="nil"/>
          <w:between w:val="nil"/>
          <w:bar w:val="nil"/>
        </w:pBdr>
        <w:tabs>
          <w:tab w:val="num" w:pos="720"/>
        </w:tabs>
        <w:spacing w:line="276" w:lineRule="auto"/>
        <w:jc w:val="both"/>
        <w:rPr>
          <w:rFonts w:ascii="Cambria" w:hAnsi="Cambria"/>
          <w:bCs/>
          <w:sz w:val="20"/>
          <w:szCs w:val="20"/>
        </w:rPr>
      </w:pPr>
    </w:p>
    <w:sectPr w:rsidR="00A01D1C" w:rsidRPr="000713BB" w:rsidSect="005F2EF0">
      <w:footerReference w:type="even" r:id="rId15"/>
      <w:footerReference w:type="default" r:id="rId16"/>
      <w:pgSz w:w="11900" w:h="16840"/>
      <w:pgMar w:top="1701" w:right="1134" w:bottom="1440" w:left="1276"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60D96F" w14:textId="77777777" w:rsidR="00744C80" w:rsidRDefault="00744C80">
      <w:pPr>
        <w:spacing w:line="240" w:lineRule="auto"/>
      </w:pPr>
      <w:r>
        <w:separator/>
      </w:r>
    </w:p>
  </w:endnote>
  <w:endnote w:type="continuationSeparator" w:id="0">
    <w:p w14:paraId="5A74C5E1" w14:textId="77777777" w:rsidR="00744C80" w:rsidRDefault="00744C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rial Bold">
    <w:altName w:val="Times New Roman"/>
    <w:charset w:val="00"/>
    <w:family w:val="auto"/>
    <w:pitch w:val="variable"/>
    <w:sig w:usb0="00000000" w:usb1="C0007843"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66BDE" w14:textId="77777777" w:rsidR="00744C80" w:rsidRDefault="00744C80" w:rsidP="001A4FF8">
    <w:pPr>
      <w:pStyle w:val="Footer"/>
      <w:framePr w:wrap="around" w:vAnchor="text" w:hAnchor="margin" w:xAlign="center" w:y="1"/>
      <w:rPr>
        <w:rStyle w:val="PageNumber"/>
        <w:rFonts w:eastAsia="Cambria" w:cs="Times New Roman"/>
        <w:lang w:val="en-US"/>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3C4DF72" w14:textId="77777777" w:rsidR="00744C80" w:rsidRDefault="00744C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BFEDD" w14:textId="77777777" w:rsidR="00744C80" w:rsidRDefault="00744C80" w:rsidP="001A4FF8">
    <w:pPr>
      <w:pStyle w:val="Footer"/>
      <w:framePr w:wrap="around" w:vAnchor="text" w:hAnchor="margin" w:xAlign="center" w:y="1"/>
      <w:rPr>
        <w:rStyle w:val="PageNumber"/>
        <w:rFonts w:eastAsia="Cambria" w:cs="Times New Roman"/>
        <w:lang w:val="en-US"/>
      </w:rPr>
    </w:pPr>
    <w:r>
      <w:rPr>
        <w:rStyle w:val="PageNumber"/>
      </w:rPr>
      <w:fldChar w:fldCharType="begin"/>
    </w:r>
    <w:r>
      <w:rPr>
        <w:rStyle w:val="PageNumber"/>
      </w:rPr>
      <w:instrText xml:space="preserve">PAGE  </w:instrText>
    </w:r>
    <w:r>
      <w:rPr>
        <w:rStyle w:val="PageNumber"/>
      </w:rPr>
      <w:fldChar w:fldCharType="separate"/>
    </w:r>
    <w:r w:rsidR="008659EC">
      <w:rPr>
        <w:rStyle w:val="PageNumber"/>
        <w:noProof/>
      </w:rPr>
      <w:t>30</w:t>
    </w:r>
    <w:r>
      <w:rPr>
        <w:rStyle w:val="PageNumber"/>
      </w:rPr>
      <w:fldChar w:fldCharType="end"/>
    </w:r>
  </w:p>
  <w:p w14:paraId="3E8D35BC" w14:textId="77777777" w:rsidR="00744C80" w:rsidRDefault="00744C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75A193" w14:textId="77777777" w:rsidR="00744C80" w:rsidRDefault="00744C80">
      <w:pPr>
        <w:spacing w:line="240" w:lineRule="auto"/>
      </w:pPr>
      <w:r>
        <w:separator/>
      </w:r>
    </w:p>
  </w:footnote>
  <w:footnote w:type="continuationSeparator" w:id="0">
    <w:p w14:paraId="2432C6CC" w14:textId="77777777" w:rsidR="00744C80" w:rsidRDefault="00744C80">
      <w:pPr>
        <w:spacing w:line="240" w:lineRule="auto"/>
      </w:pPr>
      <w:r>
        <w:continuationSeparator/>
      </w:r>
    </w:p>
  </w:footnote>
  <w:footnote w:id="1">
    <w:p w14:paraId="0A74D2C9" w14:textId="3C1D74CD" w:rsidR="00744C80" w:rsidRDefault="00744C80">
      <w:pPr>
        <w:pStyle w:val="FootnoteText"/>
      </w:pPr>
      <w:r>
        <w:rPr>
          <w:rStyle w:val="FootnoteReference"/>
        </w:rPr>
        <w:footnoteRef/>
      </w:r>
      <w:r>
        <w:t xml:space="preserve"> </w:t>
      </w:r>
      <w:proofErr w:type="gramStart"/>
      <w:r>
        <w:t xml:space="preserve">Based on the work of Tulia Falleti, including </w:t>
      </w:r>
      <w:r w:rsidRPr="00FC3615">
        <w:rPr>
          <w:i/>
        </w:rPr>
        <w:t>“Decentralisation and Subnational Politics in Latin America</w:t>
      </w:r>
      <w:r>
        <w:t>”.</w:t>
      </w:r>
      <w:proofErr w:type="gramEnd"/>
      <w:r>
        <w:t xml:space="preserve">  </w:t>
      </w:r>
      <w:proofErr w:type="gramStart"/>
      <w:r>
        <w:t>Cambridge University Press.</w:t>
      </w:r>
      <w:proofErr w:type="gramEnd"/>
      <w:r>
        <w:t xml:space="preserve"> 2010</w:t>
      </w:r>
    </w:p>
  </w:footnote>
  <w:footnote w:id="2">
    <w:p w14:paraId="3ACDB15E" w14:textId="55F29CE4" w:rsidR="00744C80" w:rsidRDefault="00744C80" w:rsidP="00DD1610">
      <w:pPr>
        <w:pStyle w:val="FootnoteText"/>
      </w:pPr>
      <w:r>
        <w:rPr>
          <w:rStyle w:val="FootnoteReference"/>
        </w:rPr>
        <w:footnoteRef/>
      </w:r>
      <w:r>
        <w:t xml:space="preserve"> </w:t>
      </w:r>
      <w:proofErr w:type="gramStart"/>
      <w:r>
        <w:t xml:space="preserve">Based on the work of Leonardo Romeo, including: </w:t>
      </w:r>
      <w:r w:rsidRPr="00D25677">
        <w:rPr>
          <w:i/>
        </w:rPr>
        <w:t>“The Role of External Assistance in supporting Decentralization reforms</w:t>
      </w:r>
      <w:r>
        <w:rPr>
          <w:i/>
        </w:rPr>
        <w:t>”</w:t>
      </w:r>
      <w:r>
        <w:t>.</w:t>
      </w:r>
      <w:proofErr w:type="gramEnd"/>
      <w:r>
        <w:t xml:space="preserve"> 2003. Public and Administration, nr 23, p. 89-96 and “</w:t>
      </w:r>
      <w:r w:rsidRPr="00D25677">
        <w:rPr>
          <w:i/>
        </w:rPr>
        <w:t>System Experimentation in Support of Decentralisation Reform”.</w:t>
      </w:r>
      <w:r>
        <w:t xml:space="preserve"> 1999. Regional Development Dialogue, 20 92): 134-57.</w:t>
      </w:r>
    </w:p>
  </w:footnote>
  <w:footnote w:id="3">
    <w:p w14:paraId="001A2504" w14:textId="77777777" w:rsidR="00744C80" w:rsidRPr="003D561D" w:rsidRDefault="00744C80" w:rsidP="00DD1610">
      <w:pPr>
        <w:pStyle w:val="FootnoteText"/>
      </w:pPr>
      <w:r w:rsidRPr="003D561D">
        <w:rPr>
          <w:rStyle w:val="FootnoteReference"/>
        </w:rPr>
        <w:footnoteRef/>
      </w:r>
      <w:r w:rsidRPr="003D561D">
        <w:t xml:space="preserve"> </w:t>
      </w:r>
      <w:proofErr w:type="gramStart"/>
      <w:r w:rsidRPr="003D561D">
        <w:t>Adapted from Yongmei Zhou.</w:t>
      </w:r>
      <w:proofErr w:type="gramEnd"/>
      <w:r w:rsidRPr="003D561D">
        <w:t xml:space="preserve"> 2007. Supporting Decentralization as an Entry Point for Governance reforms in Sierra Leone. </w:t>
      </w:r>
      <w:proofErr w:type="gramStart"/>
      <w:r w:rsidRPr="003D561D">
        <w:t>Powerpoint March 2007.</w:t>
      </w:r>
      <w:proofErr w:type="gramEnd"/>
    </w:p>
  </w:footnote>
  <w:footnote w:id="4">
    <w:p w14:paraId="060AB0F8" w14:textId="77777777" w:rsidR="00744C80" w:rsidRDefault="00744C80" w:rsidP="00DD1610">
      <w:pPr>
        <w:pStyle w:val="FootnoteText"/>
      </w:pPr>
      <w:r>
        <w:rPr>
          <w:rStyle w:val="FootnoteReference"/>
        </w:rPr>
        <w:footnoteRef/>
      </w:r>
      <w:r>
        <w:t xml:space="preserve">   </w:t>
      </w:r>
      <w:proofErr w:type="gramStart"/>
      <w:r>
        <w:t>EuropeAid.</w:t>
      </w:r>
      <w:proofErr w:type="gramEnd"/>
      <w:r>
        <w:t xml:space="preserve"> 2008.  </w:t>
      </w:r>
      <w:r w:rsidRPr="00995491">
        <w:t>Analysing and Addressing Governance in Sector Operations</w:t>
      </w:r>
      <w:r>
        <w:t>. Reference Document No 4.</w:t>
      </w:r>
    </w:p>
  </w:footnote>
  <w:footnote w:id="5">
    <w:p w14:paraId="6333DB81" w14:textId="5116B81C" w:rsidR="00744C80" w:rsidRDefault="00744C80" w:rsidP="00DD1610">
      <w:pPr>
        <w:pStyle w:val="FootnoteText"/>
      </w:pPr>
      <w:r>
        <w:rPr>
          <w:rStyle w:val="FootnoteReference"/>
        </w:rPr>
        <w:footnoteRef/>
      </w:r>
      <w:r>
        <w:t xml:space="preserve"> </w:t>
      </w:r>
      <w:proofErr w:type="gramStart"/>
      <w:r>
        <w:t>EuropeAid.</w:t>
      </w:r>
      <w:proofErr w:type="gramEnd"/>
      <w:r>
        <w:t xml:space="preserve"> 2011. </w:t>
      </w:r>
      <w:r w:rsidRPr="00995491">
        <w:t>Engaging Non-State Actors in New Aid Moa</w:t>
      </w:r>
      <w:r>
        <w:t>dali</w:t>
      </w:r>
      <w:r w:rsidRPr="00995491">
        <w:t>ties for better development outcomes and governance.</w:t>
      </w:r>
      <w:r>
        <w:t xml:space="preserve"> Reference Document No 12.</w:t>
      </w:r>
    </w:p>
  </w:footnote>
  <w:footnote w:id="6">
    <w:p w14:paraId="5778E207" w14:textId="6FA1E9A1" w:rsidR="00744C80" w:rsidRPr="000B0021" w:rsidRDefault="00744C80" w:rsidP="00DD1610">
      <w:pPr>
        <w:pStyle w:val="FootnoteText"/>
      </w:pPr>
      <w:r w:rsidRPr="000B0021">
        <w:rPr>
          <w:rStyle w:val="FootnoteReference"/>
        </w:rPr>
        <w:footnoteRef/>
      </w:r>
      <w:r w:rsidRPr="000B0021">
        <w:t xml:space="preserve"> This legitimacy and catalyst role of local authorities stems from their (i) </w:t>
      </w:r>
      <w:r>
        <w:t xml:space="preserve">proximity and sensitivity to local realities and needs; (ii) </w:t>
      </w:r>
      <w:r w:rsidRPr="000B0021">
        <w:t>dual mandate; (iii) regulatory powers; (</w:t>
      </w:r>
      <w:r>
        <w:t>iv)</w:t>
      </w:r>
      <w:r w:rsidRPr="000B0021">
        <w:t xml:space="preserve"> potential to act as ‘facilitator’ of local dialogues on development priorities</w:t>
      </w:r>
      <w:r>
        <w:t>.</w:t>
      </w:r>
    </w:p>
  </w:footnote>
  <w:footnote w:id="7">
    <w:p w14:paraId="53840B65" w14:textId="1E6DBE04" w:rsidR="00744C80" w:rsidRDefault="00744C80" w:rsidP="00DD1610">
      <w:pPr>
        <w:pStyle w:val="FootnoteText"/>
      </w:pPr>
      <w:r>
        <w:rPr>
          <w:rStyle w:val="FootnoteReference"/>
        </w:rPr>
        <w:footnoteRef/>
      </w:r>
      <w:r>
        <w:t xml:space="preserve">   See European Commission. 2012. </w:t>
      </w:r>
      <w:r w:rsidRPr="009D0339">
        <w:t xml:space="preserve">Mappings and civil society assessments. </w:t>
      </w:r>
      <w:r>
        <w:t xml:space="preserve"> </w:t>
      </w:r>
      <w:proofErr w:type="gramStart"/>
      <w:r w:rsidRPr="009D0339">
        <w:t>A study of past, present and future trends.</w:t>
      </w:r>
      <w:proofErr w:type="gramEnd"/>
      <w:r>
        <w:t xml:space="preserve"> DG DEVCO.</w:t>
      </w:r>
    </w:p>
  </w:footnote>
  <w:footnote w:id="8">
    <w:p w14:paraId="0BB60E44" w14:textId="77777777" w:rsidR="00744C80" w:rsidRDefault="00744C80" w:rsidP="00DD1610">
      <w:pPr>
        <w:pStyle w:val="FootnoteText"/>
      </w:pPr>
      <w:r>
        <w:rPr>
          <w:rStyle w:val="FootnoteReference"/>
        </w:rPr>
        <w:footnoteRef/>
      </w:r>
      <w:r>
        <w:t xml:space="preserve">   Earlier this guide considered the capacity needs of other local public institutions (question 6) and civil society (question 7).</w:t>
      </w:r>
    </w:p>
  </w:footnote>
  <w:footnote w:id="9">
    <w:p w14:paraId="624E01BF" w14:textId="318CAF10" w:rsidR="00744C80" w:rsidRDefault="00744C80" w:rsidP="00DD1610">
      <w:pPr>
        <w:pStyle w:val="FootnoteText"/>
      </w:pPr>
      <w:r>
        <w:rPr>
          <w:rStyle w:val="FootnoteReference"/>
        </w:rPr>
        <w:footnoteRef/>
      </w:r>
      <w:r>
        <w:t xml:space="preserve"> A most useful generic guide on how to carry out such institutional assessments (as precondition for effective capacity development support) can be found in: EuropeAid. 2005. </w:t>
      </w:r>
      <w:r w:rsidRPr="0077218A">
        <w:rPr>
          <w:i/>
        </w:rPr>
        <w:t>Institutional Assessment and Capacity Develop</w:t>
      </w:r>
      <w:r>
        <w:t xml:space="preserve">ment. </w:t>
      </w:r>
      <w:r w:rsidRPr="0077218A">
        <w:rPr>
          <w:i/>
        </w:rPr>
        <w:t>Why, what and how?</w:t>
      </w:r>
      <w:r>
        <w:t xml:space="preserve"> Reference Document No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9CBA1CC0">
      <w:start w:val="1"/>
      <w:numFmt w:val="bullet"/>
      <w:lvlText w:val="●"/>
      <w:lvlJc w:val="left"/>
      <w:pPr>
        <w:tabs>
          <w:tab w:val="num" w:pos="0"/>
        </w:tabs>
        <w:ind w:left="360" w:hanging="360"/>
      </w:pPr>
      <w:rPr>
        <w:rFonts w:ascii="Arial" w:eastAsia="Arial" w:hAnsi="Arial" w:cs="Mangal"/>
        <w:b w:val="0"/>
        <w:bCs w:val="0"/>
        <w:i w:val="0"/>
        <w:iCs w:val="0"/>
        <w:strike w:val="0"/>
        <w:color w:val="000000"/>
        <w:sz w:val="22"/>
        <w:szCs w:val="22"/>
        <w:u w:val="none"/>
      </w:rPr>
    </w:lvl>
    <w:lvl w:ilvl="1" w:tplc="675A4688">
      <w:start w:val="1"/>
      <w:numFmt w:val="bullet"/>
      <w:lvlText w:val="○"/>
      <w:lvlJc w:val="left"/>
      <w:pPr>
        <w:tabs>
          <w:tab w:val="num" w:pos="720"/>
        </w:tabs>
        <w:ind w:left="1080" w:hanging="360"/>
      </w:pPr>
      <w:rPr>
        <w:rFonts w:ascii="Arial" w:eastAsia="Arial" w:hAnsi="Arial" w:cs="Mangal"/>
        <w:b w:val="0"/>
        <w:bCs w:val="0"/>
        <w:i w:val="0"/>
        <w:iCs w:val="0"/>
        <w:strike w:val="0"/>
        <w:color w:val="000000"/>
        <w:sz w:val="22"/>
        <w:szCs w:val="22"/>
        <w:u w:val="none"/>
      </w:rPr>
    </w:lvl>
    <w:lvl w:ilvl="2" w:tplc="269EC6DA">
      <w:start w:val="1"/>
      <w:numFmt w:val="bullet"/>
      <w:lvlText w:val="■"/>
      <w:lvlJc w:val="right"/>
      <w:pPr>
        <w:tabs>
          <w:tab w:val="num" w:pos="1440"/>
        </w:tabs>
        <w:ind w:left="1800" w:hanging="180"/>
      </w:pPr>
      <w:rPr>
        <w:rFonts w:ascii="Arial" w:eastAsia="Arial" w:hAnsi="Arial" w:cs="Mangal"/>
        <w:b w:val="0"/>
        <w:bCs w:val="0"/>
        <w:i w:val="0"/>
        <w:iCs w:val="0"/>
        <w:strike w:val="0"/>
        <w:color w:val="000000"/>
        <w:sz w:val="22"/>
        <w:szCs w:val="22"/>
        <w:u w:val="none"/>
      </w:rPr>
    </w:lvl>
    <w:lvl w:ilvl="3" w:tplc="54BAE3C6">
      <w:start w:val="1"/>
      <w:numFmt w:val="bullet"/>
      <w:lvlText w:val="●"/>
      <w:lvlJc w:val="left"/>
      <w:pPr>
        <w:tabs>
          <w:tab w:val="num" w:pos="2160"/>
        </w:tabs>
        <w:ind w:left="2520" w:hanging="360"/>
      </w:pPr>
      <w:rPr>
        <w:rFonts w:ascii="Arial" w:eastAsia="Arial" w:hAnsi="Arial" w:cs="Mangal"/>
        <w:b w:val="0"/>
        <w:bCs w:val="0"/>
        <w:i w:val="0"/>
        <w:iCs w:val="0"/>
        <w:strike w:val="0"/>
        <w:color w:val="000000"/>
        <w:sz w:val="22"/>
        <w:szCs w:val="22"/>
        <w:u w:val="none"/>
      </w:rPr>
    </w:lvl>
    <w:lvl w:ilvl="4" w:tplc="E2DE16E6">
      <w:start w:val="1"/>
      <w:numFmt w:val="bullet"/>
      <w:lvlText w:val="○"/>
      <w:lvlJc w:val="left"/>
      <w:pPr>
        <w:tabs>
          <w:tab w:val="num" w:pos="2880"/>
        </w:tabs>
        <w:ind w:left="3240" w:hanging="360"/>
      </w:pPr>
      <w:rPr>
        <w:rFonts w:ascii="Arial" w:eastAsia="Arial" w:hAnsi="Arial" w:cs="Mangal"/>
        <w:b w:val="0"/>
        <w:bCs w:val="0"/>
        <w:i w:val="0"/>
        <w:iCs w:val="0"/>
        <w:strike w:val="0"/>
        <w:color w:val="000000"/>
        <w:sz w:val="22"/>
        <w:szCs w:val="22"/>
        <w:u w:val="none"/>
      </w:rPr>
    </w:lvl>
    <w:lvl w:ilvl="5" w:tplc="EAEAD5CE">
      <w:start w:val="1"/>
      <w:numFmt w:val="bullet"/>
      <w:lvlText w:val="■"/>
      <w:lvlJc w:val="right"/>
      <w:pPr>
        <w:tabs>
          <w:tab w:val="num" w:pos="3600"/>
        </w:tabs>
        <w:ind w:left="3960" w:hanging="180"/>
      </w:pPr>
      <w:rPr>
        <w:rFonts w:ascii="Arial" w:eastAsia="Arial" w:hAnsi="Arial" w:cs="Mangal"/>
        <w:b w:val="0"/>
        <w:bCs w:val="0"/>
        <w:i w:val="0"/>
        <w:iCs w:val="0"/>
        <w:strike w:val="0"/>
        <w:color w:val="000000"/>
        <w:sz w:val="22"/>
        <w:szCs w:val="22"/>
        <w:u w:val="none"/>
      </w:rPr>
    </w:lvl>
    <w:lvl w:ilvl="6" w:tplc="EDE4F3EC">
      <w:start w:val="1"/>
      <w:numFmt w:val="bullet"/>
      <w:lvlText w:val="●"/>
      <w:lvlJc w:val="left"/>
      <w:pPr>
        <w:tabs>
          <w:tab w:val="num" w:pos="4320"/>
        </w:tabs>
        <w:ind w:left="4680" w:hanging="360"/>
      </w:pPr>
      <w:rPr>
        <w:rFonts w:ascii="Arial" w:eastAsia="Arial" w:hAnsi="Arial" w:cs="Mangal"/>
        <w:b w:val="0"/>
        <w:bCs w:val="0"/>
        <w:i w:val="0"/>
        <w:iCs w:val="0"/>
        <w:strike w:val="0"/>
        <w:color w:val="000000"/>
        <w:sz w:val="22"/>
        <w:szCs w:val="22"/>
        <w:u w:val="none"/>
      </w:rPr>
    </w:lvl>
    <w:lvl w:ilvl="7" w:tplc="6F6886C2">
      <w:start w:val="1"/>
      <w:numFmt w:val="bullet"/>
      <w:lvlText w:val="○"/>
      <w:lvlJc w:val="left"/>
      <w:pPr>
        <w:tabs>
          <w:tab w:val="num" w:pos="5040"/>
        </w:tabs>
        <w:ind w:left="5400" w:hanging="360"/>
      </w:pPr>
      <w:rPr>
        <w:rFonts w:ascii="Arial" w:eastAsia="Arial" w:hAnsi="Arial" w:cs="Mangal"/>
        <w:b w:val="0"/>
        <w:bCs w:val="0"/>
        <w:i w:val="0"/>
        <w:iCs w:val="0"/>
        <w:strike w:val="0"/>
        <w:color w:val="000000"/>
        <w:sz w:val="22"/>
        <w:szCs w:val="22"/>
        <w:u w:val="none"/>
      </w:rPr>
    </w:lvl>
    <w:lvl w:ilvl="8" w:tplc="4518072A">
      <w:start w:val="1"/>
      <w:numFmt w:val="bullet"/>
      <w:lvlText w:val="■"/>
      <w:lvlJc w:val="right"/>
      <w:pPr>
        <w:tabs>
          <w:tab w:val="num" w:pos="5760"/>
        </w:tabs>
        <w:ind w:left="6120" w:hanging="180"/>
      </w:pPr>
      <w:rPr>
        <w:rFonts w:ascii="Arial" w:eastAsia="Arial" w:hAnsi="Arial" w:cs="Mangal"/>
        <w:b w:val="0"/>
        <w:bCs w:val="0"/>
        <w:i w:val="0"/>
        <w:iCs w:val="0"/>
        <w:strike w:val="0"/>
        <w:color w:val="000000"/>
        <w:sz w:val="22"/>
        <w:szCs w:val="22"/>
        <w:u w:val="none"/>
      </w:rPr>
    </w:lvl>
  </w:abstractNum>
  <w:abstractNum w:abstractNumId="1">
    <w:nsid w:val="00A84F71"/>
    <w:multiLevelType w:val="hybridMultilevel"/>
    <w:tmpl w:val="F56E04D0"/>
    <w:lvl w:ilvl="0" w:tplc="EE2A86FC">
      <w:start w:val="7"/>
      <w:numFmt w:val="decimal"/>
      <w:lvlText w:val="%1."/>
      <w:lvlJc w:val="left"/>
      <w:pPr>
        <w:tabs>
          <w:tab w:val="num" w:pos="360"/>
        </w:tabs>
        <w:ind w:left="360" w:hanging="360"/>
      </w:pPr>
    </w:lvl>
    <w:lvl w:ilvl="1" w:tplc="00B09FCA">
      <w:start w:val="1"/>
      <w:numFmt w:val="decimal"/>
      <w:lvlText w:val="%2."/>
      <w:lvlJc w:val="left"/>
      <w:pPr>
        <w:tabs>
          <w:tab w:val="num" w:pos="1080"/>
        </w:tabs>
        <w:ind w:left="1080" w:hanging="360"/>
      </w:pPr>
    </w:lvl>
    <w:lvl w:ilvl="2" w:tplc="89448CBA" w:tentative="1">
      <w:start w:val="1"/>
      <w:numFmt w:val="decimal"/>
      <w:lvlText w:val="%3."/>
      <w:lvlJc w:val="left"/>
      <w:pPr>
        <w:tabs>
          <w:tab w:val="num" w:pos="1800"/>
        </w:tabs>
        <w:ind w:left="1800" w:hanging="360"/>
      </w:pPr>
    </w:lvl>
    <w:lvl w:ilvl="3" w:tplc="2C18027E" w:tentative="1">
      <w:start w:val="1"/>
      <w:numFmt w:val="decimal"/>
      <w:lvlText w:val="%4."/>
      <w:lvlJc w:val="left"/>
      <w:pPr>
        <w:tabs>
          <w:tab w:val="num" w:pos="2520"/>
        </w:tabs>
        <w:ind w:left="2520" w:hanging="360"/>
      </w:pPr>
    </w:lvl>
    <w:lvl w:ilvl="4" w:tplc="013E28C8" w:tentative="1">
      <w:start w:val="1"/>
      <w:numFmt w:val="decimal"/>
      <w:lvlText w:val="%5."/>
      <w:lvlJc w:val="left"/>
      <w:pPr>
        <w:tabs>
          <w:tab w:val="num" w:pos="3240"/>
        </w:tabs>
        <w:ind w:left="3240" w:hanging="360"/>
      </w:pPr>
    </w:lvl>
    <w:lvl w:ilvl="5" w:tplc="C710276E" w:tentative="1">
      <w:start w:val="1"/>
      <w:numFmt w:val="decimal"/>
      <w:lvlText w:val="%6."/>
      <w:lvlJc w:val="left"/>
      <w:pPr>
        <w:tabs>
          <w:tab w:val="num" w:pos="3960"/>
        </w:tabs>
        <w:ind w:left="3960" w:hanging="360"/>
      </w:pPr>
    </w:lvl>
    <w:lvl w:ilvl="6" w:tplc="2864DDD6" w:tentative="1">
      <w:start w:val="1"/>
      <w:numFmt w:val="decimal"/>
      <w:lvlText w:val="%7."/>
      <w:lvlJc w:val="left"/>
      <w:pPr>
        <w:tabs>
          <w:tab w:val="num" w:pos="4680"/>
        </w:tabs>
        <w:ind w:left="4680" w:hanging="360"/>
      </w:pPr>
    </w:lvl>
    <w:lvl w:ilvl="7" w:tplc="FBD01696" w:tentative="1">
      <w:start w:val="1"/>
      <w:numFmt w:val="decimal"/>
      <w:lvlText w:val="%8."/>
      <w:lvlJc w:val="left"/>
      <w:pPr>
        <w:tabs>
          <w:tab w:val="num" w:pos="5400"/>
        </w:tabs>
        <w:ind w:left="5400" w:hanging="360"/>
      </w:pPr>
    </w:lvl>
    <w:lvl w:ilvl="8" w:tplc="E04078DE" w:tentative="1">
      <w:start w:val="1"/>
      <w:numFmt w:val="decimal"/>
      <w:lvlText w:val="%9."/>
      <w:lvlJc w:val="left"/>
      <w:pPr>
        <w:tabs>
          <w:tab w:val="num" w:pos="6120"/>
        </w:tabs>
        <w:ind w:left="6120" w:hanging="360"/>
      </w:pPr>
    </w:lvl>
  </w:abstractNum>
  <w:abstractNum w:abstractNumId="2">
    <w:nsid w:val="019C64CD"/>
    <w:multiLevelType w:val="hybridMultilevel"/>
    <w:tmpl w:val="F9D29B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A52F14"/>
    <w:multiLevelType w:val="hybridMultilevel"/>
    <w:tmpl w:val="1D92D3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63F50B2"/>
    <w:multiLevelType w:val="multilevel"/>
    <w:tmpl w:val="2C0407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0B377414"/>
    <w:multiLevelType w:val="hybridMultilevel"/>
    <w:tmpl w:val="C40A5212"/>
    <w:lvl w:ilvl="0" w:tplc="15EC451A">
      <w:start w:val="11"/>
      <w:numFmt w:val="decimal"/>
      <w:lvlText w:val="%1."/>
      <w:lvlJc w:val="left"/>
      <w:pPr>
        <w:tabs>
          <w:tab w:val="num" w:pos="360"/>
        </w:tabs>
        <w:ind w:left="360" w:hanging="360"/>
      </w:pPr>
    </w:lvl>
    <w:lvl w:ilvl="1" w:tplc="4D0890CA">
      <w:start w:val="1"/>
      <w:numFmt w:val="decimal"/>
      <w:lvlText w:val="%2."/>
      <w:lvlJc w:val="left"/>
      <w:pPr>
        <w:tabs>
          <w:tab w:val="num" w:pos="1080"/>
        </w:tabs>
        <w:ind w:left="1080" w:hanging="360"/>
      </w:pPr>
    </w:lvl>
    <w:lvl w:ilvl="2" w:tplc="04CAF45E" w:tentative="1">
      <w:start w:val="1"/>
      <w:numFmt w:val="decimal"/>
      <w:lvlText w:val="%3."/>
      <w:lvlJc w:val="left"/>
      <w:pPr>
        <w:tabs>
          <w:tab w:val="num" w:pos="1800"/>
        </w:tabs>
        <w:ind w:left="1800" w:hanging="360"/>
      </w:pPr>
    </w:lvl>
    <w:lvl w:ilvl="3" w:tplc="8604DD30" w:tentative="1">
      <w:start w:val="1"/>
      <w:numFmt w:val="decimal"/>
      <w:lvlText w:val="%4."/>
      <w:lvlJc w:val="left"/>
      <w:pPr>
        <w:tabs>
          <w:tab w:val="num" w:pos="2520"/>
        </w:tabs>
        <w:ind w:left="2520" w:hanging="360"/>
      </w:pPr>
    </w:lvl>
    <w:lvl w:ilvl="4" w:tplc="2B026AA4" w:tentative="1">
      <w:start w:val="1"/>
      <w:numFmt w:val="decimal"/>
      <w:lvlText w:val="%5."/>
      <w:lvlJc w:val="left"/>
      <w:pPr>
        <w:tabs>
          <w:tab w:val="num" w:pos="3240"/>
        </w:tabs>
        <w:ind w:left="3240" w:hanging="360"/>
      </w:pPr>
    </w:lvl>
    <w:lvl w:ilvl="5" w:tplc="908E306C" w:tentative="1">
      <w:start w:val="1"/>
      <w:numFmt w:val="decimal"/>
      <w:lvlText w:val="%6."/>
      <w:lvlJc w:val="left"/>
      <w:pPr>
        <w:tabs>
          <w:tab w:val="num" w:pos="3960"/>
        </w:tabs>
        <w:ind w:left="3960" w:hanging="360"/>
      </w:pPr>
    </w:lvl>
    <w:lvl w:ilvl="6" w:tplc="2CF2B090" w:tentative="1">
      <w:start w:val="1"/>
      <w:numFmt w:val="decimal"/>
      <w:lvlText w:val="%7."/>
      <w:lvlJc w:val="left"/>
      <w:pPr>
        <w:tabs>
          <w:tab w:val="num" w:pos="4680"/>
        </w:tabs>
        <w:ind w:left="4680" w:hanging="360"/>
      </w:pPr>
    </w:lvl>
    <w:lvl w:ilvl="7" w:tplc="FC54CD4E" w:tentative="1">
      <w:start w:val="1"/>
      <w:numFmt w:val="decimal"/>
      <w:lvlText w:val="%8."/>
      <w:lvlJc w:val="left"/>
      <w:pPr>
        <w:tabs>
          <w:tab w:val="num" w:pos="5400"/>
        </w:tabs>
        <w:ind w:left="5400" w:hanging="360"/>
      </w:pPr>
    </w:lvl>
    <w:lvl w:ilvl="8" w:tplc="CA18A3B8" w:tentative="1">
      <w:start w:val="1"/>
      <w:numFmt w:val="decimal"/>
      <w:lvlText w:val="%9."/>
      <w:lvlJc w:val="left"/>
      <w:pPr>
        <w:tabs>
          <w:tab w:val="num" w:pos="6120"/>
        </w:tabs>
        <w:ind w:left="6120" w:hanging="360"/>
      </w:pPr>
    </w:lvl>
  </w:abstractNum>
  <w:abstractNum w:abstractNumId="6">
    <w:nsid w:val="0D32728F"/>
    <w:multiLevelType w:val="hybridMultilevel"/>
    <w:tmpl w:val="59267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EC96104"/>
    <w:multiLevelType w:val="hybridMultilevel"/>
    <w:tmpl w:val="2DCA2606"/>
    <w:lvl w:ilvl="0" w:tplc="1E2CD916">
      <w:start w:val="1"/>
      <w:numFmt w:val="decimal"/>
      <w:lvlText w:val="%1."/>
      <w:lvlJc w:val="left"/>
      <w:pPr>
        <w:tabs>
          <w:tab w:val="num" w:pos="360"/>
        </w:tabs>
        <w:ind w:left="360" w:hanging="360"/>
      </w:pPr>
    </w:lvl>
    <w:lvl w:ilvl="1" w:tplc="D16A7C50">
      <w:start w:val="1"/>
      <w:numFmt w:val="decimal"/>
      <w:lvlText w:val="%2."/>
      <w:lvlJc w:val="left"/>
      <w:pPr>
        <w:tabs>
          <w:tab w:val="num" w:pos="1080"/>
        </w:tabs>
        <w:ind w:left="1080" w:hanging="360"/>
      </w:pPr>
    </w:lvl>
    <w:lvl w:ilvl="2" w:tplc="71C06510" w:tentative="1">
      <w:start w:val="1"/>
      <w:numFmt w:val="decimal"/>
      <w:lvlText w:val="%3."/>
      <w:lvlJc w:val="left"/>
      <w:pPr>
        <w:tabs>
          <w:tab w:val="num" w:pos="1800"/>
        </w:tabs>
        <w:ind w:left="1800" w:hanging="360"/>
      </w:pPr>
    </w:lvl>
    <w:lvl w:ilvl="3" w:tplc="8DA47486" w:tentative="1">
      <w:start w:val="1"/>
      <w:numFmt w:val="decimal"/>
      <w:lvlText w:val="%4."/>
      <w:lvlJc w:val="left"/>
      <w:pPr>
        <w:tabs>
          <w:tab w:val="num" w:pos="2520"/>
        </w:tabs>
        <w:ind w:left="2520" w:hanging="360"/>
      </w:pPr>
    </w:lvl>
    <w:lvl w:ilvl="4" w:tplc="BFC2255C" w:tentative="1">
      <w:start w:val="1"/>
      <w:numFmt w:val="decimal"/>
      <w:lvlText w:val="%5."/>
      <w:lvlJc w:val="left"/>
      <w:pPr>
        <w:tabs>
          <w:tab w:val="num" w:pos="3240"/>
        </w:tabs>
        <w:ind w:left="3240" w:hanging="360"/>
      </w:pPr>
    </w:lvl>
    <w:lvl w:ilvl="5" w:tplc="9B3CFCA4" w:tentative="1">
      <w:start w:val="1"/>
      <w:numFmt w:val="decimal"/>
      <w:lvlText w:val="%6."/>
      <w:lvlJc w:val="left"/>
      <w:pPr>
        <w:tabs>
          <w:tab w:val="num" w:pos="3960"/>
        </w:tabs>
        <w:ind w:left="3960" w:hanging="360"/>
      </w:pPr>
    </w:lvl>
    <w:lvl w:ilvl="6" w:tplc="B4406EC0" w:tentative="1">
      <w:start w:val="1"/>
      <w:numFmt w:val="decimal"/>
      <w:lvlText w:val="%7."/>
      <w:lvlJc w:val="left"/>
      <w:pPr>
        <w:tabs>
          <w:tab w:val="num" w:pos="4680"/>
        </w:tabs>
        <w:ind w:left="4680" w:hanging="360"/>
      </w:pPr>
    </w:lvl>
    <w:lvl w:ilvl="7" w:tplc="4CACE330" w:tentative="1">
      <w:start w:val="1"/>
      <w:numFmt w:val="decimal"/>
      <w:lvlText w:val="%8."/>
      <w:lvlJc w:val="left"/>
      <w:pPr>
        <w:tabs>
          <w:tab w:val="num" w:pos="5400"/>
        </w:tabs>
        <w:ind w:left="5400" w:hanging="360"/>
      </w:pPr>
    </w:lvl>
    <w:lvl w:ilvl="8" w:tplc="6D8AAC8A" w:tentative="1">
      <w:start w:val="1"/>
      <w:numFmt w:val="decimal"/>
      <w:lvlText w:val="%9."/>
      <w:lvlJc w:val="left"/>
      <w:pPr>
        <w:tabs>
          <w:tab w:val="num" w:pos="6120"/>
        </w:tabs>
        <w:ind w:left="6120" w:hanging="360"/>
      </w:pPr>
    </w:lvl>
  </w:abstractNum>
  <w:abstractNum w:abstractNumId="8">
    <w:nsid w:val="0F6373E3"/>
    <w:multiLevelType w:val="hybridMultilevel"/>
    <w:tmpl w:val="272E6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F98707E"/>
    <w:multiLevelType w:val="hybridMultilevel"/>
    <w:tmpl w:val="2CF40CB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00F45C6"/>
    <w:multiLevelType w:val="hybridMultilevel"/>
    <w:tmpl w:val="3016030A"/>
    <w:lvl w:ilvl="0" w:tplc="5DC00FE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14C39AA"/>
    <w:multiLevelType w:val="hybridMultilevel"/>
    <w:tmpl w:val="B89A92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1C616B6"/>
    <w:multiLevelType w:val="hybridMultilevel"/>
    <w:tmpl w:val="D1125B42"/>
    <w:lvl w:ilvl="0" w:tplc="8B44564A">
      <w:start w:val="1"/>
      <w:numFmt w:val="decimal"/>
      <w:pStyle w:val="ECDPMnumbering"/>
      <w:lvlText w:val="%1."/>
      <w:lvlJc w:val="left"/>
      <w:pPr>
        <w:tabs>
          <w:tab w:val="num" w:pos="567"/>
        </w:tabs>
        <w:ind w:left="567" w:hanging="567"/>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9DC4B7B"/>
    <w:multiLevelType w:val="hybridMultilevel"/>
    <w:tmpl w:val="C262B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D6C5F0B"/>
    <w:multiLevelType w:val="multilevel"/>
    <w:tmpl w:val="F742477A"/>
    <w:lvl w:ilvl="0">
      <w:start w:val="1"/>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EC401C7"/>
    <w:multiLevelType w:val="hybridMultilevel"/>
    <w:tmpl w:val="A52642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15A3F9C"/>
    <w:multiLevelType w:val="hybridMultilevel"/>
    <w:tmpl w:val="EFDA1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2750A1E"/>
    <w:multiLevelType w:val="hybridMultilevel"/>
    <w:tmpl w:val="80C227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2F70FA2"/>
    <w:multiLevelType w:val="hybridMultilevel"/>
    <w:tmpl w:val="FD426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59339A1"/>
    <w:multiLevelType w:val="hybridMultilevel"/>
    <w:tmpl w:val="070A52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BA50DBA"/>
    <w:multiLevelType w:val="hybridMultilevel"/>
    <w:tmpl w:val="9258A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C9E6734"/>
    <w:multiLevelType w:val="hybridMultilevel"/>
    <w:tmpl w:val="00C4D2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DC80753"/>
    <w:multiLevelType w:val="hybridMultilevel"/>
    <w:tmpl w:val="35624B6E"/>
    <w:lvl w:ilvl="0" w:tplc="28FCC808">
      <w:start w:val="1"/>
      <w:numFmt w:val="decimal"/>
      <w:pStyle w:val="BTCNumberedList"/>
      <w:lvlText w:val="%1."/>
      <w:lvlJc w:val="left"/>
      <w:pPr>
        <w:tabs>
          <w:tab w:val="num" w:pos="1083"/>
        </w:tabs>
        <w:ind w:left="1083" w:hanging="360"/>
      </w:pPr>
    </w:lvl>
    <w:lvl w:ilvl="1" w:tplc="04090019" w:tentative="1">
      <w:start w:val="1"/>
      <w:numFmt w:val="lowerLetter"/>
      <w:lvlText w:val="%2."/>
      <w:lvlJc w:val="left"/>
      <w:pPr>
        <w:tabs>
          <w:tab w:val="num" w:pos="1803"/>
        </w:tabs>
        <w:ind w:left="1803" w:hanging="360"/>
      </w:pPr>
    </w:lvl>
    <w:lvl w:ilvl="2" w:tplc="0409001B" w:tentative="1">
      <w:start w:val="1"/>
      <w:numFmt w:val="lowerRoman"/>
      <w:lvlText w:val="%3."/>
      <w:lvlJc w:val="right"/>
      <w:pPr>
        <w:tabs>
          <w:tab w:val="num" w:pos="2523"/>
        </w:tabs>
        <w:ind w:left="2523" w:hanging="180"/>
      </w:pPr>
    </w:lvl>
    <w:lvl w:ilvl="3" w:tplc="0409000F" w:tentative="1">
      <w:start w:val="1"/>
      <w:numFmt w:val="decimal"/>
      <w:lvlText w:val="%4."/>
      <w:lvlJc w:val="left"/>
      <w:pPr>
        <w:tabs>
          <w:tab w:val="num" w:pos="3243"/>
        </w:tabs>
        <w:ind w:left="3243" w:hanging="360"/>
      </w:pPr>
    </w:lvl>
    <w:lvl w:ilvl="4" w:tplc="04090019" w:tentative="1">
      <w:start w:val="1"/>
      <w:numFmt w:val="lowerLetter"/>
      <w:lvlText w:val="%5."/>
      <w:lvlJc w:val="left"/>
      <w:pPr>
        <w:tabs>
          <w:tab w:val="num" w:pos="3963"/>
        </w:tabs>
        <w:ind w:left="3963" w:hanging="360"/>
      </w:pPr>
    </w:lvl>
    <w:lvl w:ilvl="5" w:tplc="0409001B" w:tentative="1">
      <w:start w:val="1"/>
      <w:numFmt w:val="lowerRoman"/>
      <w:lvlText w:val="%6."/>
      <w:lvlJc w:val="right"/>
      <w:pPr>
        <w:tabs>
          <w:tab w:val="num" w:pos="4683"/>
        </w:tabs>
        <w:ind w:left="4683" w:hanging="180"/>
      </w:pPr>
    </w:lvl>
    <w:lvl w:ilvl="6" w:tplc="0409000F" w:tentative="1">
      <w:start w:val="1"/>
      <w:numFmt w:val="decimal"/>
      <w:lvlText w:val="%7."/>
      <w:lvlJc w:val="left"/>
      <w:pPr>
        <w:tabs>
          <w:tab w:val="num" w:pos="5403"/>
        </w:tabs>
        <w:ind w:left="5403" w:hanging="360"/>
      </w:pPr>
    </w:lvl>
    <w:lvl w:ilvl="7" w:tplc="04090019" w:tentative="1">
      <w:start w:val="1"/>
      <w:numFmt w:val="lowerLetter"/>
      <w:lvlText w:val="%8."/>
      <w:lvlJc w:val="left"/>
      <w:pPr>
        <w:tabs>
          <w:tab w:val="num" w:pos="6123"/>
        </w:tabs>
        <w:ind w:left="6123" w:hanging="360"/>
      </w:pPr>
    </w:lvl>
    <w:lvl w:ilvl="8" w:tplc="0409001B" w:tentative="1">
      <w:start w:val="1"/>
      <w:numFmt w:val="lowerRoman"/>
      <w:lvlText w:val="%9."/>
      <w:lvlJc w:val="right"/>
      <w:pPr>
        <w:tabs>
          <w:tab w:val="num" w:pos="6843"/>
        </w:tabs>
        <w:ind w:left="6843" w:hanging="180"/>
      </w:pPr>
    </w:lvl>
  </w:abstractNum>
  <w:abstractNum w:abstractNumId="23">
    <w:nsid w:val="2E4B39FA"/>
    <w:multiLevelType w:val="hybridMultilevel"/>
    <w:tmpl w:val="C8A051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3267950"/>
    <w:multiLevelType w:val="hybridMultilevel"/>
    <w:tmpl w:val="AD949B2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9717197"/>
    <w:multiLevelType w:val="hybridMultilevel"/>
    <w:tmpl w:val="113C7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0361050"/>
    <w:multiLevelType w:val="hybridMultilevel"/>
    <w:tmpl w:val="BC245214"/>
    <w:lvl w:ilvl="0" w:tplc="8E3CF9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4B2884"/>
    <w:multiLevelType w:val="hybridMultilevel"/>
    <w:tmpl w:val="10E217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17C6E04"/>
    <w:multiLevelType w:val="hybridMultilevel"/>
    <w:tmpl w:val="678E41F4"/>
    <w:lvl w:ilvl="0" w:tplc="6818B77C">
      <w:start w:val="1"/>
      <w:numFmt w:val="bullet"/>
      <w:pStyle w:val="ListParagraph"/>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252073A"/>
    <w:multiLevelType w:val="hybridMultilevel"/>
    <w:tmpl w:val="CC9C11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2754D0F"/>
    <w:multiLevelType w:val="hybridMultilevel"/>
    <w:tmpl w:val="0EECDF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2840AC6"/>
    <w:multiLevelType w:val="hybridMultilevel"/>
    <w:tmpl w:val="0F965C50"/>
    <w:lvl w:ilvl="0" w:tplc="03BA496A">
      <w:start w:val="12"/>
      <w:numFmt w:val="decimal"/>
      <w:lvlText w:val="%1."/>
      <w:lvlJc w:val="left"/>
      <w:pPr>
        <w:tabs>
          <w:tab w:val="num" w:pos="360"/>
        </w:tabs>
        <w:ind w:left="360" w:hanging="360"/>
      </w:pPr>
    </w:lvl>
    <w:lvl w:ilvl="1" w:tplc="B6E2AD84">
      <w:start w:val="1"/>
      <w:numFmt w:val="decimal"/>
      <w:lvlText w:val="%2."/>
      <w:lvlJc w:val="left"/>
      <w:pPr>
        <w:tabs>
          <w:tab w:val="num" w:pos="1080"/>
        </w:tabs>
        <w:ind w:left="1080" w:hanging="360"/>
      </w:pPr>
    </w:lvl>
    <w:lvl w:ilvl="2" w:tplc="46F81030" w:tentative="1">
      <w:start w:val="1"/>
      <w:numFmt w:val="decimal"/>
      <w:lvlText w:val="%3."/>
      <w:lvlJc w:val="left"/>
      <w:pPr>
        <w:tabs>
          <w:tab w:val="num" w:pos="1800"/>
        </w:tabs>
        <w:ind w:left="1800" w:hanging="360"/>
      </w:pPr>
    </w:lvl>
    <w:lvl w:ilvl="3" w:tplc="4A5E47B4" w:tentative="1">
      <w:start w:val="1"/>
      <w:numFmt w:val="decimal"/>
      <w:lvlText w:val="%4."/>
      <w:lvlJc w:val="left"/>
      <w:pPr>
        <w:tabs>
          <w:tab w:val="num" w:pos="2520"/>
        </w:tabs>
        <w:ind w:left="2520" w:hanging="360"/>
      </w:pPr>
    </w:lvl>
    <w:lvl w:ilvl="4" w:tplc="52109D8A" w:tentative="1">
      <w:start w:val="1"/>
      <w:numFmt w:val="decimal"/>
      <w:lvlText w:val="%5."/>
      <w:lvlJc w:val="left"/>
      <w:pPr>
        <w:tabs>
          <w:tab w:val="num" w:pos="3240"/>
        </w:tabs>
        <w:ind w:left="3240" w:hanging="360"/>
      </w:pPr>
    </w:lvl>
    <w:lvl w:ilvl="5" w:tplc="47C242BE" w:tentative="1">
      <w:start w:val="1"/>
      <w:numFmt w:val="decimal"/>
      <w:lvlText w:val="%6."/>
      <w:lvlJc w:val="left"/>
      <w:pPr>
        <w:tabs>
          <w:tab w:val="num" w:pos="3960"/>
        </w:tabs>
        <w:ind w:left="3960" w:hanging="360"/>
      </w:pPr>
    </w:lvl>
    <w:lvl w:ilvl="6" w:tplc="DE5E61FA" w:tentative="1">
      <w:start w:val="1"/>
      <w:numFmt w:val="decimal"/>
      <w:lvlText w:val="%7."/>
      <w:lvlJc w:val="left"/>
      <w:pPr>
        <w:tabs>
          <w:tab w:val="num" w:pos="4680"/>
        </w:tabs>
        <w:ind w:left="4680" w:hanging="360"/>
      </w:pPr>
    </w:lvl>
    <w:lvl w:ilvl="7" w:tplc="0BC87BD4" w:tentative="1">
      <w:start w:val="1"/>
      <w:numFmt w:val="decimal"/>
      <w:lvlText w:val="%8."/>
      <w:lvlJc w:val="left"/>
      <w:pPr>
        <w:tabs>
          <w:tab w:val="num" w:pos="5400"/>
        </w:tabs>
        <w:ind w:left="5400" w:hanging="360"/>
      </w:pPr>
    </w:lvl>
    <w:lvl w:ilvl="8" w:tplc="EE9C727C" w:tentative="1">
      <w:start w:val="1"/>
      <w:numFmt w:val="decimal"/>
      <w:lvlText w:val="%9."/>
      <w:lvlJc w:val="left"/>
      <w:pPr>
        <w:tabs>
          <w:tab w:val="num" w:pos="6120"/>
        </w:tabs>
        <w:ind w:left="6120" w:hanging="360"/>
      </w:pPr>
    </w:lvl>
  </w:abstractNum>
  <w:abstractNum w:abstractNumId="32">
    <w:nsid w:val="43EF72E4"/>
    <w:multiLevelType w:val="hybridMultilevel"/>
    <w:tmpl w:val="D3A26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4D975ED"/>
    <w:multiLevelType w:val="hybridMultilevel"/>
    <w:tmpl w:val="B61CF2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45395FA0"/>
    <w:multiLevelType w:val="hybridMultilevel"/>
    <w:tmpl w:val="9474A8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46671A2F"/>
    <w:multiLevelType w:val="hybridMultilevel"/>
    <w:tmpl w:val="6840EE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6C37427"/>
    <w:multiLevelType w:val="hybridMultilevel"/>
    <w:tmpl w:val="87008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D5A2BC4"/>
    <w:multiLevelType w:val="hybridMultilevel"/>
    <w:tmpl w:val="9710CE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4D8A5B9A"/>
    <w:multiLevelType w:val="hybridMultilevel"/>
    <w:tmpl w:val="B8F629FA"/>
    <w:lvl w:ilvl="0" w:tplc="A81CADA8">
      <w:start w:val="2"/>
      <w:numFmt w:val="decimal"/>
      <w:lvlText w:val="%1."/>
      <w:lvlJc w:val="left"/>
      <w:pPr>
        <w:tabs>
          <w:tab w:val="num" w:pos="360"/>
        </w:tabs>
        <w:ind w:left="360" w:hanging="360"/>
      </w:pPr>
    </w:lvl>
    <w:lvl w:ilvl="1" w:tplc="81948FEA">
      <w:start w:val="1"/>
      <w:numFmt w:val="decimal"/>
      <w:lvlText w:val="%2."/>
      <w:lvlJc w:val="left"/>
      <w:pPr>
        <w:tabs>
          <w:tab w:val="num" w:pos="1080"/>
        </w:tabs>
        <w:ind w:left="1080" w:hanging="360"/>
      </w:pPr>
    </w:lvl>
    <w:lvl w:ilvl="2" w:tplc="70C0DCCC" w:tentative="1">
      <w:start w:val="1"/>
      <w:numFmt w:val="decimal"/>
      <w:lvlText w:val="%3."/>
      <w:lvlJc w:val="left"/>
      <w:pPr>
        <w:tabs>
          <w:tab w:val="num" w:pos="1800"/>
        </w:tabs>
        <w:ind w:left="1800" w:hanging="360"/>
      </w:pPr>
    </w:lvl>
    <w:lvl w:ilvl="3" w:tplc="F94A277E" w:tentative="1">
      <w:start w:val="1"/>
      <w:numFmt w:val="decimal"/>
      <w:lvlText w:val="%4."/>
      <w:lvlJc w:val="left"/>
      <w:pPr>
        <w:tabs>
          <w:tab w:val="num" w:pos="2520"/>
        </w:tabs>
        <w:ind w:left="2520" w:hanging="360"/>
      </w:pPr>
    </w:lvl>
    <w:lvl w:ilvl="4" w:tplc="827AE48C" w:tentative="1">
      <w:start w:val="1"/>
      <w:numFmt w:val="decimal"/>
      <w:lvlText w:val="%5."/>
      <w:lvlJc w:val="left"/>
      <w:pPr>
        <w:tabs>
          <w:tab w:val="num" w:pos="3240"/>
        </w:tabs>
        <w:ind w:left="3240" w:hanging="360"/>
      </w:pPr>
    </w:lvl>
    <w:lvl w:ilvl="5" w:tplc="54EC52B6" w:tentative="1">
      <w:start w:val="1"/>
      <w:numFmt w:val="decimal"/>
      <w:lvlText w:val="%6."/>
      <w:lvlJc w:val="left"/>
      <w:pPr>
        <w:tabs>
          <w:tab w:val="num" w:pos="3960"/>
        </w:tabs>
        <w:ind w:left="3960" w:hanging="360"/>
      </w:pPr>
    </w:lvl>
    <w:lvl w:ilvl="6" w:tplc="A4503236" w:tentative="1">
      <w:start w:val="1"/>
      <w:numFmt w:val="decimal"/>
      <w:lvlText w:val="%7."/>
      <w:lvlJc w:val="left"/>
      <w:pPr>
        <w:tabs>
          <w:tab w:val="num" w:pos="4680"/>
        </w:tabs>
        <w:ind w:left="4680" w:hanging="360"/>
      </w:pPr>
    </w:lvl>
    <w:lvl w:ilvl="7" w:tplc="BFFE0188" w:tentative="1">
      <w:start w:val="1"/>
      <w:numFmt w:val="decimal"/>
      <w:lvlText w:val="%8."/>
      <w:lvlJc w:val="left"/>
      <w:pPr>
        <w:tabs>
          <w:tab w:val="num" w:pos="5400"/>
        </w:tabs>
        <w:ind w:left="5400" w:hanging="360"/>
      </w:pPr>
    </w:lvl>
    <w:lvl w:ilvl="8" w:tplc="3392C954" w:tentative="1">
      <w:start w:val="1"/>
      <w:numFmt w:val="decimal"/>
      <w:lvlText w:val="%9."/>
      <w:lvlJc w:val="left"/>
      <w:pPr>
        <w:tabs>
          <w:tab w:val="num" w:pos="6120"/>
        </w:tabs>
        <w:ind w:left="6120" w:hanging="360"/>
      </w:pPr>
    </w:lvl>
  </w:abstractNum>
  <w:abstractNum w:abstractNumId="39">
    <w:nsid w:val="4E1414FC"/>
    <w:multiLevelType w:val="hybridMultilevel"/>
    <w:tmpl w:val="72AA86F0"/>
    <w:lvl w:ilvl="0" w:tplc="04090001">
      <w:start w:val="1"/>
      <w:numFmt w:val="bullet"/>
      <w:lvlText w:val=""/>
      <w:lvlJc w:val="left"/>
      <w:pPr>
        <w:ind w:left="1431" w:hanging="360"/>
      </w:pPr>
      <w:rPr>
        <w:rFonts w:ascii="Symbol" w:hAnsi="Symbol" w:hint="default"/>
      </w:rPr>
    </w:lvl>
    <w:lvl w:ilvl="1" w:tplc="04090003">
      <w:start w:val="1"/>
      <w:numFmt w:val="bullet"/>
      <w:lvlText w:val="o"/>
      <w:lvlJc w:val="left"/>
      <w:pPr>
        <w:ind w:left="2151" w:hanging="360"/>
      </w:pPr>
      <w:rPr>
        <w:rFonts w:ascii="Courier New" w:hAnsi="Courier New" w:hint="default"/>
      </w:rPr>
    </w:lvl>
    <w:lvl w:ilvl="2" w:tplc="04090005">
      <w:start w:val="1"/>
      <w:numFmt w:val="bullet"/>
      <w:lvlText w:val=""/>
      <w:lvlJc w:val="left"/>
      <w:pPr>
        <w:ind w:left="2871" w:hanging="360"/>
      </w:pPr>
      <w:rPr>
        <w:rFonts w:ascii="Wingdings" w:hAnsi="Wingdings" w:hint="default"/>
      </w:rPr>
    </w:lvl>
    <w:lvl w:ilvl="3" w:tplc="04090001" w:tentative="1">
      <w:start w:val="1"/>
      <w:numFmt w:val="bullet"/>
      <w:lvlText w:val=""/>
      <w:lvlJc w:val="left"/>
      <w:pPr>
        <w:ind w:left="3591" w:hanging="360"/>
      </w:pPr>
      <w:rPr>
        <w:rFonts w:ascii="Symbol" w:hAnsi="Symbol" w:hint="default"/>
      </w:rPr>
    </w:lvl>
    <w:lvl w:ilvl="4" w:tplc="04090003" w:tentative="1">
      <w:start w:val="1"/>
      <w:numFmt w:val="bullet"/>
      <w:lvlText w:val="o"/>
      <w:lvlJc w:val="left"/>
      <w:pPr>
        <w:ind w:left="4311" w:hanging="360"/>
      </w:pPr>
      <w:rPr>
        <w:rFonts w:ascii="Courier New" w:hAnsi="Courier New" w:hint="default"/>
      </w:rPr>
    </w:lvl>
    <w:lvl w:ilvl="5" w:tplc="04090005" w:tentative="1">
      <w:start w:val="1"/>
      <w:numFmt w:val="bullet"/>
      <w:lvlText w:val=""/>
      <w:lvlJc w:val="left"/>
      <w:pPr>
        <w:ind w:left="5031" w:hanging="360"/>
      </w:pPr>
      <w:rPr>
        <w:rFonts w:ascii="Wingdings" w:hAnsi="Wingdings" w:hint="default"/>
      </w:rPr>
    </w:lvl>
    <w:lvl w:ilvl="6" w:tplc="04090001" w:tentative="1">
      <w:start w:val="1"/>
      <w:numFmt w:val="bullet"/>
      <w:lvlText w:val=""/>
      <w:lvlJc w:val="left"/>
      <w:pPr>
        <w:ind w:left="5751" w:hanging="360"/>
      </w:pPr>
      <w:rPr>
        <w:rFonts w:ascii="Symbol" w:hAnsi="Symbol" w:hint="default"/>
      </w:rPr>
    </w:lvl>
    <w:lvl w:ilvl="7" w:tplc="04090003" w:tentative="1">
      <w:start w:val="1"/>
      <w:numFmt w:val="bullet"/>
      <w:lvlText w:val="o"/>
      <w:lvlJc w:val="left"/>
      <w:pPr>
        <w:ind w:left="6471" w:hanging="360"/>
      </w:pPr>
      <w:rPr>
        <w:rFonts w:ascii="Courier New" w:hAnsi="Courier New" w:hint="default"/>
      </w:rPr>
    </w:lvl>
    <w:lvl w:ilvl="8" w:tplc="04090005" w:tentative="1">
      <w:start w:val="1"/>
      <w:numFmt w:val="bullet"/>
      <w:lvlText w:val=""/>
      <w:lvlJc w:val="left"/>
      <w:pPr>
        <w:ind w:left="7191" w:hanging="360"/>
      </w:pPr>
      <w:rPr>
        <w:rFonts w:ascii="Wingdings" w:hAnsi="Wingdings" w:hint="default"/>
      </w:rPr>
    </w:lvl>
  </w:abstractNum>
  <w:abstractNum w:abstractNumId="40">
    <w:nsid w:val="504778A3"/>
    <w:multiLevelType w:val="hybridMultilevel"/>
    <w:tmpl w:val="98C43CD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54550A7D"/>
    <w:multiLevelType w:val="hybridMultilevel"/>
    <w:tmpl w:val="338C02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43">
    <w:nsid w:val="54EE66E5"/>
    <w:multiLevelType w:val="hybridMultilevel"/>
    <w:tmpl w:val="342A9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55916B82"/>
    <w:multiLevelType w:val="hybridMultilevel"/>
    <w:tmpl w:val="3D925A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56E26AD8"/>
    <w:multiLevelType w:val="hybridMultilevel"/>
    <w:tmpl w:val="01768A3A"/>
    <w:lvl w:ilvl="0" w:tplc="7A98ABCE">
      <w:start w:val="1"/>
      <w:numFmt w:val="bullet"/>
      <w:pStyle w:val="ECDPMListbullets"/>
      <w:lvlText w:val=""/>
      <w:lvlJc w:val="left"/>
      <w:pPr>
        <w:tabs>
          <w:tab w:val="num" w:pos="567"/>
        </w:tabs>
        <w:ind w:left="567" w:hanging="567"/>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ADB593C"/>
    <w:multiLevelType w:val="hybridMultilevel"/>
    <w:tmpl w:val="04E2916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5B3A0BCC"/>
    <w:multiLevelType w:val="hybridMultilevel"/>
    <w:tmpl w:val="38EAE75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5E8E4B1E"/>
    <w:multiLevelType w:val="hybridMultilevel"/>
    <w:tmpl w:val="8CB2322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5E9C5B2A"/>
    <w:multiLevelType w:val="hybridMultilevel"/>
    <w:tmpl w:val="9CA2A224"/>
    <w:lvl w:ilvl="0" w:tplc="77ECF8B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5F2A2A85"/>
    <w:multiLevelType w:val="hybridMultilevel"/>
    <w:tmpl w:val="56AC9BE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60EC08D7"/>
    <w:multiLevelType w:val="hybridMultilevel"/>
    <w:tmpl w:val="0604285C"/>
    <w:lvl w:ilvl="0" w:tplc="5A08451E">
      <w:start w:val="1"/>
      <w:numFmt w:val="decimal"/>
      <w:lvlText w:val="(%1)"/>
      <w:lvlJc w:val="left"/>
      <w:pPr>
        <w:ind w:left="680" w:hanging="6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618B6168"/>
    <w:multiLevelType w:val="hybridMultilevel"/>
    <w:tmpl w:val="DF7AF6D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62510964"/>
    <w:multiLevelType w:val="hybridMultilevel"/>
    <w:tmpl w:val="F238D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633A7E10"/>
    <w:multiLevelType w:val="hybridMultilevel"/>
    <w:tmpl w:val="FCAE24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65C91789"/>
    <w:multiLevelType w:val="hybridMultilevel"/>
    <w:tmpl w:val="037ABD0E"/>
    <w:lvl w:ilvl="0" w:tplc="1FBCFB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65DC6C48"/>
    <w:multiLevelType w:val="hybridMultilevel"/>
    <w:tmpl w:val="A7FE5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671F53FA"/>
    <w:multiLevelType w:val="hybridMultilevel"/>
    <w:tmpl w:val="897A7D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67E62CC5"/>
    <w:multiLevelType w:val="multilevel"/>
    <w:tmpl w:val="6D62B254"/>
    <w:lvl w:ilvl="0">
      <w:start w:val="1"/>
      <w:numFmt w:val="decimal"/>
      <w:pStyle w:val="ECDPMHeading1numbered"/>
      <w:lvlText w:val="%1."/>
      <w:lvlJc w:val="left"/>
      <w:pPr>
        <w:tabs>
          <w:tab w:val="num" w:pos="567"/>
        </w:tabs>
        <w:ind w:left="567" w:hanging="567"/>
      </w:pPr>
      <w:rPr>
        <w:rFonts w:ascii="Verdana" w:hAnsi="Verdana" w:hint="default"/>
        <w:b w:val="0"/>
        <w:i w:val="0"/>
        <w:caps w:val="0"/>
        <w:strike w:val="0"/>
        <w:dstrike w:val="0"/>
        <w:vanish w:val="0"/>
        <w:color w:val="0092D2"/>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DPMHeading2numbered"/>
      <w:lvlText w:val="%1.%2."/>
      <w:lvlJc w:val="left"/>
      <w:pPr>
        <w:ind w:left="432" w:hanging="432"/>
      </w:pPr>
      <w:rPr>
        <w:rFonts w:ascii="Verdana" w:hAnsi="Verdana" w:hint="default"/>
        <w:b w:val="0"/>
        <w:i w:val="0"/>
        <w:color w:val="0092D2"/>
        <w:sz w:val="24"/>
      </w:rPr>
    </w:lvl>
    <w:lvl w:ilvl="2">
      <w:start w:val="1"/>
      <w:numFmt w:val="decimal"/>
      <w:pStyle w:val="ECDPMHeading3numbered"/>
      <w:lvlText w:val="%1.%2.%3."/>
      <w:lvlJc w:val="left"/>
      <w:pPr>
        <w:tabs>
          <w:tab w:val="num" w:pos="862"/>
        </w:tabs>
        <w:ind w:left="864" w:hanging="864"/>
      </w:pPr>
      <w:rPr>
        <w:rFonts w:ascii="Verdana" w:hAnsi="Verdana" w:hint="default"/>
        <w:b/>
        <w:i w:val="0"/>
        <w:color w:val="7C892B"/>
        <w:sz w:val="20"/>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59">
    <w:nsid w:val="70D319C8"/>
    <w:multiLevelType w:val="hybridMultilevel"/>
    <w:tmpl w:val="83247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78BA5530"/>
    <w:multiLevelType w:val="hybridMultilevel"/>
    <w:tmpl w:val="8FBE1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7BB82630"/>
    <w:multiLevelType w:val="hybridMultilevel"/>
    <w:tmpl w:val="517C6DA0"/>
    <w:lvl w:ilvl="0" w:tplc="037618EA">
      <w:start w:val="1"/>
      <w:numFmt w:val="bullet"/>
      <w:pStyle w:val="ECDPMListsubbullets"/>
      <w:lvlText w:val=""/>
      <w:lvlJc w:val="left"/>
      <w:pPr>
        <w:tabs>
          <w:tab w:val="num" w:pos="1134"/>
        </w:tabs>
        <w:ind w:left="1134" w:hanging="567"/>
      </w:pPr>
      <w:rPr>
        <w:rFonts w:ascii="Symbol" w:hAnsi="Symbol" w:hint="default"/>
        <w:color w:val="000000"/>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2">
    <w:nsid w:val="7CD53F4B"/>
    <w:multiLevelType w:val="hybridMultilevel"/>
    <w:tmpl w:val="D952BE9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7E9C7D5A"/>
    <w:multiLevelType w:val="hybridMultilevel"/>
    <w:tmpl w:val="517C8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7FE13DB8"/>
    <w:multiLevelType w:val="hybridMultilevel"/>
    <w:tmpl w:val="6C963E2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8"/>
  </w:num>
  <w:num w:numId="2">
    <w:abstractNumId w:val="45"/>
  </w:num>
  <w:num w:numId="3">
    <w:abstractNumId w:val="61"/>
  </w:num>
  <w:num w:numId="4">
    <w:abstractNumId w:val="12"/>
  </w:num>
  <w:num w:numId="5">
    <w:abstractNumId w:val="28"/>
  </w:num>
  <w:num w:numId="6">
    <w:abstractNumId w:val="0"/>
  </w:num>
  <w:num w:numId="7">
    <w:abstractNumId w:val="51"/>
  </w:num>
  <w:num w:numId="8">
    <w:abstractNumId w:val="60"/>
  </w:num>
  <w:num w:numId="9">
    <w:abstractNumId w:val="42"/>
  </w:num>
  <w:num w:numId="10">
    <w:abstractNumId w:val="30"/>
  </w:num>
  <w:num w:numId="11">
    <w:abstractNumId w:val="29"/>
  </w:num>
  <w:num w:numId="12">
    <w:abstractNumId w:val="11"/>
  </w:num>
  <w:num w:numId="13">
    <w:abstractNumId w:val="10"/>
  </w:num>
  <w:num w:numId="14">
    <w:abstractNumId w:val="7"/>
  </w:num>
  <w:num w:numId="15">
    <w:abstractNumId w:val="38"/>
  </w:num>
  <w:num w:numId="16">
    <w:abstractNumId w:val="1"/>
  </w:num>
  <w:num w:numId="17">
    <w:abstractNumId w:val="5"/>
  </w:num>
  <w:num w:numId="18">
    <w:abstractNumId w:val="31"/>
  </w:num>
  <w:num w:numId="19">
    <w:abstractNumId w:val="18"/>
  </w:num>
  <w:num w:numId="20">
    <w:abstractNumId w:val="34"/>
  </w:num>
  <w:num w:numId="21">
    <w:abstractNumId w:val="2"/>
  </w:num>
  <w:num w:numId="22">
    <w:abstractNumId w:val="47"/>
  </w:num>
  <w:num w:numId="23">
    <w:abstractNumId w:val="9"/>
  </w:num>
  <w:num w:numId="24">
    <w:abstractNumId w:val="52"/>
  </w:num>
  <w:num w:numId="25">
    <w:abstractNumId w:val="59"/>
  </w:num>
  <w:num w:numId="26">
    <w:abstractNumId w:val="64"/>
  </w:num>
  <w:num w:numId="27">
    <w:abstractNumId w:val="36"/>
  </w:num>
  <w:num w:numId="28">
    <w:abstractNumId w:val="25"/>
  </w:num>
  <w:num w:numId="29">
    <w:abstractNumId w:val="44"/>
  </w:num>
  <w:num w:numId="30">
    <w:abstractNumId w:val="62"/>
  </w:num>
  <w:num w:numId="31">
    <w:abstractNumId w:val="20"/>
  </w:num>
  <w:num w:numId="32">
    <w:abstractNumId w:val="46"/>
  </w:num>
  <w:num w:numId="33">
    <w:abstractNumId w:val="15"/>
  </w:num>
  <w:num w:numId="34">
    <w:abstractNumId w:val="16"/>
  </w:num>
  <w:num w:numId="35">
    <w:abstractNumId w:val="27"/>
  </w:num>
  <w:num w:numId="36">
    <w:abstractNumId w:val="53"/>
  </w:num>
  <w:num w:numId="37">
    <w:abstractNumId w:val="56"/>
  </w:num>
  <w:num w:numId="38">
    <w:abstractNumId w:val="32"/>
  </w:num>
  <w:num w:numId="39">
    <w:abstractNumId w:val="57"/>
  </w:num>
  <w:num w:numId="40">
    <w:abstractNumId w:val="23"/>
  </w:num>
  <w:num w:numId="41">
    <w:abstractNumId w:val="54"/>
  </w:num>
  <w:num w:numId="42">
    <w:abstractNumId w:val="39"/>
  </w:num>
  <w:num w:numId="43">
    <w:abstractNumId w:val="22"/>
  </w:num>
  <w:num w:numId="44">
    <w:abstractNumId w:val="50"/>
  </w:num>
  <w:num w:numId="45">
    <w:abstractNumId w:val="13"/>
  </w:num>
  <w:num w:numId="46">
    <w:abstractNumId w:val="19"/>
  </w:num>
  <w:num w:numId="47">
    <w:abstractNumId w:val="6"/>
  </w:num>
  <w:num w:numId="48">
    <w:abstractNumId w:val="35"/>
  </w:num>
  <w:num w:numId="49">
    <w:abstractNumId w:val="24"/>
  </w:num>
  <w:num w:numId="50">
    <w:abstractNumId w:val="37"/>
  </w:num>
  <w:num w:numId="51">
    <w:abstractNumId w:val="21"/>
  </w:num>
  <w:num w:numId="52">
    <w:abstractNumId w:val="63"/>
  </w:num>
  <w:num w:numId="53">
    <w:abstractNumId w:val="55"/>
  </w:num>
  <w:num w:numId="54">
    <w:abstractNumId w:val="8"/>
  </w:num>
  <w:num w:numId="55">
    <w:abstractNumId w:val="33"/>
  </w:num>
  <w:num w:numId="56">
    <w:abstractNumId w:val="41"/>
  </w:num>
  <w:num w:numId="57">
    <w:abstractNumId w:val="40"/>
  </w:num>
  <w:num w:numId="58">
    <w:abstractNumId w:val="48"/>
  </w:num>
  <w:num w:numId="59">
    <w:abstractNumId w:val="14"/>
  </w:num>
  <w:num w:numId="60">
    <w:abstractNumId w:val="3"/>
  </w:num>
  <w:num w:numId="61">
    <w:abstractNumId w:val="43"/>
  </w:num>
  <w:num w:numId="62">
    <w:abstractNumId w:val="26"/>
  </w:num>
  <w:num w:numId="63">
    <w:abstractNumId w:val="49"/>
  </w:num>
  <w:num w:numId="64">
    <w:abstractNumId w:val="4"/>
  </w:num>
  <w:num w:numId="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embedSystemFonts/>
  <w:proofState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04F78"/>
    <w:rsid w:val="00006F8A"/>
    <w:rsid w:val="000078F7"/>
    <w:rsid w:val="00015EFE"/>
    <w:rsid w:val="000161EE"/>
    <w:rsid w:val="000218DA"/>
    <w:rsid w:val="0002234B"/>
    <w:rsid w:val="00032AF3"/>
    <w:rsid w:val="00050BED"/>
    <w:rsid w:val="00054050"/>
    <w:rsid w:val="000551F4"/>
    <w:rsid w:val="00060765"/>
    <w:rsid w:val="00063776"/>
    <w:rsid w:val="00064555"/>
    <w:rsid w:val="000713BB"/>
    <w:rsid w:val="00084E4F"/>
    <w:rsid w:val="000A104A"/>
    <w:rsid w:val="000B389A"/>
    <w:rsid w:val="000C4ED3"/>
    <w:rsid w:val="000D1F11"/>
    <w:rsid w:val="000D2946"/>
    <w:rsid w:val="000D4596"/>
    <w:rsid w:val="000E1B9A"/>
    <w:rsid w:val="00106FF5"/>
    <w:rsid w:val="00113331"/>
    <w:rsid w:val="00116F3A"/>
    <w:rsid w:val="00117A58"/>
    <w:rsid w:val="00130692"/>
    <w:rsid w:val="00130C85"/>
    <w:rsid w:val="001323FB"/>
    <w:rsid w:val="001342C9"/>
    <w:rsid w:val="00134A45"/>
    <w:rsid w:val="00155EF4"/>
    <w:rsid w:val="00160F25"/>
    <w:rsid w:val="001613E8"/>
    <w:rsid w:val="0016172B"/>
    <w:rsid w:val="00161AC7"/>
    <w:rsid w:val="00163C91"/>
    <w:rsid w:val="001660DF"/>
    <w:rsid w:val="001661BD"/>
    <w:rsid w:val="001724F4"/>
    <w:rsid w:val="0018691F"/>
    <w:rsid w:val="00192F51"/>
    <w:rsid w:val="00194509"/>
    <w:rsid w:val="00195E07"/>
    <w:rsid w:val="001A4FF8"/>
    <w:rsid w:val="001B011B"/>
    <w:rsid w:val="001B1839"/>
    <w:rsid w:val="001B2111"/>
    <w:rsid w:val="001B5E54"/>
    <w:rsid w:val="001C3C21"/>
    <w:rsid w:val="001D4FBE"/>
    <w:rsid w:val="001E3F65"/>
    <w:rsid w:val="001F26E2"/>
    <w:rsid w:val="001F58AA"/>
    <w:rsid w:val="001F6BAC"/>
    <w:rsid w:val="001F77EF"/>
    <w:rsid w:val="00206E54"/>
    <w:rsid w:val="00206FD4"/>
    <w:rsid w:val="00207E0A"/>
    <w:rsid w:val="0022257E"/>
    <w:rsid w:val="00223EC5"/>
    <w:rsid w:val="002248BE"/>
    <w:rsid w:val="0023425F"/>
    <w:rsid w:val="00236815"/>
    <w:rsid w:val="0024415F"/>
    <w:rsid w:val="00246CA4"/>
    <w:rsid w:val="00254D0F"/>
    <w:rsid w:val="00262813"/>
    <w:rsid w:val="002670D4"/>
    <w:rsid w:val="00275E79"/>
    <w:rsid w:val="00277158"/>
    <w:rsid w:val="00277FA1"/>
    <w:rsid w:val="0028532C"/>
    <w:rsid w:val="00285CF4"/>
    <w:rsid w:val="00291257"/>
    <w:rsid w:val="002968D7"/>
    <w:rsid w:val="002A3B86"/>
    <w:rsid w:val="002A5156"/>
    <w:rsid w:val="002A7CF8"/>
    <w:rsid w:val="002B6E3F"/>
    <w:rsid w:val="002C3F32"/>
    <w:rsid w:val="002C54EC"/>
    <w:rsid w:val="002D11C5"/>
    <w:rsid w:val="002D1761"/>
    <w:rsid w:val="002D3DC5"/>
    <w:rsid w:val="002D4D25"/>
    <w:rsid w:val="002D5ADF"/>
    <w:rsid w:val="002E235E"/>
    <w:rsid w:val="002E59B7"/>
    <w:rsid w:val="002F7B0B"/>
    <w:rsid w:val="003028E2"/>
    <w:rsid w:val="00304450"/>
    <w:rsid w:val="00304F78"/>
    <w:rsid w:val="003066C9"/>
    <w:rsid w:val="003114FC"/>
    <w:rsid w:val="00314E12"/>
    <w:rsid w:val="00317F35"/>
    <w:rsid w:val="003229F3"/>
    <w:rsid w:val="0033691A"/>
    <w:rsid w:val="0036145A"/>
    <w:rsid w:val="00361CCE"/>
    <w:rsid w:val="00370591"/>
    <w:rsid w:val="0037717F"/>
    <w:rsid w:val="00380F09"/>
    <w:rsid w:val="003849BF"/>
    <w:rsid w:val="00385559"/>
    <w:rsid w:val="00385D3C"/>
    <w:rsid w:val="003861FE"/>
    <w:rsid w:val="00390E18"/>
    <w:rsid w:val="00395FCD"/>
    <w:rsid w:val="00396FB4"/>
    <w:rsid w:val="003A3F98"/>
    <w:rsid w:val="003A6501"/>
    <w:rsid w:val="003B5BAF"/>
    <w:rsid w:val="003B6638"/>
    <w:rsid w:val="003C0F62"/>
    <w:rsid w:val="003C33D9"/>
    <w:rsid w:val="003C6C5E"/>
    <w:rsid w:val="003D2B27"/>
    <w:rsid w:val="003E3E07"/>
    <w:rsid w:val="003E5170"/>
    <w:rsid w:val="003F54EC"/>
    <w:rsid w:val="003F56E2"/>
    <w:rsid w:val="003F74E9"/>
    <w:rsid w:val="003F75C8"/>
    <w:rsid w:val="00400EE9"/>
    <w:rsid w:val="00411085"/>
    <w:rsid w:val="004116D9"/>
    <w:rsid w:val="00431C3F"/>
    <w:rsid w:val="0043623C"/>
    <w:rsid w:val="00447113"/>
    <w:rsid w:val="0046177D"/>
    <w:rsid w:val="00462476"/>
    <w:rsid w:val="004756EE"/>
    <w:rsid w:val="0048322F"/>
    <w:rsid w:val="00484161"/>
    <w:rsid w:val="00485D05"/>
    <w:rsid w:val="004904EF"/>
    <w:rsid w:val="004952B3"/>
    <w:rsid w:val="00495CBE"/>
    <w:rsid w:val="004A2474"/>
    <w:rsid w:val="004B1E52"/>
    <w:rsid w:val="004B40F6"/>
    <w:rsid w:val="004B74D6"/>
    <w:rsid w:val="004B7CED"/>
    <w:rsid w:val="004D16B1"/>
    <w:rsid w:val="004D1952"/>
    <w:rsid w:val="004E2780"/>
    <w:rsid w:val="004E395E"/>
    <w:rsid w:val="004E4FAF"/>
    <w:rsid w:val="004F5C55"/>
    <w:rsid w:val="00501F63"/>
    <w:rsid w:val="00505EE4"/>
    <w:rsid w:val="005107C6"/>
    <w:rsid w:val="005109E8"/>
    <w:rsid w:val="00511776"/>
    <w:rsid w:val="00512C3B"/>
    <w:rsid w:val="00533334"/>
    <w:rsid w:val="0053347C"/>
    <w:rsid w:val="0053399D"/>
    <w:rsid w:val="00543FF3"/>
    <w:rsid w:val="00560696"/>
    <w:rsid w:val="00561F04"/>
    <w:rsid w:val="005646E8"/>
    <w:rsid w:val="00566DA5"/>
    <w:rsid w:val="00571EE5"/>
    <w:rsid w:val="005731FD"/>
    <w:rsid w:val="005750BD"/>
    <w:rsid w:val="00585F2E"/>
    <w:rsid w:val="00594106"/>
    <w:rsid w:val="00594DB4"/>
    <w:rsid w:val="005A4D19"/>
    <w:rsid w:val="005A7FD3"/>
    <w:rsid w:val="005B5197"/>
    <w:rsid w:val="005D11BD"/>
    <w:rsid w:val="005D1794"/>
    <w:rsid w:val="005D5FB5"/>
    <w:rsid w:val="005D7D8B"/>
    <w:rsid w:val="005E5EEB"/>
    <w:rsid w:val="005E7429"/>
    <w:rsid w:val="005F2EF0"/>
    <w:rsid w:val="005F4F5A"/>
    <w:rsid w:val="005F50C7"/>
    <w:rsid w:val="005F78F6"/>
    <w:rsid w:val="006039D8"/>
    <w:rsid w:val="0060445F"/>
    <w:rsid w:val="00610471"/>
    <w:rsid w:val="00614749"/>
    <w:rsid w:val="00616F0C"/>
    <w:rsid w:val="00617DD2"/>
    <w:rsid w:val="006223D7"/>
    <w:rsid w:val="006247F2"/>
    <w:rsid w:val="00624DB8"/>
    <w:rsid w:val="00625E2E"/>
    <w:rsid w:val="00632450"/>
    <w:rsid w:val="00636CAA"/>
    <w:rsid w:val="00640279"/>
    <w:rsid w:val="0064084C"/>
    <w:rsid w:val="00645301"/>
    <w:rsid w:val="00650AD5"/>
    <w:rsid w:val="00672BFC"/>
    <w:rsid w:val="00673907"/>
    <w:rsid w:val="006749A4"/>
    <w:rsid w:val="0068499D"/>
    <w:rsid w:val="006924EB"/>
    <w:rsid w:val="00693E00"/>
    <w:rsid w:val="00694DEF"/>
    <w:rsid w:val="006979AB"/>
    <w:rsid w:val="006A2AAD"/>
    <w:rsid w:val="006A54A8"/>
    <w:rsid w:val="006A6D0E"/>
    <w:rsid w:val="006B09E4"/>
    <w:rsid w:val="006B2236"/>
    <w:rsid w:val="006B65F9"/>
    <w:rsid w:val="006C04D5"/>
    <w:rsid w:val="006C1C95"/>
    <w:rsid w:val="006C252D"/>
    <w:rsid w:val="006D114F"/>
    <w:rsid w:val="006D1BC0"/>
    <w:rsid w:val="006D4374"/>
    <w:rsid w:val="006D6DAA"/>
    <w:rsid w:val="006E1A70"/>
    <w:rsid w:val="006E4D91"/>
    <w:rsid w:val="006E6301"/>
    <w:rsid w:val="006E750B"/>
    <w:rsid w:val="006E7878"/>
    <w:rsid w:val="00700A34"/>
    <w:rsid w:val="007035C8"/>
    <w:rsid w:val="00707A58"/>
    <w:rsid w:val="007125B9"/>
    <w:rsid w:val="00717B87"/>
    <w:rsid w:val="00720229"/>
    <w:rsid w:val="0072060B"/>
    <w:rsid w:val="00732B50"/>
    <w:rsid w:val="00732D72"/>
    <w:rsid w:val="00742891"/>
    <w:rsid w:val="00744380"/>
    <w:rsid w:val="00744C80"/>
    <w:rsid w:val="00760E1B"/>
    <w:rsid w:val="00766554"/>
    <w:rsid w:val="00767A5E"/>
    <w:rsid w:val="007705A2"/>
    <w:rsid w:val="007831A2"/>
    <w:rsid w:val="0079145B"/>
    <w:rsid w:val="00791BE6"/>
    <w:rsid w:val="007A024A"/>
    <w:rsid w:val="007A1723"/>
    <w:rsid w:val="007A2845"/>
    <w:rsid w:val="007A4B25"/>
    <w:rsid w:val="007B1C64"/>
    <w:rsid w:val="007D1415"/>
    <w:rsid w:val="007E53E3"/>
    <w:rsid w:val="007F622D"/>
    <w:rsid w:val="00800175"/>
    <w:rsid w:val="00802A0B"/>
    <w:rsid w:val="0080366B"/>
    <w:rsid w:val="00816D3E"/>
    <w:rsid w:val="00821A49"/>
    <w:rsid w:val="00824D1C"/>
    <w:rsid w:val="00825429"/>
    <w:rsid w:val="0084419E"/>
    <w:rsid w:val="008476F9"/>
    <w:rsid w:val="00850BEA"/>
    <w:rsid w:val="0085292C"/>
    <w:rsid w:val="008659EC"/>
    <w:rsid w:val="00876C6D"/>
    <w:rsid w:val="00883AB8"/>
    <w:rsid w:val="00883BB7"/>
    <w:rsid w:val="0088405D"/>
    <w:rsid w:val="008845A9"/>
    <w:rsid w:val="0088774D"/>
    <w:rsid w:val="00892D4C"/>
    <w:rsid w:val="00892FA8"/>
    <w:rsid w:val="008944F2"/>
    <w:rsid w:val="00897FA2"/>
    <w:rsid w:val="008A38AC"/>
    <w:rsid w:val="008A4C15"/>
    <w:rsid w:val="008B1809"/>
    <w:rsid w:val="008B3BAE"/>
    <w:rsid w:val="008B44D5"/>
    <w:rsid w:val="008B5CC2"/>
    <w:rsid w:val="008C5BEC"/>
    <w:rsid w:val="008E22FF"/>
    <w:rsid w:val="008E546A"/>
    <w:rsid w:val="008F23DA"/>
    <w:rsid w:val="008F33B5"/>
    <w:rsid w:val="008F5CA1"/>
    <w:rsid w:val="0090291D"/>
    <w:rsid w:val="00914A40"/>
    <w:rsid w:val="009168BF"/>
    <w:rsid w:val="00917679"/>
    <w:rsid w:val="0092014E"/>
    <w:rsid w:val="00920EAE"/>
    <w:rsid w:val="0092797A"/>
    <w:rsid w:val="00933CD3"/>
    <w:rsid w:val="00935D34"/>
    <w:rsid w:val="009571CD"/>
    <w:rsid w:val="00964E33"/>
    <w:rsid w:val="009661D9"/>
    <w:rsid w:val="00971DDF"/>
    <w:rsid w:val="00972872"/>
    <w:rsid w:val="00980872"/>
    <w:rsid w:val="00983752"/>
    <w:rsid w:val="00993658"/>
    <w:rsid w:val="009A6FA5"/>
    <w:rsid w:val="009B2ED2"/>
    <w:rsid w:val="009B7900"/>
    <w:rsid w:val="009C0224"/>
    <w:rsid w:val="009D0383"/>
    <w:rsid w:val="009D60FC"/>
    <w:rsid w:val="009E0B6E"/>
    <w:rsid w:val="009E60C3"/>
    <w:rsid w:val="009F33DD"/>
    <w:rsid w:val="009F52B9"/>
    <w:rsid w:val="009F794C"/>
    <w:rsid w:val="00A01D1C"/>
    <w:rsid w:val="00A0712D"/>
    <w:rsid w:val="00A1115E"/>
    <w:rsid w:val="00A13DC7"/>
    <w:rsid w:val="00A1564F"/>
    <w:rsid w:val="00A2073F"/>
    <w:rsid w:val="00A20E4E"/>
    <w:rsid w:val="00A22341"/>
    <w:rsid w:val="00A23198"/>
    <w:rsid w:val="00A25C26"/>
    <w:rsid w:val="00A328C6"/>
    <w:rsid w:val="00A34310"/>
    <w:rsid w:val="00A37A1A"/>
    <w:rsid w:val="00A41CE1"/>
    <w:rsid w:val="00A456BC"/>
    <w:rsid w:val="00A45CFE"/>
    <w:rsid w:val="00A475A4"/>
    <w:rsid w:val="00A50516"/>
    <w:rsid w:val="00A53B3D"/>
    <w:rsid w:val="00A5435D"/>
    <w:rsid w:val="00A67FA9"/>
    <w:rsid w:val="00A720F6"/>
    <w:rsid w:val="00A723B3"/>
    <w:rsid w:val="00A85621"/>
    <w:rsid w:val="00A92D72"/>
    <w:rsid w:val="00AA2E5D"/>
    <w:rsid w:val="00AB168F"/>
    <w:rsid w:val="00AB3380"/>
    <w:rsid w:val="00AB3A7E"/>
    <w:rsid w:val="00AC4098"/>
    <w:rsid w:val="00AC4186"/>
    <w:rsid w:val="00AD41C9"/>
    <w:rsid w:val="00AE09C5"/>
    <w:rsid w:val="00B01F79"/>
    <w:rsid w:val="00B124E9"/>
    <w:rsid w:val="00B16EF4"/>
    <w:rsid w:val="00B17399"/>
    <w:rsid w:val="00B202AF"/>
    <w:rsid w:val="00B215AC"/>
    <w:rsid w:val="00B22923"/>
    <w:rsid w:val="00B25350"/>
    <w:rsid w:val="00B26E1C"/>
    <w:rsid w:val="00B31FC0"/>
    <w:rsid w:val="00B338F2"/>
    <w:rsid w:val="00B36EB8"/>
    <w:rsid w:val="00B5046A"/>
    <w:rsid w:val="00B5276F"/>
    <w:rsid w:val="00B53F21"/>
    <w:rsid w:val="00B53F9A"/>
    <w:rsid w:val="00B6336F"/>
    <w:rsid w:val="00B66E4F"/>
    <w:rsid w:val="00B7041E"/>
    <w:rsid w:val="00B751DD"/>
    <w:rsid w:val="00B800AA"/>
    <w:rsid w:val="00B82342"/>
    <w:rsid w:val="00B83B84"/>
    <w:rsid w:val="00B86C4A"/>
    <w:rsid w:val="00B86D5F"/>
    <w:rsid w:val="00B93DE2"/>
    <w:rsid w:val="00BA504F"/>
    <w:rsid w:val="00BA762D"/>
    <w:rsid w:val="00BA79BB"/>
    <w:rsid w:val="00BA7E62"/>
    <w:rsid w:val="00BB31FC"/>
    <w:rsid w:val="00BC04F5"/>
    <w:rsid w:val="00BC3379"/>
    <w:rsid w:val="00BC3823"/>
    <w:rsid w:val="00BD06DE"/>
    <w:rsid w:val="00BD08C9"/>
    <w:rsid w:val="00BD30AD"/>
    <w:rsid w:val="00BD4783"/>
    <w:rsid w:val="00BE0441"/>
    <w:rsid w:val="00BE732A"/>
    <w:rsid w:val="00BF41C1"/>
    <w:rsid w:val="00BF51D5"/>
    <w:rsid w:val="00C02714"/>
    <w:rsid w:val="00C10AAC"/>
    <w:rsid w:val="00C14558"/>
    <w:rsid w:val="00C1519E"/>
    <w:rsid w:val="00C158C5"/>
    <w:rsid w:val="00C17A83"/>
    <w:rsid w:val="00C2746F"/>
    <w:rsid w:val="00C349FC"/>
    <w:rsid w:val="00C34E12"/>
    <w:rsid w:val="00C35EEE"/>
    <w:rsid w:val="00C376C1"/>
    <w:rsid w:val="00C40421"/>
    <w:rsid w:val="00C50E90"/>
    <w:rsid w:val="00C52467"/>
    <w:rsid w:val="00C54388"/>
    <w:rsid w:val="00C6341C"/>
    <w:rsid w:val="00C66013"/>
    <w:rsid w:val="00C7058E"/>
    <w:rsid w:val="00C71555"/>
    <w:rsid w:val="00C71992"/>
    <w:rsid w:val="00C73DD8"/>
    <w:rsid w:val="00C7641F"/>
    <w:rsid w:val="00C908E8"/>
    <w:rsid w:val="00C9549D"/>
    <w:rsid w:val="00CA0446"/>
    <w:rsid w:val="00CA6F24"/>
    <w:rsid w:val="00CB39D4"/>
    <w:rsid w:val="00CC3FAE"/>
    <w:rsid w:val="00CD2AB3"/>
    <w:rsid w:val="00CD380F"/>
    <w:rsid w:val="00CD5A01"/>
    <w:rsid w:val="00CD604D"/>
    <w:rsid w:val="00CE2B78"/>
    <w:rsid w:val="00CE46C0"/>
    <w:rsid w:val="00CF047D"/>
    <w:rsid w:val="00CF3138"/>
    <w:rsid w:val="00CF70E2"/>
    <w:rsid w:val="00D23A54"/>
    <w:rsid w:val="00D25677"/>
    <w:rsid w:val="00D3155D"/>
    <w:rsid w:val="00D334D5"/>
    <w:rsid w:val="00D34DCB"/>
    <w:rsid w:val="00D34E11"/>
    <w:rsid w:val="00D36C56"/>
    <w:rsid w:val="00D4733A"/>
    <w:rsid w:val="00D47EF9"/>
    <w:rsid w:val="00D531E8"/>
    <w:rsid w:val="00D541F8"/>
    <w:rsid w:val="00D56724"/>
    <w:rsid w:val="00D5690A"/>
    <w:rsid w:val="00D6140D"/>
    <w:rsid w:val="00D6305D"/>
    <w:rsid w:val="00D670FC"/>
    <w:rsid w:val="00D75509"/>
    <w:rsid w:val="00D821C7"/>
    <w:rsid w:val="00D8312D"/>
    <w:rsid w:val="00D9541A"/>
    <w:rsid w:val="00D96FFD"/>
    <w:rsid w:val="00DA15A0"/>
    <w:rsid w:val="00DA1855"/>
    <w:rsid w:val="00DA33E6"/>
    <w:rsid w:val="00DA34B9"/>
    <w:rsid w:val="00DA6197"/>
    <w:rsid w:val="00DB1188"/>
    <w:rsid w:val="00DB695D"/>
    <w:rsid w:val="00DB7ACD"/>
    <w:rsid w:val="00DC26BF"/>
    <w:rsid w:val="00DC3F0D"/>
    <w:rsid w:val="00DC56A3"/>
    <w:rsid w:val="00DC6024"/>
    <w:rsid w:val="00DC7531"/>
    <w:rsid w:val="00DD1610"/>
    <w:rsid w:val="00DD2227"/>
    <w:rsid w:val="00DD61A0"/>
    <w:rsid w:val="00DF1EDA"/>
    <w:rsid w:val="00DF1EFA"/>
    <w:rsid w:val="00DF26B5"/>
    <w:rsid w:val="00E04B56"/>
    <w:rsid w:val="00E07CF5"/>
    <w:rsid w:val="00E103AD"/>
    <w:rsid w:val="00E15B93"/>
    <w:rsid w:val="00E20E72"/>
    <w:rsid w:val="00E30521"/>
    <w:rsid w:val="00E334C8"/>
    <w:rsid w:val="00E4140E"/>
    <w:rsid w:val="00E42490"/>
    <w:rsid w:val="00E432B2"/>
    <w:rsid w:val="00E443D7"/>
    <w:rsid w:val="00E44862"/>
    <w:rsid w:val="00E44B50"/>
    <w:rsid w:val="00E56A12"/>
    <w:rsid w:val="00E65C1D"/>
    <w:rsid w:val="00E7257D"/>
    <w:rsid w:val="00E834E0"/>
    <w:rsid w:val="00E83D45"/>
    <w:rsid w:val="00E91155"/>
    <w:rsid w:val="00E9156F"/>
    <w:rsid w:val="00E96273"/>
    <w:rsid w:val="00E97397"/>
    <w:rsid w:val="00EA06CA"/>
    <w:rsid w:val="00EA3B64"/>
    <w:rsid w:val="00EB4B98"/>
    <w:rsid w:val="00EC734D"/>
    <w:rsid w:val="00EE4E7A"/>
    <w:rsid w:val="00EE747C"/>
    <w:rsid w:val="00EF4547"/>
    <w:rsid w:val="00F12185"/>
    <w:rsid w:val="00F1597D"/>
    <w:rsid w:val="00F17080"/>
    <w:rsid w:val="00F17C10"/>
    <w:rsid w:val="00F201DA"/>
    <w:rsid w:val="00F20FE1"/>
    <w:rsid w:val="00F21C08"/>
    <w:rsid w:val="00F2511B"/>
    <w:rsid w:val="00F42E87"/>
    <w:rsid w:val="00F45372"/>
    <w:rsid w:val="00F47DC2"/>
    <w:rsid w:val="00F50123"/>
    <w:rsid w:val="00F50C13"/>
    <w:rsid w:val="00F54F7E"/>
    <w:rsid w:val="00F61FE8"/>
    <w:rsid w:val="00F678D7"/>
    <w:rsid w:val="00F81FBC"/>
    <w:rsid w:val="00F90DD9"/>
    <w:rsid w:val="00FA61E6"/>
    <w:rsid w:val="00FB5EA1"/>
    <w:rsid w:val="00FB7382"/>
    <w:rsid w:val="00FC2EBD"/>
    <w:rsid w:val="00FC3615"/>
    <w:rsid w:val="00FC610D"/>
    <w:rsid w:val="00FC7127"/>
    <w:rsid w:val="00FD2722"/>
    <w:rsid w:val="00FD49AA"/>
    <w:rsid w:val="00FD73F4"/>
    <w:rsid w:val="00FF0975"/>
    <w:rsid w:val="00FF0B85"/>
    <w:rsid w:val="00FF273F"/>
    <w:rsid w:val="00FF60CC"/>
    <w:rsid w:val="00FF6DE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88CA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en-GB" w:eastAsia="en-US"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lsdException w:name="page number" w:uiPriority="99"/>
    <w:lsdException w:name="Title" w:qFormat="1"/>
    <w:lsdException w:name="Body Text Indent" w:uiPriority="99"/>
    <w:lsdException w:name="Subtitle" w:qFormat="1"/>
    <w:lsdException w:name="FollowedHyperlink" w:uiPriority="99"/>
    <w:lsdException w:name="Normal (Web)" w:uiPriority="99"/>
    <w:lsdException w:name="No List" w:uiPriority="99"/>
    <w:lsdException w:name="Table Grid" w:uiPriority="59"/>
    <w:lsdException w:name="List Paragraph" w:uiPriority="34" w:qFormat="1"/>
  </w:latentStyles>
  <w:style w:type="paragraph" w:default="1" w:styleId="Normal">
    <w:name w:val="Normal"/>
    <w:qFormat/>
    <w:rsid w:val="00F879FD"/>
    <w:pPr>
      <w:spacing w:line="280" w:lineRule="atLeast"/>
    </w:pPr>
    <w:rPr>
      <w:rFonts w:ascii="Arial" w:hAnsi="Arial"/>
      <w:lang w:val="en-US"/>
    </w:rPr>
  </w:style>
  <w:style w:type="paragraph" w:styleId="Heading1">
    <w:name w:val="heading 1"/>
    <w:basedOn w:val="ECDPMHeading1"/>
    <w:next w:val="Normal"/>
    <w:link w:val="Heading1Char"/>
    <w:uiPriority w:val="9"/>
    <w:qFormat/>
    <w:rsid w:val="00F879FD"/>
    <w:pPr>
      <w:outlineLvl w:val="0"/>
    </w:pPr>
    <w:rPr>
      <w:rFonts w:cs="Times New Roman"/>
      <w:bCs/>
      <w:szCs w:val="32"/>
    </w:rPr>
  </w:style>
  <w:style w:type="paragraph" w:styleId="Heading2">
    <w:name w:val="heading 2"/>
    <w:basedOn w:val="ECDPMHeading2"/>
    <w:next w:val="Normal"/>
    <w:link w:val="Heading2Char"/>
    <w:uiPriority w:val="9"/>
    <w:unhideWhenUsed/>
    <w:qFormat/>
    <w:rsid w:val="00F879FD"/>
    <w:pPr>
      <w:widowControl w:val="0"/>
      <w:outlineLvl w:val="1"/>
    </w:pPr>
    <w:rPr>
      <w:szCs w:val="26"/>
    </w:rPr>
  </w:style>
  <w:style w:type="paragraph" w:styleId="Heading3">
    <w:name w:val="heading 3"/>
    <w:basedOn w:val="ECDPMHeading3"/>
    <w:next w:val="Normal"/>
    <w:link w:val="Heading3Char"/>
    <w:uiPriority w:val="9"/>
    <w:unhideWhenUsed/>
    <w:qFormat/>
    <w:rsid w:val="00F879FD"/>
    <w:pPr>
      <w:widowControl w:val="0"/>
      <w:outlineLvl w:val="2"/>
    </w:pPr>
    <w:rPr>
      <w:rFonts w:ascii="Arial Bold" w:hAnsi="Arial Bold" w:cs="Times New Roman"/>
      <w:bCs/>
    </w:rPr>
  </w:style>
  <w:style w:type="paragraph" w:styleId="Heading4">
    <w:name w:val="heading 4"/>
    <w:basedOn w:val="Normal"/>
    <w:next w:val="Normal"/>
    <w:link w:val="Heading4Char"/>
    <w:qFormat/>
    <w:rsid w:val="00511776"/>
    <w:pPr>
      <w:spacing w:before="240" w:after="40" w:line="276" w:lineRule="auto"/>
      <w:outlineLvl w:val="3"/>
    </w:pPr>
    <w:rPr>
      <w:rFonts w:eastAsia="Arial" w:cs="Arial"/>
      <w:i/>
      <w:iCs/>
      <w:color w:val="666666"/>
      <w:sz w:val="22"/>
      <w:szCs w:val="22"/>
    </w:rPr>
  </w:style>
  <w:style w:type="paragraph" w:styleId="Heading5">
    <w:name w:val="heading 5"/>
    <w:basedOn w:val="Normal"/>
    <w:next w:val="Normal"/>
    <w:link w:val="Heading5Char"/>
    <w:qFormat/>
    <w:rsid w:val="00511776"/>
    <w:pPr>
      <w:spacing w:before="220" w:after="40" w:line="276" w:lineRule="auto"/>
      <w:outlineLvl w:val="4"/>
    </w:pPr>
    <w:rPr>
      <w:rFonts w:eastAsia="Arial" w:cs="Arial"/>
      <w:b/>
      <w:bCs/>
      <w:color w:val="666666"/>
      <w:sz w:val="20"/>
      <w:szCs w:val="20"/>
    </w:rPr>
  </w:style>
  <w:style w:type="paragraph" w:styleId="Heading6">
    <w:name w:val="heading 6"/>
    <w:basedOn w:val="Normal"/>
    <w:next w:val="Normal"/>
    <w:link w:val="Heading6Char"/>
    <w:qFormat/>
    <w:rsid w:val="00511776"/>
    <w:pPr>
      <w:spacing w:before="200" w:after="40" w:line="276" w:lineRule="auto"/>
      <w:outlineLvl w:val="5"/>
    </w:pPr>
    <w:rPr>
      <w:rFonts w:eastAsia="Arial" w:cs="Arial"/>
      <w:i/>
      <w:iCs/>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nhideWhenUsed/>
    <w:rsid w:val="00307B3A"/>
    <w:rPr>
      <w:rFonts w:ascii="Lucida Grande" w:hAnsi="Lucida Grande" w:cs="Lucida Grande"/>
      <w:sz w:val="18"/>
      <w:szCs w:val="18"/>
    </w:rPr>
  </w:style>
  <w:style w:type="character" w:customStyle="1" w:styleId="BalloonTextChar">
    <w:name w:val="Balloon Text Char"/>
    <w:basedOn w:val="DefaultParagraphFont"/>
    <w:uiPriority w:val="99"/>
    <w:semiHidden/>
    <w:rsid w:val="003453EF"/>
    <w:rPr>
      <w:rFonts w:ascii="Lucida Grande" w:hAnsi="Lucida Grande" w:cs="Lucida Grande"/>
      <w:sz w:val="18"/>
      <w:szCs w:val="18"/>
    </w:rPr>
  </w:style>
  <w:style w:type="character" w:customStyle="1" w:styleId="BalloonTextChar0">
    <w:name w:val="Balloon Text Char"/>
    <w:basedOn w:val="DefaultParagraphFont"/>
    <w:uiPriority w:val="99"/>
    <w:semiHidden/>
    <w:rsid w:val="003453EF"/>
    <w:rPr>
      <w:rFonts w:ascii="Lucida Grande" w:hAnsi="Lucida Grande" w:cs="Lucida Grande"/>
      <w:sz w:val="18"/>
      <w:szCs w:val="18"/>
    </w:rPr>
  </w:style>
  <w:style w:type="character" w:customStyle="1" w:styleId="BalloonTextChar2">
    <w:name w:val="Balloon Text Char"/>
    <w:basedOn w:val="DefaultParagraphFont"/>
    <w:uiPriority w:val="99"/>
    <w:semiHidden/>
    <w:rsid w:val="003453EF"/>
    <w:rPr>
      <w:rFonts w:ascii="Lucida Grande" w:hAnsi="Lucida Grande" w:cs="Lucida Grande"/>
      <w:sz w:val="18"/>
      <w:szCs w:val="18"/>
    </w:rPr>
  </w:style>
  <w:style w:type="character" w:customStyle="1" w:styleId="BalloonTextChar3">
    <w:name w:val="Balloon Text Char"/>
    <w:basedOn w:val="DefaultParagraphFont"/>
    <w:uiPriority w:val="99"/>
    <w:semiHidden/>
    <w:rsid w:val="00307B3A"/>
    <w:rPr>
      <w:rFonts w:ascii="Lucida Grande" w:hAnsi="Lucida Grande" w:cs="Lucida Grande"/>
      <w:sz w:val="18"/>
      <w:szCs w:val="18"/>
    </w:rPr>
  </w:style>
  <w:style w:type="character" w:customStyle="1" w:styleId="BalloonTextChar4">
    <w:name w:val="Balloon Text Char"/>
    <w:basedOn w:val="DefaultParagraphFont"/>
    <w:uiPriority w:val="99"/>
    <w:semiHidden/>
    <w:rsid w:val="00307B3A"/>
    <w:rPr>
      <w:rFonts w:ascii="Lucida Grande" w:hAnsi="Lucida Grande" w:cs="Lucida Grande"/>
      <w:sz w:val="18"/>
      <w:szCs w:val="18"/>
    </w:rPr>
  </w:style>
  <w:style w:type="character" w:customStyle="1" w:styleId="BalloonTextChar5">
    <w:name w:val="Balloon Text Char"/>
    <w:basedOn w:val="DefaultParagraphFont"/>
    <w:uiPriority w:val="99"/>
    <w:semiHidden/>
    <w:rsid w:val="00307B3A"/>
    <w:rPr>
      <w:rFonts w:ascii="Lucida Grande" w:hAnsi="Lucida Grande" w:cs="Lucida Grande"/>
      <w:sz w:val="18"/>
      <w:szCs w:val="18"/>
    </w:rPr>
  </w:style>
  <w:style w:type="character" w:customStyle="1" w:styleId="BalloonTextChar6">
    <w:name w:val="Balloon Text Char"/>
    <w:basedOn w:val="DefaultParagraphFont"/>
    <w:uiPriority w:val="99"/>
    <w:semiHidden/>
    <w:rsid w:val="00307B3A"/>
    <w:rPr>
      <w:rFonts w:ascii="Lucida Grande" w:hAnsi="Lucida Grande" w:cs="Lucida Grande"/>
      <w:sz w:val="18"/>
      <w:szCs w:val="18"/>
    </w:rPr>
  </w:style>
  <w:style w:type="character" w:customStyle="1" w:styleId="BalloonTextChar7">
    <w:name w:val="Balloon Text Char"/>
    <w:basedOn w:val="DefaultParagraphFont"/>
    <w:uiPriority w:val="99"/>
    <w:semiHidden/>
    <w:rsid w:val="00307B3A"/>
    <w:rPr>
      <w:rFonts w:ascii="Lucida Grande" w:hAnsi="Lucida Grande" w:cs="Lucida Grande"/>
      <w:sz w:val="18"/>
      <w:szCs w:val="18"/>
    </w:rPr>
  </w:style>
  <w:style w:type="character" w:customStyle="1" w:styleId="BalloonTextChar8">
    <w:name w:val="Balloon Text Char"/>
    <w:basedOn w:val="DefaultParagraphFont"/>
    <w:uiPriority w:val="99"/>
    <w:semiHidden/>
    <w:rsid w:val="00307B3A"/>
    <w:rPr>
      <w:rFonts w:ascii="Lucida Grande" w:hAnsi="Lucida Grande" w:cs="Lucida Grande"/>
      <w:sz w:val="18"/>
      <w:szCs w:val="18"/>
    </w:rPr>
  </w:style>
  <w:style w:type="character" w:customStyle="1" w:styleId="BalloonTextChar9">
    <w:name w:val="Balloon Text Char"/>
    <w:basedOn w:val="DefaultParagraphFont"/>
    <w:rsid w:val="00307B3A"/>
    <w:rPr>
      <w:rFonts w:ascii="Lucida Grande" w:hAnsi="Lucida Grande" w:cs="Lucida Grande"/>
      <w:sz w:val="18"/>
      <w:szCs w:val="18"/>
    </w:rPr>
  </w:style>
  <w:style w:type="character" w:customStyle="1" w:styleId="BalloonTextChar1">
    <w:name w:val="Balloon Text Char1"/>
    <w:basedOn w:val="DefaultParagraphFont"/>
    <w:link w:val="BalloonText"/>
    <w:uiPriority w:val="99"/>
    <w:semiHidden/>
    <w:rsid w:val="00307B3A"/>
    <w:rPr>
      <w:rFonts w:ascii="Lucida Grande" w:hAnsi="Lucida Grande" w:cs="Lucida Grande"/>
      <w:sz w:val="18"/>
      <w:szCs w:val="18"/>
    </w:rPr>
  </w:style>
  <w:style w:type="character" w:customStyle="1" w:styleId="Heading1Char">
    <w:name w:val="Heading 1 Char"/>
    <w:basedOn w:val="DefaultParagraphFont"/>
    <w:link w:val="Heading1"/>
    <w:uiPriority w:val="9"/>
    <w:rsid w:val="00366316"/>
    <w:rPr>
      <w:rFonts w:ascii="Verdana" w:eastAsia="Times New Roman" w:hAnsi="Verdana" w:cs="Times New Roman"/>
      <w:bCs/>
      <w:color w:val="009DDC"/>
      <w:sz w:val="32"/>
      <w:szCs w:val="32"/>
      <w:lang w:val="en-GB"/>
    </w:rPr>
  </w:style>
  <w:style w:type="paragraph" w:customStyle="1" w:styleId="ECDPMHeading1">
    <w:name w:val="ECDPM Heading 1"/>
    <w:basedOn w:val="ECDPMnormal"/>
    <w:next w:val="ECDPMnormal"/>
    <w:qFormat/>
    <w:rsid w:val="00F879FD"/>
    <w:pPr>
      <w:spacing w:after="240" w:line="240" w:lineRule="auto"/>
    </w:pPr>
    <w:rPr>
      <w:rFonts w:ascii="Verdana" w:hAnsi="Verdana"/>
      <w:color w:val="009DDC"/>
      <w:sz w:val="32"/>
    </w:rPr>
  </w:style>
  <w:style w:type="paragraph" w:styleId="FootnoteText">
    <w:name w:val="footnote text"/>
    <w:aliases w:val="ALTS FOOTNOTE,Footnote,Footnote Text Char1 Char,Footnote Text Char Char Char,Footnote Text Char1 Char Char Char,Footnote Text Char Char Char Char Char,Footnote Text Char1 Char1 Char,Footnote Text Char Char Char1 Char,single space,fn"/>
    <w:link w:val="FootnoteTextChar"/>
    <w:autoRedefine/>
    <w:uiPriority w:val="99"/>
    <w:unhideWhenUsed/>
    <w:rsid w:val="00DD1610"/>
    <w:pPr>
      <w:ind w:left="159" w:right="-181" w:hanging="159"/>
      <w:jc w:val="both"/>
    </w:pPr>
    <w:rPr>
      <w:rFonts w:asciiTheme="minorHAnsi" w:hAnsiTheme="minorHAnsi"/>
      <w:sz w:val="16"/>
      <w:szCs w:val="16"/>
      <w:lang w:val="en-US"/>
    </w:rPr>
  </w:style>
  <w:style w:type="character" w:customStyle="1" w:styleId="FootnoteTextChar">
    <w:name w:val="Footnote Text Char"/>
    <w:aliases w:val="ALTS FOOTNOTE Char,Footnote Char,Footnote Text Char1 Char Char,Footnote Text Char Char Char Char,Footnote Text Char1 Char Char Char Char,Footnote Text Char Char Char Char Char Char,Footnote Text Char1 Char1 Char Char,single space Char"/>
    <w:basedOn w:val="DefaultParagraphFont"/>
    <w:link w:val="FootnoteText"/>
    <w:uiPriority w:val="99"/>
    <w:rsid w:val="00DD1610"/>
    <w:rPr>
      <w:rFonts w:asciiTheme="minorHAnsi" w:hAnsiTheme="minorHAnsi"/>
      <w:sz w:val="16"/>
      <w:szCs w:val="16"/>
      <w:lang w:val="en-US"/>
    </w:rPr>
  </w:style>
  <w:style w:type="table" w:styleId="TableGrid">
    <w:name w:val="Table Grid"/>
    <w:basedOn w:val="TableNormal"/>
    <w:uiPriority w:val="59"/>
    <w:rsid w:val="001C69B1"/>
    <w:rPr>
      <w:rFonts w:ascii="Arial" w:hAnsi="Arial"/>
      <w:sz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F879FD"/>
    <w:pPr>
      <w:numPr>
        <w:numId w:val="5"/>
      </w:numPr>
      <w:contextualSpacing/>
    </w:pPr>
  </w:style>
  <w:style w:type="paragraph" w:customStyle="1" w:styleId="ECDPMnumbering">
    <w:name w:val="ECDPM numbering"/>
    <w:basedOn w:val="ListParagraph"/>
    <w:qFormat/>
    <w:rsid w:val="00F879FD"/>
    <w:pPr>
      <w:numPr>
        <w:numId w:val="4"/>
      </w:numPr>
    </w:pPr>
    <w:rPr>
      <w:lang w:val="en-GB"/>
    </w:rPr>
  </w:style>
  <w:style w:type="character" w:customStyle="1" w:styleId="Heading2Char">
    <w:name w:val="Heading 2 Char"/>
    <w:basedOn w:val="DefaultParagraphFont"/>
    <w:link w:val="Heading2"/>
    <w:uiPriority w:val="9"/>
    <w:rsid w:val="005A5151"/>
    <w:rPr>
      <w:rFonts w:ascii="Verdana" w:eastAsia="Times New Roman" w:hAnsi="Verdana" w:cs="Arial Black"/>
      <w:color w:val="009DDC"/>
      <w:szCs w:val="26"/>
      <w:lang w:val="en-GB"/>
    </w:rPr>
  </w:style>
  <w:style w:type="paragraph" w:customStyle="1" w:styleId="ECDPMHeading2">
    <w:name w:val="ECDPM Heading 2"/>
    <w:basedOn w:val="ECDPMnormal"/>
    <w:next w:val="ECDPMnormal"/>
    <w:qFormat/>
    <w:rsid w:val="00054050"/>
    <w:pPr>
      <w:spacing w:before="360" w:after="240" w:line="240" w:lineRule="auto"/>
    </w:pPr>
    <w:rPr>
      <w:rFonts w:ascii="Verdana" w:hAnsi="Verdana"/>
      <w:color w:val="009DDC"/>
    </w:rPr>
  </w:style>
  <w:style w:type="character" w:customStyle="1" w:styleId="Heading3Char">
    <w:name w:val="Heading 3 Char"/>
    <w:basedOn w:val="DefaultParagraphFont"/>
    <w:link w:val="Heading3"/>
    <w:uiPriority w:val="9"/>
    <w:rsid w:val="005A5151"/>
    <w:rPr>
      <w:rFonts w:ascii="Arial Bold" w:eastAsia="Times New Roman" w:hAnsi="Arial Bold" w:cs="Times New Roman"/>
      <w:b/>
      <w:bCs/>
      <w:color w:val="687819"/>
      <w:sz w:val="20"/>
      <w:lang w:val="en-GB"/>
    </w:rPr>
  </w:style>
  <w:style w:type="paragraph" w:customStyle="1" w:styleId="ECDPMHeading3">
    <w:name w:val="ECDPM Heading 3"/>
    <w:basedOn w:val="ECDPMnormal"/>
    <w:next w:val="ECDPMnormal"/>
    <w:qFormat/>
    <w:rsid w:val="00F879FD"/>
    <w:pPr>
      <w:spacing w:before="240" w:line="240" w:lineRule="auto"/>
    </w:pPr>
    <w:rPr>
      <w:rFonts w:ascii="Verdana" w:hAnsi="Verdana"/>
      <w:b/>
      <w:color w:val="687819"/>
    </w:rPr>
  </w:style>
  <w:style w:type="paragraph" w:customStyle="1" w:styleId="ECDPMHeading1numbered">
    <w:name w:val="ECDPM Heading 1 numbered"/>
    <w:basedOn w:val="ECDPMHeading1"/>
    <w:next w:val="ECDPMnormal"/>
    <w:qFormat/>
    <w:rsid w:val="00D4733A"/>
    <w:pPr>
      <w:numPr>
        <w:numId w:val="1"/>
      </w:numPr>
      <w:outlineLvl w:val="0"/>
    </w:pPr>
  </w:style>
  <w:style w:type="paragraph" w:customStyle="1" w:styleId="ECDPMnormal">
    <w:name w:val="ECDPM normal"/>
    <w:basedOn w:val="Normal"/>
    <w:qFormat/>
    <w:rsid w:val="00F879FD"/>
    <w:pPr>
      <w:autoSpaceDE w:val="0"/>
      <w:autoSpaceDN w:val="0"/>
    </w:pPr>
    <w:rPr>
      <w:rFonts w:eastAsia="Times New Roman" w:cs="Arial Black"/>
      <w:lang w:val="en-GB"/>
    </w:rPr>
  </w:style>
  <w:style w:type="paragraph" w:customStyle="1" w:styleId="ECDPMListbullets">
    <w:name w:val="ECDPM List bullets"/>
    <w:basedOn w:val="ListParagraph"/>
    <w:qFormat/>
    <w:rsid w:val="00F879FD"/>
    <w:pPr>
      <w:numPr>
        <w:numId w:val="2"/>
      </w:numPr>
    </w:pPr>
    <w:rPr>
      <w:lang w:val="en-GB"/>
    </w:rPr>
  </w:style>
  <w:style w:type="paragraph" w:styleId="Header">
    <w:name w:val="header"/>
    <w:basedOn w:val="Normal"/>
    <w:link w:val="HeaderChar"/>
    <w:uiPriority w:val="99"/>
    <w:unhideWhenUsed/>
    <w:rsid w:val="00520050"/>
    <w:pPr>
      <w:tabs>
        <w:tab w:val="center" w:pos="4320"/>
        <w:tab w:val="right" w:pos="8640"/>
      </w:tabs>
    </w:pPr>
  </w:style>
  <w:style w:type="character" w:customStyle="1" w:styleId="HeaderChar">
    <w:name w:val="Header Char"/>
    <w:basedOn w:val="DefaultParagraphFont"/>
    <w:link w:val="Header"/>
    <w:uiPriority w:val="99"/>
    <w:rsid w:val="00520050"/>
    <w:rPr>
      <w:rFonts w:ascii="Arial" w:hAnsi="Arial"/>
      <w:sz w:val="20"/>
    </w:rPr>
  </w:style>
  <w:style w:type="paragraph" w:styleId="Footer">
    <w:name w:val="footer"/>
    <w:basedOn w:val="ECDPMnormal"/>
    <w:link w:val="FooterChar"/>
    <w:uiPriority w:val="99"/>
    <w:unhideWhenUsed/>
    <w:rsid w:val="00F840B8"/>
    <w:pPr>
      <w:tabs>
        <w:tab w:val="center" w:pos="4320"/>
        <w:tab w:val="right" w:pos="8640"/>
      </w:tabs>
    </w:pPr>
  </w:style>
  <w:style w:type="character" w:customStyle="1" w:styleId="FooterChar">
    <w:name w:val="Footer Char"/>
    <w:basedOn w:val="DefaultParagraphFont"/>
    <w:link w:val="Footer"/>
    <w:uiPriority w:val="99"/>
    <w:rsid w:val="00520050"/>
    <w:rPr>
      <w:rFonts w:ascii="Arial" w:eastAsia="Times New Roman" w:hAnsi="Arial" w:cs="Arial Black"/>
      <w:sz w:val="20"/>
      <w:lang w:val="en-GB"/>
    </w:rPr>
  </w:style>
  <w:style w:type="character" w:styleId="PageNumber">
    <w:name w:val="page number"/>
    <w:basedOn w:val="DefaultParagraphFont"/>
    <w:uiPriority w:val="99"/>
    <w:semiHidden/>
    <w:unhideWhenUsed/>
    <w:rsid w:val="00520050"/>
  </w:style>
  <w:style w:type="character" w:styleId="Hyperlink">
    <w:name w:val="Hyperlink"/>
    <w:basedOn w:val="DefaultParagraphFont"/>
    <w:rsid w:val="00F37E9D"/>
    <w:rPr>
      <w:color w:val="0000FF"/>
      <w:u w:val="single"/>
    </w:rPr>
  </w:style>
  <w:style w:type="paragraph" w:customStyle="1" w:styleId="ECDPMHeading2numbered">
    <w:name w:val="ECDPM Heading 2 numbered"/>
    <w:basedOn w:val="ECDPMHeading2"/>
    <w:next w:val="ECDPMnormal"/>
    <w:qFormat/>
    <w:rsid w:val="00F879FD"/>
    <w:pPr>
      <w:widowControl w:val="0"/>
      <w:numPr>
        <w:ilvl w:val="1"/>
        <w:numId w:val="1"/>
      </w:numPr>
      <w:tabs>
        <w:tab w:val="left" w:pos="794"/>
      </w:tabs>
      <w:autoSpaceDE/>
      <w:autoSpaceDN/>
      <w:outlineLvl w:val="1"/>
    </w:pPr>
  </w:style>
  <w:style w:type="paragraph" w:customStyle="1" w:styleId="ECDPMHeading3numbered">
    <w:name w:val="ECDPM Heading 3 numbered"/>
    <w:basedOn w:val="ECDPMHeading3"/>
    <w:next w:val="ECDPMnormal"/>
    <w:qFormat/>
    <w:rsid w:val="00F879FD"/>
    <w:pPr>
      <w:numPr>
        <w:ilvl w:val="2"/>
        <w:numId w:val="1"/>
      </w:numPr>
    </w:pPr>
  </w:style>
  <w:style w:type="paragraph" w:styleId="TOC4">
    <w:name w:val="toc 4"/>
    <w:basedOn w:val="Normal"/>
    <w:next w:val="Normal"/>
    <w:autoRedefine/>
    <w:rsid w:val="002F058E"/>
    <w:pPr>
      <w:pBdr>
        <w:between w:val="double" w:sz="6" w:space="0" w:color="auto"/>
      </w:pBdr>
      <w:ind w:left="480"/>
    </w:pPr>
    <w:rPr>
      <w:rFonts w:asciiTheme="minorHAnsi" w:hAnsiTheme="minorHAnsi"/>
      <w:sz w:val="20"/>
      <w:szCs w:val="20"/>
    </w:rPr>
  </w:style>
  <w:style w:type="paragraph" w:styleId="TOC1">
    <w:name w:val="toc 1"/>
    <w:basedOn w:val="Normal"/>
    <w:next w:val="Normal"/>
    <w:uiPriority w:val="39"/>
    <w:rsid w:val="00F840B8"/>
    <w:pPr>
      <w:spacing w:before="120"/>
    </w:pPr>
    <w:rPr>
      <w:rFonts w:asciiTheme="majorHAnsi" w:hAnsiTheme="majorHAnsi"/>
      <w:b/>
      <w:color w:val="548DD4"/>
    </w:rPr>
  </w:style>
  <w:style w:type="paragraph" w:styleId="TOC2">
    <w:name w:val="toc 2"/>
    <w:basedOn w:val="Normal"/>
    <w:next w:val="Normal"/>
    <w:autoRedefine/>
    <w:uiPriority w:val="39"/>
    <w:rsid w:val="00F840B8"/>
    <w:rPr>
      <w:rFonts w:asciiTheme="minorHAnsi" w:hAnsiTheme="minorHAnsi"/>
      <w:sz w:val="22"/>
      <w:szCs w:val="22"/>
    </w:rPr>
  </w:style>
  <w:style w:type="paragraph" w:styleId="TOC3">
    <w:name w:val="toc 3"/>
    <w:basedOn w:val="TOC2"/>
    <w:next w:val="Normal"/>
    <w:autoRedefine/>
    <w:uiPriority w:val="39"/>
    <w:rsid w:val="00F840B8"/>
    <w:pPr>
      <w:ind w:left="240"/>
    </w:pPr>
    <w:rPr>
      <w:i/>
    </w:rPr>
  </w:style>
  <w:style w:type="paragraph" w:styleId="TOC5">
    <w:name w:val="toc 5"/>
    <w:basedOn w:val="Normal"/>
    <w:next w:val="Normal"/>
    <w:autoRedefine/>
    <w:rsid w:val="002F058E"/>
    <w:pPr>
      <w:pBdr>
        <w:between w:val="double" w:sz="6" w:space="0" w:color="auto"/>
      </w:pBdr>
      <w:ind w:left="720"/>
    </w:pPr>
    <w:rPr>
      <w:rFonts w:asciiTheme="minorHAnsi" w:hAnsiTheme="minorHAnsi"/>
      <w:sz w:val="20"/>
      <w:szCs w:val="20"/>
    </w:rPr>
  </w:style>
  <w:style w:type="paragraph" w:styleId="TOC6">
    <w:name w:val="toc 6"/>
    <w:basedOn w:val="Normal"/>
    <w:next w:val="Normal"/>
    <w:autoRedefine/>
    <w:rsid w:val="002F058E"/>
    <w:pPr>
      <w:pBdr>
        <w:between w:val="double" w:sz="6" w:space="0" w:color="auto"/>
      </w:pBdr>
      <w:ind w:left="960"/>
    </w:pPr>
    <w:rPr>
      <w:rFonts w:asciiTheme="minorHAnsi" w:hAnsiTheme="minorHAnsi"/>
      <w:sz w:val="20"/>
      <w:szCs w:val="20"/>
    </w:rPr>
  </w:style>
  <w:style w:type="paragraph" w:styleId="TOC7">
    <w:name w:val="toc 7"/>
    <w:basedOn w:val="Normal"/>
    <w:next w:val="Normal"/>
    <w:autoRedefine/>
    <w:rsid w:val="002F058E"/>
    <w:pPr>
      <w:pBdr>
        <w:between w:val="double" w:sz="6" w:space="0" w:color="auto"/>
      </w:pBdr>
      <w:ind w:left="1200"/>
    </w:pPr>
    <w:rPr>
      <w:rFonts w:asciiTheme="minorHAnsi" w:hAnsiTheme="minorHAnsi"/>
      <w:sz w:val="20"/>
      <w:szCs w:val="20"/>
    </w:rPr>
  </w:style>
  <w:style w:type="paragraph" w:styleId="TOC8">
    <w:name w:val="toc 8"/>
    <w:basedOn w:val="Normal"/>
    <w:next w:val="Normal"/>
    <w:autoRedefine/>
    <w:rsid w:val="002F058E"/>
    <w:pPr>
      <w:pBdr>
        <w:between w:val="double" w:sz="6" w:space="0" w:color="auto"/>
      </w:pBdr>
      <w:ind w:left="1440"/>
    </w:pPr>
    <w:rPr>
      <w:rFonts w:asciiTheme="minorHAnsi" w:hAnsiTheme="minorHAnsi"/>
      <w:sz w:val="20"/>
      <w:szCs w:val="20"/>
    </w:rPr>
  </w:style>
  <w:style w:type="paragraph" w:styleId="TOC9">
    <w:name w:val="toc 9"/>
    <w:basedOn w:val="Normal"/>
    <w:next w:val="Normal"/>
    <w:autoRedefine/>
    <w:rsid w:val="002F058E"/>
    <w:pPr>
      <w:pBdr>
        <w:between w:val="double" w:sz="6" w:space="0" w:color="auto"/>
      </w:pBdr>
      <w:ind w:left="1680"/>
    </w:pPr>
    <w:rPr>
      <w:rFonts w:asciiTheme="minorHAnsi" w:hAnsiTheme="minorHAnsi"/>
      <w:sz w:val="20"/>
      <w:szCs w:val="20"/>
    </w:rPr>
  </w:style>
  <w:style w:type="character" w:styleId="FootnoteReference">
    <w:name w:val="footnote reference"/>
    <w:aliases w:val="BVI fnr,ftref,fr,Footnote Ref in FtNote,SUPERS,16 Point,Superscript 6 Point,(NECG) Footnote Reference"/>
    <w:basedOn w:val="DefaultParagraphFont"/>
    <w:uiPriority w:val="99"/>
    <w:rsid w:val="00CB3857"/>
    <w:rPr>
      <w:vertAlign w:val="superscript"/>
    </w:rPr>
  </w:style>
  <w:style w:type="paragraph" w:customStyle="1" w:styleId="ECDPMbibliography">
    <w:name w:val="ECDPM bibliography"/>
    <w:basedOn w:val="ECDPMnormal"/>
    <w:qFormat/>
    <w:rsid w:val="00F879FD"/>
    <w:pPr>
      <w:spacing w:after="60"/>
      <w:ind w:left="284" w:hanging="284"/>
    </w:pPr>
    <w:rPr>
      <w:rFonts w:eastAsia="Cambria" w:cs="Times New Roman"/>
    </w:rPr>
  </w:style>
  <w:style w:type="paragraph" w:customStyle="1" w:styleId="ECDPMfootnotetext">
    <w:name w:val="ECDPM footnote text"/>
    <w:basedOn w:val="ECDPMnormal"/>
    <w:next w:val="ECDPMnormal"/>
    <w:qFormat/>
    <w:rsid w:val="00F879FD"/>
    <w:pPr>
      <w:tabs>
        <w:tab w:val="left" w:pos="284"/>
      </w:tabs>
      <w:spacing w:line="240" w:lineRule="auto"/>
      <w:ind w:left="284" w:hanging="284"/>
    </w:pPr>
    <w:rPr>
      <w:sz w:val="18"/>
    </w:rPr>
  </w:style>
  <w:style w:type="paragraph" w:styleId="TableofFigures">
    <w:name w:val="table of figures"/>
    <w:basedOn w:val="Normal"/>
    <w:next w:val="Normal"/>
    <w:uiPriority w:val="99"/>
    <w:rsid w:val="00390519"/>
    <w:pPr>
      <w:ind w:left="400" w:hanging="400"/>
    </w:pPr>
  </w:style>
  <w:style w:type="paragraph" w:styleId="Caption">
    <w:name w:val="caption"/>
    <w:basedOn w:val="ECDPMnormal"/>
    <w:next w:val="Normal"/>
    <w:uiPriority w:val="35"/>
    <w:qFormat/>
    <w:rsid w:val="00D63108"/>
  </w:style>
  <w:style w:type="paragraph" w:customStyle="1" w:styleId="ECDPMboxheading">
    <w:name w:val="ECDPM box heading"/>
    <w:basedOn w:val="ECDPMnormal"/>
    <w:next w:val="ECDPMnormal"/>
    <w:qFormat/>
    <w:rsid w:val="00F879FD"/>
    <w:pPr>
      <w:spacing w:line="240" w:lineRule="auto"/>
    </w:pPr>
    <w:rPr>
      <w:rFonts w:ascii="Arial Bold" w:hAnsi="Arial Bold"/>
    </w:rPr>
  </w:style>
  <w:style w:type="paragraph" w:customStyle="1" w:styleId="ECDPMboxtext">
    <w:name w:val="ECDPM box text"/>
    <w:basedOn w:val="ECDPMnormal"/>
    <w:qFormat/>
    <w:rsid w:val="00F879FD"/>
    <w:pPr>
      <w:pBdr>
        <w:top w:val="single" w:sz="4" w:space="1" w:color="auto"/>
        <w:left w:val="single" w:sz="4" w:space="4" w:color="auto"/>
        <w:bottom w:val="single" w:sz="4" w:space="1" w:color="auto"/>
        <w:right w:val="single" w:sz="4" w:space="4" w:color="auto"/>
      </w:pBdr>
      <w:ind w:right="-6"/>
    </w:pPr>
  </w:style>
  <w:style w:type="paragraph" w:customStyle="1" w:styleId="ECDPMListsubbullets">
    <w:name w:val="ECDPM List sub bullets"/>
    <w:basedOn w:val="ECDPMListbullets"/>
    <w:qFormat/>
    <w:rsid w:val="00F879FD"/>
    <w:pPr>
      <w:numPr>
        <w:numId w:val="3"/>
      </w:numPr>
      <w:tabs>
        <w:tab w:val="left" w:pos="851"/>
      </w:tabs>
    </w:pPr>
  </w:style>
  <w:style w:type="paragraph" w:customStyle="1" w:styleId="ECDPMsubnumbering">
    <w:name w:val="ECDPM sub numbering"/>
    <w:basedOn w:val="ECDPMnumbering"/>
    <w:autoRedefine/>
    <w:qFormat/>
    <w:rsid w:val="00963E6A"/>
  </w:style>
  <w:style w:type="paragraph" w:customStyle="1" w:styleId="ECDPMreportsubtitl">
    <w:name w:val="ECDPM report subtitl"/>
    <w:basedOn w:val="Normal"/>
    <w:next w:val="ECDPMnormal"/>
    <w:qFormat/>
    <w:rsid w:val="00F879FD"/>
    <w:pPr>
      <w:spacing w:after="480" w:line="240" w:lineRule="auto"/>
    </w:pPr>
    <w:rPr>
      <w:rFonts w:ascii="Verdana" w:hAnsi="Verdana"/>
      <w:color w:val="009DDC"/>
      <w:sz w:val="36"/>
      <w:lang w:val="en-GB"/>
    </w:rPr>
  </w:style>
  <w:style w:type="paragraph" w:customStyle="1" w:styleId="ECDPMreporttitle">
    <w:name w:val="ECDPM report title"/>
    <w:basedOn w:val="Normal"/>
    <w:next w:val="ECDPMnormal"/>
    <w:qFormat/>
    <w:rsid w:val="00F879FD"/>
    <w:pPr>
      <w:spacing w:after="600" w:line="240" w:lineRule="auto"/>
    </w:pPr>
    <w:rPr>
      <w:rFonts w:ascii="Verdana" w:hAnsi="Verdana"/>
      <w:color w:val="009DDC"/>
      <w:sz w:val="48"/>
      <w:lang w:val="en-GB"/>
    </w:rPr>
  </w:style>
  <w:style w:type="character" w:customStyle="1" w:styleId="Heading4Char">
    <w:name w:val="Heading 4 Char"/>
    <w:basedOn w:val="DefaultParagraphFont"/>
    <w:link w:val="Heading4"/>
    <w:rsid w:val="00511776"/>
    <w:rPr>
      <w:rFonts w:ascii="Arial" w:eastAsia="Arial" w:hAnsi="Arial" w:cs="Arial"/>
      <w:i/>
      <w:iCs/>
      <w:color w:val="666666"/>
      <w:sz w:val="22"/>
      <w:szCs w:val="22"/>
      <w:lang w:val="en-US"/>
    </w:rPr>
  </w:style>
  <w:style w:type="character" w:customStyle="1" w:styleId="Heading5Char">
    <w:name w:val="Heading 5 Char"/>
    <w:basedOn w:val="DefaultParagraphFont"/>
    <w:link w:val="Heading5"/>
    <w:rsid w:val="00511776"/>
    <w:rPr>
      <w:rFonts w:ascii="Arial" w:eastAsia="Arial" w:hAnsi="Arial" w:cs="Arial"/>
      <w:b/>
      <w:bCs/>
      <w:color w:val="666666"/>
      <w:sz w:val="20"/>
      <w:szCs w:val="20"/>
      <w:lang w:val="en-US"/>
    </w:rPr>
  </w:style>
  <w:style w:type="character" w:customStyle="1" w:styleId="Heading6Char">
    <w:name w:val="Heading 6 Char"/>
    <w:basedOn w:val="DefaultParagraphFont"/>
    <w:link w:val="Heading6"/>
    <w:rsid w:val="00511776"/>
    <w:rPr>
      <w:rFonts w:ascii="Arial" w:eastAsia="Arial" w:hAnsi="Arial" w:cs="Arial"/>
      <w:i/>
      <w:iCs/>
      <w:color w:val="666666"/>
      <w:sz w:val="20"/>
      <w:szCs w:val="20"/>
      <w:lang w:val="en-US"/>
    </w:rPr>
  </w:style>
  <w:style w:type="paragraph" w:styleId="Title">
    <w:name w:val="Title"/>
    <w:basedOn w:val="Normal"/>
    <w:link w:val="TitleChar"/>
    <w:qFormat/>
    <w:rsid w:val="00511776"/>
    <w:pPr>
      <w:spacing w:before="480" w:after="120" w:line="276" w:lineRule="auto"/>
    </w:pPr>
    <w:rPr>
      <w:rFonts w:eastAsia="Arial" w:cs="Arial"/>
      <w:b/>
      <w:bCs/>
      <w:color w:val="000000"/>
      <w:sz w:val="72"/>
      <w:szCs w:val="72"/>
    </w:rPr>
  </w:style>
  <w:style w:type="character" w:customStyle="1" w:styleId="TitleChar">
    <w:name w:val="Title Char"/>
    <w:basedOn w:val="DefaultParagraphFont"/>
    <w:link w:val="Title"/>
    <w:rsid w:val="00511776"/>
    <w:rPr>
      <w:rFonts w:ascii="Arial" w:eastAsia="Arial" w:hAnsi="Arial" w:cs="Arial"/>
      <w:b/>
      <w:bCs/>
      <w:color w:val="000000"/>
      <w:sz w:val="72"/>
      <w:szCs w:val="72"/>
      <w:lang w:val="en-US"/>
    </w:rPr>
  </w:style>
  <w:style w:type="paragraph" w:styleId="Subtitle">
    <w:name w:val="Subtitle"/>
    <w:basedOn w:val="Normal"/>
    <w:link w:val="SubtitleChar"/>
    <w:qFormat/>
    <w:rsid w:val="00511776"/>
    <w:pPr>
      <w:spacing w:before="360" w:after="80" w:line="276" w:lineRule="auto"/>
    </w:pPr>
    <w:rPr>
      <w:rFonts w:ascii="Georgia" w:eastAsia="Georgia" w:hAnsi="Georgia" w:cs="Georgia"/>
      <w:i/>
      <w:iCs/>
      <w:color w:val="666666"/>
      <w:sz w:val="48"/>
      <w:szCs w:val="48"/>
    </w:rPr>
  </w:style>
  <w:style w:type="character" w:customStyle="1" w:styleId="SubtitleChar">
    <w:name w:val="Subtitle Char"/>
    <w:basedOn w:val="DefaultParagraphFont"/>
    <w:link w:val="Subtitle"/>
    <w:rsid w:val="00511776"/>
    <w:rPr>
      <w:rFonts w:ascii="Georgia" w:eastAsia="Georgia" w:hAnsi="Georgia" w:cs="Georgia"/>
      <w:i/>
      <w:iCs/>
      <w:color w:val="666666"/>
      <w:sz w:val="48"/>
      <w:szCs w:val="48"/>
      <w:lang w:val="en-US"/>
    </w:rPr>
  </w:style>
  <w:style w:type="character" w:customStyle="1" w:styleId="il">
    <w:name w:val="il"/>
    <w:basedOn w:val="DefaultParagraphFont"/>
    <w:rsid w:val="00511776"/>
  </w:style>
  <w:style w:type="character" w:styleId="FollowedHyperlink">
    <w:name w:val="FollowedHyperlink"/>
    <w:basedOn w:val="DefaultParagraphFont"/>
    <w:uiPriority w:val="99"/>
    <w:rsid w:val="00511776"/>
    <w:rPr>
      <w:color w:val="0000FF"/>
      <w:u w:val="single"/>
    </w:rPr>
  </w:style>
  <w:style w:type="character" w:styleId="CommentReference">
    <w:name w:val="annotation reference"/>
    <w:basedOn w:val="DefaultParagraphFont"/>
    <w:rsid w:val="00511776"/>
    <w:rPr>
      <w:sz w:val="18"/>
      <w:szCs w:val="18"/>
    </w:rPr>
  </w:style>
  <w:style w:type="paragraph" w:styleId="CommentText">
    <w:name w:val="annotation text"/>
    <w:basedOn w:val="Normal"/>
    <w:link w:val="CommentTextChar"/>
    <w:uiPriority w:val="99"/>
    <w:rsid w:val="00511776"/>
    <w:pPr>
      <w:spacing w:line="240" w:lineRule="auto"/>
    </w:pPr>
    <w:rPr>
      <w:rFonts w:eastAsia="Arial" w:cs="Arial"/>
      <w:color w:val="000000"/>
    </w:rPr>
  </w:style>
  <w:style w:type="character" w:customStyle="1" w:styleId="CommentTextChar">
    <w:name w:val="Comment Text Char"/>
    <w:basedOn w:val="DefaultParagraphFont"/>
    <w:link w:val="CommentText"/>
    <w:uiPriority w:val="99"/>
    <w:rsid w:val="00511776"/>
    <w:rPr>
      <w:rFonts w:ascii="Arial" w:eastAsia="Arial" w:hAnsi="Arial" w:cs="Arial"/>
      <w:color w:val="000000"/>
      <w:lang w:val="en-US"/>
    </w:rPr>
  </w:style>
  <w:style w:type="paragraph" w:styleId="CommentSubject">
    <w:name w:val="annotation subject"/>
    <w:basedOn w:val="CommentText"/>
    <w:next w:val="CommentText"/>
    <w:link w:val="CommentSubjectChar"/>
    <w:rsid w:val="00511776"/>
    <w:rPr>
      <w:b/>
      <w:bCs/>
      <w:sz w:val="20"/>
      <w:szCs w:val="20"/>
    </w:rPr>
  </w:style>
  <w:style w:type="character" w:customStyle="1" w:styleId="CommentSubjectChar">
    <w:name w:val="Comment Subject Char"/>
    <w:basedOn w:val="CommentTextChar"/>
    <w:link w:val="CommentSubject"/>
    <w:rsid w:val="00511776"/>
    <w:rPr>
      <w:rFonts w:ascii="Arial" w:eastAsia="Arial" w:hAnsi="Arial" w:cs="Arial"/>
      <w:b/>
      <w:bCs/>
      <w:color w:val="000000"/>
      <w:sz w:val="20"/>
      <w:szCs w:val="20"/>
      <w:lang w:val="en-US"/>
    </w:rPr>
  </w:style>
  <w:style w:type="character" w:styleId="PlaceholderText">
    <w:name w:val="Placeholder Text"/>
    <w:uiPriority w:val="99"/>
    <w:rsid w:val="007A024A"/>
    <w:rPr>
      <w:color w:val="808080"/>
    </w:rPr>
  </w:style>
  <w:style w:type="paragraph" w:styleId="NoSpacing">
    <w:name w:val="No Spacing"/>
    <w:link w:val="NoSpacingChar"/>
    <w:uiPriority w:val="1"/>
    <w:qFormat/>
    <w:rsid w:val="007A024A"/>
    <w:rPr>
      <w:rFonts w:ascii="Calibri" w:eastAsia="Times New Roman" w:hAnsi="Calibri"/>
      <w:sz w:val="22"/>
      <w:szCs w:val="22"/>
      <w:lang w:val="nl-NL"/>
    </w:rPr>
  </w:style>
  <w:style w:type="character" w:customStyle="1" w:styleId="NoSpacingChar">
    <w:name w:val="No Spacing Char"/>
    <w:link w:val="NoSpacing"/>
    <w:uiPriority w:val="1"/>
    <w:rsid w:val="007A024A"/>
    <w:rPr>
      <w:rFonts w:ascii="Calibri" w:eastAsia="Times New Roman" w:hAnsi="Calibri"/>
      <w:sz w:val="22"/>
      <w:szCs w:val="22"/>
      <w:lang w:val="nl-NL"/>
    </w:rPr>
  </w:style>
  <w:style w:type="table" w:styleId="MediumGrid3-Accent4">
    <w:name w:val="Medium Grid 3 Accent 4"/>
    <w:basedOn w:val="TableNormal"/>
    <w:uiPriority w:val="69"/>
    <w:rsid w:val="007A024A"/>
    <w:rPr>
      <w:rFonts w:ascii="Calibri" w:eastAsia="Calibri" w:hAnsi="Calibri"/>
      <w:sz w:val="20"/>
      <w:szCs w:val="20"/>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LightList-Accent6">
    <w:name w:val="Light List Accent 6"/>
    <w:basedOn w:val="TableNormal"/>
    <w:uiPriority w:val="61"/>
    <w:rsid w:val="007A024A"/>
    <w:rPr>
      <w:rFonts w:ascii="Calibri" w:eastAsia="Calibri" w:hAnsi="Calibri"/>
      <w:sz w:val="20"/>
      <w:szCs w:val="20"/>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chtraster1">
    <w:name w:val="Licht raster1"/>
    <w:basedOn w:val="TableNormal"/>
    <w:uiPriority w:val="62"/>
    <w:rsid w:val="007A024A"/>
    <w:rPr>
      <w:rFonts w:ascii="Calibri" w:eastAsia="Calibri" w:hAnsi="Calibri"/>
      <w:sz w:val="20"/>
      <w:szCs w:val="20"/>
      <w:lang w:val="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Math" w:eastAsia="Times New Roman" w:hAnsi="Cambria Math"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2">
    <w:name w:val="Light Grid Accent 2"/>
    <w:basedOn w:val="TableNormal"/>
    <w:uiPriority w:val="62"/>
    <w:rsid w:val="007A024A"/>
    <w:rPr>
      <w:rFonts w:ascii="Calibri" w:eastAsia="Calibri" w:hAnsi="Calibri"/>
      <w:sz w:val="20"/>
      <w:szCs w:val="20"/>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Math" w:eastAsia="Times New Roman" w:hAnsi="Cambria Math"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List-Accent2">
    <w:name w:val="Light List Accent 2"/>
    <w:basedOn w:val="TableNormal"/>
    <w:uiPriority w:val="61"/>
    <w:rsid w:val="007A024A"/>
    <w:rPr>
      <w:rFonts w:ascii="Calibri" w:eastAsia="Calibri" w:hAnsi="Calibri"/>
      <w:sz w:val="20"/>
      <w:szCs w:val="20"/>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6">
    <w:name w:val="Light Shading Accent 6"/>
    <w:basedOn w:val="TableNormal"/>
    <w:uiPriority w:val="60"/>
    <w:rsid w:val="007A024A"/>
    <w:rPr>
      <w:rFonts w:ascii="Calibri" w:eastAsia="Calibri" w:hAnsi="Calibri"/>
      <w:color w:val="E36C0A"/>
      <w:sz w:val="20"/>
      <w:szCs w:val="20"/>
      <w:lang w:val="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chtearcering1">
    <w:name w:val="Lichte arcering1"/>
    <w:basedOn w:val="TableNormal"/>
    <w:uiPriority w:val="60"/>
    <w:rsid w:val="007A024A"/>
    <w:rPr>
      <w:rFonts w:ascii="Calibri" w:eastAsia="Calibri" w:hAnsi="Calibri"/>
      <w:color w:val="000000"/>
      <w:sz w:val="20"/>
      <w:szCs w:val="2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List2-Accent2">
    <w:name w:val="Medium List 2 Accent 2"/>
    <w:basedOn w:val="TableNormal"/>
    <w:uiPriority w:val="66"/>
    <w:rsid w:val="007A024A"/>
    <w:rPr>
      <w:rFonts w:eastAsia="Times New Roman"/>
      <w:color w:val="000000"/>
      <w:sz w:val="20"/>
      <w:szCs w:val="20"/>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ColorfulShading-Accent6">
    <w:name w:val="Colorful Shading Accent 6"/>
    <w:basedOn w:val="TableNormal"/>
    <w:uiPriority w:val="71"/>
    <w:rsid w:val="007A024A"/>
    <w:rPr>
      <w:rFonts w:ascii="Calibri" w:eastAsia="Calibri" w:hAnsi="Calibri"/>
      <w:color w:val="000000"/>
      <w:sz w:val="20"/>
      <w:szCs w:val="20"/>
      <w:lang w:val="en-US"/>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MediumGrid2-Accent2">
    <w:name w:val="Medium Grid 2 Accent 2"/>
    <w:basedOn w:val="TableNormal"/>
    <w:uiPriority w:val="68"/>
    <w:rsid w:val="007A024A"/>
    <w:rPr>
      <w:rFonts w:eastAsia="Times New Roman"/>
      <w:color w:val="000000"/>
      <w:sz w:val="20"/>
      <w:szCs w:val="20"/>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emiddeldelijst11">
    <w:name w:val="Gemiddelde lijst 11"/>
    <w:basedOn w:val="TableNormal"/>
    <w:uiPriority w:val="65"/>
    <w:rsid w:val="007A024A"/>
    <w:rPr>
      <w:rFonts w:ascii="Calibri" w:eastAsia="Calibri" w:hAnsi="Calibri"/>
      <w:color w:val="000000"/>
      <w:sz w:val="20"/>
      <w:szCs w:val="2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Math" w:eastAsia="Times New Roman" w:hAnsi="Cambria Math"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Shading1-Accent6">
    <w:name w:val="Medium Shading 1 Accent 6"/>
    <w:basedOn w:val="TableNormal"/>
    <w:uiPriority w:val="63"/>
    <w:rsid w:val="007A024A"/>
    <w:rPr>
      <w:rFonts w:ascii="Calibri" w:eastAsia="Calibri" w:hAnsi="Calibri"/>
      <w:sz w:val="20"/>
      <w:szCs w:val="20"/>
      <w:lang w:val="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chtelijst-accent11">
    <w:name w:val="Lichte lijst - accent 11"/>
    <w:basedOn w:val="TableNormal"/>
    <w:uiPriority w:val="61"/>
    <w:rsid w:val="007A024A"/>
    <w:rPr>
      <w:rFonts w:ascii="Calibri" w:eastAsia="Calibri" w:hAnsi="Calibri"/>
      <w:sz w:val="20"/>
      <w:szCs w:val="2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5">
    <w:name w:val="Light List Accent 5"/>
    <w:basedOn w:val="TableNormal"/>
    <w:uiPriority w:val="61"/>
    <w:rsid w:val="007A024A"/>
    <w:rPr>
      <w:rFonts w:ascii="Calibri" w:eastAsia="Calibri" w:hAnsi="Calibri"/>
      <w:sz w:val="20"/>
      <w:szCs w:val="20"/>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Gemiddeldearcering1-accent11">
    <w:name w:val="Gemiddelde arcering 1 - accent 11"/>
    <w:basedOn w:val="TableNormal"/>
    <w:uiPriority w:val="63"/>
    <w:rsid w:val="007A024A"/>
    <w:rPr>
      <w:rFonts w:ascii="Calibri" w:eastAsia="Calibri" w:hAnsi="Calibri"/>
      <w:sz w:val="20"/>
      <w:szCs w:val="20"/>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List2-Accent1">
    <w:name w:val="Medium List 2 Accent 1"/>
    <w:basedOn w:val="TableNormal"/>
    <w:uiPriority w:val="66"/>
    <w:rsid w:val="007A024A"/>
    <w:rPr>
      <w:rFonts w:eastAsia="Times New Roman"/>
      <w:color w:val="000000"/>
      <w:sz w:val="20"/>
      <w:szCs w:val="2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chtearcering-accent11">
    <w:name w:val="Lichte arcering - accent 11"/>
    <w:basedOn w:val="TableNormal"/>
    <w:uiPriority w:val="60"/>
    <w:rsid w:val="007A024A"/>
    <w:rPr>
      <w:rFonts w:ascii="Calibri" w:eastAsia="Calibri" w:hAnsi="Calibri"/>
      <w:color w:val="365F91"/>
      <w:sz w:val="20"/>
      <w:szCs w:val="20"/>
      <w:lang w:val="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chtraster-accent11">
    <w:name w:val="Licht raster - accent 11"/>
    <w:basedOn w:val="TableNormal"/>
    <w:uiPriority w:val="62"/>
    <w:rsid w:val="007A024A"/>
    <w:rPr>
      <w:rFonts w:ascii="Calibri" w:eastAsia="Calibri" w:hAnsi="Calibri"/>
      <w:sz w:val="20"/>
      <w:szCs w:val="2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Math" w:eastAsia="Times New Roman" w:hAnsi="Cambria Math"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Shading-Accent4">
    <w:name w:val="Light Shading Accent 4"/>
    <w:basedOn w:val="TableNormal"/>
    <w:uiPriority w:val="60"/>
    <w:rsid w:val="007A024A"/>
    <w:rPr>
      <w:rFonts w:ascii="Calibri" w:eastAsia="Calibri" w:hAnsi="Calibri"/>
      <w:color w:val="5F497A"/>
      <w:sz w:val="20"/>
      <w:szCs w:val="20"/>
      <w:lang w:val="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styleId="NormalWeb">
    <w:name w:val="Normal (Web)"/>
    <w:basedOn w:val="Normal"/>
    <w:uiPriority w:val="99"/>
    <w:rsid w:val="007A024A"/>
    <w:pPr>
      <w:suppressAutoHyphens/>
      <w:spacing w:before="28" w:after="28" w:line="100" w:lineRule="atLeast"/>
    </w:pPr>
    <w:rPr>
      <w:rFonts w:ascii="Times New Roman" w:eastAsia="Times New Roman" w:hAnsi="Times New Roman" w:cs="Mangal"/>
      <w:kern w:val="1"/>
      <w:lang w:val="fr-BE" w:eastAsia="hi-IN" w:bidi="hi-IN"/>
    </w:rPr>
  </w:style>
  <w:style w:type="character" w:styleId="Strong">
    <w:name w:val="Strong"/>
    <w:uiPriority w:val="22"/>
    <w:qFormat/>
    <w:rsid w:val="007A024A"/>
    <w:rPr>
      <w:b/>
      <w:bCs/>
    </w:rPr>
  </w:style>
  <w:style w:type="character" w:customStyle="1" w:styleId="apple-converted-space">
    <w:name w:val="apple-converted-space"/>
    <w:basedOn w:val="DefaultParagraphFont"/>
    <w:rsid w:val="007A024A"/>
  </w:style>
  <w:style w:type="paragraph" w:styleId="TOCHeading">
    <w:name w:val="TOC Heading"/>
    <w:basedOn w:val="Heading1"/>
    <w:next w:val="Normal"/>
    <w:uiPriority w:val="39"/>
    <w:unhideWhenUsed/>
    <w:qFormat/>
    <w:rsid w:val="007A024A"/>
    <w:pPr>
      <w:keepNext/>
      <w:keepLines/>
      <w:autoSpaceDE/>
      <w:autoSpaceDN/>
      <w:spacing w:before="480" w:after="0" w:line="276" w:lineRule="auto"/>
      <w:outlineLvl w:val="9"/>
    </w:pPr>
    <w:rPr>
      <w:rFonts w:ascii="Cambria" w:hAnsi="Cambria"/>
      <w:b/>
      <w:color w:val="365F91"/>
      <w:sz w:val="28"/>
      <w:szCs w:val="28"/>
      <w:lang w:val="nl-NL"/>
    </w:rPr>
  </w:style>
  <w:style w:type="table" w:styleId="LightGrid-Accent6">
    <w:name w:val="Light Grid Accent 6"/>
    <w:basedOn w:val="TableNormal"/>
    <w:uiPriority w:val="62"/>
    <w:rsid w:val="007A024A"/>
    <w:rPr>
      <w:rFonts w:ascii="Calibri" w:eastAsia="Calibri" w:hAnsi="Calibri"/>
      <w:sz w:val="20"/>
      <w:szCs w:val="20"/>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Math" w:eastAsia="Times New Roman" w:hAnsi="Cambria Math"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List1-Accent6">
    <w:name w:val="Medium List 1 Accent 6"/>
    <w:basedOn w:val="TableNormal"/>
    <w:uiPriority w:val="65"/>
    <w:rsid w:val="007A024A"/>
    <w:rPr>
      <w:rFonts w:ascii="Calibri" w:eastAsia="Calibri" w:hAnsi="Calibri"/>
      <w:color w:val="000000"/>
      <w:sz w:val="20"/>
      <w:szCs w:val="20"/>
      <w:lang w:val="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Math" w:eastAsia="Times New Roman" w:hAnsi="Cambria Math"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paragraph" w:customStyle="1" w:styleId="Default">
    <w:name w:val="Default"/>
    <w:rsid w:val="007A024A"/>
    <w:pPr>
      <w:autoSpaceDE w:val="0"/>
      <w:autoSpaceDN w:val="0"/>
      <w:adjustRightInd w:val="0"/>
    </w:pPr>
    <w:rPr>
      <w:rFonts w:ascii="Arial" w:eastAsia="Calibri" w:hAnsi="Arial" w:cs="Arial"/>
      <w:color w:val="000000"/>
      <w:lang w:val="nl-NL"/>
    </w:rPr>
  </w:style>
  <w:style w:type="paragraph" w:customStyle="1" w:styleId="bodytext">
    <w:name w:val="bodytext"/>
    <w:basedOn w:val="Normal"/>
    <w:rsid w:val="007A024A"/>
    <w:pPr>
      <w:spacing w:before="100" w:beforeAutospacing="1" w:after="100" w:afterAutospacing="1" w:line="240" w:lineRule="auto"/>
    </w:pPr>
    <w:rPr>
      <w:rFonts w:ascii="Times New Roman" w:eastAsia="Calibri" w:hAnsi="Times New Roman"/>
      <w:lang w:val="nl-NL" w:eastAsia="nl-NL"/>
    </w:rPr>
  </w:style>
  <w:style w:type="paragraph" w:styleId="Revision">
    <w:name w:val="Revision"/>
    <w:hidden/>
    <w:rsid w:val="005109E8"/>
    <w:rPr>
      <w:rFonts w:ascii="Arial" w:hAnsi="Arial"/>
      <w:lang w:val="en-US"/>
    </w:rPr>
  </w:style>
  <w:style w:type="paragraph" w:styleId="ListBullet">
    <w:name w:val="List Bullet"/>
    <w:basedOn w:val="Normal"/>
    <w:rsid w:val="007A2845"/>
    <w:pPr>
      <w:numPr>
        <w:numId w:val="9"/>
      </w:numPr>
      <w:spacing w:after="240" w:line="240" w:lineRule="auto"/>
      <w:jc w:val="both"/>
    </w:pPr>
    <w:rPr>
      <w:rFonts w:ascii="Times New Roman" w:eastAsia="Times New Roman" w:hAnsi="Times New Roman"/>
      <w:szCs w:val="20"/>
      <w:lang w:val="en-GB"/>
    </w:rPr>
  </w:style>
  <w:style w:type="paragraph" w:styleId="BodyTextIndent">
    <w:name w:val="Body Text Indent"/>
    <w:basedOn w:val="Normal"/>
    <w:link w:val="BodyTextIndentChar"/>
    <w:uiPriority w:val="99"/>
    <w:unhideWhenUsed/>
    <w:rsid w:val="00D334D5"/>
    <w:pPr>
      <w:spacing w:after="120" w:line="240" w:lineRule="auto"/>
      <w:ind w:left="283"/>
    </w:pPr>
    <w:rPr>
      <w:rFonts w:asciiTheme="minorHAnsi" w:eastAsiaTheme="minorEastAsia" w:hAnsiTheme="minorHAnsi" w:cstheme="minorBidi"/>
      <w:lang w:val="fr-FR" w:eastAsia="fr-FR"/>
    </w:rPr>
  </w:style>
  <w:style w:type="character" w:customStyle="1" w:styleId="BodyTextIndentChar">
    <w:name w:val="Body Text Indent Char"/>
    <w:basedOn w:val="DefaultParagraphFont"/>
    <w:link w:val="BodyTextIndent"/>
    <w:uiPriority w:val="99"/>
    <w:rsid w:val="00D334D5"/>
    <w:rPr>
      <w:rFonts w:asciiTheme="minorHAnsi" w:eastAsiaTheme="minorEastAsia" w:hAnsiTheme="minorHAnsi" w:cstheme="minorBidi"/>
      <w:lang w:val="fr-FR" w:eastAsia="fr-FR"/>
    </w:rPr>
  </w:style>
  <w:style w:type="paragraph" w:customStyle="1" w:styleId="BTCRegular">
    <w:name w:val="BTC Regular"/>
    <w:qFormat/>
    <w:rsid w:val="00A01D1C"/>
    <w:pPr>
      <w:widowControl w:val="0"/>
      <w:suppressAutoHyphens/>
      <w:spacing w:before="120" w:after="120" w:line="288" w:lineRule="auto"/>
    </w:pPr>
    <w:rPr>
      <w:rFonts w:ascii="Arial" w:eastAsia="Times New Roman" w:hAnsi="Arial"/>
      <w:kern w:val="18"/>
      <w:sz w:val="20"/>
      <w:szCs w:val="20"/>
    </w:rPr>
  </w:style>
  <w:style w:type="paragraph" w:customStyle="1" w:styleId="BTCBodyText">
    <w:name w:val="BTC Body Text"/>
    <w:basedOn w:val="BTCRegular"/>
    <w:uiPriority w:val="2"/>
    <w:qFormat/>
    <w:rsid w:val="00A01D1C"/>
    <w:pPr>
      <w:jc w:val="both"/>
    </w:pPr>
  </w:style>
  <w:style w:type="paragraph" w:customStyle="1" w:styleId="BTCNumberedList">
    <w:name w:val="BTC Numbered List"/>
    <w:basedOn w:val="BTCBodyText"/>
    <w:qFormat/>
    <w:rsid w:val="00A01D1C"/>
    <w:pPr>
      <w:numPr>
        <w:numId w:val="4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GB" w:eastAsia="en-US"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lsdException w:name="page number" w:uiPriority="99"/>
    <w:lsdException w:name="Title" w:qFormat="1"/>
    <w:lsdException w:name="Body Text Indent" w:uiPriority="99"/>
    <w:lsdException w:name="Subtitle" w:qFormat="1"/>
    <w:lsdException w:name="FollowedHyperlink" w:uiPriority="99"/>
    <w:lsdException w:name="Normal (Web)" w:uiPriority="99"/>
    <w:lsdException w:name="No List" w:uiPriority="99"/>
    <w:lsdException w:name="Table Grid" w:uiPriority="59"/>
    <w:lsdException w:name="List Paragraph" w:uiPriority="34" w:qFormat="1"/>
  </w:latentStyles>
  <w:style w:type="paragraph" w:default="1" w:styleId="Normal">
    <w:name w:val="Normal"/>
    <w:qFormat/>
    <w:rsid w:val="00F879FD"/>
    <w:pPr>
      <w:spacing w:line="280" w:lineRule="atLeast"/>
    </w:pPr>
    <w:rPr>
      <w:rFonts w:ascii="Arial" w:hAnsi="Arial"/>
      <w:lang w:val="en-US"/>
    </w:rPr>
  </w:style>
  <w:style w:type="paragraph" w:styleId="Heading1">
    <w:name w:val="heading 1"/>
    <w:basedOn w:val="ECDPMHeading1"/>
    <w:next w:val="Normal"/>
    <w:link w:val="Heading1Char"/>
    <w:uiPriority w:val="9"/>
    <w:qFormat/>
    <w:rsid w:val="00F879FD"/>
    <w:pPr>
      <w:outlineLvl w:val="0"/>
    </w:pPr>
    <w:rPr>
      <w:rFonts w:cs="Times New Roman"/>
      <w:bCs/>
      <w:szCs w:val="32"/>
    </w:rPr>
  </w:style>
  <w:style w:type="paragraph" w:styleId="Heading2">
    <w:name w:val="heading 2"/>
    <w:basedOn w:val="ECDPMHeading2"/>
    <w:next w:val="Normal"/>
    <w:link w:val="Heading2Char"/>
    <w:uiPriority w:val="9"/>
    <w:unhideWhenUsed/>
    <w:qFormat/>
    <w:rsid w:val="00F879FD"/>
    <w:pPr>
      <w:widowControl w:val="0"/>
      <w:outlineLvl w:val="1"/>
    </w:pPr>
    <w:rPr>
      <w:szCs w:val="26"/>
    </w:rPr>
  </w:style>
  <w:style w:type="paragraph" w:styleId="Heading3">
    <w:name w:val="heading 3"/>
    <w:basedOn w:val="ECDPMHeading3"/>
    <w:next w:val="Normal"/>
    <w:link w:val="Heading3Char"/>
    <w:uiPriority w:val="9"/>
    <w:unhideWhenUsed/>
    <w:qFormat/>
    <w:rsid w:val="00F879FD"/>
    <w:pPr>
      <w:widowControl w:val="0"/>
      <w:outlineLvl w:val="2"/>
    </w:pPr>
    <w:rPr>
      <w:rFonts w:ascii="Arial Bold" w:hAnsi="Arial Bold" w:cs="Times New Roman"/>
      <w:bCs/>
    </w:rPr>
  </w:style>
  <w:style w:type="paragraph" w:styleId="Heading4">
    <w:name w:val="heading 4"/>
    <w:basedOn w:val="Normal"/>
    <w:next w:val="Normal"/>
    <w:link w:val="Heading4Char"/>
    <w:qFormat/>
    <w:rsid w:val="00511776"/>
    <w:pPr>
      <w:spacing w:before="240" w:after="40" w:line="276" w:lineRule="auto"/>
      <w:outlineLvl w:val="3"/>
    </w:pPr>
    <w:rPr>
      <w:rFonts w:eastAsia="Arial" w:cs="Arial"/>
      <w:i/>
      <w:iCs/>
      <w:color w:val="666666"/>
      <w:sz w:val="22"/>
      <w:szCs w:val="22"/>
    </w:rPr>
  </w:style>
  <w:style w:type="paragraph" w:styleId="Heading5">
    <w:name w:val="heading 5"/>
    <w:basedOn w:val="Normal"/>
    <w:next w:val="Normal"/>
    <w:link w:val="Heading5Char"/>
    <w:qFormat/>
    <w:rsid w:val="00511776"/>
    <w:pPr>
      <w:spacing w:before="220" w:after="40" w:line="276" w:lineRule="auto"/>
      <w:outlineLvl w:val="4"/>
    </w:pPr>
    <w:rPr>
      <w:rFonts w:eastAsia="Arial" w:cs="Arial"/>
      <w:b/>
      <w:bCs/>
      <w:color w:val="666666"/>
      <w:sz w:val="20"/>
      <w:szCs w:val="20"/>
    </w:rPr>
  </w:style>
  <w:style w:type="paragraph" w:styleId="Heading6">
    <w:name w:val="heading 6"/>
    <w:basedOn w:val="Normal"/>
    <w:next w:val="Normal"/>
    <w:link w:val="Heading6Char"/>
    <w:qFormat/>
    <w:rsid w:val="00511776"/>
    <w:pPr>
      <w:spacing w:before="200" w:after="40" w:line="276" w:lineRule="auto"/>
      <w:outlineLvl w:val="5"/>
    </w:pPr>
    <w:rPr>
      <w:rFonts w:eastAsia="Arial" w:cs="Arial"/>
      <w:i/>
      <w:iCs/>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nhideWhenUsed/>
    <w:rsid w:val="00307B3A"/>
    <w:rPr>
      <w:rFonts w:ascii="Lucida Grande" w:hAnsi="Lucida Grande" w:cs="Lucida Grande"/>
      <w:sz w:val="18"/>
      <w:szCs w:val="18"/>
    </w:rPr>
  </w:style>
  <w:style w:type="character" w:customStyle="1" w:styleId="BalloonTextChar">
    <w:name w:val="Balloon Text Char"/>
    <w:basedOn w:val="DefaultParagraphFont"/>
    <w:uiPriority w:val="99"/>
    <w:semiHidden/>
    <w:rsid w:val="003453EF"/>
    <w:rPr>
      <w:rFonts w:ascii="Lucida Grande" w:hAnsi="Lucida Grande" w:cs="Lucida Grande"/>
      <w:sz w:val="18"/>
      <w:szCs w:val="18"/>
    </w:rPr>
  </w:style>
  <w:style w:type="character" w:customStyle="1" w:styleId="BalloonTextChar0">
    <w:name w:val="Balloon Text Char"/>
    <w:basedOn w:val="DefaultParagraphFont"/>
    <w:uiPriority w:val="99"/>
    <w:semiHidden/>
    <w:rsid w:val="003453EF"/>
    <w:rPr>
      <w:rFonts w:ascii="Lucida Grande" w:hAnsi="Lucida Grande" w:cs="Lucida Grande"/>
      <w:sz w:val="18"/>
      <w:szCs w:val="18"/>
    </w:rPr>
  </w:style>
  <w:style w:type="character" w:customStyle="1" w:styleId="BalloonTextChar2">
    <w:name w:val="Balloon Text Char"/>
    <w:basedOn w:val="DefaultParagraphFont"/>
    <w:uiPriority w:val="99"/>
    <w:semiHidden/>
    <w:rsid w:val="003453EF"/>
    <w:rPr>
      <w:rFonts w:ascii="Lucida Grande" w:hAnsi="Lucida Grande" w:cs="Lucida Grande"/>
      <w:sz w:val="18"/>
      <w:szCs w:val="18"/>
    </w:rPr>
  </w:style>
  <w:style w:type="character" w:customStyle="1" w:styleId="BalloonTextChar3">
    <w:name w:val="Balloon Text Char"/>
    <w:basedOn w:val="DefaultParagraphFont"/>
    <w:uiPriority w:val="99"/>
    <w:semiHidden/>
    <w:rsid w:val="00307B3A"/>
    <w:rPr>
      <w:rFonts w:ascii="Lucida Grande" w:hAnsi="Lucida Grande" w:cs="Lucida Grande"/>
      <w:sz w:val="18"/>
      <w:szCs w:val="18"/>
    </w:rPr>
  </w:style>
  <w:style w:type="character" w:customStyle="1" w:styleId="BalloonTextChar4">
    <w:name w:val="Balloon Text Char"/>
    <w:basedOn w:val="DefaultParagraphFont"/>
    <w:uiPriority w:val="99"/>
    <w:semiHidden/>
    <w:rsid w:val="00307B3A"/>
    <w:rPr>
      <w:rFonts w:ascii="Lucida Grande" w:hAnsi="Lucida Grande" w:cs="Lucida Grande"/>
      <w:sz w:val="18"/>
      <w:szCs w:val="18"/>
    </w:rPr>
  </w:style>
  <w:style w:type="character" w:customStyle="1" w:styleId="BalloonTextChar5">
    <w:name w:val="Balloon Text Char"/>
    <w:basedOn w:val="DefaultParagraphFont"/>
    <w:uiPriority w:val="99"/>
    <w:semiHidden/>
    <w:rsid w:val="00307B3A"/>
    <w:rPr>
      <w:rFonts w:ascii="Lucida Grande" w:hAnsi="Lucida Grande" w:cs="Lucida Grande"/>
      <w:sz w:val="18"/>
      <w:szCs w:val="18"/>
    </w:rPr>
  </w:style>
  <w:style w:type="character" w:customStyle="1" w:styleId="BalloonTextChar6">
    <w:name w:val="Balloon Text Char"/>
    <w:basedOn w:val="DefaultParagraphFont"/>
    <w:uiPriority w:val="99"/>
    <w:semiHidden/>
    <w:rsid w:val="00307B3A"/>
    <w:rPr>
      <w:rFonts w:ascii="Lucida Grande" w:hAnsi="Lucida Grande" w:cs="Lucida Grande"/>
      <w:sz w:val="18"/>
      <w:szCs w:val="18"/>
    </w:rPr>
  </w:style>
  <w:style w:type="character" w:customStyle="1" w:styleId="BalloonTextChar7">
    <w:name w:val="Balloon Text Char"/>
    <w:basedOn w:val="DefaultParagraphFont"/>
    <w:uiPriority w:val="99"/>
    <w:semiHidden/>
    <w:rsid w:val="00307B3A"/>
    <w:rPr>
      <w:rFonts w:ascii="Lucida Grande" w:hAnsi="Lucida Grande" w:cs="Lucida Grande"/>
      <w:sz w:val="18"/>
      <w:szCs w:val="18"/>
    </w:rPr>
  </w:style>
  <w:style w:type="character" w:customStyle="1" w:styleId="BalloonTextChar8">
    <w:name w:val="Balloon Text Char"/>
    <w:basedOn w:val="DefaultParagraphFont"/>
    <w:uiPriority w:val="99"/>
    <w:semiHidden/>
    <w:rsid w:val="00307B3A"/>
    <w:rPr>
      <w:rFonts w:ascii="Lucida Grande" w:hAnsi="Lucida Grande" w:cs="Lucida Grande"/>
      <w:sz w:val="18"/>
      <w:szCs w:val="18"/>
    </w:rPr>
  </w:style>
  <w:style w:type="character" w:customStyle="1" w:styleId="BalloonTextChar9">
    <w:name w:val="Balloon Text Char"/>
    <w:basedOn w:val="DefaultParagraphFont"/>
    <w:rsid w:val="00307B3A"/>
    <w:rPr>
      <w:rFonts w:ascii="Lucida Grande" w:hAnsi="Lucida Grande" w:cs="Lucida Grande"/>
      <w:sz w:val="18"/>
      <w:szCs w:val="18"/>
    </w:rPr>
  </w:style>
  <w:style w:type="character" w:customStyle="1" w:styleId="BalloonTextChar1">
    <w:name w:val="Balloon Text Char1"/>
    <w:basedOn w:val="DefaultParagraphFont"/>
    <w:link w:val="BalloonText"/>
    <w:uiPriority w:val="99"/>
    <w:semiHidden/>
    <w:rsid w:val="00307B3A"/>
    <w:rPr>
      <w:rFonts w:ascii="Lucida Grande" w:hAnsi="Lucida Grande" w:cs="Lucida Grande"/>
      <w:sz w:val="18"/>
      <w:szCs w:val="18"/>
    </w:rPr>
  </w:style>
  <w:style w:type="character" w:customStyle="1" w:styleId="Heading1Char">
    <w:name w:val="Heading 1 Char"/>
    <w:basedOn w:val="DefaultParagraphFont"/>
    <w:link w:val="Heading1"/>
    <w:uiPriority w:val="9"/>
    <w:rsid w:val="00366316"/>
    <w:rPr>
      <w:rFonts w:ascii="Verdana" w:eastAsia="Times New Roman" w:hAnsi="Verdana" w:cs="Times New Roman"/>
      <w:bCs/>
      <w:color w:val="009DDC"/>
      <w:sz w:val="32"/>
      <w:szCs w:val="32"/>
      <w:lang w:val="en-GB"/>
    </w:rPr>
  </w:style>
  <w:style w:type="paragraph" w:customStyle="1" w:styleId="ECDPMHeading1">
    <w:name w:val="ECDPM Heading 1"/>
    <w:basedOn w:val="ECDPMnormal"/>
    <w:next w:val="ECDPMnormal"/>
    <w:qFormat/>
    <w:rsid w:val="00F879FD"/>
    <w:pPr>
      <w:spacing w:after="240" w:line="240" w:lineRule="auto"/>
    </w:pPr>
    <w:rPr>
      <w:rFonts w:ascii="Verdana" w:hAnsi="Verdana"/>
      <w:color w:val="009DDC"/>
      <w:sz w:val="32"/>
    </w:rPr>
  </w:style>
  <w:style w:type="paragraph" w:styleId="FootnoteText">
    <w:name w:val="footnote text"/>
    <w:aliases w:val="ALTS FOOTNOTE,Footnote,Footnote Text Char1 Char,Footnote Text Char Char Char,Footnote Text Char1 Char Char Char,Footnote Text Char Char Char Char Char,Footnote Text Char1 Char1 Char,Footnote Text Char Char Char1 Char,single space,fn"/>
    <w:link w:val="FootnoteTextChar"/>
    <w:autoRedefine/>
    <w:uiPriority w:val="99"/>
    <w:unhideWhenUsed/>
    <w:rsid w:val="00DD1610"/>
    <w:pPr>
      <w:ind w:left="159" w:right="-181" w:hanging="159"/>
      <w:jc w:val="both"/>
    </w:pPr>
    <w:rPr>
      <w:rFonts w:asciiTheme="minorHAnsi" w:hAnsiTheme="minorHAnsi"/>
      <w:sz w:val="16"/>
      <w:szCs w:val="16"/>
      <w:lang w:val="en-US"/>
    </w:rPr>
  </w:style>
  <w:style w:type="character" w:customStyle="1" w:styleId="FootnoteTextChar">
    <w:name w:val="Footnote Text Char"/>
    <w:aliases w:val="ALTS FOOTNOTE Char,Footnote Char,Footnote Text Char1 Char Char,Footnote Text Char Char Char Char,Footnote Text Char1 Char Char Char Char,Footnote Text Char Char Char Char Char Char,Footnote Text Char1 Char1 Char Char,single space Char"/>
    <w:basedOn w:val="DefaultParagraphFont"/>
    <w:link w:val="FootnoteText"/>
    <w:uiPriority w:val="99"/>
    <w:rsid w:val="00DD1610"/>
    <w:rPr>
      <w:rFonts w:asciiTheme="minorHAnsi" w:hAnsiTheme="minorHAnsi"/>
      <w:sz w:val="16"/>
      <w:szCs w:val="16"/>
      <w:lang w:val="en-US"/>
    </w:rPr>
  </w:style>
  <w:style w:type="table" w:styleId="TableGrid">
    <w:name w:val="Table Grid"/>
    <w:basedOn w:val="TableNormal"/>
    <w:uiPriority w:val="59"/>
    <w:rsid w:val="001C69B1"/>
    <w:rPr>
      <w:rFonts w:ascii="Arial" w:hAnsi="Arial"/>
      <w:sz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F879FD"/>
    <w:pPr>
      <w:numPr>
        <w:numId w:val="5"/>
      </w:numPr>
      <w:contextualSpacing/>
    </w:pPr>
  </w:style>
  <w:style w:type="paragraph" w:customStyle="1" w:styleId="ECDPMnumbering">
    <w:name w:val="ECDPM numbering"/>
    <w:basedOn w:val="ListParagraph"/>
    <w:qFormat/>
    <w:rsid w:val="00F879FD"/>
    <w:pPr>
      <w:numPr>
        <w:numId w:val="4"/>
      </w:numPr>
    </w:pPr>
    <w:rPr>
      <w:lang w:val="en-GB"/>
    </w:rPr>
  </w:style>
  <w:style w:type="character" w:customStyle="1" w:styleId="Heading2Char">
    <w:name w:val="Heading 2 Char"/>
    <w:basedOn w:val="DefaultParagraphFont"/>
    <w:link w:val="Heading2"/>
    <w:uiPriority w:val="9"/>
    <w:rsid w:val="005A5151"/>
    <w:rPr>
      <w:rFonts w:ascii="Verdana" w:eastAsia="Times New Roman" w:hAnsi="Verdana" w:cs="Arial Black"/>
      <w:color w:val="009DDC"/>
      <w:szCs w:val="26"/>
      <w:lang w:val="en-GB"/>
    </w:rPr>
  </w:style>
  <w:style w:type="paragraph" w:customStyle="1" w:styleId="ECDPMHeading2">
    <w:name w:val="ECDPM Heading 2"/>
    <w:basedOn w:val="ECDPMnormal"/>
    <w:next w:val="ECDPMnormal"/>
    <w:qFormat/>
    <w:rsid w:val="00054050"/>
    <w:pPr>
      <w:spacing w:before="360" w:after="240" w:line="240" w:lineRule="auto"/>
    </w:pPr>
    <w:rPr>
      <w:rFonts w:ascii="Verdana" w:hAnsi="Verdana"/>
      <w:color w:val="009DDC"/>
    </w:rPr>
  </w:style>
  <w:style w:type="character" w:customStyle="1" w:styleId="Heading3Char">
    <w:name w:val="Heading 3 Char"/>
    <w:basedOn w:val="DefaultParagraphFont"/>
    <w:link w:val="Heading3"/>
    <w:uiPriority w:val="9"/>
    <w:rsid w:val="005A5151"/>
    <w:rPr>
      <w:rFonts w:ascii="Arial Bold" w:eastAsia="Times New Roman" w:hAnsi="Arial Bold" w:cs="Times New Roman"/>
      <w:b/>
      <w:bCs/>
      <w:color w:val="687819"/>
      <w:sz w:val="20"/>
      <w:lang w:val="en-GB"/>
    </w:rPr>
  </w:style>
  <w:style w:type="paragraph" w:customStyle="1" w:styleId="ECDPMHeading3">
    <w:name w:val="ECDPM Heading 3"/>
    <w:basedOn w:val="ECDPMnormal"/>
    <w:next w:val="ECDPMnormal"/>
    <w:qFormat/>
    <w:rsid w:val="00F879FD"/>
    <w:pPr>
      <w:spacing w:before="240" w:line="240" w:lineRule="auto"/>
    </w:pPr>
    <w:rPr>
      <w:rFonts w:ascii="Verdana" w:hAnsi="Verdana"/>
      <w:b/>
      <w:color w:val="687819"/>
    </w:rPr>
  </w:style>
  <w:style w:type="paragraph" w:customStyle="1" w:styleId="ECDPMHeading1numbered">
    <w:name w:val="ECDPM Heading 1 numbered"/>
    <w:basedOn w:val="ECDPMHeading1"/>
    <w:next w:val="ECDPMnormal"/>
    <w:qFormat/>
    <w:rsid w:val="00D4733A"/>
    <w:pPr>
      <w:numPr>
        <w:numId w:val="1"/>
      </w:numPr>
      <w:outlineLvl w:val="0"/>
    </w:pPr>
  </w:style>
  <w:style w:type="paragraph" w:customStyle="1" w:styleId="ECDPMnormal">
    <w:name w:val="ECDPM normal"/>
    <w:basedOn w:val="Normal"/>
    <w:qFormat/>
    <w:rsid w:val="00F879FD"/>
    <w:pPr>
      <w:autoSpaceDE w:val="0"/>
      <w:autoSpaceDN w:val="0"/>
    </w:pPr>
    <w:rPr>
      <w:rFonts w:eastAsia="Times New Roman" w:cs="Arial Black"/>
      <w:lang w:val="en-GB"/>
    </w:rPr>
  </w:style>
  <w:style w:type="paragraph" w:customStyle="1" w:styleId="ECDPMListbullets">
    <w:name w:val="ECDPM List bullets"/>
    <w:basedOn w:val="ListParagraph"/>
    <w:qFormat/>
    <w:rsid w:val="00F879FD"/>
    <w:pPr>
      <w:numPr>
        <w:numId w:val="2"/>
      </w:numPr>
    </w:pPr>
    <w:rPr>
      <w:lang w:val="en-GB"/>
    </w:rPr>
  </w:style>
  <w:style w:type="paragraph" w:styleId="Header">
    <w:name w:val="header"/>
    <w:basedOn w:val="Normal"/>
    <w:link w:val="HeaderChar"/>
    <w:uiPriority w:val="99"/>
    <w:unhideWhenUsed/>
    <w:rsid w:val="00520050"/>
    <w:pPr>
      <w:tabs>
        <w:tab w:val="center" w:pos="4320"/>
        <w:tab w:val="right" w:pos="8640"/>
      </w:tabs>
    </w:pPr>
  </w:style>
  <w:style w:type="character" w:customStyle="1" w:styleId="HeaderChar">
    <w:name w:val="Header Char"/>
    <w:basedOn w:val="DefaultParagraphFont"/>
    <w:link w:val="Header"/>
    <w:uiPriority w:val="99"/>
    <w:rsid w:val="00520050"/>
    <w:rPr>
      <w:rFonts w:ascii="Arial" w:hAnsi="Arial"/>
      <w:sz w:val="20"/>
    </w:rPr>
  </w:style>
  <w:style w:type="paragraph" w:styleId="Footer">
    <w:name w:val="footer"/>
    <w:basedOn w:val="ECDPMnormal"/>
    <w:link w:val="FooterChar"/>
    <w:uiPriority w:val="99"/>
    <w:unhideWhenUsed/>
    <w:rsid w:val="00F840B8"/>
    <w:pPr>
      <w:tabs>
        <w:tab w:val="center" w:pos="4320"/>
        <w:tab w:val="right" w:pos="8640"/>
      </w:tabs>
    </w:pPr>
  </w:style>
  <w:style w:type="character" w:customStyle="1" w:styleId="FooterChar">
    <w:name w:val="Footer Char"/>
    <w:basedOn w:val="DefaultParagraphFont"/>
    <w:link w:val="Footer"/>
    <w:uiPriority w:val="99"/>
    <w:rsid w:val="00520050"/>
    <w:rPr>
      <w:rFonts w:ascii="Arial" w:eastAsia="Times New Roman" w:hAnsi="Arial" w:cs="Arial Black"/>
      <w:sz w:val="20"/>
      <w:lang w:val="en-GB"/>
    </w:rPr>
  </w:style>
  <w:style w:type="character" w:styleId="PageNumber">
    <w:name w:val="page number"/>
    <w:basedOn w:val="DefaultParagraphFont"/>
    <w:uiPriority w:val="99"/>
    <w:semiHidden/>
    <w:unhideWhenUsed/>
    <w:rsid w:val="00520050"/>
  </w:style>
  <w:style w:type="character" w:styleId="Hyperlink">
    <w:name w:val="Hyperlink"/>
    <w:basedOn w:val="DefaultParagraphFont"/>
    <w:rsid w:val="00F37E9D"/>
    <w:rPr>
      <w:color w:val="0000FF"/>
      <w:u w:val="single"/>
    </w:rPr>
  </w:style>
  <w:style w:type="paragraph" w:customStyle="1" w:styleId="ECDPMHeading2numbered">
    <w:name w:val="ECDPM Heading 2 numbered"/>
    <w:basedOn w:val="ECDPMHeading2"/>
    <w:next w:val="ECDPMnormal"/>
    <w:qFormat/>
    <w:rsid w:val="00F879FD"/>
    <w:pPr>
      <w:widowControl w:val="0"/>
      <w:numPr>
        <w:ilvl w:val="1"/>
        <w:numId w:val="1"/>
      </w:numPr>
      <w:tabs>
        <w:tab w:val="left" w:pos="794"/>
      </w:tabs>
      <w:autoSpaceDE/>
      <w:autoSpaceDN/>
      <w:outlineLvl w:val="1"/>
    </w:pPr>
  </w:style>
  <w:style w:type="paragraph" w:customStyle="1" w:styleId="ECDPMHeading3numbered">
    <w:name w:val="ECDPM Heading 3 numbered"/>
    <w:basedOn w:val="ECDPMHeading3"/>
    <w:next w:val="ECDPMnormal"/>
    <w:qFormat/>
    <w:rsid w:val="00F879FD"/>
    <w:pPr>
      <w:numPr>
        <w:ilvl w:val="2"/>
        <w:numId w:val="1"/>
      </w:numPr>
    </w:pPr>
  </w:style>
  <w:style w:type="paragraph" w:styleId="TOC4">
    <w:name w:val="toc 4"/>
    <w:basedOn w:val="Normal"/>
    <w:next w:val="Normal"/>
    <w:autoRedefine/>
    <w:rsid w:val="002F058E"/>
    <w:pPr>
      <w:pBdr>
        <w:between w:val="double" w:sz="6" w:space="0" w:color="auto"/>
      </w:pBdr>
      <w:ind w:left="480"/>
    </w:pPr>
    <w:rPr>
      <w:rFonts w:asciiTheme="minorHAnsi" w:hAnsiTheme="minorHAnsi"/>
      <w:sz w:val="20"/>
      <w:szCs w:val="20"/>
    </w:rPr>
  </w:style>
  <w:style w:type="paragraph" w:styleId="TOC1">
    <w:name w:val="toc 1"/>
    <w:basedOn w:val="Normal"/>
    <w:next w:val="Normal"/>
    <w:uiPriority w:val="39"/>
    <w:rsid w:val="00F840B8"/>
    <w:pPr>
      <w:spacing w:before="120"/>
    </w:pPr>
    <w:rPr>
      <w:rFonts w:asciiTheme="majorHAnsi" w:hAnsiTheme="majorHAnsi"/>
      <w:b/>
      <w:color w:val="548DD4"/>
    </w:rPr>
  </w:style>
  <w:style w:type="paragraph" w:styleId="TOC2">
    <w:name w:val="toc 2"/>
    <w:basedOn w:val="Normal"/>
    <w:next w:val="Normal"/>
    <w:autoRedefine/>
    <w:uiPriority w:val="39"/>
    <w:rsid w:val="00F840B8"/>
    <w:rPr>
      <w:rFonts w:asciiTheme="minorHAnsi" w:hAnsiTheme="minorHAnsi"/>
      <w:sz w:val="22"/>
      <w:szCs w:val="22"/>
    </w:rPr>
  </w:style>
  <w:style w:type="paragraph" w:styleId="TOC3">
    <w:name w:val="toc 3"/>
    <w:basedOn w:val="TOC2"/>
    <w:next w:val="Normal"/>
    <w:autoRedefine/>
    <w:uiPriority w:val="39"/>
    <w:rsid w:val="00F840B8"/>
    <w:pPr>
      <w:ind w:left="240"/>
    </w:pPr>
    <w:rPr>
      <w:i/>
    </w:rPr>
  </w:style>
  <w:style w:type="paragraph" w:styleId="TOC5">
    <w:name w:val="toc 5"/>
    <w:basedOn w:val="Normal"/>
    <w:next w:val="Normal"/>
    <w:autoRedefine/>
    <w:rsid w:val="002F058E"/>
    <w:pPr>
      <w:pBdr>
        <w:between w:val="double" w:sz="6" w:space="0" w:color="auto"/>
      </w:pBdr>
      <w:ind w:left="720"/>
    </w:pPr>
    <w:rPr>
      <w:rFonts w:asciiTheme="minorHAnsi" w:hAnsiTheme="minorHAnsi"/>
      <w:sz w:val="20"/>
      <w:szCs w:val="20"/>
    </w:rPr>
  </w:style>
  <w:style w:type="paragraph" w:styleId="TOC6">
    <w:name w:val="toc 6"/>
    <w:basedOn w:val="Normal"/>
    <w:next w:val="Normal"/>
    <w:autoRedefine/>
    <w:rsid w:val="002F058E"/>
    <w:pPr>
      <w:pBdr>
        <w:between w:val="double" w:sz="6" w:space="0" w:color="auto"/>
      </w:pBdr>
      <w:ind w:left="960"/>
    </w:pPr>
    <w:rPr>
      <w:rFonts w:asciiTheme="minorHAnsi" w:hAnsiTheme="minorHAnsi"/>
      <w:sz w:val="20"/>
      <w:szCs w:val="20"/>
    </w:rPr>
  </w:style>
  <w:style w:type="paragraph" w:styleId="TOC7">
    <w:name w:val="toc 7"/>
    <w:basedOn w:val="Normal"/>
    <w:next w:val="Normal"/>
    <w:autoRedefine/>
    <w:rsid w:val="002F058E"/>
    <w:pPr>
      <w:pBdr>
        <w:between w:val="double" w:sz="6" w:space="0" w:color="auto"/>
      </w:pBdr>
      <w:ind w:left="1200"/>
    </w:pPr>
    <w:rPr>
      <w:rFonts w:asciiTheme="minorHAnsi" w:hAnsiTheme="minorHAnsi"/>
      <w:sz w:val="20"/>
      <w:szCs w:val="20"/>
    </w:rPr>
  </w:style>
  <w:style w:type="paragraph" w:styleId="TOC8">
    <w:name w:val="toc 8"/>
    <w:basedOn w:val="Normal"/>
    <w:next w:val="Normal"/>
    <w:autoRedefine/>
    <w:rsid w:val="002F058E"/>
    <w:pPr>
      <w:pBdr>
        <w:between w:val="double" w:sz="6" w:space="0" w:color="auto"/>
      </w:pBdr>
      <w:ind w:left="1440"/>
    </w:pPr>
    <w:rPr>
      <w:rFonts w:asciiTheme="minorHAnsi" w:hAnsiTheme="minorHAnsi"/>
      <w:sz w:val="20"/>
      <w:szCs w:val="20"/>
    </w:rPr>
  </w:style>
  <w:style w:type="paragraph" w:styleId="TOC9">
    <w:name w:val="toc 9"/>
    <w:basedOn w:val="Normal"/>
    <w:next w:val="Normal"/>
    <w:autoRedefine/>
    <w:rsid w:val="002F058E"/>
    <w:pPr>
      <w:pBdr>
        <w:between w:val="double" w:sz="6" w:space="0" w:color="auto"/>
      </w:pBdr>
      <w:ind w:left="1680"/>
    </w:pPr>
    <w:rPr>
      <w:rFonts w:asciiTheme="minorHAnsi" w:hAnsiTheme="minorHAnsi"/>
      <w:sz w:val="20"/>
      <w:szCs w:val="20"/>
    </w:rPr>
  </w:style>
  <w:style w:type="character" w:styleId="FootnoteReference">
    <w:name w:val="footnote reference"/>
    <w:aliases w:val="BVI fnr,ftref,fr,Footnote Ref in FtNote,SUPERS,16 Point,Superscript 6 Point,(NECG) Footnote Reference"/>
    <w:basedOn w:val="DefaultParagraphFont"/>
    <w:uiPriority w:val="99"/>
    <w:rsid w:val="00CB3857"/>
    <w:rPr>
      <w:vertAlign w:val="superscript"/>
    </w:rPr>
  </w:style>
  <w:style w:type="paragraph" w:customStyle="1" w:styleId="ECDPMbibliography">
    <w:name w:val="ECDPM bibliography"/>
    <w:basedOn w:val="ECDPMnormal"/>
    <w:qFormat/>
    <w:rsid w:val="00F879FD"/>
    <w:pPr>
      <w:spacing w:after="60"/>
      <w:ind w:left="284" w:hanging="284"/>
    </w:pPr>
    <w:rPr>
      <w:rFonts w:eastAsia="Cambria" w:cs="Times New Roman"/>
    </w:rPr>
  </w:style>
  <w:style w:type="paragraph" w:customStyle="1" w:styleId="ECDPMfootnotetext">
    <w:name w:val="ECDPM footnote text"/>
    <w:basedOn w:val="ECDPMnormal"/>
    <w:next w:val="ECDPMnormal"/>
    <w:qFormat/>
    <w:rsid w:val="00F879FD"/>
    <w:pPr>
      <w:tabs>
        <w:tab w:val="left" w:pos="284"/>
      </w:tabs>
      <w:spacing w:line="240" w:lineRule="auto"/>
      <w:ind w:left="284" w:hanging="284"/>
    </w:pPr>
    <w:rPr>
      <w:sz w:val="18"/>
    </w:rPr>
  </w:style>
  <w:style w:type="paragraph" w:styleId="TableofFigures">
    <w:name w:val="table of figures"/>
    <w:basedOn w:val="Normal"/>
    <w:next w:val="Normal"/>
    <w:uiPriority w:val="99"/>
    <w:rsid w:val="00390519"/>
    <w:pPr>
      <w:ind w:left="400" w:hanging="400"/>
    </w:pPr>
  </w:style>
  <w:style w:type="paragraph" w:styleId="Caption">
    <w:name w:val="caption"/>
    <w:basedOn w:val="ECDPMnormal"/>
    <w:next w:val="Normal"/>
    <w:uiPriority w:val="35"/>
    <w:qFormat/>
    <w:rsid w:val="00D63108"/>
  </w:style>
  <w:style w:type="paragraph" w:customStyle="1" w:styleId="ECDPMboxheading">
    <w:name w:val="ECDPM box heading"/>
    <w:basedOn w:val="ECDPMnormal"/>
    <w:next w:val="ECDPMnormal"/>
    <w:qFormat/>
    <w:rsid w:val="00F879FD"/>
    <w:pPr>
      <w:spacing w:line="240" w:lineRule="auto"/>
    </w:pPr>
    <w:rPr>
      <w:rFonts w:ascii="Arial Bold" w:hAnsi="Arial Bold"/>
    </w:rPr>
  </w:style>
  <w:style w:type="paragraph" w:customStyle="1" w:styleId="ECDPMboxtext">
    <w:name w:val="ECDPM box text"/>
    <w:basedOn w:val="ECDPMnormal"/>
    <w:qFormat/>
    <w:rsid w:val="00F879FD"/>
    <w:pPr>
      <w:pBdr>
        <w:top w:val="single" w:sz="4" w:space="1" w:color="auto"/>
        <w:left w:val="single" w:sz="4" w:space="4" w:color="auto"/>
        <w:bottom w:val="single" w:sz="4" w:space="1" w:color="auto"/>
        <w:right w:val="single" w:sz="4" w:space="4" w:color="auto"/>
      </w:pBdr>
      <w:ind w:right="-6"/>
    </w:pPr>
  </w:style>
  <w:style w:type="paragraph" w:customStyle="1" w:styleId="ECDPMListsubbullets">
    <w:name w:val="ECDPM List sub bullets"/>
    <w:basedOn w:val="ECDPMListbullets"/>
    <w:qFormat/>
    <w:rsid w:val="00F879FD"/>
    <w:pPr>
      <w:numPr>
        <w:numId w:val="3"/>
      </w:numPr>
      <w:tabs>
        <w:tab w:val="left" w:pos="851"/>
      </w:tabs>
    </w:pPr>
  </w:style>
  <w:style w:type="paragraph" w:customStyle="1" w:styleId="ECDPMsubnumbering">
    <w:name w:val="ECDPM sub numbering"/>
    <w:basedOn w:val="ECDPMnumbering"/>
    <w:autoRedefine/>
    <w:qFormat/>
    <w:rsid w:val="00963E6A"/>
  </w:style>
  <w:style w:type="paragraph" w:customStyle="1" w:styleId="ECDPMreportsubtitl">
    <w:name w:val="ECDPM report subtitl"/>
    <w:basedOn w:val="Normal"/>
    <w:next w:val="ECDPMnormal"/>
    <w:qFormat/>
    <w:rsid w:val="00F879FD"/>
    <w:pPr>
      <w:spacing w:after="480" w:line="240" w:lineRule="auto"/>
    </w:pPr>
    <w:rPr>
      <w:rFonts w:ascii="Verdana" w:hAnsi="Verdana"/>
      <w:color w:val="009DDC"/>
      <w:sz w:val="36"/>
      <w:lang w:val="en-GB"/>
    </w:rPr>
  </w:style>
  <w:style w:type="paragraph" w:customStyle="1" w:styleId="ECDPMreporttitle">
    <w:name w:val="ECDPM report title"/>
    <w:basedOn w:val="Normal"/>
    <w:next w:val="ECDPMnormal"/>
    <w:qFormat/>
    <w:rsid w:val="00F879FD"/>
    <w:pPr>
      <w:spacing w:after="600" w:line="240" w:lineRule="auto"/>
    </w:pPr>
    <w:rPr>
      <w:rFonts w:ascii="Verdana" w:hAnsi="Verdana"/>
      <w:color w:val="009DDC"/>
      <w:sz w:val="48"/>
      <w:lang w:val="en-GB"/>
    </w:rPr>
  </w:style>
  <w:style w:type="character" w:customStyle="1" w:styleId="Heading4Char">
    <w:name w:val="Heading 4 Char"/>
    <w:basedOn w:val="DefaultParagraphFont"/>
    <w:link w:val="Heading4"/>
    <w:rsid w:val="00511776"/>
    <w:rPr>
      <w:rFonts w:ascii="Arial" w:eastAsia="Arial" w:hAnsi="Arial" w:cs="Arial"/>
      <w:i/>
      <w:iCs/>
      <w:color w:val="666666"/>
      <w:sz w:val="22"/>
      <w:szCs w:val="22"/>
      <w:lang w:val="en-US"/>
    </w:rPr>
  </w:style>
  <w:style w:type="character" w:customStyle="1" w:styleId="Heading5Char">
    <w:name w:val="Heading 5 Char"/>
    <w:basedOn w:val="DefaultParagraphFont"/>
    <w:link w:val="Heading5"/>
    <w:rsid w:val="00511776"/>
    <w:rPr>
      <w:rFonts w:ascii="Arial" w:eastAsia="Arial" w:hAnsi="Arial" w:cs="Arial"/>
      <w:b/>
      <w:bCs/>
      <w:color w:val="666666"/>
      <w:sz w:val="20"/>
      <w:szCs w:val="20"/>
      <w:lang w:val="en-US"/>
    </w:rPr>
  </w:style>
  <w:style w:type="character" w:customStyle="1" w:styleId="Heading6Char">
    <w:name w:val="Heading 6 Char"/>
    <w:basedOn w:val="DefaultParagraphFont"/>
    <w:link w:val="Heading6"/>
    <w:rsid w:val="00511776"/>
    <w:rPr>
      <w:rFonts w:ascii="Arial" w:eastAsia="Arial" w:hAnsi="Arial" w:cs="Arial"/>
      <w:i/>
      <w:iCs/>
      <w:color w:val="666666"/>
      <w:sz w:val="20"/>
      <w:szCs w:val="20"/>
      <w:lang w:val="en-US"/>
    </w:rPr>
  </w:style>
  <w:style w:type="paragraph" w:styleId="Title">
    <w:name w:val="Title"/>
    <w:basedOn w:val="Normal"/>
    <w:link w:val="TitleChar"/>
    <w:qFormat/>
    <w:rsid w:val="00511776"/>
    <w:pPr>
      <w:spacing w:before="480" w:after="120" w:line="276" w:lineRule="auto"/>
    </w:pPr>
    <w:rPr>
      <w:rFonts w:eastAsia="Arial" w:cs="Arial"/>
      <w:b/>
      <w:bCs/>
      <w:color w:val="000000"/>
      <w:sz w:val="72"/>
      <w:szCs w:val="72"/>
    </w:rPr>
  </w:style>
  <w:style w:type="character" w:customStyle="1" w:styleId="TitleChar">
    <w:name w:val="Title Char"/>
    <w:basedOn w:val="DefaultParagraphFont"/>
    <w:link w:val="Title"/>
    <w:rsid w:val="00511776"/>
    <w:rPr>
      <w:rFonts w:ascii="Arial" w:eastAsia="Arial" w:hAnsi="Arial" w:cs="Arial"/>
      <w:b/>
      <w:bCs/>
      <w:color w:val="000000"/>
      <w:sz w:val="72"/>
      <w:szCs w:val="72"/>
      <w:lang w:val="en-US"/>
    </w:rPr>
  </w:style>
  <w:style w:type="paragraph" w:styleId="Subtitle">
    <w:name w:val="Subtitle"/>
    <w:basedOn w:val="Normal"/>
    <w:link w:val="SubtitleChar"/>
    <w:qFormat/>
    <w:rsid w:val="00511776"/>
    <w:pPr>
      <w:spacing w:before="360" w:after="80" w:line="276" w:lineRule="auto"/>
    </w:pPr>
    <w:rPr>
      <w:rFonts w:ascii="Georgia" w:eastAsia="Georgia" w:hAnsi="Georgia" w:cs="Georgia"/>
      <w:i/>
      <w:iCs/>
      <w:color w:val="666666"/>
      <w:sz w:val="48"/>
      <w:szCs w:val="48"/>
    </w:rPr>
  </w:style>
  <w:style w:type="character" w:customStyle="1" w:styleId="SubtitleChar">
    <w:name w:val="Subtitle Char"/>
    <w:basedOn w:val="DefaultParagraphFont"/>
    <w:link w:val="Subtitle"/>
    <w:rsid w:val="00511776"/>
    <w:rPr>
      <w:rFonts w:ascii="Georgia" w:eastAsia="Georgia" w:hAnsi="Georgia" w:cs="Georgia"/>
      <w:i/>
      <w:iCs/>
      <w:color w:val="666666"/>
      <w:sz w:val="48"/>
      <w:szCs w:val="48"/>
      <w:lang w:val="en-US"/>
    </w:rPr>
  </w:style>
  <w:style w:type="character" w:customStyle="1" w:styleId="il">
    <w:name w:val="il"/>
    <w:basedOn w:val="DefaultParagraphFont"/>
    <w:rsid w:val="00511776"/>
  </w:style>
  <w:style w:type="character" w:styleId="FollowedHyperlink">
    <w:name w:val="FollowedHyperlink"/>
    <w:basedOn w:val="DefaultParagraphFont"/>
    <w:uiPriority w:val="99"/>
    <w:rsid w:val="00511776"/>
    <w:rPr>
      <w:color w:val="0000FF"/>
      <w:u w:val="single"/>
    </w:rPr>
  </w:style>
  <w:style w:type="character" w:styleId="CommentReference">
    <w:name w:val="annotation reference"/>
    <w:basedOn w:val="DefaultParagraphFont"/>
    <w:rsid w:val="00511776"/>
    <w:rPr>
      <w:sz w:val="18"/>
      <w:szCs w:val="18"/>
    </w:rPr>
  </w:style>
  <w:style w:type="paragraph" w:styleId="CommentText">
    <w:name w:val="annotation text"/>
    <w:basedOn w:val="Normal"/>
    <w:link w:val="CommentTextChar"/>
    <w:uiPriority w:val="99"/>
    <w:rsid w:val="00511776"/>
    <w:pPr>
      <w:spacing w:line="240" w:lineRule="auto"/>
    </w:pPr>
    <w:rPr>
      <w:rFonts w:eastAsia="Arial" w:cs="Arial"/>
      <w:color w:val="000000"/>
    </w:rPr>
  </w:style>
  <w:style w:type="character" w:customStyle="1" w:styleId="CommentTextChar">
    <w:name w:val="Comment Text Char"/>
    <w:basedOn w:val="DefaultParagraphFont"/>
    <w:link w:val="CommentText"/>
    <w:uiPriority w:val="99"/>
    <w:rsid w:val="00511776"/>
    <w:rPr>
      <w:rFonts w:ascii="Arial" w:eastAsia="Arial" w:hAnsi="Arial" w:cs="Arial"/>
      <w:color w:val="000000"/>
      <w:lang w:val="en-US"/>
    </w:rPr>
  </w:style>
  <w:style w:type="paragraph" w:styleId="CommentSubject">
    <w:name w:val="annotation subject"/>
    <w:basedOn w:val="CommentText"/>
    <w:next w:val="CommentText"/>
    <w:link w:val="CommentSubjectChar"/>
    <w:rsid w:val="00511776"/>
    <w:rPr>
      <w:b/>
      <w:bCs/>
      <w:sz w:val="20"/>
      <w:szCs w:val="20"/>
    </w:rPr>
  </w:style>
  <w:style w:type="character" w:customStyle="1" w:styleId="CommentSubjectChar">
    <w:name w:val="Comment Subject Char"/>
    <w:basedOn w:val="CommentTextChar"/>
    <w:link w:val="CommentSubject"/>
    <w:rsid w:val="00511776"/>
    <w:rPr>
      <w:rFonts w:ascii="Arial" w:eastAsia="Arial" w:hAnsi="Arial" w:cs="Arial"/>
      <w:b/>
      <w:bCs/>
      <w:color w:val="000000"/>
      <w:sz w:val="20"/>
      <w:szCs w:val="20"/>
      <w:lang w:val="en-US"/>
    </w:rPr>
  </w:style>
  <w:style w:type="character" w:styleId="PlaceholderText">
    <w:name w:val="Placeholder Text"/>
    <w:uiPriority w:val="99"/>
    <w:rsid w:val="007A024A"/>
    <w:rPr>
      <w:color w:val="808080"/>
    </w:rPr>
  </w:style>
  <w:style w:type="paragraph" w:styleId="NoSpacing">
    <w:name w:val="No Spacing"/>
    <w:link w:val="NoSpacingChar"/>
    <w:uiPriority w:val="1"/>
    <w:qFormat/>
    <w:rsid w:val="007A024A"/>
    <w:rPr>
      <w:rFonts w:ascii="Calibri" w:eastAsia="Times New Roman" w:hAnsi="Calibri"/>
      <w:sz w:val="22"/>
      <w:szCs w:val="22"/>
      <w:lang w:val="nl-NL"/>
    </w:rPr>
  </w:style>
  <w:style w:type="character" w:customStyle="1" w:styleId="NoSpacingChar">
    <w:name w:val="No Spacing Char"/>
    <w:link w:val="NoSpacing"/>
    <w:uiPriority w:val="1"/>
    <w:rsid w:val="007A024A"/>
    <w:rPr>
      <w:rFonts w:ascii="Calibri" w:eastAsia="Times New Roman" w:hAnsi="Calibri"/>
      <w:sz w:val="22"/>
      <w:szCs w:val="22"/>
      <w:lang w:val="nl-NL"/>
    </w:rPr>
  </w:style>
  <w:style w:type="table" w:styleId="MediumGrid3-Accent4">
    <w:name w:val="Medium Grid 3 Accent 4"/>
    <w:basedOn w:val="TableNormal"/>
    <w:uiPriority w:val="69"/>
    <w:rsid w:val="007A024A"/>
    <w:rPr>
      <w:rFonts w:ascii="Calibri" w:eastAsia="Calibri" w:hAnsi="Calibri"/>
      <w:sz w:val="20"/>
      <w:szCs w:val="20"/>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LightList-Accent6">
    <w:name w:val="Light List Accent 6"/>
    <w:basedOn w:val="TableNormal"/>
    <w:uiPriority w:val="61"/>
    <w:rsid w:val="007A024A"/>
    <w:rPr>
      <w:rFonts w:ascii="Calibri" w:eastAsia="Calibri" w:hAnsi="Calibri"/>
      <w:sz w:val="20"/>
      <w:szCs w:val="20"/>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chtraster1">
    <w:name w:val="Licht raster1"/>
    <w:basedOn w:val="TableNormal"/>
    <w:uiPriority w:val="62"/>
    <w:rsid w:val="007A024A"/>
    <w:rPr>
      <w:rFonts w:ascii="Calibri" w:eastAsia="Calibri" w:hAnsi="Calibri"/>
      <w:sz w:val="20"/>
      <w:szCs w:val="20"/>
      <w:lang w:val="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Math" w:eastAsia="Times New Roman" w:hAnsi="Cambria Math"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2">
    <w:name w:val="Light Grid Accent 2"/>
    <w:basedOn w:val="TableNormal"/>
    <w:uiPriority w:val="62"/>
    <w:rsid w:val="007A024A"/>
    <w:rPr>
      <w:rFonts w:ascii="Calibri" w:eastAsia="Calibri" w:hAnsi="Calibri"/>
      <w:sz w:val="20"/>
      <w:szCs w:val="20"/>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Math" w:eastAsia="Times New Roman" w:hAnsi="Cambria Math"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List-Accent2">
    <w:name w:val="Light List Accent 2"/>
    <w:basedOn w:val="TableNormal"/>
    <w:uiPriority w:val="61"/>
    <w:rsid w:val="007A024A"/>
    <w:rPr>
      <w:rFonts w:ascii="Calibri" w:eastAsia="Calibri" w:hAnsi="Calibri"/>
      <w:sz w:val="20"/>
      <w:szCs w:val="20"/>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6">
    <w:name w:val="Light Shading Accent 6"/>
    <w:basedOn w:val="TableNormal"/>
    <w:uiPriority w:val="60"/>
    <w:rsid w:val="007A024A"/>
    <w:rPr>
      <w:rFonts w:ascii="Calibri" w:eastAsia="Calibri" w:hAnsi="Calibri"/>
      <w:color w:val="E36C0A"/>
      <w:sz w:val="20"/>
      <w:szCs w:val="20"/>
      <w:lang w:val="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chtearcering1">
    <w:name w:val="Lichte arcering1"/>
    <w:basedOn w:val="TableNormal"/>
    <w:uiPriority w:val="60"/>
    <w:rsid w:val="007A024A"/>
    <w:rPr>
      <w:rFonts w:ascii="Calibri" w:eastAsia="Calibri" w:hAnsi="Calibri"/>
      <w:color w:val="000000"/>
      <w:sz w:val="20"/>
      <w:szCs w:val="2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List2-Accent2">
    <w:name w:val="Medium List 2 Accent 2"/>
    <w:basedOn w:val="TableNormal"/>
    <w:uiPriority w:val="66"/>
    <w:rsid w:val="007A024A"/>
    <w:rPr>
      <w:rFonts w:eastAsia="Times New Roman"/>
      <w:color w:val="000000"/>
      <w:sz w:val="20"/>
      <w:szCs w:val="20"/>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ColorfulShading-Accent6">
    <w:name w:val="Colorful Shading Accent 6"/>
    <w:basedOn w:val="TableNormal"/>
    <w:uiPriority w:val="71"/>
    <w:rsid w:val="007A024A"/>
    <w:rPr>
      <w:rFonts w:ascii="Calibri" w:eastAsia="Calibri" w:hAnsi="Calibri"/>
      <w:color w:val="000000"/>
      <w:sz w:val="20"/>
      <w:szCs w:val="20"/>
      <w:lang w:val="en-US"/>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MediumGrid2-Accent2">
    <w:name w:val="Medium Grid 2 Accent 2"/>
    <w:basedOn w:val="TableNormal"/>
    <w:uiPriority w:val="68"/>
    <w:rsid w:val="007A024A"/>
    <w:rPr>
      <w:rFonts w:eastAsia="Times New Roman"/>
      <w:color w:val="000000"/>
      <w:sz w:val="20"/>
      <w:szCs w:val="20"/>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emiddeldelijst11">
    <w:name w:val="Gemiddelde lijst 11"/>
    <w:basedOn w:val="TableNormal"/>
    <w:uiPriority w:val="65"/>
    <w:rsid w:val="007A024A"/>
    <w:rPr>
      <w:rFonts w:ascii="Calibri" w:eastAsia="Calibri" w:hAnsi="Calibri"/>
      <w:color w:val="000000"/>
      <w:sz w:val="20"/>
      <w:szCs w:val="2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Math" w:eastAsia="Times New Roman" w:hAnsi="Cambria Math"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Shading1-Accent6">
    <w:name w:val="Medium Shading 1 Accent 6"/>
    <w:basedOn w:val="TableNormal"/>
    <w:uiPriority w:val="63"/>
    <w:rsid w:val="007A024A"/>
    <w:rPr>
      <w:rFonts w:ascii="Calibri" w:eastAsia="Calibri" w:hAnsi="Calibri"/>
      <w:sz w:val="20"/>
      <w:szCs w:val="20"/>
      <w:lang w:val="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chtelijst-accent11">
    <w:name w:val="Lichte lijst - accent 11"/>
    <w:basedOn w:val="TableNormal"/>
    <w:uiPriority w:val="61"/>
    <w:rsid w:val="007A024A"/>
    <w:rPr>
      <w:rFonts w:ascii="Calibri" w:eastAsia="Calibri" w:hAnsi="Calibri"/>
      <w:sz w:val="20"/>
      <w:szCs w:val="2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5">
    <w:name w:val="Light List Accent 5"/>
    <w:basedOn w:val="TableNormal"/>
    <w:uiPriority w:val="61"/>
    <w:rsid w:val="007A024A"/>
    <w:rPr>
      <w:rFonts w:ascii="Calibri" w:eastAsia="Calibri" w:hAnsi="Calibri"/>
      <w:sz w:val="20"/>
      <w:szCs w:val="20"/>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Gemiddeldearcering1-accent11">
    <w:name w:val="Gemiddelde arcering 1 - accent 11"/>
    <w:basedOn w:val="TableNormal"/>
    <w:uiPriority w:val="63"/>
    <w:rsid w:val="007A024A"/>
    <w:rPr>
      <w:rFonts w:ascii="Calibri" w:eastAsia="Calibri" w:hAnsi="Calibri"/>
      <w:sz w:val="20"/>
      <w:szCs w:val="20"/>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List2-Accent1">
    <w:name w:val="Medium List 2 Accent 1"/>
    <w:basedOn w:val="TableNormal"/>
    <w:uiPriority w:val="66"/>
    <w:rsid w:val="007A024A"/>
    <w:rPr>
      <w:rFonts w:eastAsia="Times New Roman"/>
      <w:color w:val="000000"/>
      <w:sz w:val="20"/>
      <w:szCs w:val="2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chtearcering-accent11">
    <w:name w:val="Lichte arcering - accent 11"/>
    <w:basedOn w:val="TableNormal"/>
    <w:uiPriority w:val="60"/>
    <w:rsid w:val="007A024A"/>
    <w:rPr>
      <w:rFonts w:ascii="Calibri" w:eastAsia="Calibri" w:hAnsi="Calibri"/>
      <w:color w:val="365F91"/>
      <w:sz w:val="20"/>
      <w:szCs w:val="20"/>
      <w:lang w:val="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chtraster-accent11">
    <w:name w:val="Licht raster - accent 11"/>
    <w:basedOn w:val="TableNormal"/>
    <w:uiPriority w:val="62"/>
    <w:rsid w:val="007A024A"/>
    <w:rPr>
      <w:rFonts w:ascii="Calibri" w:eastAsia="Calibri" w:hAnsi="Calibri"/>
      <w:sz w:val="20"/>
      <w:szCs w:val="2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Math" w:eastAsia="Times New Roman" w:hAnsi="Cambria Math"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Shading-Accent4">
    <w:name w:val="Light Shading Accent 4"/>
    <w:basedOn w:val="TableNormal"/>
    <w:uiPriority w:val="60"/>
    <w:rsid w:val="007A024A"/>
    <w:rPr>
      <w:rFonts w:ascii="Calibri" w:eastAsia="Calibri" w:hAnsi="Calibri"/>
      <w:color w:val="5F497A"/>
      <w:sz w:val="20"/>
      <w:szCs w:val="20"/>
      <w:lang w:val="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styleId="NormalWeb">
    <w:name w:val="Normal (Web)"/>
    <w:basedOn w:val="Normal"/>
    <w:uiPriority w:val="99"/>
    <w:rsid w:val="007A024A"/>
    <w:pPr>
      <w:suppressAutoHyphens/>
      <w:spacing w:before="28" w:after="28" w:line="100" w:lineRule="atLeast"/>
    </w:pPr>
    <w:rPr>
      <w:rFonts w:ascii="Times New Roman" w:eastAsia="Times New Roman" w:hAnsi="Times New Roman" w:cs="Mangal"/>
      <w:kern w:val="1"/>
      <w:lang w:val="fr-BE" w:eastAsia="hi-IN" w:bidi="hi-IN"/>
    </w:rPr>
  </w:style>
  <w:style w:type="character" w:styleId="Strong">
    <w:name w:val="Strong"/>
    <w:uiPriority w:val="22"/>
    <w:qFormat/>
    <w:rsid w:val="007A024A"/>
    <w:rPr>
      <w:b/>
      <w:bCs/>
    </w:rPr>
  </w:style>
  <w:style w:type="character" w:customStyle="1" w:styleId="apple-converted-space">
    <w:name w:val="apple-converted-space"/>
    <w:basedOn w:val="DefaultParagraphFont"/>
    <w:rsid w:val="007A024A"/>
  </w:style>
  <w:style w:type="paragraph" w:styleId="TOCHeading">
    <w:name w:val="TOC Heading"/>
    <w:basedOn w:val="Heading1"/>
    <w:next w:val="Normal"/>
    <w:uiPriority w:val="39"/>
    <w:unhideWhenUsed/>
    <w:qFormat/>
    <w:rsid w:val="007A024A"/>
    <w:pPr>
      <w:keepNext/>
      <w:keepLines/>
      <w:autoSpaceDE/>
      <w:autoSpaceDN/>
      <w:spacing w:before="480" w:after="0" w:line="276" w:lineRule="auto"/>
      <w:outlineLvl w:val="9"/>
    </w:pPr>
    <w:rPr>
      <w:rFonts w:ascii="Cambria" w:hAnsi="Cambria"/>
      <w:b/>
      <w:color w:val="365F91"/>
      <w:sz w:val="28"/>
      <w:szCs w:val="28"/>
      <w:lang w:val="nl-NL"/>
    </w:rPr>
  </w:style>
  <w:style w:type="table" w:styleId="LightGrid-Accent6">
    <w:name w:val="Light Grid Accent 6"/>
    <w:basedOn w:val="TableNormal"/>
    <w:uiPriority w:val="62"/>
    <w:rsid w:val="007A024A"/>
    <w:rPr>
      <w:rFonts w:ascii="Calibri" w:eastAsia="Calibri" w:hAnsi="Calibri"/>
      <w:sz w:val="20"/>
      <w:szCs w:val="20"/>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Math" w:eastAsia="Times New Roman" w:hAnsi="Cambria Math"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List1-Accent6">
    <w:name w:val="Medium List 1 Accent 6"/>
    <w:basedOn w:val="TableNormal"/>
    <w:uiPriority w:val="65"/>
    <w:rsid w:val="007A024A"/>
    <w:rPr>
      <w:rFonts w:ascii="Calibri" w:eastAsia="Calibri" w:hAnsi="Calibri"/>
      <w:color w:val="000000"/>
      <w:sz w:val="20"/>
      <w:szCs w:val="20"/>
      <w:lang w:val="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Math" w:eastAsia="Times New Roman" w:hAnsi="Cambria Math"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paragraph" w:customStyle="1" w:styleId="Default">
    <w:name w:val="Default"/>
    <w:rsid w:val="007A024A"/>
    <w:pPr>
      <w:autoSpaceDE w:val="0"/>
      <w:autoSpaceDN w:val="0"/>
      <w:adjustRightInd w:val="0"/>
    </w:pPr>
    <w:rPr>
      <w:rFonts w:ascii="Arial" w:eastAsia="Calibri" w:hAnsi="Arial" w:cs="Arial"/>
      <w:color w:val="000000"/>
      <w:lang w:val="nl-NL"/>
    </w:rPr>
  </w:style>
  <w:style w:type="paragraph" w:customStyle="1" w:styleId="bodytext">
    <w:name w:val="bodytext"/>
    <w:basedOn w:val="Normal"/>
    <w:rsid w:val="007A024A"/>
    <w:pPr>
      <w:spacing w:before="100" w:beforeAutospacing="1" w:after="100" w:afterAutospacing="1" w:line="240" w:lineRule="auto"/>
    </w:pPr>
    <w:rPr>
      <w:rFonts w:ascii="Times New Roman" w:eastAsia="Calibri" w:hAnsi="Times New Roman"/>
      <w:lang w:val="nl-NL" w:eastAsia="nl-NL"/>
    </w:rPr>
  </w:style>
  <w:style w:type="paragraph" w:styleId="Revision">
    <w:name w:val="Revision"/>
    <w:hidden/>
    <w:rsid w:val="005109E8"/>
    <w:rPr>
      <w:rFonts w:ascii="Arial" w:hAnsi="Arial"/>
      <w:lang w:val="en-US"/>
    </w:rPr>
  </w:style>
  <w:style w:type="paragraph" w:styleId="ListBullet">
    <w:name w:val="List Bullet"/>
    <w:basedOn w:val="Normal"/>
    <w:rsid w:val="007A2845"/>
    <w:pPr>
      <w:numPr>
        <w:numId w:val="9"/>
      </w:numPr>
      <w:spacing w:after="240" w:line="240" w:lineRule="auto"/>
      <w:jc w:val="both"/>
    </w:pPr>
    <w:rPr>
      <w:rFonts w:ascii="Times New Roman" w:eastAsia="Times New Roman" w:hAnsi="Times New Roman"/>
      <w:szCs w:val="20"/>
      <w:lang w:val="en-GB"/>
    </w:rPr>
  </w:style>
  <w:style w:type="paragraph" w:styleId="BodyTextIndent">
    <w:name w:val="Body Text Indent"/>
    <w:basedOn w:val="Normal"/>
    <w:link w:val="BodyTextIndentChar"/>
    <w:uiPriority w:val="99"/>
    <w:unhideWhenUsed/>
    <w:rsid w:val="00D334D5"/>
    <w:pPr>
      <w:spacing w:after="120" w:line="240" w:lineRule="auto"/>
      <w:ind w:left="283"/>
    </w:pPr>
    <w:rPr>
      <w:rFonts w:asciiTheme="minorHAnsi" w:eastAsiaTheme="minorEastAsia" w:hAnsiTheme="minorHAnsi" w:cstheme="minorBidi"/>
      <w:lang w:val="fr-FR" w:eastAsia="fr-FR"/>
    </w:rPr>
  </w:style>
  <w:style w:type="character" w:customStyle="1" w:styleId="BodyTextIndentChar">
    <w:name w:val="Body Text Indent Char"/>
    <w:basedOn w:val="DefaultParagraphFont"/>
    <w:link w:val="BodyTextIndent"/>
    <w:uiPriority w:val="99"/>
    <w:rsid w:val="00D334D5"/>
    <w:rPr>
      <w:rFonts w:asciiTheme="minorHAnsi" w:eastAsiaTheme="minorEastAsia" w:hAnsiTheme="minorHAnsi" w:cstheme="minorBidi"/>
      <w:lang w:val="fr-FR" w:eastAsia="fr-FR"/>
    </w:rPr>
  </w:style>
  <w:style w:type="paragraph" w:customStyle="1" w:styleId="BTCRegular">
    <w:name w:val="BTC Regular"/>
    <w:qFormat/>
    <w:rsid w:val="00A01D1C"/>
    <w:pPr>
      <w:widowControl w:val="0"/>
      <w:suppressAutoHyphens/>
      <w:spacing w:before="120" w:after="120" w:line="288" w:lineRule="auto"/>
    </w:pPr>
    <w:rPr>
      <w:rFonts w:ascii="Arial" w:eastAsia="Times New Roman" w:hAnsi="Arial"/>
      <w:kern w:val="18"/>
      <w:sz w:val="20"/>
      <w:szCs w:val="20"/>
    </w:rPr>
  </w:style>
  <w:style w:type="paragraph" w:customStyle="1" w:styleId="BTCBodyText">
    <w:name w:val="BTC Body Text"/>
    <w:basedOn w:val="BTCRegular"/>
    <w:uiPriority w:val="2"/>
    <w:qFormat/>
    <w:rsid w:val="00A01D1C"/>
    <w:pPr>
      <w:jc w:val="both"/>
    </w:pPr>
  </w:style>
  <w:style w:type="paragraph" w:customStyle="1" w:styleId="BTCNumberedList">
    <w:name w:val="BTC Numbered List"/>
    <w:basedOn w:val="BTCBodyText"/>
    <w:qFormat/>
    <w:rsid w:val="00A01D1C"/>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87995">
      <w:bodyDiv w:val="1"/>
      <w:marLeft w:val="0"/>
      <w:marRight w:val="0"/>
      <w:marTop w:val="0"/>
      <w:marBottom w:val="0"/>
      <w:divBdr>
        <w:top w:val="none" w:sz="0" w:space="0" w:color="auto"/>
        <w:left w:val="none" w:sz="0" w:space="0" w:color="auto"/>
        <w:bottom w:val="none" w:sz="0" w:space="0" w:color="auto"/>
        <w:right w:val="none" w:sz="0" w:space="0" w:color="auto"/>
      </w:divBdr>
      <w:divsChild>
        <w:div w:id="56055948">
          <w:marLeft w:val="0"/>
          <w:marRight w:val="0"/>
          <w:marTop w:val="0"/>
          <w:marBottom w:val="0"/>
          <w:divBdr>
            <w:top w:val="none" w:sz="0" w:space="0" w:color="auto"/>
            <w:left w:val="none" w:sz="0" w:space="0" w:color="auto"/>
            <w:bottom w:val="none" w:sz="0" w:space="0" w:color="auto"/>
            <w:right w:val="none" w:sz="0" w:space="0" w:color="auto"/>
          </w:divBdr>
        </w:div>
        <w:div w:id="434861278">
          <w:marLeft w:val="0"/>
          <w:marRight w:val="0"/>
          <w:marTop w:val="0"/>
          <w:marBottom w:val="0"/>
          <w:divBdr>
            <w:top w:val="none" w:sz="0" w:space="0" w:color="auto"/>
            <w:left w:val="none" w:sz="0" w:space="0" w:color="auto"/>
            <w:bottom w:val="none" w:sz="0" w:space="0" w:color="auto"/>
            <w:right w:val="none" w:sz="0" w:space="0" w:color="auto"/>
          </w:divBdr>
        </w:div>
        <w:div w:id="874998959">
          <w:marLeft w:val="0"/>
          <w:marRight w:val="0"/>
          <w:marTop w:val="0"/>
          <w:marBottom w:val="0"/>
          <w:divBdr>
            <w:top w:val="none" w:sz="0" w:space="0" w:color="auto"/>
            <w:left w:val="none" w:sz="0" w:space="0" w:color="auto"/>
            <w:bottom w:val="none" w:sz="0" w:space="0" w:color="auto"/>
            <w:right w:val="none" w:sz="0" w:space="0" w:color="auto"/>
          </w:divBdr>
        </w:div>
        <w:div w:id="1474642710">
          <w:marLeft w:val="0"/>
          <w:marRight w:val="0"/>
          <w:marTop w:val="0"/>
          <w:marBottom w:val="0"/>
          <w:divBdr>
            <w:top w:val="none" w:sz="0" w:space="0" w:color="auto"/>
            <w:left w:val="none" w:sz="0" w:space="0" w:color="auto"/>
            <w:bottom w:val="none" w:sz="0" w:space="0" w:color="auto"/>
            <w:right w:val="none" w:sz="0" w:space="0" w:color="auto"/>
          </w:divBdr>
        </w:div>
      </w:divsChild>
    </w:div>
    <w:div w:id="106508904">
      <w:bodyDiv w:val="1"/>
      <w:marLeft w:val="0"/>
      <w:marRight w:val="0"/>
      <w:marTop w:val="0"/>
      <w:marBottom w:val="0"/>
      <w:divBdr>
        <w:top w:val="none" w:sz="0" w:space="0" w:color="auto"/>
        <w:left w:val="none" w:sz="0" w:space="0" w:color="auto"/>
        <w:bottom w:val="none" w:sz="0" w:space="0" w:color="auto"/>
        <w:right w:val="none" w:sz="0" w:space="0" w:color="auto"/>
      </w:divBdr>
    </w:div>
    <w:div w:id="206798158">
      <w:bodyDiv w:val="1"/>
      <w:marLeft w:val="0"/>
      <w:marRight w:val="0"/>
      <w:marTop w:val="0"/>
      <w:marBottom w:val="0"/>
      <w:divBdr>
        <w:top w:val="none" w:sz="0" w:space="0" w:color="auto"/>
        <w:left w:val="none" w:sz="0" w:space="0" w:color="auto"/>
        <w:bottom w:val="none" w:sz="0" w:space="0" w:color="auto"/>
        <w:right w:val="none" w:sz="0" w:space="0" w:color="auto"/>
      </w:divBdr>
    </w:div>
    <w:div w:id="695737696">
      <w:bodyDiv w:val="1"/>
      <w:marLeft w:val="0"/>
      <w:marRight w:val="0"/>
      <w:marTop w:val="0"/>
      <w:marBottom w:val="0"/>
      <w:divBdr>
        <w:top w:val="none" w:sz="0" w:space="0" w:color="auto"/>
        <w:left w:val="none" w:sz="0" w:space="0" w:color="auto"/>
        <w:bottom w:val="none" w:sz="0" w:space="0" w:color="auto"/>
        <w:right w:val="none" w:sz="0" w:space="0" w:color="auto"/>
      </w:divBdr>
    </w:div>
    <w:div w:id="769816979">
      <w:bodyDiv w:val="1"/>
      <w:marLeft w:val="0"/>
      <w:marRight w:val="0"/>
      <w:marTop w:val="0"/>
      <w:marBottom w:val="0"/>
      <w:divBdr>
        <w:top w:val="none" w:sz="0" w:space="0" w:color="auto"/>
        <w:left w:val="none" w:sz="0" w:space="0" w:color="auto"/>
        <w:bottom w:val="none" w:sz="0" w:space="0" w:color="auto"/>
        <w:right w:val="none" w:sz="0" w:space="0" w:color="auto"/>
      </w:divBdr>
    </w:div>
    <w:div w:id="833882018">
      <w:bodyDiv w:val="1"/>
      <w:marLeft w:val="0"/>
      <w:marRight w:val="0"/>
      <w:marTop w:val="0"/>
      <w:marBottom w:val="0"/>
      <w:divBdr>
        <w:top w:val="none" w:sz="0" w:space="0" w:color="auto"/>
        <w:left w:val="none" w:sz="0" w:space="0" w:color="auto"/>
        <w:bottom w:val="none" w:sz="0" w:space="0" w:color="auto"/>
        <w:right w:val="none" w:sz="0" w:space="0" w:color="auto"/>
      </w:divBdr>
      <w:divsChild>
        <w:div w:id="865481710">
          <w:marLeft w:val="0"/>
          <w:marRight w:val="0"/>
          <w:marTop w:val="0"/>
          <w:marBottom w:val="0"/>
          <w:divBdr>
            <w:top w:val="none" w:sz="0" w:space="0" w:color="auto"/>
            <w:left w:val="none" w:sz="0" w:space="0" w:color="auto"/>
            <w:bottom w:val="none" w:sz="0" w:space="0" w:color="auto"/>
            <w:right w:val="none" w:sz="0" w:space="0" w:color="auto"/>
          </w:divBdr>
        </w:div>
        <w:div w:id="970522932">
          <w:marLeft w:val="0"/>
          <w:marRight w:val="0"/>
          <w:marTop w:val="0"/>
          <w:marBottom w:val="0"/>
          <w:divBdr>
            <w:top w:val="none" w:sz="0" w:space="0" w:color="auto"/>
            <w:left w:val="none" w:sz="0" w:space="0" w:color="auto"/>
            <w:bottom w:val="none" w:sz="0" w:space="0" w:color="auto"/>
            <w:right w:val="none" w:sz="0" w:space="0" w:color="auto"/>
          </w:divBdr>
        </w:div>
        <w:div w:id="1086999479">
          <w:marLeft w:val="0"/>
          <w:marRight w:val="0"/>
          <w:marTop w:val="0"/>
          <w:marBottom w:val="0"/>
          <w:divBdr>
            <w:top w:val="none" w:sz="0" w:space="0" w:color="auto"/>
            <w:left w:val="none" w:sz="0" w:space="0" w:color="auto"/>
            <w:bottom w:val="none" w:sz="0" w:space="0" w:color="auto"/>
            <w:right w:val="none" w:sz="0" w:space="0" w:color="auto"/>
          </w:divBdr>
        </w:div>
        <w:div w:id="148789355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2F18F-AE24-447B-9F86-77AC605CC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13419</Words>
  <Characters>75822</Characters>
  <Application>Microsoft Office Word</Application>
  <DocSecurity>0</DocSecurity>
  <Lines>1330</Lines>
  <Paragraphs>518</Paragraphs>
  <ScaleCrop>false</ScaleCrop>
  <HeadingPairs>
    <vt:vector size="2" baseType="variant">
      <vt:variant>
        <vt:lpstr>Title</vt:lpstr>
      </vt:variant>
      <vt:variant>
        <vt:i4>1</vt:i4>
      </vt:variant>
    </vt:vector>
  </HeadingPairs>
  <TitlesOfParts>
    <vt:vector size="1" baseType="lpstr">
      <vt:lpstr/>
    </vt:vector>
  </TitlesOfParts>
  <Company>ECDPM</Company>
  <LinksUpToDate>false</LinksUpToDate>
  <CharactersWithSpaces>88723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Bossuyt</dc:creator>
  <cp:lastModifiedBy>RODRIGUEZ BILBAO Jorge (DEVCO)</cp:lastModifiedBy>
  <cp:revision>2</cp:revision>
  <cp:lastPrinted>2013-10-29T09:14:00Z</cp:lastPrinted>
  <dcterms:created xsi:type="dcterms:W3CDTF">2013-12-10T16:00:00Z</dcterms:created>
  <dcterms:modified xsi:type="dcterms:W3CDTF">2013-12-10T16:00:00Z</dcterms:modified>
</cp:coreProperties>
</file>