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B84AC" w14:textId="77777777" w:rsidR="00443215" w:rsidRPr="00A92531" w:rsidRDefault="00443215" w:rsidP="00D910A3">
      <w:pPr>
        <w:jc w:val="both"/>
        <w:rPr>
          <w:rFonts w:ascii="Times New Roman" w:hAnsi="Times New Roman" w:cs="Times New Roman"/>
          <w:b/>
          <w:sz w:val="24"/>
          <w:szCs w:val="24"/>
        </w:rPr>
      </w:pPr>
      <w:r w:rsidRPr="00A92531">
        <w:rPr>
          <w:rFonts w:ascii="Times New Roman" w:hAnsi="Times New Roman" w:cs="Times New Roman"/>
          <w:b/>
          <w:sz w:val="24"/>
          <w:szCs w:val="24"/>
        </w:rPr>
        <w:t>PROYECTO SAYWA: CON FINES DE LEGALIDAD ENTRE PERÚ Y BOLIVIA</w:t>
      </w:r>
    </w:p>
    <w:p w14:paraId="696D7440" w14:textId="77777777" w:rsidR="00443215" w:rsidRPr="004D1774" w:rsidRDefault="00443215" w:rsidP="00D910A3">
      <w:pPr>
        <w:jc w:val="both"/>
        <w:rPr>
          <w:rFonts w:ascii="Times New Roman" w:hAnsi="Times New Roman" w:cs="Times New Roman"/>
          <w:sz w:val="24"/>
          <w:szCs w:val="24"/>
        </w:rPr>
      </w:pPr>
      <w:r w:rsidRPr="004D1774">
        <w:rPr>
          <w:rFonts w:ascii="Times New Roman" w:hAnsi="Times New Roman" w:cs="Times New Roman"/>
          <w:sz w:val="24"/>
          <w:szCs w:val="24"/>
        </w:rPr>
        <w:t>Saywa, es un proyecto  de desarrollo, para favorecer el trabajo propio y la creación de empleo de mujeres y jóvenes indígenas migrantes retornados, dependientes de la economía informal de las provincias fronterizas de Perú y Bolivia; favoreciendo el circuito turístico vivencial, además de contribuir a la eliminación de la pobreza vinculada a las actividades de economía informal transfronterizo, de los cuales se beneficiaran directamente a 240 personas quechuas y</w:t>
      </w:r>
      <w:r w:rsidR="00CA23EF">
        <w:rPr>
          <w:rFonts w:ascii="Times New Roman" w:hAnsi="Times New Roman" w:cs="Times New Roman"/>
          <w:sz w:val="24"/>
          <w:szCs w:val="24"/>
        </w:rPr>
        <w:t xml:space="preserve"> ay maras de las provincias de Puno y L</w:t>
      </w:r>
      <w:r w:rsidRPr="004D1774">
        <w:rPr>
          <w:rFonts w:ascii="Times New Roman" w:hAnsi="Times New Roman" w:cs="Times New Roman"/>
          <w:sz w:val="24"/>
          <w:szCs w:val="24"/>
        </w:rPr>
        <w:t>ampa (Perú) y Tiahuanacu (Bolivia) en situación de pobreza excluidos del mercado laboral.</w:t>
      </w:r>
    </w:p>
    <w:p w14:paraId="2711BD2D" w14:textId="77777777" w:rsidR="00443215" w:rsidRPr="004D1774" w:rsidRDefault="00443215" w:rsidP="00D910A3">
      <w:pPr>
        <w:jc w:val="both"/>
        <w:rPr>
          <w:rFonts w:ascii="Times New Roman" w:hAnsi="Times New Roman" w:cs="Times New Roman"/>
          <w:sz w:val="24"/>
          <w:szCs w:val="24"/>
        </w:rPr>
      </w:pPr>
      <w:r w:rsidRPr="004D1774">
        <w:rPr>
          <w:rFonts w:ascii="Times New Roman" w:hAnsi="Times New Roman" w:cs="Times New Roman"/>
          <w:sz w:val="24"/>
          <w:szCs w:val="24"/>
        </w:rPr>
        <w:t>El periodo de la  ejecución de las acciones  es de 36 meses,  con un presupuesto de 1,991,471.89</w:t>
      </w:r>
      <w:r w:rsidR="004D1774">
        <w:rPr>
          <w:rFonts w:ascii="Times New Roman" w:hAnsi="Times New Roman" w:cs="Times New Roman"/>
          <w:sz w:val="24"/>
          <w:szCs w:val="24"/>
        </w:rPr>
        <w:t xml:space="preserve"> </w:t>
      </w:r>
      <w:r w:rsidR="004D1774" w:rsidRPr="004D1774">
        <w:rPr>
          <w:rFonts w:ascii="Times New Roman" w:hAnsi="Times New Roman" w:cs="Times New Roman"/>
          <w:sz w:val="24"/>
          <w:szCs w:val="24"/>
        </w:rPr>
        <w:t>Euros</w:t>
      </w:r>
      <w:r w:rsidR="004D1774">
        <w:rPr>
          <w:rFonts w:ascii="Times New Roman" w:hAnsi="Times New Roman" w:cs="Times New Roman"/>
          <w:sz w:val="24"/>
          <w:szCs w:val="24"/>
        </w:rPr>
        <w:t xml:space="preserve">, de los cuales el 80% es financiado por la Union Europea y el 20% </w:t>
      </w:r>
      <w:r w:rsidR="00CA23EF">
        <w:rPr>
          <w:rFonts w:ascii="Times New Roman" w:hAnsi="Times New Roman" w:cs="Times New Roman"/>
          <w:sz w:val="24"/>
          <w:szCs w:val="24"/>
        </w:rPr>
        <w:t xml:space="preserve">aporte </w:t>
      </w:r>
      <w:r w:rsidR="004D1774">
        <w:rPr>
          <w:rFonts w:ascii="Times New Roman" w:hAnsi="Times New Roman" w:cs="Times New Roman"/>
          <w:sz w:val="24"/>
          <w:szCs w:val="24"/>
        </w:rPr>
        <w:t xml:space="preserve"> de los socios (Municipalidad istrital de Capachica , Municipalidad de Tiahuancu Acofape, Mallku, Tamat). El  presupuesto que será invertido</w:t>
      </w:r>
      <w:r w:rsidRPr="004D1774">
        <w:rPr>
          <w:rFonts w:ascii="Times New Roman" w:hAnsi="Times New Roman" w:cs="Times New Roman"/>
          <w:sz w:val="24"/>
          <w:szCs w:val="24"/>
        </w:rPr>
        <w:t xml:space="preserve">  en el empoderamiento y apoyo a las poblaciones</w:t>
      </w:r>
      <w:r w:rsidR="004D1774">
        <w:rPr>
          <w:rFonts w:ascii="Times New Roman" w:hAnsi="Times New Roman" w:cs="Times New Roman"/>
          <w:sz w:val="24"/>
          <w:szCs w:val="24"/>
        </w:rPr>
        <w:t xml:space="preserve"> beneficiarias.</w:t>
      </w:r>
    </w:p>
    <w:p w14:paraId="6E933FD6" w14:textId="77777777" w:rsidR="004D1774" w:rsidRDefault="00443215" w:rsidP="00D910A3">
      <w:pPr>
        <w:jc w:val="both"/>
        <w:rPr>
          <w:rFonts w:ascii="Times New Roman" w:hAnsi="Times New Roman" w:cs="Times New Roman"/>
          <w:sz w:val="24"/>
          <w:szCs w:val="24"/>
        </w:rPr>
      </w:pPr>
      <w:r w:rsidRPr="004D1774">
        <w:rPr>
          <w:rFonts w:ascii="Times New Roman" w:hAnsi="Times New Roman" w:cs="Times New Roman"/>
          <w:sz w:val="24"/>
          <w:szCs w:val="24"/>
        </w:rPr>
        <w:t>Dentro de las actividades realizadas para el primer año, se han ejecutado capacitaciones  en las diferentes localidades segmentadas para una mejor afluencia de las personas, grupos focalizados, con respecto al turismo rural comunitario y a la creación de empleos a través de microempresas.</w:t>
      </w:r>
      <w:r w:rsidR="004D1774" w:rsidRPr="004D1774">
        <w:rPr>
          <w:rFonts w:ascii="Times New Roman" w:hAnsi="Times New Roman" w:cs="Times New Roman"/>
          <w:sz w:val="24"/>
          <w:szCs w:val="24"/>
        </w:rPr>
        <w:t xml:space="preserve"> </w:t>
      </w:r>
    </w:p>
    <w:p w14:paraId="2204E270" w14:textId="77777777" w:rsidR="00443215" w:rsidRPr="004D1774" w:rsidRDefault="004D1774" w:rsidP="00D910A3">
      <w:pPr>
        <w:jc w:val="both"/>
        <w:rPr>
          <w:rFonts w:ascii="Times New Roman" w:hAnsi="Times New Roman" w:cs="Times New Roman"/>
          <w:b/>
          <w:sz w:val="24"/>
          <w:szCs w:val="24"/>
        </w:rPr>
      </w:pPr>
      <w:r w:rsidRPr="004D1774">
        <w:rPr>
          <w:rFonts w:ascii="Times New Roman" w:hAnsi="Times New Roman" w:cs="Times New Roman"/>
          <w:b/>
          <w:sz w:val="24"/>
          <w:szCs w:val="24"/>
        </w:rPr>
        <w:t>FIRMA DE CONVENIO</w:t>
      </w:r>
      <w:r w:rsidR="00A277AC">
        <w:rPr>
          <w:rFonts w:ascii="Times New Roman" w:hAnsi="Times New Roman" w:cs="Times New Roman"/>
          <w:b/>
          <w:sz w:val="24"/>
          <w:szCs w:val="24"/>
        </w:rPr>
        <w:t xml:space="preserve"> </w:t>
      </w:r>
      <w:r w:rsidRPr="004D1774">
        <w:rPr>
          <w:rFonts w:ascii="Times New Roman" w:hAnsi="Times New Roman" w:cs="Times New Roman"/>
          <w:b/>
          <w:sz w:val="24"/>
          <w:szCs w:val="24"/>
        </w:rPr>
        <w:t>CON LA MUNICIPALIDAD DE TIAHUNACU- BOLIVIA</w:t>
      </w:r>
    </w:p>
    <w:p w14:paraId="306FB988" w14:textId="77777777" w:rsidR="008B0E71" w:rsidRPr="004D1774" w:rsidRDefault="00446674" w:rsidP="00D910A3">
      <w:pPr>
        <w:jc w:val="both"/>
        <w:rPr>
          <w:rFonts w:ascii="Times New Roman" w:hAnsi="Times New Roman" w:cs="Times New Roman"/>
          <w:sz w:val="24"/>
          <w:szCs w:val="24"/>
        </w:rPr>
      </w:pPr>
      <w:r w:rsidRPr="004D1774">
        <w:rPr>
          <w:rFonts w:ascii="Times New Roman" w:hAnsi="Times New Roman" w:cs="Times New Roman"/>
          <w:sz w:val="24"/>
          <w:szCs w:val="24"/>
        </w:rPr>
        <w:t xml:space="preserve">Después de haber realizado las coordinaciones con la </w:t>
      </w:r>
      <w:r w:rsidR="00504DC5" w:rsidRPr="004D1774">
        <w:rPr>
          <w:rFonts w:ascii="Times New Roman" w:hAnsi="Times New Roman" w:cs="Times New Roman"/>
          <w:sz w:val="24"/>
          <w:szCs w:val="24"/>
        </w:rPr>
        <w:t>Municipalidad de Tiahuanacu</w:t>
      </w:r>
      <w:r w:rsidR="00D77079">
        <w:rPr>
          <w:rFonts w:ascii="Times New Roman" w:hAnsi="Times New Roman" w:cs="Times New Roman"/>
          <w:sz w:val="24"/>
          <w:szCs w:val="24"/>
        </w:rPr>
        <w:t>,</w:t>
      </w:r>
      <w:r w:rsidR="004F5F9C" w:rsidRPr="004D1774">
        <w:rPr>
          <w:rFonts w:ascii="Times New Roman" w:hAnsi="Times New Roman" w:cs="Times New Roman"/>
          <w:sz w:val="24"/>
          <w:szCs w:val="24"/>
        </w:rPr>
        <w:t xml:space="preserve"> </w:t>
      </w:r>
      <w:r w:rsidR="00D77079">
        <w:rPr>
          <w:rFonts w:ascii="Times New Roman" w:hAnsi="Times New Roman" w:cs="Times New Roman"/>
          <w:sz w:val="24"/>
          <w:szCs w:val="24"/>
        </w:rPr>
        <w:t xml:space="preserve">se </w:t>
      </w:r>
      <w:r w:rsidR="00A11DCE">
        <w:rPr>
          <w:rFonts w:ascii="Times New Roman" w:hAnsi="Times New Roman" w:cs="Times New Roman"/>
          <w:sz w:val="24"/>
          <w:szCs w:val="24"/>
        </w:rPr>
        <w:t xml:space="preserve">concretizó </w:t>
      </w:r>
      <w:r w:rsidR="00D77079">
        <w:rPr>
          <w:rFonts w:ascii="Times New Roman" w:hAnsi="Times New Roman" w:cs="Times New Roman"/>
          <w:sz w:val="24"/>
          <w:szCs w:val="24"/>
        </w:rPr>
        <w:t xml:space="preserve"> la firma</w:t>
      </w:r>
      <w:r w:rsidR="004F5F9C" w:rsidRPr="004D1774">
        <w:rPr>
          <w:rFonts w:ascii="Times New Roman" w:hAnsi="Times New Roman" w:cs="Times New Roman"/>
          <w:sz w:val="24"/>
          <w:szCs w:val="24"/>
        </w:rPr>
        <w:t xml:space="preserve"> de </w:t>
      </w:r>
      <w:r w:rsidR="00504DC5" w:rsidRPr="004D1774">
        <w:rPr>
          <w:rFonts w:ascii="Times New Roman" w:hAnsi="Times New Roman" w:cs="Times New Roman"/>
          <w:sz w:val="24"/>
          <w:szCs w:val="24"/>
        </w:rPr>
        <w:t>“CONVENIO DE COGESTIÓN INTERINSTITUCIONAL DE LA ACCIÓN SAYWA; CON FINES DE LEGALIDAD ENTRE PERÚ Y BOLIVIA” SUSCRITO ENTRE LA MUNICIPALIDAD DISTRITAL DE CAPACHICA-PUNO Y EL GOBIERNO AUTÓNOMO MUNICIPAL DE TIAHUANACU, el cual se desarrolló</w:t>
      </w:r>
      <w:r w:rsidR="00DD6A05" w:rsidRPr="004D1774">
        <w:rPr>
          <w:rFonts w:ascii="Times New Roman" w:hAnsi="Times New Roman" w:cs="Times New Roman"/>
          <w:sz w:val="24"/>
          <w:szCs w:val="24"/>
        </w:rPr>
        <w:t xml:space="preserve"> el día domingo 13 de marzo del presente año</w:t>
      </w:r>
      <w:r w:rsidR="004D1774">
        <w:rPr>
          <w:rFonts w:ascii="Times New Roman" w:hAnsi="Times New Roman" w:cs="Times New Roman"/>
          <w:sz w:val="24"/>
          <w:szCs w:val="24"/>
        </w:rPr>
        <w:t xml:space="preserve">, </w:t>
      </w:r>
      <w:r w:rsidR="00DD6A05" w:rsidRPr="004D1774">
        <w:rPr>
          <w:rFonts w:ascii="Times New Roman" w:hAnsi="Times New Roman" w:cs="Times New Roman"/>
          <w:sz w:val="24"/>
          <w:szCs w:val="24"/>
        </w:rPr>
        <w:t>en la plaza de armas del distrito de Capachica.</w:t>
      </w:r>
      <w:r w:rsidR="00504DC5" w:rsidRPr="004D1774">
        <w:rPr>
          <w:rFonts w:ascii="Times New Roman" w:hAnsi="Times New Roman" w:cs="Times New Roman"/>
          <w:sz w:val="24"/>
          <w:szCs w:val="24"/>
        </w:rPr>
        <w:t xml:space="preserve"> </w:t>
      </w:r>
    </w:p>
    <w:p w14:paraId="492D5DE3" w14:textId="77777777" w:rsidR="001A1C02" w:rsidRDefault="004D1774" w:rsidP="00D910A3">
      <w:pPr>
        <w:jc w:val="both"/>
        <w:rPr>
          <w:rFonts w:ascii="Times New Roman" w:hAnsi="Times New Roman" w:cs="Times New Roman"/>
          <w:sz w:val="24"/>
          <w:szCs w:val="24"/>
        </w:rPr>
      </w:pPr>
      <w:r>
        <w:rPr>
          <w:rFonts w:ascii="Times New Roman" w:hAnsi="Times New Roman" w:cs="Times New Roman"/>
          <w:sz w:val="24"/>
          <w:szCs w:val="24"/>
        </w:rPr>
        <w:t xml:space="preserve">La </w:t>
      </w:r>
      <w:r w:rsidR="008B0E71" w:rsidRPr="004D1774">
        <w:rPr>
          <w:rFonts w:ascii="Times New Roman" w:hAnsi="Times New Roman" w:cs="Times New Roman"/>
          <w:sz w:val="24"/>
          <w:szCs w:val="24"/>
        </w:rPr>
        <w:t>actividad</w:t>
      </w:r>
      <w:r w:rsidR="00C440E9" w:rsidRPr="004D1774">
        <w:rPr>
          <w:rFonts w:ascii="Times New Roman" w:hAnsi="Times New Roman" w:cs="Times New Roman"/>
          <w:sz w:val="24"/>
          <w:szCs w:val="24"/>
        </w:rPr>
        <w:t xml:space="preserve"> </w:t>
      </w:r>
      <w:r w:rsidR="008B0E71" w:rsidRPr="004D1774">
        <w:rPr>
          <w:rFonts w:ascii="Times New Roman" w:hAnsi="Times New Roman" w:cs="Times New Roman"/>
          <w:sz w:val="24"/>
          <w:szCs w:val="24"/>
        </w:rPr>
        <w:t>contó</w:t>
      </w:r>
      <w:r w:rsidR="00A17288" w:rsidRPr="004D1774">
        <w:rPr>
          <w:rFonts w:ascii="Times New Roman" w:hAnsi="Times New Roman" w:cs="Times New Roman"/>
          <w:sz w:val="24"/>
          <w:szCs w:val="24"/>
        </w:rPr>
        <w:t xml:space="preserve"> con</w:t>
      </w:r>
      <w:r w:rsidR="00C440E9" w:rsidRPr="004D1774">
        <w:rPr>
          <w:rFonts w:ascii="Times New Roman" w:hAnsi="Times New Roman" w:cs="Times New Roman"/>
          <w:sz w:val="24"/>
          <w:szCs w:val="24"/>
        </w:rPr>
        <w:t xml:space="preserve"> la presencia</w:t>
      </w:r>
      <w:r w:rsidR="00A17288" w:rsidRPr="004D1774">
        <w:rPr>
          <w:rFonts w:ascii="Times New Roman" w:hAnsi="Times New Roman" w:cs="Times New Roman"/>
          <w:sz w:val="24"/>
          <w:szCs w:val="24"/>
        </w:rPr>
        <w:t xml:space="preserve"> de</w:t>
      </w:r>
      <w:r w:rsidR="00903155">
        <w:rPr>
          <w:rFonts w:ascii="Times New Roman" w:hAnsi="Times New Roman" w:cs="Times New Roman"/>
          <w:sz w:val="24"/>
          <w:szCs w:val="24"/>
        </w:rPr>
        <w:t>l</w:t>
      </w:r>
      <w:r w:rsidR="008B0E71" w:rsidRPr="004D1774">
        <w:rPr>
          <w:rFonts w:ascii="Times New Roman" w:hAnsi="Times New Roman" w:cs="Times New Roman"/>
          <w:sz w:val="24"/>
          <w:szCs w:val="24"/>
        </w:rPr>
        <w:t xml:space="preserve"> </w:t>
      </w:r>
      <w:r w:rsidR="00A17288" w:rsidRPr="004D1774">
        <w:rPr>
          <w:rFonts w:ascii="Times New Roman" w:hAnsi="Times New Roman" w:cs="Times New Roman"/>
          <w:sz w:val="24"/>
          <w:szCs w:val="24"/>
          <w:lang w:val="es-ES"/>
        </w:rPr>
        <w:t>I</w:t>
      </w:r>
      <w:r w:rsidR="001A1C02" w:rsidRPr="004D1774">
        <w:rPr>
          <w:rFonts w:ascii="Times New Roman" w:hAnsi="Times New Roman" w:cs="Times New Roman"/>
          <w:sz w:val="24"/>
          <w:szCs w:val="24"/>
          <w:lang w:val="es-ES"/>
        </w:rPr>
        <w:t>ng</w:t>
      </w:r>
      <w:r w:rsidR="00A17288" w:rsidRPr="004D1774">
        <w:rPr>
          <w:rFonts w:ascii="Times New Roman" w:hAnsi="Times New Roman" w:cs="Times New Roman"/>
          <w:sz w:val="24"/>
          <w:szCs w:val="24"/>
          <w:lang w:val="es-ES"/>
        </w:rPr>
        <w:t>. OCTAVIO QUISPE CHURA, Alcalde del Gobierno Autónomo de la Municipalidad de Tiahuanacu-Bolivia,</w:t>
      </w:r>
      <w:r w:rsidR="001A1C02">
        <w:rPr>
          <w:rFonts w:ascii="Times New Roman" w:hAnsi="Times New Roman" w:cs="Times New Roman"/>
          <w:sz w:val="24"/>
          <w:szCs w:val="24"/>
          <w:lang w:val="es-ES"/>
        </w:rPr>
        <w:t xml:space="preserve"> </w:t>
      </w:r>
      <w:proofErr w:type="spellStart"/>
      <w:r w:rsidR="001A1C02">
        <w:rPr>
          <w:rFonts w:ascii="Times New Roman" w:hAnsi="Times New Roman" w:cs="Times New Roman"/>
          <w:sz w:val="24"/>
          <w:szCs w:val="24"/>
          <w:lang w:val="es-ES"/>
        </w:rPr>
        <w:t>Abog</w:t>
      </w:r>
      <w:proofErr w:type="spellEnd"/>
      <w:r w:rsidR="001A1C02">
        <w:rPr>
          <w:rFonts w:ascii="Times New Roman" w:hAnsi="Times New Roman" w:cs="Times New Roman"/>
          <w:sz w:val="24"/>
          <w:szCs w:val="24"/>
          <w:lang w:val="es-ES"/>
        </w:rPr>
        <w:t>. GLADYS QUISPE NINA, Cónsul de Bolivia en Puno-</w:t>
      </w:r>
      <w:proofErr w:type="spellStart"/>
      <w:r w:rsidR="001A1C02">
        <w:rPr>
          <w:rFonts w:ascii="Times New Roman" w:hAnsi="Times New Roman" w:cs="Times New Roman"/>
          <w:sz w:val="24"/>
          <w:szCs w:val="24"/>
          <w:lang w:val="es-ES"/>
        </w:rPr>
        <w:t>Peru</w:t>
      </w:r>
      <w:proofErr w:type="spellEnd"/>
      <w:r w:rsidR="001A1C02">
        <w:rPr>
          <w:rFonts w:ascii="Times New Roman" w:hAnsi="Times New Roman" w:cs="Times New Roman"/>
          <w:sz w:val="24"/>
          <w:szCs w:val="24"/>
          <w:lang w:val="es-ES"/>
        </w:rPr>
        <w:t xml:space="preserve">, </w:t>
      </w:r>
      <w:r w:rsidR="00A17288" w:rsidRPr="004D1774">
        <w:rPr>
          <w:rFonts w:ascii="Times New Roman" w:hAnsi="Times New Roman" w:cs="Times New Roman"/>
          <w:sz w:val="24"/>
          <w:szCs w:val="24"/>
          <w:lang w:val="es-ES"/>
        </w:rPr>
        <w:t>TORIBIO ACARAPI MEJILLONES Presidente del Concejo del Gobierno Autónomo de la Municipalidad de Tiahuanacu-Bolivia,</w:t>
      </w:r>
      <w:r w:rsidR="00A17288" w:rsidRPr="004D1774">
        <w:rPr>
          <w:rFonts w:ascii="Times New Roman" w:hAnsi="Times New Roman" w:cs="Times New Roman"/>
          <w:sz w:val="24"/>
          <w:szCs w:val="24"/>
        </w:rPr>
        <w:t xml:space="preserve"> </w:t>
      </w:r>
      <w:r w:rsidR="00A17288" w:rsidRPr="004D1774">
        <w:rPr>
          <w:rFonts w:ascii="Times New Roman" w:hAnsi="Times New Roman" w:cs="Times New Roman"/>
          <w:sz w:val="24"/>
          <w:szCs w:val="24"/>
          <w:lang w:val="es-ES"/>
        </w:rPr>
        <w:t>ELSA VIRGINIA MAMANI CHIPANA Vice Presidenta del Concejo del Gobierno Autónomo de la Municipalidad de Tiahuanacu-Bolivia,</w:t>
      </w:r>
      <w:r w:rsidR="00A17288" w:rsidRPr="004D1774">
        <w:rPr>
          <w:rFonts w:ascii="Times New Roman" w:hAnsi="Times New Roman" w:cs="Times New Roman"/>
          <w:sz w:val="24"/>
          <w:szCs w:val="24"/>
        </w:rPr>
        <w:t xml:space="preserve"> </w:t>
      </w:r>
      <w:r w:rsidR="00A17288" w:rsidRPr="004D1774">
        <w:rPr>
          <w:rFonts w:ascii="Times New Roman" w:hAnsi="Times New Roman" w:cs="Times New Roman"/>
          <w:sz w:val="24"/>
          <w:szCs w:val="24"/>
          <w:lang w:val="es-ES"/>
        </w:rPr>
        <w:t>CLAUDINA CHOQUE DE NINA Concejal Vocal  del Gobierno Autónomo  de la Municipalidad de Tiahuanacu-Bolivia,</w:t>
      </w:r>
      <w:r w:rsidR="00A17288" w:rsidRPr="004D1774">
        <w:rPr>
          <w:rFonts w:ascii="Times New Roman" w:hAnsi="Times New Roman" w:cs="Times New Roman"/>
          <w:sz w:val="24"/>
          <w:szCs w:val="24"/>
        </w:rPr>
        <w:t xml:space="preserve"> </w:t>
      </w:r>
      <w:r w:rsidR="006F4B68" w:rsidRPr="004D1774">
        <w:rPr>
          <w:rFonts w:ascii="Times New Roman" w:hAnsi="Times New Roman" w:cs="Times New Roman"/>
          <w:sz w:val="24"/>
          <w:szCs w:val="24"/>
          <w:lang w:val="es-ES"/>
        </w:rPr>
        <w:t xml:space="preserve">FAUSTO COLQUE ADUVIRI </w:t>
      </w:r>
      <w:r w:rsidR="00A17288" w:rsidRPr="004D1774">
        <w:rPr>
          <w:rFonts w:ascii="Times New Roman" w:hAnsi="Times New Roman" w:cs="Times New Roman"/>
          <w:sz w:val="24"/>
          <w:szCs w:val="24"/>
          <w:lang w:val="es-ES"/>
        </w:rPr>
        <w:t>Concejal Secretario  del Gobierno Autónomo  de la Municipalidad de Tiahuanacu</w:t>
      </w:r>
      <w:r w:rsidR="006F4B68" w:rsidRPr="004D1774">
        <w:rPr>
          <w:rFonts w:ascii="Times New Roman" w:hAnsi="Times New Roman" w:cs="Times New Roman"/>
          <w:sz w:val="24"/>
          <w:szCs w:val="24"/>
          <w:lang w:val="es-ES"/>
        </w:rPr>
        <w:t>-</w:t>
      </w:r>
      <w:r w:rsidR="00A17288" w:rsidRPr="004D1774">
        <w:rPr>
          <w:rFonts w:ascii="Times New Roman" w:hAnsi="Times New Roman" w:cs="Times New Roman"/>
          <w:sz w:val="24"/>
          <w:szCs w:val="24"/>
          <w:lang w:val="es-ES"/>
        </w:rPr>
        <w:t>Bolivia.</w:t>
      </w:r>
      <w:r w:rsidR="006F4B68" w:rsidRPr="004D1774">
        <w:rPr>
          <w:rFonts w:ascii="Times New Roman" w:hAnsi="Times New Roman" w:cs="Times New Roman"/>
          <w:sz w:val="24"/>
          <w:szCs w:val="24"/>
        </w:rPr>
        <w:t xml:space="preserve"> </w:t>
      </w:r>
      <w:r w:rsidR="006F4B68" w:rsidRPr="004D1774">
        <w:rPr>
          <w:rFonts w:ascii="Times New Roman" w:hAnsi="Times New Roman" w:cs="Times New Roman"/>
          <w:sz w:val="24"/>
          <w:szCs w:val="24"/>
          <w:lang w:val="es-ES"/>
        </w:rPr>
        <w:t>NÉSTOR CHOQUE LIMACHI Concejal Vocal  del Gobierno Autónomo  de la Municipalidad de Tiahuanacu-Bolivia,</w:t>
      </w:r>
      <w:r w:rsidR="006F4B68" w:rsidRPr="004D1774">
        <w:rPr>
          <w:rFonts w:ascii="Times New Roman" w:hAnsi="Times New Roman" w:cs="Times New Roman"/>
          <w:sz w:val="24"/>
          <w:szCs w:val="24"/>
        </w:rPr>
        <w:t xml:space="preserve"> </w:t>
      </w:r>
      <w:r w:rsidR="006F4B68" w:rsidRPr="004D1774">
        <w:rPr>
          <w:rFonts w:ascii="Times New Roman" w:hAnsi="Times New Roman" w:cs="Times New Roman"/>
          <w:sz w:val="24"/>
          <w:szCs w:val="24"/>
          <w:lang w:val="es-ES"/>
        </w:rPr>
        <w:t xml:space="preserve">ING. FLAVIO MERLO MAYDANA </w:t>
      </w:r>
      <w:proofErr w:type="spellStart"/>
      <w:r w:rsidR="006F4B68" w:rsidRPr="004D1774">
        <w:rPr>
          <w:rFonts w:ascii="Times New Roman" w:hAnsi="Times New Roman" w:cs="Times New Roman"/>
          <w:sz w:val="24"/>
          <w:szCs w:val="24"/>
          <w:lang w:val="es-ES"/>
        </w:rPr>
        <w:t>Jillir</w:t>
      </w:r>
      <w:proofErr w:type="spellEnd"/>
      <w:r w:rsidR="006F4B68" w:rsidRPr="004D1774">
        <w:rPr>
          <w:rFonts w:ascii="Times New Roman" w:hAnsi="Times New Roman" w:cs="Times New Roman"/>
          <w:sz w:val="24"/>
          <w:szCs w:val="24"/>
          <w:lang w:val="es-ES"/>
        </w:rPr>
        <w:t xml:space="preserve"> </w:t>
      </w:r>
      <w:proofErr w:type="spellStart"/>
      <w:r w:rsidR="006F4B68" w:rsidRPr="004D1774">
        <w:rPr>
          <w:rFonts w:ascii="Times New Roman" w:hAnsi="Times New Roman" w:cs="Times New Roman"/>
          <w:sz w:val="24"/>
          <w:szCs w:val="24"/>
          <w:lang w:val="es-ES"/>
        </w:rPr>
        <w:t>Mallku</w:t>
      </w:r>
      <w:proofErr w:type="spellEnd"/>
      <w:r w:rsidR="006F4B68" w:rsidRPr="004D1774">
        <w:rPr>
          <w:rFonts w:ascii="Times New Roman" w:hAnsi="Times New Roman" w:cs="Times New Roman"/>
          <w:sz w:val="24"/>
          <w:szCs w:val="24"/>
          <w:lang w:val="es-ES"/>
        </w:rPr>
        <w:t xml:space="preserve"> Canton</w:t>
      </w:r>
      <w:r w:rsidR="001A1C02">
        <w:rPr>
          <w:rFonts w:ascii="Times New Roman" w:hAnsi="Times New Roman" w:cs="Times New Roman"/>
          <w:sz w:val="24"/>
          <w:szCs w:val="24"/>
          <w:lang w:val="es-ES"/>
        </w:rPr>
        <w:t>al – CACOT Tiahuanacu – Bolivia</w:t>
      </w:r>
      <w:r w:rsidR="0093686F">
        <w:rPr>
          <w:rFonts w:ascii="Times New Roman" w:hAnsi="Times New Roman" w:cs="Times New Roman"/>
          <w:sz w:val="24"/>
          <w:szCs w:val="24"/>
          <w:lang w:val="es-ES"/>
        </w:rPr>
        <w:t xml:space="preserve"> y también autoridades de las cuatro zonas como: (</w:t>
      </w:r>
      <w:proofErr w:type="spellStart"/>
      <w:r w:rsidR="001357A4">
        <w:rPr>
          <w:rFonts w:ascii="Times New Roman" w:hAnsi="Times New Roman" w:cs="Times New Roman"/>
          <w:sz w:val="24"/>
          <w:szCs w:val="24"/>
          <w:lang w:val="es-ES"/>
        </w:rPr>
        <w:t>Sullka</w:t>
      </w:r>
      <w:proofErr w:type="spellEnd"/>
      <w:r w:rsidR="001357A4">
        <w:rPr>
          <w:rFonts w:ascii="Times New Roman" w:hAnsi="Times New Roman" w:cs="Times New Roman"/>
          <w:sz w:val="24"/>
          <w:szCs w:val="24"/>
          <w:lang w:val="es-ES"/>
        </w:rPr>
        <w:t xml:space="preserve"> </w:t>
      </w:r>
      <w:proofErr w:type="spellStart"/>
      <w:r w:rsidR="001357A4">
        <w:rPr>
          <w:rFonts w:ascii="Times New Roman" w:hAnsi="Times New Roman" w:cs="Times New Roman"/>
          <w:sz w:val="24"/>
          <w:szCs w:val="24"/>
          <w:lang w:val="es-ES"/>
        </w:rPr>
        <w:t>M</w:t>
      </w:r>
      <w:r w:rsidR="0093686F">
        <w:rPr>
          <w:rFonts w:ascii="Times New Roman" w:hAnsi="Times New Roman" w:cs="Times New Roman"/>
          <w:sz w:val="24"/>
          <w:szCs w:val="24"/>
          <w:lang w:val="es-ES"/>
        </w:rPr>
        <w:t>allkus</w:t>
      </w:r>
      <w:proofErr w:type="spellEnd"/>
      <w:r w:rsidR="0093686F">
        <w:rPr>
          <w:rFonts w:ascii="Times New Roman" w:hAnsi="Times New Roman" w:cs="Times New Roman"/>
          <w:sz w:val="24"/>
          <w:szCs w:val="24"/>
          <w:lang w:val="es-ES"/>
        </w:rPr>
        <w:t>,</w:t>
      </w:r>
      <w:r w:rsidR="001357A4">
        <w:rPr>
          <w:rFonts w:ascii="Times New Roman" w:hAnsi="Times New Roman" w:cs="Times New Roman"/>
          <w:sz w:val="24"/>
          <w:szCs w:val="24"/>
          <w:lang w:val="es-ES"/>
        </w:rPr>
        <w:t xml:space="preserve"> </w:t>
      </w:r>
      <w:proofErr w:type="spellStart"/>
      <w:r w:rsidR="001357A4">
        <w:rPr>
          <w:rFonts w:ascii="Times New Roman" w:hAnsi="Times New Roman" w:cs="Times New Roman"/>
          <w:sz w:val="24"/>
          <w:szCs w:val="24"/>
          <w:lang w:val="es-ES"/>
        </w:rPr>
        <w:t>Jiliri</w:t>
      </w:r>
      <w:proofErr w:type="spellEnd"/>
      <w:r w:rsidR="001357A4">
        <w:rPr>
          <w:rFonts w:ascii="Times New Roman" w:hAnsi="Times New Roman" w:cs="Times New Roman"/>
          <w:sz w:val="24"/>
          <w:szCs w:val="24"/>
          <w:lang w:val="es-ES"/>
        </w:rPr>
        <w:t xml:space="preserve"> </w:t>
      </w:r>
      <w:proofErr w:type="spellStart"/>
      <w:r w:rsidR="001357A4">
        <w:rPr>
          <w:rFonts w:ascii="Times New Roman" w:hAnsi="Times New Roman" w:cs="Times New Roman"/>
          <w:sz w:val="24"/>
          <w:szCs w:val="24"/>
          <w:lang w:val="es-ES"/>
        </w:rPr>
        <w:t>M</w:t>
      </w:r>
      <w:r w:rsidR="0093686F">
        <w:rPr>
          <w:rFonts w:ascii="Times New Roman" w:hAnsi="Times New Roman" w:cs="Times New Roman"/>
          <w:sz w:val="24"/>
          <w:szCs w:val="24"/>
          <w:lang w:val="es-ES"/>
        </w:rPr>
        <w:t>allkus</w:t>
      </w:r>
      <w:proofErr w:type="spellEnd"/>
      <w:r w:rsidR="001357A4">
        <w:rPr>
          <w:rFonts w:ascii="Times New Roman" w:hAnsi="Times New Roman" w:cs="Times New Roman"/>
          <w:sz w:val="24"/>
          <w:szCs w:val="24"/>
          <w:lang w:val="es-ES"/>
        </w:rPr>
        <w:t xml:space="preserve"> y </w:t>
      </w:r>
      <w:proofErr w:type="spellStart"/>
      <w:r w:rsidR="001357A4">
        <w:rPr>
          <w:rFonts w:ascii="Times New Roman" w:hAnsi="Times New Roman" w:cs="Times New Roman"/>
          <w:sz w:val="24"/>
          <w:szCs w:val="24"/>
          <w:lang w:val="es-ES"/>
        </w:rPr>
        <w:t>Jiliri</w:t>
      </w:r>
      <w:proofErr w:type="spellEnd"/>
      <w:r w:rsidR="001357A4">
        <w:rPr>
          <w:rFonts w:ascii="Times New Roman" w:hAnsi="Times New Roman" w:cs="Times New Roman"/>
          <w:sz w:val="24"/>
          <w:szCs w:val="24"/>
          <w:lang w:val="es-ES"/>
        </w:rPr>
        <w:t xml:space="preserve"> </w:t>
      </w:r>
      <w:proofErr w:type="spellStart"/>
      <w:r w:rsidR="001357A4">
        <w:rPr>
          <w:rFonts w:ascii="Times New Roman" w:hAnsi="Times New Roman" w:cs="Times New Roman"/>
          <w:sz w:val="24"/>
          <w:szCs w:val="24"/>
          <w:lang w:val="es-ES"/>
        </w:rPr>
        <w:t>Jacha</w:t>
      </w:r>
      <w:proofErr w:type="spellEnd"/>
      <w:r w:rsidR="001357A4">
        <w:rPr>
          <w:rFonts w:ascii="Times New Roman" w:hAnsi="Times New Roman" w:cs="Times New Roman"/>
          <w:sz w:val="24"/>
          <w:szCs w:val="24"/>
          <w:lang w:val="es-ES"/>
        </w:rPr>
        <w:t xml:space="preserve"> </w:t>
      </w:r>
      <w:proofErr w:type="spellStart"/>
      <w:r w:rsidR="001357A4">
        <w:rPr>
          <w:rFonts w:ascii="Times New Roman" w:hAnsi="Times New Roman" w:cs="Times New Roman"/>
          <w:sz w:val="24"/>
          <w:szCs w:val="24"/>
          <w:lang w:val="es-ES"/>
        </w:rPr>
        <w:t>M</w:t>
      </w:r>
      <w:r w:rsidR="0093686F">
        <w:rPr>
          <w:rFonts w:ascii="Times New Roman" w:hAnsi="Times New Roman" w:cs="Times New Roman"/>
          <w:sz w:val="24"/>
          <w:szCs w:val="24"/>
          <w:lang w:val="es-ES"/>
        </w:rPr>
        <w:t>allkus</w:t>
      </w:r>
      <w:proofErr w:type="spellEnd"/>
      <w:r w:rsidR="0093686F">
        <w:rPr>
          <w:rFonts w:ascii="Times New Roman" w:hAnsi="Times New Roman" w:cs="Times New Roman"/>
          <w:sz w:val="24"/>
          <w:szCs w:val="24"/>
          <w:lang w:val="es-ES"/>
        </w:rPr>
        <w:t>)</w:t>
      </w:r>
      <w:r w:rsidR="001A1C02">
        <w:rPr>
          <w:rFonts w:ascii="Times New Roman" w:hAnsi="Times New Roman" w:cs="Times New Roman"/>
          <w:sz w:val="24"/>
          <w:szCs w:val="24"/>
          <w:lang w:val="es-ES"/>
        </w:rPr>
        <w:t>.</w:t>
      </w:r>
      <w:r w:rsidR="00022F06" w:rsidRPr="004D1774">
        <w:rPr>
          <w:rFonts w:ascii="Times New Roman" w:hAnsi="Times New Roman" w:cs="Times New Roman"/>
          <w:sz w:val="24"/>
          <w:szCs w:val="24"/>
        </w:rPr>
        <w:t xml:space="preserve"> </w:t>
      </w:r>
    </w:p>
    <w:p w14:paraId="6C77B23E" w14:textId="77777777" w:rsidR="00F32F0D" w:rsidRPr="004D1774" w:rsidRDefault="00185DB4" w:rsidP="00D910A3">
      <w:pPr>
        <w:jc w:val="both"/>
        <w:rPr>
          <w:rFonts w:ascii="Times New Roman" w:hAnsi="Times New Roman" w:cs="Times New Roman"/>
          <w:sz w:val="24"/>
          <w:szCs w:val="24"/>
          <w:lang w:val="es-ES"/>
        </w:rPr>
      </w:pPr>
      <w:r w:rsidRPr="004D1774">
        <w:rPr>
          <w:rFonts w:ascii="Times New Roman" w:hAnsi="Times New Roman" w:cs="Times New Roman"/>
          <w:sz w:val="24"/>
          <w:szCs w:val="24"/>
          <w:lang w:val="es-ES"/>
        </w:rPr>
        <w:t xml:space="preserve">Asimismo el </w:t>
      </w:r>
      <w:r w:rsidR="00F32F0D" w:rsidRPr="004D1774">
        <w:rPr>
          <w:rFonts w:ascii="Times New Roman" w:hAnsi="Times New Roman" w:cs="Times New Roman"/>
          <w:sz w:val="24"/>
          <w:szCs w:val="24"/>
          <w:lang w:val="es-ES"/>
        </w:rPr>
        <w:t xml:space="preserve">Prof. </w:t>
      </w:r>
      <w:r w:rsidR="008C6D60" w:rsidRPr="004D1774">
        <w:rPr>
          <w:rFonts w:ascii="Times New Roman" w:hAnsi="Times New Roman" w:cs="Times New Roman"/>
          <w:sz w:val="24"/>
          <w:szCs w:val="24"/>
          <w:lang w:val="es-ES"/>
        </w:rPr>
        <w:t>VICENTE ZAHUL ESCALANTE GUTIERREZ</w:t>
      </w:r>
      <w:r w:rsidR="002D1C4B" w:rsidRPr="004D1774">
        <w:rPr>
          <w:rFonts w:ascii="Times New Roman" w:hAnsi="Times New Roman" w:cs="Times New Roman"/>
          <w:sz w:val="24"/>
          <w:szCs w:val="24"/>
          <w:lang w:val="es-ES"/>
        </w:rPr>
        <w:t xml:space="preserve">  acompañado del cuerpo de regidores,</w:t>
      </w:r>
      <w:r w:rsidRPr="004D1774">
        <w:rPr>
          <w:rFonts w:ascii="Times New Roman" w:hAnsi="Times New Roman" w:cs="Times New Roman"/>
          <w:sz w:val="24"/>
          <w:szCs w:val="24"/>
          <w:lang w:val="es-ES"/>
        </w:rPr>
        <w:t xml:space="preserve"> Ing. </w:t>
      </w:r>
      <w:r w:rsidR="008C6D60" w:rsidRPr="004D1774">
        <w:rPr>
          <w:rFonts w:ascii="Times New Roman" w:hAnsi="Times New Roman" w:cs="Times New Roman"/>
          <w:sz w:val="24"/>
          <w:szCs w:val="24"/>
          <w:lang w:val="es-ES"/>
        </w:rPr>
        <w:t>GENARO T. PARI CARRERA</w:t>
      </w:r>
      <w:r w:rsidR="0093686F">
        <w:rPr>
          <w:rFonts w:ascii="Times New Roman" w:hAnsi="Times New Roman" w:cs="Times New Roman"/>
          <w:sz w:val="24"/>
          <w:szCs w:val="24"/>
          <w:lang w:val="es-ES"/>
        </w:rPr>
        <w:t>,</w:t>
      </w:r>
      <w:r w:rsidRPr="004D1774">
        <w:rPr>
          <w:rFonts w:ascii="Times New Roman" w:hAnsi="Times New Roman" w:cs="Times New Roman"/>
          <w:sz w:val="24"/>
          <w:szCs w:val="24"/>
          <w:lang w:val="es-ES"/>
        </w:rPr>
        <w:t xml:space="preserve"> </w:t>
      </w:r>
      <w:r w:rsidR="002D1C4B" w:rsidRPr="004D1774">
        <w:rPr>
          <w:rFonts w:ascii="Times New Roman" w:hAnsi="Times New Roman" w:cs="Times New Roman"/>
          <w:sz w:val="24"/>
          <w:szCs w:val="24"/>
          <w:lang w:val="es-ES"/>
        </w:rPr>
        <w:t xml:space="preserve">gobernador del distrito de </w:t>
      </w:r>
      <w:bookmarkStart w:id="0" w:name="_GoBack"/>
      <w:bookmarkEnd w:id="0"/>
      <w:r w:rsidR="002D1C4B" w:rsidRPr="004D1774">
        <w:rPr>
          <w:rFonts w:ascii="Times New Roman" w:hAnsi="Times New Roman" w:cs="Times New Roman"/>
          <w:sz w:val="24"/>
          <w:szCs w:val="24"/>
          <w:lang w:val="es-ES"/>
        </w:rPr>
        <w:lastRenderedPageBreak/>
        <w:t xml:space="preserve">Capachica, además </w:t>
      </w:r>
      <w:r w:rsidR="0093686F">
        <w:rPr>
          <w:rFonts w:ascii="Times New Roman" w:hAnsi="Times New Roman" w:cs="Times New Roman"/>
          <w:sz w:val="24"/>
          <w:szCs w:val="24"/>
          <w:lang w:val="es-ES"/>
        </w:rPr>
        <w:t xml:space="preserve">tenientes gobernadores, </w:t>
      </w:r>
      <w:r w:rsidR="002D1C4B" w:rsidRPr="004D1774">
        <w:rPr>
          <w:rFonts w:ascii="Times New Roman" w:hAnsi="Times New Roman" w:cs="Times New Roman"/>
          <w:sz w:val="24"/>
          <w:szCs w:val="24"/>
          <w:lang w:val="es-ES"/>
        </w:rPr>
        <w:t xml:space="preserve">autoridades de las diferentes comunidades. </w:t>
      </w:r>
      <w:r w:rsidRPr="004D1774">
        <w:rPr>
          <w:rFonts w:ascii="Times New Roman" w:hAnsi="Times New Roman" w:cs="Times New Roman"/>
          <w:sz w:val="24"/>
          <w:szCs w:val="24"/>
          <w:lang w:val="es-ES"/>
        </w:rPr>
        <w:t>También</w:t>
      </w:r>
      <w:r w:rsidR="002D1C4B" w:rsidRPr="004D1774">
        <w:rPr>
          <w:rFonts w:ascii="Times New Roman" w:hAnsi="Times New Roman" w:cs="Times New Roman"/>
          <w:sz w:val="24"/>
          <w:szCs w:val="24"/>
          <w:lang w:val="es-ES"/>
        </w:rPr>
        <w:t xml:space="preserve"> para dar </w:t>
      </w:r>
      <w:r w:rsidRPr="004D1774">
        <w:rPr>
          <w:rFonts w:ascii="Times New Roman" w:hAnsi="Times New Roman" w:cs="Times New Roman"/>
          <w:sz w:val="24"/>
          <w:szCs w:val="24"/>
          <w:lang w:val="es-ES"/>
        </w:rPr>
        <w:t>realce al proyecto S</w:t>
      </w:r>
      <w:r w:rsidR="002D1C4B" w:rsidRPr="004D1774">
        <w:rPr>
          <w:rFonts w:ascii="Times New Roman" w:hAnsi="Times New Roman" w:cs="Times New Roman"/>
          <w:sz w:val="24"/>
          <w:szCs w:val="24"/>
          <w:lang w:val="es-ES"/>
        </w:rPr>
        <w:t xml:space="preserve">aywa estuvieron presentes representantes de </w:t>
      </w:r>
      <w:r w:rsidRPr="004D1774">
        <w:rPr>
          <w:rFonts w:ascii="Times New Roman" w:hAnsi="Times New Roman" w:cs="Times New Roman"/>
          <w:sz w:val="24"/>
          <w:szCs w:val="24"/>
          <w:lang w:val="es-ES"/>
        </w:rPr>
        <w:t>las zonas de intervención de la acción Saywa (Pucara, La</w:t>
      </w:r>
      <w:r w:rsidR="00111C11">
        <w:rPr>
          <w:rFonts w:ascii="Times New Roman" w:hAnsi="Times New Roman" w:cs="Times New Roman"/>
          <w:sz w:val="24"/>
          <w:szCs w:val="24"/>
          <w:lang w:val="es-ES"/>
        </w:rPr>
        <w:t xml:space="preserve">mpa, Capachica y Uros Chulluni) y el equipo de trabajo del Proyecto Saywa encabezado por el director </w:t>
      </w:r>
      <w:proofErr w:type="spellStart"/>
      <w:r w:rsidR="00111C11">
        <w:rPr>
          <w:rFonts w:ascii="Times New Roman" w:hAnsi="Times New Roman" w:cs="Times New Roman"/>
          <w:sz w:val="24"/>
          <w:szCs w:val="24"/>
          <w:lang w:val="es-ES"/>
        </w:rPr>
        <w:t>M</w:t>
      </w:r>
      <w:r w:rsidR="00903155">
        <w:rPr>
          <w:rFonts w:ascii="Times New Roman" w:hAnsi="Times New Roman" w:cs="Times New Roman"/>
          <w:sz w:val="24"/>
          <w:szCs w:val="24"/>
          <w:lang w:val="es-ES"/>
        </w:rPr>
        <w:t>.s.C</w:t>
      </w:r>
      <w:proofErr w:type="spellEnd"/>
      <w:r w:rsidR="00111C11">
        <w:rPr>
          <w:rFonts w:ascii="Times New Roman" w:hAnsi="Times New Roman" w:cs="Times New Roman"/>
          <w:sz w:val="24"/>
          <w:szCs w:val="24"/>
          <w:lang w:val="es-ES"/>
        </w:rPr>
        <w:t xml:space="preserve">. </w:t>
      </w:r>
      <w:r w:rsidR="00903155">
        <w:rPr>
          <w:rFonts w:ascii="Times New Roman" w:hAnsi="Times New Roman" w:cs="Times New Roman"/>
          <w:sz w:val="24"/>
          <w:szCs w:val="24"/>
          <w:lang w:val="es-ES"/>
        </w:rPr>
        <w:t xml:space="preserve"> G. </w:t>
      </w:r>
      <w:r w:rsidR="00111C11">
        <w:rPr>
          <w:rFonts w:ascii="Times New Roman" w:hAnsi="Times New Roman" w:cs="Times New Roman"/>
          <w:sz w:val="24"/>
          <w:szCs w:val="24"/>
          <w:lang w:val="es-ES"/>
        </w:rPr>
        <w:t xml:space="preserve">JUAN VILCA </w:t>
      </w:r>
      <w:proofErr w:type="spellStart"/>
      <w:r w:rsidR="00111C11">
        <w:rPr>
          <w:rFonts w:ascii="Times New Roman" w:hAnsi="Times New Roman" w:cs="Times New Roman"/>
          <w:sz w:val="24"/>
          <w:szCs w:val="24"/>
          <w:lang w:val="es-ES"/>
        </w:rPr>
        <w:t>VILCA</w:t>
      </w:r>
      <w:proofErr w:type="spellEnd"/>
      <w:r w:rsidR="00111C11">
        <w:rPr>
          <w:rFonts w:ascii="Times New Roman" w:hAnsi="Times New Roman" w:cs="Times New Roman"/>
          <w:sz w:val="24"/>
          <w:szCs w:val="24"/>
          <w:lang w:val="es-ES"/>
        </w:rPr>
        <w:t>.</w:t>
      </w:r>
    </w:p>
    <w:p w14:paraId="46FDDA20" w14:textId="77777777" w:rsidR="00CB565A" w:rsidRPr="004D1774" w:rsidRDefault="00CB565A" w:rsidP="00D910A3">
      <w:pPr>
        <w:jc w:val="both"/>
        <w:rPr>
          <w:rFonts w:ascii="Times New Roman" w:hAnsi="Times New Roman" w:cs="Times New Roman"/>
          <w:sz w:val="24"/>
          <w:szCs w:val="24"/>
          <w:lang w:val="es-ES"/>
        </w:rPr>
      </w:pPr>
    </w:p>
    <w:p w14:paraId="13A5E328" w14:textId="77777777" w:rsidR="00CB565A" w:rsidRPr="004D1774" w:rsidRDefault="00CB565A" w:rsidP="00D910A3">
      <w:pPr>
        <w:jc w:val="both"/>
        <w:rPr>
          <w:rFonts w:ascii="Times New Roman" w:hAnsi="Times New Roman" w:cs="Times New Roman"/>
          <w:sz w:val="24"/>
          <w:szCs w:val="24"/>
          <w:lang w:val="es-ES"/>
        </w:rPr>
      </w:pPr>
      <w:r w:rsidRPr="004D1774">
        <w:rPr>
          <w:rFonts w:ascii="Times New Roman" w:hAnsi="Times New Roman" w:cs="Times New Roman"/>
          <w:noProof/>
          <w:sz w:val="24"/>
          <w:szCs w:val="24"/>
          <w:lang w:val="it-IT" w:eastAsia="it-IT"/>
        </w:rPr>
        <w:drawing>
          <wp:inline distT="0" distB="0" distL="0" distR="0" wp14:anchorId="1B90BAD6" wp14:editId="1A5C5D11">
            <wp:extent cx="5400040" cy="3608547"/>
            <wp:effectExtent l="0" t="0" r="0" b="0"/>
            <wp:docPr id="1" name="Imagen 1" descr="F:\FOTOS Y VIDEO DE FIRMA DE CONVENIOS CON TIAHUANAKU\DSC_5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S Y VIDEO DE FIRMA DE CONVENIOS CON TIAHUANAKU\DSC_5282.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30000" contrast="13000"/>
                              </a14:imgEffect>
                            </a14:imgLayer>
                          </a14:imgProps>
                        </a:ext>
                        <a:ext uri="{28A0092B-C50C-407E-A947-70E740481C1C}">
                          <a14:useLocalDpi xmlns:a14="http://schemas.microsoft.com/office/drawing/2010/main" val="0"/>
                        </a:ext>
                      </a:extLst>
                    </a:blip>
                    <a:srcRect/>
                    <a:stretch>
                      <a:fillRect/>
                    </a:stretch>
                  </pic:blipFill>
                  <pic:spPr bwMode="auto">
                    <a:xfrm>
                      <a:off x="0" y="0"/>
                      <a:ext cx="5400040" cy="3608547"/>
                    </a:xfrm>
                    <a:prstGeom prst="rect">
                      <a:avLst/>
                    </a:prstGeom>
                    <a:noFill/>
                    <a:ln>
                      <a:noFill/>
                    </a:ln>
                  </pic:spPr>
                </pic:pic>
              </a:graphicData>
            </a:graphic>
          </wp:inline>
        </w:drawing>
      </w:r>
    </w:p>
    <w:p w14:paraId="5E082DBA" w14:textId="77777777" w:rsidR="00CB565A" w:rsidRPr="004D1774" w:rsidRDefault="00CB565A" w:rsidP="00D910A3">
      <w:pPr>
        <w:jc w:val="both"/>
        <w:rPr>
          <w:rFonts w:ascii="Times New Roman" w:hAnsi="Times New Roman" w:cs="Times New Roman"/>
          <w:sz w:val="24"/>
          <w:szCs w:val="24"/>
          <w:lang w:val="es-ES"/>
        </w:rPr>
      </w:pPr>
    </w:p>
    <w:p w14:paraId="7ACF1B3F" w14:textId="77777777" w:rsidR="00CB565A" w:rsidRPr="004D1774" w:rsidRDefault="00CB565A" w:rsidP="00D910A3">
      <w:pPr>
        <w:jc w:val="both"/>
        <w:rPr>
          <w:rFonts w:ascii="Times New Roman" w:hAnsi="Times New Roman" w:cs="Times New Roman"/>
          <w:sz w:val="24"/>
          <w:szCs w:val="24"/>
          <w:lang w:val="es-ES"/>
        </w:rPr>
      </w:pPr>
    </w:p>
    <w:p w14:paraId="7655488E" w14:textId="77777777" w:rsidR="00CB565A" w:rsidRPr="004D1774" w:rsidRDefault="00CB565A" w:rsidP="00D910A3">
      <w:pPr>
        <w:jc w:val="both"/>
        <w:rPr>
          <w:rFonts w:ascii="Times New Roman" w:hAnsi="Times New Roman" w:cs="Times New Roman"/>
          <w:sz w:val="24"/>
          <w:szCs w:val="24"/>
          <w:lang w:val="es-ES"/>
        </w:rPr>
      </w:pPr>
      <w:r w:rsidRPr="004D1774">
        <w:rPr>
          <w:rFonts w:ascii="Times New Roman" w:hAnsi="Times New Roman" w:cs="Times New Roman"/>
          <w:noProof/>
          <w:sz w:val="24"/>
          <w:szCs w:val="24"/>
          <w:lang w:val="it-IT" w:eastAsia="it-IT"/>
        </w:rPr>
        <w:lastRenderedPageBreak/>
        <w:drawing>
          <wp:inline distT="0" distB="0" distL="0" distR="0" wp14:anchorId="646B06ED" wp14:editId="78F5A350">
            <wp:extent cx="5400040" cy="3608547"/>
            <wp:effectExtent l="0" t="0" r="0" b="0"/>
            <wp:docPr id="3" name="Imagen 3" descr="F:\FOTOS Y VIDEO DE FIRMA DE CONVENIOS CON TIAHUANAKU\DSC_5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OTOS Y VIDEO DE FIRMA DE CONVENIOS CON TIAHUANAKU\DSC_5219.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19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5400040" cy="3608547"/>
                    </a:xfrm>
                    <a:prstGeom prst="rect">
                      <a:avLst/>
                    </a:prstGeom>
                    <a:noFill/>
                    <a:ln>
                      <a:noFill/>
                    </a:ln>
                  </pic:spPr>
                </pic:pic>
              </a:graphicData>
            </a:graphic>
          </wp:inline>
        </w:drawing>
      </w:r>
    </w:p>
    <w:p w14:paraId="40CD556A" w14:textId="77777777" w:rsidR="00CB565A" w:rsidRDefault="00CB565A" w:rsidP="00D910A3">
      <w:pPr>
        <w:jc w:val="both"/>
        <w:rPr>
          <w:rFonts w:ascii="Times New Roman" w:hAnsi="Times New Roman" w:cs="Times New Roman"/>
          <w:sz w:val="24"/>
          <w:szCs w:val="24"/>
          <w:lang w:val="es-ES"/>
        </w:rPr>
      </w:pPr>
      <w:r w:rsidRPr="004D1774">
        <w:rPr>
          <w:rFonts w:ascii="Times New Roman" w:hAnsi="Times New Roman" w:cs="Times New Roman"/>
          <w:noProof/>
          <w:sz w:val="24"/>
          <w:szCs w:val="24"/>
          <w:lang w:val="it-IT" w:eastAsia="it-IT"/>
        </w:rPr>
        <w:drawing>
          <wp:inline distT="0" distB="0" distL="0" distR="0" wp14:anchorId="02871F84" wp14:editId="14D0AA5A">
            <wp:extent cx="5400040" cy="3608547"/>
            <wp:effectExtent l="0" t="0" r="0" b="0"/>
            <wp:docPr id="4" name="Imagen 4" descr="F:\FOTOS Y VIDEO DE FIRMA DE CONVENIOS CON TIAHUANAKU\DSC_5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OTOS Y VIDEO DE FIRMA DE CONVENIOS CON TIAHUANAKU\DSC_5207.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18000" contrast="17000"/>
                              </a14:imgEffect>
                            </a14:imgLayer>
                          </a14:imgProps>
                        </a:ext>
                        <a:ext uri="{28A0092B-C50C-407E-A947-70E740481C1C}">
                          <a14:useLocalDpi xmlns:a14="http://schemas.microsoft.com/office/drawing/2010/main" val="0"/>
                        </a:ext>
                      </a:extLst>
                    </a:blip>
                    <a:srcRect/>
                    <a:stretch>
                      <a:fillRect/>
                    </a:stretch>
                  </pic:blipFill>
                  <pic:spPr bwMode="auto">
                    <a:xfrm>
                      <a:off x="0" y="0"/>
                      <a:ext cx="5400040" cy="3608547"/>
                    </a:xfrm>
                    <a:prstGeom prst="rect">
                      <a:avLst/>
                    </a:prstGeom>
                    <a:noFill/>
                    <a:ln>
                      <a:noFill/>
                    </a:ln>
                  </pic:spPr>
                </pic:pic>
              </a:graphicData>
            </a:graphic>
          </wp:inline>
        </w:drawing>
      </w:r>
    </w:p>
    <w:p w14:paraId="205297A8" w14:textId="77777777" w:rsidR="004D1774" w:rsidRPr="004D1774" w:rsidRDefault="004D1774" w:rsidP="00D910A3">
      <w:pPr>
        <w:jc w:val="both"/>
        <w:rPr>
          <w:rFonts w:ascii="Times New Roman" w:hAnsi="Times New Roman" w:cs="Times New Roman"/>
          <w:sz w:val="24"/>
          <w:szCs w:val="24"/>
          <w:lang w:val="es-ES"/>
        </w:rPr>
      </w:pPr>
      <w:r w:rsidRPr="004D1774">
        <w:rPr>
          <w:rFonts w:ascii="Times New Roman" w:hAnsi="Times New Roman" w:cs="Times New Roman"/>
          <w:noProof/>
          <w:sz w:val="24"/>
          <w:szCs w:val="24"/>
          <w:lang w:val="it-IT" w:eastAsia="it-IT"/>
        </w:rPr>
        <w:lastRenderedPageBreak/>
        <w:drawing>
          <wp:inline distT="0" distB="0" distL="0" distR="0" wp14:anchorId="2423F64C" wp14:editId="12AC838D">
            <wp:extent cx="5400040" cy="3608070"/>
            <wp:effectExtent l="0" t="0" r="0" b="0"/>
            <wp:docPr id="2" name="Imagen 2" descr="F:\FOTOS Y VIDEO DE FIRMA DE CONVENIOS CON TIAHUANAKU\DSC_5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TOS Y VIDEO DE FIRMA DE CONVENIOS CON TIAHUANAKU\DSC_5290.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5400040" cy="3608070"/>
                    </a:xfrm>
                    <a:prstGeom prst="rect">
                      <a:avLst/>
                    </a:prstGeom>
                    <a:noFill/>
                    <a:ln>
                      <a:noFill/>
                    </a:ln>
                    <a:effectLst>
                      <a:glow>
                        <a:schemeClr val="accent1"/>
                      </a:glow>
                    </a:effectLst>
                  </pic:spPr>
                </pic:pic>
              </a:graphicData>
            </a:graphic>
          </wp:inline>
        </w:drawing>
      </w:r>
    </w:p>
    <w:sectPr w:rsidR="004D1774" w:rsidRPr="004D17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activeWritingStyle w:appName="MSWord" w:lang="pt-BR" w:vendorID="64" w:dllVersion="131078" w:nlCheck="1" w:checkStyle="0"/>
  <w:activeWritingStyle w:appName="MSWord" w:lang="es-PE"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674"/>
    <w:rsid w:val="00022F06"/>
    <w:rsid w:val="00111C11"/>
    <w:rsid w:val="001357A4"/>
    <w:rsid w:val="00185DB4"/>
    <w:rsid w:val="001A1C02"/>
    <w:rsid w:val="00247CB1"/>
    <w:rsid w:val="002D1C4B"/>
    <w:rsid w:val="00443215"/>
    <w:rsid w:val="00446674"/>
    <w:rsid w:val="004D1774"/>
    <w:rsid w:val="004F5F9C"/>
    <w:rsid w:val="00504DC5"/>
    <w:rsid w:val="00527326"/>
    <w:rsid w:val="0058136B"/>
    <w:rsid w:val="006F4B68"/>
    <w:rsid w:val="007A13FA"/>
    <w:rsid w:val="008B0E71"/>
    <w:rsid w:val="008C6D60"/>
    <w:rsid w:val="00903155"/>
    <w:rsid w:val="009266FD"/>
    <w:rsid w:val="0093686F"/>
    <w:rsid w:val="00975782"/>
    <w:rsid w:val="00A11DCE"/>
    <w:rsid w:val="00A17288"/>
    <w:rsid w:val="00A277AC"/>
    <w:rsid w:val="00A655B9"/>
    <w:rsid w:val="00A92531"/>
    <w:rsid w:val="00B44AB9"/>
    <w:rsid w:val="00C440E9"/>
    <w:rsid w:val="00CA23EF"/>
    <w:rsid w:val="00CB565A"/>
    <w:rsid w:val="00D77079"/>
    <w:rsid w:val="00D910A3"/>
    <w:rsid w:val="00DD6A05"/>
    <w:rsid w:val="00E011D0"/>
    <w:rsid w:val="00F32F0D"/>
    <w:rsid w:val="00FB0A25"/>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2D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qFormat/>
    <w:rsid w:val="00A17288"/>
    <w:pPr>
      <w:keepNext/>
      <w:spacing w:after="0" w:line="240" w:lineRule="auto"/>
      <w:jc w:val="both"/>
      <w:outlineLvl w:val="1"/>
    </w:pPr>
    <w:rPr>
      <w:rFonts w:ascii="Arial" w:eastAsia="Times New Roman" w:hAnsi="Arial" w:cs="Times New Roman"/>
      <w:sz w:val="20"/>
      <w:szCs w:val="20"/>
      <w:u w:val="single"/>
      <w:lang w:val="pt-BR" w:eastAsia="es-E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rsid w:val="00A17288"/>
    <w:rPr>
      <w:rFonts w:ascii="Arial" w:eastAsia="Times New Roman" w:hAnsi="Arial" w:cs="Times New Roman"/>
      <w:sz w:val="20"/>
      <w:szCs w:val="20"/>
      <w:u w:val="single"/>
      <w:lang w:val="pt-BR" w:eastAsia="es-ES"/>
    </w:rPr>
  </w:style>
  <w:style w:type="paragraph" w:styleId="Nessunaspaziatura">
    <w:name w:val="No Spacing"/>
    <w:uiPriority w:val="1"/>
    <w:qFormat/>
    <w:rsid w:val="008B0E71"/>
    <w:pPr>
      <w:spacing w:after="0" w:line="240" w:lineRule="auto"/>
    </w:pPr>
  </w:style>
  <w:style w:type="paragraph" w:styleId="Testofumetto">
    <w:name w:val="Balloon Text"/>
    <w:basedOn w:val="Normale"/>
    <w:link w:val="TestofumettoCarattere"/>
    <w:uiPriority w:val="99"/>
    <w:semiHidden/>
    <w:unhideWhenUsed/>
    <w:rsid w:val="00A9253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A9253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qFormat/>
    <w:rsid w:val="00A17288"/>
    <w:pPr>
      <w:keepNext/>
      <w:spacing w:after="0" w:line="240" w:lineRule="auto"/>
      <w:jc w:val="both"/>
      <w:outlineLvl w:val="1"/>
    </w:pPr>
    <w:rPr>
      <w:rFonts w:ascii="Arial" w:eastAsia="Times New Roman" w:hAnsi="Arial" w:cs="Times New Roman"/>
      <w:sz w:val="20"/>
      <w:szCs w:val="20"/>
      <w:u w:val="single"/>
      <w:lang w:val="pt-BR" w:eastAsia="es-E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rsid w:val="00A17288"/>
    <w:rPr>
      <w:rFonts w:ascii="Arial" w:eastAsia="Times New Roman" w:hAnsi="Arial" w:cs="Times New Roman"/>
      <w:sz w:val="20"/>
      <w:szCs w:val="20"/>
      <w:u w:val="single"/>
      <w:lang w:val="pt-BR" w:eastAsia="es-ES"/>
    </w:rPr>
  </w:style>
  <w:style w:type="paragraph" w:styleId="Nessunaspaziatura">
    <w:name w:val="No Spacing"/>
    <w:uiPriority w:val="1"/>
    <w:qFormat/>
    <w:rsid w:val="008B0E71"/>
    <w:pPr>
      <w:spacing w:after="0" w:line="240" w:lineRule="auto"/>
    </w:pPr>
  </w:style>
  <w:style w:type="paragraph" w:styleId="Testofumetto">
    <w:name w:val="Balloon Text"/>
    <w:basedOn w:val="Normale"/>
    <w:link w:val="TestofumettoCarattere"/>
    <w:uiPriority w:val="99"/>
    <w:semiHidden/>
    <w:unhideWhenUsed/>
    <w:rsid w:val="00A9253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A9253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microsoft.com/office/2007/relationships/hdphoto" Target="media/hdphoto3.wdp"/><Relationship Id="rId12" Type="http://schemas.openxmlformats.org/officeDocument/2006/relationships/image" Target="media/image4.png"/><Relationship Id="rId13" Type="http://schemas.microsoft.com/office/2007/relationships/hdphoto" Target="media/hdphoto4.wdp"/><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microsoft.com/office/2007/relationships/hdphoto" Target="media/hdphoto1.wdp"/><Relationship Id="rId8" Type="http://schemas.openxmlformats.org/officeDocument/2006/relationships/image" Target="media/image2.png"/><Relationship Id="rId9" Type="http://schemas.microsoft.com/office/2007/relationships/hdphoto" Target="media/hdphoto2.wdp"/><Relationship Id="rId10"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11AF9-B391-EC41-A92D-1F09B972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488</Words>
  <Characters>2785</Characters>
  <Application>Microsoft Macintosh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Vittorio</cp:lastModifiedBy>
  <cp:revision>7</cp:revision>
  <dcterms:created xsi:type="dcterms:W3CDTF">2016-03-16T16:02:00Z</dcterms:created>
  <dcterms:modified xsi:type="dcterms:W3CDTF">2016-03-17T16:59:00Z</dcterms:modified>
</cp:coreProperties>
</file>