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CFFE" w14:textId="0C75825D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lang w:val="en-AU"/>
        </w:rPr>
      </w:pPr>
      <w:bookmarkStart w:id="0" w:name="_GoBack"/>
      <w:bookmarkEnd w:id="0"/>
    </w:p>
    <w:p w14:paraId="2A960643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lang w:val="en-AU"/>
        </w:rPr>
      </w:pPr>
    </w:p>
    <w:p w14:paraId="587AFAA6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  <w:lang w:val="en-AU"/>
        </w:rPr>
      </w:pPr>
    </w:p>
    <w:p w14:paraId="00EEA8FF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  <w:lang w:val="en-AU"/>
        </w:rPr>
      </w:pPr>
    </w:p>
    <w:p w14:paraId="5ED5E752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  <w:lang w:val="en-AU"/>
        </w:rPr>
      </w:pPr>
    </w:p>
    <w:p w14:paraId="4F1826D5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  <w:lang w:val="en-AU"/>
        </w:rPr>
      </w:pPr>
    </w:p>
    <w:p w14:paraId="5924C795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lang w:val="en-AU"/>
        </w:rPr>
      </w:pPr>
    </w:p>
    <w:p w14:paraId="73099237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lang w:val="en-AU"/>
        </w:rPr>
      </w:pPr>
    </w:p>
    <w:p w14:paraId="513B482F" w14:textId="77777777" w:rsidR="00701A39" w:rsidRPr="00CA5953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lang w:val="en-AU"/>
        </w:rPr>
      </w:pPr>
    </w:p>
    <w:p w14:paraId="6A4D04D2" w14:textId="77777777" w:rsidR="00701A39" w:rsidRPr="00BD6362" w:rsidRDefault="003C147E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1F497D" w:themeColor="text2"/>
          <w:sz w:val="40"/>
          <w:szCs w:val="40"/>
          <w:lang w:val="en-AU" w:eastAsia="ja-JP"/>
        </w:rPr>
      </w:pPr>
      <w:r w:rsidRPr="00BD6362">
        <w:rPr>
          <w:rFonts w:ascii="Verdana" w:eastAsia="MS Mincho" w:hAnsi="Verdana"/>
          <w:color w:val="1F497D" w:themeColor="text2"/>
          <w:sz w:val="40"/>
          <w:szCs w:val="40"/>
          <w:lang w:val="en-AU" w:eastAsia="ja-JP"/>
        </w:rPr>
        <w:t>WORKSHOP</w:t>
      </w:r>
    </w:p>
    <w:p w14:paraId="27BECCA6" w14:textId="77777777" w:rsidR="00701A39" w:rsidRPr="00BD6362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1F497D" w:themeColor="text2"/>
          <w:sz w:val="16"/>
          <w:szCs w:val="16"/>
          <w:lang w:val="en-AU" w:eastAsia="ja-JP"/>
        </w:rPr>
      </w:pPr>
    </w:p>
    <w:p w14:paraId="5DBDC668" w14:textId="77777777" w:rsidR="00CA5953" w:rsidRPr="00BD6362" w:rsidRDefault="00CA5953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1F497D" w:themeColor="text2"/>
          <w:sz w:val="16"/>
          <w:szCs w:val="16"/>
          <w:lang w:val="en-AU" w:eastAsia="ja-JP"/>
        </w:rPr>
      </w:pPr>
    </w:p>
    <w:p w14:paraId="54717645" w14:textId="77777777" w:rsidR="00CA5953" w:rsidRPr="00BD6362" w:rsidRDefault="00CA5953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1F497D" w:themeColor="text2"/>
          <w:sz w:val="16"/>
          <w:szCs w:val="16"/>
          <w:lang w:val="en-AU" w:eastAsia="ja-JP"/>
        </w:rPr>
      </w:pPr>
    </w:p>
    <w:p w14:paraId="09A68998" w14:textId="77777777" w:rsidR="00FC769B" w:rsidRPr="00BD6362" w:rsidRDefault="003C147E" w:rsidP="003C147E">
      <w:pPr>
        <w:spacing w:after="60"/>
        <w:jc w:val="center"/>
        <w:rPr>
          <w:rFonts w:ascii="Verdana" w:hAnsi="Verdana"/>
          <w:color w:val="1F497D" w:themeColor="text2"/>
          <w:sz w:val="52"/>
          <w:szCs w:val="52"/>
          <w:lang w:val="en-AU"/>
        </w:rPr>
      </w:pPr>
      <w:r w:rsidRPr="00BD6362">
        <w:rPr>
          <w:rFonts w:ascii="Verdana" w:hAnsi="Verdana"/>
          <w:color w:val="1F497D" w:themeColor="text2"/>
          <w:sz w:val="52"/>
          <w:szCs w:val="52"/>
          <w:lang w:val="en-AU"/>
        </w:rPr>
        <w:t xml:space="preserve">Territorial </w:t>
      </w:r>
      <w:r w:rsidR="00FC769B" w:rsidRPr="00BD6362">
        <w:rPr>
          <w:rFonts w:ascii="Verdana" w:hAnsi="Verdana"/>
          <w:color w:val="1F497D" w:themeColor="text2"/>
          <w:sz w:val="52"/>
          <w:szCs w:val="52"/>
          <w:lang w:val="en-AU"/>
        </w:rPr>
        <w:t xml:space="preserve">Approaches to Local </w:t>
      </w:r>
      <w:r w:rsidRPr="00BD6362">
        <w:rPr>
          <w:rFonts w:ascii="Verdana" w:hAnsi="Verdana"/>
          <w:color w:val="1F497D" w:themeColor="text2"/>
          <w:sz w:val="52"/>
          <w:szCs w:val="52"/>
          <w:lang w:val="en-AU"/>
        </w:rPr>
        <w:t>Development</w:t>
      </w:r>
    </w:p>
    <w:p w14:paraId="71FA779C" w14:textId="77777777" w:rsidR="00D113D7" w:rsidRPr="00BD6362" w:rsidRDefault="00FC769B" w:rsidP="003C147E">
      <w:pPr>
        <w:spacing w:after="60"/>
        <w:jc w:val="center"/>
        <w:rPr>
          <w:rFonts w:ascii="Verdana" w:hAnsi="Verdana"/>
          <w:color w:val="1F497D" w:themeColor="text2"/>
          <w:sz w:val="32"/>
          <w:szCs w:val="32"/>
          <w:lang w:val="en-AU"/>
        </w:rPr>
      </w:pPr>
      <w:r w:rsidRPr="00BD6362">
        <w:rPr>
          <w:rFonts w:ascii="Verdana" w:hAnsi="Verdana"/>
          <w:color w:val="1F497D" w:themeColor="text2"/>
          <w:sz w:val="32"/>
          <w:szCs w:val="32"/>
          <w:lang w:val="en-AU"/>
        </w:rPr>
        <w:t xml:space="preserve">What does it entail and how can it be fostered </w:t>
      </w:r>
    </w:p>
    <w:p w14:paraId="2A676E39" w14:textId="1845A3E0" w:rsidR="00B849FA" w:rsidRPr="00B849FA" w:rsidRDefault="00B849FA" w:rsidP="00B849FA">
      <w:pPr>
        <w:pStyle w:val="Normal1"/>
        <w:spacing w:after="60"/>
        <w:jc w:val="center"/>
        <w:rPr>
          <w:rFonts w:ascii="Verdana" w:eastAsia="Times New Roman" w:hAnsi="Verdana" w:cs="Times New Roman"/>
          <w:color w:val="1F497D" w:themeColor="text2"/>
          <w:sz w:val="32"/>
          <w:szCs w:val="32"/>
          <w:lang w:val="en-AU"/>
        </w:rPr>
      </w:pPr>
      <w:proofErr w:type="gramStart"/>
      <w:r w:rsidRPr="00B849FA">
        <w:rPr>
          <w:rFonts w:ascii="Verdana" w:eastAsia="Times New Roman" w:hAnsi="Verdana" w:cs="Times New Roman"/>
          <w:color w:val="1F497D" w:themeColor="text2"/>
          <w:sz w:val="32"/>
          <w:szCs w:val="32"/>
          <w:lang w:val="en-AU"/>
        </w:rPr>
        <w:t>in</w:t>
      </w:r>
      <w:proofErr w:type="gramEnd"/>
      <w:r w:rsidRPr="00B849FA">
        <w:rPr>
          <w:rFonts w:ascii="Verdana" w:eastAsia="Times New Roman" w:hAnsi="Verdana" w:cs="Times New Roman"/>
          <w:color w:val="1F497D" w:themeColor="text2"/>
          <w:sz w:val="32"/>
          <w:szCs w:val="32"/>
          <w:lang w:val="en-AU"/>
        </w:rPr>
        <w:t xml:space="preserve"> </w:t>
      </w:r>
      <w:r w:rsidR="0031688D">
        <w:rPr>
          <w:rFonts w:ascii="Verdana" w:eastAsia="Times New Roman" w:hAnsi="Verdana" w:cs="Times New Roman"/>
          <w:color w:val="1F497D" w:themeColor="text2"/>
          <w:sz w:val="32"/>
          <w:szCs w:val="32"/>
          <w:lang w:val="en-AU"/>
        </w:rPr>
        <w:t xml:space="preserve">Eastern and Southern African </w:t>
      </w:r>
      <w:r w:rsidRPr="00B849FA">
        <w:rPr>
          <w:rFonts w:ascii="Verdana" w:eastAsia="Times New Roman" w:hAnsi="Verdana" w:cs="Times New Roman"/>
          <w:color w:val="1F497D" w:themeColor="text2"/>
          <w:sz w:val="32"/>
          <w:szCs w:val="32"/>
          <w:lang w:val="en-AU"/>
        </w:rPr>
        <w:t xml:space="preserve">countries? </w:t>
      </w:r>
    </w:p>
    <w:p w14:paraId="65808201" w14:textId="6E3DA954" w:rsidR="00FD5543" w:rsidRPr="00BD6362" w:rsidRDefault="00FD5543" w:rsidP="00701A39">
      <w:pPr>
        <w:pStyle w:val="ECDPMnormal"/>
        <w:rPr>
          <w:rFonts w:ascii="Verdana" w:hAnsi="Verdana"/>
          <w:color w:val="1F497D" w:themeColor="text2"/>
          <w:lang w:val="en-AU"/>
        </w:rPr>
      </w:pPr>
    </w:p>
    <w:p w14:paraId="24250414" w14:textId="1710B3C7" w:rsidR="00D113D7" w:rsidRPr="00BD6362" w:rsidRDefault="00D113D7" w:rsidP="00701A39">
      <w:pPr>
        <w:pStyle w:val="ECDPMnormal"/>
        <w:rPr>
          <w:rFonts w:ascii="Verdana" w:hAnsi="Verdana"/>
          <w:color w:val="1F497D" w:themeColor="text2"/>
          <w:lang w:val="en-AU"/>
        </w:rPr>
      </w:pPr>
    </w:p>
    <w:p w14:paraId="759C031B" w14:textId="4B5F1F02" w:rsidR="00FD5543" w:rsidRPr="00BD6362" w:rsidRDefault="00FD5543" w:rsidP="00701A39">
      <w:pPr>
        <w:pStyle w:val="ECDPMnormal"/>
        <w:rPr>
          <w:rFonts w:ascii="Verdana" w:hAnsi="Verdana"/>
          <w:color w:val="1F497D" w:themeColor="text2"/>
          <w:lang w:val="en-AU"/>
        </w:rPr>
      </w:pPr>
    </w:p>
    <w:p w14:paraId="7D302734" w14:textId="77777777" w:rsidR="00FD5543" w:rsidRPr="00BD6362" w:rsidRDefault="00FD5543" w:rsidP="00701A39">
      <w:pPr>
        <w:pStyle w:val="ECDPMnormal"/>
        <w:rPr>
          <w:rFonts w:ascii="Verdana" w:hAnsi="Verdana"/>
          <w:color w:val="1F497D" w:themeColor="text2"/>
          <w:lang w:val="en-AU"/>
        </w:rPr>
      </w:pPr>
    </w:p>
    <w:p w14:paraId="001542B3" w14:textId="117DB278" w:rsidR="00FC769B" w:rsidRPr="00BD6362" w:rsidRDefault="0031688D" w:rsidP="00701A39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  <w:r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 xml:space="preserve">Dar </w:t>
      </w:r>
      <w:proofErr w:type="spellStart"/>
      <w:r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Es</w:t>
      </w:r>
      <w:proofErr w:type="spellEnd"/>
      <w:r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 xml:space="preserve"> Salaam, 04-06</w:t>
      </w:r>
      <w:r w:rsidR="00B849FA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 xml:space="preserve"> </w:t>
      </w:r>
      <w:r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 xml:space="preserve">April </w:t>
      </w:r>
      <w:r w:rsidR="008249EF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2016</w:t>
      </w:r>
    </w:p>
    <w:p w14:paraId="1BBFD2A8" w14:textId="77777777" w:rsidR="00FC769B" w:rsidRPr="00BD6362" w:rsidRDefault="00FC769B" w:rsidP="00701A39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</w:p>
    <w:p w14:paraId="3B5CF498" w14:textId="42FCDAAF" w:rsidR="00701A39" w:rsidRPr="00BD6362" w:rsidRDefault="00FC769B" w:rsidP="00701A39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  <w:r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O</w:t>
      </w:r>
      <w:r w:rsidR="00701A39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rganis</w:t>
      </w:r>
      <w:r w:rsidR="00CA5953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ed</w:t>
      </w:r>
      <w:r w:rsidR="00701A39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 xml:space="preserve"> </w:t>
      </w:r>
      <w:r w:rsidR="00CA5953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by DG DEVCO Unit</w:t>
      </w:r>
      <w:r w:rsidR="00701A39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 xml:space="preserve"> </w:t>
      </w:r>
      <w:r w:rsidR="00CA5953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B</w:t>
      </w:r>
      <w:r w:rsidR="00701A39" w:rsidRPr="00BD6362"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  <w:t>2</w:t>
      </w:r>
    </w:p>
    <w:p w14:paraId="78204B0D" w14:textId="4C8498D6" w:rsidR="00701A39" w:rsidRPr="00BD6362" w:rsidRDefault="00CA5953" w:rsidP="00701A39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</w:pPr>
      <w:r w:rsidRPr="00BD6362"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  <w:t>Civil Society and Local Authorities</w:t>
      </w:r>
    </w:p>
    <w:p w14:paraId="09EC17C7" w14:textId="77777777" w:rsidR="00B922C2" w:rsidRPr="00BD6362" w:rsidRDefault="00B922C2" w:rsidP="00701A39">
      <w:pPr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</w:p>
    <w:p w14:paraId="4158F00E" w14:textId="2266185A" w:rsidR="00B922C2" w:rsidRPr="00BD6362" w:rsidRDefault="00B922C2" w:rsidP="00701A39">
      <w:pPr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</w:p>
    <w:p w14:paraId="0BFE1CDC" w14:textId="4BF4E67F" w:rsidR="00B922C2" w:rsidRPr="00BD6362" w:rsidRDefault="00D113D7" w:rsidP="00D113D7">
      <w:pPr>
        <w:spacing w:after="0" w:line="240" w:lineRule="auto"/>
        <w:jc w:val="center"/>
        <w:rPr>
          <w:rFonts w:ascii="Verdana" w:eastAsia="MS Mincho" w:hAnsi="Verdana"/>
          <w:b/>
          <w:color w:val="1F497D" w:themeColor="text2"/>
          <w:sz w:val="36"/>
          <w:szCs w:val="24"/>
          <w:lang w:val="en-AU" w:eastAsia="ja-JP"/>
        </w:rPr>
      </w:pPr>
      <w:r w:rsidRPr="00BD6362">
        <w:rPr>
          <w:rFonts w:ascii="Verdana" w:eastAsia="MS Mincho" w:hAnsi="Verdana"/>
          <w:b/>
          <w:color w:val="1F497D" w:themeColor="text2"/>
          <w:sz w:val="36"/>
          <w:szCs w:val="24"/>
          <w:lang w:val="en-AU" w:eastAsia="ja-JP"/>
        </w:rPr>
        <w:t>Agenda</w:t>
      </w:r>
    </w:p>
    <w:p w14:paraId="63612403" w14:textId="10FE000C" w:rsidR="00D113D7" w:rsidRPr="00BD6362" w:rsidRDefault="00D113D7" w:rsidP="00701A39">
      <w:pPr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</w:p>
    <w:p w14:paraId="20AF66C7" w14:textId="77777777" w:rsidR="00D113D7" w:rsidRPr="00BD6362" w:rsidRDefault="00D113D7" w:rsidP="00701A39">
      <w:pPr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</w:p>
    <w:p w14:paraId="2EA5DA3F" w14:textId="7088A526" w:rsidR="00701A39" w:rsidRPr="00BD6362" w:rsidRDefault="00701A39" w:rsidP="00CA5953">
      <w:pPr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</w:p>
    <w:p w14:paraId="0F3A21B8" w14:textId="77777777" w:rsidR="00D6019E" w:rsidRDefault="00D6019E" w:rsidP="00571D76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</w:pPr>
    </w:p>
    <w:p w14:paraId="4AA99263" w14:textId="77777777" w:rsidR="00982DE8" w:rsidRDefault="00982DE8" w:rsidP="00571D76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</w:pPr>
    </w:p>
    <w:p w14:paraId="779EB1CD" w14:textId="3AF8E286" w:rsidR="00701A39" w:rsidRPr="00571D76" w:rsidRDefault="00701A39" w:rsidP="00571D76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</w:pPr>
      <w:r w:rsidRPr="00571D76"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  <w:t>Fa</w:t>
      </w:r>
      <w:r w:rsidR="00CA5953" w:rsidRPr="00571D76">
        <w:rPr>
          <w:rFonts w:ascii="Verdana" w:eastAsia="MS Mincho" w:hAnsi="Verdana"/>
          <w:color w:val="1F497D" w:themeColor="text2"/>
          <w:sz w:val="32"/>
          <w:szCs w:val="32"/>
          <w:lang w:val="en-AU" w:eastAsia="ja-JP"/>
        </w:rPr>
        <w:t xml:space="preserve">cilitated by </w:t>
      </w:r>
    </w:p>
    <w:p w14:paraId="7409FC3B" w14:textId="5C1933E3" w:rsidR="00D369BD" w:rsidRPr="00BD6362" w:rsidRDefault="00D6019E" w:rsidP="00571D76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6"/>
          <w:szCs w:val="24"/>
          <w:lang w:val="en-AU" w:eastAsia="ja-JP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837BCD" wp14:editId="4F903333">
                <wp:simplePos x="0" y="0"/>
                <wp:positionH relativeFrom="column">
                  <wp:posOffset>186055</wp:posOffset>
                </wp:positionH>
                <wp:positionV relativeFrom="paragraph">
                  <wp:posOffset>1105015</wp:posOffset>
                </wp:positionV>
                <wp:extent cx="1282700" cy="4851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9773E" w14:textId="77777777" w:rsidR="00C879F4" w:rsidRPr="00A32371" w:rsidRDefault="00C879F4" w:rsidP="00D369B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eastAsia="MS Mincho" w:hAnsi="Verdana"/>
                                <w:color w:val="1F497D" w:themeColor="text2"/>
                                <w:sz w:val="16"/>
                                <w:szCs w:val="16"/>
                                <w:lang w:val="en-AU" w:eastAsia="ja-JP"/>
                              </w:rPr>
                            </w:pPr>
                            <w:proofErr w:type="gramStart"/>
                            <w:r w:rsidRPr="00A32371">
                              <w:rPr>
                                <w:rFonts w:ascii="Verdana" w:eastAsia="MS Mincho" w:hAnsi="Verdana"/>
                                <w:color w:val="1F497D" w:themeColor="text2"/>
                                <w:sz w:val="16"/>
                                <w:szCs w:val="16"/>
                                <w:lang w:val="en-AU" w:eastAsia="ja-JP"/>
                              </w:rPr>
                              <w:t>in</w:t>
                            </w:r>
                            <w:proofErr w:type="gramEnd"/>
                            <w:r w:rsidRPr="00A32371">
                              <w:rPr>
                                <w:rFonts w:ascii="Verdana" w:eastAsia="MS Mincho" w:hAnsi="Verdana"/>
                                <w:color w:val="1F497D" w:themeColor="text2"/>
                                <w:sz w:val="16"/>
                                <w:szCs w:val="16"/>
                                <w:lang w:val="en-AU" w:eastAsia="ja-JP"/>
                              </w:rPr>
                              <w:t xml:space="preserve"> association with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37BCD" id="Rectangle 6" o:spid="_x0000_s1026" style="position:absolute;left:0;text-align:left;margin-left:14.65pt;margin-top:87pt;width:101pt;height:38.2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" filled="f" stroked="f">
                <v:textbox>
                  <w:txbxContent>
                    <w:p w14:paraId="3E79773E" w14:textId="77777777" w:rsidR="00C879F4" w:rsidRPr="00A32371" w:rsidRDefault="00C879F4" w:rsidP="00D369B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eastAsia="MS Mincho" w:hAnsi="Verdana"/>
                          <w:color w:val="1F497D" w:themeColor="text2"/>
                          <w:sz w:val="16"/>
                          <w:szCs w:val="16"/>
                          <w:lang w:val="en-AU" w:eastAsia="ja-JP"/>
                        </w:rPr>
                      </w:pPr>
                      <w:proofErr w:type="gramStart"/>
                      <w:r w:rsidRPr="00A32371">
                        <w:rPr>
                          <w:rFonts w:ascii="Verdana" w:eastAsia="MS Mincho" w:hAnsi="Verdana"/>
                          <w:color w:val="1F497D" w:themeColor="text2"/>
                          <w:sz w:val="16"/>
                          <w:szCs w:val="16"/>
                          <w:lang w:val="en-AU" w:eastAsia="ja-JP"/>
                        </w:rPr>
                        <w:t>in</w:t>
                      </w:r>
                      <w:proofErr w:type="gramEnd"/>
                      <w:r w:rsidRPr="00A32371">
                        <w:rPr>
                          <w:rFonts w:ascii="Verdana" w:eastAsia="MS Mincho" w:hAnsi="Verdana"/>
                          <w:color w:val="1F497D" w:themeColor="text2"/>
                          <w:sz w:val="16"/>
                          <w:szCs w:val="16"/>
                          <w:lang w:val="en-AU" w:eastAsia="ja-JP"/>
                        </w:rPr>
                        <w:t xml:space="preserve"> association with</w:t>
                      </w:r>
                    </w:p>
                  </w:txbxContent>
                </v:textbox>
              </v:rect>
            </w:pict>
          </mc:Fallback>
        </mc:AlternateContent>
      </w:r>
      <w:r w:rsidR="00D369BD">
        <w:rPr>
          <w:noProof/>
          <w:lang w:val="fr-BE" w:eastAsia="fr-BE"/>
        </w:rPr>
        <w:drawing>
          <wp:inline distT="0" distB="0" distL="0" distR="0" wp14:anchorId="39F1C33B" wp14:editId="69505A6A">
            <wp:extent cx="2133003" cy="1002952"/>
            <wp:effectExtent l="0" t="0" r="635" b="6985"/>
            <wp:docPr id="410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934" cy="101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9827FE5" w14:textId="054EDEE6" w:rsidR="00D369BD" w:rsidRPr="00D113D7" w:rsidRDefault="00D369BD" w:rsidP="00D369BD">
      <w:pPr>
        <w:pStyle w:val="ECDPMnormal"/>
        <w:rPr>
          <w:rFonts w:ascii="Verdana" w:hAnsi="Verdana"/>
          <w:lang w:val="en-AU"/>
        </w:rPr>
      </w:pPr>
    </w:p>
    <w:p w14:paraId="639AF49E" w14:textId="0A2102F9" w:rsidR="003C147E" w:rsidRPr="00CA5953" w:rsidRDefault="00D6019E" w:rsidP="00B922C2">
      <w:pPr>
        <w:pStyle w:val="ECDPMnormal"/>
        <w:jc w:val="center"/>
        <w:rPr>
          <w:lang w:val="en-AU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7728" behindDoc="0" locked="0" layoutInCell="1" allowOverlap="1" wp14:anchorId="21A3E37A" wp14:editId="72DE9973">
            <wp:simplePos x="0" y="0"/>
            <wp:positionH relativeFrom="column">
              <wp:posOffset>4525530</wp:posOffset>
            </wp:positionH>
            <wp:positionV relativeFrom="paragraph">
              <wp:posOffset>73660</wp:posOffset>
            </wp:positionV>
            <wp:extent cx="551815" cy="366395"/>
            <wp:effectExtent l="0" t="0" r="635" b="0"/>
            <wp:wrapNone/>
            <wp:docPr id="7" name="Picture 6" descr="home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ome_righ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0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8752" behindDoc="0" locked="0" layoutInCell="1" allowOverlap="1" wp14:anchorId="6D5993E8" wp14:editId="0C63D580">
            <wp:simplePos x="0" y="0"/>
            <wp:positionH relativeFrom="column">
              <wp:posOffset>3543415</wp:posOffset>
            </wp:positionH>
            <wp:positionV relativeFrom="paragraph">
              <wp:posOffset>83185</wp:posOffset>
            </wp:positionV>
            <wp:extent cx="859790" cy="356870"/>
            <wp:effectExtent l="0" t="0" r="0" b="5080"/>
            <wp:wrapNone/>
            <wp:docPr id="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9776" behindDoc="0" locked="0" layoutInCell="1" allowOverlap="1" wp14:anchorId="40660AFD" wp14:editId="00540534">
            <wp:simplePos x="0" y="0"/>
            <wp:positionH relativeFrom="column">
              <wp:posOffset>2578215</wp:posOffset>
            </wp:positionH>
            <wp:positionV relativeFrom="paragraph">
              <wp:posOffset>80010</wp:posOffset>
            </wp:positionV>
            <wp:extent cx="639445" cy="360045"/>
            <wp:effectExtent l="0" t="0" r="8255" b="1905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5680" behindDoc="0" locked="0" layoutInCell="1" allowOverlap="1" wp14:anchorId="2F45EBDF" wp14:editId="51A03099">
            <wp:simplePos x="0" y="0"/>
            <wp:positionH relativeFrom="column">
              <wp:posOffset>1731010</wp:posOffset>
            </wp:positionH>
            <wp:positionV relativeFrom="paragraph">
              <wp:posOffset>20955</wp:posOffset>
            </wp:positionV>
            <wp:extent cx="605790" cy="348615"/>
            <wp:effectExtent l="0" t="0" r="3810" b="0"/>
            <wp:wrapNone/>
            <wp:docPr id="8" name="Picture 19" descr="http://www.europeanevaluation.org/images/image/Comunity/Institutional%20members/Particip_Gm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" descr="http://www.europeanevaluation.org/images/image/Comunity/Institutional%20members/Particip_Gmb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6704" behindDoc="0" locked="0" layoutInCell="1" allowOverlap="1" wp14:anchorId="74811450" wp14:editId="2F7BBDA2">
            <wp:simplePos x="0" y="0"/>
            <wp:positionH relativeFrom="column">
              <wp:posOffset>401955</wp:posOffset>
            </wp:positionH>
            <wp:positionV relativeFrom="paragraph">
              <wp:posOffset>52070</wp:posOffset>
            </wp:positionV>
            <wp:extent cx="1028065" cy="313690"/>
            <wp:effectExtent l="0" t="0" r="635" b="0"/>
            <wp:wrapNone/>
            <wp:docPr id="9" name="Picture 14" descr="ADE_UK_0100643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 descr="ADE_UK_01006433-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60800" behindDoc="0" locked="0" layoutInCell="1" allowOverlap="1" wp14:anchorId="469BBFBD" wp14:editId="55848C45">
            <wp:simplePos x="0" y="0"/>
            <wp:positionH relativeFrom="column">
              <wp:posOffset>5598160</wp:posOffset>
            </wp:positionH>
            <wp:positionV relativeFrom="paragraph">
              <wp:posOffset>80125</wp:posOffset>
            </wp:positionV>
            <wp:extent cx="1177290" cy="360045"/>
            <wp:effectExtent l="0" t="0" r="3810" b="1905"/>
            <wp:wrapNone/>
            <wp:docPr id="1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9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C147E">
        <w:rPr>
          <w:lang w:val="en-AU"/>
        </w:rPr>
        <w:br w:type="page"/>
      </w:r>
    </w:p>
    <w:p w14:paraId="4A915890" w14:textId="77777777" w:rsidR="00102152" w:rsidRDefault="00102152">
      <w:pPr>
        <w:spacing w:after="0" w:line="240" w:lineRule="auto"/>
      </w:pPr>
    </w:p>
    <w:p w14:paraId="157A5248" w14:textId="77777777" w:rsidR="00102152" w:rsidRPr="00D113D7" w:rsidRDefault="00102152" w:rsidP="00102152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/>
          <w:sz w:val="32"/>
          <w:szCs w:val="22"/>
        </w:rPr>
      </w:pPr>
      <w:r>
        <w:rPr>
          <w:rFonts w:ascii="Verdana" w:hAnsi="Verdana" w:cs="Arial"/>
          <w:b/>
          <w:color w:val="1F497D" w:themeColor="text2"/>
          <w:sz w:val="32"/>
          <w:szCs w:val="22"/>
        </w:rPr>
        <w:t>Day 1</w:t>
      </w:r>
    </w:p>
    <w:p w14:paraId="10B355CC" w14:textId="712E9E9D" w:rsidR="00102152" w:rsidRPr="00D113D7" w:rsidRDefault="00102152" w:rsidP="00102152">
      <w:pPr>
        <w:spacing w:before="80" w:after="120" w:line="240" w:lineRule="auto"/>
        <w:rPr>
          <w:rFonts w:ascii="Verdana" w:eastAsia="MS Mincho" w:hAnsi="Verdana" w:cs="Arial"/>
          <w:b/>
          <w:sz w:val="32"/>
          <w:szCs w:val="32"/>
          <w:lang w:val="en-AU" w:eastAsia="ja-JP"/>
        </w:rPr>
      </w:pPr>
      <w:r w:rsidRPr="00D113D7"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Part I: Clarifying the notion of “territorial approach to local development” </w:t>
      </w:r>
    </w:p>
    <w:p w14:paraId="4AEF2B15" w14:textId="77777777" w:rsidR="00102152" w:rsidRPr="003B4030" w:rsidRDefault="00102152" w:rsidP="00102152">
      <w:pPr>
        <w:spacing w:before="80" w:after="120" w:line="240" w:lineRule="auto"/>
        <w:rPr>
          <w:rFonts w:ascii="Arial" w:eastAsia="MS Mincho" w:hAnsi="Arial" w:cs="Arial"/>
          <w:b/>
          <w:color w:val="1F497D"/>
          <w:sz w:val="4"/>
          <w:szCs w:val="4"/>
          <w:lang w:val="en-GB" w:eastAsia="ja-JP"/>
        </w:r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102152" w:rsidRPr="00954A90" w14:paraId="3E82F8B2" w14:textId="77777777" w:rsidTr="00D9059A">
        <w:trPr>
          <w:trHeight w:val="430"/>
        </w:trPr>
        <w:tc>
          <w:tcPr>
            <w:tcW w:w="2450" w:type="dxa"/>
            <w:shd w:val="clear" w:color="auto" w:fill="BFBFBF"/>
            <w:noWrap/>
          </w:tcPr>
          <w:p w14:paraId="54549267" w14:textId="77777777" w:rsidR="00102152" w:rsidRPr="004F18AB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4F18AB">
              <w:rPr>
                <w:rFonts w:ascii="Arial" w:hAnsi="Arial" w:cs="Arial"/>
                <w:i/>
                <w:sz w:val="20"/>
                <w:szCs w:val="20"/>
                <w:lang w:val="en-GB"/>
              </w:rPr>
              <w:t>08.45 – 09.15</w:t>
            </w:r>
          </w:p>
        </w:tc>
        <w:tc>
          <w:tcPr>
            <w:tcW w:w="7429" w:type="dxa"/>
            <w:shd w:val="clear" w:color="auto" w:fill="BFBFBF"/>
            <w:noWrap/>
          </w:tcPr>
          <w:p w14:paraId="4B816816" w14:textId="77777777" w:rsidR="00102152" w:rsidRPr="004F18AB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F18AB">
              <w:rPr>
                <w:rFonts w:ascii="Arial" w:hAnsi="Arial" w:cs="Arial"/>
                <w:i/>
                <w:sz w:val="20"/>
                <w:szCs w:val="20"/>
                <w:lang w:val="en-GB"/>
              </w:rPr>
              <w:t>Registration and welcome coffee/ tea</w:t>
            </w:r>
          </w:p>
        </w:tc>
      </w:tr>
      <w:tr w:rsidR="00102152" w:rsidRPr="00722BA8" w14:paraId="3952B62A" w14:textId="77777777" w:rsidTr="00D9059A">
        <w:trPr>
          <w:trHeight w:val="471"/>
        </w:trPr>
        <w:tc>
          <w:tcPr>
            <w:tcW w:w="2450" w:type="dxa"/>
            <w:shd w:val="clear" w:color="auto" w:fill="auto"/>
            <w:noWrap/>
          </w:tcPr>
          <w:p w14:paraId="418BA34C" w14:textId="1E0B40FA" w:rsidR="00102152" w:rsidRPr="00954A90" w:rsidRDefault="00102152" w:rsidP="007E5344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fr-FR"/>
              </w:rPr>
            </w:pPr>
            <w:r w:rsidRPr="00954A90">
              <w:rPr>
                <w:rFonts w:cs="Arial"/>
                <w:sz w:val="20"/>
                <w:szCs w:val="20"/>
                <w:lang w:val="fr-FR"/>
              </w:rPr>
              <w:t>09.</w:t>
            </w:r>
            <w:r>
              <w:rPr>
                <w:rFonts w:cs="Arial"/>
                <w:sz w:val="20"/>
                <w:szCs w:val="20"/>
                <w:lang w:val="fr-FR"/>
              </w:rPr>
              <w:t>15</w:t>
            </w:r>
            <w:r w:rsidRPr="00954A90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FR"/>
              </w:rPr>
              <w:t>–</w:t>
            </w:r>
            <w:r w:rsidRPr="00954A90">
              <w:rPr>
                <w:rFonts w:cs="Arial"/>
                <w:sz w:val="20"/>
                <w:szCs w:val="20"/>
                <w:lang w:val="fr-FR"/>
              </w:rPr>
              <w:t xml:space="preserve"> 09.</w:t>
            </w:r>
            <w:r w:rsidR="00D826E1">
              <w:rPr>
                <w:rFonts w:cs="Arial"/>
                <w:sz w:val="20"/>
                <w:szCs w:val="20"/>
                <w:lang w:val="fr-FR"/>
              </w:rPr>
              <w:t>3</w:t>
            </w:r>
            <w:r>
              <w:rPr>
                <w:rFonts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7429" w:type="dxa"/>
            <w:shd w:val="clear" w:color="auto" w:fill="auto"/>
            <w:noWrap/>
          </w:tcPr>
          <w:p w14:paraId="25048443" w14:textId="0BD92C56" w:rsidR="00102152" w:rsidRPr="00722BA8" w:rsidRDefault="00102152" w:rsidP="00722BA8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2BA8">
              <w:rPr>
                <w:rFonts w:cs="Arial"/>
                <w:sz w:val="20"/>
                <w:szCs w:val="20"/>
              </w:rPr>
              <w:t xml:space="preserve">Welcome by </w:t>
            </w:r>
            <w:r w:rsidR="00D826E1" w:rsidRPr="00722BA8">
              <w:rPr>
                <w:rFonts w:cs="Arial"/>
                <w:sz w:val="20"/>
                <w:szCs w:val="20"/>
              </w:rPr>
              <w:t xml:space="preserve">the EUD Delegation (Mr </w:t>
            </w:r>
            <w:r w:rsidR="00722BA8" w:rsidRPr="00722BA8">
              <w:rPr>
                <w:rFonts w:ascii="Verdana" w:hAnsi="Verdana" w:cs="Arial"/>
                <w:color w:val="383838"/>
                <w:sz w:val="19"/>
                <w:szCs w:val="19"/>
              </w:rPr>
              <w:t xml:space="preserve">Roeland van de Geer </w:t>
            </w:r>
            <w:r w:rsidR="00722BA8" w:rsidRPr="00722BA8">
              <w:rPr>
                <w:rFonts w:cs="Arial"/>
                <w:sz w:val="20"/>
                <w:szCs w:val="20"/>
              </w:rPr>
              <w:t xml:space="preserve">( </w:t>
            </w:r>
            <w:proofErr w:type="spellStart"/>
            <w:r w:rsidR="00722BA8" w:rsidRPr="00722BA8">
              <w:rPr>
                <w:rFonts w:cs="Arial"/>
                <w:sz w:val="20"/>
                <w:szCs w:val="20"/>
              </w:rPr>
              <w:t>HoD</w:t>
            </w:r>
            <w:proofErr w:type="spellEnd"/>
            <w:r w:rsidR="00D826E1" w:rsidRPr="00722BA8">
              <w:rPr>
                <w:rFonts w:cs="Arial"/>
                <w:sz w:val="20"/>
                <w:szCs w:val="20"/>
              </w:rPr>
              <w:t>)</w:t>
            </w:r>
            <w:r w:rsidR="0031688D" w:rsidRPr="00722BA8">
              <w:rPr>
                <w:rFonts w:cs="Arial"/>
                <w:sz w:val="20"/>
                <w:szCs w:val="20"/>
              </w:rPr>
              <w:t xml:space="preserve"> and DEVCO B2 Unit (Rosario Bento </w:t>
            </w:r>
            <w:proofErr w:type="spellStart"/>
            <w:r w:rsidR="0031688D" w:rsidRPr="00722BA8">
              <w:rPr>
                <w:rFonts w:cs="Arial"/>
                <w:sz w:val="20"/>
                <w:szCs w:val="20"/>
              </w:rPr>
              <w:t>Pais</w:t>
            </w:r>
            <w:proofErr w:type="spellEnd"/>
            <w:r w:rsidR="0031688D" w:rsidRPr="00722BA8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31688D" w:rsidRPr="00722BA8">
              <w:rPr>
                <w:rFonts w:cs="Arial"/>
                <w:sz w:val="20"/>
                <w:szCs w:val="20"/>
              </w:rPr>
              <w:t>HoU</w:t>
            </w:r>
            <w:proofErr w:type="spellEnd"/>
            <w:r w:rsidR="0031688D" w:rsidRPr="00722BA8">
              <w:rPr>
                <w:rFonts w:cs="Arial"/>
                <w:sz w:val="20"/>
                <w:szCs w:val="20"/>
              </w:rPr>
              <w:t>)</w:t>
            </w:r>
          </w:p>
        </w:tc>
      </w:tr>
      <w:tr w:rsidR="00102152" w:rsidRPr="003B4030" w14:paraId="7DB93810" w14:textId="77777777" w:rsidTr="00D9059A">
        <w:trPr>
          <w:trHeight w:val="701"/>
        </w:trPr>
        <w:tc>
          <w:tcPr>
            <w:tcW w:w="2450" w:type="dxa"/>
            <w:shd w:val="clear" w:color="auto" w:fill="auto"/>
            <w:noWrap/>
          </w:tcPr>
          <w:p w14:paraId="35232919" w14:textId="3D8D6A56" w:rsidR="00102152" w:rsidRPr="00954A90" w:rsidRDefault="00D826E1" w:rsidP="007E5344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</w:rPr>
              <w:t>09.35 – 10.15</w:t>
            </w:r>
          </w:p>
        </w:tc>
        <w:tc>
          <w:tcPr>
            <w:tcW w:w="7429" w:type="dxa"/>
            <w:shd w:val="clear" w:color="auto" w:fill="auto"/>
            <w:noWrap/>
          </w:tcPr>
          <w:p w14:paraId="20EC74A2" w14:textId="77777777" w:rsidR="00102152" w:rsidRPr="000E2EDD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0E2EDD">
              <w:rPr>
                <w:rFonts w:cs="Arial"/>
                <w:sz w:val="20"/>
                <w:szCs w:val="20"/>
              </w:rPr>
              <w:t xml:space="preserve">Background to this regional seminar </w:t>
            </w:r>
            <w:r>
              <w:rPr>
                <w:rFonts w:cs="Arial"/>
                <w:sz w:val="20"/>
                <w:szCs w:val="20"/>
              </w:rPr>
              <w:t xml:space="preserve">&amp; </w:t>
            </w:r>
            <w:r w:rsidRPr="000E2EDD">
              <w:rPr>
                <w:rFonts w:cs="Arial"/>
                <w:sz w:val="20"/>
                <w:szCs w:val="20"/>
              </w:rPr>
              <w:t>Introduction by Jorge Rodriguez</w:t>
            </w:r>
            <w:r w:rsidRPr="000A123E">
              <w:rPr>
                <w:rFonts w:cs="Arial"/>
                <w:sz w:val="20"/>
                <w:szCs w:val="20"/>
              </w:rPr>
              <w:t>, DEVCO B2</w:t>
            </w:r>
          </w:p>
          <w:p w14:paraId="6D735CBA" w14:textId="77777777" w:rsidR="00102152" w:rsidRPr="004A4151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0E2EDD">
              <w:rPr>
                <w:rFonts w:cs="Arial"/>
                <w:sz w:val="20"/>
                <w:szCs w:val="20"/>
              </w:rPr>
              <w:t>Getting to know each other:</w:t>
            </w:r>
            <w:r>
              <w:rPr>
                <w:rFonts w:cs="Arial"/>
                <w:sz w:val="20"/>
                <w:szCs w:val="20"/>
              </w:rPr>
              <w:t xml:space="preserve">  presentation of participants</w:t>
            </w:r>
          </w:p>
        </w:tc>
      </w:tr>
      <w:tr w:rsidR="00102152" w:rsidRPr="003B4030" w14:paraId="3E63D6DC" w14:textId="77777777" w:rsidTr="00D9059A">
        <w:trPr>
          <w:trHeight w:val="1455"/>
        </w:trPr>
        <w:tc>
          <w:tcPr>
            <w:tcW w:w="2450" w:type="dxa"/>
            <w:shd w:val="clear" w:color="auto" w:fill="auto"/>
            <w:noWrap/>
          </w:tcPr>
          <w:p w14:paraId="45A8BE9D" w14:textId="5DCB9DD5" w:rsidR="00102152" w:rsidRPr="00D113D7" w:rsidRDefault="00D826E1" w:rsidP="007E5344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10.15 – 11.15</w:t>
            </w:r>
          </w:p>
        </w:tc>
        <w:tc>
          <w:tcPr>
            <w:tcW w:w="7429" w:type="dxa"/>
            <w:shd w:val="clear" w:color="auto" w:fill="auto"/>
            <w:noWrap/>
          </w:tcPr>
          <w:p w14:paraId="75A5702A" w14:textId="77777777" w:rsidR="00102152" w:rsidRDefault="00102152" w:rsidP="007E5344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1.1.</w:t>
            </w:r>
            <w:r w:rsidRPr="00954A9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The paradigm shift towards territorial approaches to local development (TALD)  – Implications and emerging EU responses  </w:t>
            </w:r>
          </w:p>
          <w:p w14:paraId="66CCE102" w14:textId="77777777" w:rsidR="00102152" w:rsidRPr="002819AB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2819AB">
              <w:rPr>
                <w:rFonts w:cs="Arial"/>
                <w:sz w:val="20"/>
                <w:szCs w:val="20"/>
              </w:rPr>
              <w:t xml:space="preserve">Presentation by Jorge Rodriguez </w:t>
            </w:r>
          </w:p>
          <w:p w14:paraId="5CE0FD57" w14:textId="77777777" w:rsidR="00102152" w:rsidRPr="00D113D7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Q&amp;A in plenary</w:t>
            </w:r>
          </w:p>
        </w:tc>
      </w:tr>
      <w:tr w:rsidR="00102152" w:rsidRPr="00954A90" w14:paraId="2A3ED603" w14:textId="77777777" w:rsidTr="00D9059A">
        <w:trPr>
          <w:trHeight w:val="430"/>
        </w:trPr>
        <w:tc>
          <w:tcPr>
            <w:tcW w:w="2450" w:type="dxa"/>
            <w:shd w:val="clear" w:color="auto" w:fill="BFBFBF"/>
            <w:noWrap/>
          </w:tcPr>
          <w:p w14:paraId="1736911D" w14:textId="387D50F9" w:rsidR="00102152" w:rsidRPr="00954A90" w:rsidRDefault="00D826E1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11.15</w:t>
            </w:r>
            <w:r w:rsidR="00102152" w:rsidRPr="00954A9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11.30</w:t>
            </w:r>
          </w:p>
        </w:tc>
        <w:tc>
          <w:tcPr>
            <w:tcW w:w="7429" w:type="dxa"/>
            <w:shd w:val="clear" w:color="auto" w:fill="BFBFBF"/>
            <w:noWrap/>
          </w:tcPr>
          <w:p w14:paraId="2369BB30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54A90">
              <w:rPr>
                <w:rFonts w:ascii="Arial" w:hAnsi="Arial" w:cs="Arial"/>
                <w:i/>
                <w:sz w:val="20"/>
                <w:szCs w:val="20"/>
                <w:lang w:val="en-GB"/>
              </w:rPr>
              <w:t>Coffee/ tea</w:t>
            </w:r>
          </w:p>
        </w:tc>
      </w:tr>
      <w:tr w:rsidR="00102152" w:rsidRPr="003B4030" w14:paraId="7B614E04" w14:textId="77777777" w:rsidTr="00D9059A">
        <w:trPr>
          <w:trHeight w:val="1571"/>
        </w:trPr>
        <w:tc>
          <w:tcPr>
            <w:tcW w:w="2450" w:type="dxa"/>
            <w:shd w:val="clear" w:color="auto" w:fill="auto"/>
            <w:noWrap/>
          </w:tcPr>
          <w:p w14:paraId="47A5060F" w14:textId="7FE56ABC" w:rsidR="00102152" w:rsidRPr="00D826E1" w:rsidRDefault="00D826E1" w:rsidP="007E5344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11.30</w:t>
            </w:r>
            <w:r w:rsidR="00E86DE7">
              <w:rPr>
                <w:rFonts w:cs="Arial"/>
                <w:sz w:val="20"/>
                <w:szCs w:val="20"/>
              </w:rPr>
              <w:t xml:space="preserve"> – 13.00</w:t>
            </w:r>
          </w:p>
        </w:tc>
        <w:tc>
          <w:tcPr>
            <w:tcW w:w="7429" w:type="dxa"/>
            <w:shd w:val="clear" w:color="auto" w:fill="auto"/>
            <w:noWrap/>
          </w:tcPr>
          <w:p w14:paraId="2A3025EB" w14:textId="61AE980B" w:rsidR="008422B8" w:rsidRPr="00722BA8" w:rsidRDefault="00102152" w:rsidP="008422B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2BA8">
              <w:rPr>
                <w:rFonts w:ascii="Arial" w:hAnsi="Arial" w:cs="Arial"/>
                <w:b/>
                <w:sz w:val="20"/>
                <w:szCs w:val="20"/>
              </w:rPr>
              <w:t xml:space="preserve">Session 1.2. </w:t>
            </w:r>
            <w:r w:rsidR="00E86DE7" w:rsidRPr="00722BA8">
              <w:rPr>
                <w:rFonts w:ascii="Arial" w:hAnsi="Arial" w:cs="Arial"/>
                <w:b/>
                <w:sz w:val="20"/>
                <w:szCs w:val="20"/>
              </w:rPr>
              <w:t xml:space="preserve">Understanding the “politics” of </w:t>
            </w:r>
            <w:r w:rsidR="008422B8" w:rsidRPr="00722BA8">
              <w:rPr>
                <w:rFonts w:ascii="Arial" w:hAnsi="Arial" w:cs="Arial"/>
                <w:b/>
                <w:sz w:val="20"/>
                <w:szCs w:val="20"/>
              </w:rPr>
              <w:t xml:space="preserve">decentralization </w:t>
            </w:r>
            <w:r w:rsidR="00E86DE7" w:rsidRPr="00722BA8">
              <w:rPr>
                <w:rFonts w:ascii="Arial" w:hAnsi="Arial" w:cs="Arial"/>
                <w:b/>
                <w:sz w:val="20"/>
                <w:szCs w:val="20"/>
              </w:rPr>
              <w:t>in order to identify the scope for genuine territorial approaches to local development</w:t>
            </w:r>
          </w:p>
          <w:p w14:paraId="5E014688" w14:textId="77777777" w:rsidR="00102152" w:rsidRPr="00722BA8" w:rsidRDefault="00E86DE7" w:rsidP="00E86DE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</w:pPr>
            <w:r w:rsidRPr="00722BA8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 xml:space="preserve">Short framing </w:t>
            </w:r>
            <w:r w:rsidR="005010C3" w:rsidRPr="00722BA8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>by</w:t>
            </w:r>
            <w:r w:rsidR="00143EB8" w:rsidRPr="00722BA8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 xml:space="preserve"> Jorge Rodriguez</w:t>
            </w:r>
            <w:r w:rsidRPr="00722BA8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 xml:space="preserve"> providing keys to understand the motivations behind decentralisation reforms and implications for territorial development</w:t>
            </w:r>
          </w:p>
          <w:p w14:paraId="71FBAF29" w14:textId="6AACE2F7" w:rsidR="00E86DE7" w:rsidRPr="00B60541" w:rsidRDefault="00E86DE7" w:rsidP="00E86DE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</w:pPr>
            <w:r w:rsidRPr="00722BA8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>Break-</w:t>
            </w:r>
            <w:r w:rsidRPr="00B60541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 xml:space="preserve">up in small groups to apply such a context / political economy analysis to concrete countries from the region  -with experts that are familiar with the decentralisation reforms involved </w:t>
            </w:r>
          </w:p>
          <w:p w14:paraId="058C2069" w14:textId="6BC4073A" w:rsidR="00E86DE7" w:rsidRDefault="00E86DE7" w:rsidP="00E86DE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</w:pPr>
            <w:r w:rsidRPr="00B60541"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  <w:t>Feedback from the groups to plenary</w:t>
            </w:r>
          </w:p>
          <w:p w14:paraId="00BA0513" w14:textId="531EC1E5" w:rsidR="00E86DE7" w:rsidRPr="00E86DE7" w:rsidRDefault="00E86DE7" w:rsidP="00E86DE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102152" w:rsidRPr="003B4030" w14:paraId="309C28E2" w14:textId="77777777" w:rsidTr="00D9059A">
        <w:trPr>
          <w:trHeight w:val="430"/>
        </w:trPr>
        <w:tc>
          <w:tcPr>
            <w:tcW w:w="2450" w:type="dxa"/>
            <w:shd w:val="clear" w:color="auto" w:fill="BFBFBF"/>
            <w:noWrap/>
          </w:tcPr>
          <w:p w14:paraId="5EFADE6C" w14:textId="74448A29" w:rsidR="00102152" w:rsidRPr="001F14E1" w:rsidRDefault="00E86DE7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13.00</w:t>
            </w:r>
            <w:r w:rsidR="0010215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– 14.00</w:t>
            </w:r>
          </w:p>
        </w:tc>
        <w:tc>
          <w:tcPr>
            <w:tcW w:w="7429" w:type="dxa"/>
            <w:shd w:val="clear" w:color="auto" w:fill="BFBFBF"/>
            <w:noWrap/>
          </w:tcPr>
          <w:p w14:paraId="5933BB10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A90">
              <w:rPr>
                <w:rFonts w:ascii="Arial" w:hAnsi="Arial" w:cs="Arial"/>
                <w:i/>
                <w:sz w:val="20"/>
                <w:szCs w:val="20"/>
                <w:lang w:val="en-GB"/>
              </w:rPr>
              <w:t>Lunch break</w:t>
            </w:r>
          </w:p>
        </w:tc>
      </w:tr>
      <w:tr w:rsidR="00102152" w:rsidRPr="003B4030" w14:paraId="65F5A9D0" w14:textId="77777777" w:rsidTr="00D9059A">
        <w:trPr>
          <w:trHeight w:val="961"/>
        </w:trPr>
        <w:tc>
          <w:tcPr>
            <w:tcW w:w="2450" w:type="dxa"/>
            <w:shd w:val="clear" w:color="auto" w:fill="auto"/>
          </w:tcPr>
          <w:p w14:paraId="71D9384C" w14:textId="77777777" w:rsidR="00102152" w:rsidRPr="00954A90" w:rsidRDefault="00102152" w:rsidP="007E534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14.00 – 15.30</w:t>
            </w:r>
          </w:p>
        </w:tc>
        <w:tc>
          <w:tcPr>
            <w:tcW w:w="7429" w:type="dxa"/>
            <w:shd w:val="clear" w:color="auto" w:fill="auto"/>
          </w:tcPr>
          <w:p w14:paraId="35519F6A" w14:textId="6EB60E9D" w:rsidR="00102152" w:rsidRPr="003B6BE4" w:rsidRDefault="004736BE" w:rsidP="007E5344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 1.3</w:t>
            </w:r>
            <w:r w:rsidR="00102152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102152" w:rsidRPr="003B6B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02152">
              <w:rPr>
                <w:rFonts w:ascii="Arial" w:hAnsi="Arial" w:cs="Arial"/>
                <w:b/>
                <w:sz w:val="20"/>
                <w:szCs w:val="20"/>
                <w:lang w:val="en-GB"/>
              </w:rPr>
              <w:t>Clarification session</w:t>
            </w:r>
            <w:r w:rsidR="001948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BE070D">
              <w:rPr>
                <w:rFonts w:ascii="Arial" w:hAnsi="Arial" w:cs="Arial"/>
                <w:b/>
                <w:sz w:val="20"/>
                <w:szCs w:val="20"/>
                <w:lang w:val="en-GB"/>
              </w:rPr>
              <w:t>II</w:t>
            </w:r>
          </w:p>
          <w:p w14:paraId="175D7D40" w14:textId="2CF5DEF9" w:rsidR="00102152" w:rsidRDefault="00102152" w:rsidP="00FD0445">
            <w:pPr>
              <w:pStyle w:val="ECDPMnormal"/>
              <w:numPr>
                <w:ilvl w:val="0"/>
                <w:numId w:val="35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Group exercise</w:t>
            </w:r>
            <w:r w:rsidRPr="00EC36B5">
              <w:rPr>
                <w:rFonts w:cs="Arial"/>
                <w:sz w:val="20"/>
                <w:szCs w:val="20"/>
              </w:rPr>
              <w:t xml:space="preserve">: </w:t>
            </w:r>
            <w:r w:rsidRPr="00EC36B5">
              <w:rPr>
                <w:rFonts w:cs="Arial"/>
                <w:i/>
                <w:sz w:val="20"/>
                <w:szCs w:val="20"/>
              </w:rPr>
              <w:t xml:space="preserve">How do </w:t>
            </w:r>
            <w:r>
              <w:rPr>
                <w:rFonts w:cs="Arial"/>
                <w:i/>
                <w:sz w:val="20"/>
                <w:szCs w:val="20"/>
              </w:rPr>
              <w:t xml:space="preserve">we understand the TALD concepts and definitions? </w:t>
            </w:r>
          </w:p>
          <w:p w14:paraId="789ACE9F" w14:textId="77777777" w:rsidR="00102152" w:rsidRPr="00A12890" w:rsidRDefault="00102152" w:rsidP="00FD0445">
            <w:pPr>
              <w:pStyle w:val="ECDPMnormal"/>
              <w:numPr>
                <w:ilvl w:val="0"/>
                <w:numId w:val="35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</w:rPr>
            </w:pPr>
            <w:r w:rsidRPr="001948EE">
              <w:rPr>
                <w:rFonts w:cs="Arial"/>
                <w:sz w:val="20"/>
                <w:szCs w:val="20"/>
              </w:rPr>
              <w:t>Plenary feedback followed by a quick clarification from a TALD resource person if needed</w:t>
            </w:r>
          </w:p>
        </w:tc>
      </w:tr>
      <w:tr w:rsidR="00102152" w:rsidRPr="00954A90" w14:paraId="53054EE9" w14:textId="77777777" w:rsidTr="00D9059A">
        <w:trPr>
          <w:trHeight w:val="430"/>
        </w:trPr>
        <w:tc>
          <w:tcPr>
            <w:tcW w:w="2450" w:type="dxa"/>
            <w:shd w:val="clear" w:color="auto" w:fill="BFBFBF"/>
          </w:tcPr>
          <w:p w14:paraId="1C807ABD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15.30 – 15.45</w:t>
            </w:r>
          </w:p>
        </w:tc>
        <w:tc>
          <w:tcPr>
            <w:tcW w:w="7429" w:type="dxa"/>
            <w:shd w:val="clear" w:color="auto" w:fill="BFBFBF"/>
          </w:tcPr>
          <w:p w14:paraId="07F166E7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54A90">
              <w:rPr>
                <w:rFonts w:ascii="Arial" w:hAnsi="Arial" w:cs="Arial"/>
                <w:i/>
                <w:sz w:val="20"/>
                <w:szCs w:val="20"/>
                <w:lang w:val="en-GB"/>
              </w:rPr>
              <w:t>Coffee/ tea</w:t>
            </w:r>
          </w:p>
        </w:tc>
      </w:tr>
      <w:tr w:rsidR="00102152" w:rsidRPr="003B4030" w14:paraId="6F27F217" w14:textId="77777777" w:rsidTr="00D9059A">
        <w:trPr>
          <w:trHeight w:val="1361"/>
        </w:trPr>
        <w:tc>
          <w:tcPr>
            <w:tcW w:w="2450" w:type="dxa"/>
            <w:shd w:val="clear" w:color="auto" w:fill="auto"/>
          </w:tcPr>
          <w:p w14:paraId="0DB113D1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15.45 – </w:t>
            </w:r>
            <w:r w:rsidRPr="00FC354F">
              <w:rPr>
                <w:rFonts w:ascii="Arial" w:hAnsi="Arial" w:cs="Arial"/>
                <w:sz w:val="20"/>
                <w:szCs w:val="20"/>
                <w:lang w:val="en-GB"/>
              </w:rPr>
              <w:t>17.15</w:t>
            </w:r>
          </w:p>
        </w:tc>
        <w:tc>
          <w:tcPr>
            <w:tcW w:w="7429" w:type="dxa"/>
            <w:shd w:val="clear" w:color="auto" w:fill="auto"/>
          </w:tcPr>
          <w:p w14:paraId="5D52043A" w14:textId="5CEC6FA0" w:rsidR="00102152" w:rsidRPr="003B6BE4" w:rsidRDefault="002C126C" w:rsidP="007E5344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 1.4</w:t>
            </w:r>
            <w:r w:rsidR="00102152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102152" w:rsidRPr="003B6B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Territorial App</w:t>
            </w:r>
            <w:r w:rsidR="00102152">
              <w:rPr>
                <w:rFonts w:ascii="Arial" w:hAnsi="Arial" w:cs="Arial"/>
                <w:b/>
                <w:sz w:val="20"/>
                <w:szCs w:val="20"/>
                <w:lang w:val="en-GB"/>
              </w:rPr>
              <w:t>roach to Local Development and the multi-actor perspective</w:t>
            </w:r>
          </w:p>
          <w:p w14:paraId="2E7913F7" w14:textId="77777777" w:rsidR="00102152" w:rsidRPr="001948EE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1948EE">
              <w:rPr>
                <w:rFonts w:cs="Arial"/>
                <w:sz w:val="20"/>
                <w:szCs w:val="20"/>
              </w:rPr>
              <w:t xml:space="preserve">Table discussion (free grouping): sharing our experiences of multi-stakeholder and multi-scalar approaches/work in territorial/local development </w:t>
            </w:r>
          </w:p>
          <w:p w14:paraId="75FFBDF9" w14:textId="77777777" w:rsidR="00102152" w:rsidRPr="00F67A47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Plenary feedback of the table discussion</w:t>
            </w:r>
          </w:p>
        </w:tc>
      </w:tr>
      <w:tr w:rsidR="00102152" w:rsidRPr="003B4030" w14:paraId="2E7432B3" w14:textId="77777777" w:rsidTr="00D9059A">
        <w:trPr>
          <w:trHeight w:val="430"/>
        </w:trPr>
        <w:tc>
          <w:tcPr>
            <w:tcW w:w="2450" w:type="dxa"/>
            <w:shd w:val="clear" w:color="auto" w:fill="BFBFBF"/>
          </w:tcPr>
          <w:p w14:paraId="6A7F4747" w14:textId="77777777" w:rsidR="00102152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C354F">
              <w:rPr>
                <w:rFonts w:ascii="Arial" w:hAnsi="Arial" w:cs="Arial"/>
                <w:i/>
                <w:sz w:val="20"/>
                <w:szCs w:val="20"/>
                <w:lang w:val="en-GB"/>
              </w:rPr>
              <w:t>18.30</w:t>
            </w:r>
            <w:r w:rsidRPr="00954A9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– 20.30</w:t>
            </w:r>
          </w:p>
          <w:p w14:paraId="2FDE506D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7429" w:type="dxa"/>
            <w:shd w:val="clear" w:color="auto" w:fill="BFBFBF"/>
          </w:tcPr>
          <w:p w14:paraId="7EC03312" w14:textId="77777777" w:rsidR="00102152" w:rsidRPr="00954A90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54A90">
              <w:rPr>
                <w:rFonts w:ascii="Arial" w:hAnsi="Arial" w:cs="Arial"/>
                <w:i/>
                <w:sz w:val="20"/>
                <w:szCs w:val="20"/>
                <w:lang w:val="en-GB"/>
              </w:rPr>
              <w:t>Social event (details on location will follow)</w:t>
            </w:r>
          </w:p>
        </w:tc>
      </w:tr>
    </w:tbl>
    <w:p w14:paraId="4369C324" w14:textId="421F72FB" w:rsidR="00364701" w:rsidRDefault="00364701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GB" w:eastAsia="ja-JP"/>
        </w:rPr>
      </w:pPr>
      <w:r>
        <w:rPr>
          <w:rFonts w:cs="Arial"/>
          <w:b/>
        </w:rPr>
        <w:br w:type="page"/>
      </w:r>
    </w:p>
    <w:p w14:paraId="4B702055" w14:textId="77777777" w:rsidR="00102152" w:rsidRPr="00180D91" w:rsidRDefault="00102152" w:rsidP="00102152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/>
          <w:sz w:val="32"/>
          <w:szCs w:val="32"/>
        </w:rPr>
      </w:pPr>
      <w:r>
        <w:rPr>
          <w:rFonts w:ascii="Verdana" w:hAnsi="Verdana" w:cs="Arial"/>
          <w:b/>
          <w:color w:val="1F497D"/>
          <w:sz w:val="32"/>
          <w:szCs w:val="32"/>
        </w:rPr>
        <w:lastRenderedPageBreak/>
        <w:t>Day 2</w:t>
      </w:r>
    </w:p>
    <w:p w14:paraId="27953812" w14:textId="77777777" w:rsidR="00102152" w:rsidRPr="00180D91" w:rsidRDefault="00102152" w:rsidP="00102152">
      <w:pPr>
        <w:spacing w:before="80" w:after="120" w:line="240" w:lineRule="auto"/>
        <w:jc w:val="both"/>
        <w:rPr>
          <w:rFonts w:ascii="Verdana" w:hAnsi="Verdana" w:cs="Arial"/>
          <w:b/>
          <w:sz w:val="32"/>
          <w:szCs w:val="32"/>
        </w:rPr>
      </w:pPr>
      <w:r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Part </w:t>
      </w:r>
      <w:r w:rsidRPr="00180D91"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II: </w:t>
      </w:r>
      <w:r w:rsidRPr="00180D91">
        <w:rPr>
          <w:rFonts w:ascii="Verdana" w:hAnsi="Verdana" w:cs="Arial"/>
          <w:b/>
          <w:sz w:val="32"/>
          <w:szCs w:val="32"/>
        </w:rPr>
        <w:t xml:space="preserve">How </w:t>
      </w:r>
      <w:r>
        <w:rPr>
          <w:rFonts w:ascii="Verdana" w:hAnsi="Verdana" w:cs="Arial"/>
          <w:b/>
          <w:sz w:val="32"/>
          <w:szCs w:val="32"/>
        </w:rPr>
        <w:t xml:space="preserve">to work toward a Territorial Approach to Local Development? </w:t>
      </w:r>
      <w:r w:rsidRPr="00180D91">
        <w:rPr>
          <w:rFonts w:ascii="Verdana" w:hAnsi="Verdana" w:cs="Arial"/>
          <w:b/>
          <w:sz w:val="32"/>
          <w:szCs w:val="32"/>
        </w:rPr>
        <w:t>Implications in terms of knowledge, working methods, roles and capacities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102152" w:rsidRPr="008E5E96" w14:paraId="23DCB0D9" w14:textId="77777777" w:rsidTr="00D9059A">
        <w:trPr>
          <w:trHeight w:val="144"/>
        </w:trPr>
        <w:tc>
          <w:tcPr>
            <w:tcW w:w="2450" w:type="dxa"/>
            <w:shd w:val="clear" w:color="auto" w:fill="auto"/>
          </w:tcPr>
          <w:p w14:paraId="2294C031" w14:textId="77777777" w:rsidR="00102152" w:rsidRPr="00D826E1" w:rsidRDefault="00102152" w:rsidP="007E5344">
            <w:pPr>
              <w:spacing w:before="120"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826E1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9.30 – 9.40</w:t>
            </w:r>
          </w:p>
        </w:tc>
        <w:tc>
          <w:tcPr>
            <w:tcW w:w="7429" w:type="dxa"/>
            <w:shd w:val="clear" w:color="auto" w:fill="auto"/>
          </w:tcPr>
          <w:p w14:paraId="3F9DCD60" w14:textId="1537B070" w:rsidR="00102152" w:rsidRPr="00D826E1" w:rsidRDefault="00102152" w:rsidP="00FC33EB">
            <w:pPr>
              <w:spacing w:before="80"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826E1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Recap of day </w:t>
            </w:r>
            <w:r w:rsidR="00FC33E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1</w:t>
            </w:r>
            <w:r w:rsidR="00FC33EB" w:rsidRPr="00D826E1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</w:t>
            </w:r>
            <w:r w:rsidRPr="00D826E1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&amp; agenda of day </w:t>
            </w:r>
            <w:r w:rsidR="00FC33E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2</w:t>
            </w:r>
          </w:p>
        </w:tc>
      </w:tr>
      <w:tr w:rsidR="00102152" w:rsidRPr="008E5E96" w14:paraId="7BD96CD1" w14:textId="77777777" w:rsidTr="00D9059A">
        <w:trPr>
          <w:trHeight w:val="144"/>
        </w:trPr>
        <w:tc>
          <w:tcPr>
            <w:tcW w:w="2450" w:type="dxa"/>
            <w:shd w:val="clear" w:color="auto" w:fill="auto"/>
          </w:tcPr>
          <w:p w14:paraId="6479278E" w14:textId="77777777" w:rsidR="00102152" w:rsidRPr="00EB4756" w:rsidRDefault="00102152" w:rsidP="007E534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4756">
              <w:rPr>
                <w:rFonts w:ascii="Arial" w:hAnsi="Arial" w:cs="Arial"/>
                <w:sz w:val="20"/>
                <w:szCs w:val="20"/>
                <w:lang w:val="en-GB"/>
              </w:rPr>
              <w:t>09.40 – 10.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  <w:r w:rsidRPr="00EB475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29" w:type="dxa"/>
            <w:shd w:val="clear" w:color="auto" w:fill="auto"/>
          </w:tcPr>
          <w:p w14:paraId="16EF71AB" w14:textId="77777777" w:rsidR="00102152" w:rsidRPr="00E60F74" w:rsidRDefault="00102152" w:rsidP="007E5344">
            <w:pPr>
              <w:spacing w:before="8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Session 2.1.</w:t>
            </w:r>
            <w:r w:rsidRPr="00E60F74">
              <w:rPr>
                <w:b/>
                <w:szCs w:val="20"/>
              </w:rPr>
              <w:t xml:space="preserve"> The role of CSO in promoting TALD </w:t>
            </w:r>
          </w:p>
          <w:p w14:paraId="7AE862FE" w14:textId="77777777" w:rsidR="00102152" w:rsidRPr="00201808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201808">
              <w:rPr>
                <w:rFonts w:cs="Arial"/>
                <w:sz w:val="20"/>
                <w:szCs w:val="20"/>
              </w:rPr>
              <w:t xml:space="preserve">Introduction and framing by Jorge Rodriguez Bilbao </w:t>
            </w:r>
          </w:p>
          <w:p w14:paraId="402A9B1E" w14:textId="77777777" w:rsidR="00102152" w:rsidRPr="00201808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201808">
              <w:rPr>
                <w:rFonts w:cs="Arial"/>
                <w:sz w:val="20"/>
                <w:szCs w:val="20"/>
              </w:rPr>
              <w:t>Panel reflecting innovative experiences of promoting joint action CSO-LA from "civil society side</w:t>
            </w:r>
            <w:r>
              <w:rPr>
                <w:rFonts w:cs="Arial"/>
                <w:sz w:val="20"/>
                <w:szCs w:val="20"/>
              </w:rPr>
              <w:t>”</w:t>
            </w:r>
            <w:r w:rsidRPr="00201808">
              <w:rPr>
                <w:rFonts w:cs="Arial"/>
                <w:sz w:val="20"/>
                <w:szCs w:val="20"/>
              </w:rPr>
              <w:t xml:space="preserve"> </w:t>
            </w:r>
          </w:p>
          <w:p w14:paraId="3D8D96A7" w14:textId="77777777" w:rsidR="00102152" w:rsidRPr="00E60F74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 with the plenary</w:t>
            </w:r>
          </w:p>
        </w:tc>
      </w:tr>
      <w:tr w:rsidR="00102152" w:rsidRPr="008E5E96" w14:paraId="065A5ABE" w14:textId="77777777" w:rsidTr="00D9059A">
        <w:trPr>
          <w:trHeight w:val="144"/>
        </w:trPr>
        <w:tc>
          <w:tcPr>
            <w:tcW w:w="2450" w:type="dxa"/>
            <w:shd w:val="clear" w:color="auto" w:fill="BFBFBF"/>
          </w:tcPr>
          <w:p w14:paraId="5F307A32" w14:textId="77777777" w:rsidR="00102152" w:rsidRPr="00733D96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10.45 – 11.00</w:t>
            </w:r>
          </w:p>
        </w:tc>
        <w:tc>
          <w:tcPr>
            <w:tcW w:w="7429" w:type="dxa"/>
            <w:shd w:val="clear" w:color="auto" w:fill="BFBFBF"/>
          </w:tcPr>
          <w:p w14:paraId="61CCBC22" w14:textId="77777777" w:rsidR="00102152" w:rsidRPr="008E5E96" w:rsidRDefault="00102152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8E5E96">
              <w:rPr>
                <w:rFonts w:ascii="Arial" w:hAnsi="Arial" w:cs="Arial"/>
                <w:sz w:val="20"/>
                <w:szCs w:val="20"/>
                <w:lang w:val="en-GB"/>
              </w:rPr>
              <w:t>Coffee/ tea</w:t>
            </w:r>
          </w:p>
        </w:tc>
      </w:tr>
      <w:tr w:rsidR="00102152" w:rsidRPr="008E5E96" w14:paraId="14CB2FB8" w14:textId="77777777" w:rsidTr="00D9059A">
        <w:trPr>
          <w:trHeight w:val="144"/>
        </w:trPr>
        <w:tc>
          <w:tcPr>
            <w:tcW w:w="2450" w:type="dxa"/>
            <w:shd w:val="clear" w:color="auto" w:fill="auto"/>
          </w:tcPr>
          <w:p w14:paraId="5357DE33" w14:textId="77777777" w:rsidR="00102152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0 – 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7429" w:type="dxa"/>
            <w:shd w:val="clear" w:color="auto" w:fill="auto"/>
          </w:tcPr>
          <w:p w14:paraId="6CF426B0" w14:textId="77777777" w:rsidR="00102152" w:rsidRPr="009E0E00" w:rsidRDefault="00102152" w:rsidP="007E534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0E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Session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Pr="009E0E00">
              <w:rPr>
                <w:rFonts w:ascii="Arial" w:hAnsi="Arial" w:cs="Arial"/>
                <w:b/>
                <w:sz w:val="20"/>
                <w:szCs w:val="20"/>
                <w:lang w:val="en-GB"/>
              </w:rPr>
              <w:t>.2. The role of the Associations of Local Authorities in promoting TALD</w:t>
            </w:r>
          </w:p>
          <w:p w14:paraId="6D7D17CF" w14:textId="7B7D3F26" w:rsidR="00102152" w:rsidRPr="0005536F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05536F">
              <w:rPr>
                <w:rFonts w:cs="Arial"/>
                <w:sz w:val="20"/>
                <w:szCs w:val="20"/>
              </w:rPr>
              <w:t xml:space="preserve">Introduction and framing by </w:t>
            </w:r>
            <w:r w:rsidR="001948EE">
              <w:rPr>
                <w:rFonts w:cs="Arial"/>
                <w:sz w:val="20"/>
                <w:szCs w:val="20"/>
              </w:rPr>
              <w:t xml:space="preserve">Alfonso Garcia </w:t>
            </w:r>
          </w:p>
          <w:p w14:paraId="7307535C" w14:textId="77777777" w:rsidR="00102152" w:rsidRPr="00201808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201808">
              <w:rPr>
                <w:rFonts w:cs="Arial"/>
                <w:sz w:val="20"/>
                <w:szCs w:val="20"/>
              </w:rPr>
              <w:t>Panel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1808">
              <w:rPr>
                <w:rFonts w:cs="Arial"/>
                <w:sz w:val="20"/>
                <w:szCs w:val="20"/>
              </w:rPr>
              <w:t>presentations reflecting the potential role of ALA in promoting a territorial</w:t>
            </w:r>
            <w:r>
              <w:rPr>
                <w:rFonts w:cs="Arial"/>
                <w:sz w:val="20"/>
                <w:szCs w:val="20"/>
              </w:rPr>
              <w:t xml:space="preserve"> approach to local development.</w:t>
            </w:r>
          </w:p>
          <w:p w14:paraId="7B15F7AA" w14:textId="77777777" w:rsidR="00102152" w:rsidRPr="00F67A47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 with the plenary </w:t>
            </w:r>
          </w:p>
        </w:tc>
      </w:tr>
      <w:tr w:rsidR="00102152" w:rsidRPr="008E5E96" w14:paraId="35AFF01A" w14:textId="77777777" w:rsidTr="00D9059A">
        <w:trPr>
          <w:trHeight w:val="144"/>
        </w:trPr>
        <w:tc>
          <w:tcPr>
            <w:tcW w:w="2450" w:type="dxa"/>
            <w:shd w:val="clear" w:color="auto" w:fill="BFBFBF"/>
          </w:tcPr>
          <w:p w14:paraId="51F25C2A" w14:textId="77777777" w:rsidR="00102152" w:rsidRPr="00733D96" w:rsidRDefault="00102152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12.45 – 14.00</w:t>
            </w:r>
          </w:p>
        </w:tc>
        <w:tc>
          <w:tcPr>
            <w:tcW w:w="7429" w:type="dxa"/>
            <w:shd w:val="clear" w:color="auto" w:fill="BFBFBF"/>
          </w:tcPr>
          <w:p w14:paraId="59C6AB8C" w14:textId="1D2695C8" w:rsidR="00102152" w:rsidRPr="00180D91" w:rsidRDefault="00102152" w:rsidP="008436BC">
            <w:pPr>
              <w:tabs>
                <w:tab w:val="left" w:pos="1752"/>
              </w:tabs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180D91">
              <w:rPr>
                <w:rFonts w:ascii="Arial" w:hAnsi="Arial" w:cs="Arial"/>
                <w:i/>
                <w:sz w:val="20"/>
                <w:szCs w:val="20"/>
                <w:lang w:val="en-GB"/>
              </w:rPr>
              <w:t>Lunch break</w:t>
            </w:r>
            <w:r w:rsidR="008436B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102152" w:rsidRPr="001A4C99" w14:paraId="4BB57A49" w14:textId="77777777" w:rsidTr="00D9059A">
        <w:trPr>
          <w:trHeight w:val="144"/>
        </w:trPr>
        <w:tc>
          <w:tcPr>
            <w:tcW w:w="2450" w:type="dxa"/>
            <w:shd w:val="clear" w:color="auto" w:fill="auto"/>
          </w:tcPr>
          <w:p w14:paraId="399AF1E8" w14:textId="14787396" w:rsidR="00102152" w:rsidRPr="001A4C99" w:rsidRDefault="00102152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0 – 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9E0E0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FC33EB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7429" w:type="dxa"/>
            <w:shd w:val="clear" w:color="auto" w:fill="auto"/>
          </w:tcPr>
          <w:p w14:paraId="083F30AB" w14:textId="77777777" w:rsidR="00102152" w:rsidRPr="003B6BE4" w:rsidRDefault="00102152" w:rsidP="007E5344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 2.3.</w:t>
            </w:r>
            <w:r w:rsidRPr="003B6B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Territorial App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roach to Local Development from a multi-actor perspective</w:t>
            </w:r>
          </w:p>
          <w:p w14:paraId="7B3ACC5C" w14:textId="77777777" w:rsidR="00102152" w:rsidRPr="00DA1023" w:rsidRDefault="00102152" w:rsidP="00DA1023">
            <w:pPr>
              <w:pStyle w:val="ECDPMnormal"/>
              <w:tabs>
                <w:tab w:val="left" w:pos="0"/>
              </w:tabs>
              <w:spacing w:before="80" w:after="120" w:line="240" w:lineRule="auto"/>
              <w:rPr>
                <w:rFonts w:cs="Arial"/>
                <w:i/>
                <w:sz w:val="20"/>
                <w:szCs w:val="20"/>
              </w:rPr>
            </w:pPr>
            <w:r w:rsidRPr="00DA1023">
              <w:rPr>
                <w:rFonts w:cs="Arial"/>
                <w:sz w:val="20"/>
                <w:szCs w:val="20"/>
              </w:rPr>
              <w:t xml:space="preserve">Panel session: </w:t>
            </w:r>
            <w:r w:rsidRPr="00DA1023">
              <w:rPr>
                <w:rFonts w:cs="Arial"/>
                <w:i/>
                <w:sz w:val="20"/>
                <w:szCs w:val="20"/>
              </w:rPr>
              <w:t>How do various actors see the potential of a TALD approach?</w:t>
            </w:r>
          </w:p>
          <w:p w14:paraId="4EEBC1EF" w14:textId="57782A4C" w:rsidR="004D033F" w:rsidRPr="00DA1023" w:rsidRDefault="00102152" w:rsidP="00DA1023">
            <w:pPr>
              <w:spacing w:before="8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023">
              <w:rPr>
                <w:rFonts w:ascii="Arial" w:hAnsi="Arial" w:cs="Arial"/>
                <w:sz w:val="20"/>
                <w:szCs w:val="20"/>
              </w:rPr>
              <w:t xml:space="preserve">Reactions from and debates between (to be prepared and structured) representatives of central government, national association of local governments, civil society, research institution, </w:t>
            </w:r>
            <w:r w:rsidR="00DA1023">
              <w:rPr>
                <w:rFonts w:ascii="Arial" w:hAnsi="Arial" w:cs="Arial"/>
                <w:sz w:val="20"/>
                <w:szCs w:val="20"/>
              </w:rPr>
              <w:t xml:space="preserve">consultants, </w:t>
            </w:r>
            <w:r w:rsidRPr="00DA1023">
              <w:rPr>
                <w:rFonts w:ascii="Arial" w:hAnsi="Arial" w:cs="Arial"/>
                <w:sz w:val="20"/>
                <w:szCs w:val="20"/>
              </w:rPr>
              <w:t>EUD, B2 representative (talking in simple term about the key support mechanisms and the main features for flexibility in the hand of EUD to support a TALD)…</w:t>
            </w:r>
          </w:p>
          <w:p w14:paraId="19BEE720" w14:textId="390D5471" w:rsidR="00FD0445" w:rsidRPr="00FD0445" w:rsidRDefault="00FD0445" w:rsidP="00DA1023">
            <w:pPr>
              <w:spacing w:before="8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A1023">
              <w:rPr>
                <w:rFonts w:ascii="Arial" w:hAnsi="Arial" w:cs="Arial"/>
                <w:sz w:val="20"/>
                <w:szCs w:val="20"/>
              </w:rPr>
              <w:t>Focus the discussion in 2/3 countries (depending on the participants and typology of country</w:t>
            </w:r>
          </w:p>
        </w:tc>
      </w:tr>
      <w:tr w:rsidR="00102152" w:rsidRPr="001A4C99" w14:paraId="7F6E49E7" w14:textId="77777777" w:rsidTr="00D9059A">
        <w:trPr>
          <w:trHeight w:val="144"/>
        </w:trPr>
        <w:tc>
          <w:tcPr>
            <w:tcW w:w="2450" w:type="dxa"/>
            <w:shd w:val="clear" w:color="auto" w:fill="BFBFBF" w:themeFill="background1" w:themeFillShade="BF"/>
          </w:tcPr>
          <w:p w14:paraId="0C211D30" w14:textId="79BA154D" w:rsidR="00102152" w:rsidRPr="009E0E00" w:rsidRDefault="00102152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15.15 – 15.30</w:t>
            </w:r>
          </w:p>
        </w:tc>
        <w:tc>
          <w:tcPr>
            <w:tcW w:w="7429" w:type="dxa"/>
            <w:shd w:val="clear" w:color="auto" w:fill="BFBFBF" w:themeFill="background1" w:themeFillShade="BF"/>
          </w:tcPr>
          <w:p w14:paraId="6D6965AB" w14:textId="77777777" w:rsidR="00102152" w:rsidRDefault="00102152" w:rsidP="007E5344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F7E">
              <w:rPr>
                <w:rFonts w:ascii="Arial" w:hAnsi="Arial" w:cs="Arial"/>
                <w:i/>
                <w:sz w:val="20"/>
                <w:szCs w:val="20"/>
                <w:lang w:val="en-GB"/>
              </w:rPr>
              <w:t>Coffee/ tea</w:t>
            </w:r>
          </w:p>
        </w:tc>
      </w:tr>
      <w:tr w:rsidR="004228CC" w:rsidRPr="001A4C99" w14:paraId="361E8196" w14:textId="77777777" w:rsidTr="00D9059A">
        <w:trPr>
          <w:trHeight w:val="144"/>
        </w:trPr>
        <w:tc>
          <w:tcPr>
            <w:tcW w:w="2450" w:type="dxa"/>
            <w:shd w:val="clear" w:color="auto" w:fill="FFFFFF" w:themeFill="background1"/>
          </w:tcPr>
          <w:p w14:paraId="42EBA686" w14:textId="625FD838" w:rsidR="004228CC" w:rsidRDefault="00DA1023" w:rsidP="004228CC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15h30-17</w:t>
            </w:r>
            <w:r w:rsidR="005E3D07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</w:p>
        </w:tc>
        <w:tc>
          <w:tcPr>
            <w:tcW w:w="7429" w:type="dxa"/>
            <w:shd w:val="clear" w:color="auto" w:fill="FFFFFF" w:themeFill="background1"/>
          </w:tcPr>
          <w:p w14:paraId="1AF755FD" w14:textId="0DC754A4" w:rsidR="004228CC" w:rsidRPr="005416F2" w:rsidRDefault="0031688D" w:rsidP="004228CC">
            <w:pPr>
              <w:pStyle w:val="ECDPMnormal"/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>Session 2.4.</w:t>
            </w:r>
            <w:r w:rsidR="004228CC" w:rsidRPr="005416F2"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5E3D07"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 xml:space="preserve">Promoting Territorial Development </w:t>
            </w:r>
            <w:r w:rsidR="004228CC" w:rsidRPr="005416F2"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>through the thematic line CSO-LA?</w:t>
            </w:r>
          </w:p>
          <w:p w14:paraId="1DAA9551" w14:textId="77777777" w:rsidR="004228CC" w:rsidRDefault="004228CC" w:rsidP="00FD0445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</w:rPr>
            </w:pPr>
            <w:r w:rsidRPr="005416F2">
              <w:rPr>
                <w:rFonts w:cs="Arial"/>
                <w:sz w:val="20"/>
                <w:szCs w:val="20"/>
              </w:rPr>
              <w:t>Unlocking the potential of the thematic line CSO-LA by Jorge Rodriguez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6AEF790" w14:textId="715C0DA6" w:rsidR="00DA1023" w:rsidRPr="005416F2" w:rsidRDefault="00DA1023" w:rsidP="00FD0445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 &amp; A </w:t>
            </w:r>
          </w:p>
          <w:p w14:paraId="73849E4D" w14:textId="0F3521E2" w:rsidR="00DA1023" w:rsidRPr="00DA1023" w:rsidRDefault="00FD0445" w:rsidP="00FD0445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Group exercise</w:t>
            </w:r>
            <w:r w:rsidRPr="00EC36B5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 xml:space="preserve">Exploring the potentialities and limitations to promote </w:t>
            </w:r>
            <w:r w:rsidR="00DA1023">
              <w:rPr>
                <w:rFonts w:cs="Arial"/>
                <w:sz w:val="20"/>
                <w:szCs w:val="20"/>
              </w:rPr>
              <w:t>territorial development through the thematic programme</w:t>
            </w:r>
          </w:p>
          <w:p w14:paraId="65603001" w14:textId="1D40CA1B" w:rsidR="004228CC" w:rsidRPr="00F13F7E" w:rsidRDefault="00DA1023" w:rsidP="00FD0445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 with the plenary</w:t>
            </w:r>
          </w:p>
        </w:tc>
      </w:tr>
      <w:tr w:rsidR="008436BC" w:rsidRPr="001A4C99" w14:paraId="2242C254" w14:textId="77777777" w:rsidTr="00D9059A">
        <w:trPr>
          <w:trHeight w:val="144"/>
        </w:trPr>
        <w:tc>
          <w:tcPr>
            <w:tcW w:w="2450" w:type="dxa"/>
            <w:shd w:val="clear" w:color="auto" w:fill="FFFFFF" w:themeFill="background1"/>
          </w:tcPr>
          <w:p w14:paraId="3DFC9D2C" w14:textId="1275EC96" w:rsidR="008436BC" w:rsidRPr="004228CC" w:rsidRDefault="00DA1023" w:rsidP="004228CC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17h</w:t>
            </w:r>
            <w:r w:rsidR="008436BC">
              <w:rPr>
                <w:rFonts w:ascii="Arial" w:hAnsi="Arial" w:cs="Arial"/>
                <w:sz w:val="20"/>
                <w:szCs w:val="20"/>
                <w:lang w:val="en-GB"/>
              </w:rPr>
              <w:t>-17h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7429" w:type="dxa"/>
            <w:shd w:val="clear" w:color="auto" w:fill="FFFFFF" w:themeFill="background1"/>
          </w:tcPr>
          <w:p w14:paraId="1F267AD3" w14:textId="15C1EDE0" w:rsidR="008436BC" w:rsidRDefault="008436BC" w:rsidP="008436BC">
            <w:pPr>
              <w:pStyle w:val="ECDPMnormal"/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8436BC">
              <w:rPr>
                <w:rFonts w:cs="Arial"/>
                <w:sz w:val="20"/>
                <w:szCs w:val="20"/>
              </w:rPr>
              <w:t xml:space="preserve">Video </w:t>
            </w:r>
            <w:r>
              <w:rPr>
                <w:rFonts w:cs="Arial"/>
                <w:sz w:val="20"/>
                <w:szCs w:val="20"/>
              </w:rPr>
              <w:t xml:space="preserve">local development and </w:t>
            </w:r>
            <w:r w:rsidRPr="008436BC">
              <w:rPr>
                <w:rFonts w:cs="Arial"/>
                <w:sz w:val="20"/>
                <w:szCs w:val="20"/>
              </w:rPr>
              <w:t xml:space="preserve">gender equality </w:t>
            </w:r>
          </w:p>
        </w:tc>
      </w:tr>
    </w:tbl>
    <w:p w14:paraId="45161BA1" w14:textId="77777777" w:rsidR="00102152" w:rsidRPr="001A4C99" w:rsidRDefault="00102152" w:rsidP="00102152">
      <w:pPr>
        <w:spacing w:before="80" w:after="120" w:line="240" w:lineRule="auto"/>
        <w:rPr>
          <w:rFonts w:ascii="Arial" w:hAnsi="Arial" w:cs="Arial"/>
          <w:sz w:val="20"/>
          <w:szCs w:val="20"/>
          <w:lang w:val="en-GB"/>
        </w:rPr>
      </w:pPr>
    </w:p>
    <w:p w14:paraId="11064425" w14:textId="29DED53E" w:rsidR="00364701" w:rsidRDefault="00364701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GB" w:eastAsia="ja-JP"/>
        </w:rPr>
      </w:pPr>
      <w:r>
        <w:rPr>
          <w:rFonts w:cs="Arial"/>
          <w:b/>
        </w:rPr>
        <w:br w:type="page"/>
      </w:r>
    </w:p>
    <w:p w14:paraId="38710B0B" w14:textId="77777777" w:rsidR="00102152" w:rsidRDefault="00102152" w:rsidP="00102152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/>
          <w:sz w:val="32"/>
          <w:szCs w:val="22"/>
        </w:rPr>
      </w:pPr>
      <w:r>
        <w:rPr>
          <w:rFonts w:ascii="Verdana" w:hAnsi="Verdana" w:cs="Arial"/>
          <w:b/>
          <w:color w:val="1F497D"/>
          <w:sz w:val="32"/>
          <w:szCs w:val="22"/>
        </w:rPr>
        <w:lastRenderedPageBreak/>
        <w:t>Day 3</w:t>
      </w:r>
    </w:p>
    <w:p w14:paraId="63C18966" w14:textId="6BF6EC20" w:rsidR="00102152" w:rsidRPr="00D113D7" w:rsidRDefault="004D033F" w:rsidP="00102152">
      <w:pPr>
        <w:spacing w:before="80" w:after="120" w:line="240" w:lineRule="auto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Part </w:t>
      </w:r>
      <w:r w:rsidR="00FC33EB"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IV </w:t>
      </w:r>
      <w:r w:rsidR="00BD59E7"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EUDs internal </w:t>
      </w:r>
      <w:r w:rsidR="00102152">
        <w:rPr>
          <w:rFonts w:ascii="Verdana" w:eastAsia="MS Mincho" w:hAnsi="Verdana" w:cs="Arial"/>
          <w:b/>
          <w:sz w:val="32"/>
          <w:szCs w:val="32"/>
          <w:lang w:val="en-AU" w:eastAsia="ja-JP"/>
        </w:rPr>
        <w:t>workshop</w:t>
      </w:r>
      <w:r w:rsidR="00102152" w:rsidRPr="00D113D7"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: </w:t>
      </w:r>
      <w:r w:rsidR="00102152" w:rsidRPr="00D113D7">
        <w:rPr>
          <w:rFonts w:ascii="Verdana" w:hAnsi="Verdana" w:cs="Arial"/>
          <w:b/>
          <w:sz w:val="32"/>
          <w:szCs w:val="32"/>
        </w:rPr>
        <w:t xml:space="preserve">Putting </w:t>
      </w:r>
      <w:r w:rsidR="00BD59E7">
        <w:rPr>
          <w:rFonts w:ascii="Verdana" w:hAnsi="Verdana" w:cs="Arial"/>
          <w:b/>
          <w:sz w:val="32"/>
          <w:szCs w:val="32"/>
        </w:rPr>
        <w:t xml:space="preserve">TALD </w:t>
      </w:r>
      <w:r w:rsidR="00102152" w:rsidRPr="00D113D7">
        <w:rPr>
          <w:rFonts w:ascii="Verdana" w:hAnsi="Verdana" w:cs="Arial"/>
          <w:b/>
          <w:sz w:val="32"/>
          <w:szCs w:val="32"/>
        </w:rPr>
        <w:t>into practice. How to use the different instruments in a creative</w:t>
      </w:r>
      <w:r w:rsidR="00102152" w:rsidRPr="00D113D7">
        <w:rPr>
          <w:rFonts w:ascii="Verdana" w:hAnsi="Verdana" w:cs="Arial"/>
          <w:b/>
          <w:color w:val="3366FF"/>
          <w:sz w:val="32"/>
          <w:szCs w:val="32"/>
        </w:rPr>
        <w:t xml:space="preserve"> </w:t>
      </w:r>
      <w:r w:rsidR="00102152" w:rsidRPr="00180D91">
        <w:rPr>
          <w:rFonts w:ascii="Verdana" w:hAnsi="Verdana" w:cs="Arial"/>
          <w:b/>
          <w:sz w:val="32"/>
          <w:szCs w:val="32"/>
        </w:rPr>
        <w:t>manner</w:t>
      </w:r>
    </w:p>
    <w:tbl>
      <w:tblPr>
        <w:tblW w:w="10239" w:type="dxa"/>
        <w:tblInd w:w="1" w:type="dxa"/>
        <w:tblLook w:val="04A0" w:firstRow="1" w:lastRow="0" w:firstColumn="1" w:lastColumn="0" w:noHBand="0" w:noVBand="1"/>
      </w:tblPr>
      <w:tblGrid>
        <w:gridCol w:w="2188"/>
        <w:gridCol w:w="8051"/>
      </w:tblGrid>
      <w:tr w:rsidR="00102152" w:rsidRPr="003B4030" w14:paraId="5776125E" w14:textId="77777777" w:rsidTr="00D9059A">
        <w:trPr>
          <w:trHeight w:val="561"/>
        </w:trPr>
        <w:tc>
          <w:tcPr>
            <w:tcW w:w="2188" w:type="dxa"/>
            <w:shd w:val="clear" w:color="auto" w:fill="auto"/>
          </w:tcPr>
          <w:p w14:paraId="12C0F72F" w14:textId="77777777" w:rsidR="00102152" w:rsidRPr="008E5E96" w:rsidRDefault="00102152" w:rsidP="007E534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9.30 – 9.40</w:t>
            </w:r>
          </w:p>
        </w:tc>
        <w:tc>
          <w:tcPr>
            <w:tcW w:w="8051" w:type="dxa"/>
            <w:shd w:val="clear" w:color="auto" w:fill="auto"/>
          </w:tcPr>
          <w:p w14:paraId="0FD7737C" w14:textId="4335D2A0" w:rsidR="00102152" w:rsidRPr="00FC1BB3" w:rsidRDefault="00102152" w:rsidP="005010C3">
            <w:pPr>
              <w:pStyle w:val="ECDPMnormal"/>
              <w:spacing w:before="120" w:after="120"/>
              <w:jc w:val="left"/>
              <w:rPr>
                <w:rFonts w:cs="Arial"/>
                <w:bCs/>
                <w:iCs/>
                <w:sz w:val="20"/>
                <w:szCs w:val="20"/>
                <w:lang w:eastAsia="en-US"/>
              </w:rPr>
            </w:pPr>
            <w:r w:rsidRPr="00FC1BB3">
              <w:rPr>
                <w:rFonts w:cs="Arial"/>
                <w:bCs/>
                <w:iCs/>
                <w:sz w:val="20"/>
                <w:szCs w:val="20"/>
                <w:lang w:eastAsia="en-US"/>
              </w:rPr>
              <w:t>Recap of day 1</w:t>
            </w:r>
            <w:r w:rsidR="005010C3">
              <w:rPr>
                <w:rFonts w:cs="Arial"/>
                <w:bCs/>
                <w:iCs/>
                <w:sz w:val="20"/>
                <w:szCs w:val="20"/>
                <w:lang w:eastAsia="en-US"/>
              </w:rPr>
              <w:t xml:space="preserve"> &amp; 2 </w:t>
            </w:r>
          </w:p>
        </w:tc>
      </w:tr>
      <w:tr w:rsidR="00102152" w:rsidRPr="003B4030" w14:paraId="40A9F233" w14:textId="77777777" w:rsidTr="00D9059A">
        <w:trPr>
          <w:trHeight w:val="561"/>
        </w:trPr>
        <w:tc>
          <w:tcPr>
            <w:tcW w:w="2188" w:type="dxa"/>
            <w:shd w:val="clear" w:color="auto" w:fill="auto"/>
          </w:tcPr>
          <w:p w14:paraId="67AB946F" w14:textId="1EC4B6D5" w:rsidR="00102152" w:rsidRDefault="00CD65E9" w:rsidP="007E534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9.40 – 11</w:t>
            </w:r>
            <w:r w:rsidR="00102152" w:rsidRPr="008E5E9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</w:tc>
        <w:tc>
          <w:tcPr>
            <w:tcW w:w="8051" w:type="dxa"/>
            <w:shd w:val="clear" w:color="auto" w:fill="auto"/>
          </w:tcPr>
          <w:p w14:paraId="3C6A62EE" w14:textId="77777777" w:rsidR="00102152" w:rsidRPr="00D17B4B" w:rsidRDefault="00102152" w:rsidP="007E5344">
            <w:pPr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AC42A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Session 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3</w:t>
            </w:r>
            <w:r w:rsidRPr="00AC42A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.1.</w:t>
            </w:r>
            <w:r w:rsidRPr="00AC42A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</w:t>
            </w:r>
            <w:r w:rsidRPr="00D17B4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Understanding the context: the role of the ‘Integrated Decentralization Diagnostic Framework’ (IDDF) and its analytical tools”</w:t>
            </w:r>
          </w:p>
          <w:p w14:paraId="586220EC" w14:textId="77777777" w:rsidR="00102152" w:rsidRPr="00467F3B" w:rsidRDefault="00102152" w:rsidP="007E5344">
            <w:pPr>
              <w:pStyle w:val="ListParagraph"/>
              <w:numPr>
                <w:ilvl w:val="0"/>
                <w:numId w:val="31"/>
              </w:numP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467F3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Defining the scope (entry points, foreseen outcomes) of a EU Support program </w:t>
            </w: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 </w:t>
            </w:r>
            <w:r w:rsidRPr="00467F3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avoiding the “Aid modality” perspective </w:t>
            </w: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(</w:t>
            </w:r>
            <w:r w:rsidRPr="00467F3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Jorge</w:t>
            </w: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Rodriguez Bilbao</w:t>
            </w:r>
            <w:r w:rsidRPr="00467F3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)</w:t>
            </w: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</w:t>
            </w:r>
          </w:p>
          <w:p w14:paraId="4795DD1E" w14:textId="626C1953" w:rsidR="00102152" w:rsidRPr="00EC479B" w:rsidRDefault="00102152" w:rsidP="007E5344">
            <w:pPr>
              <w:pStyle w:val="ECDPMnormal"/>
              <w:numPr>
                <w:ilvl w:val="0"/>
                <w:numId w:val="26"/>
              </w:numPr>
              <w:tabs>
                <w:tab w:val="left" w:pos="0"/>
              </w:tabs>
              <w:spacing w:before="80"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EC479B">
              <w:rPr>
                <w:rFonts w:cs="Arial"/>
                <w:sz w:val="20"/>
                <w:szCs w:val="20"/>
              </w:rPr>
              <w:t xml:space="preserve">Presentation </w:t>
            </w:r>
            <w:r>
              <w:rPr>
                <w:rFonts w:cs="Arial"/>
                <w:sz w:val="20"/>
                <w:szCs w:val="20"/>
              </w:rPr>
              <w:t>of the I</w:t>
            </w:r>
            <w:r w:rsidR="005E3D07">
              <w:rPr>
                <w:rFonts w:cs="Arial"/>
                <w:sz w:val="20"/>
                <w:szCs w:val="20"/>
              </w:rPr>
              <w:t>ntegrated Decentralisation Diagnostic Framework (I</w:t>
            </w:r>
            <w:r>
              <w:rPr>
                <w:rFonts w:cs="Arial"/>
                <w:sz w:val="20"/>
                <w:szCs w:val="20"/>
              </w:rPr>
              <w:t>DDF</w:t>
            </w:r>
            <w:r w:rsidR="005E3D07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by </w:t>
            </w:r>
            <w:r w:rsidR="00BE070D">
              <w:rPr>
                <w:rFonts w:cs="Arial"/>
                <w:sz w:val="20"/>
                <w:szCs w:val="20"/>
              </w:rPr>
              <w:t xml:space="preserve">Giuliano </w:t>
            </w:r>
            <w:proofErr w:type="spellStart"/>
            <w:r w:rsidR="00BE070D">
              <w:rPr>
                <w:rFonts w:cs="Arial"/>
                <w:sz w:val="20"/>
                <w:szCs w:val="20"/>
              </w:rPr>
              <w:t>Bossi</w:t>
            </w:r>
            <w:proofErr w:type="spellEnd"/>
            <w:r w:rsidR="00BE070D">
              <w:rPr>
                <w:rFonts w:cs="Arial"/>
                <w:sz w:val="20"/>
                <w:szCs w:val="20"/>
              </w:rPr>
              <w:t xml:space="preserve"> </w:t>
            </w:r>
          </w:p>
          <w:p w14:paraId="5B50AA81" w14:textId="77777777" w:rsidR="00102152" w:rsidRPr="004737F5" w:rsidRDefault="00102152" w:rsidP="007E5344">
            <w:pPr>
              <w:pStyle w:val="ECDPMnormal"/>
              <w:tabs>
                <w:tab w:val="left" w:pos="0"/>
              </w:tabs>
              <w:spacing w:before="80" w:after="120" w:line="240" w:lineRule="auto"/>
              <w:ind w:left="714"/>
              <w:rPr>
                <w:rFonts w:cs="Arial"/>
                <w:sz w:val="20"/>
                <w:szCs w:val="20"/>
              </w:rPr>
            </w:pPr>
            <w:r w:rsidRPr="00EC479B">
              <w:rPr>
                <w:rFonts w:cs="Arial"/>
                <w:sz w:val="20"/>
                <w:szCs w:val="20"/>
              </w:rPr>
              <w:t>Q&amp;A in plenary</w:t>
            </w:r>
          </w:p>
        </w:tc>
      </w:tr>
      <w:tr w:rsidR="00102152" w:rsidRPr="008E5E96" w14:paraId="73DDD32B" w14:textId="77777777" w:rsidTr="00D9059A">
        <w:trPr>
          <w:trHeight w:val="430"/>
        </w:trPr>
        <w:tc>
          <w:tcPr>
            <w:tcW w:w="2188" w:type="dxa"/>
            <w:shd w:val="clear" w:color="auto" w:fill="BFBFBF"/>
            <w:vAlign w:val="center"/>
          </w:tcPr>
          <w:p w14:paraId="52BD787A" w14:textId="6F1ED769" w:rsidR="00102152" w:rsidRPr="008E5E96" w:rsidRDefault="00CD65E9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11.00 – 11.15</w:t>
            </w:r>
          </w:p>
        </w:tc>
        <w:tc>
          <w:tcPr>
            <w:tcW w:w="8051" w:type="dxa"/>
            <w:shd w:val="clear" w:color="auto" w:fill="BFBFBF"/>
            <w:vAlign w:val="center"/>
          </w:tcPr>
          <w:p w14:paraId="49C3B404" w14:textId="77777777" w:rsidR="00102152" w:rsidRPr="008E5E96" w:rsidRDefault="00102152" w:rsidP="007E5344">
            <w:pPr>
              <w:spacing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E5E96">
              <w:rPr>
                <w:rFonts w:ascii="Arial" w:hAnsi="Arial" w:cs="Arial"/>
                <w:i/>
                <w:sz w:val="20"/>
                <w:szCs w:val="20"/>
                <w:lang w:val="en-GB"/>
              </w:rPr>
              <w:t>Coffee/ tea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5E3D07" w:rsidRPr="00CD221B" w14:paraId="2188E8F1" w14:textId="77777777" w:rsidTr="00D9059A">
        <w:trPr>
          <w:trHeight w:val="891"/>
        </w:trPr>
        <w:tc>
          <w:tcPr>
            <w:tcW w:w="2188" w:type="dxa"/>
            <w:shd w:val="clear" w:color="auto" w:fill="auto"/>
          </w:tcPr>
          <w:p w14:paraId="0B83DF44" w14:textId="0B801939" w:rsidR="005E3D07" w:rsidRDefault="00CD65E9" w:rsidP="007E534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11.15 – 12h</w:t>
            </w:r>
          </w:p>
        </w:tc>
        <w:tc>
          <w:tcPr>
            <w:tcW w:w="8051" w:type="dxa"/>
            <w:shd w:val="clear" w:color="auto" w:fill="auto"/>
          </w:tcPr>
          <w:p w14:paraId="6B56A024" w14:textId="77777777" w:rsidR="005E3D07" w:rsidRDefault="005E3D07" w:rsidP="005E3D0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44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Session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3.2.</w:t>
            </w:r>
            <w:r w:rsidRPr="00CB44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Budget Support in decentralised context. </w:t>
            </w:r>
          </w:p>
          <w:p w14:paraId="754A7BFD" w14:textId="77777777" w:rsidR="005E3D07" w:rsidRPr="005E3D07" w:rsidRDefault="005E3D07" w:rsidP="005E3D07">
            <w:pPr>
              <w:spacing w:before="120"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5E3D07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Presentation of the main trends of the "Methodological note on Providing Budget Support in decentralised context" by Jorge Rodriguez Bilbao </w:t>
            </w:r>
          </w:p>
          <w:p w14:paraId="5D18F557" w14:textId="79E11DEA" w:rsidR="005E3D07" w:rsidRPr="00CB449C" w:rsidRDefault="008436BC" w:rsidP="005E3D0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6BC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Q&amp;A in plenary</w:t>
            </w:r>
          </w:p>
        </w:tc>
      </w:tr>
      <w:tr w:rsidR="00102152" w:rsidRPr="00D9059A" w14:paraId="0C6140E4" w14:textId="77777777" w:rsidTr="00D9059A">
        <w:trPr>
          <w:trHeight w:val="891"/>
        </w:trPr>
        <w:tc>
          <w:tcPr>
            <w:tcW w:w="2188" w:type="dxa"/>
            <w:shd w:val="clear" w:color="auto" w:fill="auto"/>
          </w:tcPr>
          <w:p w14:paraId="1FFB1108" w14:textId="5E82C246" w:rsidR="00102152" w:rsidRDefault="00CD65E9" w:rsidP="007E534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12h00-12h45</w:t>
            </w:r>
          </w:p>
        </w:tc>
        <w:tc>
          <w:tcPr>
            <w:tcW w:w="8051" w:type="dxa"/>
            <w:shd w:val="clear" w:color="auto" w:fill="auto"/>
          </w:tcPr>
          <w:p w14:paraId="4B19613A" w14:textId="686C869F" w:rsidR="00102152" w:rsidRPr="003F6BF8" w:rsidRDefault="005E3D07" w:rsidP="007E5344">
            <w:pPr>
              <w:pStyle w:val="ECDPMnormal"/>
              <w:tabs>
                <w:tab w:val="left" w:pos="0"/>
              </w:tabs>
              <w:spacing w:before="120" w:after="120"/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>Session 3.3</w:t>
            </w:r>
            <w:r w:rsidR="00102152"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>.</w:t>
            </w:r>
            <w:r w:rsidR="00102152" w:rsidRPr="003F6BF8">
              <w:rPr>
                <w:rFonts w:cs="Arial"/>
                <w:b/>
                <w:bCs/>
                <w:iCs/>
                <w:sz w:val="20"/>
                <w:szCs w:val="20"/>
                <w:lang w:eastAsia="en-US"/>
              </w:rPr>
              <w:t xml:space="preserve"> Using Project approach to support/promote TALD</w:t>
            </w:r>
          </w:p>
          <w:p w14:paraId="27B3B81A" w14:textId="70860E4A" w:rsidR="00102152" w:rsidRPr="008422B8" w:rsidRDefault="00102152" w:rsidP="004D033F">
            <w:pPr>
              <w:pStyle w:val="ECDPMnormal"/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  <w:lang w:val="pt-PT"/>
              </w:rPr>
            </w:pPr>
            <w:r w:rsidRPr="008422B8">
              <w:rPr>
                <w:rFonts w:cs="Arial"/>
                <w:sz w:val="20"/>
                <w:szCs w:val="20"/>
                <w:lang w:val="pt-PT"/>
              </w:rPr>
              <w:t xml:space="preserve">by Jorge Rodriguez </w:t>
            </w:r>
            <w:r w:rsidR="004D033F" w:rsidRPr="008422B8">
              <w:rPr>
                <w:rFonts w:cs="Arial"/>
                <w:sz w:val="20"/>
                <w:szCs w:val="20"/>
                <w:lang w:val="pt-PT"/>
              </w:rPr>
              <w:t>Bilbao</w:t>
            </w:r>
          </w:p>
          <w:p w14:paraId="34AA829B" w14:textId="429BDD50" w:rsidR="00106874" w:rsidRPr="008422B8" w:rsidRDefault="00102152" w:rsidP="00DA1023">
            <w:pPr>
              <w:pStyle w:val="ECDPMnormal"/>
              <w:tabs>
                <w:tab w:val="left" w:pos="0"/>
              </w:tabs>
              <w:spacing w:before="80" w:after="120" w:line="240" w:lineRule="auto"/>
              <w:ind w:left="5"/>
              <w:rPr>
                <w:rFonts w:cs="Arial"/>
                <w:sz w:val="20"/>
                <w:szCs w:val="20"/>
                <w:lang w:val="pt-PT"/>
              </w:rPr>
            </w:pPr>
            <w:r w:rsidRPr="008422B8">
              <w:rPr>
                <w:rFonts w:cs="Arial"/>
                <w:sz w:val="20"/>
                <w:szCs w:val="20"/>
                <w:lang w:val="pt-PT"/>
              </w:rPr>
              <w:t xml:space="preserve">Q&amp;A in plenary </w:t>
            </w:r>
          </w:p>
        </w:tc>
      </w:tr>
      <w:tr w:rsidR="00102152" w:rsidRPr="008E5E96" w14:paraId="02AFFE75" w14:textId="77777777" w:rsidTr="00D9059A">
        <w:trPr>
          <w:trHeight w:val="430"/>
        </w:trPr>
        <w:tc>
          <w:tcPr>
            <w:tcW w:w="2188" w:type="dxa"/>
            <w:shd w:val="clear" w:color="auto" w:fill="BFBFBF"/>
          </w:tcPr>
          <w:p w14:paraId="0A03105F" w14:textId="069FCEF2" w:rsidR="00102152" w:rsidRPr="008E5E96" w:rsidRDefault="00CD65E9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12:45 – 13.45</w:t>
            </w:r>
          </w:p>
        </w:tc>
        <w:tc>
          <w:tcPr>
            <w:tcW w:w="8051" w:type="dxa"/>
            <w:shd w:val="clear" w:color="auto" w:fill="BFBFBF"/>
          </w:tcPr>
          <w:p w14:paraId="3297C010" w14:textId="119A5D18" w:rsidR="00102152" w:rsidRPr="008E5E96" w:rsidRDefault="00102152" w:rsidP="004D033F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E5E96">
              <w:rPr>
                <w:rFonts w:ascii="Arial" w:hAnsi="Arial" w:cs="Arial"/>
                <w:i/>
                <w:sz w:val="20"/>
                <w:szCs w:val="20"/>
                <w:lang w:val="en-GB"/>
              </w:rPr>
              <w:t>Lunch break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102152" w:rsidRPr="00B85080" w14:paraId="05FC453A" w14:textId="77777777" w:rsidTr="00D9059A">
        <w:trPr>
          <w:trHeight w:val="1026"/>
        </w:trPr>
        <w:tc>
          <w:tcPr>
            <w:tcW w:w="2188" w:type="dxa"/>
            <w:shd w:val="clear" w:color="auto" w:fill="auto"/>
          </w:tcPr>
          <w:p w14:paraId="34C17D69" w14:textId="6E474D26" w:rsidR="00102152" w:rsidRPr="00E816F8" w:rsidRDefault="00CD65E9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13.45 – 15:15</w:t>
            </w:r>
          </w:p>
        </w:tc>
        <w:tc>
          <w:tcPr>
            <w:tcW w:w="8051" w:type="dxa"/>
            <w:shd w:val="clear" w:color="auto" w:fill="auto"/>
          </w:tcPr>
          <w:p w14:paraId="069E7BF7" w14:textId="4EA529E7" w:rsidR="008436BC" w:rsidRDefault="00664B37" w:rsidP="008436BC">
            <w:pPr>
              <w:pStyle w:val="ECDPMnormal"/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Session 3.4. </w:t>
            </w:r>
            <w:r w:rsidR="008436BC">
              <w:rPr>
                <w:rFonts w:cs="Arial"/>
                <w:b/>
                <w:sz w:val="20"/>
                <w:szCs w:val="20"/>
              </w:rPr>
              <w:t>Forward thinking</w:t>
            </w:r>
            <w:r w:rsidR="008436BC" w:rsidRPr="00910B06">
              <w:rPr>
                <w:rFonts w:cs="Arial"/>
                <w:b/>
                <w:sz w:val="20"/>
                <w:szCs w:val="20"/>
              </w:rPr>
              <w:t>: how EUD</w:t>
            </w:r>
            <w:r w:rsidR="008436BC">
              <w:rPr>
                <w:rFonts w:cs="Arial"/>
                <w:b/>
                <w:sz w:val="20"/>
                <w:szCs w:val="20"/>
              </w:rPr>
              <w:t>s</w:t>
            </w:r>
            <w:r w:rsidR="008436BC" w:rsidRPr="00910B06">
              <w:rPr>
                <w:rFonts w:cs="Arial"/>
                <w:b/>
                <w:sz w:val="20"/>
                <w:szCs w:val="20"/>
              </w:rPr>
              <w:t xml:space="preserve"> should work for defining a</w:t>
            </w:r>
            <w:r w:rsidR="008436BC">
              <w:rPr>
                <w:rFonts w:cs="Arial"/>
                <w:b/>
                <w:sz w:val="20"/>
                <w:szCs w:val="20"/>
              </w:rPr>
              <w:t>n</w:t>
            </w:r>
            <w:r w:rsidR="008436BC" w:rsidRPr="00910B06">
              <w:rPr>
                <w:rFonts w:cs="Arial"/>
                <w:b/>
                <w:sz w:val="20"/>
                <w:szCs w:val="20"/>
              </w:rPr>
              <w:t xml:space="preserve"> EU support programme </w:t>
            </w:r>
            <w:r w:rsidR="008436BC">
              <w:rPr>
                <w:rFonts w:cs="Arial"/>
                <w:b/>
                <w:sz w:val="20"/>
                <w:szCs w:val="20"/>
              </w:rPr>
              <w:t>(</w:t>
            </w:r>
            <w:r w:rsidR="008436BC" w:rsidRPr="00910B06">
              <w:rPr>
                <w:rFonts w:cs="Arial"/>
                <w:b/>
                <w:sz w:val="20"/>
                <w:szCs w:val="20"/>
              </w:rPr>
              <w:t>linking the supply side and the demand side</w:t>
            </w:r>
            <w:r w:rsidR="008436BC">
              <w:rPr>
                <w:rFonts w:cs="Arial"/>
                <w:b/>
                <w:sz w:val="20"/>
                <w:szCs w:val="20"/>
              </w:rPr>
              <w:t xml:space="preserve"> considering the learning features coming from the CSO and LA contribution on day 1 and day 2)</w:t>
            </w:r>
            <w:r w:rsidR="008436BC">
              <w:rPr>
                <w:rFonts w:cs="Arial"/>
                <w:sz w:val="20"/>
                <w:szCs w:val="20"/>
              </w:rPr>
              <w:t>.</w:t>
            </w:r>
          </w:p>
          <w:p w14:paraId="4EA9DDB3" w14:textId="77777777" w:rsidR="00BE070D" w:rsidRDefault="00BE070D" w:rsidP="0006635B">
            <w:pPr>
              <w:pStyle w:val="ECDPMnormal"/>
              <w:numPr>
                <w:ilvl w:val="0"/>
                <w:numId w:val="33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Working groups – 45’ (1 or 2 countries represented by table, if possible with some proximity of context in term of decentralisation status, cultural/historical/political parameters…)  </w:t>
            </w:r>
          </w:p>
          <w:p w14:paraId="7C9BF468" w14:textId="7ACD6F06" w:rsidR="00102152" w:rsidRPr="00BE070D" w:rsidRDefault="0006635B" w:rsidP="0006635B">
            <w:pPr>
              <w:pStyle w:val="ECDPMnormal"/>
              <w:numPr>
                <w:ilvl w:val="0"/>
                <w:numId w:val="33"/>
              </w:numPr>
              <w:tabs>
                <w:tab w:val="left" w:pos="0"/>
              </w:tabs>
              <w:spacing w:before="80" w:after="120" w:line="240" w:lineRule="auto"/>
              <w:rPr>
                <w:rFonts w:cs="Arial"/>
                <w:sz w:val="20"/>
                <w:szCs w:val="20"/>
              </w:rPr>
            </w:pPr>
            <w:r w:rsidRPr="00BE070D">
              <w:rPr>
                <w:rFonts w:cs="Arial"/>
                <w:sz w:val="20"/>
                <w:szCs w:val="20"/>
              </w:rPr>
              <w:t>Plenary sharing of some table refle</w:t>
            </w:r>
            <w:r w:rsidR="00FC33EB">
              <w:rPr>
                <w:rFonts w:cs="Arial"/>
                <w:sz w:val="20"/>
                <w:szCs w:val="20"/>
              </w:rPr>
              <w:t>ct</w:t>
            </w:r>
            <w:r w:rsidRPr="00BE070D">
              <w:rPr>
                <w:rFonts w:cs="Arial"/>
                <w:sz w:val="20"/>
                <w:szCs w:val="20"/>
              </w:rPr>
              <w:t>ions (voluntary basis not table by table) – 15’</w:t>
            </w:r>
          </w:p>
        </w:tc>
      </w:tr>
      <w:tr w:rsidR="00102152" w:rsidRPr="008E5E96" w14:paraId="7918A5D3" w14:textId="77777777" w:rsidTr="00D9059A">
        <w:trPr>
          <w:trHeight w:val="430"/>
        </w:trPr>
        <w:tc>
          <w:tcPr>
            <w:tcW w:w="2188" w:type="dxa"/>
            <w:shd w:val="clear" w:color="auto" w:fill="BFBFBF"/>
            <w:vAlign w:val="center"/>
          </w:tcPr>
          <w:p w14:paraId="39F876E5" w14:textId="19C34DD1" w:rsidR="00102152" w:rsidRPr="008E5E96" w:rsidRDefault="00CD65E9" w:rsidP="007E534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15.15 – 15:30</w:t>
            </w:r>
            <w:r w:rsidR="0010215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51" w:type="dxa"/>
            <w:shd w:val="clear" w:color="auto" w:fill="BFBFBF"/>
            <w:vAlign w:val="center"/>
          </w:tcPr>
          <w:p w14:paraId="0BF60B35" w14:textId="77777777" w:rsidR="00102152" w:rsidRPr="008E5E96" w:rsidRDefault="00102152" w:rsidP="007E5344">
            <w:pPr>
              <w:spacing w:before="8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8E5E96">
              <w:rPr>
                <w:rFonts w:ascii="Arial" w:hAnsi="Arial" w:cs="Arial"/>
                <w:i/>
                <w:sz w:val="20"/>
                <w:szCs w:val="20"/>
                <w:lang w:val="en-GB"/>
              </w:rPr>
              <w:t>Coffee/ tea</w:t>
            </w:r>
          </w:p>
        </w:tc>
      </w:tr>
    </w:tbl>
    <w:p w14:paraId="7D268220" w14:textId="3CC51C75" w:rsidR="00102152" w:rsidRDefault="00102152">
      <w:pPr>
        <w:spacing w:after="0" w:line="240" w:lineRule="auto"/>
        <w:rPr>
          <w:sz w:val="8"/>
          <w:szCs w:val="8"/>
        </w:rPr>
      </w:pPr>
    </w:p>
    <w:p w14:paraId="6057425C" w14:textId="77777777" w:rsidR="004D033F" w:rsidRDefault="004D033F">
      <w:pPr>
        <w:spacing w:after="0" w:line="240" w:lineRule="auto"/>
        <w:rPr>
          <w:sz w:val="8"/>
          <w:szCs w:val="8"/>
        </w:rPr>
      </w:pPr>
    </w:p>
    <w:p w14:paraId="5C099FB3" w14:textId="77777777" w:rsidR="004D033F" w:rsidRDefault="004D033F">
      <w:pPr>
        <w:spacing w:after="0" w:line="240" w:lineRule="auto"/>
        <w:rPr>
          <w:sz w:val="8"/>
          <w:szCs w:val="8"/>
        </w:rPr>
      </w:pPr>
    </w:p>
    <w:p w14:paraId="5C9D1779" w14:textId="77777777" w:rsidR="004D033F" w:rsidRPr="00180D91" w:rsidRDefault="004D033F" w:rsidP="004D033F">
      <w:pPr>
        <w:spacing w:before="80" w:after="120" w:line="240" w:lineRule="auto"/>
        <w:jc w:val="both"/>
        <w:rPr>
          <w:rFonts w:ascii="Verdana" w:eastAsia="MS Mincho" w:hAnsi="Verdana" w:cs="Arial"/>
          <w:b/>
          <w:sz w:val="28"/>
          <w:szCs w:val="28"/>
          <w:lang w:val="en-GB" w:eastAsia="ja-JP"/>
        </w:rPr>
      </w:pPr>
      <w:r w:rsidRPr="00180D91">
        <w:rPr>
          <w:rFonts w:ascii="Verdana" w:eastAsia="MS Mincho" w:hAnsi="Verdana" w:cs="Arial"/>
          <w:b/>
          <w:sz w:val="32"/>
          <w:szCs w:val="32"/>
          <w:lang w:val="en-AU" w:eastAsia="ja-JP"/>
        </w:rPr>
        <w:t>Part I</w:t>
      </w:r>
      <w:r>
        <w:rPr>
          <w:rFonts w:ascii="Verdana" w:eastAsia="MS Mincho" w:hAnsi="Verdana" w:cs="Arial"/>
          <w:b/>
          <w:sz w:val="32"/>
          <w:szCs w:val="32"/>
          <w:lang w:val="en-AU" w:eastAsia="ja-JP"/>
        </w:rPr>
        <w:t>II</w:t>
      </w:r>
      <w:r w:rsidRPr="00180D91">
        <w:rPr>
          <w:rFonts w:ascii="Verdana" w:eastAsia="MS Mincho" w:hAnsi="Verdana" w:cs="Arial"/>
          <w:b/>
          <w:sz w:val="32"/>
          <w:szCs w:val="32"/>
          <w:lang w:val="en-AU" w:eastAsia="ja-JP"/>
        </w:rPr>
        <w:t xml:space="preserve">: </w:t>
      </w:r>
      <w:r w:rsidRPr="00180D91">
        <w:rPr>
          <w:rFonts w:ascii="Verdana" w:eastAsia="MS Mincho" w:hAnsi="Verdana" w:cs="Arial"/>
          <w:b/>
          <w:sz w:val="32"/>
          <w:szCs w:val="32"/>
          <w:lang w:val="en-GB" w:eastAsia="ja-JP"/>
        </w:rPr>
        <w:t>Conclusions and Follow up</w:t>
      </w:r>
    </w:p>
    <w:p w14:paraId="78407A34" w14:textId="77777777" w:rsidR="004D033F" w:rsidRPr="004D033F" w:rsidRDefault="004D033F">
      <w:pPr>
        <w:spacing w:after="0" w:line="240" w:lineRule="auto"/>
        <w:rPr>
          <w:sz w:val="8"/>
          <w:szCs w:val="8"/>
          <w:lang w:val="en-GB"/>
        </w:rPr>
      </w:pPr>
    </w:p>
    <w:p w14:paraId="0E99B4DE" w14:textId="77777777" w:rsidR="004D033F" w:rsidRDefault="004D033F">
      <w:pPr>
        <w:spacing w:after="0" w:line="240" w:lineRule="auto"/>
        <w:rPr>
          <w:sz w:val="8"/>
          <w:szCs w:val="8"/>
        </w:r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4D033F" w:rsidRPr="00A072C6" w14:paraId="2D6E1390" w14:textId="77777777" w:rsidTr="00D9059A">
        <w:trPr>
          <w:trHeight w:val="144"/>
        </w:trPr>
        <w:tc>
          <w:tcPr>
            <w:tcW w:w="2450" w:type="dxa"/>
            <w:shd w:val="clear" w:color="auto" w:fill="auto"/>
          </w:tcPr>
          <w:p w14:paraId="0A2CC90B" w14:textId="16303C68" w:rsidR="004D033F" w:rsidRDefault="004D033F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0E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E0E00">
              <w:rPr>
                <w:rFonts w:ascii="Arial" w:hAnsi="Arial" w:cs="Arial"/>
                <w:sz w:val="20"/>
                <w:szCs w:val="20"/>
              </w:rPr>
              <w:t>.</w:t>
            </w:r>
            <w:r w:rsidR="00CD65E9">
              <w:rPr>
                <w:rFonts w:ascii="Arial" w:hAnsi="Arial" w:cs="Arial"/>
                <w:sz w:val="20"/>
                <w:szCs w:val="20"/>
              </w:rPr>
              <w:t>30</w:t>
            </w:r>
            <w:r w:rsidRPr="009E0E00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CD65E9">
              <w:rPr>
                <w:rFonts w:ascii="Arial" w:hAnsi="Arial" w:cs="Arial"/>
                <w:sz w:val="20"/>
                <w:szCs w:val="20"/>
              </w:rPr>
              <w:t>6</w:t>
            </w:r>
            <w:r w:rsidRPr="009E0E00">
              <w:rPr>
                <w:rFonts w:ascii="Arial" w:hAnsi="Arial" w:cs="Arial"/>
                <w:sz w:val="20"/>
                <w:szCs w:val="20"/>
              </w:rPr>
              <w:t>.</w:t>
            </w:r>
            <w:r w:rsidR="00CD65E9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  <w:shd w:val="clear" w:color="auto" w:fill="auto"/>
          </w:tcPr>
          <w:p w14:paraId="45E9586E" w14:textId="77777777" w:rsidR="004D033F" w:rsidRDefault="004D033F" w:rsidP="004D033F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D91"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 4.1. Overall summary of the seminar and validation of key conclusions</w:t>
            </w:r>
          </w:p>
          <w:p w14:paraId="13CCA8A2" w14:textId="77777777" w:rsidR="004D033F" w:rsidRPr="00180D91" w:rsidRDefault="004D033F" w:rsidP="004D033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D033F" w:rsidRPr="00A072C6" w14:paraId="43186004" w14:textId="77777777" w:rsidTr="00D9059A">
        <w:trPr>
          <w:trHeight w:val="144"/>
        </w:trPr>
        <w:tc>
          <w:tcPr>
            <w:tcW w:w="2450" w:type="dxa"/>
            <w:shd w:val="clear" w:color="auto" w:fill="auto"/>
          </w:tcPr>
          <w:p w14:paraId="72F14471" w14:textId="27676E04" w:rsidR="004D033F" w:rsidRPr="00180D91" w:rsidRDefault="00CD65E9" w:rsidP="007E5344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16:00 – 16.15</w:t>
            </w:r>
          </w:p>
        </w:tc>
        <w:tc>
          <w:tcPr>
            <w:tcW w:w="7429" w:type="dxa"/>
            <w:shd w:val="clear" w:color="auto" w:fill="auto"/>
          </w:tcPr>
          <w:p w14:paraId="215BE0BF" w14:textId="77777777" w:rsidR="004D033F" w:rsidRDefault="004D033F" w:rsidP="004D033F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D91"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 4.2. Follow up and closure of the seminar</w:t>
            </w:r>
          </w:p>
          <w:p w14:paraId="7CF0F5F3" w14:textId="77777777" w:rsidR="004D033F" w:rsidRPr="008A4163" w:rsidRDefault="004D033F" w:rsidP="004D033F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BC5C46" w14:textId="77777777" w:rsidR="004D033F" w:rsidRPr="00BD59E7" w:rsidRDefault="004D033F">
      <w:pPr>
        <w:spacing w:after="0" w:line="240" w:lineRule="auto"/>
        <w:rPr>
          <w:sz w:val="8"/>
          <w:szCs w:val="8"/>
        </w:rPr>
      </w:pPr>
    </w:p>
    <w:sectPr w:rsidR="004D033F" w:rsidRPr="00BD59E7" w:rsidSect="004228CC">
      <w:headerReference w:type="first" r:id="rId15"/>
      <w:footerReference w:type="first" r:id="rId16"/>
      <w:pgSz w:w="11899" w:h="16838"/>
      <w:pgMar w:top="1134" w:right="275" w:bottom="426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1869" w14:textId="77777777" w:rsidR="00C879F4" w:rsidRDefault="00C879F4" w:rsidP="00701A39">
      <w:pPr>
        <w:spacing w:after="0" w:line="240" w:lineRule="auto"/>
      </w:pPr>
      <w:r>
        <w:separator/>
      </w:r>
    </w:p>
  </w:endnote>
  <w:endnote w:type="continuationSeparator" w:id="0">
    <w:p w14:paraId="00DD64C8" w14:textId="77777777" w:rsidR="00C879F4" w:rsidRDefault="00C879F4" w:rsidP="0070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BDEB9" w14:textId="77777777" w:rsidR="00C879F4" w:rsidRDefault="00C879F4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752" behindDoc="0" locked="0" layoutInCell="0" allowOverlap="1" wp14:anchorId="4258DB8C" wp14:editId="65EB6FD6">
          <wp:simplePos x="0" y="0"/>
          <wp:positionH relativeFrom="column">
            <wp:posOffset>3056255</wp:posOffset>
          </wp:positionH>
          <wp:positionV relativeFrom="paragraph">
            <wp:posOffset>160020</wp:posOffset>
          </wp:positionV>
          <wp:extent cx="723900" cy="236855"/>
          <wp:effectExtent l="0" t="0" r="12700" b="0"/>
          <wp:wrapNone/>
          <wp:docPr id="5" name="Picture 5" descr="footer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oter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6DDC0" w14:textId="77777777" w:rsidR="00C879F4" w:rsidRDefault="00C879F4" w:rsidP="00701A39">
      <w:pPr>
        <w:spacing w:after="0" w:line="240" w:lineRule="auto"/>
      </w:pPr>
      <w:r>
        <w:separator/>
      </w:r>
    </w:p>
  </w:footnote>
  <w:footnote w:type="continuationSeparator" w:id="0">
    <w:p w14:paraId="62F93D0E" w14:textId="77777777" w:rsidR="00C879F4" w:rsidRDefault="00C879F4" w:rsidP="0070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8ADE" w14:textId="77777777" w:rsidR="00C879F4" w:rsidRDefault="00C879F4">
    <w:pPr>
      <w:pStyle w:val="Header"/>
    </w:pPr>
    <w:r>
      <w:rPr>
        <w:rFonts w:ascii="Verdana" w:hAnsi="Verdana"/>
        <w:noProof/>
        <w:sz w:val="18"/>
        <w:szCs w:val="18"/>
        <w:lang w:val="fr-BE" w:eastAsia="fr-BE"/>
      </w:rPr>
      <w:drawing>
        <wp:anchor distT="0" distB="0" distL="114300" distR="114300" simplePos="0" relativeHeight="251656704" behindDoc="1" locked="0" layoutInCell="0" allowOverlap="1" wp14:anchorId="757FEB77" wp14:editId="4779316F">
          <wp:simplePos x="0" y="0"/>
          <wp:positionH relativeFrom="margin">
            <wp:posOffset>-628650</wp:posOffset>
          </wp:positionH>
          <wp:positionV relativeFrom="margin">
            <wp:posOffset>2514600</wp:posOffset>
          </wp:positionV>
          <wp:extent cx="7345045" cy="7423785"/>
          <wp:effectExtent l="0" t="0" r="0" b="0"/>
          <wp:wrapNone/>
          <wp:docPr id="2" name="Picture 1" descr="Description: Description: Description: C:\Documents and Settings\lenain\Local Settings\Temporary Internet Files\Content.Word\griff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C:\Documents and Settings\lenain\Local Settings\Temporary Internet Files\Content.Word\griffe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045" cy="74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7728" behindDoc="0" locked="0" layoutInCell="0" allowOverlap="1" wp14:anchorId="0F6A5D3F" wp14:editId="7E87FF44">
          <wp:simplePos x="0" y="0"/>
          <wp:positionH relativeFrom="column">
            <wp:posOffset>2711450</wp:posOffset>
          </wp:positionH>
          <wp:positionV relativeFrom="paragraph">
            <wp:posOffset>6985</wp:posOffset>
          </wp:positionV>
          <wp:extent cx="1689100" cy="1168400"/>
          <wp:effectExtent l="0" t="0" r="12700" b="0"/>
          <wp:wrapNone/>
          <wp:docPr id="4" name="Picture 4" descr="LOGO CE_Vertical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E_Vertical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9F0F7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C0F35"/>
    <w:multiLevelType w:val="hybridMultilevel"/>
    <w:tmpl w:val="3A923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514F"/>
    <w:multiLevelType w:val="multilevel"/>
    <w:tmpl w:val="35CE6652"/>
    <w:lvl w:ilvl="0">
      <w:start w:val="3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5000A15"/>
    <w:multiLevelType w:val="hybridMultilevel"/>
    <w:tmpl w:val="CB70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15A95"/>
    <w:multiLevelType w:val="hybridMultilevel"/>
    <w:tmpl w:val="97147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E2B16"/>
    <w:multiLevelType w:val="hybridMultilevel"/>
    <w:tmpl w:val="42BEFBE8"/>
    <w:lvl w:ilvl="0" w:tplc="7E5895CC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616B6"/>
    <w:multiLevelType w:val="hybridMultilevel"/>
    <w:tmpl w:val="D1125B42"/>
    <w:lvl w:ilvl="0" w:tplc="8B44564A">
      <w:start w:val="1"/>
      <w:numFmt w:val="decimal"/>
      <w:pStyle w:val="ECDPMnumb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D1081"/>
    <w:multiLevelType w:val="hybridMultilevel"/>
    <w:tmpl w:val="C01E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7755"/>
    <w:multiLevelType w:val="hybridMultilevel"/>
    <w:tmpl w:val="EF60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3A0C53"/>
    <w:multiLevelType w:val="hybridMultilevel"/>
    <w:tmpl w:val="01462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29"/>
    <w:multiLevelType w:val="hybridMultilevel"/>
    <w:tmpl w:val="D454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05BFF"/>
    <w:multiLevelType w:val="hybridMultilevel"/>
    <w:tmpl w:val="6A56EFCE"/>
    <w:lvl w:ilvl="0" w:tplc="040C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5240"/>
    <w:multiLevelType w:val="hybridMultilevel"/>
    <w:tmpl w:val="5FE8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580A"/>
    <w:multiLevelType w:val="hybridMultilevel"/>
    <w:tmpl w:val="02F0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21CBA"/>
    <w:multiLevelType w:val="hybridMultilevel"/>
    <w:tmpl w:val="7CDA3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133A7"/>
    <w:multiLevelType w:val="hybridMultilevel"/>
    <w:tmpl w:val="6CDA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D28B4"/>
    <w:multiLevelType w:val="hybridMultilevel"/>
    <w:tmpl w:val="71CE67D0"/>
    <w:lvl w:ilvl="0" w:tplc="5CEC2486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814D2"/>
    <w:multiLevelType w:val="hybridMultilevel"/>
    <w:tmpl w:val="FE548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C5B4E"/>
    <w:multiLevelType w:val="hybridMultilevel"/>
    <w:tmpl w:val="6DCE031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26AD8"/>
    <w:multiLevelType w:val="hybridMultilevel"/>
    <w:tmpl w:val="01768A3A"/>
    <w:lvl w:ilvl="0" w:tplc="7A98ABCE">
      <w:start w:val="1"/>
      <w:numFmt w:val="bullet"/>
      <w:pStyle w:val="ECDPMList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A544C"/>
    <w:multiLevelType w:val="multilevel"/>
    <w:tmpl w:val="7DA0CDD4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231AAE"/>
    <w:multiLevelType w:val="hybridMultilevel"/>
    <w:tmpl w:val="8C5669FC"/>
    <w:lvl w:ilvl="0" w:tplc="17C2D298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30CB"/>
    <w:multiLevelType w:val="hybridMultilevel"/>
    <w:tmpl w:val="3618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63EC1"/>
    <w:multiLevelType w:val="hybridMultilevel"/>
    <w:tmpl w:val="5BE4D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E62CC5"/>
    <w:multiLevelType w:val="multilevel"/>
    <w:tmpl w:val="6D62B254"/>
    <w:lvl w:ilvl="0">
      <w:start w:val="1"/>
      <w:numFmt w:val="decimal"/>
      <w:pStyle w:val="ECDPMHeading1numbered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92D2"/>
        <w:sz w:val="32"/>
        <w:vertAlign w:val="baseline"/>
      </w:rPr>
    </w:lvl>
    <w:lvl w:ilvl="1">
      <w:start w:val="1"/>
      <w:numFmt w:val="decimal"/>
      <w:pStyle w:val="ECDPMHeading2numbered"/>
      <w:lvlText w:val="%1.%2."/>
      <w:lvlJc w:val="left"/>
      <w:pPr>
        <w:ind w:left="432" w:hanging="432"/>
      </w:pPr>
      <w:rPr>
        <w:rFonts w:ascii="Verdana" w:hAnsi="Verdana" w:hint="default"/>
        <w:b w:val="0"/>
        <w:i w:val="0"/>
        <w:color w:val="0092D2"/>
        <w:sz w:val="24"/>
      </w:rPr>
    </w:lvl>
    <w:lvl w:ilvl="2">
      <w:start w:val="1"/>
      <w:numFmt w:val="decimal"/>
      <w:pStyle w:val="ECDPMHeading3numbered"/>
      <w:lvlText w:val="%1.%2.%3."/>
      <w:lvlJc w:val="left"/>
      <w:pPr>
        <w:tabs>
          <w:tab w:val="num" w:pos="862"/>
        </w:tabs>
        <w:ind w:left="864" w:hanging="864"/>
      </w:pPr>
      <w:rPr>
        <w:rFonts w:ascii="Verdana" w:hAnsi="Verdana" w:hint="default"/>
        <w:b/>
        <w:i w:val="0"/>
        <w:color w:val="7C892B"/>
        <w:sz w:val="2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5" w15:restartNumberingAfterBreak="0">
    <w:nsid w:val="69DB4FEC"/>
    <w:multiLevelType w:val="hybridMultilevel"/>
    <w:tmpl w:val="D1C02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0150F2"/>
    <w:multiLevelType w:val="hybridMultilevel"/>
    <w:tmpl w:val="86A2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5CB2"/>
    <w:multiLevelType w:val="hybridMultilevel"/>
    <w:tmpl w:val="94724846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25B37"/>
    <w:multiLevelType w:val="hybridMultilevel"/>
    <w:tmpl w:val="06C02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A2D2B"/>
    <w:multiLevelType w:val="hybridMultilevel"/>
    <w:tmpl w:val="0A163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67469"/>
    <w:multiLevelType w:val="multilevel"/>
    <w:tmpl w:val="3F7E1FE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BB82630"/>
    <w:multiLevelType w:val="hybridMultilevel"/>
    <w:tmpl w:val="517C6DA0"/>
    <w:lvl w:ilvl="0" w:tplc="037618EA">
      <w:start w:val="1"/>
      <w:numFmt w:val="bullet"/>
      <w:pStyle w:val="ECDPMListsubbullets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1"/>
  </w:num>
  <w:num w:numId="4">
    <w:abstractNumId w:val="13"/>
  </w:num>
  <w:num w:numId="5">
    <w:abstractNumId w:val="15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24"/>
  </w:num>
  <w:num w:numId="11">
    <w:abstractNumId w:val="24"/>
  </w:num>
  <w:num w:numId="12">
    <w:abstractNumId w:val="24"/>
  </w:num>
  <w:num w:numId="13">
    <w:abstractNumId w:val="19"/>
  </w:num>
  <w:num w:numId="14">
    <w:abstractNumId w:val="31"/>
  </w:num>
  <w:num w:numId="15">
    <w:abstractNumId w:val="6"/>
  </w:num>
  <w:num w:numId="16">
    <w:abstractNumId w:val="6"/>
  </w:num>
  <w:num w:numId="17">
    <w:abstractNumId w:val="10"/>
  </w:num>
  <w:num w:numId="18">
    <w:abstractNumId w:val="0"/>
  </w:num>
  <w:num w:numId="19">
    <w:abstractNumId w:val="16"/>
  </w:num>
  <w:num w:numId="20">
    <w:abstractNumId w:val="4"/>
  </w:num>
  <w:num w:numId="21">
    <w:abstractNumId w:val="25"/>
  </w:num>
  <w:num w:numId="22">
    <w:abstractNumId w:val="23"/>
  </w:num>
  <w:num w:numId="23">
    <w:abstractNumId w:val="14"/>
  </w:num>
  <w:num w:numId="24">
    <w:abstractNumId w:val="2"/>
  </w:num>
  <w:num w:numId="25">
    <w:abstractNumId w:val="1"/>
  </w:num>
  <w:num w:numId="26">
    <w:abstractNumId w:val="26"/>
  </w:num>
  <w:num w:numId="27">
    <w:abstractNumId w:val="11"/>
  </w:num>
  <w:num w:numId="28">
    <w:abstractNumId w:val="27"/>
  </w:num>
  <w:num w:numId="29">
    <w:abstractNumId w:val="18"/>
  </w:num>
  <w:num w:numId="30">
    <w:abstractNumId w:val="28"/>
  </w:num>
  <w:num w:numId="31">
    <w:abstractNumId w:val="7"/>
  </w:num>
  <w:num w:numId="32">
    <w:abstractNumId w:val="20"/>
  </w:num>
  <w:num w:numId="33">
    <w:abstractNumId w:val="29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SortMethod w:val="00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 fill="f" fillcolor="#d8d8d8" stroke="f">
      <v:fill color="#d8d8d8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MPLATE_SPP NEWS AHEAD NEGATIVE BLANK_V3"/>
  </w:docVars>
  <w:rsids>
    <w:rsidRoot w:val="00166193"/>
    <w:rsid w:val="00012FCD"/>
    <w:rsid w:val="00014E9E"/>
    <w:rsid w:val="000511F1"/>
    <w:rsid w:val="000548E4"/>
    <w:rsid w:val="0005536F"/>
    <w:rsid w:val="00061888"/>
    <w:rsid w:val="00062F8E"/>
    <w:rsid w:val="00066333"/>
    <w:rsid w:val="0006635B"/>
    <w:rsid w:val="000672B6"/>
    <w:rsid w:val="0007029A"/>
    <w:rsid w:val="00071844"/>
    <w:rsid w:val="000953A6"/>
    <w:rsid w:val="000A123E"/>
    <w:rsid w:val="000A6E05"/>
    <w:rsid w:val="000D5EDA"/>
    <w:rsid w:val="000E2EDD"/>
    <w:rsid w:val="000F330E"/>
    <w:rsid w:val="000F79F8"/>
    <w:rsid w:val="00100118"/>
    <w:rsid w:val="00102152"/>
    <w:rsid w:val="00106874"/>
    <w:rsid w:val="0011164C"/>
    <w:rsid w:val="00111D32"/>
    <w:rsid w:val="00130F29"/>
    <w:rsid w:val="00143EB8"/>
    <w:rsid w:val="00145270"/>
    <w:rsid w:val="001508AA"/>
    <w:rsid w:val="00166068"/>
    <w:rsid w:val="00166193"/>
    <w:rsid w:val="00173AA5"/>
    <w:rsid w:val="00177278"/>
    <w:rsid w:val="00180D91"/>
    <w:rsid w:val="00182C61"/>
    <w:rsid w:val="001833DB"/>
    <w:rsid w:val="00184987"/>
    <w:rsid w:val="001948EE"/>
    <w:rsid w:val="001A4C99"/>
    <w:rsid w:val="001A5E90"/>
    <w:rsid w:val="001A7DD8"/>
    <w:rsid w:val="001B1333"/>
    <w:rsid w:val="001C4052"/>
    <w:rsid w:val="001C6D4C"/>
    <w:rsid w:val="001E5424"/>
    <w:rsid w:val="001F14E1"/>
    <w:rsid w:val="00201808"/>
    <w:rsid w:val="0020221E"/>
    <w:rsid w:val="002053BD"/>
    <w:rsid w:val="00206BD1"/>
    <w:rsid w:val="00224B9E"/>
    <w:rsid w:val="002819AB"/>
    <w:rsid w:val="002C0FB9"/>
    <w:rsid w:val="002C126C"/>
    <w:rsid w:val="002E4FCA"/>
    <w:rsid w:val="002F3D47"/>
    <w:rsid w:val="00303840"/>
    <w:rsid w:val="0031688D"/>
    <w:rsid w:val="003431F2"/>
    <w:rsid w:val="003457B7"/>
    <w:rsid w:val="003457DD"/>
    <w:rsid w:val="003465F8"/>
    <w:rsid w:val="00346BE3"/>
    <w:rsid w:val="003577E5"/>
    <w:rsid w:val="00364701"/>
    <w:rsid w:val="0037038C"/>
    <w:rsid w:val="00370637"/>
    <w:rsid w:val="00377527"/>
    <w:rsid w:val="00396429"/>
    <w:rsid w:val="003B4030"/>
    <w:rsid w:val="003B6BE4"/>
    <w:rsid w:val="003C147E"/>
    <w:rsid w:val="003D2F58"/>
    <w:rsid w:val="003E6388"/>
    <w:rsid w:val="003F6BF8"/>
    <w:rsid w:val="00404DC2"/>
    <w:rsid w:val="0042209D"/>
    <w:rsid w:val="004228CC"/>
    <w:rsid w:val="00423AFD"/>
    <w:rsid w:val="00423BDF"/>
    <w:rsid w:val="00437E1D"/>
    <w:rsid w:val="004559DE"/>
    <w:rsid w:val="00467F3B"/>
    <w:rsid w:val="004736BE"/>
    <w:rsid w:val="004737F5"/>
    <w:rsid w:val="00480326"/>
    <w:rsid w:val="0049382C"/>
    <w:rsid w:val="004A4151"/>
    <w:rsid w:val="004A7780"/>
    <w:rsid w:val="004D033F"/>
    <w:rsid w:val="004E3A0B"/>
    <w:rsid w:val="004F18AB"/>
    <w:rsid w:val="004F3B07"/>
    <w:rsid w:val="005010C3"/>
    <w:rsid w:val="00502C72"/>
    <w:rsid w:val="005034DF"/>
    <w:rsid w:val="00511670"/>
    <w:rsid w:val="00523FF2"/>
    <w:rsid w:val="005252B6"/>
    <w:rsid w:val="00534A42"/>
    <w:rsid w:val="00535964"/>
    <w:rsid w:val="00536036"/>
    <w:rsid w:val="005416F2"/>
    <w:rsid w:val="00544D2C"/>
    <w:rsid w:val="00550D7D"/>
    <w:rsid w:val="0055368F"/>
    <w:rsid w:val="00554247"/>
    <w:rsid w:val="00555FE5"/>
    <w:rsid w:val="005665C7"/>
    <w:rsid w:val="00571D76"/>
    <w:rsid w:val="00587946"/>
    <w:rsid w:val="005B10E1"/>
    <w:rsid w:val="005B29D3"/>
    <w:rsid w:val="005E3D07"/>
    <w:rsid w:val="0061187E"/>
    <w:rsid w:val="00611EBF"/>
    <w:rsid w:val="00615710"/>
    <w:rsid w:val="006271DB"/>
    <w:rsid w:val="00636E0B"/>
    <w:rsid w:val="0064360E"/>
    <w:rsid w:val="0065728D"/>
    <w:rsid w:val="00662906"/>
    <w:rsid w:val="00664B37"/>
    <w:rsid w:val="00667868"/>
    <w:rsid w:val="006805F2"/>
    <w:rsid w:val="006A4DD2"/>
    <w:rsid w:val="006D0445"/>
    <w:rsid w:val="006F5F93"/>
    <w:rsid w:val="00701A39"/>
    <w:rsid w:val="00705C3A"/>
    <w:rsid w:val="00722BA8"/>
    <w:rsid w:val="00722FB6"/>
    <w:rsid w:val="00725D59"/>
    <w:rsid w:val="00733D96"/>
    <w:rsid w:val="007501A4"/>
    <w:rsid w:val="00750C43"/>
    <w:rsid w:val="00754952"/>
    <w:rsid w:val="00757D9B"/>
    <w:rsid w:val="00766AB1"/>
    <w:rsid w:val="00770DA6"/>
    <w:rsid w:val="00794A3F"/>
    <w:rsid w:val="007A0B00"/>
    <w:rsid w:val="007A798C"/>
    <w:rsid w:val="007C69D7"/>
    <w:rsid w:val="007C7BE6"/>
    <w:rsid w:val="007D146C"/>
    <w:rsid w:val="007D465D"/>
    <w:rsid w:val="007D742B"/>
    <w:rsid w:val="007E02F4"/>
    <w:rsid w:val="007E0763"/>
    <w:rsid w:val="007E5344"/>
    <w:rsid w:val="007E62D7"/>
    <w:rsid w:val="00821356"/>
    <w:rsid w:val="008249EF"/>
    <w:rsid w:val="00837165"/>
    <w:rsid w:val="008422B8"/>
    <w:rsid w:val="008436BC"/>
    <w:rsid w:val="00851972"/>
    <w:rsid w:val="00855C84"/>
    <w:rsid w:val="0089633D"/>
    <w:rsid w:val="00896EDF"/>
    <w:rsid w:val="008A4163"/>
    <w:rsid w:val="008B7A53"/>
    <w:rsid w:val="008C2CAE"/>
    <w:rsid w:val="008D1C45"/>
    <w:rsid w:val="008D4D4A"/>
    <w:rsid w:val="008D4DAC"/>
    <w:rsid w:val="008E5E96"/>
    <w:rsid w:val="008F6166"/>
    <w:rsid w:val="00903469"/>
    <w:rsid w:val="009066F7"/>
    <w:rsid w:val="00910B06"/>
    <w:rsid w:val="009214B1"/>
    <w:rsid w:val="00921789"/>
    <w:rsid w:val="00922899"/>
    <w:rsid w:val="009255AB"/>
    <w:rsid w:val="009327D5"/>
    <w:rsid w:val="0094065B"/>
    <w:rsid w:val="00952905"/>
    <w:rsid w:val="00954A90"/>
    <w:rsid w:val="00982DE8"/>
    <w:rsid w:val="0098428E"/>
    <w:rsid w:val="009875A7"/>
    <w:rsid w:val="00993903"/>
    <w:rsid w:val="009A1744"/>
    <w:rsid w:val="009A5B2D"/>
    <w:rsid w:val="009B436F"/>
    <w:rsid w:val="009D24D2"/>
    <w:rsid w:val="009D6F2D"/>
    <w:rsid w:val="009E0E00"/>
    <w:rsid w:val="009E21C0"/>
    <w:rsid w:val="009E2829"/>
    <w:rsid w:val="00A000BD"/>
    <w:rsid w:val="00A072C6"/>
    <w:rsid w:val="00A12890"/>
    <w:rsid w:val="00A24C4D"/>
    <w:rsid w:val="00A32371"/>
    <w:rsid w:val="00A72DD7"/>
    <w:rsid w:val="00A76C10"/>
    <w:rsid w:val="00A8001A"/>
    <w:rsid w:val="00A80514"/>
    <w:rsid w:val="00A82328"/>
    <w:rsid w:val="00A973AB"/>
    <w:rsid w:val="00AB3B85"/>
    <w:rsid w:val="00AB4CFC"/>
    <w:rsid w:val="00AC0E9F"/>
    <w:rsid w:val="00AC30B2"/>
    <w:rsid w:val="00AC42A6"/>
    <w:rsid w:val="00AC6546"/>
    <w:rsid w:val="00AE256E"/>
    <w:rsid w:val="00AF0925"/>
    <w:rsid w:val="00B005B3"/>
    <w:rsid w:val="00B10E05"/>
    <w:rsid w:val="00B14EF1"/>
    <w:rsid w:val="00B31387"/>
    <w:rsid w:val="00B3417F"/>
    <w:rsid w:val="00B35943"/>
    <w:rsid w:val="00B43666"/>
    <w:rsid w:val="00B52540"/>
    <w:rsid w:val="00B60541"/>
    <w:rsid w:val="00B77670"/>
    <w:rsid w:val="00B849FA"/>
    <w:rsid w:val="00B85080"/>
    <w:rsid w:val="00B86A23"/>
    <w:rsid w:val="00B922C2"/>
    <w:rsid w:val="00BA0A07"/>
    <w:rsid w:val="00BB1137"/>
    <w:rsid w:val="00BB3BEC"/>
    <w:rsid w:val="00BB6B27"/>
    <w:rsid w:val="00BD59E7"/>
    <w:rsid w:val="00BD6362"/>
    <w:rsid w:val="00BE070D"/>
    <w:rsid w:val="00BE7ABF"/>
    <w:rsid w:val="00C02DD6"/>
    <w:rsid w:val="00C06DC1"/>
    <w:rsid w:val="00C06EA9"/>
    <w:rsid w:val="00C2233F"/>
    <w:rsid w:val="00C50E4E"/>
    <w:rsid w:val="00C645C8"/>
    <w:rsid w:val="00C74840"/>
    <w:rsid w:val="00C766B5"/>
    <w:rsid w:val="00C82434"/>
    <w:rsid w:val="00C879F4"/>
    <w:rsid w:val="00C87B9D"/>
    <w:rsid w:val="00C9028E"/>
    <w:rsid w:val="00CA5953"/>
    <w:rsid w:val="00CB449C"/>
    <w:rsid w:val="00CD221B"/>
    <w:rsid w:val="00CD5E10"/>
    <w:rsid w:val="00CD65E9"/>
    <w:rsid w:val="00CF278F"/>
    <w:rsid w:val="00D113D7"/>
    <w:rsid w:val="00D17B4B"/>
    <w:rsid w:val="00D2244F"/>
    <w:rsid w:val="00D30E4C"/>
    <w:rsid w:val="00D369BD"/>
    <w:rsid w:val="00D468B3"/>
    <w:rsid w:val="00D6019E"/>
    <w:rsid w:val="00D71FC0"/>
    <w:rsid w:val="00D726C2"/>
    <w:rsid w:val="00D72CB6"/>
    <w:rsid w:val="00D826E1"/>
    <w:rsid w:val="00D9059A"/>
    <w:rsid w:val="00D93E8D"/>
    <w:rsid w:val="00D97A38"/>
    <w:rsid w:val="00DA1023"/>
    <w:rsid w:val="00DC163C"/>
    <w:rsid w:val="00DD2EAB"/>
    <w:rsid w:val="00DD331E"/>
    <w:rsid w:val="00DD5CCF"/>
    <w:rsid w:val="00E0796B"/>
    <w:rsid w:val="00E10374"/>
    <w:rsid w:val="00E116A4"/>
    <w:rsid w:val="00E156AB"/>
    <w:rsid w:val="00E22240"/>
    <w:rsid w:val="00E244C6"/>
    <w:rsid w:val="00E51D11"/>
    <w:rsid w:val="00E52C0C"/>
    <w:rsid w:val="00E60F74"/>
    <w:rsid w:val="00E61718"/>
    <w:rsid w:val="00E66046"/>
    <w:rsid w:val="00E816F8"/>
    <w:rsid w:val="00E86DE7"/>
    <w:rsid w:val="00E91061"/>
    <w:rsid w:val="00E91AB3"/>
    <w:rsid w:val="00E92058"/>
    <w:rsid w:val="00EA4663"/>
    <w:rsid w:val="00EB1D93"/>
    <w:rsid w:val="00EB4756"/>
    <w:rsid w:val="00EC2C33"/>
    <w:rsid w:val="00EC36B5"/>
    <w:rsid w:val="00EC479B"/>
    <w:rsid w:val="00ED390D"/>
    <w:rsid w:val="00ED3F6F"/>
    <w:rsid w:val="00F13F7E"/>
    <w:rsid w:val="00F14EDD"/>
    <w:rsid w:val="00F26D33"/>
    <w:rsid w:val="00F42159"/>
    <w:rsid w:val="00F440AE"/>
    <w:rsid w:val="00F56C54"/>
    <w:rsid w:val="00F64DFA"/>
    <w:rsid w:val="00F669E1"/>
    <w:rsid w:val="00F67A47"/>
    <w:rsid w:val="00F773D1"/>
    <w:rsid w:val="00F82009"/>
    <w:rsid w:val="00FA6771"/>
    <w:rsid w:val="00FB0C75"/>
    <w:rsid w:val="00FB79E5"/>
    <w:rsid w:val="00FC1BB3"/>
    <w:rsid w:val="00FC33EB"/>
    <w:rsid w:val="00FC354F"/>
    <w:rsid w:val="00FC769B"/>
    <w:rsid w:val="00FD0445"/>
    <w:rsid w:val="00FD55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="f" fillcolor="#d8d8d8" stroke="f">
      <v:fill color="#d8d8d8" on="f"/>
      <v:stroke on="f"/>
    </o:shapedefaults>
    <o:shapelayout v:ext="edit">
      <o:idmap v:ext="edit" data="1"/>
    </o:shapelayout>
  </w:shapeDefaults>
  <w:decimalSymbol w:val=","/>
  <w:listSeparator w:val=";"/>
  <w14:docId w14:val="4E5CFDB4"/>
  <w14:defaultImageDpi w14:val="300"/>
  <w15:docId w15:val="{799906F2-A52B-470C-9426-BAE47836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0D8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57F1E"/>
    <w:pPr>
      <w:widowControl w:val="0"/>
      <w:autoSpaceDE w:val="0"/>
      <w:autoSpaceDN w:val="0"/>
      <w:spacing w:before="240" w:after="120" w:line="240" w:lineRule="auto"/>
      <w:jc w:val="both"/>
      <w:outlineLvl w:val="2"/>
    </w:pPr>
    <w:rPr>
      <w:rFonts w:ascii="Arial Bold" w:eastAsia="MS Mincho" w:hAnsi="Arial Bold"/>
      <w:b/>
      <w:bCs/>
      <w:color w:val="687819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uiPriority w:val="99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link w:val="Heading3"/>
    <w:locked/>
    <w:rsid w:val="00357F1E"/>
    <w:rPr>
      <w:rFonts w:ascii="Arial Bold" w:eastAsia="MS Mincho" w:hAnsi="Arial Bold"/>
      <w:b/>
      <w:bCs/>
      <w:color w:val="687819"/>
      <w:lang w:val="en-GB" w:eastAsia="en-GB" w:bidi="ar-SA"/>
    </w:rPr>
  </w:style>
  <w:style w:type="paragraph" w:customStyle="1" w:styleId="ECDPMnormal">
    <w:name w:val="ECDPM normal"/>
    <w:basedOn w:val="Normal"/>
    <w:qFormat/>
    <w:rsid w:val="00357F1E"/>
    <w:pPr>
      <w:autoSpaceDE w:val="0"/>
      <w:autoSpaceDN w:val="0"/>
      <w:spacing w:after="0" w:line="280" w:lineRule="atLeast"/>
      <w:jc w:val="both"/>
    </w:pPr>
    <w:rPr>
      <w:rFonts w:ascii="Arial" w:eastAsia="MS Mincho" w:hAnsi="Arial" w:cs="Arial Black"/>
      <w:sz w:val="24"/>
      <w:szCs w:val="24"/>
      <w:lang w:val="en-GB" w:eastAsia="ja-JP"/>
    </w:rPr>
  </w:style>
  <w:style w:type="character" w:styleId="Hyperlink">
    <w:name w:val="Hyperlink"/>
    <w:rsid w:val="00357F1E"/>
    <w:rPr>
      <w:color w:val="0000FF"/>
      <w:u w:val="single"/>
    </w:rPr>
  </w:style>
  <w:style w:type="paragraph" w:customStyle="1" w:styleId="ECDPMreportsubtitl">
    <w:name w:val="ECDPM report subtitl"/>
    <w:basedOn w:val="Normal"/>
    <w:next w:val="ECDPMnormal"/>
    <w:qFormat/>
    <w:rsid w:val="00357F1E"/>
    <w:pPr>
      <w:spacing w:after="480" w:line="240" w:lineRule="auto"/>
    </w:pPr>
    <w:rPr>
      <w:rFonts w:ascii="Verdana" w:eastAsia="MS Mincho" w:hAnsi="Verdana"/>
      <w:color w:val="009DDC"/>
      <w:sz w:val="36"/>
      <w:szCs w:val="24"/>
      <w:lang w:val="en-GB" w:eastAsia="ja-JP"/>
    </w:rPr>
  </w:style>
  <w:style w:type="character" w:styleId="FollowedHyperlink">
    <w:name w:val="FollowedHyperlink"/>
    <w:rsid w:val="00357F1E"/>
    <w:rPr>
      <w:color w:val="800080"/>
      <w:u w:val="single"/>
    </w:rPr>
  </w:style>
  <w:style w:type="character" w:styleId="PageNumber">
    <w:name w:val="page number"/>
    <w:basedOn w:val="DefaultParagraphFont"/>
    <w:rsid w:val="00896932"/>
  </w:style>
  <w:style w:type="paragraph" w:styleId="DocumentMap">
    <w:name w:val="Document Map"/>
    <w:basedOn w:val="Normal"/>
    <w:semiHidden/>
    <w:rsid w:val="00D44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C147E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3C147E"/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unhideWhenUsed/>
    <w:rsid w:val="003C147E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3C147E"/>
    <w:rPr>
      <w:rFonts w:ascii="Arial" w:hAnsi="Arial"/>
      <w:lang w:val="en-GB"/>
    </w:rPr>
  </w:style>
  <w:style w:type="character" w:customStyle="1" w:styleId="Listecouleur-Accent1Car">
    <w:name w:val="Liste couleur - Accent 1 Car"/>
    <w:link w:val="ColorfulList-Accent11"/>
    <w:uiPriority w:val="34"/>
    <w:locked/>
    <w:rsid w:val="003C147E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Listecouleur-Accent1Car"/>
    <w:uiPriority w:val="34"/>
    <w:qFormat/>
    <w:rsid w:val="003C147E"/>
    <w:pPr>
      <w:spacing w:after="0" w:line="240" w:lineRule="auto"/>
      <w:ind w:left="720"/>
      <w:contextualSpacing/>
    </w:pPr>
    <w:rPr>
      <w:sz w:val="24"/>
      <w:szCs w:val="24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3C147E"/>
    <w:pPr>
      <w:ind w:left="720"/>
      <w:contextualSpacing/>
    </w:pPr>
    <w:rPr>
      <w:rFonts w:eastAsia="Calibri"/>
      <w:lang w:bidi="en-US"/>
    </w:rPr>
  </w:style>
  <w:style w:type="table" w:styleId="TableGrid">
    <w:name w:val="Table Grid"/>
    <w:basedOn w:val="TableNormal"/>
    <w:rsid w:val="0005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96ED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896EDF"/>
    <w:pPr>
      <w:spacing w:after="200"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rsid w:val="00896EDF"/>
    <w:rPr>
      <w:rFonts w:ascii="Arial" w:hAnsi="Arial"/>
      <w:b/>
      <w:bCs/>
      <w:lang w:val="en-GB"/>
    </w:rPr>
  </w:style>
  <w:style w:type="paragraph" w:customStyle="1" w:styleId="ECDPMbibliography">
    <w:name w:val="ECDPM bibliography"/>
    <w:basedOn w:val="ECDPMnormal"/>
    <w:autoRedefine/>
    <w:qFormat/>
    <w:rsid w:val="00B43666"/>
    <w:pPr>
      <w:spacing w:after="60"/>
      <w:ind w:left="284" w:hanging="284"/>
    </w:pPr>
    <w:rPr>
      <w:rFonts w:eastAsia="Cambria" w:cs="Times New Roman"/>
      <w:sz w:val="20"/>
    </w:rPr>
  </w:style>
  <w:style w:type="paragraph" w:customStyle="1" w:styleId="ECDPMboxheading">
    <w:name w:val="ECDPM box heading"/>
    <w:basedOn w:val="ECDPMnormal"/>
    <w:next w:val="ECDPMnormal"/>
    <w:autoRedefine/>
    <w:qFormat/>
    <w:rsid w:val="00B43666"/>
    <w:pPr>
      <w:spacing w:line="240" w:lineRule="auto"/>
    </w:pPr>
    <w:rPr>
      <w:rFonts w:ascii="Arial Bold" w:eastAsia="Times New Roman" w:hAnsi="Arial Bold"/>
      <w:sz w:val="18"/>
    </w:rPr>
  </w:style>
  <w:style w:type="paragraph" w:customStyle="1" w:styleId="ECDPMboxtext">
    <w:name w:val="ECDPM box text"/>
    <w:basedOn w:val="ECDPMnormal"/>
    <w:autoRedefine/>
    <w:qFormat/>
    <w:rsid w:val="00B43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6"/>
    </w:pPr>
    <w:rPr>
      <w:rFonts w:eastAsia="Times New Roman"/>
      <w:sz w:val="18"/>
    </w:rPr>
  </w:style>
  <w:style w:type="paragraph" w:customStyle="1" w:styleId="ECDPMfootnotetext">
    <w:name w:val="ECDPM footnote text"/>
    <w:basedOn w:val="ECDPMnormal"/>
    <w:next w:val="ECDPMnormal"/>
    <w:qFormat/>
    <w:rsid w:val="00B43666"/>
    <w:pPr>
      <w:tabs>
        <w:tab w:val="left" w:pos="284"/>
      </w:tabs>
      <w:spacing w:line="240" w:lineRule="auto"/>
      <w:ind w:left="284" w:hanging="284"/>
    </w:pPr>
    <w:rPr>
      <w:rFonts w:eastAsia="Times New Roman"/>
      <w:sz w:val="18"/>
    </w:rPr>
  </w:style>
  <w:style w:type="paragraph" w:customStyle="1" w:styleId="ECDPMHeading1">
    <w:name w:val="ECDPM Heading 1"/>
    <w:basedOn w:val="ECDPMnormal"/>
    <w:next w:val="ECDPMnormal"/>
    <w:qFormat/>
    <w:rsid w:val="00B43666"/>
    <w:pPr>
      <w:spacing w:after="240" w:line="240" w:lineRule="auto"/>
    </w:pPr>
    <w:rPr>
      <w:rFonts w:ascii="Verdana" w:eastAsia="Times New Roman" w:hAnsi="Verdana"/>
      <w:color w:val="009DDC"/>
      <w:sz w:val="32"/>
    </w:rPr>
  </w:style>
  <w:style w:type="paragraph" w:customStyle="1" w:styleId="ECDPMHeading1numbered">
    <w:name w:val="ECDPM Heading 1 numbered"/>
    <w:basedOn w:val="ECDPMHeading1"/>
    <w:next w:val="ECDPMnormal"/>
    <w:qFormat/>
    <w:rsid w:val="00B43666"/>
    <w:pPr>
      <w:numPr>
        <w:numId w:val="12"/>
      </w:numPr>
    </w:pPr>
  </w:style>
  <w:style w:type="paragraph" w:customStyle="1" w:styleId="ECDPMHeading2">
    <w:name w:val="ECDPM Heading 2"/>
    <w:basedOn w:val="ECDPMnormal"/>
    <w:next w:val="ECDPMnormal"/>
    <w:qFormat/>
    <w:rsid w:val="00B43666"/>
    <w:pPr>
      <w:spacing w:before="360" w:after="240" w:line="240" w:lineRule="auto"/>
    </w:pPr>
    <w:rPr>
      <w:rFonts w:ascii="Verdana" w:eastAsia="Times New Roman" w:hAnsi="Verdana"/>
      <w:color w:val="009DDC"/>
    </w:rPr>
  </w:style>
  <w:style w:type="paragraph" w:customStyle="1" w:styleId="ECDPMHeading2numbered">
    <w:name w:val="ECDPM Heading 2 numbered"/>
    <w:basedOn w:val="ECDPMHeading2"/>
    <w:next w:val="ECDPMnormal"/>
    <w:qFormat/>
    <w:rsid w:val="00B43666"/>
    <w:pPr>
      <w:widowControl w:val="0"/>
      <w:numPr>
        <w:ilvl w:val="1"/>
        <w:numId w:val="12"/>
      </w:numPr>
      <w:tabs>
        <w:tab w:val="left" w:pos="794"/>
      </w:tabs>
      <w:autoSpaceDE/>
      <w:autoSpaceDN/>
      <w:outlineLvl w:val="1"/>
    </w:pPr>
  </w:style>
  <w:style w:type="paragraph" w:customStyle="1" w:styleId="ECDPMHeading3">
    <w:name w:val="ECDPM Heading 3"/>
    <w:basedOn w:val="ECDPMnormal"/>
    <w:next w:val="ECDPMnormal"/>
    <w:autoRedefine/>
    <w:qFormat/>
    <w:rsid w:val="00B43666"/>
    <w:pPr>
      <w:spacing w:before="240" w:after="120" w:line="240" w:lineRule="auto"/>
    </w:pPr>
    <w:rPr>
      <w:rFonts w:ascii="Verdana" w:eastAsia="Times New Roman" w:hAnsi="Verdana"/>
      <w:b/>
      <w:color w:val="687819"/>
      <w:sz w:val="20"/>
    </w:rPr>
  </w:style>
  <w:style w:type="paragraph" w:customStyle="1" w:styleId="ECDPMHeading3numbered">
    <w:name w:val="ECDPM Heading 3 numbered"/>
    <w:basedOn w:val="ECDPMHeading3"/>
    <w:next w:val="ECDPMnormal"/>
    <w:qFormat/>
    <w:rsid w:val="00B43666"/>
    <w:pPr>
      <w:numPr>
        <w:ilvl w:val="2"/>
        <w:numId w:val="12"/>
      </w:numPr>
    </w:pPr>
  </w:style>
  <w:style w:type="paragraph" w:customStyle="1" w:styleId="ECDPMListbullets">
    <w:name w:val="ECDPM List bullets"/>
    <w:basedOn w:val="MediumGrid1-Accent21"/>
    <w:autoRedefine/>
    <w:qFormat/>
    <w:rsid w:val="00B43666"/>
    <w:pPr>
      <w:numPr>
        <w:numId w:val="13"/>
      </w:numPr>
      <w:spacing w:after="0" w:line="280" w:lineRule="atLeast"/>
      <w:jc w:val="both"/>
    </w:pPr>
    <w:rPr>
      <w:rFonts w:ascii="Arial" w:eastAsia="MS Mincho" w:hAnsi="Arial"/>
      <w:sz w:val="20"/>
      <w:szCs w:val="24"/>
      <w:lang w:val="en-GB" w:eastAsia="ja-JP" w:bidi="ar-SA"/>
    </w:rPr>
  </w:style>
  <w:style w:type="paragraph" w:customStyle="1" w:styleId="ECDPMListsubbullets">
    <w:name w:val="ECDPM List sub bullets"/>
    <w:basedOn w:val="ECDPMListbullets"/>
    <w:qFormat/>
    <w:rsid w:val="00B43666"/>
    <w:pPr>
      <w:numPr>
        <w:numId w:val="14"/>
      </w:numPr>
      <w:tabs>
        <w:tab w:val="left" w:pos="851"/>
      </w:tabs>
    </w:pPr>
  </w:style>
  <w:style w:type="paragraph" w:customStyle="1" w:styleId="ECDPMnumbering">
    <w:name w:val="ECDPM numbering"/>
    <w:basedOn w:val="MediumGrid1-Accent21"/>
    <w:qFormat/>
    <w:rsid w:val="00B43666"/>
    <w:pPr>
      <w:numPr>
        <w:numId w:val="16"/>
      </w:numPr>
      <w:spacing w:after="0" w:line="280" w:lineRule="atLeast"/>
      <w:jc w:val="both"/>
    </w:pPr>
    <w:rPr>
      <w:rFonts w:ascii="Arial" w:eastAsia="MS Mincho" w:hAnsi="Arial"/>
      <w:sz w:val="20"/>
      <w:szCs w:val="24"/>
      <w:lang w:val="en-GB" w:eastAsia="ja-JP" w:bidi="ar-SA"/>
    </w:rPr>
  </w:style>
  <w:style w:type="paragraph" w:customStyle="1" w:styleId="ECDPMreporttitle">
    <w:name w:val="ECDPM report title"/>
    <w:basedOn w:val="Normal"/>
    <w:next w:val="ECDPMnormal"/>
    <w:qFormat/>
    <w:rsid w:val="00B43666"/>
    <w:pPr>
      <w:spacing w:after="600" w:line="240" w:lineRule="auto"/>
    </w:pPr>
    <w:rPr>
      <w:rFonts w:ascii="Verdana" w:eastAsia="MS Mincho" w:hAnsi="Verdana"/>
      <w:color w:val="009DDC"/>
      <w:sz w:val="48"/>
      <w:szCs w:val="24"/>
      <w:lang w:val="en-GB" w:eastAsia="ja-JP"/>
    </w:rPr>
  </w:style>
  <w:style w:type="paragraph" w:customStyle="1" w:styleId="ECDPMsubnumbering">
    <w:name w:val="ECDPM sub numbering"/>
    <w:basedOn w:val="ECDPMnumbering"/>
    <w:autoRedefine/>
    <w:qFormat/>
    <w:rsid w:val="00B4366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404DC2"/>
    <w:pPr>
      <w:ind w:left="720"/>
      <w:contextualSpacing/>
    </w:pPr>
  </w:style>
  <w:style w:type="paragraph" w:customStyle="1" w:styleId="Normal1">
    <w:name w:val="Normal1"/>
    <w:rsid w:val="00B849FA"/>
    <w:pPr>
      <w:spacing w:after="200" w:line="276" w:lineRule="auto"/>
    </w:pPr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arve\Desktop\Template_SPP%20News%20Ahead%20Negative%20blank_V3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70FB24-04E7-4DA4-AB04-972E58B5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Template_SPP News Ahead Negative blank_V3.0</Template>
  <TotalTime>7</TotalTime>
  <Pages>4</Pages>
  <Words>866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Name, Surname</vt:lpstr>
      <vt:lpstr>Name, Surname</vt:lpstr>
    </vt:vector>
  </TitlesOfParts>
  <Company>Tipik S.A.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Surname</dc:title>
  <dc:creator>bodarve</dc:creator>
  <cp:lastModifiedBy>Paola</cp:lastModifiedBy>
  <cp:revision>4</cp:revision>
  <cp:lastPrinted>2016-03-15T08:50:00Z</cp:lastPrinted>
  <dcterms:created xsi:type="dcterms:W3CDTF">2016-03-29T09:43:00Z</dcterms:created>
  <dcterms:modified xsi:type="dcterms:W3CDTF">2016-03-31T09:55:00Z</dcterms:modified>
</cp:coreProperties>
</file>