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8A" w:rsidRDefault="000F2F8A" w:rsidP="007D5D69">
      <w:pPr>
        <w:ind w:left="720" w:firstLine="720"/>
        <w:jc w:val="center"/>
        <w:rPr>
          <w:b/>
          <w:color w:val="1F497D"/>
          <w:sz w:val="28"/>
          <w:lang w:val="fr-FR"/>
        </w:rPr>
      </w:pPr>
      <w:r>
        <w:rPr>
          <w:b/>
          <w:noProof/>
          <w:color w:val="1F497D"/>
          <w:sz w:val="28"/>
          <w:lang w:eastAsia="en-GB"/>
        </w:rPr>
        <w:drawing>
          <wp:inline distT="0" distB="0" distL="0" distR="0" wp14:anchorId="3D805E58" wp14:editId="00B0289E">
            <wp:extent cx="2520563" cy="783129"/>
            <wp:effectExtent l="0" t="0" r="0" b="0"/>
            <wp:docPr id="1" name="Picture 1" descr="U:\2. Sectors\EU Trust Fund Bêkou\6 - Visibilité &amp; Communication\3 - Séminaires - Conférences\2015.05_Conférence Bêkou\Particip\matériel comm DEF\LOGO\FR\Bekou-color-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2. Sectors\EU Trust Fund Bêkou\6 - Visibilité &amp; Communication\3 - Séminaires - Conférences\2015.05_Conférence Bêkou\Particip\matériel comm DEF\LOGO\FR\Bekou-color-F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817" cy="78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F8A" w:rsidRDefault="000F2F8A" w:rsidP="000F2F8A">
      <w:pPr>
        <w:rPr>
          <w:b/>
          <w:color w:val="1F497D"/>
          <w:sz w:val="28"/>
          <w:lang w:val="fr-FR"/>
        </w:rPr>
      </w:pPr>
    </w:p>
    <w:p w:rsidR="00BC13C5" w:rsidRDefault="00BC13C5" w:rsidP="00B95D84">
      <w:pPr>
        <w:ind w:left="720"/>
        <w:jc w:val="center"/>
        <w:rPr>
          <w:b/>
          <w:color w:val="1F497D"/>
          <w:sz w:val="28"/>
          <w:lang w:val="fr-FR"/>
        </w:rPr>
      </w:pPr>
      <w:r>
        <w:rPr>
          <w:b/>
          <w:color w:val="1F497D"/>
          <w:sz w:val="28"/>
          <w:lang w:val="fr-FR"/>
        </w:rPr>
        <w:t xml:space="preserve">Atelier </w:t>
      </w:r>
    </w:p>
    <w:p w:rsidR="008F0B60" w:rsidRPr="00BF49F5" w:rsidRDefault="009F7E0A" w:rsidP="00B95D84">
      <w:pPr>
        <w:ind w:left="720"/>
        <w:jc w:val="center"/>
        <w:rPr>
          <w:b/>
          <w:color w:val="1F497D"/>
          <w:sz w:val="28"/>
          <w:lang w:val="fr-FR"/>
        </w:rPr>
      </w:pPr>
      <w:r>
        <w:rPr>
          <w:b/>
          <w:i/>
          <w:color w:val="1F497D"/>
          <w:sz w:val="28"/>
          <w:lang w:val="fr-FR"/>
        </w:rPr>
        <w:t>R</w:t>
      </w:r>
      <w:r w:rsidR="00BC13C5" w:rsidRPr="00BC13C5">
        <w:rPr>
          <w:b/>
          <w:i/>
          <w:color w:val="1F497D"/>
          <w:sz w:val="28"/>
          <w:lang w:val="fr-FR"/>
        </w:rPr>
        <w:t xml:space="preserve">ésilience </w:t>
      </w:r>
      <w:r>
        <w:rPr>
          <w:b/>
          <w:i/>
          <w:color w:val="1F497D"/>
          <w:sz w:val="28"/>
          <w:lang w:val="fr-FR"/>
        </w:rPr>
        <w:t xml:space="preserve">et relèvement, chemin vers le </w:t>
      </w:r>
      <w:r w:rsidR="00BC13C5" w:rsidRPr="00BC13C5">
        <w:rPr>
          <w:b/>
          <w:i/>
          <w:color w:val="1F497D"/>
          <w:sz w:val="28"/>
          <w:lang w:val="fr-FR"/>
        </w:rPr>
        <w:t>développement</w:t>
      </w:r>
      <w:r w:rsidR="00BC13C5">
        <w:rPr>
          <w:b/>
          <w:color w:val="1F497D"/>
          <w:sz w:val="28"/>
          <w:lang w:val="fr-FR"/>
        </w:rPr>
        <w:t xml:space="preserve"> </w:t>
      </w:r>
    </w:p>
    <w:p w:rsidR="00B95D84" w:rsidRPr="00BF49F5" w:rsidRDefault="008C6FAA" w:rsidP="00B95D84">
      <w:pPr>
        <w:ind w:left="720"/>
        <w:jc w:val="center"/>
        <w:rPr>
          <w:b/>
          <w:color w:val="1F497D"/>
          <w:sz w:val="28"/>
          <w:lang w:val="fr-FR"/>
        </w:rPr>
      </w:pPr>
      <w:r>
        <w:rPr>
          <w:b/>
          <w:color w:val="1F497D"/>
          <w:sz w:val="28"/>
          <w:lang w:val="fr-FR"/>
        </w:rPr>
        <w:t xml:space="preserve">Bangui, </w:t>
      </w:r>
      <w:r w:rsidR="00B35590">
        <w:rPr>
          <w:b/>
          <w:color w:val="1F497D"/>
          <w:sz w:val="28"/>
          <w:lang w:val="fr-FR"/>
        </w:rPr>
        <w:t>29</w:t>
      </w:r>
      <w:r w:rsidR="006C5C9B">
        <w:rPr>
          <w:b/>
          <w:color w:val="1F497D"/>
          <w:sz w:val="28"/>
          <w:lang w:val="fr-FR"/>
        </w:rPr>
        <w:t xml:space="preserve"> </w:t>
      </w:r>
      <w:r w:rsidR="00B35590">
        <w:rPr>
          <w:b/>
          <w:color w:val="1F497D"/>
          <w:sz w:val="28"/>
          <w:lang w:val="fr-FR"/>
        </w:rPr>
        <w:t xml:space="preserve">juin </w:t>
      </w:r>
      <w:r w:rsidR="007D1FF4">
        <w:rPr>
          <w:b/>
          <w:color w:val="1F497D"/>
          <w:sz w:val="28"/>
          <w:lang w:val="fr-FR"/>
        </w:rPr>
        <w:t xml:space="preserve">– </w:t>
      </w:r>
      <w:r w:rsidR="00BF49F5">
        <w:rPr>
          <w:b/>
          <w:color w:val="1F497D"/>
          <w:sz w:val="28"/>
          <w:lang w:val="fr-FR"/>
        </w:rPr>
        <w:t xml:space="preserve"> </w:t>
      </w:r>
      <w:r w:rsidR="00FD12DC">
        <w:rPr>
          <w:b/>
          <w:color w:val="1F497D"/>
          <w:sz w:val="28"/>
          <w:lang w:val="fr-FR"/>
        </w:rPr>
        <w:t>30</w:t>
      </w:r>
      <w:r w:rsidR="00B35590">
        <w:rPr>
          <w:b/>
          <w:color w:val="1F497D"/>
          <w:sz w:val="28"/>
          <w:lang w:val="fr-FR"/>
        </w:rPr>
        <w:t xml:space="preserve"> </w:t>
      </w:r>
      <w:r w:rsidR="00BF493F">
        <w:rPr>
          <w:b/>
          <w:color w:val="1F497D"/>
          <w:sz w:val="28"/>
          <w:lang w:val="fr-FR"/>
        </w:rPr>
        <w:t>j</w:t>
      </w:r>
      <w:r w:rsidR="00FD12DC">
        <w:rPr>
          <w:b/>
          <w:color w:val="1F497D"/>
          <w:sz w:val="28"/>
          <w:lang w:val="fr-FR"/>
        </w:rPr>
        <w:t>uin</w:t>
      </w:r>
      <w:r w:rsidR="007F1445">
        <w:rPr>
          <w:b/>
          <w:color w:val="1F497D"/>
          <w:sz w:val="28"/>
          <w:lang w:val="fr-FR"/>
        </w:rPr>
        <w:t xml:space="preserve"> </w:t>
      </w:r>
      <w:r w:rsidR="00A52587">
        <w:rPr>
          <w:b/>
          <w:color w:val="1F497D"/>
          <w:sz w:val="28"/>
          <w:lang w:val="fr-FR"/>
        </w:rPr>
        <w:t>2016</w:t>
      </w:r>
    </w:p>
    <w:p w:rsidR="00BF493F" w:rsidRDefault="00BC13C5" w:rsidP="001E7A35">
      <w:pPr>
        <w:ind w:left="720"/>
        <w:jc w:val="center"/>
        <w:rPr>
          <w:i/>
          <w:color w:val="1F497D"/>
          <w:sz w:val="28"/>
          <w:lang w:val="fr-FR"/>
        </w:rPr>
      </w:pPr>
      <w:r>
        <w:rPr>
          <w:i/>
          <w:color w:val="1F497D"/>
          <w:sz w:val="28"/>
          <w:lang w:val="fr-FR"/>
        </w:rPr>
        <w:t xml:space="preserve">Agenda </w:t>
      </w:r>
    </w:p>
    <w:p w:rsidR="001E7A35" w:rsidRPr="001E7A35" w:rsidRDefault="001E7A35" w:rsidP="001E7A35">
      <w:pPr>
        <w:ind w:left="720"/>
        <w:jc w:val="center"/>
        <w:rPr>
          <w:i/>
          <w:color w:val="1F497D"/>
          <w:sz w:val="28"/>
          <w:lang w:val="fr-FR"/>
        </w:rPr>
      </w:pPr>
    </w:p>
    <w:p w:rsidR="00FB6485" w:rsidRDefault="00BF493F" w:rsidP="00742D0E">
      <w:pPr>
        <w:pStyle w:val="ListParagraph"/>
        <w:ind w:left="0"/>
        <w:jc w:val="both"/>
        <w:rPr>
          <w:color w:val="1F497D"/>
          <w:szCs w:val="20"/>
          <w:lang w:val="fr-FR"/>
        </w:rPr>
      </w:pPr>
      <w:r w:rsidRPr="00742D0E">
        <w:rPr>
          <w:color w:val="1F497D"/>
          <w:szCs w:val="20"/>
          <w:lang w:val="fr-FR"/>
        </w:rPr>
        <w:t>L'atel</w:t>
      </w:r>
      <w:r w:rsidR="001C626D">
        <w:rPr>
          <w:color w:val="1F497D"/>
          <w:szCs w:val="20"/>
          <w:lang w:val="fr-FR"/>
        </w:rPr>
        <w:t>ier q</w:t>
      </w:r>
      <w:r w:rsidR="00FD12DC">
        <w:rPr>
          <w:color w:val="1F497D"/>
          <w:szCs w:val="20"/>
          <w:lang w:val="fr-FR"/>
        </w:rPr>
        <w:t>ui se déroulera du 29 au 30 juin</w:t>
      </w:r>
      <w:r w:rsidRPr="00742D0E">
        <w:rPr>
          <w:color w:val="1F497D"/>
          <w:szCs w:val="20"/>
          <w:lang w:val="fr-FR"/>
        </w:rPr>
        <w:t xml:space="preserve"> </w:t>
      </w:r>
      <w:r w:rsidR="008232FF">
        <w:rPr>
          <w:color w:val="1F497D"/>
          <w:szCs w:val="20"/>
          <w:lang w:val="fr-FR"/>
        </w:rPr>
        <w:t xml:space="preserve">2016 </w:t>
      </w:r>
      <w:r w:rsidRPr="00742D0E">
        <w:rPr>
          <w:color w:val="1F497D"/>
          <w:szCs w:val="20"/>
          <w:lang w:val="fr-FR"/>
        </w:rPr>
        <w:t>à Bangui s'inscrit dans cette période de changement politique pour les Centrafricains</w:t>
      </w:r>
      <w:r w:rsidR="00FB6485">
        <w:rPr>
          <w:color w:val="1F497D"/>
          <w:szCs w:val="20"/>
          <w:lang w:val="fr-FR"/>
        </w:rPr>
        <w:t xml:space="preserve"> suite aux élections en mars 2016</w:t>
      </w:r>
      <w:r w:rsidRPr="00742D0E">
        <w:rPr>
          <w:color w:val="1F497D"/>
          <w:szCs w:val="20"/>
          <w:lang w:val="fr-FR"/>
        </w:rPr>
        <w:t xml:space="preserve">. Ainsi, le moment est opportun pour </w:t>
      </w:r>
      <w:r w:rsidR="00FB6485">
        <w:rPr>
          <w:color w:val="1F497D"/>
          <w:szCs w:val="20"/>
          <w:lang w:val="fr-FR"/>
        </w:rPr>
        <w:t xml:space="preserve">porter une nouvelle réflexion sur les stratégies prioritaires qui permettront une résilience à long terme pour les Centrafricains. </w:t>
      </w:r>
    </w:p>
    <w:p w:rsidR="00FB6485" w:rsidRDefault="00FB6485" w:rsidP="00742D0E">
      <w:pPr>
        <w:pStyle w:val="ListParagraph"/>
        <w:ind w:left="0"/>
        <w:jc w:val="both"/>
        <w:rPr>
          <w:color w:val="1F497D"/>
          <w:szCs w:val="20"/>
          <w:lang w:val="fr-FR"/>
        </w:rPr>
      </w:pPr>
    </w:p>
    <w:p w:rsidR="00257D2F" w:rsidRDefault="00BF493F" w:rsidP="00831CC5">
      <w:pPr>
        <w:pStyle w:val="ListParagraph"/>
        <w:spacing w:before="120" w:after="120"/>
        <w:ind w:left="0"/>
        <w:jc w:val="both"/>
        <w:rPr>
          <w:color w:val="1F497D"/>
          <w:szCs w:val="20"/>
          <w:lang w:val="fr-FR"/>
        </w:rPr>
      </w:pPr>
      <w:r w:rsidRPr="00742D0E">
        <w:rPr>
          <w:color w:val="1F497D"/>
          <w:szCs w:val="20"/>
          <w:lang w:val="fr-FR"/>
        </w:rPr>
        <w:t xml:space="preserve">L'objectif </w:t>
      </w:r>
      <w:r w:rsidR="00742D0E">
        <w:rPr>
          <w:color w:val="1F497D"/>
          <w:szCs w:val="20"/>
          <w:lang w:val="fr-FR"/>
        </w:rPr>
        <w:t xml:space="preserve">principal </w:t>
      </w:r>
      <w:r w:rsidRPr="00742D0E">
        <w:rPr>
          <w:color w:val="1F497D"/>
          <w:szCs w:val="20"/>
          <w:lang w:val="fr-FR"/>
        </w:rPr>
        <w:t xml:space="preserve">de l'atelier </w:t>
      </w:r>
      <w:r w:rsidR="00831CC5">
        <w:rPr>
          <w:color w:val="1F497D"/>
          <w:szCs w:val="20"/>
          <w:lang w:val="fr-FR"/>
        </w:rPr>
        <w:t xml:space="preserve">sera de définir un cadre commun à l'ensemble des bailleurs actifs dans le domaine de la résilience du relèvement rapide, en ligne avec les priorités fixées par les autorités centrafricaines. </w:t>
      </w:r>
    </w:p>
    <w:p w:rsidR="001E7A35" w:rsidRPr="00742D0E" w:rsidRDefault="00831CC5" w:rsidP="00831CC5">
      <w:pPr>
        <w:pStyle w:val="ListParagraph"/>
        <w:spacing w:before="120" w:after="120"/>
        <w:ind w:left="0"/>
        <w:jc w:val="both"/>
        <w:rPr>
          <w:color w:val="1F497D"/>
          <w:szCs w:val="20"/>
          <w:lang w:val="fr-FR"/>
        </w:rPr>
      </w:pPr>
      <w:r>
        <w:rPr>
          <w:color w:val="1F497D"/>
          <w:szCs w:val="20"/>
          <w:lang w:val="fr-FR"/>
        </w:rPr>
        <w:t xml:space="preserve">Dans cette perspective, une plus grande intégration des activités soutenues par le Fonds </w:t>
      </w:r>
      <w:proofErr w:type="spellStart"/>
      <w:r>
        <w:rPr>
          <w:color w:val="1F497D"/>
          <w:szCs w:val="20"/>
          <w:lang w:val="fr-FR"/>
        </w:rPr>
        <w:t>Bêkou</w:t>
      </w:r>
      <w:proofErr w:type="spellEnd"/>
      <w:r>
        <w:rPr>
          <w:color w:val="1F497D"/>
          <w:szCs w:val="20"/>
          <w:lang w:val="fr-FR"/>
        </w:rPr>
        <w:t xml:space="preserve">, tant aux priorités centrafricaines qu'aux actions de plus long terme sera évoquée. Enfin, cet atelier esquissera les premiers jalons de la coordination entre bailleurs </w:t>
      </w:r>
      <w:r w:rsidR="0045677B" w:rsidRPr="00742D0E">
        <w:rPr>
          <w:color w:val="1F497D"/>
          <w:szCs w:val="20"/>
          <w:lang w:val="fr-FR"/>
        </w:rPr>
        <w:t>pour répondre aux nombreux défis</w:t>
      </w:r>
      <w:r>
        <w:rPr>
          <w:color w:val="1F497D"/>
          <w:szCs w:val="20"/>
          <w:lang w:val="fr-FR"/>
        </w:rPr>
        <w:t xml:space="preserve"> dans un contexte de reprise/lancement de nouveaux programmes</w:t>
      </w:r>
      <w:proofErr w:type="gramStart"/>
      <w:r>
        <w:rPr>
          <w:color w:val="1F497D"/>
          <w:szCs w:val="20"/>
          <w:lang w:val="fr-FR"/>
        </w:rPr>
        <w:t>.</w:t>
      </w:r>
      <w:r w:rsidR="00032BFA" w:rsidRPr="00742D0E">
        <w:rPr>
          <w:color w:val="1F497D"/>
          <w:szCs w:val="20"/>
          <w:lang w:val="fr-FR"/>
        </w:rPr>
        <w:t>.</w:t>
      </w:r>
      <w:proofErr w:type="gramEnd"/>
      <w:r w:rsidR="00BF493F" w:rsidRPr="00742D0E">
        <w:rPr>
          <w:color w:val="1F497D"/>
          <w:szCs w:val="20"/>
          <w:lang w:val="fr-FR"/>
        </w:rPr>
        <w:t xml:space="preserve">      </w:t>
      </w:r>
    </w:p>
    <w:tbl>
      <w:tblPr>
        <w:tblStyle w:val="TableGrid"/>
        <w:tblpPr w:leftFromText="180" w:rightFromText="180" w:vertAnchor="text" w:horzAnchor="margin" w:tblpXSpec="center" w:tblpY="529"/>
        <w:tblW w:w="5000" w:type="pct"/>
        <w:tblLook w:val="04A0" w:firstRow="1" w:lastRow="0" w:firstColumn="1" w:lastColumn="0" w:noHBand="0" w:noVBand="1"/>
      </w:tblPr>
      <w:tblGrid>
        <w:gridCol w:w="1667"/>
        <w:gridCol w:w="5386"/>
        <w:gridCol w:w="2801"/>
      </w:tblGrid>
      <w:tr w:rsidR="009943F2" w:rsidRPr="00050D6B" w:rsidTr="009943F2">
        <w:trPr>
          <w:trHeight w:val="2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943F2" w:rsidRPr="00462AB8" w:rsidRDefault="009943F2" w:rsidP="001E7A35">
            <w:pPr>
              <w:spacing w:before="120" w:after="120"/>
              <w:jc w:val="both"/>
              <w:rPr>
                <w:color w:val="1F497D"/>
                <w:szCs w:val="20"/>
                <w:lang w:val="fr-FR"/>
              </w:rPr>
            </w:pPr>
          </w:p>
        </w:tc>
      </w:tr>
      <w:tr w:rsidR="00FB6485" w:rsidRPr="00050D6B" w:rsidTr="00B95039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B6485" w:rsidRPr="009B74BD" w:rsidRDefault="00FB6485" w:rsidP="004D3812">
            <w:pPr>
              <w:pStyle w:val="ListParagraph"/>
              <w:spacing w:before="120" w:after="120"/>
              <w:ind w:left="0"/>
              <w:rPr>
                <w:b/>
                <w:color w:val="1F497D"/>
                <w:szCs w:val="20"/>
                <w:lang w:val="fr-FR"/>
              </w:rPr>
            </w:pPr>
            <w:r>
              <w:rPr>
                <w:b/>
                <w:color w:val="1F497D"/>
                <w:szCs w:val="20"/>
                <w:lang w:val="fr-FR"/>
              </w:rPr>
              <w:t>Journée 1</w:t>
            </w:r>
            <w:r w:rsidR="00E4696A">
              <w:rPr>
                <w:b/>
                <w:color w:val="1F497D"/>
                <w:szCs w:val="20"/>
                <w:lang w:val="fr-FR"/>
              </w:rPr>
              <w:t>: 29</w:t>
            </w:r>
            <w:r w:rsidRPr="009B74BD">
              <w:rPr>
                <w:b/>
                <w:color w:val="1F497D"/>
                <w:szCs w:val="20"/>
                <w:lang w:val="fr-FR"/>
              </w:rPr>
              <w:t>/</w:t>
            </w:r>
            <w:r>
              <w:rPr>
                <w:b/>
                <w:color w:val="1F497D"/>
                <w:szCs w:val="20"/>
                <w:lang w:val="fr-FR"/>
              </w:rPr>
              <w:t>06/2016</w:t>
            </w:r>
            <w:r w:rsidRPr="009B74BD">
              <w:rPr>
                <w:b/>
                <w:color w:val="1F497D"/>
                <w:szCs w:val="20"/>
                <w:lang w:val="fr-FR"/>
              </w:rPr>
              <w:t xml:space="preserve"> </w:t>
            </w:r>
          </w:p>
          <w:p w:rsidR="00FB6485" w:rsidRPr="00E4696A" w:rsidRDefault="00E4696A" w:rsidP="004D3812">
            <w:pPr>
              <w:spacing w:before="120" w:after="120"/>
              <w:jc w:val="both"/>
              <w:rPr>
                <w:color w:val="1F497D"/>
                <w:sz w:val="20"/>
                <w:szCs w:val="20"/>
                <w:lang w:val="fr-FR"/>
              </w:rPr>
            </w:pPr>
            <w:r w:rsidRPr="00E4696A">
              <w:rPr>
                <w:color w:val="1F497D"/>
                <w:sz w:val="20"/>
                <w:szCs w:val="20"/>
                <w:lang w:val="fr-FR"/>
              </w:rPr>
              <w:t>La première journée posera le cadre de l'atelier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en donnant les grands axes de changement politique et socio-économique suite aux élections en mars 2016 et les principales orientations stratégiques dans les domaines d'intervention du Fonds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Bêkou</w:t>
            </w:r>
            <w:proofErr w:type="spellEnd"/>
            <w:r>
              <w:rPr>
                <w:color w:val="1F497D"/>
                <w:sz w:val="20"/>
                <w:szCs w:val="20"/>
                <w:lang w:val="fr-FR"/>
              </w:rPr>
              <w:t>. Il s'agit</w:t>
            </w:r>
            <w:r w:rsidR="000B4B26">
              <w:rPr>
                <w:color w:val="1F497D"/>
                <w:sz w:val="20"/>
                <w:szCs w:val="20"/>
                <w:lang w:val="fr-FR"/>
              </w:rPr>
              <w:t xml:space="preserve"> également d'évoquer les réponses pour la résilience qui ont déjà démontré leur efficacité lors de la période de transition et de débattre sur leur pertinence dans la reconstruction du pays.  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</w:t>
            </w:r>
          </w:p>
        </w:tc>
      </w:tr>
      <w:tr w:rsidR="00B553AB" w:rsidRPr="00AA071B" w:rsidTr="00B95039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553AB" w:rsidRPr="00B95039" w:rsidRDefault="00B553AB" w:rsidP="004D3812">
            <w:pPr>
              <w:spacing w:before="120" w:after="120"/>
              <w:rPr>
                <w:b/>
                <w:color w:val="1F497D"/>
                <w:sz w:val="20"/>
                <w:szCs w:val="20"/>
                <w:lang w:val="fr-BE"/>
              </w:rPr>
            </w:pPr>
            <w:r>
              <w:rPr>
                <w:b/>
                <w:color w:val="1F497D"/>
                <w:sz w:val="20"/>
                <w:szCs w:val="20"/>
                <w:lang w:val="fr-BE"/>
              </w:rPr>
              <w:t xml:space="preserve">Lieu: </w:t>
            </w:r>
            <w:r w:rsidRPr="00B553AB">
              <w:rPr>
                <w:color w:val="1F497D"/>
                <w:sz w:val="20"/>
                <w:szCs w:val="20"/>
                <w:lang w:val="fr-BE"/>
              </w:rPr>
              <w:t>Alliance française, Bangui</w:t>
            </w:r>
            <w:r>
              <w:rPr>
                <w:b/>
                <w:color w:val="1F497D"/>
                <w:sz w:val="20"/>
                <w:szCs w:val="20"/>
                <w:lang w:val="fr-BE"/>
              </w:rPr>
              <w:t xml:space="preserve"> </w:t>
            </w:r>
          </w:p>
        </w:tc>
      </w:tr>
      <w:tr w:rsidR="00B95039" w:rsidRPr="00AA071B" w:rsidTr="00B95039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95039" w:rsidRPr="00B95039" w:rsidRDefault="00B95039" w:rsidP="004D3812">
            <w:pPr>
              <w:spacing w:before="120" w:after="120"/>
              <w:rPr>
                <w:b/>
                <w:color w:val="1F497D"/>
                <w:sz w:val="20"/>
                <w:szCs w:val="20"/>
                <w:lang w:val="fr-BE"/>
              </w:rPr>
            </w:pPr>
            <w:r w:rsidRPr="00B95039">
              <w:rPr>
                <w:b/>
                <w:color w:val="1F497D"/>
                <w:sz w:val="20"/>
                <w:szCs w:val="20"/>
                <w:lang w:val="fr-BE"/>
              </w:rPr>
              <w:t>Format</w:t>
            </w:r>
            <w:r w:rsidR="000D1D7D">
              <w:rPr>
                <w:b/>
                <w:color w:val="1F497D"/>
                <w:sz w:val="20"/>
                <w:szCs w:val="20"/>
                <w:lang w:val="fr-BE"/>
              </w:rPr>
              <w:t xml:space="preserve"> </w:t>
            </w:r>
            <w:r w:rsidR="00742D0E">
              <w:rPr>
                <w:b/>
                <w:color w:val="1F497D"/>
                <w:sz w:val="20"/>
                <w:szCs w:val="20"/>
                <w:lang w:val="fr-BE"/>
              </w:rPr>
              <w:t>élargi</w:t>
            </w:r>
            <w:r w:rsidRPr="00B95039">
              <w:rPr>
                <w:b/>
                <w:color w:val="1F497D"/>
                <w:sz w:val="20"/>
                <w:szCs w:val="20"/>
                <w:lang w:val="fr-BE"/>
              </w:rPr>
              <w:t xml:space="preserve">: </w:t>
            </w:r>
            <w:r w:rsidR="005441A2">
              <w:rPr>
                <w:b/>
                <w:color w:val="1F497D"/>
                <w:sz w:val="20"/>
                <w:szCs w:val="20"/>
                <w:lang w:val="fr-BE"/>
              </w:rPr>
              <w:t xml:space="preserve"> </w:t>
            </w:r>
          </w:p>
          <w:p w:rsidR="00C3029B" w:rsidRPr="008A257E" w:rsidRDefault="00C3029B" w:rsidP="00C3029B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BE"/>
              </w:rPr>
              <w:t xml:space="preserve">Union européenne, autorités centrafricaines, donateurs présents, Banque, Nations Unies, ONG, </w:t>
            </w:r>
            <w:proofErr w:type="spellStart"/>
            <w:r>
              <w:rPr>
                <w:color w:val="1F497D"/>
                <w:sz w:val="20"/>
                <w:szCs w:val="20"/>
                <w:lang w:val="fr-BE"/>
              </w:rPr>
              <w:t>think</w:t>
            </w:r>
            <w:proofErr w:type="spellEnd"/>
            <w:r>
              <w:rPr>
                <w:color w:val="1F497D"/>
                <w:sz w:val="20"/>
                <w:szCs w:val="20"/>
                <w:lang w:val="fr-BE"/>
              </w:rPr>
              <w:t>-tanks</w:t>
            </w:r>
          </w:p>
          <w:p w:rsidR="00B95039" w:rsidRPr="00211671" w:rsidRDefault="009A46E4" w:rsidP="004D3812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  <w:r>
              <w:rPr>
                <w:b/>
                <w:color w:val="1F497D"/>
                <w:sz w:val="20"/>
                <w:szCs w:val="20"/>
                <w:lang w:val="fr-FR"/>
              </w:rPr>
              <w:t>Facilitation</w:t>
            </w:r>
            <w:r w:rsidR="005441A2">
              <w:rPr>
                <w:b/>
                <w:color w:val="1F497D"/>
                <w:sz w:val="20"/>
                <w:szCs w:val="20"/>
                <w:lang w:val="fr-FR"/>
              </w:rPr>
              <w:t xml:space="preserve">: </w:t>
            </w:r>
            <w:r w:rsidR="00AA071B">
              <w:rPr>
                <w:b/>
                <w:color w:val="1F497D"/>
                <w:sz w:val="20"/>
                <w:szCs w:val="20"/>
                <w:lang w:val="fr-FR"/>
              </w:rPr>
              <w:t>URD</w:t>
            </w:r>
            <w:r w:rsidR="00B35590">
              <w:rPr>
                <w:b/>
                <w:color w:val="1F497D"/>
                <w:sz w:val="20"/>
                <w:szCs w:val="20"/>
                <w:lang w:val="fr-FR"/>
              </w:rPr>
              <w:t xml:space="preserve"> </w:t>
            </w:r>
          </w:p>
        </w:tc>
      </w:tr>
      <w:tr w:rsidR="00D2275B" w:rsidRPr="006A24B8" w:rsidTr="00541597">
        <w:trPr>
          <w:trHeight w:val="900"/>
        </w:trPr>
        <w:tc>
          <w:tcPr>
            <w:tcW w:w="846" w:type="pct"/>
            <w:shd w:val="clear" w:color="auto" w:fill="BFBFBF" w:themeFill="background1" w:themeFillShade="BF"/>
            <w:vAlign w:val="center"/>
          </w:tcPr>
          <w:p w:rsidR="00D2275B" w:rsidRPr="00D2275B" w:rsidRDefault="00D2275B" w:rsidP="004D3812">
            <w:pPr>
              <w:spacing w:before="120" w:after="120"/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  <w:r w:rsidRPr="00D2275B">
              <w:rPr>
                <w:b/>
                <w:color w:val="1F497D"/>
                <w:sz w:val="20"/>
                <w:szCs w:val="20"/>
                <w:lang w:val="fr-FR"/>
              </w:rPr>
              <w:t>Horaire</w:t>
            </w:r>
          </w:p>
        </w:tc>
        <w:tc>
          <w:tcPr>
            <w:tcW w:w="2733" w:type="pct"/>
            <w:vAlign w:val="center"/>
          </w:tcPr>
          <w:p w:rsidR="00D2275B" w:rsidRPr="00D2275B" w:rsidRDefault="00D2275B" w:rsidP="004D3812">
            <w:pPr>
              <w:spacing w:before="120" w:after="120"/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  <w:r w:rsidRPr="00D2275B">
              <w:rPr>
                <w:b/>
                <w:color w:val="1F497D"/>
                <w:sz w:val="20"/>
                <w:szCs w:val="20"/>
                <w:lang w:val="fr-FR"/>
              </w:rPr>
              <w:t>Session</w:t>
            </w:r>
          </w:p>
        </w:tc>
        <w:tc>
          <w:tcPr>
            <w:tcW w:w="1421" w:type="pct"/>
            <w:vAlign w:val="center"/>
          </w:tcPr>
          <w:p w:rsidR="00D2275B" w:rsidRPr="00D2275B" w:rsidRDefault="00D2275B" w:rsidP="004D3812">
            <w:pPr>
              <w:spacing w:before="120" w:after="120"/>
              <w:jc w:val="center"/>
              <w:rPr>
                <w:b/>
                <w:color w:val="1F497D"/>
                <w:sz w:val="20"/>
                <w:szCs w:val="20"/>
                <w:lang w:val="pt-PT"/>
              </w:rPr>
            </w:pPr>
            <w:r w:rsidRPr="002037FA">
              <w:rPr>
                <w:b/>
                <w:color w:val="1F497D"/>
                <w:sz w:val="20"/>
                <w:szCs w:val="20"/>
                <w:lang w:val="fr-BE"/>
              </w:rPr>
              <w:t>Intervenants</w:t>
            </w:r>
          </w:p>
        </w:tc>
      </w:tr>
      <w:tr w:rsidR="00D2275B" w:rsidRPr="00050D6B" w:rsidTr="00541597">
        <w:trPr>
          <w:trHeight w:val="359"/>
        </w:trPr>
        <w:tc>
          <w:tcPr>
            <w:tcW w:w="846" w:type="pct"/>
            <w:shd w:val="clear" w:color="auto" w:fill="BFBFBF" w:themeFill="background1" w:themeFillShade="BF"/>
            <w:vAlign w:val="center"/>
          </w:tcPr>
          <w:p w:rsidR="00D2275B" w:rsidRPr="008A257E" w:rsidRDefault="00136D90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8:00 – 8:30</w:t>
            </w:r>
          </w:p>
        </w:tc>
        <w:tc>
          <w:tcPr>
            <w:tcW w:w="2733" w:type="pct"/>
            <w:tcBorders>
              <w:bottom w:val="single" w:sz="4" w:space="0" w:color="auto"/>
            </w:tcBorders>
          </w:tcPr>
          <w:p w:rsidR="00D2275B" w:rsidRPr="008A257E" w:rsidRDefault="001C4E02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Accueil</w:t>
            </w:r>
            <w:r w:rsidR="00136D90">
              <w:rPr>
                <w:color w:val="1F497D"/>
                <w:sz w:val="20"/>
                <w:szCs w:val="20"/>
                <w:lang w:val="fr-FR"/>
              </w:rPr>
              <w:t xml:space="preserve"> et enregistrement des participants  </w:t>
            </w:r>
          </w:p>
        </w:tc>
        <w:tc>
          <w:tcPr>
            <w:tcW w:w="1421" w:type="pct"/>
            <w:tcBorders>
              <w:bottom w:val="single" w:sz="4" w:space="0" w:color="auto"/>
            </w:tcBorders>
          </w:tcPr>
          <w:p w:rsidR="00D2275B" w:rsidRPr="00136D90" w:rsidRDefault="00D2275B" w:rsidP="004D3812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</w:p>
        </w:tc>
      </w:tr>
      <w:tr w:rsidR="00100780" w:rsidRPr="00050D6B" w:rsidTr="007978BE">
        <w:trPr>
          <w:trHeight w:val="301"/>
        </w:trPr>
        <w:tc>
          <w:tcPr>
            <w:tcW w:w="846" w:type="pct"/>
            <w:vMerge w:val="restart"/>
            <w:shd w:val="clear" w:color="auto" w:fill="BFBFBF" w:themeFill="background1" w:themeFillShade="BF"/>
            <w:vAlign w:val="center"/>
          </w:tcPr>
          <w:p w:rsidR="00100780" w:rsidRPr="008A257E" w:rsidRDefault="001C4E02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8</w:t>
            </w:r>
            <w:r w:rsidR="00100780">
              <w:rPr>
                <w:color w:val="1F497D"/>
                <w:sz w:val="20"/>
                <w:szCs w:val="20"/>
                <w:lang w:val="fr-FR"/>
              </w:rPr>
              <w:t>:30 – 9:30</w:t>
            </w:r>
            <w:r w:rsidR="00100780" w:rsidRPr="008A257E">
              <w:rPr>
                <w:color w:val="1F497D"/>
                <w:sz w:val="20"/>
                <w:szCs w:val="20"/>
                <w:lang w:val="fr-FR"/>
              </w:rPr>
              <w:t xml:space="preserve"> </w:t>
            </w:r>
          </w:p>
          <w:p w:rsidR="00100780" w:rsidRDefault="00100780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4154" w:type="pct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100780" w:rsidRPr="008C6FAA" w:rsidRDefault="00100780" w:rsidP="001C4E02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  <w:r w:rsidRPr="00120A32">
              <w:rPr>
                <w:b/>
                <w:color w:val="1F497D"/>
                <w:sz w:val="20"/>
                <w:szCs w:val="20"/>
                <w:lang w:val="fr-FR"/>
              </w:rPr>
              <w:t>Ouverture en plénière</w:t>
            </w:r>
            <w:r w:rsidRPr="008A257E">
              <w:rPr>
                <w:color w:val="1F497D"/>
                <w:sz w:val="20"/>
                <w:szCs w:val="20"/>
                <w:lang w:val="fr-FR"/>
              </w:rPr>
              <w:t xml:space="preserve"> (haut niveau)</w:t>
            </w:r>
            <w:r w:rsidR="00C3029B">
              <w:rPr>
                <w:color w:val="1F497D"/>
                <w:sz w:val="20"/>
                <w:szCs w:val="20"/>
                <w:lang w:val="fr-FR"/>
              </w:rPr>
              <w:t xml:space="preserve"> – </w:t>
            </w:r>
            <w:r w:rsidR="001C4E02">
              <w:rPr>
                <w:color w:val="1F497D"/>
                <w:sz w:val="20"/>
                <w:szCs w:val="20"/>
                <w:lang w:val="fr-FR"/>
              </w:rPr>
              <w:t xml:space="preserve">modération I. </w:t>
            </w:r>
            <w:proofErr w:type="spellStart"/>
            <w:r w:rsidR="001C4E02">
              <w:rPr>
                <w:color w:val="1F497D"/>
                <w:sz w:val="20"/>
                <w:szCs w:val="20"/>
                <w:lang w:val="fr-FR"/>
              </w:rPr>
              <w:t>Razaaly</w:t>
            </w:r>
            <w:proofErr w:type="spellEnd"/>
          </w:p>
        </w:tc>
      </w:tr>
      <w:tr w:rsidR="00100780" w:rsidRPr="00050D6B" w:rsidTr="007978BE">
        <w:trPr>
          <w:trHeight w:val="900"/>
        </w:trPr>
        <w:tc>
          <w:tcPr>
            <w:tcW w:w="846" w:type="pct"/>
            <w:vMerge/>
            <w:shd w:val="clear" w:color="auto" w:fill="BFBFBF" w:themeFill="background1" w:themeFillShade="BF"/>
            <w:vAlign w:val="center"/>
          </w:tcPr>
          <w:p w:rsidR="00100780" w:rsidRPr="008A257E" w:rsidRDefault="00100780" w:rsidP="004D3812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4154" w:type="pct"/>
            <w:gridSpan w:val="2"/>
            <w:tcBorders>
              <w:bottom w:val="single" w:sz="4" w:space="0" w:color="auto"/>
            </w:tcBorders>
          </w:tcPr>
          <w:p w:rsidR="00100780" w:rsidRDefault="00C3029B" w:rsidP="004D3812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Allocution du Premier Ministre, M.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Sarandji</w:t>
            </w:r>
            <w:proofErr w:type="spellEnd"/>
            <w:r>
              <w:rPr>
                <w:color w:val="1F497D"/>
                <w:sz w:val="20"/>
                <w:szCs w:val="20"/>
                <w:lang w:val="fr-FR"/>
              </w:rPr>
              <w:t xml:space="preserve"> </w:t>
            </w:r>
            <w:r w:rsidR="00AE4937">
              <w:rPr>
                <w:color w:val="1F497D"/>
                <w:sz w:val="20"/>
                <w:szCs w:val="20"/>
                <w:lang w:val="fr-FR"/>
              </w:rPr>
              <w:t>(</w:t>
            </w:r>
            <w:proofErr w:type="spellStart"/>
            <w:r w:rsidR="00AE4937">
              <w:rPr>
                <w:color w:val="1F497D"/>
                <w:sz w:val="20"/>
                <w:szCs w:val="20"/>
                <w:lang w:val="fr-FR"/>
              </w:rPr>
              <w:t>tbc</w:t>
            </w:r>
            <w:proofErr w:type="spellEnd"/>
            <w:r w:rsidR="00AE4937">
              <w:rPr>
                <w:color w:val="1F497D"/>
                <w:sz w:val="20"/>
                <w:szCs w:val="20"/>
                <w:lang w:val="fr-FR"/>
              </w:rPr>
              <w:t>)</w:t>
            </w:r>
            <w:r w:rsidR="00100780">
              <w:rPr>
                <w:color w:val="1F497D"/>
                <w:sz w:val="20"/>
                <w:szCs w:val="20"/>
                <w:lang w:val="fr-FR"/>
              </w:rPr>
              <w:t xml:space="preserve"> </w:t>
            </w:r>
          </w:p>
          <w:p w:rsidR="00C3029B" w:rsidRDefault="00C3029B" w:rsidP="00C3029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Allocution du Commissaire européen (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tbc</w:t>
            </w:r>
            <w:proofErr w:type="spellEnd"/>
            <w:r>
              <w:rPr>
                <w:color w:val="1F497D"/>
                <w:sz w:val="20"/>
                <w:szCs w:val="20"/>
                <w:lang w:val="fr-FR"/>
              </w:rPr>
              <w:t xml:space="preserve">) – ou Chef de Délégation, M.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Reymondet-Comoy</w:t>
            </w:r>
            <w:proofErr w:type="spellEnd"/>
            <w:r>
              <w:rPr>
                <w:color w:val="1F497D"/>
                <w:sz w:val="20"/>
                <w:szCs w:val="20"/>
                <w:lang w:val="fr-FR"/>
              </w:rPr>
              <w:t xml:space="preserve">  </w:t>
            </w:r>
          </w:p>
          <w:p w:rsidR="00C3029B" w:rsidRDefault="00C3029B" w:rsidP="00C3029B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lastRenderedPageBreak/>
              <w:t xml:space="preserve">Allocution du Ministre français du développement, M.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Vallini</w:t>
            </w:r>
            <w:proofErr w:type="spellEnd"/>
            <w:r w:rsidR="00831CC5">
              <w:rPr>
                <w:color w:val="1F497D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831CC5">
              <w:rPr>
                <w:color w:val="1F497D"/>
                <w:sz w:val="20"/>
                <w:szCs w:val="20"/>
                <w:lang w:val="fr-FR"/>
              </w:rPr>
              <w:t>tbc</w:t>
            </w:r>
            <w:proofErr w:type="spellEnd"/>
            <w:r w:rsidR="00831CC5">
              <w:rPr>
                <w:color w:val="1F497D"/>
                <w:sz w:val="20"/>
                <w:szCs w:val="20"/>
                <w:lang w:val="fr-FR"/>
              </w:rPr>
              <w:t>)</w:t>
            </w:r>
          </w:p>
          <w:p w:rsidR="00100780" w:rsidRPr="001C4E02" w:rsidRDefault="001C4E02" w:rsidP="001C4E02">
            <w:pPr>
              <w:spacing w:before="120" w:after="120"/>
              <w:ind w:left="360"/>
              <w:rPr>
                <w:i/>
                <w:color w:val="1F497D"/>
                <w:sz w:val="20"/>
                <w:szCs w:val="20"/>
                <w:lang w:val="fr-FR"/>
              </w:rPr>
            </w:pPr>
            <w:r w:rsidRPr="001C4E02">
              <w:rPr>
                <w:i/>
                <w:color w:val="1F497D"/>
                <w:sz w:val="20"/>
                <w:szCs w:val="20"/>
                <w:lang w:val="fr-FR"/>
              </w:rPr>
              <w:t>Suivi d'une photo de famille</w:t>
            </w:r>
          </w:p>
        </w:tc>
      </w:tr>
      <w:tr w:rsidR="00186B90" w:rsidRPr="00050D6B" w:rsidTr="00165D79">
        <w:trPr>
          <w:trHeight w:val="604"/>
        </w:trPr>
        <w:tc>
          <w:tcPr>
            <w:tcW w:w="846" w:type="pct"/>
            <w:vMerge w:val="restart"/>
            <w:shd w:val="clear" w:color="auto" w:fill="BFBFBF" w:themeFill="background1" w:themeFillShade="BF"/>
            <w:vAlign w:val="center"/>
          </w:tcPr>
          <w:p w:rsidR="00186B90" w:rsidRPr="008A257E" w:rsidRDefault="00186B90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lastRenderedPageBreak/>
              <w:t>9:30 – 1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1.00</w:t>
            </w:r>
          </w:p>
        </w:tc>
        <w:tc>
          <w:tcPr>
            <w:tcW w:w="2733" w:type="pct"/>
            <w:shd w:val="clear" w:color="auto" w:fill="FFC000"/>
          </w:tcPr>
          <w:p w:rsidR="00186B90" w:rsidRPr="00B85A4C" w:rsidRDefault="00186B90" w:rsidP="00050D6B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  <w:r w:rsidRPr="00BD498A">
              <w:rPr>
                <w:b/>
                <w:color w:val="1F497D"/>
                <w:sz w:val="20"/>
                <w:szCs w:val="20"/>
                <w:lang w:val="fr-FR"/>
              </w:rPr>
              <w:t>Le contexte post-transition</w:t>
            </w:r>
            <w:r w:rsidR="00050D6B">
              <w:rPr>
                <w:b/>
                <w:color w:val="1F497D"/>
                <w:sz w:val="20"/>
                <w:szCs w:val="20"/>
                <w:lang w:val="fr-FR"/>
              </w:rPr>
              <w:t xml:space="preserve"> : de la stabilisation à la résilience et au renforcement institutionnel </w:t>
            </w:r>
            <w:bookmarkStart w:id="0" w:name="_GoBack"/>
            <w:bookmarkEnd w:id="0"/>
            <w:r w:rsidR="002E72AC" w:rsidRPr="002E72AC">
              <w:rPr>
                <w:color w:val="1F497D"/>
                <w:sz w:val="20"/>
                <w:szCs w:val="20"/>
                <w:lang w:val="fr-FR"/>
              </w:rPr>
              <w:t xml:space="preserve">(plénière) </w:t>
            </w:r>
          </w:p>
        </w:tc>
        <w:tc>
          <w:tcPr>
            <w:tcW w:w="1421" w:type="pct"/>
            <w:shd w:val="clear" w:color="auto" w:fill="FFC000"/>
          </w:tcPr>
          <w:p w:rsidR="00186B90" w:rsidRPr="00017B63" w:rsidRDefault="001F3DF6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Facilitation: </w:t>
            </w:r>
            <w:r w:rsidR="00100780">
              <w:rPr>
                <w:color w:val="1F497D"/>
                <w:sz w:val="20"/>
                <w:szCs w:val="20"/>
                <w:lang w:val="fr-FR"/>
              </w:rPr>
              <w:t xml:space="preserve">F. Grünewald, </w:t>
            </w:r>
            <w:r>
              <w:rPr>
                <w:color w:val="1F497D"/>
                <w:sz w:val="20"/>
                <w:szCs w:val="20"/>
                <w:lang w:val="fr-FR"/>
              </w:rPr>
              <w:t>URD</w:t>
            </w:r>
          </w:p>
        </w:tc>
      </w:tr>
      <w:tr w:rsidR="00186B90" w:rsidRPr="00050D6B" w:rsidTr="00541597">
        <w:trPr>
          <w:trHeight w:val="546"/>
        </w:trPr>
        <w:tc>
          <w:tcPr>
            <w:tcW w:w="846" w:type="pct"/>
            <w:vMerge/>
            <w:shd w:val="clear" w:color="auto" w:fill="BFBFBF" w:themeFill="background1" w:themeFillShade="BF"/>
            <w:vAlign w:val="center"/>
          </w:tcPr>
          <w:p w:rsidR="00186B90" w:rsidRDefault="00186B90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2733" w:type="pct"/>
          </w:tcPr>
          <w:p w:rsidR="00186B90" w:rsidRPr="000D6FE2" w:rsidRDefault="00186B90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0D6FE2">
              <w:rPr>
                <w:color w:val="1F497D"/>
                <w:sz w:val="20"/>
                <w:szCs w:val="20"/>
                <w:lang w:val="fr-FR"/>
              </w:rPr>
              <w:t xml:space="preserve">Enjeux et défis du relèvement en Centrafrique  </w:t>
            </w:r>
          </w:p>
          <w:p w:rsidR="00186B90" w:rsidRPr="00BD498A" w:rsidRDefault="00186B90" w:rsidP="004D3812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1421" w:type="pct"/>
          </w:tcPr>
          <w:p w:rsidR="0036554B" w:rsidRPr="00C3029B" w:rsidRDefault="00C3029B" w:rsidP="00831CC5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  <w:r w:rsidRPr="00C3029B">
              <w:rPr>
                <w:color w:val="1F497D"/>
                <w:sz w:val="20"/>
                <w:szCs w:val="20"/>
                <w:lang w:val="fr-BE"/>
              </w:rPr>
              <w:t>M.</w:t>
            </w:r>
            <w:r>
              <w:rPr>
                <w:color w:val="1F497D"/>
                <w:sz w:val="20"/>
                <w:szCs w:val="20"/>
                <w:lang w:val="fr-BE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  <w:lang w:val="fr-BE"/>
              </w:rPr>
              <w:t>Moloua</w:t>
            </w:r>
            <w:proofErr w:type="spellEnd"/>
            <w:r>
              <w:rPr>
                <w:color w:val="1F497D"/>
                <w:sz w:val="20"/>
                <w:szCs w:val="20"/>
                <w:lang w:val="fr-BE"/>
              </w:rPr>
              <w:t>, Ministre de l'Economie et du Plan</w:t>
            </w:r>
            <w:r w:rsidR="00186B90" w:rsidRPr="00C3029B">
              <w:rPr>
                <w:color w:val="1F497D"/>
                <w:sz w:val="20"/>
                <w:szCs w:val="20"/>
                <w:lang w:val="fr-BE"/>
              </w:rPr>
              <w:t xml:space="preserve"> </w:t>
            </w:r>
          </w:p>
        </w:tc>
      </w:tr>
      <w:tr w:rsidR="00C3029B" w:rsidRPr="00C86E4C" w:rsidTr="00541597">
        <w:trPr>
          <w:trHeight w:val="546"/>
        </w:trPr>
        <w:tc>
          <w:tcPr>
            <w:tcW w:w="846" w:type="pct"/>
            <w:vMerge/>
            <w:shd w:val="clear" w:color="auto" w:fill="BFBFBF" w:themeFill="background1" w:themeFillShade="BF"/>
            <w:vAlign w:val="center"/>
          </w:tcPr>
          <w:p w:rsidR="00C3029B" w:rsidRDefault="00C3029B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2733" w:type="pct"/>
          </w:tcPr>
          <w:p w:rsidR="00C3029B" w:rsidRPr="000D6FE2" w:rsidRDefault="00C3029B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La réponse européenne à la crise et au relèvement</w:t>
            </w:r>
          </w:p>
        </w:tc>
        <w:tc>
          <w:tcPr>
            <w:tcW w:w="1421" w:type="pct"/>
          </w:tcPr>
          <w:p w:rsidR="001C4E02" w:rsidRDefault="00831CC5" w:rsidP="00C3029B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Mme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Montesi</w:t>
            </w:r>
            <w:proofErr w:type="spellEnd"/>
            <w:r>
              <w:rPr>
                <w:color w:val="1F497D"/>
                <w:sz w:val="20"/>
                <w:szCs w:val="20"/>
                <w:lang w:val="fr-FR"/>
              </w:rPr>
              <w:t>, Directrice, DEVCO</w:t>
            </w:r>
          </w:p>
          <w:p w:rsidR="00C3029B" w:rsidRPr="00C3029B" w:rsidRDefault="00C3029B" w:rsidP="00C3029B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186B90" w:rsidRPr="00C3029B" w:rsidTr="00541597">
        <w:trPr>
          <w:trHeight w:val="546"/>
        </w:trPr>
        <w:tc>
          <w:tcPr>
            <w:tcW w:w="846" w:type="pct"/>
            <w:vMerge/>
            <w:shd w:val="clear" w:color="auto" w:fill="BFBFBF" w:themeFill="background1" w:themeFillShade="BF"/>
            <w:vAlign w:val="center"/>
          </w:tcPr>
          <w:p w:rsidR="00186B90" w:rsidRDefault="00186B90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2733" w:type="pct"/>
          </w:tcPr>
          <w:p w:rsidR="00186B90" w:rsidRPr="000D6FE2" w:rsidRDefault="002E72AC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Questions-Réponse </w:t>
            </w:r>
            <w:r w:rsidR="00831CC5">
              <w:rPr>
                <w:color w:val="1F497D"/>
                <w:sz w:val="20"/>
                <w:szCs w:val="20"/>
                <w:lang w:val="fr-FR"/>
              </w:rPr>
              <w:t>avec l'assistance</w:t>
            </w:r>
          </w:p>
        </w:tc>
        <w:tc>
          <w:tcPr>
            <w:tcW w:w="1421" w:type="pct"/>
          </w:tcPr>
          <w:p w:rsidR="0074530B" w:rsidRPr="00C3029B" w:rsidRDefault="0074530B" w:rsidP="004D3812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  <w:r w:rsidRPr="00C3029B">
              <w:rPr>
                <w:color w:val="1F497D"/>
                <w:sz w:val="20"/>
                <w:szCs w:val="20"/>
                <w:lang w:val="fr-BE"/>
              </w:rPr>
              <w:t xml:space="preserve">Facilitateur </w:t>
            </w:r>
          </w:p>
          <w:p w:rsidR="00186B90" w:rsidRPr="00C3029B" w:rsidRDefault="0074530B" w:rsidP="004D3812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  <w:r w:rsidRPr="00C3029B">
              <w:rPr>
                <w:color w:val="1F497D"/>
                <w:sz w:val="20"/>
                <w:szCs w:val="20"/>
                <w:lang w:val="fr-BE"/>
              </w:rPr>
              <w:t>Tous</w:t>
            </w:r>
            <w:r w:rsidR="007D5D69" w:rsidRPr="00C3029B">
              <w:rPr>
                <w:color w:val="1F497D"/>
                <w:sz w:val="20"/>
                <w:szCs w:val="20"/>
                <w:lang w:val="fr-BE"/>
              </w:rPr>
              <w:t xml:space="preserve"> les participants</w:t>
            </w:r>
          </w:p>
        </w:tc>
      </w:tr>
      <w:tr w:rsidR="00AE2355" w:rsidRPr="00C3029B" w:rsidTr="00100780">
        <w:trPr>
          <w:trHeight w:val="400"/>
        </w:trPr>
        <w:tc>
          <w:tcPr>
            <w:tcW w:w="846" w:type="pct"/>
            <w:shd w:val="clear" w:color="auto" w:fill="BFBFBF" w:themeFill="background1" w:themeFillShade="BF"/>
            <w:vAlign w:val="center"/>
          </w:tcPr>
          <w:p w:rsidR="00AE2355" w:rsidRDefault="00AE2355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</w:t>
            </w:r>
            <w:r w:rsidR="001C4E02">
              <w:rPr>
                <w:color w:val="1F497D"/>
                <w:sz w:val="20"/>
                <w:szCs w:val="20"/>
                <w:lang w:val="fr-FR"/>
              </w:rPr>
              <w:t>1</w:t>
            </w:r>
            <w:r>
              <w:rPr>
                <w:color w:val="1F497D"/>
                <w:sz w:val="20"/>
                <w:szCs w:val="20"/>
                <w:lang w:val="fr-FR"/>
              </w:rPr>
              <w:t>: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00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– 1</w:t>
            </w:r>
            <w:r w:rsidR="001C4E02">
              <w:rPr>
                <w:color w:val="1F497D"/>
                <w:sz w:val="20"/>
                <w:szCs w:val="20"/>
                <w:lang w:val="fr-FR"/>
              </w:rPr>
              <w:t>1</w:t>
            </w:r>
            <w:r>
              <w:rPr>
                <w:color w:val="1F497D"/>
                <w:sz w:val="20"/>
                <w:szCs w:val="20"/>
                <w:lang w:val="fr-FR"/>
              </w:rPr>
              <w:t>: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15</w:t>
            </w:r>
          </w:p>
        </w:tc>
        <w:tc>
          <w:tcPr>
            <w:tcW w:w="4154" w:type="pct"/>
            <w:gridSpan w:val="2"/>
            <w:tcBorders>
              <w:bottom w:val="single" w:sz="4" w:space="0" w:color="auto"/>
            </w:tcBorders>
            <w:vAlign w:val="center"/>
          </w:tcPr>
          <w:p w:rsidR="00AE2355" w:rsidRDefault="00AE2355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BD498A">
              <w:rPr>
                <w:i/>
                <w:color w:val="1F497D"/>
                <w:sz w:val="20"/>
                <w:szCs w:val="20"/>
                <w:lang w:val="fr-FR"/>
              </w:rPr>
              <w:t xml:space="preserve">Pause-Café </w:t>
            </w:r>
          </w:p>
        </w:tc>
      </w:tr>
      <w:tr w:rsidR="00BC08A1" w:rsidRPr="00050D6B" w:rsidTr="00541597">
        <w:trPr>
          <w:trHeight w:val="563"/>
        </w:trPr>
        <w:tc>
          <w:tcPr>
            <w:tcW w:w="846" w:type="pct"/>
            <w:vMerge w:val="restart"/>
            <w:shd w:val="clear" w:color="auto" w:fill="BFBFBF" w:themeFill="background1" w:themeFillShade="BF"/>
            <w:vAlign w:val="center"/>
          </w:tcPr>
          <w:p w:rsidR="00BC08A1" w:rsidRPr="008A257E" w:rsidRDefault="00BC08A1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</w:t>
            </w:r>
            <w:r w:rsidR="001C4E02">
              <w:rPr>
                <w:color w:val="1F497D"/>
                <w:sz w:val="20"/>
                <w:szCs w:val="20"/>
                <w:lang w:val="fr-FR"/>
              </w:rPr>
              <w:t>1</w:t>
            </w:r>
            <w:r>
              <w:rPr>
                <w:color w:val="1F497D"/>
                <w:sz w:val="20"/>
                <w:szCs w:val="20"/>
                <w:lang w:val="fr-FR"/>
              </w:rPr>
              <w:t>: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15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– 1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2</w:t>
            </w:r>
            <w:r>
              <w:rPr>
                <w:color w:val="1F497D"/>
                <w:sz w:val="20"/>
                <w:szCs w:val="20"/>
                <w:lang w:val="fr-FR"/>
              </w:rPr>
              <w:t>: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30</w:t>
            </w:r>
          </w:p>
          <w:p w:rsidR="00BC08A1" w:rsidRDefault="00BC08A1" w:rsidP="004D3812">
            <w:pPr>
              <w:pStyle w:val="ListParagraph"/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2733" w:type="pct"/>
            <w:shd w:val="clear" w:color="auto" w:fill="FFC000"/>
          </w:tcPr>
          <w:p w:rsidR="00BC08A1" w:rsidRDefault="00506DFC" w:rsidP="00257D2F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b/>
                <w:color w:val="1F497D"/>
                <w:sz w:val="20"/>
                <w:szCs w:val="20"/>
                <w:lang w:val="fr-FR"/>
              </w:rPr>
              <w:t>Soutenir le rel</w:t>
            </w:r>
            <w:r w:rsidR="00257D2F">
              <w:rPr>
                <w:b/>
                <w:color w:val="1F497D"/>
                <w:sz w:val="20"/>
                <w:szCs w:val="20"/>
                <w:lang w:val="fr-FR"/>
              </w:rPr>
              <w:t>è</w:t>
            </w:r>
            <w:r>
              <w:rPr>
                <w:b/>
                <w:color w:val="1F497D"/>
                <w:sz w:val="20"/>
                <w:szCs w:val="20"/>
                <w:lang w:val="fr-FR"/>
              </w:rPr>
              <w:t>vement et renforcer</w:t>
            </w:r>
            <w:r w:rsidRPr="00497066">
              <w:rPr>
                <w:b/>
                <w:color w:val="1F497D"/>
                <w:sz w:val="20"/>
                <w:szCs w:val="20"/>
                <w:lang w:val="fr-FR"/>
              </w:rPr>
              <w:t xml:space="preserve"> </w:t>
            </w:r>
            <w:r w:rsidR="00BC08A1" w:rsidRPr="00497066">
              <w:rPr>
                <w:b/>
                <w:color w:val="1F497D"/>
                <w:sz w:val="20"/>
                <w:szCs w:val="20"/>
                <w:lang w:val="fr-FR"/>
              </w:rPr>
              <w:t>la résilience de</w:t>
            </w:r>
            <w:r w:rsidR="001C4E02">
              <w:rPr>
                <w:b/>
                <w:color w:val="1F497D"/>
                <w:sz w:val="20"/>
                <w:szCs w:val="20"/>
                <w:lang w:val="fr-FR"/>
              </w:rPr>
              <w:t xml:space="preserve"> la </w:t>
            </w:r>
            <w:r w:rsidR="00BC08A1" w:rsidRPr="00497066">
              <w:rPr>
                <w:b/>
                <w:color w:val="1F497D"/>
                <w:sz w:val="20"/>
                <w:szCs w:val="20"/>
                <w:lang w:val="fr-FR"/>
              </w:rPr>
              <w:t>Centrafri</w:t>
            </w:r>
            <w:r w:rsidR="001C4E02">
              <w:rPr>
                <w:b/>
                <w:color w:val="1F497D"/>
                <w:sz w:val="20"/>
                <w:szCs w:val="20"/>
                <w:lang w:val="fr-FR"/>
              </w:rPr>
              <w:t xml:space="preserve">que </w:t>
            </w:r>
            <w:r w:rsidR="00BC08A1">
              <w:rPr>
                <w:b/>
                <w:color w:val="1F497D"/>
                <w:sz w:val="20"/>
                <w:szCs w:val="20"/>
                <w:lang w:val="fr-FR"/>
              </w:rPr>
              <w:t xml:space="preserve">après la crise – </w:t>
            </w:r>
            <w:r w:rsidR="00D06135">
              <w:rPr>
                <w:b/>
                <w:color w:val="1F497D"/>
                <w:sz w:val="20"/>
                <w:szCs w:val="20"/>
                <w:lang w:val="fr-FR"/>
              </w:rPr>
              <w:t xml:space="preserve">Concepts, </w:t>
            </w:r>
            <w:r w:rsidR="00BC08A1">
              <w:rPr>
                <w:b/>
                <w:color w:val="1F497D"/>
                <w:sz w:val="20"/>
                <w:szCs w:val="20"/>
                <w:lang w:val="fr-FR"/>
              </w:rPr>
              <w:t xml:space="preserve">Défis et besoins prioritaires </w:t>
            </w:r>
            <w:r w:rsidR="00BC08A1" w:rsidRPr="00BD498A">
              <w:rPr>
                <w:color w:val="1F497D"/>
                <w:sz w:val="20"/>
                <w:szCs w:val="20"/>
                <w:lang w:val="fr-FR"/>
              </w:rPr>
              <w:t>(</w:t>
            </w:r>
            <w:r w:rsidR="001C4E02">
              <w:rPr>
                <w:color w:val="1F497D"/>
                <w:sz w:val="20"/>
                <w:szCs w:val="20"/>
                <w:lang w:val="fr-FR"/>
              </w:rPr>
              <w:t>plénière</w:t>
            </w:r>
            <w:r w:rsidR="00BC08A1" w:rsidRPr="00BD498A">
              <w:rPr>
                <w:color w:val="1F497D"/>
                <w:sz w:val="20"/>
                <w:szCs w:val="20"/>
                <w:lang w:val="fr-FR"/>
              </w:rPr>
              <w:t>)</w:t>
            </w:r>
            <w:r w:rsidR="004E31BC">
              <w:rPr>
                <w:b/>
                <w:color w:val="1F497D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21" w:type="pct"/>
            <w:shd w:val="clear" w:color="auto" w:fill="FFC000"/>
          </w:tcPr>
          <w:p w:rsidR="00BC08A1" w:rsidRDefault="00BC08A1" w:rsidP="004D3812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Facilitation: F. Grünewald, URD</w:t>
            </w:r>
          </w:p>
          <w:p w:rsidR="00416945" w:rsidRPr="00257D2F" w:rsidRDefault="001C4E02" w:rsidP="00506DFC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257D2F">
              <w:rPr>
                <w:color w:val="1F497D"/>
                <w:sz w:val="20"/>
                <w:szCs w:val="20"/>
                <w:lang w:val="fr-FR"/>
              </w:rPr>
              <w:t xml:space="preserve">Introduction: </w:t>
            </w:r>
            <w:r w:rsidR="00506DFC" w:rsidRPr="00257D2F">
              <w:rPr>
                <w:color w:val="1F497D"/>
                <w:sz w:val="20"/>
                <w:szCs w:val="20"/>
                <w:lang w:val="fr-FR"/>
              </w:rPr>
              <w:t xml:space="preserve">F Di Mauro / </w:t>
            </w:r>
            <w:r w:rsidRPr="00257D2F">
              <w:rPr>
                <w:color w:val="1F497D"/>
                <w:sz w:val="20"/>
                <w:szCs w:val="20"/>
                <w:lang w:val="fr-FR"/>
              </w:rPr>
              <w:t xml:space="preserve">I. </w:t>
            </w:r>
            <w:proofErr w:type="spellStart"/>
            <w:r w:rsidR="00416945" w:rsidRPr="00257D2F">
              <w:rPr>
                <w:color w:val="1F497D"/>
                <w:sz w:val="20"/>
                <w:szCs w:val="20"/>
                <w:lang w:val="fr-FR"/>
              </w:rPr>
              <w:t>Razaaly</w:t>
            </w:r>
            <w:proofErr w:type="spellEnd"/>
          </w:p>
        </w:tc>
      </w:tr>
      <w:tr w:rsidR="00BC08A1" w:rsidRPr="00257D2F" w:rsidTr="00541597">
        <w:trPr>
          <w:trHeight w:val="901"/>
        </w:trPr>
        <w:tc>
          <w:tcPr>
            <w:tcW w:w="846" w:type="pct"/>
            <w:vMerge/>
            <w:shd w:val="clear" w:color="auto" w:fill="BFBFBF" w:themeFill="background1" w:themeFillShade="BF"/>
          </w:tcPr>
          <w:p w:rsidR="00BC08A1" w:rsidRPr="00257D2F" w:rsidRDefault="00BC08A1" w:rsidP="004D3812">
            <w:pPr>
              <w:pStyle w:val="ListParagraph"/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2733" w:type="pct"/>
          </w:tcPr>
          <w:p w:rsidR="00BC08A1" w:rsidRPr="00165D79" w:rsidRDefault="00BC08A1" w:rsidP="004D3812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  <w:r w:rsidRPr="00165D79">
              <w:rPr>
                <w:b/>
                <w:color w:val="1F497D"/>
                <w:sz w:val="20"/>
                <w:szCs w:val="20"/>
                <w:lang w:val="fr-FR"/>
              </w:rPr>
              <w:t>Services essentiels</w:t>
            </w:r>
            <w:r w:rsidR="00735060" w:rsidRPr="00165D79">
              <w:rPr>
                <w:b/>
                <w:color w:val="1F497D"/>
                <w:sz w:val="20"/>
                <w:szCs w:val="20"/>
                <w:lang w:val="fr-FR"/>
              </w:rPr>
              <w:t xml:space="preserve">: Santé, </w:t>
            </w:r>
            <w:r w:rsidRPr="00165D79">
              <w:rPr>
                <w:b/>
                <w:color w:val="1F497D"/>
                <w:sz w:val="20"/>
                <w:szCs w:val="20"/>
                <w:lang w:val="fr-FR"/>
              </w:rPr>
              <w:t xml:space="preserve">Assainissement et eau </w:t>
            </w:r>
          </w:p>
          <w:p w:rsidR="00735060" w:rsidRDefault="00735060" w:rsidP="004D3812">
            <w:pPr>
              <w:spacing w:before="120" w:after="120"/>
              <w:ind w:left="360"/>
              <w:rPr>
                <w:color w:val="1F497D"/>
                <w:sz w:val="20"/>
                <w:szCs w:val="20"/>
                <w:lang w:val="fr-FR"/>
              </w:rPr>
            </w:pPr>
          </w:p>
          <w:p w:rsidR="00735060" w:rsidRDefault="00831CC5" w:rsidP="004D3812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Cadrage/</w:t>
            </w:r>
            <w:r w:rsidR="00102470">
              <w:rPr>
                <w:color w:val="1F497D"/>
                <w:sz w:val="20"/>
                <w:szCs w:val="20"/>
                <w:lang w:val="fr-FR"/>
              </w:rPr>
              <w:t>d</w:t>
            </w:r>
            <w:r>
              <w:rPr>
                <w:color w:val="1F497D"/>
                <w:sz w:val="20"/>
                <w:szCs w:val="20"/>
                <w:lang w:val="fr-FR"/>
              </w:rPr>
              <w:t>ébat</w:t>
            </w:r>
          </w:p>
          <w:p w:rsidR="00735060" w:rsidRPr="00735060" w:rsidRDefault="00735060" w:rsidP="004D3812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Questions-Réponses </w:t>
            </w:r>
          </w:p>
        </w:tc>
        <w:tc>
          <w:tcPr>
            <w:tcW w:w="1421" w:type="pct"/>
          </w:tcPr>
          <w:p w:rsidR="00BC08A1" w:rsidRDefault="008702AB" w:rsidP="004D3812">
            <w:pPr>
              <w:spacing w:before="120" w:after="120"/>
              <w:rPr>
                <w:color w:val="1F497D"/>
                <w:sz w:val="20"/>
                <w:szCs w:val="20"/>
                <w:lang w:val="fr-BE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Panel</w:t>
            </w:r>
            <w:r w:rsidR="00831CC5">
              <w:rPr>
                <w:color w:val="1F497D"/>
                <w:sz w:val="20"/>
                <w:szCs w:val="20"/>
                <w:lang w:val="fr-FR"/>
              </w:rPr>
              <w:t xml:space="preserve"> </w:t>
            </w:r>
            <w:r w:rsidR="00831CC5" w:rsidRPr="00C86E4C">
              <w:rPr>
                <w:i/>
                <w:color w:val="1F497D"/>
                <w:sz w:val="20"/>
                <w:szCs w:val="20"/>
                <w:lang w:val="fr-FR"/>
              </w:rPr>
              <w:t>(composition finale</w:t>
            </w:r>
            <w:r w:rsidR="00102470" w:rsidRPr="00C86E4C">
              <w:rPr>
                <w:i/>
                <w:color w:val="1F497D"/>
                <w:sz w:val="20"/>
                <w:szCs w:val="20"/>
                <w:lang w:val="fr-FR"/>
              </w:rPr>
              <w:t xml:space="preserve"> des panels</w:t>
            </w:r>
            <w:r w:rsidR="00831CC5" w:rsidRPr="00C86E4C">
              <w:rPr>
                <w:i/>
                <w:color w:val="1F497D"/>
                <w:sz w:val="20"/>
                <w:szCs w:val="20"/>
                <w:lang w:val="fr-FR"/>
              </w:rPr>
              <w:t xml:space="preserve"> à confirmer)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: </w:t>
            </w:r>
            <w:r w:rsidR="00BC08A1">
              <w:rPr>
                <w:color w:val="1F497D"/>
                <w:sz w:val="20"/>
                <w:szCs w:val="20"/>
                <w:lang w:val="fr-BE"/>
              </w:rPr>
              <w:t xml:space="preserve"> </w:t>
            </w:r>
          </w:p>
          <w:p w:rsidR="00257D2F" w:rsidRPr="00257D2F" w:rsidRDefault="001C4E02" w:rsidP="00257D2F">
            <w:pPr>
              <w:pStyle w:val="ListParagraph"/>
              <w:numPr>
                <w:ilvl w:val="0"/>
                <w:numId w:val="37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BE"/>
              </w:rPr>
              <w:t>Ministre de la Santé</w:t>
            </w:r>
          </w:p>
          <w:p w:rsidR="004E31BC" w:rsidRDefault="00257D2F" w:rsidP="00257D2F">
            <w:pPr>
              <w:pStyle w:val="ListParagraph"/>
              <w:numPr>
                <w:ilvl w:val="0"/>
                <w:numId w:val="37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BE"/>
              </w:rPr>
            </w:pPr>
            <w:r>
              <w:rPr>
                <w:color w:val="1F497D"/>
                <w:sz w:val="20"/>
                <w:szCs w:val="20"/>
                <w:lang w:val="fr-BE"/>
              </w:rPr>
              <w:t>Jean-Christophe Carret, banque Mondiale</w:t>
            </w:r>
            <w:r w:rsidRPr="00381CF5">
              <w:rPr>
                <w:color w:val="1F497D"/>
                <w:sz w:val="20"/>
                <w:szCs w:val="20"/>
                <w:lang w:val="fr-BE"/>
              </w:rPr>
              <w:t xml:space="preserve"> </w:t>
            </w:r>
            <w:r w:rsidR="004E31BC" w:rsidRPr="00381CF5">
              <w:rPr>
                <w:color w:val="1F497D"/>
                <w:sz w:val="20"/>
                <w:szCs w:val="20"/>
                <w:lang w:val="fr-BE"/>
              </w:rPr>
              <w:t>UE</w:t>
            </w:r>
            <w:r w:rsidR="00831CC5">
              <w:rPr>
                <w:color w:val="1F497D"/>
                <w:sz w:val="20"/>
                <w:szCs w:val="20"/>
                <w:lang w:val="fr-BE"/>
              </w:rPr>
              <w:t xml:space="preserve"> / EM</w:t>
            </w:r>
          </w:p>
          <w:p w:rsidR="00257D2F" w:rsidRPr="00381CF5" w:rsidRDefault="00257D2F" w:rsidP="00257D2F">
            <w:pPr>
              <w:pStyle w:val="ListParagraph"/>
              <w:numPr>
                <w:ilvl w:val="0"/>
                <w:numId w:val="37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BE"/>
              </w:rPr>
            </w:pPr>
            <w:r>
              <w:rPr>
                <w:color w:val="1F497D"/>
                <w:sz w:val="20"/>
                <w:szCs w:val="20"/>
                <w:lang w:val="fr-BE"/>
              </w:rPr>
              <w:t>Représentant OMS</w:t>
            </w:r>
          </w:p>
          <w:p w:rsidR="004E31BC" w:rsidRPr="00381CF5" w:rsidRDefault="004E31BC" w:rsidP="004D3812">
            <w:pPr>
              <w:pStyle w:val="ListParagraph"/>
              <w:numPr>
                <w:ilvl w:val="0"/>
                <w:numId w:val="37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BE"/>
              </w:rPr>
            </w:pPr>
            <w:r w:rsidRPr="00381CF5">
              <w:rPr>
                <w:color w:val="1F497D"/>
                <w:sz w:val="20"/>
                <w:szCs w:val="20"/>
                <w:lang w:val="fr-BE"/>
              </w:rPr>
              <w:t xml:space="preserve">Philippe </w:t>
            </w:r>
            <w:proofErr w:type="spellStart"/>
            <w:r w:rsidRPr="00381CF5">
              <w:rPr>
                <w:color w:val="1F497D"/>
                <w:sz w:val="20"/>
                <w:szCs w:val="20"/>
                <w:lang w:val="fr-BE"/>
              </w:rPr>
              <w:t>Rastano</w:t>
            </w:r>
            <w:proofErr w:type="spellEnd"/>
          </w:p>
          <w:p w:rsidR="00102470" w:rsidRPr="00381CF5" w:rsidRDefault="00102470" w:rsidP="00257D2F">
            <w:pPr>
              <w:pStyle w:val="ListParagraph"/>
              <w:spacing w:before="120" w:after="120"/>
              <w:ind w:left="460"/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8444FB" w:rsidRPr="00D733AB" w:rsidTr="00A24193">
        <w:trPr>
          <w:trHeight w:val="400"/>
        </w:trPr>
        <w:tc>
          <w:tcPr>
            <w:tcW w:w="846" w:type="pct"/>
            <w:shd w:val="clear" w:color="auto" w:fill="BFBFBF" w:themeFill="background1" w:themeFillShade="BF"/>
            <w:vAlign w:val="center"/>
          </w:tcPr>
          <w:p w:rsidR="008444FB" w:rsidRPr="005B3E62" w:rsidRDefault="001C4E02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2</w:t>
            </w:r>
            <w:r w:rsidR="008444FB" w:rsidRPr="005B3E62">
              <w:rPr>
                <w:color w:val="1F497D"/>
                <w:sz w:val="20"/>
                <w:szCs w:val="20"/>
                <w:lang w:val="fr-FR"/>
              </w:rPr>
              <w:t>: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30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– 1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3</w:t>
            </w:r>
            <w:r>
              <w:rPr>
                <w:color w:val="1F497D"/>
                <w:sz w:val="20"/>
                <w:szCs w:val="20"/>
                <w:lang w:val="fr-FR"/>
              </w:rPr>
              <w:t>:</w:t>
            </w:r>
            <w:r w:rsidR="00CA4908">
              <w:rPr>
                <w:color w:val="1F497D"/>
                <w:sz w:val="20"/>
                <w:szCs w:val="20"/>
                <w:lang w:val="fr-FR"/>
              </w:rPr>
              <w:t>45</w:t>
            </w:r>
          </w:p>
        </w:tc>
        <w:tc>
          <w:tcPr>
            <w:tcW w:w="4154" w:type="pct"/>
            <w:gridSpan w:val="2"/>
            <w:tcBorders>
              <w:bottom w:val="single" w:sz="4" w:space="0" w:color="auto"/>
            </w:tcBorders>
            <w:vAlign w:val="center"/>
          </w:tcPr>
          <w:p w:rsidR="008444FB" w:rsidRDefault="008444FB" w:rsidP="004D3812">
            <w:pPr>
              <w:pStyle w:val="CommentText"/>
              <w:spacing w:before="120" w:after="120"/>
              <w:rPr>
                <w:color w:val="1F497D"/>
                <w:lang w:val="fr-BE"/>
              </w:rPr>
            </w:pPr>
            <w:r w:rsidRPr="004A075E">
              <w:rPr>
                <w:i/>
                <w:color w:val="1F497D"/>
                <w:lang w:val="fr-FR"/>
              </w:rPr>
              <w:t>Déjeuner (buffet)</w:t>
            </w:r>
          </w:p>
        </w:tc>
      </w:tr>
      <w:tr w:rsidR="00CA4908" w:rsidRPr="00C86E4C" w:rsidTr="00541597">
        <w:trPr>
          <w:trHeight w:val="324"/>
        </w:trPr>
        <w:tc>
          <w:tcPr>
            <w:tcW w:w="846" w:type="pct"/>
            <w:shd w:val="clear" w:color="auto" w:fill="BFBFBF" w:themeFill="background1" w:themeFillShade="BF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13.45 – 15.15</w:t>
            </w:r>
          </w:p>
        </w:tc>
        <w:tc>
          <w:tcPr>
            <w:tcW w:w="2733" w:type="pct"/>
          </w:tcPr>
          <w:p w:rsidR="00CA4908" w:rsidRPr="00165D79" w:rsidRDefault="00CA4908" w:rsidP="00CA4908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  <w:r w:rsidRPr="00165D79">
              <w:rPr>
                <w:b/>
                <w:color w:val="1F497D"/>
                <w:sz w:val="20"/>
                <w:szCs w:val="20"/>
                <w:lang w:val="fr-FR"/>
              </w:rPr>
              <w:t>Réconciliation</w:t>
            </w:r>
            <w:r w:rsidR="00102470">
              <w:rPr>
                <w:b/>
                <w:color w:val="1F497D"/>
                <w:sz w:val="20"/>
                <w:szCs w:val="20"/>
                <w:lang w:val="fr-FR"/>
              </w:rPr>
              <w:t>, cohésion sociale, retour des déplacés/réfugiés</w:t>
            </w:r>
            <w:r w:rsidRPr="00165D79">
              <w:rPr>
                <w:b/>
                <w:color w:val="1F497D"/>
                <w:sz w:val="20"/>
                <w:szCs w:val="20"/>
                <w:lang w:val="fr-FR"/>
              </w:rPr>
              <w:t xml:space="preserve"> </w:t>
            </w:r>
          </w:p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  <w:p w:rsidR="00CA4908" w:rsidRDefault="00102470" w:rsidP="00CA4908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Cadrage/débat</w:t>
            </w:r>
          </w:p>
          <w:p w:rsidR="00CA4908" w:rsidRPr="00735060" w:rsidRDefault="00CA4908" w:rsidP="00CA4908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Questions-Réponses </w:t>
            </w:r>
          </w:p>
          <w:p w:rsidR="00CA4908" w:rsidRPr="00100780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1421" w:type="pct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Panel:</w:t>
            </w:r>
          </w:p>
          <w:p w:rsidR="00CA4908" w:rsidRPr="00381CF5" w:rsidRDefault="00CA4908" w:rsidP="00257D2F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381CF5">
              <w:rPr>
                <w:color w:val="1F497D"/>
                <w:sz w:val="20"/>
                <w:szCs w:val="20"/>
                <w:lang w:val="fr-FR"/>
              </w:rPr>
              <w:t>Ministre des Affaires sociales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, Mme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Baikoua</w:t>
            </w:r>
            <w:proofErr w:type="spellEnd"/>
          </w:p>
          <w:p w:rsidR="00CA4908" w:rsidRDefault="00CA4908" w:rsidP="00257D2F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SEAE</w:t>
            </w:r>
          </w:p>
          <w:p w:rsidR="00257D2F" w:rsidRPr="00257D2F" w:rsidRDefault="00257D2F" w:rsidP="00257D2F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257D2F">
              <w:rPr>
                <w:color w:val="1F497D"/>
                <w:sz w:val="20"/>
                <w:szCs w:val="20"/>
                <w:lang w:val="fr-BE"/>
              </w:rPr>
              <w:t>Aboubacar Coulibaly, PNUD</w:t>
            </w:r>
          </w:p>
          <w:p w:rsidR="00044C90" w:rsidRDefault="00CA4908" w:rsidP="00257D2F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381CF5">
              <w:rPr>
                <w:color w:val="1F497D"/>
                <w:sz w:val="20"/>
                <w:szCs w:val="20"/>
                <w:lang w:val="fr-FR"/>
              </w:rPr>
              <w:t>ONG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internationales et société civile centrafricaine</w:t>
            </w:r>
          </w:p>
          <w:p w:rsidR="00D06135" w:rsidRPr="00381CF5" w:rsidRDefault="00102470" w:rsidP="00257D2F">
            <w:pPr>
              <w:pStyle w:val="ListParagraph"/>
              <w:numPr>
                <w:ilvl w:val="0"/>
                <w:numId w:val="38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Thierry Vircoulon, expert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 xml:space="preserve"> </w:t>
            </w:r>
          </w:p>
        </w:tc>
      </w:tr>
      <w:tr w:rsidR="00CA4908" w:rsidRPr="00CA4908" w:rsidTr="00541597">
        <w:trPr>
          <w:trHeight w:val="324"/>
        </w:trPr>
        <w:tc>
          <w:tcPr>
            <w:tcW w:w="846" w:type="pct"/>
            <w:shd w:val="clear" w:color="auto" w:fill="BFBFBF" w:themeFill="background1" w:themeFillShade="BF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15.45 – 16:00</w:t>
            </w:r>
          </w:p>
        </w:tc>
        <w:tc>
          <w:tcPr>
            <w:tcW w:w="2733" w:type="pct"/>
          </w:tcPr>
          <w:p w:rsidR="00CA4908" w:rsidRPr="007A36E7" w:rsidRDefault="00CA4908" w:rsidP="00CA4908">
            <w:pPr>
              <w:spacing w:before="120" w:after="120"/>
              <w:rPr>
                <w:i/>
                <w:color w:val="1F497D"/>
                <w:sz w:val="20"/>
                <w:szCs w:val="20"/>
                <w:lang w:val="fr-FR"/>
              </w:rPr>
            </w:pPr>
            <w:r w:rsidRPr="007A36E7">
              <w:rPr>
                <w:i/>
                <w:color w:val="1F497D"/>
                <w:sz w:val="20"/>
                <w:szCs w:val="20"/>
                <w:lang w:val="fr-FR"/>
              </w:rPr>
              <w:t>Pause-Café</w:t>
            </w:r>
          </w:p>
        </w:tc>
        <w:tc>
          <w:tcPr>
            <w:tcW w:w="1421" w:type="pct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CA4908" w:rsidRPr="00541597" w:rsidTr="00541597">
        <w:trPr>
          <w:trHeight w:val="324"/>
        </w:trPr>
        <w:tc>
          <w:tcPr>
            <w:tcW w:w="846" w:type="pct"/>
            <w:shd w:val="clear" w:color="auto" w:fill="BFBFBF" w:themeFill="background1" w:themeFillShade="BF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15.15 – 16.30</w:t>
            </w:r>
          </w:p>
        </w:tc>
        <w:tc>
          <w:tcPr>
            <w:tcW w:w="2733" w:type="pct"/>
          </w:tcPr>
          <w:p w:rsidR="00CA4908" w:rsidRPr="00165D79" w:rsidRDefault="00CA4908" w:rsidP="00CA4908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  <w:r w:rsidRPr="00165D79">
              <w:rPr>
                <w:b/>
                <w:color w:val="1F497D"/>
                <w:sz w:val="20"/>
                <w:szCs w:val="20"/>
                <w:lang w:val="fr-FR"/>
              </w:rPr>
              <w:t xml:space="preserve">Relance économique/création d'emplois </w:t>
            </w:r>
          </w:p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  <w:p w:rsidR="00CA4908" w:rsidRDefault="00CA4908" w:rsidP="00CA490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735060">
              <w:rPr>
                <w:color w:val="1F497D"/>
                <w:sz w:val="20"/>
                <w:szCs w:val="20"/>
                <w:lang w:val="fr-FR"/>
              </w:rPr>
              <w:lastRenderedPageBreak/>
              <w:t>Tour de table</w:t>
            </w:r>
          </w:p>
          <w:p w:rsidR="00CA4908" w:rsidRPr="00735060" w:rsidRDefault="00CA4908" w:rsidP="00CA490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735060">
              <w:rPr>
                <w:color w:val="1F497D"/>
                <w:sz w:val="20"/>
                <w:szCs w:val="20"/>
                <w:lang w:val="fr-FR"/>
              </w:rPr>
              <w:t xml:space="preserve">Questions-Réponses  </w:t>
            </w:r>
          </w:p>
        </w:tc>
        <w:tc>
          <w:tcPr>
            <w:tcW w:w="1421" w:type="pct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lastRenderedPageBreak/>
              <w:t xml:space="preserve">Panel: </w:t>
            </w:r>
          </w:p>
          <w:p w:rsidR="00CA4908" w:rsidRDefault="00102470" w:rsidP="00CA4908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Etablissements de micro-</w:t>
            </w:r>
            <w:r>
              <w:rPr>
                <w:color w:val="1F497D"/>
                <w:sz w:val="20"/>
                <w:szCs w:val="20"/>
                <w:lang w:val="fr-FR"/>
              </w:rPr>
              <w:lastRenderedPageBreak/>
              <w:t>finances</w:t>
            </w:r>
          </w:p>
          <w:p w:rsidR="00257D2F" w:rsidRDefault="00102470" w:rsidP="00102470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Secteur privé</w:t>
            </w:r>
          </w:p>
          <w:p w:rsidR="00CA4908" w:rsidRPr="00C86E4C" w:rsidRDefault="00CA4908" w:rsidP="00102470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FR"/>
              </w:rPr>
            </w:pPr>
            <w:r w:rsidRPr="00C86E4C">
              <w:rPr>
                <w:color w:val="1F497D"/>
                <w:sz w:val="20"/>
                <w:szCs w:val="20"/>
                <w:lang w:val="fr-FR"/>
              </w:rPr>
              <w:t>Agence centrafricaine pour la formation professionnelle et l'emploi (ACFPE)</w:t>
            </w:r>
          </w:p>
          <w:p w:rsidR="00CA4908" w:rsidRDefault="00CA4908" w:rsidP="00CA4908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UE</w:t>
            </w:r>
            <w:r w:rsidR="00044C90">
              <w:rPr>
                <w:color w:val="1F497D"/>
                <w:sz w:val="20"/>
                <w:szCs w:val="20"/>
                <w:lang w:val="fr-FR"/>
              </w:rPr>
              <w:t xml:space="preserve"> à déterminer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</w:t>
            </w:r>
            <w:r w:rsidR="00102470">
              <w:rPr>
                <w:color w:val="1F497D"/>
                <w:sz w:val="20"/>
                <w:szCs w:val="20"/>
                <w:lang w:val="fr-FR"/>
              </w:rPr>
              <w:t>/Agence française de développement</w:t>
            </w:r>
          </w:p>
          <w:p w:rsidR="008A3820" w:rsidRDefault="008A3820" w:rsidP="00CA4908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60" w:hanging="283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Davide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Stefanini</w:t>
            </w:r>
            <w:proofErr w:type="spellEnd"/>
          </w:p>
          <w:p w:rsidR="008A3820" w:rsidRPr="00C86E4C" w:rsidRDefault="008A3820" w:rsidP="00C86E4C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CA4908" w:rsidRPr="00541597" w:rsidTr="00541597">
        <w:trPr>
          <w:trHeight w:val="324"/>
        </w:trPr>
        <w:tc>
          <w:tcPr>
            <w:tcW w:w="846" w:type="pct"/>
            <w:shd w:val="clear" w:color="auto" w:fill="BFBFBF" w:themeFill="background1" w:themeFillShade="BF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lastRenderedPageBreak/>
              <w:t>16.30 – 17.45</w:t>
            </w:r>
          </w:p>
        </w:tc>
        <w:tc>
          <w:tcPr>
            <w:tcW w:w="2733" w:type="pct"/>
          </w:tcPr>
          <w:p w:rsidR="00CA4908" w:rsidRPr="00165D79" w:rsidRDefault="00821BD9" w:rsidP="00CA4908">
            <w:pPr>
              <w:spacing w:before="120" w:after="120"/>
              <w:rPr>
                <w:b/>
                <w:color w:val="1F497D"/>
                <w:sz w:val="20"/>
                <w:szCs w:val="20"/>
                <w:lang w:val="fr-FR"/>
              </w:rPr>
            </w:pPr>
            <w:r w:rsidRPr="00165D79">
              <w:rPr>
                <w:b/>
                <w:color w:val="1F497D"/>
                <w:sz w:val="20"/>
                <w:szCs w:val="20"/>
                <w:lang w:val="fr-FR"/>
              </w:rPr>
              <w:t xml:space="preserve">Agriculture et </w:t>
            </w:r>
            <w:r w:rsidR="00CA4908" w:rsidRPr="00165D79">
              <w:rPr>
                <w:b/>
                <w:color w:val="1F497D"/>
                <w:sz w:val="20"/>
                <w:szCs w:val="20"/>
                <w:lang w:val="fr-FR"/>
              </w:rPr>
              <w:t xml:space="preserve">Sécurité alimentaire  </w:t>
            </w:r>
          </w:p>
          <w:p w:rsidR="00CA4908" w:rsidRDefault="00506DFC" w:rsidP="00CA4908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Cadrage/débat</w:t>
            </w:r>
          </w:p>
          <w:p w:rsidR="00CA4908" w:rsidRPr="00735060" w:rsidRDefault="00CA4908" w:rsidP="00CA4908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Questions-Réponses </w:t>
            </w:r>
          </w:p>
          <w:p w:rsidR="00CA4908" w:rsidRPr="007A36E7" w:rsidRDefault="00CA4908" w:rsidP="00CA4908">
            <w:pPr>
              <w:spacing w:before="120" w:after="120"/>
              <w:rPr>
                <w:i/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1421" w:type="pct"/>
          </w:tcPr>
          <w:p w:rsidR="00CA4908" w:rsidRDefault="00CA4908" w:rsidP="00CA4908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Panel: </w:t>
            </w:r>
          </w:p>
          <w:p w:rsidR="00102470" w:rsidRDefault="00CA4908" w:rsidP="00CA490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18" w:hanging="141"/>
              <w:rPr>
                <w:color w:val="1F497D"/>
                <w:sz w:val="20"/>
                <w:szCs w:val="20"/>
                <w:lang w:val="fr-FR"/>
              </w:rPr>
            </w:pPr>
            <w:r w:rsidRPr="00381CF5">
              <w:rPr>
                <w:color w:val="1F497D"/>
                <w:sz w:val="20"/>
                <w:szCs w:val="20"/>
                <w:lang w:val="fr-FR"/>
              </w:rPr>
              <w:t>Ministre du Développement rural</w:t>
            </w:r>
          </w:p>
          <w:p w:rsidR="00CA4908" w:rsidRPr="00381CF5" w:rsidRDefault="00102470" w:rsidP="00CA490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18" w:hanging="141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Ministre de l'élevage</w:t>
            </w:r>
          </w:p>
          <w:p w:rsidR="00CA4908" w:rsidRPr="00381CF5" w:rsidRDefault="00CA4908" w:rsidP="00CA490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18" w:hanging="141"/>
              <w:rPr>
                <w:color w:val="1F497D"/>
                <w:sz w:val="20"/>
                <w:szCs w:val="20"/>
                <w:lang w:val="fr-FR"/>
              </w:rPr>
            </w:pPr>
            <w:r w:rsidRPr="00381CF5">
              <w:rPr>
                <w:color w:val="1F497D"/>
                <w:sz w:val="20"/>
                <w:szCs w:val="20"/>
                <w:lang w:val="fr-FR"/>
              </w:rPr>
              <w:t>FAO</w:t>
            </w:r>
          </w:p>
          <w:p w:rsidR="00EA4335" w:rsidRDefault="00D06135" w:rsidP="00CA490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18" w:hanging="141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Directeur </w:t>
            </w:r>
            <w:r w:rsidR="00EA4335">
              <w:rPr>
                <w:color w:val="1F497D"/>
                <w:sz w:val="20"/>
                <w:szCs w:val="20"/>
                <w:lang w:val="fr-FR"/>
              </w:rPr>
              <w:t xml:space="preserve">LERSA </w:t>
            </w:r>
          </w:p>
          <w:p w:rsidR="00044C90" w:rsidRDefault="00044C90" w:rsidP="00CA490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18" w:hanging="141"/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P.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Illing</w:t>
            </w:r>
            <w:proofErr w:type="spellEnd"/>
          </w:p>
          <w:p w:rsidR="00044C90" w:rsidRPr="00381CF5" w:rsidRDefault="00044C90" w:rsidP="00CA490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318" w:hanging="141"/>
              <w:rPr>
                <w:color w:val="1F497D"/>
                <w:sz w:val="20"/>
                <w:szCs w:val="20"/>
                <w:lang w:val="fr-FR"/>
              </w:rPr>
            </w:pP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AgriSud</w:t>
            </w:r>
            <w:proofErr w:type="spellEnd"/>
            <w:r w:rsidR="00EA4335">
              <w:rPr>
                <w:color w:val="1F497D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4335" w:rsidRPr="00EA4335">
              <w:rPr>
                <w:i/>
                <w:color w:val="1F497D"/>
                <w:sz w:val="20"/>
                <w:szCs w:val="20"/>
                <w:lang w:val="fr-FR"/>
              </w:rPr>
              <w:t>tbc</w:t>
            </w:r>
            <w:proofErr w:type="spellEnd"/>
          </w:p>
        </w:tc>
      </w:tr>
    </w:tbl>
    <w:p w:rsidR="007753E5" w:rsidRPr="00EC6A2D" w:rsidRDefault="007753E5" w:rsidP="00EC6A2D">
      <w:pPr>
        <w:rPr>
          <w:color w:val="1F497D"/>
          <w:lang w:val="fr-FR"/>
        </w:rPr>
      </w:pPr>
    </w:p>
    <w:tbl>
      <w:tblPr>
        <w:tblStyle w:val="TableGrid"/>
        <w:tblpPr w:leftFromText="180" w:rightFromText="180" w:vertAnchor="text" w:horzAnchor="margin" w:tblpY="-18"/>
        <w:tblW w:w="4899" w:type="pct"/>
        <w:tblLook w:val="04A0" w:firstRow="1" w:lastRow="0" w:firstColumn="1" w:lastColumn="0" w:noHBand="0" w:noVBand="1"/>
      </w:tblPr>
      <w:tblGrid>
        <w:gridCol w:w="2027"/>
        <w:gridCol w:w="4177"/>
        <w:gridCol w:w="3451"/>
      </w:tblGrid>
      <w:tr w:rsidR="00217281" w:rsidRPr="007D5D69" w:rsidTr="00217281">
        <w:trPr>
          <w:trHeight w:val="263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21BAB" w:rsidRPr="00462AB8" w:rsidRDefault="00321BAB" w:rsidP="004D3812">
            <w:pPr>
              <w:pStyle w:val="ListParagraph"/>
              <w:ind w:left="0"/>
              <w:jc w:val="both"/>
              <w:rPr>
                <w:color w:val="1F497D"/>
                <w:szCs w:val="20"/>
                <w:lang w:val="fr-FR"/>
              </w:rPr>
            </w:pPr>
          </w:p>
        </w:tc>
      </w:tr>
      <w:tr w:rsidR="004D3812" w:rsidRPr="00050D6B" w:rsidTr="00217281">
        <w:trPr>
          <w:trHeight w:val="263"/>
        </w:trPr>
        <w:tc>
          <w:tcPr>
            <w:tcW w:w="5000" w:type="pct"/>
            <w:gridSpan w:val="3"/>
          </w:tcPr>
          <w:p w:rsidR="004D3812" w:rsidRDefault="004D3812" w:rsidP="004D3812">
            <w:pPr>
              <w:pStyle w:val="ListParagraph"/>
              <w:spacing w:before="120" w:after="120"/>
              <w:ind w:left="0"/>
              <w:rPr>
                <w:b/>
                <w:color w:val="1F497D"/>
                <w:szCs w:val="20"/>
                <w:lang w:val="fr-FR"/>
              </w:rPr>
            </w:pPr>
            <w:r>
              <w:rPr>
                <w:b/>
                <w:color w:val="1F497D"/>
                <w:szCs w:val="20"/>
                <w:lang w:val="fr-FR"/>
              </w:rPr>
              <w:t>Journée 2: 30</w:t>
            </w:r>
            <w:r w:rsidRPr="009B74BD">
              <w:rPr>
                <w:b/>
                <w:color w:val="1F497D"/>
                <w:szCs w:val="20"/>
                <w:lang w:val="fr-FR"/>
              </w:rPr>
              <w:t>/</w:t>
            </w:r>
            <w:r>
              <w:rPr>
                <w:b/>
                <w:color w:val="1F497D"/>
                <w:szCs w:val="20"/>
                <w:lang w:val="fr-FR"/>
              </w:rPr>
              <w:t>06/2016</w:t>
            </w:r>
            <w:r w:rsidRPr="009B74BD">
              <w:rPr>
                <w:b/>
                <w:color w:val="1F497D"/>
                <w:szCs w:val="20"/>
                <w:lang w:val="fr-FR"/>
              </w:rPr>
              <w:t xml:space="preserve"> </w:t>
            </w:r>
          </w:p>
          <w:p w:rsidR="004D3812" w:rsidRDefault="004937D3" w:rsidP="00393466">
            <w:pPr>
              <w:pStyle w:val="ListParagraph"/>
              <w:spacing w:before="120" w:after="120"/>
              <w:ind w:left="0"/>
              <w:jc w:val="both"/>
              <w:rPr>
                <w:color w:val="1F497D"/>
                <w:szCs w:val="20"/>
                <w:lang w:val="fr-FR"/>
              </w:rPr>
            </w:pPr>
            <w:r>
              <w:rPr>
                <w:color w:val="1F497D"/>
                <w:szCs w:val="20"/>
                <w:lang w:val="fr-FR"/>
              </w:rPr>
              <w:t xml:space="preserve">Partant du cadre donné lors de la première journée, les participants seront divisés en groupe afin de faire un état des lieux des interventions en cours </w:t>
            </w:r>
            <w:r w:rsidR="00393466">
              <w:rPr>
                <w:color w:val="1F497D"/>
                <w:szCs w:val="20"/>
                <w:lang w:val="fr-FR"/>
              </w:rPr>
              <w:t xml:space="preserve">dans les domaines </w:t>
            </w:r>
            <w:r w:rsidR="00506DFC">
              <w:rPr>
                <w:color w:val="1F497D"/>
                <w:szCs w:val="20"/>
                <w:lang w:val="fr-FR"/>
              </w:rPr>
              <w:t xml:space="preserve">du relèvement et la résilience par les différents acteurs, notamment </w:t>
            </w:r>
            <w:r w:rsidR="00393466">
              <w:rPr>
                <w:color w:val="1F497D"/>
                <w:szCs w:val="20"/>
                <w:lang w:val="fr-FR"/>
              </w:rPr>
              <w:t xml:space="preserve">du </w:t>
            </w:r>
            <w:r>
              <w:rPr>
                <w:color w:val="1F497D"/>
                <w:szCs w:val="20"/>
                <w:lang w:val="fr-FR"/>
              </w:rPr>
              <w:t xml:space="preserve">Fonds </w:t>
            </w:r>
            <w:proofErr w:type="spellStart"/>
            <w:r>
              <w:rPr>
                <w:color w:val="1F497D"/>
                <w:szCs w:val="20"/>
                <w:lang w:val="fr-FR"/>
              </w:rPr>
              <w:t>Bêkou</w:t>
            </w:r>
            <w:proofErr w:type="spellEnd"/>
            <w:r w:rsidR="00393466">
              <w:rPr>
                <w:color w:val="1F497D"/>
                <w:szCs w:val="20"/>
                <w:lang w:val="fr-FR"/>
              </w:rPr>
              <w:t xml:space="preserve">, et réfléchir sur les perspectives et les orientations à prendre pour les interventions futures. Les groupes identifieront aussi les mécanismes de coordination et la répartition des rôles dans les secteurs respectifs.   </w:t>
            </w:r>
            <w:r>
              <w:rPr>
                <w:color w:val="1F497D"/>
                <w:szCs w:val="20"/>
                <w:lang w:val="fr-FR"/>
              </w:rPr>
              <w:t xml:space="preserve">  </w:t>
            </w:r>
          </w:p>
          <w:p w:rsidR="00393466" w:rsidRPr="004D3812" w:rsidRDefault="00393466" w:rsidP="00506DFC">
            <w:pPr>
              <w:pStyle w:val="ListParagraph"/>
              <w:spacing w:before="120" w:after="120"/>
              <w:ind w:left="0"/>
              <w:jc w:val="both"/>
              <w:rPr>
                <w:color w:val="1F497D"/>
                <w:szCs w:val="20"/>
                <w:lang w:val="fr-FR"/>
              </w:rPr>
            </w:pPr>
            <w:r>
              <w:rPr>
                <w:color w:val="1F497D"/>
                <w:szCs w:val="20"/>
                <w:lang w:val="fr-FR"/>
              </w:rPr>
              <w:t xml:space="preserve">Cette journée doit aider le Fonds </w:t>
            </w:r>
            <w:proofErr w:type="spellStart"/>
            <w:r>
              <w:rPr>
                <w:color w:val="1F497D"/>
                <w:szCs w:val="20"/>
                <w:lang w:val="fr-FR"/>
              </w:rPr>
              <w:t>Bêkou</w:t>
            </w:r>
            <w:proofErr w:type="spellEnd"/>
            <w:r>
              <w:rPr>
                <w:color w:val="1F497D"/>
                <w:szCs w:val="20"/>
                <w:lang w:val="fr-FR"/>
              </w:rPr>
              <w:t xml:space="preserve"> à se repositionner dans ce nouvel contexte post-transition et le paysage d'aide internationale en Centrafrique. Les travaux de groupes contribueront à définir les orientations à prendre et/ou les activités à renforcer dans les programmes du Fonds </w:t>
            </w:r>
            <w:proofErr w:type="spellStart"/>
            <w:r>
              <w:rPr>
                <w:color w:val="1F497D"/>
                <w:szCs w:val="20"/>
                <w:lang w:val="fr-FR"/>
              </w:rPr>
              <w:t>Bêko</w:t>
            </w:r>
            <w:r w:rsidR="00506DFC">
              <w:rPr>
                <w:color w:val="1F497D"/>
                <w:szCs w:val="20"/>
                <w:lang w:val="fr-FR"/>
              </w:rPr>
              <w:t>u</w:t>
            </w:r>
            <w:proofErr w:type="spellEnd"/>
            <w:r w:rsidR="00506DFC">
              <w:rPr>
                <w:color w:val="1F497D"/>
                <w:szCs w:val="20"/>
                <w:lang w:val="fr-FR"/>
              </w:rPr>
              <w:t xml:space="preserve">, </w:t>
            </w:r>
            <w:r>
              <w:rPr>
                <w:color w:val="1F497D"/>
                <w:szCs w:val="20"/>
                <w:lang w:val="fr-FR"/>
              </w:rPr>
              <w:t xml:space="preserve"> </w:t>
            </w:r>
            <w:r w:rsidR="00506DFC">
              <w:rPr>
                <w:color w:val="1F497D"/>
                <w:szCs w:val="20"/>
                <w:lang w:val="fr-FR"/>
              </w:rPr>
              <w:t xml:space="preserve"> mais aussi à identifier la présence et les intentions des divers acteurs dans chacun des secteurs concernés sur les 24 mois à venir.     </w:t>
            </w:r>
          </w:p>
        </w:tc>
      </w:tr>
      <w:tr w:rsidR="004D3812" w:rsidRPr="007D5D69" w:rsidTr="00217281">
        <w:trPr>
          <w:trHeight w:val="263"/>
        </w:trPr>
        <w:tc>
          <w:tcPr>
            <w:tcW w:w="5000" w:type="pct"/>
            <w:gridSpan w:val="3"/>
          </w:tcPr>
          <w:p w:rsidR="004D3812" w:rsidRPr="00B95039" w:rsidRDefault="004D3812" w:rsidP="009A46E4">
            <w:pPr>
              <w:rPr>
                <w:b/>
                <w:color w:val="1F497D"/>
                <w:sz w:val="20"/>
                <w:szCs w:val="20"/>
                <w:lang w:val="fr-BE"/>
              </w:rPr>
            </w:pPr>
            <w:r>
              <w:rPr>
                <w:b/>
                <w:color w:val="1F497D"/>
                <w:sz w:val="20"/>
                <w:szCs w:val="20"/>
                <w:lang w:val="fr-BE"/>
              </w:rPr>
              <w:t xml:space="preserve">Lieu: </w:t>
            </w:r>
            <w:r w:rsidRPr="004D3812">
              <w:rPr>
                <w:color w:val="1F497D"/>
                <w:sz w:val="20"/>
                <w:szCs w:val="20"/>
                <w:lang w:val="fr-BE"/>
              </w:rPr>
              <w:t>Alliance française, Bangui</w:t>
            </w:r>
            <w:r>
              <w:rPr>
                <w:b/>
                <w:color w:val="1F497D"/>
                <w:sz w:val="20"/>
                <w:szCs w:val="20"/>
                <w:lang w:val="fr-BE"/>
              </w:rPr>
              <w:t xml:space="preserve"> </w:t>
            </w:r>
          </w:p>
        </w:tc>
      </w:tr>
      <w:tr w:rsidR="00217281" w:rsidRPr="00050D6B" w:rsidTr="00217281">
        <w:trPr>
          <w:trHeight w:val="263"/>
        </w:trPr>
        <w:tc>
          <w:tcPr>
            <w:tcW w:w="5000" w:type="pct"/>
            <w:gridSpan w:val="3"/>
          </w:tcPr>
          <w:p w:rsidR="00AE2355" w:rsidRDefault="00CC0A40" w:rsidP="009A46E4">
            <w:pPr>
              <w:rPr>
                <w:b/>
                <w:color w:val="1F497D"/>
                <w:sz w:val="20"/>
                <w:szCs w:val="20"/>
                <w:lang w:val="fr-BE"/>
              </w:rPr>
            </w:pPr>
            <w:r w:rsidRPr="00B95039">
              <w:rPr>
                <w:b/>
                <w:color w:val="1F497D"/>
                <w:sz w:val="20"/>
                <w:szCs w:val="20"/>
                <w:lang w:val="fr-BE"/>
              </w:rPr>
              <w:t>Format</w:t>
            </w:r>
            <w:r>
              <w:rPr>
                <w:b/>
                <w:color w:val="1F497D"/>
                <w:sz w:val="20"/>
                <w:szCs w:val="20"/>
                <w:lang w:val="fr-BE"/>
              </w:rPr>
              <w:t xml:space="preserve"> </w:t>
            </w:r>
            <w:r w:rsidR="009A46E4">
              <w:rPr>
                <w:b/>
                <w:color w:val="1F497D"/>
                <w:sz w:val="20"/>
                <w:szCs w:val="20"/>
                <w:lang w:val="fr-BE"/>
              </w:rPr>
              <w:t>élargi</w:t>
            </w:r>
          </w:p>
          <w:p w:rsidR="00821BD9" w:rsidRDefault="009A46E4" w:rsidP="00EE2CAB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b/>
                <w:color w:val="1F497D"/>
                <w:sz w:val="20"/>
                <w:szCs w:val="20"/>
                <w:lang w:val="fr-BE"/>
              </w:rPr>
              <w:t xml:space="preserve">Facilitation: URD </w:t>
            </w:r>
            <w:r w:rsidR="00821BD9" w:rsidRPr="00821BD9">
              <w:rPr>
                <w:color w:val="1F497D"/>
                <w:sz w:val="20"/>
                <w:szCs w:val="20"/>
                <w:lang w:val="fr-FR"/>
              </w:rPr>
              <w:t xml:space="preserve"> </w:t>
            </w:r>
          </w:p>
          <w:p w:rsidR="00EE2CAB" w:rsidRPr="00EE2CAB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b/>
                <w:color w:val="1F497D"/>
                <w:sz w:val="20"/>
                <w:szCs w:val="20"/>
                <w:lang w:val="fr-FR"/>
              </w:rPr>
              <w:t xml:space="preserve">Facilitation par groupes </w:t>
            </w:r>
          </w:p>
        </w:tc>
      </w:tr>
      <w:tr w:rsidR="00EE2CAB" w:rsidRPr="00050D6B" w:rsidTr="00EB42D1">
        <w:trPr>
          <w:trHeight w:val="476"/>
        </w:trPr>
        <w:tc>
          <w:tcPr>
            <w:tcW w:w="3213" w:type="pct"/>
            <w:gridSpan w:val="2"/>
          </w:tcPr>
          <w:p w:rsidR="00EE2CAB" w:rsidRPr="00B95039" w:rsidRDefault="00EE2CAB" w:rsidP="00EE2CAB">
            <w:pPr>
              <w:rPr>
                <w:b/>
                <w:color w:val="1F497D"/>
                <w:sz w:val="20"/>
                <w:szCs w:val="20"/>
                <w:lang w:val="fr-BE"/>
              </w:rPr>
            </w:pPr>
            <w:r w:rsidRPr="008A121A">
              <w:rPr>
                <w:b/>
                <w:color w:val="1F497D"/>
                <w:sz w:val="20"/>
                <w:szCs w:val="20"/>
                <w:lang w:val="fr-FR"/>
              </w:rPr>
              <w:t>Groupe 1</w:t>
            </w:r>
            <w:r w:rsidRPr="00821BD9">
              <w:rPr>
                <w:color w:val="1F497D"/>
                <w:sz w:val="20"/>
                <w:szCs w:val="20"/>
                <w:lang w:val="fr-FR"/>
              </w:rPr>
              <w:t xml:space="preserve">: Services essentiels 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       </w:t>
            </w:r>
          </w:p>
        </w:tc>
        <w:tc>
          <w:tcPr>
            <w:tcW w:w="1787" w:type="pct"/>
          </w:tcPr>
          <w:p w:rsidR="00C9069B" w:rsidRDefault="00EB42D1" w:rsidP="009A46E4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Rapporteurs </w:t>
            </w:r>
            <w:proofErr w:type="gramStart"/>
            <w:r w:rsidR="00EE2CAB">
              <w:rPr>
                <w:color w:val="1F497D"/>
                <w:sz w:val="20"/>
                <w:szCs w:val="20"/>
                <w:lang w:val="fr-FR"/>
              </w:rPr>
              <w:t>:</w:t>
            </w:r>
            <w:proofErr w:type="spellStart"/>
            <w:r w:rsidR="00D06135">
              <w:rPr>
                <w:color w:val="1F497D"/>
                <w:sz w:val="20"/>
                <w:szCs w:val="20"/>
                <w:lang w:val="fr-FR"/>
              </w:rPr>
              <w:t>Rastano</w:t>
            </w:r>
            <w:proofErr w:type="spellEnd"/>
            <w:proofErr w:type="gramEnd"/>
            <w:r w:rsidR="00D06135">
              <w:rPr>
                <w:color w:val="1F497D"/>
                <w:sz w:val="20"/>
                <w:szCs w:val="20"/>
                <w:lang w:val="fr-FR"/>
              </w:rPr>
              <w:t xml:space="preserve">, Coordinateur cluster WASH Docteur Armand, </w:t>
            </w:r>
            <w:r w:rsidR="003357AC">
              <w:rPr>
                <w:color w:val="1F497D"/>
                <w:sz w:val="20"/>
                <w:szCs w:val="20"/>
                <w:lang w:val="fr-FR"/>
              </w:rPr>
              <w:t xml:space="preserve">Représentant 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 xml:space="preserve">ONG </w:t>
            </w:r>
          </w:p>
          <w:p w:rsidR="00C9069B" w:rsidRPr="00C9069B" w:rsidRDefault="00C9069B" w:rsidP="009A46E4">
            <w:pPr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EE2CAB" w:rsidRPr="00C86E4C" w:rsidTr="00EB42D1">
        <w:trPr>
          <w:trHeight w:val="398"/>
        </w:trPr>
        <w:tc>
          <w:tcPr>
            <w:tcW w:w="3213" w:type="pct"/>
            <w:gridSpan w:val="2"/>
          </w:tcPr>
          <w:p w:rsidR="00EE2CAB" w:rsidRPr="00821BD9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 w:rsidRPr="008A121A">
              <w:rPr>
                <w:b/>
                <w:color w:val="1F497D"/>
                <w:sz w:val="20"/>
                <w:szCs w:val="20"/>
                <w:lang w:val="fr-FR"/>
              </w:rPr>
              <w:t>Groupe 2</w:t>
            </w:r>
            <w:r w:rsidRPr="00821BD9">
              <w:rPr>
                <w:color w:val="1F497D"/>
                <w:sz w:val="20"/>
                <w:szCs w:val="20"/>
                <w:lang w:val="fr-FR"/>
              </w:rPr>
              <w:t xml:space="preserve">: </w:t>
            </w:r>
            <w:proofErr w:type="gramStart"/>
            <w:r w:rsidRPr="00821BD9">
              <w:rPr>
                <w:color w:val="1F497D"/>
                <w:sz w:val="20"/>
                <w:szCs w:val="20"/>
                <w:lang w:val="fr-FR"/>
              </w:rPr>
              <w:t xml:space="preserve">Réconciliation </w:t>
            </w:r>
            <w:r w:rsidR="00506DFC">
              <w:rPr>
                <w:color w:val="1F497D"/>
                <w:sz w:val="20"/>
                <w:szCs w:val="20"/>
                <w:lang w:val="fr-FR"/>
              </w:rPr>
              <w:t>,</w:t>
            </w:r>
            <w:proofErr w:type="gramEnd"/>
            <w:r w:rsidR="00506DFC">
              <w:rPr>
                <w:color w:val="1F497D"/>
                <w:sz w:val="20"/>
                <w:szCs w:val="20"/>
                <w:lang w:val="fr-FR"/>
              </w:rPr>
              <w:t xml:space="preserve"> cohésion sociale, réfugiés/déplacés</w:t>
            </w:r>
          </w:p>
        </w:tc>
        <w:tc>
          <w:tcPr>
            <w:tcW w:w="1787" w:type="pct"/>
          </w:tcPr>
          <w:p w:rsidR="00EE2CAB" w:rsidRPr="00B95039" w:rsidRDefault="00EB42D1" w:rsidP="00257D2F">
            <w:pPr>
              <w:rPr>
                <w:b/>
                <w:color w:val="1F497D"/>
                <w:sz w:val="20"/>
                <w:szCs w:val="20"/>
                <w:lang w:val="fr-BE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Rapporteurs :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>Min</w:t>
            </w:r>
            <w:r w:rsidR="00102470">
              <w:rPr>
                <w:color w:val="1F497D"/>
                <w:sz w:val="20"/>
                <w:szCs w:val="20"/>
                <w:lang w:val="fr-FR"/>
              </w:rPr>
              <w:t>istère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 xml:space="preserve"> Aff. Sociale, Pierre Yves Scotto, Ann</w:t>
            </w:r>
            <w:r w:rsidR="00102470">
              <w:rPr>
                <w:color w:val="1F497D"/>
                <w:sz w:val="20"/>
                <w:szCs w:val="20"/>
                <w:lang w:val="fr-FR"/>
              </w:rPr>
              <w:t xml:space="preserve">e </w:t>
            </w:r>
            <w:proofErr w:type="spellStart"/>
            <w:r w:rsidR="00102470">
              <w:rPr>
                <w:color w:val="1F497D"/>
                <w:sz w:val="20"/>
                <w:szCs w:val="20"/>
                <w:lang w:val="fr-FR"/>
              </w:rPr>
              <w:t>Nicolay</w:t>
            </w:r>
            <w:proofErr w:type="spellEnd"/>
            <w:r w:rsidR="00D06135">
              <w:rPr>
                <w:color w:val="1F497D"/>
                <w:sz w:val="20"/>
                <w:szCs w:val="20"/>
                <w:lang w:val="fr-FR"/>
              </w:rPr>
              <w:t xml:space="preserve"> (UE), </w:t>
            </w:r>
            <w:r w:rsidR="003357AC">
              <w:rPr>
                <w:color w:val="1F497D"/>
                <w:sz w:val="20"/>
                <w:szCs w:val="20"/>
                <w:lang w:val="fr-FR"/>
              </w:rPr>
              <w:t xml:space="preserve"> Représentant 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>ONG Int. (DRC/CRS/MC/CORDAID</w:t>
            </w:r>
          </w:p>
        </w:tc>
      </w:tr>
      <w:tr w:rsidR="00EE2CAB" w:rsidRPr="00050D6B" w:rsidTr="00EB42D1">
        <w:trPr>
          <w:trHeight w:val="417"/>
        </w:trPr>
        <w:tc>
          <w:tcPr>
            <w:tcW w:w="3213" w:type="pct"/>
            <w:gridSpan w:val="2"/>
          </w:tcPr>
          <w:p w:rsidR="00EE2CAB" w:rsidRPr="00821BD9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 w:rsidRPr="008A121A">
              <w:rPr>
                <w:b/>
                <w:color w:val="1F497D"/>
                <w:sz w:val="20"/>
                <w:szCs w:val="20"/>
                <w:lang w:val="fr-FR"/>
              </w:rPr>
              <w:t>Groupe 3</w:t>
            </w:r>
            <w:r w:rsidRPr="00821BD9">
              <w:rPr>
                <w:color w:val="1F497D"/>
                <w:sz w:val="20"/>
                <w:szCs w:val="20"/>
                <w:lang w:val="fr-FR"/>
              </w:rPr>
              <w:t>: Relance économique/création d'emplois</w:t>
            </w:r>
          </w:p>
        </w:tc>
        <w:tc>
          <w:tcPr>
            <w:tcW w:w="1787" w:type="pct"/>
          </w:tcPr>
          <w:p w:rsidR="00EE2CAB" w:rsidRPr="00B95039" w:rsidRDefault="00EB42D1" w:rsidP="009A46E4">
            <w:pPr>
              <w:rPr>
                <w:b/>
                <w:color w:val="1F497D"/>
                <w:sz w:val="20"/>
                <w:szCs w:val="20"/>
                <w:lang w:val="fr-BE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Rapporteurs </w:t>
            </w:r>
            <w:proofErr w:type="gramStart"/>
            <w:r>
              <w:rPr>
                <w:color w:val="1F497D"/>
                <w:sz w:val="20"/>
                <w:szCs w:val="20"/>
                <w:lang w:val="fr-FR"/>
              </w:rPr>
              <w:t>: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>Moise</w:t>
            </w:r>
            <w:proofErr w:type="gramEnd"/>
            <w:r w:rsidR="00D06135">
              <w:rPr>
                <w:color w:val="1F497D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06135">
              <w:rPr>
                <w:color w:val="1F497D"/>
                <w:sz w:val="20"/>
                <w:szCs w:val="20"/>
                <w:lang w:val="fr-FR"/>
              </w:rPr>
              <w:t>Zami</w:t>
            </w:r>
            <w:proofErr w:type="spellEnd"/>
            <w:r w:rsidR="003357AC">
              <w:rPr>
                <w:color w:val="1F497D"/>
                <w:sz w:val="20"/>
                <w:szCs w:val="20"/>
                <w:lang w:val="fr-FR"/>
              </w:rPr>
              <w:t xml:space="preserve"> ou Yvon SONGUET (MEPCI)</w:t>
            </w:r>
            <w:r w:rsidR="00D06135">
              <w:rPr>
                <w:color w:val="1F497D"/>
                <w:sz w:val="20"/>
                <w:szCs w:val="20"/>
                <w:lang w:val="fr-FR"/>
              </w:rPr>
              <w:t>, Davide, Christian (DRC), AFD</w:t>
            </w:r>
          </w:p>
        </w:tc>
      </w:tr>
      <w:tr w:rsidR="00EE2CAB" w:rsidRPr="00050D6B" w:rsidTr="00EB42D1">
        <w:trPr>
          <w:trHeight w:val="551"/>
        </w:trPr>
        <w:tc>
          <w:tcPr>
            <w:tcW w:w="3213" w:type="pct"/>
            <w:gridSpan w:val="2"/>
          </w:tcPr>
          <w:p w:rsidR="00EE2CAB" w:rsidRPr="00821BD9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 w:rsidRPr="008A121A">
              <w:rPr>
                <w:b/>
                <w:color w:val="1F497D"/>
                <w:sz w:val="20"/>
                <w:szCs w:val="20"/>
                <w:lang w:val="fr-FR"/>
              </w:rPr>
              <w:lastRenderedPageBreak/>
              <w:t>Groupe 4</w:t>
            </w:r>
            <w:r w:rsidRPr="00821BD9">
              <w:rPr>
                <w:color w:val="1F497D"/>
                <w:sz w:val="20"/>
                <w:szCs w:val="20"/>
                <w:lang w:val="fr-FR"/>
              </w:rPr>
              <w:t xml:space="preserve">: 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Agriculture et </w:t>
            </w:r>
            <w:r w:rsidRPr="00821BD9">
              <w:rPr>
                <w:color w:val="1F497D"/>
                <w:sz w:val="20"/>
                <w:szCs w:val="20"/>
                <w:lang w:val="fr-FR"/>
              </w:rPr>
              <w:t xml:space="preserve">Sécurité alimentaire  </w:t>
            </w:r>
          </w:p>
        </w:tc>
        <w:tc>
          <w:tcPr>
            <w:tcW w:w="1787" w:type="pct"/>
          </w:tcPr>
          <w:p w:rsidR="00EE2CAB" w:rsidRPr="00C86E4C" w:rsidRDefault="00EB42D1" w:rsidP="00C86E4C">
            <w:pPr>
              <w:spacing w:before="120" w:after="120"/>
              <w:rPr>
                <w:color w:val="1F497D"/>
                <w:sz w:val="20"/>
                <w:szCs w:val="20"/>
                <w:lang w:val="fr-FR"/>
              </w:rPr>
            </w:pPr>
            <w:r w:rsidRPr="00C86E4C">
              <w:rPr>
                <w:color w:val="1F497D"/>
                <w:sz w:val="20"/>
                <w:szCs w:val="20"/>
                <w:lang w:val="fr-FR"/>
              </w:rPr>
              <w:t>Rapporteurs :</w:t>
            </w:r>
            <w:r w:rsidR="003357AC" w:rsidRPr="00C86E4C">
              <w:rPr>
                <w:color w:val="1F497D"/>
                <w:sz w:val="20"/>
                <w:szCs w:val="20"/>
                <w:lang w:val="fr-FR"/>
              </w:rPr>
              <w:t xml:space="preserve"> </w:t>
            </w:r>
            <w:r w:rsidR="003357AC">
              <w:rPr>
                <w:color w:val="1F497D"/>
                <w:sz w:val="20"/>
                <w:szCs w:val="20"/>
                <w:lang w:val="fr-FR"/>
              </w:rPr>
              <w:t xml:space="preserve">Représentant </w:t>
            </w:r>
            <w:r w:rsidR="003357AC" w:rsidRPr="00C86E4C">
              <w:rPr>
                <w:color w:val="1F497D"/>
                <w:sz w:val="20"/>
                <w:szCs w:val="20"/>
                <w:lang w:val="fr-FR"/>
              </w:rPr>
              <w:t>Ministre du Développement rural</w:t>
            </w:r>
            <w:r w:rsidR="003357AC">
              <w:rPr>
                <w:color w:val="1F497D"/>
                <w:sz w:val="20"/>
                <w:szCs w:val="20"/>
                <w:lang w:val="fr-FR"/>
              </w:rPr>
              <w:t xml:space="preserve">, </w:t>
            </w:r>
            <w:r w:rsidR="003357AC" w:rsidRPr="00381CF5">
              <w:rPr>
                <w:color w:val="1F497D"/>
                <w:sz w:val="20"/>
                <w:szCs w:val="20"/>
                <w:lang w:val="fr-FR"/>
              </w:rPr>
              <w:t>FAO</w:t>
            </w:r>
            <w:r w:rsidR="003357AC">
              <w:rPr>
                <w:color w:val="1F497D"/>
                <w:sz w:val="20"/>
                <w:szCs w:val="20"/>
                <w:lang w:val="fr-FR"/>
              </w:rPr>
              <w:t xml:space="preserve">, Directeur </w:t>
            </w:r>
            <w:proofErr w:type="gramStart"/>
            <w:r w:rsidR="003357AC">
              <w:rPr>
                <w:color w:val="1F497D"/>
                <w:sz w:val="20"/>
                <w:szCs w:val="20"/>
                <w:lang w:val="fr-FR"/>
              </w:rPr>
              <w:t>LERSA ,</w:t>
            </w:r>
            <w:proofErr w:type="gramEnd"/>
            <w:r w:rsidR="003357AC">
              <w:rPr>
                <w:color w:val="1F497D"/>
                <w:sz w:val="20"/>
                <w:szCs w:val="20"/>
                <w:lang w:val="fr-FR"/>
              </w:rPr>
              <w:t xml:space="preserve"> P. </w:t>
            </w:r>
            <w:proofErr w:type="spellStart"/>
            <w:r w:rsidR="003357AC">
              <w:rPr>
                <w:color w:val="1F497D"/>
                <w:sz w:val="20"/>
                <w:szCs w:val="20"/>
                <w:lang w:val="fr-FR"/>
              </w:rPr>
              <w:t>Illing</w:t>
            </w:r>
            <w:proofErr w:type="spellEnd"/>
          </w:p>
        </w:tc>
      </w:tr>
      <w:tr w:rsidR="00902B65" w:rsidRPr="00917529" w:rsidTr="00F15997">
        <w:trPr>
          <w:trHeight w:val="571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902B65" w:rsidRPr="00902B65" w:rsidRDefault="00902B65" w:rsidP="00902B65">
            <w:pPr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  <w:r w:rsidRPr="00902B65">
              <w:rPr>
                <w:b/>
                <w:color w:val="1F497D"/>
                <w:sz w:val="20"/>
                <w:szCs w:val="20"/>
                <w:lang w:val="fr-FR"/>
              </w:rPr>
              <w:t>Horaire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vAlign w:val="center"/>
          </w:tcPr>
          <w:p w:rsidR="00902B65" w:rsidRPr="00902B65" w:rsidRDefault="00902B65" w:rsidP="00902B65">
            <w:pPr>
              <w:pStyle w:val="ListParagraph"/>
              <w:ind w:left="-18"/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  <w:r w:rsidRPr="00902B65">
              <w:rPr>
                <w:b/>
                <w:color w:val="1F497D"/>
                <w:sz w:val="20"/>
                <w:szCs w:val="20"/>
                <w:lang w:val="fr-FR"/>
              </w:rPr>
              <w:t>Session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:rsidR="00902B65" w:rsidRDefault="00902B65" w:rsidP="00902B65">
            <w:pPr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</w:p>
          <w:p w:rsidR="00902B65" w:rsidRDefault="00902B65" w:rsidP="00902B65">
            <w:pPr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  <w:r w:rsidRPr="00902B65">
              <w:rPr>
                <w:b/>
                <w:color w:val="1F497D"/>
                <w:sz w:val="20"/>
                <w:szCs w:val="20"/>
                <w:lang w:val="fr-FR"/>
              </w:rPr>
              <w:t>Intervenants</w:t>
            </w:r>
          </w:p>
          <w:p w:rsidR="00902B65" w:rsidRPr="00902B65" w:rsidRDefault="00902B65" w:rsidP="00902B65">
            <w:pPr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</w:p>
        </w:tc>
      </w:tr>
      <w:tr w:rsidR="00821BD9" w:rsidRPr="00917529" w:rsidTr="00821BD9">
        <w:trPr>
          <w:trHeight w:val="571"/>
        </w:trPr>
        <w:tc>
          <w:tcPr>
            <w:tcW w:w="1050" w:type="pct"/>
            <w:vMerge w:val="restart"/>
            <w:shd w:val="clear" w:color="auto" w:fill="BFBFBF" w:themeFill="background1" w:themeFillShade="BF"/>
            <w:vAlign w:val="center"/>
          </w:tcPr>
          <w:p w:rsidR="00821BD9" w:rsidRPr="005216D4" w:rsidRDefault="00821BD9" w:rsidP="00821BD9">
            <w:pPr>
              <w:rPr>
                <w:color w:val="1F497D"/>
                <w:sz w:val="20"/>
                <w:szCs w:val="20"/>
                <w:lang w:val="fr-FR"/>
              </w:rPr>
            </w:pPr>
            <w:r w:rsidRPr="005216D4">
              <w:rPr>
                <w:color w:val="1F497D"/>
                <w:sz w:val="20"/>
                <w:szCs w:val="20"/>
                <w:lang w:val="fr-FR"/>
              </w:rPr>
              <w:t>9:00 – 9:30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21BD9" w:rsidRPr="005A196A" w:rsidRDefault="00821BD9" w:rsidP="00821BD9">
            <w:pPr>
              <w:pStyle w:val="ListParagraph"/>
              <w:ind w:left="-18"/>
              <w:rPr>
                <w:b/>
                <w:color w:val="1F497D"/>
                <w:sz w:val="20"/>
                <w:szCs w:val="20"/>
                <w:lang w:val="fr-FR"/>
              </w:rPr>
            </w:pPr>
            <w:r w:rsidRPr="00AE2355">
              <w:rPr>
                <w:b/>
                <w:color w:val="1F497D"/>
                <w:sz w:val="20"/>
                <w:szCs w:val="20"/>
                <w:lang w:val="fr-FR"/>
              </w:rPr>
              <w:t>Ouverture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21BD9" w:rsidRPr="00AE2355" w:rsidRDefault="00821BD9" w:rsidP="00821BD9">
            <w:pPr>
              <w:rPr>
                <w:color w:val="1F497D"/>
                <w:sz w:val="20"/>
                <w:szCs w:val="20"/>
                <w:lang w:val="fr-FR"/>
              </w:rPr>
            </w:pPr>
          </w:p>
        </w:tc>
      </w:tr>
      <w:tr w:rsidR="00821BD9" w:rsidRPr="00917529" w:rsidTr="00F071BA">
        <w:trPr>
          <w:trHeight w:val="946"/>
        </w:trPr>
        <w:tc>
          <w:tcPr>
            <w:tcW w:w="1050" w:type="pct"/>
            <w:vMerge/>
            <w:shd w:val="clear" w:color="auto" w:fill="BFBFBF" w:themeFill="background1" w:themeFillShade="BF"/>
            <w:vAlign w:val="center"/>
          </w:tcPr>
          <w:p w:rsidR="00821BD9" w:rsidRPr="005216D4" w:rsidRDefault="00821BD9" w:rsidP="00821BD9">
            <w:pPr>
              <w:rPr>
                <w:color w:val="1F497D"/>
                <w:sz w:val="20"/>
                <w:szCs w:val="20"/>
                <w:lang w:val="fr-FR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:rsidR="00821BD9" w:rsidRDefault="00821BD9" w:rsidP="00821BD9">
            <w:pPr>
              <w:pStyle w:val="ListParagraph"/>
              <w:numPr>
                <w:ilvl w:val="0"/>
                <w:numId w:val="23"/>
              </w:num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Présentation du programme de la journée </w:t>
            </w:r>
          </w:p>
          <w:p w:rsidR="00821BD9" w:rsidRPr="00AE2355" w:rsidRDefault="00821BD9" w:rsidP="00821BD9">
            <w:pPr>
              <w:pStyle w:val="ListParagraph"/>
              <w:numPr>
                <w:ilvl w:val="0"/>
                <w:numId w:val="23"/>
              </w:num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Répartition des participants en groupes 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:rsidR="00821BD9" w:rsidRPr="00AE2355" w:rsidRDefault="00821BD9" w:rsidP="00821BD9">
            <w:pPr>
              <w:rPr>
                <w:color w:val="1F497D"/>
                <w:sz w:val="20"/>
                <w:szCs w:val="20"/>
                <w:lang w:val="fr-FR"/>
              </w:rPr>
            </w:pPr>
            <w:r w:rsidRPr="00AE2355">
              <w:rPr>
                <w:color w:val="1F497D"/>
                <w:sz w:val="20"/>
                <w:szCs w:val="20"/>
                <w:lang w:val="fr-FR"/>
              </w:rPr>
              <w:t xml:space="preserve">Facilitateur </w:t>
            </w:r>
          </w:p>
        </w:tc>
      </w:tr>
      <w:tr w:rsidR="00821BD9" w:rsidRPr="00917529" w:rsidTr="00F071BA">
        <w:trPr>
          <w:trHeight w:val="745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821BD9" w:rsidRPr="00902B65" w:rsidRDefault="00821BD9" w:rsidP="00821BD9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9:30 – 11:00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21BD9" w:rsidRPr="00036BC4" w:rsidRDefault="00821BD9" w:rsidP="00821BD9">
            <w:pPr>
              <w:pStyle w:val="ListParagraph"/>
              <w:ind w:left="-18"/>
              <w:rPr>
                <w:color w:val="1F497D"/>
                <w:sz w:val="20"/>
                <w:szCs w:val="20"/>
                <w:lang w:val="fr-FR"/>
              </w:rPr>
            </w:pPr>
            <w:r w:rsidRPr="00AE2355">
              <w:rPr>
                <w:b/>
                <w:color w:val="1F497D"/>
                <w:sz w:val="20"/>
                <w:szCs w:val="20"/>
                <w:lang w:val="fr-FR"/>
              </w:rPr>
              <w:t>Inventaire des interventions en RCA – en cours et futures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 (</w:t>
            </w:r>
            <w:r w:rsidRPr="00AE2355">
              <w:rPr>
                <w:color w:val="1F497D"/>
                <w:sz w:val="20"/>
                <w:szCs w:val="20"/>
                <w:lang w:val="fr-FR"/>
              </w:rPr>
              <w:t>Travaux de groupes</w:t>
            </w:r>
            <w:r>
              <w:rPr>
                <w:color w:val="1F497D"/>
                <w:sz w:val="20"/>
                <w:szCs w:val="20"/>
                <w:lang w:val="fr-FR"/>
              </w:rPr>
              <w:t xml:space="preserve">) </w:t>
            </w:r>
            <w:r w:rsidRPr="00AE2355">
              <w:rPr>
                <w:color w:val="1F497D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21BD9" w:rsidRDefault="00821BD9" w:rsidP="00821BD9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Facilitation: F. Grünewald, URD</w:t>
            </w:r>
          </w:p>
          <w:p w:rsidR="00821BD9" w:rsidRPr="00036BC4" w:rsidRDefault="00821BD9" w:rsidP="00821BD9">
            <w:pPr>
              <w:rPr>
                <w:color w:val="1F497D"/>
                <w:sz w:val="20"/>
                <w:szCs w:val="20"/>
                <w:lang w:val="fr-BE"/>
              </w:rPr>
            </w:pPr>
          </w:p>
        </w:tc>
      </w:tr>
      <w:tr w:rsidR="008A121A" w:rsidRPr="008A121A" w:rsidTr="008A121A">
        <w:trPr>
          <w:trHeight w:val="571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8A121A" w:rsidRDefault="008A121A" w:rsidP="008A121A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11:00 – 11:15</w:t>
            </w:r>
          </w:p>
        </w:tc>
        <w:tc>
          <w:tcPr>
            <w:tcW w:w="3950" w:type="pct"/>
            <w:gridSpan w:val="2"/>
            <w:tcBorders>
              <w:bottom w:val="single" w:sz="4" w:space="0" w:color="auto"/>
            </w:tcBorders>
            <w:vAlign w:val="center"/>
          </w:tcPr>
          <w:p w:rsidR="008A121A" w:rsidRDefault="008A121A" w:rsidP="008A121A">
            <w:pPr>
              <w:rPr>
                <w:color w:val="1F497D"/>
                <w:sz w:val="20"/>
                <w:szCs w:val="20"/>
                <w:lang w:val="fr-FR"/>
              </w:rPr>
            </w:pPr>
            <w:r w:rsidRPr="00036BC4">
              <w:rPr>
                <w:i/>
                <w:color w:val="1F497D"/>
                <w:sz w:val="20"/>
                <w:szCs w:val="20"/>
                <w:lang w:val="fr-FR"/>
              </w:rPr>
              <w:t xml:space="preserve">Pause-café </w:t>
            </w:r>
          </w:p>
        </w:tc>
      </w:tr>
      <w:tr w:rsidR="00821BD9" w:rsidRPr="008A121A" w:rsidTr="00F15997">
        <w:trPr>
          <w:trHeight w:val="571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821BD9" w:rsidRPr="00902B65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11:15</w:t>
            </w:r>
            <w:r w:rsidRPr="005216D4">
              <w:rPr>
                <w:color w:val="1F497D"/>
                <w:sz w:val="20"/>
                <w:szCs w:val="20"/>
                <w:lang w:val="fr-FR"/>
              </w:rPr>
              <w:t xml:space="preserve"> - </w:t>
            </w:r>
            <w:r>
              <w:rPr>
                <w:color w:val="1F497D"/>
                <w:sz w:val="20"/>
                <w:szCs w:val="20"/>
                <w:lang w:val="fr-FR"/>
              </w:rPr>
              <w:t>12</w:t>
            </w:r>
            <w:r w:rsidRPr="005216D4">
              <w:rPr>
                <w:color w:val="1F497D"/>
                <w:sz w:val="20"/>
                <w:szCs w:val="20"/>
                <w:lang w:val="fr-FR"/>
              </w:rPr>
              <w:t>:30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vAlign w:val="center"/>
          </w:tcPr>
          <w:p w:rsidR="00821BD9" w:rsidRPr="00902B65" w:rsidRDefault="00EE2CAB" w:rsidP="00902B65">
            <w:pPr>
              <w:pStyle w:val="ListParagraph"/>
              <w:ind w:left="-18"/>
              <w:jc w:val="center"/>
              <w:rPr>
                <w:b/>
                <w:color w:val="1F497D"/>
                <w:sz w:val="20"/>
                <w:szCs w:val="20"/>
                <w:lang w:val="fr-FR"/>
              </w:rPr>
            </w:pPr>
            <w:r w:rsidRPr="00771F95">
              <w:rPr>
                <w:b/>
                <w:color w:val="1F497D"/>
                <w:sz w:val="20"/>
                <w:szCs w:val="20"/>
                <w:lang w:val="fr-FR"/>
              </w:rPr>
              <w:t>Restitution des travaux de groupes (plénière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:rsidR="00821BD9" w:rsidRDefault="00EB42D1" w:rsidP="00C56440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Rapporteurs de groupe </w:t>
            </w:r>
          </w:p>
        </w:tc>
      </w:tr>
      <w:tr w:rsidR="00EE2CAB" w:rsidRPr="008A121A" w:rsidTr="00EE2CAB">
        <w:trPr>
          <w:trHeight w:val="571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EE2CAB" w:rsidRDefault="00EE2CAB" w:rsidP="00EE2CAB">
            <w:pPr>
              <w:rPr>
                <w:color w:val="1F497D"/>
                <w:sz w:val="20"/>
                <w:szCs w:val="20"/>
                <w:lang w:val="fr-FR"/>
              </w:rPr>
            </w:pPr>
            <w:r w:rsidRPr="00771F95">
              <w:rPr>
                <w:color w:val="1F497D"/>
                <w:sz w:val="20"/>
                <w:szCs w:val="20"/>
                <w:lang w:val="fr-FR"/>
              </w:rPr>
              <w:t>12:30 – 14:00</w:t>
            </w:r>
          </w:p>
        </w:tc>
        <w:tc>
          <w:tcPr>
            <w:tcW w:w="3950" w:type="pct"/>
            <w:gridSpan w:val="2"/>
            <w:tcBorders>
              <w:bottom w:val="single" w:sz="4" w:space="0" w:color="auto"/>
            </w:tcBorders>
            <w:vAlign w:val="center"/>
          </w:tcPr>
          <w:p w:rsidR="00EE2CAB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i/>
                <w:color w:val="1F497D"/>
                <w:sz w:val="20"/>
                <w:szCs w:val="20"/>
                <w:lang w:val="fr-FR"/>
              </w:rPr>
              <w:t>Déjeuner buffet</w:t>
            </w:r>
          </w:p>
        </w:tc>
      </w:tr>
      <w:tr w:rsidR="00036BC4" w:rsidRPr="00EE2CAB" w:rsidTr="00EE2CAB">
        <w:trPr>
          <w:trHeight w:val="613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036BC4" w:rsidRPr="005216D4" w:rsidRDefault="00EE2CAB" w:rsidP="00217281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14:00 – 15:30</w:t>
            </w:r>
          </w:p>
        </w:tc>
        <w:tc>
          <w:tcPr>
            <w:tcW w:w="2163" w:type="pct"/>
            <w:shd w:val="clear" w:color="auto" w:fill="FFC000"/>
          </w:tcPr>
          <w:p w:rsidR="00036BC4" w:rsidRPr="00EE2CAB" w:rsidRDefault="00EE2CAB" w:rsidP="00EE2CAB">
            <w:pPr>
              <w:pStyle w:val="ListParagraph"/>
              <w:ind w:left="-18"/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b/>
                <w:color w:val="1F497D"/>
                <w:sz w:val="20"/>
                <w:szCs w:val="20"/>
                <w:lang w:val="fr-FR"/>
              </w:rPr>
              <w:t>La coordination pour la résilience en RCA (Travaux de groupes)</w:t>
            </w:r>
          </w:p>
        </w:tc>
        <w:tc>
          <w:tcPr>
            <w:tcW w:w="1787" w:type="pct"/>
            <w:shd w:val="clear" w:color="auto" w:fill="FFC000"/>
            <w:vAlign w:val="center"/>
          </w:tcPr>
          <w:p w:rsidR="00036BC4" w:rsidRPr="00EE2CAB" w:rsidRDefault="00EE2CAB" w:rsidP="00EE2CAB">
            <w:pPr>
              <w:rPr>
                <w:color w:val="1F497D"/>
                <w:sz w:val="20"/>
                <w:szCs w:val="20"/>
                <w:lang w:val="fr-FR"/>
              </w:rPr>
            </w:pPr>
            <w:r w:rsidRPr="00EE2CAB">
              <w:rPr>
                <w:color w:val="1F497D"/>
                <w:sz w:val="20"/>
                <w:szCs w:val="20"/>
                <w:lang w:val="fr-FR"/>
              </w:rPr>
              <w:t>Facilitation: F. Grünewald, URD</w:t>
            </w:r>
          </w:p>
        </w:tc>
      </w:tr>
      <w:tr w:rsidR="00601F26" w:rsidRPr="00044C90" w:rsidTr="00601F26">
        <w:trPr>
          <w:trHeight w:val="416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601F26" w:rsidRDefault="00EE2CAB" w:rsidP="00217281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15:30 – 15:45</w:t>
            </w:r>
          </w:p>
        </w:tc>
        <w:tc>
          <w:tcPr>
            <w:tcW w:w="3950" w:type="pct"/>
            <w:gridSpan w:val="2"/>
            <w:tcBorders>
              <w:bottom w:val="single" w:sz="4" w:space="0" w:color="auto"/>
            </w:tcBorders>
            <w:vAlign w:val="center"/>
          </w:tcPr>
          <w:p w:rsidR="00601F26" w:rsidRPr="00AE2355" w:rsidRDefault="00EE2CAB" w:rsidP="00CC0A40">
            <w:pPr>
              <w:rPr>
                <w:i/>
                <w:color w:val="1F497D"/>
                <w:sz w:val="20"/>
                <w:szCs w:val="20"/>
                <w:lang w:val="fr-BE"/>
              </w:rPr>
            </w:pPr>
            <w:r w:rsidRPr="00771F95">
              <w:rPr>
                <w:i/>
                <w:color w:val="1F497D"/>
                <w:sz w:val="20"/>
                <w:szCs w:val="20"/>
                <w:lang w:val="fr-FR"/>
              </w:rPr>
              <w:t>Pause-café</w:t>
            </w:r>
          </w:p>
        </w:tc>
      </w:tr>
      <w:tr w:rsidR="00EE2CAB" w:rsidRPr="00EE2CAB" w:rsidTr="00C56440">
        <w:trPr>
          <w:trHeight w:val="638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EE2CAB" w:rsidRDefault="00EE2CAB" w:rsidP="00EE2CAB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15:45 – 16:30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vAlign w:val="center"/>
          </w:tcPr>
          <w:p w:rsidR="00EE2CAB" w:rsidRPr="00771F95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 w:rsidRPr="00771F95">
              <w:rPr>
                <w:b/>
                <w:color w:val="1F497D"/>
                <w:sz w:val="20"/>
                <w:szCs w:val="20"/>
                <w:lang w:val="fr-FR"/>
              </w:rPr>
              <w:t>Restitution des travaux de groupes (plénière)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:rsidR="00EE2CAB" w:rsidRPr="00771F95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Rapporteurs de groupe</w:t>
            </w:r>
          </w:p>
        </w:tc>
      </w:tr>
      <w:tr w:rsidR="00EE2CAB" w:rsidRPr="00EE2CAB" w:rsidTr="00C56440">
        <w:trPr>
          <w:trHeight w:val="689"/>
        </w:trPr>
        <w:tc>
          <w:tcPr>
            <w:tcW w:w="1050" w:type="pct"/>
            <w:shd w:val="clear" w:color="auto" w:fill="BFBFBF" w:themeFill="background1" w:themeFillShade="BF"/>
            <w:vAlign w:val="center"/>
          </w:tcPr>
          <w:p w:rsidR="00EE2CAB" w:rsidRDefault="009F7E0A" w:rsidP="009F7E0A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>17.00 – 17.30</w:t>
            </w:r>
          </w:p>
        </w:tc>
        <w:tc>
          <w:tcPr>
            <w:tcW w:w="2163" w:type="pct"/>
            <w:shd w:val="clear" w:color="auto" w:fill="FFC000"/>
            <w:vAlign w:val="center"/>
          </w:tcPr>
          <w:p w:rsidR="00EE2CAB" w:rsidRPr="00771F95" w:rsidRDefault="00EE2CAB" w:rsidP="00EE2CAB">
            <w:pPr>
              <w:rPr>
                <w:b/>
                <w:color w:val="1F497D"/>
                <w:sz w:val="20"/>
                <w:szCs w:val="20"/>
                <w:lang w:val="fr-FR"/>
              </w:rPr>
            </w:pPr>
            <w:r>
              <w:rPr>
                <w:b/>
                <w:color w:val="1F497D"/>
                <w:sz w:val="20"/>
                <w:szCs w:val="20"/>
                <w:lang w:val="fr-FR"/>
              </w:rPr>
              <w:t>Clôture de l'atelier, conclusions provisoires et perspectives vers la conférence des donateurs</w:t>
            </w:r>
          </w:p>
        </w:tc>
        <w:tc>
          <w:tcPr>
            <w:tcW w:w="1787" w:type="pct"/>
            <w:shd w:val="clear" w:color="auto" w:fill="FFC000"/>
            <w:vAlign w:val="center"/>
          </w:tcPr>
          <w:p w:rsidR="009F7E0A" w:rsidRDefault="009F7E0A" w:rsidP="00EE2CAB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Félix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Moloua</w:t>
            </w:r>
            <w:proofErr w:type="spellEnd"/>
            <w:r>
              <w:rPr>
                <w:color w:val="1F497D"/>
                <w:sz w:val="20"/>
                <w:szCs w:val="20"/>
                <w:lang w:val="fr-FR"/>
              </w:rPr>
              <w:t>, Ministre de l'Economie</w:t>
            </w:r>
          </w:p>
          <w:p w:rsidR="00EE2CAB" w:rsidRPr="008A257E" w:rsidRDefault="00EE2CAB" w:rsidP="00EE2CAB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color w:val="1F497D"/>
                <w:sz w:val="20"/>
                <w:szCs w:val="20"/>
                <w:lang w:val="fr-FR"/>
              </w:rPr>
              <w:t xml:space="preserve">Carla </w:t>
            </w:r>
            <w:proofErr w:type="spellStart"/>
            <w:r>
              <w:rPr>
                <w:color w:val="1F497D"/>
                <w:sz w:val="20"/>
                <w:szCs w:val="20"/>
                <w:lang w:val="fr-FR"/>
              </w:rPr>
              <w:t>Montesi</w:t>
            </w:r>
            <w:proofErr w:type="spellEnd"/>
            <w:r w:rsidR="009F7E0A">
              <w:rPr>
                <w:color w:val="1F497D"/>
                <w:sz w:val="20"/>
                <w:szCs w:val="20"/>
                <w:lang w:val="fr-FR"/>
              </w:rPr>
              <w:t>, Directrice DEVCO</w:t>
            </w:r>
          </w:p>
        </w:tc>
      </w:tr>
    </w:tbl>
    <w:p w:rsidR="008764EB" w:rsidRPr="00044C90" w:rsidRDefault="008764EB" w:rsidP="00044C90">
      <w:pPr>
        <w:rPr>
          <w:color w:val="1F497D"/>
          <w:lang w:val="fr-FR"/>
        </w:rPr>
      </w:pPr>
    </w:p>
    <w:sectPr w:rsidR="008764EB" w:rsidRPr="00044C90" w:rsidSect="000F2F8A">
      <w:headerReference w:type="default" r:id="rId10"/>
      <w:footerReference w:type="default" r:id="rId11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3E" w:rsidRDefault="00625B3E" w:rsidP="00883EBA">
      <w:r>
        <w:separator/>
      </w:r>
    </w:p>
  </w:endnote>
  <w:endnote w:type="continuationSeparator" w:id="0">
    <w:p w:rsidR="00625B3E" w:rsidRDefault="00625B3E" w:rsidP="0088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273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6C54" w:rsidRDefault="00E76899">
        <w:pPr>
          <w:pStyle w:val="Footer"/>
          <w:jc w:val="center"/>
        </w:pPr>
        <w:r>
          <w:rPr>
            <w:i/>
            <w:sz w:val="20"/>
          </w:rPr>
          <w:t xml:space="preserve">Draft </w:t>
        </w:r>
        <w:proofErr w:type="spellStart"/>
        <w:r>
          <w:rPr>
            <w:i/>
            <w:sz w:val="20"/>
          </w:rPr>
          <w:t>mai</w:t>
        </w:r>
        <w:proofErr w:type="spellEnd"/>
        <w:r w:rsidR="00742D0E" w:rsidRPr="00742D0E">
          <w:rPr>
            <w:i/>
            <w:sz w:val="20"/>
          </w:rPr>
          <w:t xml:space="preserve"> 2016</w:t>
        </w:r>
        <w:r w:rsidR="00742D0E" w:rsidRPr="00742D0E">
          <w:rPr>
            <w:sz w:val="20"/>
          </w:rPr>
          <w:t xml:space="preserve"> </w:t>
        </w:r>
        <w:r w:rsidR="00742D0E">
          <w:tab/>
        </w:r>
        <w:r w:rsidR="00742D0E">
          <w:tab/>
        </w:r>
        <w:r w:rsidR="006F6C54">
          <w:fldChar w:fldCharType="begin"/>
        </w:r>
        <w:r w:rsidR="006F6C54">
          <w:instrText xml:space="preserve"> PAGE   \* MERGEFORMAT </w:instrText>
        </w:r>
        <w:r w:rsidR="006F6C54">
          <w:fldChar w:fldCharType="separate"/>
        </w:r>
        <w:r w:rsidR="00050D6B">
          <w:rPr>
            <w:noProof/>
          </w:rPr>
          <w:t>4</w:t>
        </w:r>
        <w:r w:rsidR="006F6C54">
          <w:rPr>
            <w:noProof/>
          </w:rPr>
          <w:fldChar w:fldCharType="end"/>
        </w:r>
      </w:p>
    </w:sdtContent>
  </w:sdt>
  <w:p w:rsidR="00883EBA" w:rsidRDefault="00883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3E" w:rsidRDefault="00625B3E" w:rsidP="00883EBA">
      <w:r>
        <w:separator/>
      </w:r>
    </w:p>
  </w:footnote>
  <w:footnote w:type="continuationSeparator" w:id="0">
    <w:p w:rsidR="00625B3E" w:rsidRDefault="00625B3E" w:rsidP="0088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047615"/>
      <w:docPartObj>
        <w:docPartGallery w:val="Watermarks"/>
        <w:docPartUnique/>
      </w:docPartObj>
    </w:sdtPr>
    <w:sdtEndPr/>
    <w:sdtContent>
      <w:p w:rsidR="007F1445" w:rsidRDefault="00050D6B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DF2"/>
    <w:multiLevelType w:val="hybridMultilevel"/>
    <w:tmpl w:val="E1CCF65A"/>
    <w:lvl w:ilvl="0" w:tplc="5B309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0A"/>
    <w:multiLevelType w:val="hybridMultilevel"/>
    <w:tmpl w:val="5FB63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F46A7"/>
    <w:multiLevelType w:val="hybridMultilevel"/>
    <w:tmpl w:val="760E9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533D5A"/>
    <w:multiLevelType w:val="hybridMultilevel"/>
    <w:tmpl w:val="ECB6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62C3E"/>
    <w:multiLevelType w:val="hybridMultilevel"/>
    <w:tmpl w:val="0910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472D9"/>
    <w:multiLevelType w:val="hybridMultilevel"/>
    <w:tmpl w:val="7548DA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EF2B21"/>
    <w:multiLevelType w:val="hybridMultilevel"/>
    <w:tmpl w:val="B8CE6670"/>
    <w:lvl w:ilvl="0" w:tplc="5B309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46CE6"/>
    <w:multiLevelType w:val="hybridMultilevel"/>
    <w:tmpl w:val="1910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104B"/>
    <w:multiLevelType w:val="hybridMultilevel"/>
    <w:tmpl w:val="900A4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B1D25"/>
    <w:multiLevelType w:val="hybridMultilevel"/>
    <w:tmpl w:val="7AF0A89E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280C02E8"/>
    <w:multiLevelType w:val="hybridMultilevel"/>
    <w:tmpl w:val="6FE8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92716"/>
    <w:multiLevelType w:val="hybridMultilevel"/>
    <w:tmpl w:val="75944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023D5"/>
    <w:multiLevelType w:val="hybridMultilevel"/>
    <w:tmpl w:val="9E8A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06F35"/>
    <w:multiLevelType w:val="hybridMultilevel"/>
    <w:tmpl w:val="2D0E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42F2B"/>
    <w:multiLevelType w:val="hybridMultilevel"/>
    <w:tmpl w:val="72F6C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F20E0"/>
    <w:multiLevelType w:val="hybridMultilevel"/>
    <w:tmpl w:val="C11A7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66635B"/>
    <w:multiLevelType w:val="hybridMultilevel"/>
    <w:tmpl w:val="2DD2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D10FD"/>
    <w:multiLevelType w:val="hybridMultilevel"/>
    <w:tmpl w:val="D8A2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056EB"/>
    <w:multiLevelType w:val="hybridMultilevel"/>
    <w:tmpl w:val="CDD600F0"/>
    <w:lvl w:ilvl="0" w:tplc="5B309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40443"/>
    <w:multiLevelType w:val="hybridMultilevel"/>
    <w:tmpl w:val="E770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42F4A"/>
    <w:multiLevelType w:val="hybridMultilevel"/>
    <w:tmpl w:val="EF6A58F4"/>
    <w:lvl w:ilvl="0" w:tplc="5B309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306EE"/>
    <w:multiLevelType w:val="hybridMultilevel"/>
    <w:tmpl w:val="0EAC5000"/>
    <w:lvl w:ilvl="0" w:tplc="5B309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409BA"/>
    <w:multiLevelType w:val="hybridMultilevel"/>
    <w:tmpl w:val="D624BA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D9608C"/>
    <w:multiLevelType w:val="hybridMultilevel"/>
    <w:tmpl w:val="3FEC8DC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8B009C"/>
    <w:multiLevelType w:val="hybridMultilevel"/>
    <w:tmpl w:val="1838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42C79"/>
    <w:multiLevelType w:val="hybridMultilevel"/>
    <w:tmpl w:val="B79C74C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DE0DAA"/>
    <w:multiLevelType w:val="hybridMultilevel"/>
    <w:tmpl w:val="A57C03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9261F1"/>
    <w:multiLevelType w:val="hybridMultilevel"/>
    <w:tmpl w:val="6A00FF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B690A"/>
    <w:multiLevelType w:val="hybridMultilevel"/>
    <w:tmpl w:val="04DE0C1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6841C5"/>
    <w:multiLevelType w:val="hybridMultilevel"/>
    <w:tmpl w:val="CEB8F92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D32884"/>
    <w:multiLevelType w:val="hybridMultilevel"/>
    <w:tmpl w:val="F354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92D71"/>
    <w:multiLevelType w:val="hybridMultilevel"/>
    <w:tmpl w:val="FBFA3890"/>
    <w:lvl w:ilvl="0" w:tplc="08090001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32">
    <w:nsid w:val="647517C6"/>
    <w:multiLevelType w:val="hybridMultilevel"/>
    <w:tmpl w:val="8A381E1A"/>
    <w:lvl w:ilvl="0" w:tplc="5B309F5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C11E7F"/>
    <w:multiLevelType w:val="hybridMultilevel"/>
    <w:tmpl w:val="43EC1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515DD"/>
    <w:multiLevelType w:val="hybridMultilevel"/>
    <w:tmpl w:val="DAA0AE32"/>
    <w:lvl w:ilvl="0" w:tplc="0809000D">
      <w:start w:val="1"/>
      <w:numFmt w:val="bullet"/>
      <w:lvlText w:val=""/>
      <w:lvlJc w:val="left"/>
      <w:pPr>
        <w:ind w:left="11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5">
    <w:nsid w:val="67155A1A"/>
    <w:multiLevelType w:val="hybridMultilevel"/>
    <w:tmpl w:val="B83C631E"/>
    <w:lvl w:ilvl="0" w:tplc="5B309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B309F5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37796"/>
    <w:multiLevelType w:val="hybridMultilevel"/>
    <w:tmpl w:val="2C60E3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785EC8"/>
    <w:multiLevelType w:val="hybridMultilevel"/>
    <w:tmpl w:val="D08E7AFC"/>
    <w:lvl w:ilvl="0" w:tplc="08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8">
    <w:nsid w:val="78290B37"/>
    <w:multiLevelType w:val="hybridMultilevel"/>
    <w:tmpl w:val="D8EE9C10"/>
    <w:lvl w:ilvl="0" w:tplc="5B309F5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9A4D4C"/>
    <w:multiLevelType w:val="hybridMultilevel"/>
    <w:tmpl w:val="AAE6B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27EA4"/>
    <w:multiLevelType w:val="hybridMultilevel"/>
    <w:tmpl w:val="76D8B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CB7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9"/>
  </w:num>
  <w:num w:numId="4">
    <w:abstractNumId w:val="18"/>
  </w:num>
  <w:num w:numId="5">
    <w:abstractNumId w:val="21"/>
  </w:num>
  <w:num w:numId="6">
    <w:abstractNumId w:val="20"/>
  </w:num>
  <w:num w:numId="7">
    <w:abstractNumId w:val="0"/>
  </w:num>
  <w:num w:numId="8">
    <w:abstractNumId w:val="35"/>
  </w:num>
  <w:num w:numId="9">
    <w:abstractNumId w:val="36"/>
  </w:num>
  <w:num w:numId="10">
    <w:abstractNumId w:val="22"/>
  </w:num>
  <w:num w:numId="11">
    <w:abstractNumId w:val="32"/>
  </w:num>
  <w:num w:numId="12">
    <w:abstractNumId w:val="14"/>
  </w:num>
  <w:num w:numId="13">
    <w:abstractNumId w:val="9"/>
  </w:num>
  <w:num w:numId="14">
    <w:abstractNumId w:val="27"/>
  </w:num>
  <w:num w:numId="15">
    <w:abstractNumId w:val="40"/>
  </w:num>
  <w:num w:numId="16">
    <w:abstractNumId w:val="38"/>
  </w:num>
  <w:num w:numId="17">
    <w:abstractNumId w:val="16"/>
  </w:num>
  <w:num w:numId="18">
    <w:abstractNumId w:val="13"/>
  </w:num>
  <w:num w:numId="19">
    <w:abstractNumId w:val="15"/>
  </w:num>
  <w:num w:numId="20">
    <w:abstractNumId w:val="5"/>
  </w:num>
  <w:num w:numId="21">
    <w:abstractNumId w:val="31"/>
  </w:num>
  <w:num w:numId="22">
    <w:abstractNumId w:val="29"/>
  </w:num>
  <w:num w:numId="23">
    <w:abstractNumId w:val="39"/>
  </w:num>
  <w:num w:numId="24">
    <w:abstractNumId w:val="37"/>
  </w:num>
  <w:num w:numId="25">
    <w:abstractNumId w:val="26"/>
  </w:num>
  <w:num w:numId="26">
    <w:abstractNumId w:val="25"/>
  </w:num>
  <w:num w:numId="27">
    <w:abstractNumId w:val="28"/>
  </w:num>
  <w:num w:numId="28">
    <w:abstractNumId w:val="34"/>
  </w:num>
  <w:num w:numId="29">
    <w:abstractNumId w:val="23"/>
  </w:num>
  <w:num w:numId="30">
    <w:abstractNumId w:val="2"/>
  </w:num>
  <w:num w:numId="31">
    <w:abstractNumId w:val="24"/>
  </w:num>
  <w:num w:numId="32">
    <w:abstractNumId w:val="30"/>
  </w:num>
  <w:num w:numId="33">
    <w:abstractNumId w:val="7"/>
  </w:num>
  <w:num w:numId="34">
    <w:abstractNumId w:val="1"/>
  </w:num>
  <w:num w:numId="35">
    <w:abstractNumId w:val="11"/>
  </w:num>
  <w:num w:numId="36">
    <w:abstractNumId w:val="8"/>
  </w:num>
  <w:num w:numId="37">
    <w:abstractNumId w:val="12"/>
  </w:num>
  <w:num w:numId="38">
    <w:abstractNumId w:val="33"/>
  </w:num>
  <w:num w:numId="39">
    <w:abstractNumId w:val="10"/>
  </w:num>
  <w:num w:numId="40">
    <w:abstractNumId w:val="17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95D84"/>
    <w:rsid w:val="00006335"/>
    <w:rsid w:val="000115F7"/>
    <w:rsid w:val="00017B63"/>
    <w:rsid w:val="0002027F"/>
    <w:rsid w:val="000272E8"/>
    <w:rsid w:val="00032BFA"/>
    <w:rsid w:val="00036BC4"/>
    <w:rsid w:val="00041D55"/>
    <w:rsid w:val="00044C90"/>
    <w:rsid w:val="00045748"/>
    <w:rsid w:val="00050D6B"/>
    <w:rsid w:val="00051A60"/>
    <w:rsid w:val="000549FB"/>
    <w:rsid w:val="00085EC3"/>
    <w:rsid w:val="000A5933"/>
    <w:rsid w:val="000B09DC"/>
    <w:rsid w:val="000B15A4"/>
    <w:rsid w:val="000B341F"/>
    <w:rsid w:val="000B4B26"/>
    <w:rsid w:val="000C77F6"/>
    <w:rsid w:val="000D0577"/>
    <w:rsid w:val="000D1D7D"/>
    <w:rsid w:val="000D6FE2"/>
    <w:rsid w:val="000F2F8A"/>
    <w:rsid w:val="000F614C"/>
    <w:rsid w:val="00100780"/>
    <w:rsid w:val="00102470"/>
    <w:rsid w:val="001034E1"/>
    <w:rsid w:val="00111E47"/>
    <w:rsid w:val="00113316"/>
    <w:rsid w:val="00117D5A"/>
    <w:rsid w:val="00120A32"/>
    <w:rsid w:val="00136D90"/>
    <w:rsid w:val="00141333"/>
    <w:rsid w:val="00165D79"/>
    <w:rsid w:val="00175190"/>
    <w:rsid w:val="00175367"/>
    <w:rsid w:val="00186B90"/>
    <w:rsid w:val="001870D8"/>
    <w:rsid w:val="001A71A9"/>
    <w:rsid w:val="001C4E02"/>
    <w:rsid w:val="001C626D"/>
    <w:rsid w:val="001C62E0"/>
    <w:rsid w:val="001E7A35"/>
    <w:rsid w:val="001F3DF6"/>
    <w:rsid w:val="002037FA"/>
    <w:rsid w:val="00207347"/>
    <w:rsid w:val="00207824"/>
    <w:rsid w:val="00217281"/>
    <w:rsid w:val="002231A6"/>
    <w:rsid w:val="00223714"/>
    <w:rsid w:val="002369DC"/>
    <w:rsid w:val="00243BB9"/>
    <w:rsid w:val="0024730C"/>
    <w:rsid w:val="00257BA5"/>
    <w:rsid w:val="00257D2F"/>
    <w:rsid w:val="00260AA2"/>
    <w:rsid w:val="00277753"/>
    <w:rsid w:val="002979EF"/>
    <w:rsid w:val="002A3997"/>
    <w:rsid w:val="002B1B57"/>
    <w:rsid w:val="002B5DA5"/>
    <w:rsid w:val="002B61FF"/>
    <w:rsid w:val="002C685D"/>
    <w:rsid w:val="002D2C1D"/>
    <w:rsid w:val="002E3E3B"/>
    <w:rsid w:val="002E442B"/>
    <w:rsid w:val="002E72AC"/>
    <w:rsid w:val="002F45BA"/>
    <w:rsid w:val="00321BAB"/>
    <w:rsid w:val="003357AC"/>
    <w:rsid w:val="00340ED2"/>
    <w:rsid w:val="0036554B"/>
    <w:rsid w:val="003709FD"/>
    <w:rsid w:val="00381CF5"/>
    <w:rsid w:val="00381EE5"/>
    <w:rsid w:val="00392CD1"/>
    <w:rsid w:val="00393466"/>
    <w:rsid w:val="003D17E8"/>
    <w:rsid w:val="003D5486"/>
    <w:rsid w:val="00406042"/>
    <w:rsid w:val="00416945"/>
    <w:rsid w:val="004237A3"/>
    <w:rsid w:val="00442CD2"/>
    <w:rsid w:val="00444209"/>
    <w:rsid w:val="0045677B"/>
    <w:rsid w:val="00457ACE"/>
    <w:rsid w:val="00462AB8"/>
    <w:rsid w:val="004749B7"/>
    <w:rsid w:val="004862F6"/>
    <w:rsid w:val="004937D3"/>
    <w:rsid w:val="00497066"/>
    <w:rsid w:val="004A075E"/>
    <w:rsid w:val="004B262A"/>
    <w:rsid w:val="004C2ABF"/>
    <w:rsid w:val="004C5378"/>
    <w:rsid w:val="004D3812"/>
    <w:rsid w:val="004E31BC"/>
    <w:rsid w:val="004F7AD4"/>
    <w:rsid w:val="0050433A"/>
    <w:rsid w:val="00504D02"/>
    <w:rsid w:val="00506DFC"/>
    <w:rsid w:val="005070BB"/>
    <w:rsid w:val="005216D4"/>
    <w:rsid w:val="005258BE"/>
    <w:rsid w:val="00525B08"/>
    <w:rsid w:val="00540698"/>
    <w:rsid w:val="00541597"/>
    <w:rsid w:val="005441A2"/>
    <w:rsid w:val="005545B3"/>
    <w:rsid w:val="0055489F"/>
    <w:rsid w:val="00560D56"/>
    <w:rsid w:val="005A196A"/>
    <w:rsid w:val="005B2454"/>
    <w:rsid w:val="005B3946"/>
    <w:rsid w:val="005B3E62"/>
    <w:rsid w:val="005B6084"/>
    <w:rsid w:val="005C5C0D"/>
    <w:rsid w:val="005C77A8"/>
    <w:rsid w:val="005D3ED4"/>
    <w:rsid w:val="005E3DD7"/>
    <w:rsid w:val="005F5F9D"/>
    <w:rsid w:val="00601F26"/>
    <w:rsid w:val="00604554"/>
    <w:rsid w:val="00611409"/>
    <w:rsid w:val="00620A50"/>
    <w:rsid w:val="0062168E"/>
    <w:rsid w:val="00621888"/>
    <w:rsid w:val="00625B3E"/>
    <w:rsid w:val="00636AE9"/>
    <w:rsid w:val="006405D3"/>
    <w:rsid w:val="00653646"/>
    <w:rsid w:val="0066558D"/>
    <w:rsid w:val="00696C3F"/>
    <w:rsid w:val="006A0094"/>
    <w:rsid w:val="006A24B8"/>
    <w:rsid w:val="006A6D31"/>
    <w:rsid w:val="006C17DD"/>
    <w:rsid w:val="006C5C9B"/>
    <w:rsid w:val="006C5DAA"/>
    <w:rsid w:val="006E236E"/>
    <w:rsid w:val="006F3989"/>
    <w:rsid w:val="006F6C54"/>
    <w:rsid w:val="007053AC"/>
    <w:rsid w:val="0070773C"/>
    <w:rsid w:val="00721551"/>
    <w:rsid w:val="0072222A"/>
    <w:rsid w:val="00730A3B"/>
    <w:rsid w:val="00735060"/>
    <w:rsid w:val="007407DD"/>
    <w:rsid w:val="00742D0E"/>
    <w:rsid w:val="00743689"/>
    <w:rsid w:val="0074530B"/>
    <w:rsid w:val="0076208A"/>
    <w:rsid w:val="00764895"/>
    <w:rsid w:val="00771F95"/>
    <w:rsid w:val="007753E5"/>
    <w:rsid w:val="00794E6E"/>
    <w:rsid w:val="007978BE"/>
    <w:rsid w:val="007A36E7"/>
    <w:rsid w:val="007A6F1B"/>
    <w:rsid w:val="007B320C"/>
    <w:rsid w:val="007C202A"/>
    <w:rsid w:val="007D1FF4"/>
    <w:rsid w:val="007D5D69"/>
    <w:rsid w:val="007E0CC2"/>
    <w:rsid w:val="007E30A8"/>
    <w:rsid w:val="007E35ED"/>
    <w:rsid w:val="007E523D"/>
    <w:rsid w:val="007F1445"/>
    <w:rsid w:val="007F3D26"/>
    <w:rsid w:val="00800BA2"/>
    <w:rsid w:val="00817B21"/>
    <w:rsid w:val="00821BD9"/>
    <w:rsid w:val="008232FF"/>
    <w:rsid w:val="00831CC5"/>
    <w:rsid w:val="00843774"/>
    <w:rsid w:val="0084407D"/>
    <w:rsid w:val="008444FB"/>
    <w:rsid w:val="00845CE3"/>
    <w:rsid w:val="0085551A"/>
    <w:rsid w:val="00862CEB"/>
    <w:rsid w:val="008639C7"/>
    <w:rsid w:val="008702AB"/>
    <w:rsid w:val="008764EB"/>
    <w:rsid w:val="00883EBA"/>
    <w:rsid w:val="008A121A"/>
    <w:rsid w:val="008A257E"/>
    <w:rsid w:val="008A3820"/>
    <w:rsid w:val="008B28BB"/>
    <w:rsid w:val="008B2C9A"/>
    <w:rsid w:val="008B3E63"/>
    <w:rsid w:val="008C4F91"/>
    <w:rsid w:val="008C5684"/>
    <w:rsid w:val="008C6FAA"/>
    <w:rsid w:val="008E1B5F"/>
    <w:rsid w:val="008F05CE"/>
    <w:rsid w:val="008F0B60"/>
    <w:rsid w:val="008F0E88"/>
    <w:rsid w:val="008F7BCB"/>
    <w:rsid w:val="00902B65"/>
    <w:rsid w:val="0090381D"/>
    <w:rsid w:val="009068D4"/>
    <w:rsid w:val="00917529"/>
    <w:rsid w:val="009208A5"/>
    <w:rsid w:val="00923CF5"/>
    <w:rsid w:val="00924DBC"/>
    <w:rsid w:val="00950D18"/>
    <w:rsid w:val="00955534"/>
    <w:rsid w:val="00955948"/>
    <w:rsid w:val="009621B7"/>
    <w:rsid w:val="00970514"/>
    <w:rsid w:val="00971411"/>
    <w:rsid w:val="00977A21"/>
    <w:rsid w:val="0098186E"/>
    <w:rsid w:val="009943F2"/>
    <w:rsid w:val="009A281F"/>
    <w:rsid w:val="009A32FB"/>
    <w:rsid w:val="009A46E4"/>
    <w:rsid w:val="009A7D0D"/>
    <w:rsid w:val="009B655B"/>
    <w:rsid w:val="009B74BD"/>
    <w:rsid w:val="009C6711"/>
    <w:rsid w:val="009E288C"/>
    <w:rsid w:val="009E3206"/>
    <w:rsid w:val="009E7767"/>
    <w:rsid w:val="009F03E8"/>
    <w:rsid w:val="009F3DCC"/>
    <w:rsid w:val="009F7E0A"/>
    <w:rsid w:val="00A00D93"/>
    <w:rsid w:val="00A24193"/>
    <w:rsid w:val="00A4546E"/>
    <w:rsid w:val="00A52587"/>
    <w:rsid w:val="00A6428E"/>
    <w:rsid w:val="00A674BE"/>
    <w:rsid w:val="00A7593A"/>
    <w:rsid w:val="00A77B44"/>
    <w:rsid w:val="00A8046D"/>
    <w:rsid w:val="00A96698"/>
    <w:rsid w:val="00AA071B"/>
    <w:rsid w:val="00AE2355"/>
    <w:rsid w:val="00AE3B02"/>
    <w:rsid w:val="00AE4937"/>
    <w:rsid w:val="00AF1B74"/>
    <w:rsid w:val="00AF2C57"/>
    <w:rsid w:val="00B13915"/>
    <w:rsid w:val="00B14407"/>
    <w:rsid w:val="00B20A8A"/>
    <w:rsid w:val="00B21530"/>
    <w:rsid w:val="00B35590"/>
    <w:rsid w:val="00B55098"/>
    <w:rsid w:val="00B553AB"/>
    <w:rsid w:val="00B625C2"/>
    <w:rsid w:val="00B725A4"/>
    <w:rsid w:val="00B74CDB"/>
    <w:rsid w:val="00B75DE1"/>
    <w:rsid w:val="00B77FDF"/>
    <w:rsid w:val="00B85A4C"/>
    <w:rsid w:val="00B93C32"/>
    <w:rsid w:val="00B95039"/>
    <w:rsid w:val="00B95568"/>
    <w:rsid w:val="00B95D84"/>
    <w:rsid w:val="00BA0065"/>
    <w:rsid w:val="00BB3998"/>
    <w:rsid w:val="00BB7E19"/>
    <w:rsid w:val="00BC08A1"/>
    <w:rsid w:val="00BC13C5"/>
    <w:rsid w:val="00BD498A"/>
    <w:rsid w:val="00BE7B2F"/>
    <w:rsid w:val="00BF3F3C"/>
    <w:rsid w:val="00BF493F"/>
    <w:rsid w:val="00BF49F5"/>
    <w:rsid w:val="00C02FF3"/>
    <w:rsid w:val="00C12535"/>
    <w:rsid w:val="00C20559"/>
    <w:rsid w:val="00C3029B"/>
    <w:rsid w:val="00C309CF"/>
    <w:rsid w:val="00C53940"/>
    <w:rsid w:val="00C56440"/>
    <w:rsid w:val="00C6150A"/>
    <w:rsid w:val="00C71240"/>
    <w:rsid w:val="00C835B9"/>
    <w:rsid w:val="00C86E4C"/>
    <w:rsid w:val="00C9069B"/>
    <w:rsid w:val="00CA4908"/>
    <w:rsid w:val="00CA6C3F"/>
    <w:rsid w:val="00CB464C"/>
    <w:rsid w:val="00CC0A40"/>
    <w:rsid w:val="00CE2C17"/>
    <w:rsid w:val="00CE3B7E"/>
    <w:rsid w:val="00D02B5B"/>
    <w:rsid w:val="00D038CE"/>
    <w:rsid w:val="00D06135"/>
    <w:rsid w:val="00D0631B"/>
    <w:rsid w:val="00D2275B"/>
    <w:rsid w:val="00D25850"/>
    <w:rsid w:val="00D262FD"/>
    <w:rsid w:val="00D27AD1"/>
    <w:rsid w:val="00D733AB"/>
    <w:rsid w:val="00DA6F27"/>
    <w:rsid w:val="00DD669B"/>
    <w:rsid w:val="00E02124"/>
    <w:rsid w:val="00E14E0D"/>
    <w:rsid w:val="00E43224"/>
    <w:rsid w:val="00E4696A"/>
    <w:rsid w:val="00E767F0"/>
    <w:rsid w:val="00E76899"/>
    <w:rsid w:val="00E76EFA"/>
    <w:rsid w:val="00E8620F"/>
    <w:rsid w:val="00EA4335"/>
    <w:rsid w:val="00EB42D1"/>
    <w:rsid w:val="00EC1A2B"/>
    <w:rsid w:val="00EC292E"/>
    <w:rsid w:val="00EC6A2D"/>
    <w:rsid w:val="00ED03F0"/>
    <w:rsid w:val="00EE2CAB"/>
    <w:rsid w:val="00EF1C2C"/>
    <w:rsid w:val="00F050BA"/>
    <w:rsid w:val="00F071BA"/>
    <w:rsid w:val="00F101DF"/>
    <w:rsid w:val="00F15997"/>
    <w:rsid w:val="00F3619B"/>
    <w:rsid w:val="00F37149"/>
    <w:rsid w:val="00F42956"/>
    <w:rsid w:val="00F53D0A"/>
    <w:rsid w:val="00F730EA"/>
    <w:rsid w:val="00F80409"/>
    <w:rsid w:val="00F8246B"/>
    <w:rsid w:val="00F95FE2"/>
    <w:rsid w:val="00FB6485"/>
    <w:rsid w:val="00FC0C92"/>
    <w:rsid w:val="00FD04A2"/>
    <w:rsid w:val="00FD12DC"/>
    <w:rsid w:val="00FD4F60"/>
    <w:rsid w:val="00FD5F35"/>
    <w:rsid w:val="00FD7371"/>
    <w:rsid w:val="00FE099B"/>
    <w:rsid w:val="00FE2E7F"/>
    <w:rsid w:val="00FE752D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A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84"/>
    <w:pPr>
      <w:ind w:left="720"/>
    </w:pPr>
  </w:style>
  <w:style w:type="table" w:styleId="TableGrid">
    <w:name w:val="Table Grid"/>
    <w:basedOn w:val="TableNormal"/>
    <w:uiPriority w:val="59"/>
    <w:rsid w:val="00B9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95D8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5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DA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DA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EB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3E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EBA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9E776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A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84"/>
    <w:pPr>
      <w:ind w:left="720"/>
    </w:pPr>
  </w:style>
  <w:style w:type="table" w:styleId="TableGrid">
    <w:name w:val="Table Grid"/>
    <w:basedOn w:val="TableNormal"/>
    <w:uiPriority w:val="59"/>
    <w:rsid w:val="00B9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95D8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5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DA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DA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EB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3E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EBA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9E77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70E2-2CED-4932-8A84-F487CE53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RIGOLLI Cristina (DEVCO)</dc:creator>
  <cp:lastModifiedBy>RAZAALY Irchad (CAB-PIEBALGS)</cp:lastModifiedBy>
  <cp:revision>8</cp:revision>
  <cp:lastPrinted>2016-05-12T16:29:00Z</cp:lastPrinted>
  <dcterms:created xsi:type="dcterms:W3CDTF">2016-06-06T06:45:00Z</dcterms:created>
  <dcterms:modified xsi:type="dcterms:W3CDTF">2016-06-06T10:27:00Z</dcterms:modified>
</cp:coreProperties>
</file>