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BB" w:rsidRDefault="000865BB" w:rsidP="00E25E92">
      <w:pPr>
        <w:tabs>
          <w:tab w:val="num" w:pos="1440"/>
        </w:tabs>
        <w:rPr>
          <w:rFonts w:ascii="Helvetica" w:hAnsi="Helvetica" w:cs="Helvetica"/>
          <w:color w:val="auto"/>
          <w:sz w:val="22"/>
          <w:szCs w:val="22"/>
        </w:rPr>
      </w:pPr>
    </w:p>
    <w:p w:rsidR="000865BB" w:rsidRDefault="000865BB" w:rsidP="00E25E92">
      <w:pPr>
        <w:tabs>
          <w:tab w:val="num" w:pos="1440"/>
        </w:tabs>
        <w:rPr>
          <w:rFonts w:ascii="Helvetica" w:hAnsi="Helvetica" w:cs="Helvetica"/>
          <w:color w:val="auto"/>
          <w:sz w:val="22"/>
          <w:szCs w:val="22"/>
        </w:rPr>
      </w:pPr>
    </w:p>
    <w:p w:rsidR="000865BB" w:rsidRPr="000865BB" w:rsidRDefault="000865BB" w:rsidP="00E25E92">
      <w:pPr>
        <w:tabs>
          <w:tab w:val="num" w:pos="1440"/>
        </w:tabs>
        <w:rPr>
          <w:rFonts w:ascii="Helvetica" w:hAnsi="Helvetica" w:cs="Helvetica"/>
          <w:b/>
          <w:color w:val="auto"/>
          <w:sz w:val="22"/>
          <w:szCs w:val="22"/>
        </w:rPr>
      </w:pPr>
      <w:r w:rsidRPr="000865BB">
        <w:rPr>
          <w:rFonts w:ascii="Helvetica" w:hAnsi="Helvetica" w:cs="Helvetica"/>
          <w:b/>
          <w:color w:val="auto"/>
          <w:sz w:val="22"/>
          <w:szCs w:val="22"/>
        </w:rPr>
        <w:t xml:space="preserve">Structure of a policy brief </w:t>
      </w:r>
    </w:p>
    <w:p w:rsidR="00E25E92" w:rsidRPr="00E25E92" w:rsidRDefault="00B9562B" w:rsidP="00E25E92">
      <w:pPr>
        <w:tabs>
          <w:tab w:val="num" w:pos="1440"/>
        </w:tabs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In average</w:t>
      </w:r>
      <w:bookmarkStart w:id="0" w:name="_GoBack"/>
      <w:bookmarkEnd w:id="0"/>
      <w:r w:rsidR="00E25E92" w:rsidRPr="00E25E92">
        <w:rPr>
          <w:rFonts w:ascii="Helvetica" w:hAnsi="Helvetica" w:cs="Helvetica"/>
          <w:color w:val="auto"/>
          <w:sz w:val="22"/>
          <w:szCs w:val="22"/>
        </w:rPr>
        <w:t>, policy briefs are four pages in length (around 2200 words, including references and tables). They are usually organised as follows:</w:t>
      </w:r>
    </w:p>
    <w:p w:rsidR="00AE6773" w:rsidRDefault="00AE6773" w:rsidP="0012332B">
      <w:pPr>
        <w:tabs>
          <w:tab w:val="left" w:pos="5955"/>
        </w:tabs>
        <w:spacing w:after="0" w:line="240" w:lineRule="exact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9"/>
        <w:gridCol w:w="4897"/>
      </w:tblGrid>
      <w:tr w:rsidR="00E25E92" w:rsidRPr="00E25E92" w:rsidTr="00D63622">
        <w:trPr>
          <w:jc w:val="center"/>
        </w:trPr>
        <w:tc>
          <w:tcPr>
            <w:tcW w:w="4667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Executive statement (10%)</w:t>
            </w:r>
          </w:p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</w:p>
        </w:tc>
        <w:tc>
          <w:tcPr>
            <w:tcW w:w="5295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Includes a brief overview of all of the parts of a policy brief</w:t>
            </w:r>
          </w:p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Should be written last!</w:t>
            </w:r>
          </w:p>
        </w:tc>
      </w:tr>
      <w:tr w:rsidR="00E25E92" w:rsidRPr="00E25E92" w:rsidTr="00D63622">
        <w:trPr>
          <w:jc w:val="center"/>
        </w:trPr>
        <w:tc>
          <w:tcPr>
            <w:tcW w:w="4667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Introduction (10-15%)</w:t>
            </w:r>
          </w:p>
        </w:tc>
        <w:tc>
          <w:tcPr>
            <w:tcW w:w="5295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 xml:space="preserve">Highlights the importance of the issue,  problem or situation,  using entry points </w:t>
            </w:r>
          </w:p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Gives a brief overview of the conclusions or the direction of the rest of the brief</w:t>
            </w:r>
          </w:p>
        </w:tc>
      </w:tr>
      <w:tr w:rsidR="00E25E92" w:rsidRPr="00E25E92" w:rsidTr="00D63622">
        <w:trPr>
          <w:jc w:val="center"/>
        </w:trPr>
        <w:tc>
          <w:tcPr>
            <w:tcW w:w="4667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Methodology (5-10%)</w:t>
            </w:r>
          </w:p>
        </w:tc>
        <w:tc>
          <w:tcPr>
            <w:tcW w:w="5295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Designed to strengthen the credibility of the brief by explaining how the findings and recommendations were arrived at</w:t>
            </w:r>
          </w:p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  <w:t>Not always applicable or necessary – you can sometimes leave this out or restrict it to one sentence.</w:t>
            </w:r>
          </w:p>
        </w:tc>
      </w:tr>
      <w:tr w:rsidR="00E25E92" w:rsidRPr="00E25E92" w:rsidTr="00D63622">
        <w:trPr>
          <w:jc w:val="center"/>
        </w:trPr>
        <w:tc>
          <w:tcPr>
            <w:tcW w:w="4667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Results and conclusions (30%)</w:t>
            </w:r>
          </w:p>
        </w:tc>
        <w:tc>
          <w:tcPr>
            <w:tcW w:w="5295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Designed as an overview of the findings/ facts</w:t>
            </w:r>
          </w:p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 xml:space="preserve">Constructed around the policy recommendations </w:t>
            </w:r>
          </w:p>
        </w:tc>
      </w:tr>
      <w:tr w:rsidR="00E25E92" w:rsidRPr="00E25E92" w:rsidTr="00D63622">
        <w:trPr>
          <w:jc w:val="center"/>
        </w:trPr>
        <w:tc>
          <w:tcPr>
            <w:tcW w:w="4667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Implications or Recommendations (30%)</w:t>
            </w:r>
          </w:p>
        </w:tc>
        <w:tc>
          <w:tcPr>
            <w:tcW w:w="5295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This is the most important part of the brief</w:t>
            </w:r>
          </w:p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Usually limited to three implications or recommendations</w:t>
            </w:r>
          </w:p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Recommendations, which are direct and clear suggestions for action, are preferred, but less direct implications may be more appropriate depending on the context</w:t>
            </w:r>
          </w:p>
        </w:tc>
      </w:tr>
      <w:tr w:rsidR="00E25E92" w:rsidRPr="00E25E92" w:rsidTr="00D63622">
        <w:trPr>
          <w:jc w:val="center"/>
        </w:trPr>
        <w:tc>
          <w:tcPr>
            <w:tcW w:w="4667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References and useful resources (10%)</w:t>
            </w:r>
          </w:p>
        </w:tc>
        <w:tc>
          <w:tcPr>
            <w:tcW w:w="5295" w:type="dxa"/>
          </w:tcPr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Helps readers find out more on the issue if they require more information</w:t>
            </w:r>
          </w:p>
          <w:p w:rsidR="00E25E92" w:rsidRPr="00E25E92" w:rsidRDefault="00E25E92" w:rsidP="00E25E92">
            <w:pPr>
              <w:spacing w:before="120"/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</w:pPr>
            <w:r w:rsidRPr="00E25E92">
              <w:rPr>
                <w:rFonts w:ascii="Helvetica" w:eastAsia="MS Mincho" w:hAnsi="Helvetica" w:cs="Times New Roman"/>
                <w:color w:val="auto"/>
                <w:sz w:val="22"/>
                <w:szCs w:val="22"/>
                <w:lang w:val="en-US"/>
              </w:rPr>
              <w:t>In a brief, keep references to a minimum, but make sure you do include them – particularly seminal work on the issue or topic</w:t>
            </w:r>
          </w:p>
        </w:tc>
      </w:tr>
    </w:tbl>
    <w:p w:rsidR="00FC123F" w:rsidRDefault="00FC123F" w:rsidP="0012332B">
      <w:pPr>
        <w:tabs>
          <w:tab w:val="left" w:pos="5955"/>
        </w:tabs>
        <w:spacing w:after="0" w:line="240" w:lineRule="exact"/>
        <w:jc w:val="both"/>
        <w:rPr>
          <w:b/>
          <w:sz w:val="16"/>
          <w:szCs w:val="16"/>
        </w:rPr>
      </w:pPr>
    </w:p>
    <w:sectPr w:rsidR="00FC123F" w:rsidSect="000D796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91" w:right="1440" w:bottom="1191" w:left="1440" w:header="851" w:footer="8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C4" w:rsidRDefault="00254BC4" w:rsidP="00C90B03">
      <w:r>
        <w:separator/>
      </w:r>
    </w:p>
    <w:p w:rsidR="00254BC4" w:rsidRDefault="00254BC4"/>
  </w:endnote>
  <w:endnote w:type="continuationSeparator" w:id="0">
    <w:p w:rsidR="00254BC4" w:rsidRDefault="00254BC4" w:rsidP="00C90B03">
      <w:r>
        <w:continuationSeparator/>
      </w:r>
    </w:p>
    <w:p w:rsidR="00254BC4" w:rsidRDefault="00254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9C" w:rsidRDefault="0029029C" w:rsidP="008B6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029C" w:rsidRDefault="0029029C" w:rsidP="006D49E2">
    <w:pPr>
      <w:pStyle w:val="Footer"/>
      <w:ind w:right="360"/>
    </w:pPr>
  </w:p>
  <w:p w:rsidR="000C190B" w:rsidRDefault="000C19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A7" w:rsidRDefault="003D09A7" w:rsidP="008B64E4">
    <w:pPr>
      <w:pStyle w:val="Footer"/>
      <w:framePr w:wrap="around" w:vAnchor="text" w:hAnchor="margin" w:xAlign="right" w:y="1"/>
      <w:rPr>
        <w:rStyle w:val="PageNumber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C5584C" wp14:editId="7AD92A48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727065" cy="0"/>
              <wp:effectExtent l="0" t="0" r="2603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DA1C5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95pt" to="450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" strokecolor="#da1c5c" strokeweight=".5pt"/>
          </w:pict>
        </mc:Fallback>
      </mc:AlternateContent>
    </w:r>
  </w:p>
  <w:p w:rsidR="0029029C" w:rsidRDefault="0029029C" w:rsidP="003D09A7">
    <w:pPr>
      <w:pStyle w:val="Foot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23F">
      <w:rPr>
        <w:rStyle w:val="PageNumber"/>
        <w:noProof/>
      </w:rPr>
      <w:t>2</w:t>
    </w:r>
    <w:r>
      <w:rPr>
        <w:rStyle w:val="PageNumber"/>
      </w:rPr>
      <w:fldChar w:fldCharType="end"/>
    </w:r>
  </w:p>
  <w:p w:rsidR="000C190B" w:rsidRDefault="000C19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A7" w:rsidRDefault="003D09A7" w:rsidP="006B05D6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EAAD80" wp14:editId="760F0108">
              <wp:simplePos x="0" y="0"/>
              <wp:positionH relativeFrom="column">
                <wp:posOffset>0</wp:posOffset>
              </wp:positionH>
              <wp:positionV relativeFrom="paragraph">
                <wp:posOffset>72390</wp:posOffset>
              </wp:positionV>
              <wp:extent cx="5727065" cy="0"/>
              <wp:effectExtent l="0" t="0" r="26035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DA1C5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7pt" to="450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" strokecolor="#da1c5c" strokeweight=".5pt"/>
          </w:pict>
        </mc:Fallback>
      </mc:AlternateContent>
    </w:r>
  </w:p>
  <w:p w:rsidR="003D09A7" w:rsidRDefault="003D09A7" w:rsidP="006B05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C4" w:rsidRDefault="00254BC4" w:rsidP="00C90B03">
      <w:r>
        <w:separator/>
      </w:r>
    </w:p>
    <w:p w:rsidR="00254BC4" w:rsidRDefault="00254BC4"/>
  </w:footnote>
  <w:footnote w:type="continuationSeparator" w:id="0">
    <w:p w:rsidR="00254BC4" w:rsidRDefault="00254BC4" w:rsidP="00C90B03">
      <w:r>
        <w:continuationSeparator/>
      </w:r>
    </w:p>
    <w:p w:rsidR="00254BC4" w:rsidRDefault="00254B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0B" w:rsidRDefault="000D7967" w:rsidP="000D796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A506D2" wp14:editId="190361A3">
              <wp:simplePos x="0" y="0"/>
              <wp:positionH relativeFrom="column">
                <wp:posOffset>0</wp:posOffset>
              </wp:positionH>
              <wp:positionV relativeFrom="page">
                <wp:posOffset>648335</wp:posOffset>
              </wp:positionV>
              <wp:extent cx="5727600" cy="0"/>
              <wp:effectExtent l="0" t="0" r="2603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DA1C5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1.05pt" to="451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" strokecolor="#da1c5c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0B" w:rsidRDefault="003D09A7" w:rsidP="0033204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801B7" wp14:editId="17A6C989">
              <wp:simplePos x="0" y="0"/>
              <wp:positionH relativeFrom="column">
                <wp:posOffset>-5080</wp:posOffset>
              </wp:positionH>
              <wp:positionV relativeFrom="page">
                <wp:posOffset>1714500</wp:posOffset>
              </wp:positionV>
              <wp:extent cx="5727065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DA1C5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4pt,135pt" to="450.5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" strokecolor="#da1c5c" strokeweight=".5pt">
              <w10:wrap anchory="page"/>
            </v:line>
          </w:pict>
        </mc:Fallback>
      </mc:AlternateContent>
    </w:r>
    <w:r w:rsidR="00332046">
      <w:rPr>
        <w:noProof/>
        <w:lang w:eastAsia="en-GB"/>
      </w:rPr>
      <mc:AlternateContent>
        <mc:Choice Requires="wps">
          <w:drawing>
            <wp:inline distT="0" distB="0" distL="0" distR="0" wp14:anchorId="748E5094" wp14:editId="12B6265E">
              <wp:extent cx="5727600" cy="1403985"/>
              <wp:effectExtent l="0" t="0" r="6985" b="0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6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2046" w:rsidRDefault="000865BB" w:rsidP="000865BB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765300" cy="648335"/>
                                <wp:effectExtent l="0" t="0" r="635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5300" cy="648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51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" stroked="f">
              <v:textbox style="mso-fit-shape-to-text:t">
                <w:txbxContent>
                  <w:p w:rsidR="00332046" w:rsidRDefault="000865BB" w:rsidP="000865BB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765300" cy="648335"/>
                          <wp:effectExtent l="0" t="0" r="635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5300" cy="648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3F0B"/>
    <w:multiLevelType w:val="hybridMultilevel"/>
    <w:tmpl w:val="8F08AA2E"/>
    <w:lvl w:ilvl="0" w:tplc="E11A4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BC3B54"/>
    <w:multiLevelType w:val="hybridMultilevel"/>
    <w:tmpl w:val="8D627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1BB9"/>
    <w:multiLevelType w:val="hybridMultilevel"/>
    <w:tmpl w:val="5C92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848ED"/>
    <w:multiLevelType w:val="hybridMultilevel"/>
    <w:tmpl w:val="CA9AFD40"/>
    <w:lvl w:ilvl="0" w:tplc="5372947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4F81BD" w:themeColor="accent1"/>
        <w:u w:color="4F81BD" w:themeColor="accent1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41CF1"/>
    <w:multiLevelType w:val="hybridMultilevel"/>
    <w:tmpl w:val="F830FE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90B87"/>
    <w:multiLevelType w:val="hybridMultilevel"/>
    <w:tmpl w:val="BA78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A369E"/>
    <w:multiLevelType w:val="hybridMultilevel"/>
    <w:tmpl w:val="77B82A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846F33"/>
    <w:multiLevelType w:val="hybridMultilevel"/>
    <w:tmpl w:val="A2041E4E"/>
    <w:lvl w:ilvl="0" w:tplc="E11A4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087B1A"/>
    <w:multiLevelType w:val="hybridMultilevel"/>
    <w:tmpl w:val="E0D62B9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4B042A"/>
    <w:multiLevelType w:val="hybridMultilevel"/>
    <w:tmpl w:val="C128B20E"/>
    <w:lvl w:ilvl="0" w:tplc="E11A4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F48CC"/>
    <w:multiLevelType w:val="hybridMultilevel"/>
    <w:tmpl w:val="87B217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343F1"/>
    <w:multiLevelType w:val="hybridMultilevel"/>
    <w:tmpl w:val="503A5716"/>
    <w:lvl w:ilvl="0" w:tplc="E11A4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3735B0"/>
    <w:multiLevelType w:val="hybridMultilevel"/>
    <w:tmpl w:val="D122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55866"/>
    <w:multiLevelType w:val="hybridMultilevel"/>
    <w:tmpl w:val="08480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019BE"/>
    <w:multiLevelType w:val="hybridMultilevel"/>
    <w:tmpl w:val="08782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80DFB"/>
    <w:multiLevelType w:val="hybridMultilevel"/>
    <w:tmpl w:val="F562701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2923B1"/>
    <w:multiLevelType w:val="hybridMultilevel"/>
    <w:tmpl w:val="03D8F95E"/>
    <w:lvl w:ilvl="0" w:tplc="E11A4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6671AF"/>
    <w:multiLevelType w:val="hybridMultilevel"/>
    <w:tmpl w:val="410E4204"/>
    <w:lvl w:ilvl="0" w:tplc="E11A4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F43E4"/>
    <w:multiLevelType w:val="hybridMultilevel"/>
    <w:tmpl w:val="8BA23E9C"/>
    <w:lvl w:ilvl="0" w:tplc="D000467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72768"/>
    <w:multiLevelType w:val="hybridMultilevel"/>
    <w:tmpl w:val="25E0714E"/>
    <w:lvl w:ilvl="0" w:tplc="48B81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>
    <w:nsid w:val="3B1B449F"/>
    <w:multiLevelType w:val="hybridMultilevel"/>
    <w:tmpl w:val="B0961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2D19A8"/>
    <w:multiLevelType w:val="hybridMultilevel"/>
    <w:tmpl w:val="06C8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951CD"/>
    <w:multiLevelType w:val="hybridMultilevel"/>
    <w:tmpl w:val="E96C85F4"/>
    <w:lvl w:ilvl="0" w:tplc="E11A4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25A80"/>
    <w:multiLevelType w:val="hybridMultilevel"/>
    <w:tmpl w:val="234A49CE"/>
    <w:lvl w:ilvl="0" w:tplc="F92CC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041834"/>
    <w:multiLevelType w:val="hybridMultilevel"/>
    <w:tmpl w:val="840A118C"/>
    <w:lvl w:ilvl="0" w:tplc="E11A4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215098"/>
    <w:multiLevelType w:val="hybridMultilevel"/>
    <w:tmpl w:val="5A060B94"/>
    <w:lvl w:ilvl="0" w:tplc="E11A4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C552CF"/>
    <w:multiLevelType w:val="hybridMultilevel"/>
    <w:tmpl w:val="16C86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EF49E4"/>
    <w:multiLevelType w:val="hybridMultilevel"/>
    <w:tmpl w:val="D17AC0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20BC6"/>
    <w:multiLevelType w:val="multilevel"/>
    <w:tmpl w:val="03A89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4841679"/>
    <w:multiLevelType w:val="hybridMultilevel"/>
    <w:tmpl w:val="A600F644"/>
    <w:lvl w:ilvl="0" w:tplc="E11A4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D0A19"/>
    <w:multiLevelType w:val="hybridMultilevel"/>
    <w:tmpl w:val="B8448D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E84699"/>
    <w:multiLevelType w:val="hybridMultilevel"/>
    <w:tmpl w:val="3A2A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24EAF"/>
    <w:multiLevelType w:val="hybridMultilevel"/>
    <w:tmpl w:val="CED69642"/>
    <w:lvl w:ilvl="0" w:tplc="E11A4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F3BA1"/>
    <w:multiLevelType w:val="hybridMultilevel"/>
    <w:tmpl w:val="AB52D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954CD1"/>
    <w:multiLevelType w:val="hybridMultilevel"/>
    <w:tmpl w:val="5AF8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46C84"/>
    <w:multiLevelType w:val="hybridMultilevel"/>
    <w:tmpl w:val="CB6A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16996"/>
    <w:multiLevelType w:val="hybridMultilevel"/>
    <w:tmpl w:val="F69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A0057"/>
    <w:multiLevelType w:val="hybridMultilevel"/>
    <w:tmpl w:val="4F56F60E"/>
    <w:lvl w:ilvl="0" w:tplc="E11A4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B55DD6"/>
    <w:multiLevelType w:val="multilevel"/>
    <w:tmpl w:val="2EF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4"/>
  </w:num>
  <w:num w:numId="4">
    <w:abstractNumId w:val="31"/>
  </w:num>
  <w:num w:numId="5">
    <w:abstractNumId w:val="12"/>
  </w:num>
  <w:num w:numId="6">
    <w:abstractNumId w:val="36"/>
  </w:num>
  <w:num w:numId="7">
    <w:abstractNumId w:val="1"/>
  </w:num>
  <w:num w:numId="8">
    <w:abstractNumId w:val="2"/>
  </w:num>
  <w:num w:numId="9">
    <w:abstractNumId w:val="21"/>
  </w:num>
  <w:num w:numId="10">
    <w:abstractNumId w:val="35"/>
  </w:num>
  <w:num w:numId="11">
    <w:abstractNumId w:val="5"/>
  </w:num>
  <w:num w:numId="12">
    <w:abstractNumId w:val="7"/>
  </w:num>
  <w:num w:numId="13">
    <w:abstractNumId w:val="23"/>
  </w:num>
  <w:num w:numId="14">
    <w:abstractNumId w:val="26"/>
  </w:num>
  <w:num w:numId="15">
    <w:abstractNumId w:val="10"/>
  </w:num>
  <w:num w:numId="16">
    <w:abstractNumId w:val="38"/>
  </w:num>
  <w:num w:numId="17">
    <w:abstractNumId w:val="18"/>
  </w:num>
  <w:num w:numId="18">
    <w:abstractNumId w:val="33"/>
  </w:num>
  <w:num w:numId="19">
    <w:abstractNumId w:val="20"/>
  </w:num>
  <w:num w:numId="20">
    <w:abstractNumId w:val="22"/>
  </w:num>
  <w:num w:numId="21">
    <w:abstractNumId w:val="16"/>
  </w:num>
  <w:num w:numId="22">
    <w:abstractNumId w:val="37"/>
  </w:num>
  <w:num w:numId="23">
    <w:abstractNumId w:val="11"/>
  </w:num>
  <w:num w:numId="24">
    <w:abstractNumId w:val="0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4"/>
  </w:num>
  <w:num w:numId="29">
    <w:abstractNumId w:val="15"/>
  </w:num>
  <w:num w:numId="30">
    <w:abstractNumId w:val="3"/>
  </w:num>
  <w:num w:numId="31">
    <w:abstractNumId w:val="30"/>
  </w:num>
  <w:num w:numId="32">
    <w:abstractNumId w:val="8"/>
  </w:num>
  <w:num w:numId="33">
    <w:abstractNumId w:val="13"/>
  </w:num>
  <w:num w:numId="34">
    <w:abstractNumId w:val="4"/>
  </w:num>
  <w:num w:numId="35">
    <w:abstractNumId w:val="6"/>
  </w:num>
  <w:num w:numId="36">
    <w:abstractNumId w:val="9"/>
  </w:num>
  <w:num w:numId="37">
    <w:abstractNumId w:val="24"/>
  </w:num>
  <w:num w:numId="38">
    <w:abstractNumId w:val="29"/>
  </w:num>
  <w:num w:numId="39">
    <w:abstractNumId w:val="25"/>
  </w:num>
  <w:num w:numId="40">
    <w:abstractNumId w:val="3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B9"/>
    <w:rsid w:val="00004009"/>
    <w:rsid w:val="00040086"/>
    <w:rsid w:val="000421BE"/>
    <w:rsid w:val="00042875"/>
    <w:rsid w:val="000444A0"/>
    <w:rsid w:val="0007344D"/>
    <w:rsid w:val="00074E5B"/>
    <w:rsid w:val="000865BB"/>
    <w:rsid w:val="000A313D"/>
    <w:rsid w:val="000B75AF"/>
    <w:rsid w:val="000C190B"/>
    <w:rsid w:val="000C4486"/>
    <w:rsid w:val="000C5D2A"/>
    <w:rsid w:val="000D0CC9"/>
    <w:rsid w:val="000D7967"/>
    <w:rsid w:val="000E02E7"/>
    <w:rsid w:val="000E46E8"/>
    <w:rsid w:val="001211AB"/>
    <w:rsid w:val="0012332B"/>
    <w:rsid w:val="001314C8"/>
    <w:rsid w:val="0013447F"/>
    <w:rsid w:val="00142FFE"/>
    <w:rsid w:val="00155972"/>
    <w:rsid w:val="00163E5B"/>
    <w:rsid w:val="00175168"/>
    <w:rsid w:val="00176E15"/>
    <w:rsid w:val="00180B48"/>
    <w:rsid w:val="00195849"/>
    <w:rsid w:val="001A5E8D"/>
    <w:rsid w:val="001B56D7"/>
    <w:rsid w:val="001C036B"/>
    <w:rsid w:val="001D1681"/>
    <w:rsid w:val="001D2D7B"/>
    <w:rsid w:val="001D5B50"/>
    <w:rsid w:val="00207ADF"/>
    <w:rsid w:val="0021061A"/>
    <w:rsid w:val="00216E8E"/>
    <w:rsid w:val="00234E12"/>
    <w:rsid w:val="00254BC4"/>
    <w:rsid w:val="002608F2"/>
    <w:rsid w:val="00260C06"/>
    <w:rsid w:val="00265603"/>
    <w:rsid w:val="00265889"/>
    <w:rsid w:val="0029029C"/>
    <w:rsid w:val="002A1C31"/>
    <w:rsid w:val="002B6A75"/>
    <w:rsid w:val="002C619D"/>
    <w:rsid w:val="002F0EE8"/>
    <w:rsid w:val="002F1CF0"/>
    <w:rsid w:val="00312603"/>
    <w:rsid w:val="00332046"/>
    <w:rsid w:val="00334022"/>
    <w:rsid w:val="00346808"/>
    <w:rsid w:val="003724CF"/>
    <w:rsid w:val="0037274E"/>
    <w:rsid w:val="00373BB6"/>
    <w:rsid w:val="003A0D95"/>
    <w:rsid w:val="003D09A7"/>
    <w:rsid w:val="003E7126"/>
    <w:rsid w:val="004022B5"/>
    <w:rsid w:val="004048A8"/>
    <w:rsid w:val="004137DB"/>
    <w:rsid w:val="004330E1"/>
    <w:rsid w:val="0045274C"/>
    <w:rsid w:val="00462142"/>
    <w:rsid w:val="00466D85"/>
    <w:rsid w:val="00470220"/>
    <w:rsid w:val="00477FF4"/>
    <w:rsid w:val="00482627"/>
    <w:rsid w:val="004C357D"/>
    <w:rsid w:val="004C5BBB"/>
    <w:rsid w:val="004D1BAD"/>
    <w:rsid w:val="004D1ECE"/>
    <w:rsid w:val="004E1A63"/>
    <w:rsid w:val="00504ADF"/>
    <w:rsid w:val="00533D59"/>
    <w:rsid w:val="005352E1"/>
    <w:rsid w:val="005415DE"/>
    <w:rsid w:val="00547525"/>
    <w:rsid w:val="00560596"/>
    <w:rsid w:val="005637C2"/>
    <w:rsid w:val="00566678"/>
    <w:rsid w:val="0057487A"/>
    <w:rsid w:val="005B1C0C"/>
    <w:rsid w:val="005B2CC0"/>
    <w:rsid w:val="005E571D"/>
    <w:rsid w:val="005E59D1"/>
    <w:rsid w:val="006169F1"/>
    <w:rsid w:val="00621254"/>
    <w:rsid w:val="006372AD"/>
    <w:rsid w:val="006411CF"/>
    <w:rsid w:val="006527D1"/>
    <w:rsid w:val="00657254"/>
    <w:rsid w:val="006605A3"/>
    <w:rsid w:val="006660B9"/>
    <w:rsid w:val="00667BFB"/>
    <w:rsid w:val="0069396E"/>
    <w:rsid w:val="006A5CAC"/>
    <w:rsid w:val="006B05D6"/>
    <w:rsid w:val="006B24CB"/>
    <w:rsid w:val="006D49E2"/>
    <w:rsid w:val="006D755F"/>
    <w:rsid w:val="006D7C56"/>
    <w:rsid w:val="006E0039"/>
    <w:rsid w:val="006E735F"/>
    <w:rsid w:val="006F1927"/>
    <w:rsid w:val="00714125"/>
    <w:rsid w:val="00731291"/>
    <w:rsid w:val="00732B96"/>
    <w:rsid w:val="007366C6"/>
    <w:rsid w:val="00736FA3"/>
    <w:rsid w:val="00790A4C"/>
    <w:rsid w:val="00794699"/>
    <w:rsid w:val="0079528A"/>
    <w:rsid w:val="007B2D1A"/>
    <w:rsid w:val="007C57E7"/>
    <w:rsid w:val="007D4365"/>
    <w:rsid w:val="007D5660"/>
    <w:rsid w:val="007F0D8A"/>
    <w:rsid w:val="007F58F8"/>
    <w:rsid w:val="007F753E"/>
    <w:rsid w:val="00803F25"/>
    <w:rsid w:val="008040BF"/>
    <w:rsid w:val="00804680"/>
    <w:rsid w:val="0080511C"/>
    <w:rsid w:val="00816A5D"/>
    <w:rsid w:val="00821ABA"/>
    <w:rsid w:val="008272DA"/>
    <w:rsid w:val="008324D4"/>
    <w:rsid w:val="008339A1"/>
    <w:rsid w:val="008348A0"/>
    <w:rsid w:val="00835BEC"/>
    <w:rsid w:val="00835D57"/>
    <w:rsid w:val="008410E0"/>
    <w:rsid w:val="00861420"/>
    <w:rsid w:val="0086249B"/>
    <w:rsid w:val="00863905"/>
    <w:rsid w:val="0086561A"/>
    <w:rsid w:val="00881E9C"/>
    <w:rsid w:val="008B6011"/>
    <w:rsid w:val="008B64E4"/>
    <w:rsid w:val="008C675A"/>
    <w:rsid w:val="00907BCE"/>
    <w:rsid w:val="009234E9"/>
    <w:rsid w:val="009400B3"/>
    <w:rsid w:val="009A0E30"/>
    <w:rsid w:val="009C18D8"/>
    <w:rsid w:val="009C2338"/>
    <w:rsid w:val="009C75D1"/>
    <w:rsid w:val="009D66A7"/>
    <w:rsid w:val="009E700B"/>
    <w:rsid w:val="00A1547D"/>
    <w:rsid w:val="00A271A3"/>
    <w:rsid w:val="00A31E5C"/>
    <w:rsid w:val="00A37981"/>
    <w:rsid w:val="00A42F8F"/>
    <w:rsid w:val="00A4492C"/>
    <w:rsid w:val="00A46ED3"/>
    <w:rsid w:val="00A715A2"/>
    <w:rsid w:val="00A8373B"/>
    <w:rsid w:val="00A86781"/>
    <w:rsid w:val="00A91FE6"/>
    <w:rsid w:val="00A94ED8"/>
    <w:rsid w:val="00AA3464"/>
    <w:rsid w:val="00AB4CDA"/>
    <w:rsid w:val="00AB7D2C"/>
    <w:rsid w:val="00AC31AD"/>
    <w:rsid w:val="00AC6B35"/>
    <w:rsid w:val="00AD37AE"/>
    <w:rsid w:val="00AD7CD0"/>
    <w:rsid w:val="00AE6773"/>
    <w:rsid w:val="00AE6D50"/>
    <w:rsid w:val="00B02D93"/>
    <w:rsid w:val="00B32BDF"/>
    <w:rsid w:val="00B5305C"/>
    <w:rsid w:val="00B571E2"/>
    <w:rsid w:val="00B6457E"/>
    <w:rsid w:val="00B73AA2"/>
    <w:rsid w:val="00B76C44"/>
    <w:rsid w:val="00B8663E"/>
    <w:rsid w:val="00B9562B"/>
    <w:rsid w:val="00BA2AD6"/>
    <w:rsid w:val="00BA4987"/>
    <w:rsid w:val="00BA4B2B"/>
    <w:rsid w:val="00BA7809"/>
    <w:rsid w:val="00BC04E1"/>
    <w:rsid w:val="00BD5BFF"/>
    <w:rsid w:val="00BE3E2C"/>
    <w:rsid w:val="00C2237A"/>
    <w:rsid w:val="00C25795"/>
    <w:rsid w:val="00C363E1"/>
    <w:rsid w:val="00C4137E"/>
    <w:rsid w:val="00C451D7"/>
    <w:rsid w:val="00C67998"/>
    <w:rsid w:val="00C73920"/>
    <w:rsid w:val="00C77770"/>
    <w:rsid w:val="00C907D1"/>
    <w:rsid w:val="00C90B03"/>
    <w:rsid w:val="00C95ACD"/>
    <w:rsid w:val="00CC5FF1"/>
    <w:rsid w:val="00CE265C"/>
    <w:rsid w:val="00CF4956"/>
    <w:rsid w:val="00CF7560"/>
    <w:rsid w:val="00D06E9D"/>
    <w:rsid w:val="00D20E8E"/>
    <w:rsid w:val="00D30B93"/>
    <w:rsid w:val="00D5287C"/>
    <w:rsid w:val="00D90C23"/>
    <w:rsid w:val="00D945F3"/>
    <w:rsid w:val="00D9536A"/>
    <w:rsid w:val="00DC406F"/>
    <w:rsid w:val="00DE199C"/>
    <w:rsid w:val="00DF2761"/>
    <w:rsid w:val="00E01FDC"/>
    <w:rsid w:val="00E11224"/>
    <w:rsid w:val="00E2136D"/>
    <w:rsid w:val="00E248CF"/>
    <w:rsid w:val="00E25E92"/>
    <w:rsid w:val="00E345C6"/>
    <w:rsid w:val="00E51530"/>
    <w:rsid w:val="00E52068"/>
    <w:rsid w:val="00E713B7"/>
    <w:rsid w:val="00E73326"/>
    <w:rsid w:val="00E736E7"/>
    <w:rsid w:val="00E930AE"/>
    <w:rsid w:val="00E951E3"/>
    <w:rsid w:val="00E95521"/>
    <w:rsid w:val="00EB57B6"/>
    <w:rsid w:val="00EC0A87"/>
    <w:rsid w:val="00F06BA0"/>
    <w:rsid w:val="00F13517"/>
    <w:rsid w:val="00F222CB"/>
    <w:rsid w:val="00F30B19"/>
    <w:rsid w:val="00F31BF6"/>
    <w:rsid w:val="00FB2D5F"/>
    <w:rsid w:val="00FB4F01"/>
    <w:rsid w:val="00FC123F"/>
    <w:rsid w:val="00FD0A60"/>
    <w:rsid w:val="00FF0EDC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64"/>
    <w:pPr>
      <w:spacing w:after="120"/>
    </w:pPr>
    <w:rPr>
      <w:color w:val="66666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5D6"/>
    <w:pPr>
      <w:keepNext/>
      <w:keepLines/>
      <w:pBdr>
        <w:bottom w:val="single" w:sz="4" w:space="1" w:color="DA1C5C"/>
      </w:pBdr>
      <w:spacing w:before="360" w:after="240"/>
      <w:outlineLvl w:val="0"/>
    </w:pPr>
    <w:rPr>
      <w:rFonts w:ascii="Georgia" w:eastAsiaTheme="majorEastAsia" w:hAnsi="Georgia" w:cstheme="majorBidi"/>
      <w:b/>
      <w:bCs/>
      <w:color w:val="DA1C5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5D6"/>
    <w:pPr>
      <w:keepNext/>
      <w:keepLines/>
      <w:spacing w:before="240"/>
      <w:outlineLvl w:val="1"/>
    </w:pPr>
    <w:rPr>
      <w:rFonts w:ascii="Georgia" w:eastAsiaTheme="majorEastAsia" w:hAnsi="Georgia" w:cstheme="majorBidi"/>
      <w:bCs/>
      <w:color w:val="DA1C5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92C"/>
    <w:pPr>
      <w:keepNext/>
      <w:keepLines/>
      <w:spacing w:before="240"/>
      <w:outlineLvl w:val="2"/>
    </w:pPr>
    <w:rPr>
      <w:rFonts w:ascii="Georgia" w:eastAsiaTheme="majorEastAsia" w:hAnsi="Georgia" w:cstheme="majorBidi"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5C6"/>
    <w:rPr>
      <w:rFonts w:eastAsia="MS Mincho" w:cs="Times New Roman"/>
    </w:rPr>
    <w:tblPr>
      <w:tblStyleRowBandSize w:val="1"/>
    </w:tblPr>
    <w:tcPr>
      <w:tcMar>
        <w:top w:w="170" w:type="dxa"/>
        <w:bottom w:w="170" w:type="dxa"/>
      </w:tcMar>
    </w:tcPr>
    <w:tblStylePr w:type="firstRow">
      <w:rPr>
        <w:b/>
        <w:bCs/>
        <w:color w:val="808080"/>
        <w:sz w:val="36"/>
        <w:szCs w:val="36"/>
      </w:rPr>
      <w:tblPr/>
      <w:tcPr>
        <w:tcBorders>
          <w:top w:val="nil"/>
          <w:left w:val="nil"/>
          <w:bottom w:val="single" w:sz="24" w:space="0" w:color="6EBA33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4C4C4C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tblPr/>
      <w:tcPr>
        <w:tcBorders>
          <w:top w:val="nil"/>
          <w:left w:val="nil"/>
          <w:bottom w:val="single" w:sz="4" w:space="0" w:color="4C4C4C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B05D6"/>
    <w:rPr>
      <w:rFonts w:ascii="Georgia" w:eastAsiaTheme="majorEastAsia" w:hAnsi="Georgia" w:cstheme="majorBidi"/>
      <w:b/>
      <w:bCs/>
      <w:color w:val="DA1C5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0B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03"/>
  </w:style>
  <w:style w:type="paragraph" w:styleId="Footer">
    <w:name w:val="footer"/>
    <w:basedOn w:val="Normal"/>
    <w:link w:val="FooterChar"/>
    <w:uiPriority w:val="99"/>
    <w:unhideWhenUsed/>
    <w:rsid w:val="006E735F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735F"/>
    <w:rPr>
      <w:color w:val="66666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0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63905"/>
  </w:style>
  <w:style w:type="character" w:customStyle="1" w:styleId="Heading2Char">
    <w:name w:val="Heading 2 Char"/>
    <w:basedOn w:val="DefaultParagraphFont"/>
    <w:link w:val="Heading2"/>
    <w:uiPriority w:val="9"/>
    <w:rsid w:val="006B05D6"/>
    <w:rPr>
      <w:rFonts w:ascii="Georgia" w:eastAsiaTheme="majorEastAsia" w:hAnsi="Georgia" w:cstheme="majorBidi"/>
      <w:bCs/>
      <w:color w:val="DA1C5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492C"/>
    <w:rPr>
      <w:rFonts w:ascii="Georgia" w:eastAsiaTheme="majorEastAsia" w:hAnsi="Georgia" w:cstheme="majorBidi"/>
      <w:bCs/>
      <w:i/>
      <w:color w:val="666666"/>
      <w:sz w:val="24"/>
    </w:rPr>
  </w:style>
  <w:style w:type="paragraph" w:styleId="ListParagraph">
    <w:name w:val="List Paragraph"/>
    <w:basedOn w:val="Normal"/>
    <w:uiPriority w:val="34"/>
    <w:qFormat/>
    <w:rsid w:val="00C95ACD"/>
    <w:pPr>
      <w:spacing w:before="120"/>
      <w:ind w:left="720"/>
    </w:pPr>
    <w:rPr>
      <w:rFonts w:cstheme="majorHAns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B05D6"/>
    <w:pPr>
      <w:spacing w:after="240"/>
    </w:pPr>
    <w:rPr>
      <w:rFonts w:ascii="Georgia" w:hAnsi="Georgia"/>
      <w:color w:val="DA1C5C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05D6"/>
    <w:rPr>
      <w:rFonts w:ascii="Georgia" w:hAnsi="Georgia"/>
      <w:color w:val="DA1C5C"/>
      <w:sz w:val="52"/>
      <w:szCs w:val="52"/>
    </w:rPr>
  </w:style>
  <w:style w:type="table" w:customStyle="1" w:styleId="INASPtablestyle01">
    <w:name w:val="INASP table style 01"/>
    <w:basedOn w:val="TableNormal"/>
    <w:uiPriority w:val="99"/>
    <w:rsid w:val="008324D4"/>
    <w:rPr>
      <w:rFonts w:asciiTheme="majorHAnsi" w:eastAsia="Times New Roman" w:hAnsiTheme="majorHAnsi"/>
      <w:sz w:val="22"/>
      <w:szCs w:val="24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198" w:type="dxa"/>
        <w:left w:w="198" w:type="dxa"/>
        <w:right w:w="142" w:type="dxa"/>
      </w:tblCellMar>
    </w:tblPr>
    <w:trPr>
      <w:jc w:val="center"/>
    </w:trPr>
    <w:tcPr>
      <w:shd w:val="clear" w:color="auto" w:fill="auto"/>
      <w:tcMar>
        <w:top w:w="113" w:type="dxa"/>
      </w:tcMar>
    </w:tc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95ACD"/>
    <w:pPr>
      <w:spacing w:after="0"/>
    </w:pPr>
    <w:rPr>
      <w:rFonts w:eastAsiaTheme="minorHAnsi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CD"/>
    <w:rPr>
      <w:rFonts w:eastAsiaTheme="minorHAnsi"/>
      <w:color w:val="666666"/>
      <w:sz w:val="16"/>
    </w:rPr>
  </w:style>
  <w:style w:type="character" w:styleId="FootnoteReference">
    <w:name w:val="footnote reference"/>
    <w:basedOn w:val="DefaultParagraphFont"/>
    <w:uiPriority w:val="99"/>
    <w:unhideWhenUsed/>
    <w:rsid w:val="001314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14C8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14C8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14C8"/>
    <w:rPr>
      <w:color w:val="666666"/>
    </w:rPr>
  </w:style>
  <w:style w:type="character" w:styleId="EndnoteReference">
    <w:name w:val="endnote reference"/>
    <w:basedOn w:val="DefaultParagraphFont"/>
    <w:uiPriority w:val="99"/>
    <w:semiHidden/>
    <w:unhideWhenUsed/>
    <w:rsid w:val="001314C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46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D3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D3"/>
    <w:rPr>
      <w:b/>
      <w:bCs/>
      <w:color w:val="666666"/>
    </w:rPr>
  </w:style>
  <w:style w:type="character" w:styleId="Strong">
    <w:name w:val="Strong"/>
    <w:basedOn w:val="DefaultParagraphFont"/>
    <w:uiPriority w:val="22"/>
    <w:qFormat/>
    <w:rsid w:val="00234E12"/>
    <w:rPr>
      <w:b/>
      <w:bCs/>
    </w:rPr>
  </w:style>
  <w:style w:type="paragraph" w:styleId="NoSpacing">
    <w:name w:val="No Spacing"/>
    <w:uiPriority w:val="1"/>
    <w:qFormat/>
    <w:rsid w:val="00AE677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64"/>
    <w:pPr>
      <w:spacing w:after="120"/>
    </w:pPr>
    <w:rPr>
      <w:color w:val="66666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5D6"/>
    <w:pPr>
      <w:keepNext/>
      <w:keepLines/>
      <w:pBdr>
        <w:bottom w:val="single" w:sz="4" w:space="1" w:color="DA1C5C"/>
      </w:pBdr>
      <w:spacing w:before="360" w:after="240"/>
      <w:outlineLvl w:val="0"/>
    </w:pPr>
    <w:rPr>
      <w:rFonts w:ascii="Georgia" w:eastAsiaTheme="majorEastAsia" w:hAnsi="Georgia" w:cstheme="majorBidi"/>
      <w:b/>
      <w:bCs/>
      <w:color w:val="DA1C5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5D6"/>
    <w:pPr>
      <w:keepNext/>
      <w:keepLines/>
      <w:spacing w:before="240"/>
      <w:outlineLvl w:val="1"/>
    </w:pPr>
    <w:rPr>
      <w:rFonts w:ascii="Georgia" w:eastAsiaTheme="majorEastAsia" w:hAnsi="Georgia" w:cstheme="majorBidi"/>
      <w:bCs/>
      <w:color w:val="DA1C5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92C"/>
    <w:pPr>
      <w:keepNext/>
      <w:keepLines/>
      <w:spacing w:before="240"/>
      <w:outlineLvl w:val="2"/>
    </w:pPr>
    <w:rPr>
      <w:rFonts w:ascii="Georgia" w:eastAsiaTheme="majorEastAsia" w:hAnsi="Georgia" w:cstheme="majorBidi"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5C6"/>
    <w:rPr>
      <w:rFonts w:eastAsia="MS Mincho" w:cs="Times New Roman"/>
    </w:rPr>
    <w:tblPr>
      <w:tblStyleRowBandSize w:val="1"/>
    </w:tblPr>
    <w:tcPr>
      <w:tcMar>
        <w:top w:w="170" w:type="dxa"/>
        <w:bottom w:w="170" w:type="dxa"/>
      </w:tcMar>
    </w:tcPr>
    <w:tblStylePr w:type="firstRow">
      <w:rPr>
        <w:b/>
        <w:bCs/>
        <w:color w:val="808080"/>
        <w:sz w:val="36"/>
        <w:szCs w:val="36"/>
      </w:rPr>
      <w:tblPr/>
      <w:tcPr>
        <w:tcBorders>
          <w:top w:val="nil"/>
          <w:left w:val="nil"/>
          <w:bottom w:val="single" w:sz="24" w:space="0" w:color="6EBA33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4C4C4C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tblPr/>
      <w:tcPr>
        <w:tcBorders>
          <w:top w:val="nil"/>
          <w:left w:val="nil"/>
          <w:bottom w:val="single" w:sz="4" w:space="0" w:color="4C4C4C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B05D6"/>
    <w:rPr>
      <w:rFonts w:ascii="Georgia" w:eastAsiaTheme="majorEastAsia" w:hAnsi="Georgia" w:cstheme="majorBidi"/>
      <w:b/>
      <w:bCs/>
      <w:color w:val="DA1C5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0B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03"/>
  </w:style>
  <w:style w:type="paragraph" w:styleId="Footer">
    <w:name w:val="footer"/>
    <w:basedOn w:val="Normal"/>
    <w:link w:val="FooterChar"/>
    <w:uiPriority w:val="99"/>
    <w:unhideWhenUsed/>
    <w:rsid w:val="006E735F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735F"/>
    <w:rPr>
      <w:color w:val="66666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0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63905"/>
  </w:style>
  <w:style w:type="character" w:customStyle="1" w:styleId="Heading2Char">
    <w:name w:val="Heading 2 Char"/>
    <w:basedOn w:val="DefaultParagraphFont"/>
    <w:link w:val="Heading2"/>
    <w:uiPriority w:val="9"/>
    <w:rsid w:val="006B05D6"/>
    <w:rPr>
      <w:rFonts w:ascii="Georgia" w:eastAsiaTheme="majorEastAsia" w:hAnsi="Georgia" w:cstheme="majorBidi"/>
      <w:bCs/>
      <w:color w:val="DA1C5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492C"/>
    <w:rPr>
      <w:rFonts w:ascii="Georgia" w:eastAsiaTheme="majorEastAsia" w:hAnsi="Georgia" w:cstheme="majorBidi"/>
      <w:bCs/>
      <w:i/>
      <w:color w:val="666666"/>
      <w:sz w:val="24"/>
    </w:rPr>
  </w:style>
  <w:style w:type="paragraph" w:styleId="ListParagraph">
    <w:name w:val="List Paragraph"/>
    <w:basedOn w:val="Normal"/>
    <w:uiPriority w:val="34"/>
    <w:qFormat/>
    <w:rsid w:val="00C95ACD"/>
    <w:pPr>
      <w:spacing w:before="120"/>
      <w:ind w:left="720"/>
    </w:pPr>
    <w:rPr>
      <w:rFonts w:cstheme="majorHAns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B05D6"/>
    <w:pPr>
      <w:spacing w:after="240"/>
    </w:pPr>
    <w:rPr>
      <w:rFonts w:ascii="Georgia" w:hAnsi="Georgia"/>
      <w:color w:val="DA1C5C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05D6"/>
    <w:rPr>
      <w:rFonts w:ascii="Georgia" w:hAnsi="Georgia"/>
      <w:color w:val="DA1C5C"/>
      <w:sz w:val="52"/>
      <w:szCs w:val="52"/>
    </w:rPr>
  </w:style>
  <w:style w:type="table" w:customStyle="1" w:styleId="INASPtablestyle01">
    <w:name w:val="INASP table style 01"/>
    <w:basedOn w:val="TableNormal"/>
    <w:uiPriority w:val="99"/>
    <w:rsid w:val="008324D4"/>
    <w:rPr>
      <w:rFonts w:asciiTheme="majorHAnsi" w:eastAsia="Times New Roman" w:hAnsiTheme="majorHAnsi"/>
      <w:sz w:val="22"/>
      <w:szCs w:val="24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198" w:type="dxa"/>
        <w:left w:w="198" w:type="dxa"/>
        <w:right w:w="142" w:type="dxa"/>
      </w:tblCellMar>
    </w:tblPr>
    <w:trPr>
      <w:jc w:val="center"/>
    </w:trPr>
    <w:tcPr>
      <w:shd w:val="clear" w:color="auto" w:fill="auto"/>
      <w:tcMar>
        <w:top w:w="113" w:type="dxa"/>
      </w:tcMar>
    </w:tc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95ACD"/>
    <w:pPr>
      <w:spacing w:after="0"/>
    </w:pPr>
    <w:rPr>
      <w:rFonts w:eastAsiaTheme="minorHAnsi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CD"/>
    <w:rPr>
      <w:rFonts w:eastAsiaTheme="minorHAnsi"/>
      <w:color w:val="666666"/>
      <w:sz w:val="16"/>
    </w:rPr>
  </w:style>
  <w:style w:type="character" w:styleId="FootnoteReference">
    <w:name w:val="footnote reference"/>
    <w:basedOn w:val="DefaultParagraphFont"/>
    <w:uiPriority w:val="99"/>
    <w:unhideWhenUsed/>
    <w:rsid w:val="001314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14C8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14C8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14C8"/>
    <w:rPr>
      <w:color w:val="666666"/>
    </w:rPr>
  </w:style>
  <w:style w:type="character" w:styleId="EndnoteReference">
    <w:name w:val="endnote reference"/>
    <w:basedOn w:val="DefaultParagraphFont"/>
    <w:uiPriority w:val="99"/>
    <w:semiHidden/>
    <w:unhideWhenUsed/>
    <w:rsid w:val="001314C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46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D3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D3"/>
    <w:rPr>
      <w:b/>
      <w:bCs/>
      <w:color w:val="666666"/>
    </w:rPr>
  </w:style>
  <w:style w:type="character" w:styleId="Strong">
    <w:name w:val="Strong"/>
    <w:basedOn w:val="DefaultParagraphFont"/>
    <w:uiPriority w:val="22"/>
    <w:qFormat/>
    <w:rsid w:val="00234E12"/>
    <w:rPr>
      <w:b/>
      <w:bCs/>
    </w:rPr>
  </w:style>
  <w:style w:type="paragraph" w:styleId="NoSpacing">
    <w:name w:val="No Spacing"/>
    <w:uiPriority w:val="1"/>
    <w:qFormat/>
    <w:rsid w:val="00AE67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mall%20grants%20programme\Grants\VakaYiko_template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Lev13</b:Tag>
    <b:SourceType>Report</b:SourceType>
    <b:Guid>{DEE9E082-8BF4-48A5-AA5C-B5A543378A4D}</b:Guid>
    <b:Author>
      <b:Author>
        <b:NameList>
          <b:Person>
            <b:Last>Levitt</b:Last>
            <b:First>Ruth</b:First>
          </b:Person>
        </b:NameList>
      </b:Author>
    </b:Author>
    <b:Title>The challenges of evidence </b:Title>
    <b:Year>2013</b:Year>
    <b:Publisher>Alliance for useful evidence</b:Publisher>
    <b:City>London</b:City>
    <b:RefOrder>1</b:RefOrder>
  </b:Source>
</b:Sources>
</file>

<file path=customXml/itemProps1.xml><?xml version="1.0" encoding="utf-8"?>
<ds:datastoreItem xmlns:ds="http://schemas.openxmlformats.org/officeDocument/2006/customXml" ds:itemID="{ECAC5AA2-F172-42D3-8ED0-3DFBCD0E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VakaYiko_template_temp.dotx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Deuce Creative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Shahenda Suliman</dc:creator>
  <cp:lastModifiedBy>Clara Richards</cp:lastModifiedBy>
  <cp:revision>4</cp:revision>
  <cp:lastPrinted>2014-03-09T08:57:00Z</cp:lastPrinted>
  <dcterms:created xsi:type="dcterms:W3CDTF">2016-07-22T11:43:00Z</dcterms:created>
  <dcterms:modified xsi:type="dcterms:W3CDTF">2016-08-23T09:36:00Z</dcterms:modified>
</cp:coreProperties>
</file>