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08" w:type="dxa"/>
        <w:tblLayout w:type="fixed"/>
        <w:tblCellMar>
          <w:left w:w="10" w:type="dxa"/>
          <w:right w:w="10" w:type="dxa"/>
        </w:tblCellMar>
        <w:tblLook w:val="0000" w:firstRow="0" w:lastRow="0" w:firstColumn="0" w:lastColumn="0" w:noHBand="0" w:noVBand="0"/>
      </w:tblPr>
      <w:tblGrid>
        <w:gridCol w:w="6345"/>
        <w:gridCol w:w="3663"/>
      </w:tblGrid>
      <w:tr w:rsidR="008B3D9E" w:rsidRPr="007252E3" w:rsidTr="00B713C9">
        <w:trPr>
          <w:trHeight w:val="1155"/>
        </w:trPr>
        <w:tc>
          <w:tcPr>
            <w:tcW w:w="6345" w:type="dxa"/>
            <w:shd w:val="clear" w:color="auto" w:fill="auto"/>
            <w:tcMar>
              <w:top w:w="0" w:type="dxa"/>
              <w:left w:w="108" w:type="dxa"/>
              <w:bottom w:w="0" w:type="dxa"/>
              <w:right w:w="108" w:type="dxa"/>
            </w:tcMar>
          </w:tcPr>
          <w:p w:rsidR="008B3D9E" w:rsidRPr="007252E3" w:rsidRDefault="008B3D9E" w:rsidP="00B713C9">
            <w:pPr>
              <w:tabs>
                <w:tab w:val="left" w:pos="624"/>
                <w:tab w:val="left" w:pos="1871"/>
                <w:tab w:val="left" w:pos="2495"/>
                <w:tab w:val="left" w:pos="3119"/>
                <w:tab w:val="left" w:pos="3742"/>
              </w:tabs>
              <w:spacing w:after="720"/>
            </w:pPr>
            <w:r w:rsidRPr="007252E3">
              <w:rPr>
                <w:b/>
                <w:sz w:val="36"/>
              </w:rPr>
              <w:t>United Nations</w:t>
            </w:r>
            <w:r w:rsidRPr="007252E3">
              <w:rPr>
                <w:b/>
                <w:sz w:val="36"/>
              </w:rPr>
              <w:br/>
            </w:r>
            <w:proofErr w:type="gramStart"/>
            <w:r w:rsidRPr="007252E3">
              <w:rPr>
                <w:b/>
                <w:sz w:val="36"/>
              </w:rPr>
              <w:t xml:space="preserve">  Environment</w:t>
            </w:r>
            <w:proofErr w:type="gramEnd"/>
            <w:r w:rsidRPr="007252E3">
              <w:rPr>
                <w:b/>
                <w:sz w:val="36"/>
              </w:rPr>
              <w:t xml:space="preserve"> </w:t>
            </w:r>
            <w:r w:rsidRPr="007252E3">
              <w:rPr>
                <w:b/>
                <w:sz w:val="36"/>
              </w:rPr>
              <w:br/>
              <w:t xml:space="preserve">  Programme</w:t>
            </w:r>
            <w:r w:rsidRPr="007252E3">
              <w:t xml:space="preserve"> </w:t>
            </w:r>
          </w:p>
        </w:tc>
        <w:tc>
          <w:tcPr>
            <w:tcW w:w="3663" w:type="dxa"/>
            <w:shd w:val="clear" w:color="auto" w:fill="auto"/>
            <w:tcMar>
              <w:top w:w="0" w:type="dxa"/>
              <w:left w:w="108" w:type="dxa"/>
              <w:bottom w:w="0" w:type="dxa"/>
              <w:right w:w="108" w:type="dxa"/>
            </w:tcMar>
          </w:tcPr>
          <w:p w:rsidR="008B3D9E" w:rsidRPr="007252E3" w:rsidRDefault="008B3D9E" w:rsidP="00B713C9">
            <w:pPr>
              <w:tabs>
                <w:tab w:val="left" w:pos="624"/>
                <w:tab w:val="left" w:pos="1871"/>
                <w:tab w:val="left" w:pos="2495"/>
                <w:tab w:val="left" w:pos="3119"/>
                <w:tab w:val="left" w:pos="3742"/>
              </w:tabs>
            </w:pPr>
            <w:r w:rsidRPr="007252E3">
              <w:rPr>
                <w:b/>
                <w:sz w:val="28"/>
              </w:rPr>
              <w:t>UNEP</w:t>
            </w:r>
            <w:r w:rsidRPr="007252E3">
              <w:t>/OzL.Pro.28/CRP</w:t>
            </w:r>
            <w:r>
              <w:t>/11</w:t>
            </w:r>
          </w:p>
          <w:p w:rsidR="008B3D9E" w:rsidRPr="007252E3" w:rsidRDefault="008B3D9E" w:rsidP="00B713C9">
            <w:pPr>
              <w:pStyle w:val="FootnoteText"/>
              <w:tabs>
                <w:tab w:val="left" w:pos="624"/>
                <w:tab w:val="left" w:pos="1871"/>
                <w:tab w:val="left" w:pos="2495"/>
                <w:tab w:val="left" w:pos="3119"/>
                <w:tab w:val="left" w:pos="3742"/>
              </w:tabs>
              <w:spacing w:before="0" w:after="120"/>
              <w:ind w:left="0"/>
              <w:rPr>
                <w:sz w:val="20"/>
                <w:lang w:val="en-GB"/>
              </w:rPr>
            </w:pPr>
            <w:r w:rsidRPr="007252E3">
              <w:rPr>
                <w:sz w:val="20"/>
                <w:lang w:val="en-GB"/>
              </w:rPr>
              <w:t>1</w:t>
            </w:r>
            <w:r>
              <w:rPr>
                <w:sz w:val="20"/>
                <w:lang w:val="en-GB"/>
              </w:rPr>
              <w:t>4</w:t>
            </w:r>
            <w:r w:rsidRPr="007252E3">
              <w:rPr>
                <w:sz w:val="20"/>
                <w:lang w:val="en-GB"/>
              </w:rPr>
              <w:t xml:space="preserve"> October 2016</w:t>
            </w:r>
          </w:p>
          <w:p w:rsidR="008B3D9E" w:rsidRPr="007252E3" w:rsidRDefault="008B3D9E" w:rsidP="00B713C9">
            <w:pPr>
              <w:pStyle w:val="FootnoteText"/>
              <w:tabs>
                <w:tab w:val="left" w:pos="624"/>
                <w:tab w:val="left" w:pos="1871"/>
                <w:tab w:val="left" w:pos="2495"/>
                <w:tab w:val="left" w:pos="3119"/>
                <w:tab w:val="left" w:pos="3742"/>
              </w:tabs>
              <w:spacing w:before="0" w:after="0"/>
              <w:ind w:left="0"/>
              <w:rPr>
                <w:lang w:val="en-GB"/>
              </w:rPr>
            </w:pPr>
            <w:r w:rsidRPr="007252E3">
              <w:rPr>
                <w:sz w:val="20"/>
                <w:lang w:val="en-GB"/>
              </w:rPr>
              <w:t>English</w:t>
            </w:r>
            <w:r>
              <w:rPr>
                <w:sz w:val="20"/>
                <w:lang w:val="en-GB"/>
              </w:rPr>
              <w:t xml:space="preserve"> only</w:t>
            </w:r>
          </w:p>
        </w:tc>
      </w:tr>
    </w:tbl>
    <w:p w:rsidR="008B3D9E" w:rsidRPr="005E56E6" w:rsidRDefault="008B3D9E" w:rsidP="008B3D9E">
      <w:pPr>
        <w:pStyle w:val="AATitle"/>
        <w:tabs>
          <w:tab w:val="left" w:pos="624"/>
          <w:tab w:val="left" w:pos="1871"/>
          <w:tab w:val="left" w:pos="2495"/>
          <w:tab w:val="left" w:pos="3119"/>
        </w:tabs>
      </w:pPr>
      <w:proofErr w:type="spellStart"/>
      <w:r w:rsidRPr="007252E3">
        <w:t>Twenty-Eighth</w:t>
      </w:r>
      <w:proofErr w:type="spellEnd"/>
      <w:r w:rsidRPr="007252E3">
        <w:t xml:space="preserve"> Meeting of the Parties to </w:t>
      </w:r>
      <w:r w:rsidRPr="007252E3">
        <w:br/>
        <w:t xml:space="preserve">the </w:t>
      </w:r>
      <w:proofErr w:type="spellStart"/>
      <w:r w:rsidRPr="007252E3">
        <w:t>Montreal</w:t>
      </w:r>
      <w:proofErr w:type="spellEnd"/>
      <w:r w:rsidRPr="007252E3">
        <w:t xml:space="preserve"> Protocol on Substances</w:t>
      </w:r>
      <w:r w:rsidRPr="007252E3">
        <w:br/>
      </w:r>
      <w:proofErr w:type="spellStart"/>
      <w:r w:rsidRPr="005E56E6">
        <w:t>that</w:t>
      </w:r>
      <w:proofErr w:type="spellEnd"/>
      <w:r w:rsidRPr="005E56E6">
        <w:t xml:space="preserve"> </w:t>
      </w:r>
      <w:proofErr w:type="spellStart"/>
      <w:r w:rsidRPr="005E56E6">
        <w:t>Deplete</w:t>
      </w:r>
      <w:proofErr w:type="spellEnd"/>
      <w:r w:rsidRPr="005E56E6">
        <w:t xml:space="preserve"> the Ozone Layer</w:t>
      </w:r>
    </w:p>
    <w:p w:rsidR="008B3D9E" w:rsidRPr="005E56E6" w:rsidRDefault="008B3D9E" w:rsidP="008B3D9E">
      <w:pPr>
        <w:pStyle w:val="AATitle"/>
        <w:keepNext w:val="0"/>
        <w:keepLines w:val="0"/>
        <w:rPr>
          <w:b w:val="0"/>
        </w:rPr>
      </w:pPr>
      <w:r w:rsidRPr="005E56E6">
        <w:rPr>
          <w:b w:val="0"/>
        </w:rPr>
        <w:t xml:space="preserve">Kigali, 10–14 </w:t>
      </w:r>
      <w:proofErr w:type="spellStart"/>
      <w:r w:rsidRPr="005E56E6">
        <w:rPr>
          <w:b w:val="0"/>
        </w:rPr>
        <w:t>October</w:t>
      </w:r>
      <w:proofErr w:type="spellEnd"/>
      <w:r w:rsidRPr="005E56E6">
        <w:rPr>
          <w:b w:val="0"/>
        </w:rPr>
        <w:t xml:space="preserve"> 2016</w:t>
      </w:r>
    </w:p>
    <w:p w:rsidR="008B3D9E" w:rsidRPr="001B6DB9" w:rsidRDefault="008B3D9E" w:rsidP="008B3D9E">
      <w:pPr>
        <w:pStyle w:val="AATitle"/>
        <w:keepNext w:val="0"/>
        <w:keepLines w:val="0"/>
        <w:rPr>
          <w:b w:val="0"/>
        </w:rPr>
      </w:pPr>
      <w:r w:rsidRPr="001B6DB9">
        <w:rPr>
          <w:b w:val="0"/>
        </w:rPr>
        <w:t xml:space="preserve">Item </w:t>
      </w:r>
      <w:r>
        <w:rPr>
          <w:b w:val="0"/>
        </w:rPr>
        <w:t>6</w:t>
      </w:r>
      <w:r w:rsidRPr="001B6DB9">
        <w:rPr>
          <w:b w:val="0"/>
        </w:rPr>
        <w:t xml:space="preserve"> </w:t>
      </w:r>
      <w:r w:rsidRPr="001B6DB9">
        <w:rPr>
          <w:b w:val="0"/>
          <w:bCs/>
        </w:rPr>
        <w:t xml:space="preserve">of the agenda for the </w:t>
      </w:r>
      <w:proofErr w:type="spellStart"/>
      <w:r w:rsidRPr="001B6DB9">
        <w:rPr>
          <w:b w:val="0"/>
          <w:bCs/>
        </w:rPr>
        <w:t>preparatory</w:t>
      </w:r>
      <w:proofErr w:type="spellEnd"/>
      <w:r w:rsidRPr="001B6DB9">
        <w:rPr>
          <w:b w:val="0"/>
          <w:bCs/>
        </w:rPr>
        <w:t xml:space="preserve"> segment</w:t>
      </w:r>
    </w:p>
    <w:p w:rsidR="008B3D9E" w:rsidRPr="007252E3" w:rsidRDefault="008B3D9E" w:rsidP="008B3D9E">
      <w:pPr>
        <w:pStyle w:val="AATitle2"/>
        <w:spacing w:before="60"/>
      </w:pPr>
      <w:proofErr w:type="spellStart"/>
      <w:r>
        <w:t>Dubai</w:t>
      </w:r>
      <w:proofErr w:type="spellEnd"/>
      <w:r>
        <w:t xml:space="preserve"> </w:t>
      </w:r>
      <w:proofErr w:type="spellStart"/>
      <w:r>
        <w:t>pathway</w:t>
      </w:r>
      <w:proofErr w:type="spellEnd"/>
      <w:r>
        <w:t xml:space="preserve"> on </w:t>
      </w:r>
      <w:proofErr w:type="spellStart"/>
      <w:r>
        <w:t>hydrofluorocarbons</w:t>
      </w:r>
      <w:proofErr w:type="spellEnd"/>
      <w:r>
        <w:t xml:space="preserve"> (</w:t>
      </w:r>
      <w:proofErr w:type="spellStart"/>
      <w:r>
        <w:t>decision</w:t>
      </w:r>
      <w:proofErr w:type="spellEnd"/>
      <w:r>
        <w:t xml:space="preserve"> XXVII/1</w:t>
      </w:r>
      <w:r w:rsidRPr="001B6DB9">
        <w:t>)</w:t>
      </w:r>
    </w:p>
    <w:p w:rsidR="008B3D9E" w:rsidRPr="007252E3" w:rsidRDefault="008B3D9E" w:rsidP="008B3D9E">
      <w:pPr>
        <w:pStyle w:val="BBTitle"/>
      </w:pPr>
      <w:proofErr w:type="spellStart"/>
      <w:r>
        <w:t>Further</w:t>
      </w:r>
      <w:proofErr w:type="spellEnd"/>
      <w:r>
        <w:t xml:space="preserve"> </w:t>
      </w:r>
      <w:proofErr w:type="spellStart"/>
      <w:r>
        <w:t>Amendment</w:t>
      </w:r>
      <w:proofErr w:type="spellEnd"/>
      <w:r>
        <w:t xml:space="preserve"> of the </w:t>
      </w:r>
      <w:proofErr w:type="spellStart"/>
      <w:r>
        <w:t>Montreal</w:t>
      </w:r>
      <w:proofErr w:type="spellEnd"/>
      <w:r>
        <w:t xml:space="preserve"> Protocol</w:t>
      </w:r>
    </w:p>
    <w:p w:rsidR="008B3D9E" w:rsidRDefault="008B3D9E" w:rsidP="008B3D9E">
      <w:pPr>
        <w:pStyle w:val="CH2"/>
      </w:pPr>
      <w:r w:rsidRPr="007252E3">
        <w:tab/>
      </w:r>
      <w:r w:rsidRPr="007252E3">
        <w:tab/>
      </w:r>
      <w:proofErr w:type="spellStart"/>
      <w:r w:rsidRPr="007252E3">
        <w:t>Submitted</w:t>
      </w:r>
      <w:proofErr w:type="spellEnd"/>
      <w:r w:rsidRPr="007252E3">
        <w:t xml:space="preserve"> by </w:t>
      </w:r>
      <w:r>
        <w:t>the Contact group on HFCs</w:t>
      </w:r>
    </w:p>
    <w:p w:rsidR="00F527E5" w:rsidRPr="008B3D9E" w:rsidRDefault="00F527E5" w:rsidP="008B3D9E">
      <w:pPr>
        <w:tabs>
          <w:tab w:val="left" w:pos="624"/>
          <w:tab w:val="left" w:pos="1871"/>
          <w:tab w:val="left" w:pos="2495"/>
          <w:tab w:val="left" w:pos="3119"/>
          <w:tab w:val="left" w:pos="3742"/>
        </w:tabs>
      </w:pPr>
    </w:p>
    <w:p w:rsidR="00A61BEA" w:rsidRPr="0064051A" w:rsidRDefault="00A61BEA" w:rsidP="00FD38B6">
      <w:pPr>
        <w:pStyle w:val="NormalNonumber"/>
        <w:spacing w:before="240" w:after="240"/>
        <w:ind w:left="0"/>
        <w:rPr>
          <w:b/>
          <w:sz w:val="24"/>
          <w:szCs w:val="24"/>
          <w:lang w:val="en-US"/>
        </w:rPr>
      </w:pPr>
      <w:r w:rsidRPr="0064051A">
        <w:rPr>
          <w:b/>
          <w:sz w:val="24"/>
          <w:szCs w:val="24"/>
          <w:lang w:val="en-US"/>
        </w:rPr>
        <w:t xml:space="preserve">Decision XXVIII/--- </w:t>
      </w:r>
      <w:r w:rsidRPr="0064051A">
        <w:rPr>
          <w:b/>
          <w:sz w:val="24"/>
          <w:szCs w:val="24"/>
          <w:lang w:val="en-US"/>
        </w:rPr>
        <w:tab/>
        <w:t>Further Amendment of the Montreal Protocol</w:t>
      </w:r>
    </w:p>
    <w:p w:rsidR="006960D3" w:rsidRPr="0064051A" w:rsidRDefault="006960D3" w:rsidP="00FD38B6">
      <w:pPr>
        <w:pStyle w:val="NormalNonumber"/>
        <w:spacing w:before="240" w:after="240"/>
        <w:ind w:left="0"/>
        <w:rPr>
          <w:rFonts w:eastAsiaTheme="minorHAnsi"/>
          <w:sz w:val="24"/>
          <w:szCs w:val="24"/>
          <w:lang w:val="en-US"/>
        </w:rPr>
      </w:pPr>
      <w:r w:rsidRPr="0064051A">
        <w:rPr>
          <w:rFonts w:eastAsiaTheme="minorHAnsi"/>
          <w:i/>
          <w:sz w:val="24"/>
          <w:szCs w:val="24"/>
          <w:lang w:val="en-US"/>
        </w:rPr>
        <w:t xml:space="preserve">Recalling </w:t>
      </w:r>
      <w:r w:rsidRPr="0064051A">
        <w:rPr>
          <w:rFonts w:eastAsiaTheme="minorHAnsi"/>
          <w:sz w:val="24"/>
          <w:szCs w:val="24"/>
          <w:lang w:val="en-US"/>
        </w:rPr>
        <w:t>Decision [----]</w:t>
      </w:r>
      <w:r w:rsidR="00D721CA" w:rsidRPr="0064051A">
        <w:rPr>
          <w:rFonts w:eastAsiaTheme="minorHAnsi"/>
          <w:sz w:val="24"/>
          <w:szCs w:val="24"/>
          <w:lang w:val="en-US"/>
        </w:rPr>
        <w:t>, adopting the Amendment to the Montreal Protocol as set out in Annex---- to the report of the Twenty-Eighth Meeting of the Parties,</w:t>
      </w:r>
    </w:p>
    <w:p w:rsidR="00540061" w:rsidRPr="0064051A" w:rsidRDefault="00540061" w:rsidP="00FD38B6">
      <w:pPr>
        <w:pStyle w:val="NormalNonumber"/>
        <w:spacing w:before="240" w:after="240"/>
        <w:ind w:left="0"/>
        <w:rPr>
          <w:rFonts w:eastAsiaTheme="minorHAnsi"/>
          <w:sz w:val="24"/>
          <w:szCs w:val="24"/>
          <w:lang w:val="en-US"/>
        </w:rPr>
      </w:pPr>
      <w:r w:rsidRPr="0064051A">
        <w:rPr>
          <w:rFonts w:eastAsiaTheme="minorHAnsi"/>
          <w:sz w:val="24"/>
          <w:szCs w:val="24"/>
          <w:lang w:val="en-US"/>
        </w:rPr>
        <w:t>The Twenty-Eighth Meeting of the Parties decides:</w:t>
      </w:r>
    </w:p>
    <w:p w:rsidR="00FD38B6" w:rsidRPr="0064051A" w:rsidRDefault="00FD38B6" w:rsidP="00FD38B6">
      <w:pPr>
        <w:pStyle w:val="NormalNonumber"/>
        <w:numPr>
          <w:ilvl w:val="0"/>
          <w:numId w:val="18"/>
        </w:numPr>
        <w:spacing w:after="0"/>
        <w:rPr>
          <w:sz w:val="24"/>
          <w:szCs w:val="24"/>
        </w:rPr>
      </w:pPr>
      <w:r w:rsidRPr="0064051A">
        <w:rPr>
          <w:sz w:val="24"/>
          <w:szCs w:val="24"/>
          <w:lang w:val="en-US"/>
        </w:rPr>
        <w:t>That</w:t>
      </w:r>
      <w:r w:rsidR="00CC5D5E" w:rsidRPr="0064051A">
        <w:rPr>
          <w:sz w:val="24"/>
          <w:szCs w:val="24"/>
          <w:lang w:val="en-US"/>
        </w:rPr>
        <w:t xml:space="preserve"> </w:t>
      </w:r>
      <w:r w:rsidR="0068000B" w:rsidRPr="0064051A">
        <w:rPr>
          <w:sz w:val="24"/>
          <w:szCs w:val="24"/>
          <w:lang w:val="en-US"/>
        </w:rPr>
        <w:t xml:space="preserve">paragraphs 2 and 4 of </w:t>
      </w:r>
      <w:r w:rsidR="00CC5D5E" w:rsidRPr="0064051A">
        <w:rPr>
          <w:sz w:val="24"/>
          <w:szCs w:val="24"/>
          <w:lang w:val="en-US"/>
        </w:rPr>
        <w:t>Article 2</w:t>
      </w:r>
      <w:r w:rsidR="0064051A">
        <w:rPr>
          <w:sz w:val="24"/>
          <w:szCs w:val="24"/>
          <w:lang w:val="en-US"/>
        </w:rPr>
        <w:t>J in Article I of the Amendment</w:t>
      </w:r>
      <w:r w:rsidR="00CC5D5E" w:rsidRPr="0064051A">
        <w:rPr>
          <w:sz w:val="24"/>
          <w:szCs w:val="24"/>
          <w:lang w:val="en-US"/>
        </w:rPr>
        <w:t xml:space="preserve"> </w:t>
      </w:r>
      <w:r w:rsidR="0068000B" w:rsidRPr="0064051A">
        <w:rPr>
          <w:sz w:val="24"/>
          <w:szCs w:val="24"/>
          <w:lang w:val="en-US"/>
        </w:rPr>
        <w:t xml:space="preserve">are </w:t>
      </w:r>
      <w:r w:rsidR="00CC5D5E" w:rsidRPr="0064051A">
        <w:rPr>
          <w:sz w:val="24"/>
          <w:szCs w:val="24"/>
          <w:lang w:val="en-US"/>
        </w:rPr>
        <w:t xml:space="preserve">applicable to </w:t>
      </w:r>
      <w:r w:rsidR="0068000B" w:rsidRPr="0064051A">
        <w:rPr>
          <w:sz w:val="24"/>
          <w:szCs w:val="24"/>
          <w:lang w:val="en-US"/>
        </w:rPr>
        <w:t>Belarus, the Russian Federation, Kazakhstan, Tajikistan,</w:t>
      </w:r>
      <w:r w:rsidR="00CC5D5E" w:rsidRPr="0064051A">
        <w:rPr>
          <w:sz w:val="24"/>
          <w:szCs w:val="24"/>
          <w:lang w:val="en-US"/>
        </w:rPr>
        <w:t xml:space="preserve"> </w:t>
      </w:r>
      <w:r w:rsidR="0068000B" w:rsidRPr="0064051A">
        <w:rPr>
          <w:sz w:val="24"/>
          <w:szCs w:val="24"/>
          <w:lang w:val="en-US"/>
        </w:rPr>
        <w:t xml:space="preserve">and Uzbekistan; </w:t>
      </w:r>
    </w:p>
    <w:p w:rsidR="00FD38B6" w:rsidRPr="0064051A" w:rsidRDefault="00FD38B6" w:rsidP="00FD38B6">
      <w:pPr>
        <w:pStyle w:val="NormalNonumber"/>
        <w:numPr>
          <w:ilvl w:val="0"/>
          <w:numId w:val="18"/>
        </w:numPr>
        <w:spacing w:after="0"/>
        <w:rPr>
          <w:sz w:val="24"/>
          <w:szCs w:val="24"/>
        </w:rPr>
      </w:pPr>
      <w:r w:rsidRPr="0064051A">
        <w:rPr>
          <w:sz w:val="24"/>
          <w:szCs w:val="24"/>
          <w:lang w:val="en-US"/>
        </w:rPr>
        <w:t>That</w:t>
      </w:r>
      <w:r w:rsidR="0068000B" w:rsidRPr="0064051A">
        <w:rPr>
          <w:sz w:val="24"/>
          <w:szCs w:val="24"/>
          <w:lang w:val="en-US"/>
        </w:rPr>
        <w:t xml:space="preserve"> </w:t>
      </w:r>
      <w:r w:rsidRPr="0064051A">
        <w:rPr>
          <w:sz w:val="24"/>
          <w:szCs w:val="24"/>
          <w:lang w:val="en-US"/>
        </w:rPr>
        <w:t xml:space="preserve">subparagraphs </w:t>
      </w:r>
      <w:r w:rsidR="00CC5D5E" w:rsidRPr="0064051A">
        <w:rPr>
          <w:sz w:val="24"/>
          <w:szCs w:val="24"/>
          <w:lang w:val="en-US"/>
        </w:rPr>
        <w:t>(</w:t>
      </w:r>
      <w:r w:rsidRPr="0064051A">
        <w:rPr>
          <w:sz w:val="24"/>
          <w:szCs w:val="24"/>
          <w:lang w:val="en-US"/>
        </w:rPr>
        <w:t>b</w:t>
      </w:r>
      <w:r w:rsidR="00CC5D5E" w:rsidRPr="0064051A">
        <w:rPr>
          <w:sz w:val="24"/>
          <w:szCs w:val="24"/>
          <w:lang w:val="en-US"/>
        </w:rPr>
        <w:t>)</w:t>
      </w:r>
      <w:r w:rsidRPr="0064051A">
        <w:rPr>
          <w:sz w:val="24"/>
          <w:szCs w:val="24"/>
          <w:lang w:val="en-US"/>
        </w:rPr>
        <w:t xml:space="preserve"> and </w:t>
      </w:r>
      <w:r w:rsidR="00CC5D5E" w:rsidRPr="0064051A">
        <w:rPr>
          <w:sz w:val="24"/>
          <w:szCs w:val="24"/>
          <w:lang w:val="en-US"/>
        </w:rPr>
        <w:t>(</w:t>
      </w:r>
      <w:r w:rsidRPr="0064051A">
        <w:rPr>
          <w:sz w:val="24"/>
          <w:szCs w:val="24"/>
          <w:lang w:val="en-US"/>
        </w:rPr>
        <w:t>d</w:t>
      </w:r>
      <w:r w:rsidR="00CC5D5E" w:rsidRPr="0064051A">
        <w:rPr>
          <w:sz w:val="24"/>
          <w:szCs w:val="24"/>
          <w:lang w:val="en-US"/>
        </w:rPr>
        <w:t xml:space="preserve">) of paragraph 8 </w:t>
      </w:r>
      <w:r w:rsidRPr="0064051A">
        <w:rPr>
          <w:i/>
          <w:sz w:val="24"/>
          <w:szCs w:val="24"/>
          <w:lang w:val="en-US"/>
        </w:rPr>
        <w:t>qua</w:t>
      </w:r>
      <w:r w:rsidRPr="0064051A">
        <w:rPr>
          <w:sz w:val="24"/>
          <w:szCs w:val="24"/>
          <w:lang w:val="en-US"/>
        </w:rPr>
        <w:t xml:space="preserve"> of Article 5 of </w:t>
      </w:r>
      <w:r w:rsidR="00CC5D5E" w:rsidRPr="0064051A">
        <w:rPr>
          <w:sz w:val="24"/>
          <w:szCs w:val="24"/>
          <w:lang w:val="en-US"/>
        </w:rPr>
        <w:t xml:space="preserve">Article I of </w:t>
      </w:r>
      <w:r w:rsidRPr="0064051A">
        <w:rPr>
          <w:sz w:val="24"/>
          <w:szCs w:val="24"/>
          <w:lang w:val="en-US"/>
        </w:rPr>
        <w:t>the Amendment</w:t>
      </w:r>
      <w:r w:rsidR="0068000B" w:rsidRPr="0064051A">
        <w:rPr>
          <w:sz w:val="24"/>
          <w:szCs w:val="24"/>
          <w:lang w:val="en-US"/>
        </w:rPr>
        <w:t xml:space="preserve"> are </w:t>
      </w:r>
      <w:r w:rsidR="00CC5D5E" w:rsidRPr="0064051A">
        <w:rPr>
          <w:sz w:val="24"/>
          <w:szCs w:val="24"/>
          <w:lang w:val="en-US"/>
        </w:rPr>
        <w:t xml:space="preserve">applicable to </w:t>
      </w:r>
      <w:r w:rsidR="0068000B" w:rsidRPr="0064051A">
        <w:rPr>
          <w:sz w:val="24"/>
          <w:szCs w:val="24"/>
          <w:lang w:val="en-US"/>
        </w:rPr>
        <w:t>Bahrain, India, Iran, Iraq, Kuwait, Oman, Pakistan, Qatar, Saudi Arabia, and the United Arab Emirates;</w:t>
      </w:r>
    </w:p>
    <w:p w:rsidR="007E3116" w:rsidRPr="0064051A" w:rsidRDefault="000A3EEC" w:rsidP="00FD38B6">
      <w:pPr>
        <w:pStyle w:val="NormalNonumber"/>
        <w:numPr>
          <w:ilvl w:val="0"/>
          <w:numId w:val="18"/>
        </w:numPr>
        <w:spacing w:after="0"/>
        <w:rPr>
          <w:sz w:val="24"/>
          <w:szCs w:val="24"/>
        </w:rPr>
      </w:pPr>
      <w:r w:rsidRPr="0064051A">
        <w:rPr>
          <w:sz w:val="24"/>
          <w:szCs w:val="24"/>
        </w:rPr>
        <w:t xml:space="preserve">To recognize the importance of timely updating international standards for flammable low-GWP refrigerants, including IEC60335-2-40, and to support promoting actions that allow safe market introduction, as well as manufacturing, operation, maintenance and handling of zero-GWP or low-GWP refrigerant alternatives to </w:t>
      </w:r>
      <w:proofErr w:type="spellStart"/>
      <w:r w:rsidR="003C1626" w:rsidRPr="0064051A">
        <w:rPr>
          <w:sz w:val="24"/>
          <w:szCs w:val="24"/>
        </w:rPr>
        <w:t>hydrochlorofluorocarbons</w:t>
      </w:r>
      <w:proofErr w:type="spellEnd"/>
      <w:r w:rsidRPr="0064051A">
        <w:rPr>
          <w:sz w:val="24"/>
          <w:szCs w:val="24"/>
        </w:rPr>
        <w:t xml:space="preserve"> and </w:t>
      </w:r>
      <w:r w:rsidR="003C1626" w:rsidRPr="0064051A">
        <w:rPr>
          <w:sz w:val="24"/>
          <w:szCs w:val="24"/>
        </w:rPr>
        <w:t>hydrofluorocarbons</w:t>
      </w:r>
      <w:r w:rsidRPr="0064051A">
        <w:rPr>
          <w:sz w:val="24"/>
          <w:szCs w:val="24"/>
        </w:rPr>
        <w:t>;</w:t>
      </w:r>
      <w:r w:rsidR="004509FC" w:rsidRPr="0064051A">
        <w:rPr>
          <w:rStyle w:val="FootnoteReference"/>
          <w:sz w:val="24"/>
          <w:szCs w:val="24"/>
        </w:rPr>
        <w:t xml:space="preserve"> </w:t>
      </w:r>
    </w:p>
    <w:p w:rsidR="007E3116" w:rsidRPr="0064051A" w:rsidRDefault="000A3EEC" w:rsidP="00FD38B6">
      <w:pPr>
        <w:pStyle w:val="ListParagraph"/>
        <w:numPr>
          <w:ilvl w:val="0"/>
          <w:numId w:val="3"/>
        </w:numPr>
        <w:spacing w:after="0" w:line="240" w:lineRule="auto"/>
        <w:rPr>
          <w:rFonts w:ascii="Times New Roman" w:hAnsi="Times New Roman"/>
          <w:sz w:val="24"/>
          <w:szCs w:val="24"/>
        </w:rPr>
      </w:pPr>
      <w:r w:rsidRPr="0064051A">
        <w:rPr>
          <w:rFonts w:ascii="Times New Roman" w:hAnsi="Times New Roman"/>
          <w:sz w:val="24"/>
          <w:szCs w:val="24"/>
        </w:rPr>
        <w:t>To conduct periodic reviews of alternatives using criteria set out in par</w:t>
      </w:r>
      <w:r w:rsidR="00E743CC" w:rsidRPr="0064051A">
        <w:rPr>
          <w:rFonts w:ascii="Times New Roman" w:hAnsi="Times New Roman"/>
          <w:sz w:val="24"/>
          <w:szCs w:val="24"/>
        </w:rPr>
        <w:t>agraph 1 (a) of decision XXVI/9;</w:t>
      </w:r>
    </w:p>
    <w:p w:rsidR="00E743CC" w:rsidRPr="0064051A" w:rsidRDefault="0068000B" w:rsidP="00FD38B6">
      <w:pPr>
        <w:pStyle w:val="ListParagraph"/>
        <w:numPr>
          <w:ilvl w:val="0"/>
          <w:numId w:val="3"/>
        </w:numPr>
        <w:spacing w:after="0" w:line="240" w:lineRule="auto"/>
        <w:rPr>
          <w:rFonts w:ascii="Times New Roman" w:hAnsi="Times New Roman"/>
          <w:sz w:val="24"/>
          <w:szCs w:val="24"/>
        </w:rPr>
      </w:pPr>
      <w:r w:rsidRPr="0064051A">
        <w:rPr>
          <w:rFonts w:ascii="Times New Roman" w:hAnsi="Times New Roman"/>
          <w:sz w:val="24"/>
          <w:szCs w:val="24"/>
        </w:rPr>
        <w:t>[</w:t>
      </w:r>
      <w:r w:rsidR="00E66120" w:rsidRPr="0064051A">
        <w:rPr>
          <w:rFonts w:ascii="Times New Roman" w:hAnsi="Times New Roman"/>
          <w:sz w:val="24"/>
          <w:szCs w:val="24"/>
        </w:rPr>
        <w:t>T</w:t>
      </w:r>
      <w:r w:rsidR="00E66120" w:rsidRPr="0064051A">
        <w:rPr>
          <w:rFonts w:ascii="Times New Roman" w:hAnsi="Times New Roman"/>
          <w:color w:val="000000"/>
          <w:sz w:val="24"/>
          <w:szCs w:val="24"/>
        </w:rPr>
        <w:t>o request the TEAP to conduct a review of the adoption of alternatives to hydrofluorocarbons in sub-sectors, including an assessment of the technical and economic factors facilitating and impeding market adoption that are relevant for those Article 5 parties</w:t>
      </w:r>
      <w:r w:rsidR="00AB7BC4" w:rsidRPr="0064051A">
        <w:rPr>
          <w:rFonts w:ascii="Times New Roman" w:hAnsi="Times New Roman"/>
          <w:color w:val="000000"/>
          <w:sz w:val="24"/>
          <w:szCs w:val="24"/>
        </w:rPr>
        <w:t xml:space="preserve"> listed in paragraph [X] above with respect to the relevant freeze date</w:t>
      </w:r>
      <w:r w:rsidR="00E66120" w:rsidRPr="0064051A">
        <w:rPr>
          <w:rFonts w:ascii="Times New Roman" w:hAnsi="Times New Roman"/>
          <w:color w:val="000000"/>
          <w:sz w:val="24"/>
          <w:szCs w:val="24"/>
        </w:rPr>
        <w:t>, and submit a report on this information for consideration by the Open-Ended Working Group in 2024</w:t>
      </w:r>
      <w:r w:rsidRPr="0064051A">
        <w:rPr>
          <w:rFonts w:ascii="Times New Roman" w:hAnsi="Times New Roman"/>
          <w:color w:val="000000"/>
          <w:sz w:val="24"/>
          <w:szCs w:val="24"/>
        </w:rPr>
        <w:t>]</w:t>
      </w:r>
      <w:r w:rsidR="00E66120" w:rsidRPr="0064051A">
        <w:rPr>
          <w:rFonts w:ascii="Times New Roman" w:hAnsi="Times New Roman"/>
          <w:color w:val="000000"/>
          <w:sz w:val="24"/>
          <w:szCs w:val="24"/>
        </w:rPr>
        <w:t>;</w:t>
      </w:r>
    </w:p>
    <w:p w:rsidR="0018293E" w:rsidRPr="0064051A" w:rsidRDefault="0018293E" w:rsidP="00FD38B6">
      <w:pPr>
        <w:pStyle w:val="ListParagraph"/>
        <w:numPr>
          <w:ilvl w:val="0"/>
          <w:numId w:val="3"/>
        </w:numPr>
        <w:spacing w:before="240" w:after="240" w:line="240" w:lineRule="auto"/>
        <w:rPr>
          <w:rFonts w:ascii="Times New Roman" w:hAnsi="Times New Roman"/>
          <w:sz w:val="24"/>
          <w:szCs w:val="24"/>
        </w:rPr>
      </w:pPr>
      <w:r w:rsidRPr="0064051A">
        <w:rPr>
          <w:rFonts w:ascii="Times New Roman" w:hAnsi="Times New Roman"/>
          <w:sz w:val="24"/>
          <w:szCs w:val="24"/>
        </w:rPr>
        <w:t xml:space="preserve">That </w:t>
      </w:r>
      <w:r w:rsidR="00173E57" w:rsidRPr="0064051A">
        <w:rPr>
          <w:rFonts w:ascii="Times New Roman" w:hAnsi="Times New Roman"/>
          <w:sz w:val="24"/>
          <w:szCs w:val="24"/>
        </w:rPr>
        <w:t>Parties operating under paragraph 1 of Article 5</w:t>
      </w:r>
      <w:r w:rsidRPr="0064051A">
        <w:rPr>
          <w:rFonts w:ascii="Times New Roman" w:hAnsi="Times New Roman"/>
          <w:sz w:val="24"/>
          <w:szCs w:val="24"/>
        </w:rPr>
        <w:t xml:space="preserve"> will have flexibility to prioritize </w:t>
      </w:r>
      <w:r w:rsidR="003C1626" w:rsidRPr="0064051A">
        <w:rPr>
          <w:rFonts w:ascii="Times New Roman" w:hAnsi="Times New Roman"/>
          <w:sz w:val="24"/>
          <w:szCs w:val="24"/>
        </w:rPr>
        <w:t>hydrofluorocarbons</w:t>
      </w:r>
      <w:r w:rsidRPr="0064051A">
        <w:rPr>
          <w:rFonts w:ascii="Times New Roman" w:hAnsi="Times New Roman"/>
          <w:sz w:val="24"/>
          <w:szCs w:val="24"/>
        </w:rPr>
        <w:t>, define sectors, select technologies/alternatives, elaborate and implement their strategies to meet agreed hydrofluorocarbon obligations, based on their specific needs and national circumstances, foll</w:t>
      </w:r>
      <w:r w:rsidR="00E743CC" w:rsidRPr="0064051A">
        <w:rPr>
          <w:rFonts w:ascii="Times New Roman" w:hAnsi="Times New Roman"/>
          <w:sz w:val="24"/>
          <w:szCs w:val="24"/>
        </w:rPr>
        <w:t>owing a country-driven approach;</w:t>
      </w:r>
    </w:p>
    <w:p w:rsidR="00540061" w:rsidRPr="0064051A" w:rsidRDefault="0018293E" w:rsidP="00FD38B6">
      <w:pPr>
        <w:pStyle w:val="ListParagraph"/>
        <w:numPr>
          <w:ilvl w:val="0"/>
          <w:numId w:val="2"/>
        </w:numPr>
        <w:spacing w:before="240" w:after="240" w:line="240" w:lineRule="auto"/>
        <w:rPr>
          <w:rFonts w:ascii="Times New Roman" w:hAnsi="Times New Roman"/>
          <w:sz w:val="24"/>
          <w:szCs w:val="24"/>
        </w:rPr>
      </w:pPr>
      <w:r w:rsidRPr="0064051A">
        <w:rPr>
          <w:rFonts w:ascii="Times New Roman" w:hAnsi="Times New Roman"/>
          <w:sz w:val="24"/>
          <w:szCs w:val="24"/>
        </w:rPr>
        <w:lastRenderedPageBreak/>
        <w:t xml:space="preserve">To request the Executive Committee of the Multilateral Fund to incorporate the principle in the paragraph above into relevant funding guidelines for the phase-down of </w:t>
      </w:r>
      <w:r w:rsidR="003C1626" w:rsidRPr="0064051A">
        <w:rPr>
          <w:rFonts w:ascii="Times New Roman" w:hAnsi="Times New Roman"/>
          <w:sz w:val="24"/>
          <w:szCs w:val="24"/>
        </w:rPr>
        <w:t>hydrofluorocarbons</w:t>
      </w:r>
      <w:r w:rsidRPr="0064051A">
        <w:rPr>
          <w:rFonts w:ascii="Times New Roman" w:hAnsi="Times New Roman"/>
          <w:sz w:val="24"/>
          <w:szCs w:val="24"/>
        </w:rPr>
        <w:t xml:space="preserve"> and</w:t>
      </w:r>
      <w:r w:rsidR="00E743CC" w:rsidRPr="0064051A">
        <w:rPr>
          <w:rFonts w:ascii="Times New Roman" w:hAnsi="Times New Roman"/>
          <w:sz w:val="24"/>
          <w:szCs w:val="24"/>
        </w:rPr>
        <w:t xml:space="preserve"> in its decision making process;</w:t>
      </w:r>
    </w:p>
    <w:p w:rsidR="0018293E" w:rsidRPr="0064051A" w:rsidRDefault="0018293E" w:rsidP="00FD38B6">
      <w:pPr>
        <w:pStyle w:val="ListParagraph"/>
        <w:numPr>
          <w:ilvl w:val="0"/>
          <w:numId w:val="2"/>
        </w:numPr>
        <w:spacing w:after="0" w:line="240" w:lineRule="auto"/>
        <w:rPr>
          <w:rFonts w:ascii="Times New Roman" w:hAnsi="Times New Roman"/>
          <w:sz w:val="24"/>
          <w:szCs w:val="24"/>
        </w:rPr>
      </w:pPr>
      <w:r w:rsidRPr="0064051A">
        <w:rPr>
          <w:rFonts w:ascii="Times New Roman" w:hAnsi="Times New Roman"/>
          <w:sz w:val="24"/>
          <w:szCs w:val="24"/>
        </w:rPr>
        <w:t xml:space="preserve">To acknowledge the linkage between the </w:t>
      </w:r>
      <w:r w:rsidR="007664F7" w:rsidRPr="0064051A">
        <w:rPr>
          <w:rFonts w:ascii="Times New Roman" w:hAnsi="Times New Roman"/>
          <w:sz w:val="24"/>
          <w:szCs w:val="24"/>
        </w:rPr>
        <w:t>hydrofluorocarbon</w:t>
      </w:r>
      <w:r w:rsidRPr="0064051A">
        <w:rPr>
          <w:rFonts w:ascii="Times New Roman" w:hAnsi="Times New Roman"/>
          <w:sz w:val="24"/>
          <w:szCs w:val="24"/>
        </w:rPr>
        <w:t xml:space="preserve"> and </w:t>
      </w:r>
      <w:proofErr w:type="spellStart"/>
      <w:r w:rsidR="007664F7" w:rsidRPr="0064051A">
        <w:rPr>
          <w:rFonts w:ascii="Times New Roman" w:hAnsi="Times New Roman"/>
          <w:sz w:val="24"/>
          <w:szCs w:val="24"/>
        </w:rPr>
        <w:t>hydrochlorofluorocarbon</w:t>
      </w:r>
      <w:proofErr w:type="spellEnd"/>
      <w:r w:rsidRPr="0064051A">
        <w:rPr>
          <w:rFonts w:ascii="Times New Roman" w:hAnsi="Times New Roman"/>
          <w:sz w:val="24"/>
          <w:szCs w:val="24"/>
        </w:rPr>
        <w:t xml:space="preserve"> reduction schedules relevant to sectors and the preference to avoid transitions from </w:t>
      </w:r>
      <w:proofErr w:type="spellStart"/>
      <w:r w:rsidR="003C1626" w:rsidRPr="0064051A">
        <w:rPr>
          <w:rFonts w:ascii="Times New Roman" w:hAnsi="Times New Roman"/>
          <w:sz w:val="24"/>
          <w:szCs w:val="24"/>
        </w:rPr>
        <w:t>hydrochlorofluorocarbons</w:t>
      </w:r>
      <w:proofErr w:type="spellEnd"/>
      <w:r w:rsidRPr="0064051A">
        <w:rPr>
          <w:rFonts w:ascii="Times New Roman" w:hAnsi="Times New Roman"/>
          <w:sz w:val="24"/>
          <w:szCs w:val="24"/>
        </w:rPr>
        <w:t xml:space="preserve"> to high-GWP </w:t>
      </w:r>
      <w:r w:rsidR="003C1626" w:rsidRPr="0064051A">
        <w:rPr>
          <w:rFonts w:ascii="Times New Roman" w:hAnsi="Times New Roman"/>
          <w:sz w:val="24"/>
          <w:szCs w:val="24"/>
        </w:rPr>
        <w:t>hydrofluorocarbons</w:t>
      </w:r>
      <w:r w:rsidRPr="0064051A">
        <w:rPr>
          <w:rFonts w:ascii="Times New Roman" w:hAnsi="Times New Roman"/>
          <w:sz w:val="24"/>
          <w:szCs w:val="24"/>
        </w:rPr>
        <w:t xml:space="preserve"> and to provide flexibility if no other technically proven and economically viable alternatives are available;</w:t>
      </w:r>
    </w:p>
    <w:p w:rsidR="00E743CC" w:rsidRPr="0064051A" w:rsidRDefault="0018293E" w:rsidP="00E743CC">
      <w:pPr>
        <w:pStyle w:val="NormalNonumber"/>
        <w:numPr>
          <w:ilvl w:val="0"/>
          <w:numId w:val="2"/>
        </w:numPr>
        <w:spacing w:after="0"/>
        <w:rPr>
          <w:sz w:val="24"/>
          <w:szCs w:val="24"/>
        </w:rPr>
      </w:pPr>
      <w:r w:rsidRPr="0064051A">
        <w:rPr>
          <w:sz w:val="24"/>
          <w:szCs w:val="24"/>
        </w:rPr>
        <w:t xml:space="preserve">To also acknowledge these linkages with respect to certain sectors, in particular industrial process refrigeration, and the preference to avoid transitions from </w:t>
      </w:r>
      <w:proofErr w:type="spellStart"/>
      <w:r w:rsidR="003C1626" w:rsidRPr="0064051A">
        <w:rPr>
          <w:sz w:val="24"/>
          <w:szCs w:val="24"/>
        </w:rPr>
        <w:t>hydrochlorofluorocarbons</w:t>
      </w:r>
      <w:proofErr w:type="spellEnd"/>
      <w:r w:rsidRPr="0064051A">
        <w:rPr>
          <w:sz w:val="24"/>
          <w:szCs w:val="24"/>
        </w:rPr>
        <w:t xml:space="preserve"> to high-GWP </w:t>
      </w:r>
      <w:r w:rsidR="003C1626" w:rsidRPr="0064051A">
        <w:rPr>
          <w:sz w:val="24"/>
          <w:szCs w:val="24"/>
        </w:rPr>
        <w:t>hydrofluorocarbons</w:t>
      </w:r>
      <w:r w:rsidRPr="0064051A">
        <w:rPr>
          <w:sz w:val="24"/>
          <w:szCs w:val="24"/>
        </w:rPr>
        <w:t xml:space="preserve">, and to be willing to provide flexibility, if no other alternatives are available, in cases where: (1) </w:t>
      </w:r>
      <w:proofErr w:type="spellStart"/>
      <w:r w:rsidR="003C1626" w:rsidRPr="0064051A">
        <w:rPr>
          <w:sz w:val="24"/>
          <w:szCs w:val="24"/>
        </w:rPr>
        <w:t>hydrochlorofluorocarbon</w:t>
      </w:r>
      <w:proofErr w:type="spellEnd"/>
      <w:r w:rsidRPr="0064051A">
        <w:rPr>
          <w:sz w:val="24"/>
          <w:szCs w:val="24"/>
        </w:rPr>
        <w:t xml:space="preserve"> supply may be unavailable from existing allowable consumption, stocks as well as recovered/recycled material, and (2) if it would allow for a direct transition at a later date from </w:t>
      </w:r>
      <w:proofErr w:type="spellStart"/>
      <w:r w:rsidR="003C1626" w:rsidRPr="0064051A">
        <w:rPr>
          <w:sz w:val="24"/>
          <w:szCs w:val="24"/>
        </w:rPr>
        <w:t>hydrochlorofluorocarbons</w:t>
      </w:r>
      <w:proofErr w:type="spellEnd"/>
      <w:r w:rsidRPr="0064051A">
        <w:rPr>
          <w:sz w:val="24"/>
          <w:szCs w:val="24"/>
        </w:rPr>
        <w:t xml:space="preserve"> to low-GWP or zero GWP alternatives</w:t>
      </w:r>
      <w:r w:rsidR="00E743CC" w:rsidRPr="0064051A">
        <w:rPr>
          <w:sz w:val="24"/>
          <w:szCs w:val="24"/>
        </w:rPr>
        <w:t>;</w:t>
      </w:r>
    </w:p>
    <w:p w:rsidR="0068000B" w:rsidRPr="0064051A" w:rsidRDefault="0018293E" w:rsidP="0068000B">
      <w:pPr>
        <w:pStyle w:val="NormalNonumber"/>
        <w:numPr>
          <w:ilvl w:val="0"/>
          <w:numId w:val="2"/>
        </w:numPr>
        <w:spacing w:after="0"/>
        <w:rPr>
          <w:sz w:val="24"/>
          <w:szCs w:val="24"/>
        </w:rPr>
      </w:pPr>
      <w:r w:rsidRPr="0064051A">
        <w:rPr>
          <w:sz w:val="24"/>
          <w:szCs w:val="24"/>
        </w:rPr>
        <w:t xml:space="preserve">To provide, prior to the commencement of any Article 5 </w:t>
      </w:r>
      <w:r w:rsidR="007664F7" w:rsidRPr="0064051A">
        <w:rPr>
          <w:sz w:val="24"/>
          <w:szCs w:val="24"/>
        </w:rPr>
        <w:t>hydrofluorocarbon</w:t>
      </w:r>
      <w:r w:rsidRPr="0064051A">
        <w:rPr>
          <w:sz w:val="24"/>
          <w:szCs w:val="24"/>
        </w:rPr>
        <w:t xml:space="preserve"> freeze or other initial control obligations and in light of the acknowledgement above, flexibility </w:t>
      </w:r>
      <w:r w:rsidR="003C1626" w:rsidRPr="0064051A">
        <w:rPr>
          <w:sz w:val="24"/>
          <w:szCs w:val="24"/>
        </w:rPr>
        <w:t xml:space="preserve">measures in relation to the </w:t>
      </w:r>
      <w:proofErr w:type="spellStart"/>
      <w:r w:rsidR="003C1626" w:rsidRPr="0064051A">
        <w:rPr>
          <w:sz w:val="24"/>
          <w:szCs w:val="24"/>
        </w:rPr>
        <w:t>hydrochlorofluorocarbon</w:t>
      </w:r>
      <w:proofErr w:type="spellEnd"/>
      <w:r w:rsidRPr="0064051A">
        <w:rPr>
          <w:sz w:val="24"/>
          <w:szCs w:val="24"/>
        </w:rPr>
        <w:t xml:space="preserve"> phase-out relevant to certain sectors, in particular the industrial process refrigeration subsector, in or</w:t>
      </w:r>
      <w:r w:rsidR="00E743CC" w:rsidRPr="0064051A">
        <w:rPr>
          <w:sz w:val="24"/>
          <w:szCs w:val="24"/>
        </w:rPr>
        <w:t>der to avoid double conversion</w:t>
      </w:r>
      <w:r w:rsidR="0068000B" w:rsidRPr="0064051A">
        <w:rPr>
          <w:sz w:val="24"/>
          <w:szCs w:val="24"/>
        </w:rPr>
        <w:t>s;</w:t>
      </w:r>
    </w:p>
    <w:p w:rsidR="0068000B" w:rsidRPr="0064051A" w:rsidRDefault="006E3298" w:rsidP="0068000B">
      <w:pPr>
        <w:pStyle w:val="NormalNonumber"/>
        <w:numPr>
          <w:ilvl w:val="0"/>
          <w:numId w:val="2"/>
        </w:numPr>
        <w:spacing w:after="0"/>
        <w:rPr>
          <w:sz w:val="24"/>
          <w:szCs w:val="24"/>
        </w:rPr>
      </w:pPr>
      <w:r w:rsidRPr="0064051A">
        <w:rPr>
          <w:sz w:val="24"/>
          <w:szCs w:val="24"/>
        </w:rPr>
        <w:t>To recognize that</w:t>
      </w:r>
      <w:r w:rsidR="005E3443" w:rsidRPr="0064051A">
        <w:rPr>
          <w:sz w:val="24"/>
          <w:szCs w:val="24"/>
        </w:rPr>
        <w:t xml:space="preserve"> the amendment maintains the Multilateral Fund</w:t>
      </w:r>
      <w:r w:rsidRPr="0064051A">
        <w:rPr>
          <w:sz w:val="24"/>
          <w:szCs w:val="24"/>
        </w:rPr>
        <w:t xml:space="preserve"> as the financial mechanism and that sufficient additional financial resources will be provided by </w:t>
      </w:r>
      <w:r w:rsidR="00173E57" w:rsidRPr="0064051A">
        <w:rPr>
          <w:sz w:val="24"/>
          <w:szCs w:val="24"/>
        </w:rPr>
        <w:t xml:space="preserve">Parties not operating under paragraph 1 of Article 5 </w:t>
      </w:r>
      <w:r w:rsidRPr="0064051A">
        <w:rPr>
          <w:sz w:val="24"/>
          <w:szCs w:val="24"/>
        </w:rPr>
        <w:t>to</w:t>
      </w:r>
      <w:r w:rsidR="003C1626" w:rsidRPr="0064051A">
        <w:rPr>
          <w:sz w:val="24"/>
          <w:szCs w:val="24"/>
        </w:rPr>
        <w:t xml:space="preserve"> offset costs arising out of </w:t>
      </w:r>
      <w:proofErr w:type="spellStart"/>
      <w:r w:rsidR="003C1626" w:rsidRPr="0064051A">
        <w:rPr>
          <w:sz w:val="24"/>
          <w:szCs w:val="24"/>
        </w:rPr>
        <w:t>hydrochlorofluorocarbon</w:t>
      </w:r>
      <w:proofErr w:type="spellEnd"/>
      <w:r w:rsidRPr="0064051A">
        <w:rPr>
          <w:sz w:val="24"/>
          <w:szCs w:val="24"/>
        </w:rPr>
        <w:t xml:space="preserve"> obligations for </w:t>
      </w:r>
      <w:r w:rsidR="00173E57" w:rsidRPr="0064051A">
        <w:rPr>
          <w:sz w:val="24"/>
          <w:szCs w:val="24"/>
        </w:rPr>
        <w:t xml:space="preserve">Parties operating under paragraph 1 of Article 5 </w:t>
      </w:r>
      <w:r w:rsidR="00E743CC" w:rsidRPr="0064051A">
        <w:rPr>
          <w:sz w:val="24"/>
          <w:szCs w:val="24"/>
        </w:rPr>
        <w:t>under this amendment</w:t>
      </w:r>
      <w:r w:rsidR="0068000B" w:rsidRPr="0064051A">
        <w:rPr>
          <w:sz w:val="24"/>
          <w:szCs w:val="24"/>
        </w:rPr>
        <w:t>;</w:t>
      </w:r>
    </w:p>
    <w:p w:rsidR="006E3298" w:rsidRPr="0064051A" w:rsidRDefault="006E3298" w:rsidP="0068000B">
      <w:pPr>
        <w:pStyle w:val="NormalNonumber"/>
        <w:numPr>
          <w:ilvl w:val="0"/>
          <w:numId w:val="2"/>
        </w:numPr>
        <w:spacing w:after="0"/>
        <w:rPr>
          <w:sz w:val="24"/>
          <w:szCs w:val="24"/>
        </w:rPr>
      </w:pPr>
      <w:r w:rsidRPr="0064051A">
        <w:rPr>
          <w:sz w:val="24"/>
          <w:szCs w:val="24"/>
        </w:rPr>
        <w:t xml:space="preserve">That </w:t>
      </w:r>
      <w:r w:rsidR="00173E57" w:rsidRPr="0064051A">
        <w:rPr>
          <w:sz w:val="24"/>
          <w:szCs w:val="24"/>
        </w:rPr>
        <w:t xml:space="preserve">Parties operating under paragraph 1 of Article 5 </w:t>
      </w:r>
      <w:r w:rsidRPr="0064051A">
        <w:rPr>
          <w:sz w:val="24"/>
          <w:szCs w:val="24"/>
        </w:rPr>
        <w:t xml:space="preserve">will have flexibility to prioritize </w:t>
      </w:r>
      <w:r w:rsidR="003C1626" w:rsidRPr="0064051A">
        <w:rPr>
          <w:sz w:val="24"/>
          <w:szCs w:val="24"/>
        </w:rPr>
        <w:t>hydrofluorocarbons</w:t>
      </w:r>
      <w:r w:rsidRPr="0064051A">
        <w:rPr>
          <w:sz w:val="24"/>
          <w:szCs w:val="24"/>
        </w:rPr>
        <w:t>, define sectors, select technologies/alternatives, elaborate and implement their strategies to meet agreed hydrofluorocarbon obligations, based on their specific needs and national circumstances, foll</w:t>
      </w:r>
      <w:r w:rsidR="00E743CC" w:rsidRPr="0064051A">
        <w:rPr>
          <w:sz w:val="24"/>
          <w:szCs w:val="24"/>
        </w:rPr>
        <w:t>owing a country-driven approach;</w:t>
      </w:r>
    </w:p>
    <w:p w:rsidR="006E3298" w:rsidRPr="0064051A" w:rsidRDefault="006E3298" w:rsidP="00FD38B6">
      <w:pPr>
        <w:pStyle w:val="ListParagraph"/>
        <w:numPr>
          <w:ilvl w:val="0"/>
          <w:numId w:val="5"/>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 xml:space="preserve">To request the Executive Committee of the Multilateral Fund to incorporate the principle in the paragraph above into relevant funding guidelines for the phase-down of </w:t>
      </w:r>
      <w:r w:rsidR="003C1626" w:rsidRPr="0064051A">
        <w:rPr>
          <w:rFonts w:ascii="Times New Roman" w:hAnsi="Times New Roman"/>
          <w:sz w:val="24"/>
          <w:szCs w:val="24"/>
        </w:rPr>
        <w:t>hydrofluorocarbons</w:t>
      </w:r>
      <w:r w:rsidRPr="0064051A">
        <w:rPr>
          <w:rFonts w:ascii="Times New Roman" w:hAnsi="Times New Roman"/>
          <w:sz w:val="24"/>
          <w:szCs w:val="24"/>
        </w:rPr>
        <w:t xml:space="preserve"> and </w:t>
      </w:r>
      <w:r w:rsidR="00E743CC" w:rsidRPr="0064051A">
        <w:rPr>
          <w:rFonts w:ascii="Times New Roman" w:hAnsi="Times New Roman"/>
          <w:sz w:val="24"/>
          <w:szCs w:val="24"/>
        </w:rPr>
        <w:t>in its decision making process;</w:t>
      </w:r>
    </w:p>
    <w:p w:rsidR="006E3298" w:rsidRPr="0064051A" w:rsidRDefault="006E3298" w:rsidP="00FD38B6">
      <w:pPr>
        <w:pStyle w:val="ListParagraph"/>
        <w:numPr>
          <w:ilvl w:val="0"/>
          <w:numId w:val="5"/>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 xml:space="preserve">To request the Executive Committee to develop, within one year of the adoption of this amendment, guidelines for financing the phase-down of </w:t>
      </w:r>
      <w:r w:rsidR="007664F7" w:rsidRPr="0064051A">
        <w:rPr>
          <w:rFonts w:ascii="Times New Roman" w:hAnsi="Times New Roman"/>
          <w:sz w:val="24"/>
          <w:szCs w:val="24"/>
        </w:rPr>
        <w:t>hydrofluorocarbon</w:t>
      </w:r>
      <w:r w:rsidRPr="0064051A">
        <w:rPr>
          <w:rFonts w:ascii="Times New Roman" w:hAnsi="Times New Roman"/>
          <w:sz w:val="24"/>
          <w:szCs w:val="24"/>
        </w:rPr>
        <w:t xml:space="preserve"> consumption and production, includin</w:t>
      </w:r>
      <w:r w:rsidR="00E743CC" w:rsidRPr="0064051A">
        <w:rPr>
          <w:rFonts w:ascii="Times New Roman" w:hAnsi="Times New Roman"/>
          <w:sz w:val="24"/>
          <w:szCs w:val="24"/>
        </w:rPr>
        <w:t>g cost-effectiveness thresholds;</w:t>
      </w:r>
    </w:p>
    <w:p w:rsidR="006E3298" w:rsidRPr="0064051A" w:rsidRDefault="006E3298" w:rsidP="00FD38B6">
      <w:pPr>
        <w:pStyle w:val="ListParagraph"/>
        <w:numPr>
          <w:ilvl w:val="0"/>
          <w:numId w:val="5"/>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lang w:val="en-GB" w:eastAsia="zh-CN"/>
        </w:rPr>
        <w:t>To request the Chair of the Executive Committee to report back to the Meeting of the Parties on the progress made in accordance with this decision, including on cases where Executive Committee deliberations have resulted in a change in the national strategy or the national technology choice submi</w:t>
      </w:r>
      <w:r w:rsidR="00E743CC" w:rsidRPr="0064051A">
        <w:rPr>
          <w:rFonts w:ascii="Times New Roman" w:hAnsi="Times New Roman"/>
          <w:sz w:val="24"/>
          <w:szCs w:val="24"/>
          <w:lang w:val="en-GB" w:eastAsia="zh-CN"/>
        </w:rPr>
        <w:t>tted to the Executive Committee;</w:t>
      </w:r>
    </w:p>
    <w:p w:rsidR="00E743CC" w:rsidRPr="0064051A" w:rsidRDefault="006E3298" w:rsidP="00E743CC">
      <w:pPr>
        <w:pStyle w:val="ListParagraph"/>
        <w:numPr>
          <w:ilvl w:val="0"/>
          <w:numId w:val="5"/>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lang w:val="en-GB" w:eastAsia="zh-CN"/>
        </w:rPr>
        <w:t>To request the Executive Committee of the Multilateral Fund to revise the rules of procedure of the Executive Committee with a view to building in more flexibility for Parties operating under paragraph 1 of Article 5</w:t>
      </w:r>
      <w:r w:rsidR="00E743CC" w:rsidRPr="0064051A">
        <w:rPr>
          <w:rFonts w:ascii="Times New Roman" w:hAnsi="Times New Roman"/>
          <w:sz w:val="24"/>
          <w:szCs w:val="24"/>
          <w:lang w:val="en-GB" w:eastAsia="zh-CN"/>
        </w:rPr>
        <w:t>;</w:t>
      </w:r>
    </w:p>
    <w:p w:rsidR="009E0BD9" w:rsidRPr="0064051A" w:rsidRDefault="009E0BD9" w:rsidP="00E743CC">
      <w:pPr>
        <w:pStyle w:val="ListParagraph"/>
        <w:numPr>
          <w:ilvl w:val="0"/>
          <w:numId w:val="5"/>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To request the Executive Committee, in developing new guidelines on methodologies and cost calculations, to make the following categories of costs eligible and to include them in the cost calculation</w:t>
      </w:r>
      <w:r w:rsidR="00E743CC" w:rsidRPr="0064051A">
        <w:rPr>
          <w:rFonts w:ascii="Times New Roman" w:hAnsi="Times New Roman"/>
          <w:sz w:val="24"/>
          <w:szCs w:val="24"/>
        </w:rPr>
        <w:t>:</w:t>
      </w:r>
    </w:p>
    <w:p w:rsidR="009E0BD9" w:rsidRPr="0064051A" w:rsidRDefault="009E0BD9" w:rsidP="00FD38B6">
      <w:pPr>
        <w:pStyle w:val="ListParagraph"/>
        <w:numPr>
          <w:ilvl w:val="1"/>
          <w:numId w:val="8"/>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For the consumption manufacturing sector:</w:t>
      </w:r>
    </w:p>
    <w:p w:rsidR="009E0BD9" w:rsidRPr="0064051A" w:rsidRDefault="009E0BD9" w:rsidP="00FD38B6">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Incremental capital costs;</w:t>
      </w:r>
    </w:p>
    <w:p w:rsidR="009E0BD9" w:rsidRPr="0064051A" w:rsidRDefault="009E0BD9" w:rsidP="00FD38B6">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Incremental operating costs;</w:t>
      </w:r>
    </w:p>
    <w:p w:rsidR="009E0BD9" w:rsidRPr="0064051A" w:rsidRDefault="009E0BD9" w:rsidP="00FD38B6">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lastRenderedPageBreak/>
        <w:t xml:space="preserve">Technical assistance activities; </w:t>
      </w:r>
    </w:p>
    <w:p w:rsidR="009E0BD9" w:rsidRPr="0064051A" w:rsidRDefault="009E0BD9" w:rsidP="00FD38B6">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 xml:space="preserve">Research and development, when required to adapt and optimize low-GWP or zero-GWP alternatives to </w:t>
      </w:r>
      <w:r w:rsidR="003C1626" w:rsidRPr="0064051A">
        <w:rPr>
          <w:rFonts w:ascii="Times New Roman" w:hAnsi="Times New Roman"/>
          <w:sz w:val="24"/>
          <w:szCs w:val="24"/>
        </w:rPr>
        <w:t>hydrofluorocarbons</w:t>
      </w:r>
      <w:r w:rsidRPr="0064051A">
        <w:rPr>
          <w:rFonts w:ascii="Times New Roman" w:hAnsi="Times New Roman"/>
          <w:sz w:val="24"/>
          <w:szCs w:val="24"/>
        </w:rPr>
        <w:t>;</w:t>
      </w:r>
    </w:p>
    <w:p w:rsidR="009E0BD9" w:rsidRPr="0064051A" w:rsidRDefault="009E0BD9" w:rsidP="00FD38B6">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Costs of patents and designs, and incremental costs of royalties, when necessary and cost-effective; and</w:t>
      </w:r>
    </w:p>
    <w:p w:rsidR="00E743CC" w:rsidRPr="0064051A" w:rsidRDefault="009E0BD9" w:rsidP="00E743CC">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Costs of safe introduction of flammable and toxic alternatives.</w:t>
      </w:r>
    </w:p>
    <w:p w:rsidR="00E743CC" w:rsidRPr="0064051A" w:rsidRDefault="009E0BD9" w:rsidP="00E743CC">
      <w:pPr>
        <w:pStyle w:val="ListParagraph"/>
        <w:numPr>
          <w:ilvl w:val="1"/>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For the production sector</w:t>
      </w:r>
      <w:r w:rsidR="00E743CC" w:rsidRPr="0064051A">
        <w:rPr>
          <w:rFonts w:ascii="Times New Roman" w:hAnsi="Times New Roman"/>
          <w:sz w:val="24"/>
          <w:szCs w:val="24"/>
        </w:rPr>
        <w:t>:</w:t>
      </w:r>
    </w:p>
    <w:p w:rsidR="00E743CC" w:rsidRPr="0064051A" w:rsidRDefault="009E0BD9" w:rsidP="00E743CC">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lang w:eastAsia="zh-CN"/>
        </w:rPr>
        <w:t xml:space="preserve">Lost profit </w:t>
      </w:r>
      <w:r w:rsidRPr="0064051A">
        <w:rPr>
          <w:rFonts w:ascii="Times New Roman" w:hAnsi="Times New Roman"/>
          <w:sz w:val="24"/>
          <w:szCs w:val="24"/>
        </w:rPr>
        <w:t xml:space="preserve">due to shutdown/closure of </w:t>
      </w:r>
      <w:r w:rsidRPr="0064051A">
        <w:rPr>
          <w:rFonts w:ascii="Times New Roman" w:hAnsi="Times New Roman"/>
          <w:sz w:val="24"/>
          <w:szCs w:val="24"/>
          <w:lang w:eastAsia="zh-CN"/>
        </w:rPr>
        <w:t>the production</w:t>
      </w:r>
      <w:r w:rsidRPr="0064051A">
        <w:rPr>
          <w:rFonts w:ascii="Times New Roman" w:hAnsi="Times New Roman"/>
          <w:sz w:val="24"/>
          <w:szCs w:val="24"/>
        </w:rPr>
        <w:t xml:space="preserve"> facilit</w:t>
      </w:r>
      <w:r w:rsidRPr="0064051A">
        <w:rPr>
          <w:rFonts w:ascii="Times New Roman" w:hAnsi="Times New Roman"/>
          <w:sz w:val="24"/>
          <w:szCs w:val="24"/>
          <w:lang w:eastAsia="zh-CN"/>
        </w:rPr>
        <w:t>ies as well as production reduction;</w:t>
      </w:r>
    </w:p>
    <w:p w:rsidR="00E743CC" w:rsidRPr="0064051A" w:rsidRDefault="009E0BD9" w:rsidP="00E743CC">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lang w:eastAsia="zh-CN"/>
        </w:rPr>
        <w:t>Compensation to displaced workers</w:t>
      </w:r>
      <w:r w:rsidR="00E743CC" w:rsidRPr="0064051A">
        <w:rPr>
          <w:rFonts w:ascii="Times New Roman" w:hAnsi="Times New Roman"/>
          <w:sz w:val="24"/>
          <w:szCs w:val="24"/>
          <w:lang w:eastAsia="zh-CN"/>
        </w:rPr>
        <w:t>;</w:t>
      </w:r>
    </w:p>
    <w:p w:rsidR="00E743CC" w:rsidRPr="0064051A" w:rsidRDefault="009E0BD9" w:rsidP="00E743CC">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lang w:eastAsia="zh-CN"/>
        </w:rPr>
        <w:t>Dismantling of production facilities</w:t>
      </w:r>
      <w:r w:rsidR="00E743CC" w:rsidRPr="0064051A">
        <w:rPr>
          <w:rFonts w:ascii="Times New Roman" w:hAnsi="Times New Roman"/>
          <w:sz w:val="24"/>
          <w:szCs w:val="24"/>
          <w:lang w:eastAsia="zh-CN"/>
        </w:rPr>
        <w:t>;</w:t>
      </w:r>
    </w:p>
    <w:p w:rsidR="00E743CC" w:rsidRPr="0064051A" w:rsidRDefault="009E0BD9" w:rsidP="00E743CC">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lang w:eastAsia="zh-CN"/>
        </w:rPr>
        <w:t>Technical assistance activities</w:t>
      </w:r>
      <w:r w:rsidR="00E743CC" w:rsidRPr="0064051A">
        <w:rPr>
          <w:rFonts w:ascii="Times New Roman" w:hAnsi="Times New Roman"/>
          <w:sz w:val="24"/>
          <w:szCs w:val="24"/>
          <w:lang w:eastAsia="zh-CN"/>
        </w:rPr>
        <w:t>;</w:t>
      </w:r>
    </w:p>
    <w:p w:rsidR="00E743CC" w:rsidRPr="0064051A" w:rsidRDefault="009E0BD9" w:rsidP="0068000B">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lang w:eastAsia="zh-CN"/>
        </w:rPr>
        <w:t xml:space="preserve">Research and development related to the production of low-GWP or zero-GWP alternatives to </w:t>
      </w:r>
      <w:r w:rsidR="003C1626" w:rsidRPr="0064051A">
        <w:rPr>
          <w:rFonts w:ascii="Times New Roman" w:hAnsi="Times New Roman"/>
          <w:sz w:val="24"/>
          <w:szCs w:val="24"/>
          <w:lang w:eastAsia="zh-CN"/>
        </w:rPr>
        <w:t>hydrofluorocarbons</w:t>
      </w:r>
      <w:r w:rsidRPr="0064051A">
        <w:rPr>
          <w:rFonts w:ascii="Times New Roman" w:hAnsi="Times New Roman"/>
          <w:sz w:val="24"/>
          <w:szCs w:val="24"/>
          <w:lang w:eastAsia="zh-CN"/>
        </w:rPr>
        <w:t xml:space="preserve"> with a view to lowering the costs of alternatives </w:t>
      </w:r>
    </w:p>
    <w:p w:rsidR="009E0BD9" w:rsidRPr="0064051A" w:rsidRDefault="009E0BD9" w:rsidP="0068000B">
      <w:pPr>
        <w:pStyle w:val="ListParagraph"/>
        <w:numPr>
          <w:ilvl w:val="2"/>
          <w:numId w:val="7"/>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lang w:eastAsia="zh-CN"/>
        </w:rPr>
        <w:t>Costs of patents and designs or incremental costs of royalties</w:t>
      </w:r>
    </w:p>
    <w:p w:rsidR="00E743CC" w:rsidRPr="0064051A" w:rsidRDefault="009E0BD9" w:rsidP="0068000B">
      <w:pPr>
        <w:numPr>
          <w:ilvl w:val="2"/>
          <w:numId w:val="9"/>
        </w:numPr>
        <w:suppressAutoHyphens w:val="0"/>
        <w:autoSpaceDN/>
        <w:textAlignment w:val="auto"/>
        <w:rPr>
          <w:sz w:val="24"/>
        </w:rPr>
      </w:pPr>
      <w:r w:rsidRPr="0064051A">
        <w:rPr>
          <w:sz w:val="24"/>
          <w:lang w:eastAsia="zh-CN"/>
        </w:rPr>
        <w:t xml:space="preserve">Costs of converting facilities to produce low-GWP or zero-GWP alternatives to </w:t>
      </w:r>
      <w:r w:rsidR="007664F7" w:rsidRPr="0064051A">
        <w:rPr>
          <w:sz w:val="24"/>
          <w:lang w:eastAsia="zh-CN"/>
        </w:rPr>
        <w:t>h</w:t>
      </w:r>
      <w:r w:rsidR="003C1626" w:rsidRPr="0064051A">
        <w:rPr>
          <w:sz w:val="24"/>
          <w:lang w:eastAsia="zh-CN"/>
        </w:rPr>
        <w:t>ydrofluorocarbons</w:t>
      </w:r>
      <w:r w:rsidRPr="0064051A">
        <w:rPr>
          <w:sz w:val="24"/>
          <w:lang w:eastAsia="zh-CN"/>
        </w:rPr>
        <w:t xml:space="preserve"> when technically feasible and cost-effective</w:t>
      </w:r>
    </w:p>
    <w:p w:rsidR="00995801" w:rsidRPr="0064051A" w:rsidRDefault="009E0BD9" w:rsidP="0068000B">
      <w:pPr>
        <w:numPr>
          <w:ilvl w:val="2"/>
          <w:numId w:val="9"/>
        </w:numPr>
        <w:suppressAutoHyphens w:val="0"/>
        <w:autoSpaceDN/>
        <w:textAlignment w:val="auto"/>
        <w:rPr>
          <w:sz w:val="24"/>
        </w:rPr>
      </w:pPr>
      <w:r w:rsidRPr="0064051A">
        <w:rPr>
          <w:sz w:val="24"/>
        </w:rPr>
        <w:t xml:space="preserve">Costs of reducing emissions of </w:t>
      </w:r>
      <w:r w:rsidR="007664F7" w:rsidRPr="0064051A">
        <w:rPr>
          <w:sz w:val="24"/>
        </w:rPr>
        <w:t>HFC</w:t>
      </w:r>
      <w:r w:rsidRPr="0064051A">
        <w:rPr>
          <w:sz w:val="24"/>
        </w:rPr>
        <w:t xml:space="preserve">-23, a by-product from the production process of HCFC-22, by reducing its emission rate in the process, destroying it from the off-gas, or by collecting and converting to other environmentally safe chemicals. </w:t>
      </w:r>
      <w:r w:rsidRPr="0064051A">
        <w:rPr>
          <w:rFonts w:eastAsiaTheme="minorEastAsia"/>
          <w:sz w:val="24"/>
          <w:lang w:eastAsia="zh-CN"/>
        </w:rPr>
        <w:t>Such cos</w:t>
      </w:r>
      <w:r w:rsidR="005E3443" w:rsidRPr="0064051A">
        <w:rPr>
          <w:rFonts w:eastAsiaTheme="minorEastAsia"/>
          <w:sz w:val="24"/>
          <w:lang w:eastAsia="zh-CN"/>
        </w:rPr>
        <w:t xml:space="preserve">ts should be funded by the </w:t>
      </w:r>
      <w:r w:rsidR="005E3443" w:rsidRPr="0064051A">
        <w:rPr>
          <w:sz w:val="24"/>
        </w:rPr>
        <w:t>Multilateral Fund</w:t>
      </w:r>
      <w:r w:rsidRPr="0064051A">
        <w:rPr>
          <w:rFonts w:eastAsiaTheme="minorEastAsia"/>
          <w:sz w:val="24"/>
          <w:lang w:eastAsia="zh-CN"/>
        </w:rPr>
        <w:t xml:space="preserve"> to meet the obligations of Parties operating under paragraph 1 of Article 5 specified under this amendment</w:t>
      </w:r>
      <w:r w:rsidRPr="0064051A">
        <w:rPr>
          <w:sz w:val="24"/>
        </w:rPr>
        <w:t xml:space="preserve">. </w:t>
      </w:r>
    </w:p>
    <w:p w:rsidR="009E0BD9" w:rsidRPr="0064051A" w:rsidRDefault="009E0BD9" w:rsidP="0068000B">
      <w:pPr>
        <w:pStyle w:val="ListParagraph"/>
        <w:numPr>
          <w:ilvl w:val="1"/>
          <w:numId w:val="9"/>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For the servicing sector:</w:t>
      </w:r>
    </w:p>
    <w:p w:rsidR="009E0BD9" w:rsidRPr="0064051A" w:rsidRDefault="009E0BD9" w:rsidP="0068000B">
      <w:pPr>
        <w:numPr>
          <w:ilvl w:val="2"/>
          <w:numId w:val="10"/>
        </w:numPr>
        <w:suppressAutoHyphens w:val="0"/>
        <w:autoSpaceDN/>
        <w:spacing w:before="240" w:after="240"/>
        <w:textAlignment w:val="auto"/>
        <w:rPr>
          <w:sz w:val="24"/>
        </w:rPr>
      </w:pPr>
      <w:r w:rsidRPr="0064051A">
        <w:rPr>
          <w:sz w:val="24"/>
        </w:rPr>
        <w:t>Public awareness activities;</w:t>
      </w:r>
    </w:p>
    <w:p w:rsidR="009E0BD9" w:rsidRPr="0064051A" w:rsidRDefault="009E0BD9" w:rsidP="0068000B">
      <w:pPr>
        <w:numPr>
          <w:ilvl w:val="2"/>
          <w:numId w:val="10"/>
        </w:numPr>
        <w:suppressAutoHyphens w:val="0"/>
        <w:autoSpaceDN/>
        <w:spacing w:before="240" w:after="240"/>
        <w:textAlignment w:val="auto"/>
        <w:rPr>
          <w:sz w:val="24"/>
        </w:rPr>
      </w:pPr>
      <w:r w:rsidRPr="0064051A">
        <w:rPr>
          <w:sz w:val="24"/>
        </w:rPr>
        <w:t>Policy development and implementation;</w:t>
      </w:r>
    </w:p>
    <w:p w:rsidR="009E0BD9" w:rsidRPr="0064051A" w:rsidRDefault="009E0BD9" w:rsidP="0068000B">
      <w:pPr>
        <w:numPr>
          <w:ilvl w:val="2"/>
          <w:numId w:val="10"/>
        </w:numPr>
        <w:suppressAutoHyphens w:val="0"/>
        <w:autoSpaceDN/>
        <w:spacing w:before="240" w:after="240"/>
        <w:textAlignment w:val="auto"/>
        <w:rPr>
          <w:sz w:val="24"/>
        </w:rPr>
      </w:pPr>
      <w:r w:rsidRPr="0064051A">
        <w:rPr>
          <w:sz w:val="24"/>
        </w:rPr>
        <w:t>Certification programs and training of technicians on the safe handling, good practice and safety of alternatives, including training equipment;</w:t>
      </w:r>
    </w:p>
    <w:p w:rsidR="009E0BD9" w:rsidRPr="0064051A" w:rsidRDefault="009E0BD9" w:rsidP="0068000B">
      <w:pPr>
        <w:numPr>
          <w:ilvl w:val="2"/>
          <w:numId w:val="10"/>
        </w:numPr>
        <w:suppressAutoHyphens w:val="0"/>
        <w:autoSpaceDN/>
        <w:spacing w:before="240" w:after="240"/>
        <w:textAlignment w:val="auto"/>
        <w:rPr>
          <w:sz w:val="24"/>
        </w:rPr>
      </w:pPr>
      <w:r w:rsidRPr="0064051A">
        <w:rPr>
          <w:sz w:val="24"/>
        </w:rPr>
        <w:t>Training of customs officers;</w:t>
      </w:r>
    </w:p>
    <w:p w:rsidR="009E0BD9" w:rsidRPr="0064051A" w:rsidRDefault="009E0BD9" w:rsidP="0068000B">
      <w:pPr>
        <w:numPr>
          <w:ilvl w:val="2"/>
          <w:numId w:val="10"/>
        </w:numPr>
        <w:suppressAutoHyphens w:val="0"/>
        <w:autoSpaceDN/>
        <w:spacing w:before="240" w:after="240"/>
        <w:textAlignment w:val="auto"/>
        <w:rPr>
          <w:sz w:val="24"/>
        </w:rPr>
      </w:pPr>
      <w:r w:rsidRPr="0064051A">
        <w:rPr>
          <w:sz w:val="24"/>
        </w:rPr>
        <w:t xml:space="preserve">Preventing illegal trade of </w:t>
      </w:r>
      <w:r w:rsidR="003C1626" w:rsidRPr="0064051A">
        <w:rPr>
          <w:sz w:val="24"/>
        </w:rPr>
        <w:t>hydrofluorocarbons</w:t>
      </w:r>
      <w:r w:rsidRPr="0064051A">
        <w:rPr>
          <w:sz w:val="24"/>
        </w:rPr>
        <w:t>;</w:t>
      </w:r>
    </w:p>
    <w:p w:rsidR="009E0BD9" w:rsidRPr="0064051A" w:rsidRDefault="009E0BD9" w:rsidP="0068000B">
      <w:pPr>
        <w:numPr>
          <w:ilvl w:val="2"/>
          <w:numId w:val="10"/>
        </w:numPr>
        <w:suppressAutoHyphens w:val="0"/>
        <w:autoSpaceDN/>
        <w:spacing w:before="240" w:after="240"/>
        <w:textAlignment w:val="auto"/>
        <w:rPr>
          <w:sz w:val="24"/>
        </w:rPr>
      </w:pPr>
      <w:r w:rsidRPr="0064051A">
        <w:rPr>
          <w:sz w:val="24"/>
        </w:rPr>
        <w:t xml:space="preserve">Servicing tools; </w:t>
      </w:r>
    </w:p>
    <w:p w:rsidR="009E0BD9" w:rsidRPr="0064051A" w:rsidRDefault="009E0BD9" w:rsidP="0068000B">
      <w:pPr>
        <w:numPr>
          <w:ilvl w:val="2"/>
          <w:numId w:val="10"/>
        </w:numPr>
        <w:suppressAutoHyphens w:val="0"/>
        <w:autoSpaceDN/>
        <w:spacing w:before="240" w:after="240"/>
        <w:textAlignment w:val="auto"/>
        <w:rPr>
          <w:sz w:val="24"/>
        </w:rPr>
      </w:pPr>
      <w:r w:rsidRPr="0064051A">
        <w:rPr>
          <w:sz w:val="24"/>
        </w:rPr>
        <w:t>Refrigerant testing equipment for the RAC sector;</w:t>
      </w:r>
    </w:p>
    <w:p w:rsidR="009E0BD9" w:rsidRPr="0064051A" w:rsidRDefault="009E0BD9" w:rsidP="0068000B">
      <w:pPr>
        <w:numPr>
          <w:ilvl w:val="2"/>
          <w:numId w:val="10"/>
        </w:numPr>
        <w:suppressAutoHyphens w:val="0"/>
        <w:autoSpaceDN/>
        <w:spacing w:before="240" w:after="240"/>
        <w:textAlignment w:val="auto"/>
        <w:rPr>
          <w:sz w:val="24"/>
        </w:rPr>
      </w:pPr>
      <w:r w:rsidRPr="0064051A">
        <w:rPr>
          <w:sz w:val="24"/>
        </w:rPr>
        <w:t xml:space="preserve">Recycling and recovery of </w:t>
      </w:r>
      <w:r w:rsidR="003C1626" w:rsidRPr="0064051A">
        <w:rPr>
          <w:sz w:val="24"/>
        </w:rPr>
        <w:t>hydrofluorocarbons</w:t>
      </w:r>
    </w:p>
    <w:p w:rsidR="009E0BD9" w:rsidRPr="0064051A" w:rsidRDefault="00E743CC" w:rsidP="0068000B">
      <w:pPr>
        <w:numPr>
          <w:ilvl w:val="2"/>
          <w:numId w:val="10"/>
        </w:numPr>
        <w:suppressAutoHyphens w:val="0"/>
        <w:autoSpaceDN/>
        <w:spacing w:before="240" w:after="240"/>
        <w:textAlignment w:val="auto"/>
        <w:rPr>
          <w:sz w:val="24"/>
        </w:rPr>
      </w:pPr>
      <w:r w:rsidRPr="0064051A">
        <w:rPr>
          <w:sz w:val="24"/>
        </w:rPr>
        <w:t>[Additional import costs]</w:t>
      </w:r>
    </w:p>
    <w:p w:rsidR="009E0BD9" w:rsidRPr="0064051A" w:rsidRDefault="009E0BD9" w:rsidP="0068000B">
      <w:pPr>
        <w:numPr>
          <w:ilvl w:val="2"/>
          <w:numId w:val="10"/>
        </w:numPr>
        <w:suppressAutoHyphens w:val="0"/>
        <w:autoSpaceDN/>
        <w:spacing w:before="240" w:after="240"/>
        <w:textAlignment w:val="auto"/>
        <w:rPr>
          <w:sz w:val="24"/>
        </w:rPr>
      </w:pPr>
      <w:r w:rsidRPr="0064051A">
        <w:rPr>
          <w:sz w:val="24"/>
        </w:rPr>
        <w:t>[Incremental cost of refrigerants</w:t>
      </w:r>
      <w:r w:rsidR="00E743CC" w:rsidRPr="0064051A">
        <w:rPr>
          <w:sz w:val="24"/>
        </w:rPr>
        <w:t xml:space="preserve"> for MVAC servicing/recharging]</w:t>
      </w:r>
    </w:p>
    <w:p w:rsidR="009E0BD9" w:rsidRPr="0064051A" w:rsidRDefault="009E0BD9" w:rsidP="0068000B">
      <w:pPr>
        <w:pStyle w:val="ListParagraph"/>
        <w:numPr>
          <w:ilvl w:val="0"/>
          <w:numId w:val="8"/>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 xml:space="preserve">To request the Executive Committee of the Multilateral Fund to increase in relation to the servicing sector the funding available under Executive Committee Decision 74/50 </w:t>
      </w:r>
      <w:r w:rsidRPr="0064051A">
        <w:rPr>
          <w:rFonts w:ascii="Times New Roman" w:hAnsi="Times New Roman"/>
          <w:sz w:val="24"/>
          <w:szCs w:val="24"/>
        </w:rPr>
        <w:lastRenderedPageBreak/>
        <w:t xml:space="preserve">up to a maximum of [X %] above the amounts listed in that decision for Parties with total HCFC baseline consumption up to 360 metric tonnes when needed for the introduction of alternatives to </w:t>
      </w:r>
      <w:proofErr w:type="spellStart"/>
      <w:r w:rsidR="00B05D38" w:rsidRPr="0064051A">
        <w:rPr>
          <w:rFonts w:ascii="Times New Roman" w:hAnsi="Times New Roman"/>
          <w:sz w:val="24"/>
          <w:szCs w:val="24"/>
        </w:rPr>
        <w:t>h</w:t>
      </w:r>
      <w:r w:rsidR="003C1626" w:rsidRPr="0064051A">
        <w:rPr>
          <w:rFonts w:ascii="Times New Roman" w:hAnsi="Times New Roman"/>
          <w:sz w:val="24"/>
          <w:szCs w:val="24"/>
        </w:rPr>
        <w:t>ydrochlorofluorocarbons</w:t>
      </w:r>
      <w:proofErr w:type="spellEnd"/>
      <w:r w:rsidRPr="0064051A">
        <w:rPr>
          <w:rFonts w:ascii="Times New Roman" w:hAnsi="Times New Roman"/>
          <w:sz w:val="24"/>
          <w:szCs w:val="24"/>
        </w:rPr>
        <w:t xml:space="preserve"> with low-GWP and zero-GWP alternatives to </w:t>
      </w:r>
      <w:r w:rsidR="003C1626" w:rsidRPr="0064051A">
        <w:rPr>
          <w:rFonts w:ascii="Times New Roman" w:hAnsi="Times New Roman"/>
          <w:sz w:val="24"/>
          <w:szCs w:val="24"/>
        </w:rPr>
        <w:t>hydrofluorocarbons</w:t>
      </w:r>
      <w:r w:rsidRPr="0064051A">
        <w:rPr>
          <w:rFonts w:ascii="Times New Roman" w:hAnsi="Times New Roman"/>
          <w:sz w:val="24"/>
          <w:szCs w:val="24"/>
        </w:rPr>
        <w:t>, and maintaining energy efficiency also in the servicing/end-user secto</w:t>
      </w:r>
      <w:r w:rsidR="00E743CC" w:rsidRPr="0064051A">
        <w:rPr>
          <w:rFonts w:ascii="Times New Roman" w:hAnsi="Times New Roman"/>
          <w:sz w:val="24"/>
          <w:szCs w:val="24"/>
        </w:rPr>
        <w:t>r;</w:t>
      </w:r>
    </w:p>
    <w:p w:rsidR="009E0BD9" w:rsidRPr="0064051A" w:rsidRDefault="009E0BD9" w:rsidP="0068000B">
      <w:pPr>
        <w:pStyle w:val="ListParagraph"/>
        <w:numPr>
          <w:ilvl w:val="0"/>
          <w:numId w:val="8"/>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That the cut-off date for eligible capacity is [DATE]</w:t>
      </w:r>
      <w:r w:rsidR="00E743CC" w:rsidRPr="0064051A">
        <w:rPr>
          <w:rFonts w:ascii="Times New Roman" w:hAnsi="Times New Roman"/>
          <w:color w:val="000000" w:themeColor="text1"/>
          <w:sz w:val="24"/>
          <w:szCs w:val="24"/>
        </w:rPr>
        <w:t>;</w:t>
      </w:r>
    </w:p>
    <w:p w:rsidR="009E0BD9" w:rsidRPr="0064051A" w:rsidRDefault="009E0BD9" w:rsidP="0068000B">
      <w:pPr>
        <w:pStyle w:val="ListParagraph"/>
        <w:numPr>
          <w:ilvl w:val="0"/>
          <w:numId w:val="8"/>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 xml:space="preserve">To request the Executive Committee to develop cost guidance associated with maintaining and/or enhancing energy efficiency of low-GWP or zero-GWP replacement technologies and equipment, when phasing down </w:t>
      </w:r>
      <w:r w:rsidR="003C1626" w:rsidRPr="0064051A">
        <w:rPr>
          <w:rFonts w:ascii="Times New Roman" w:hAnsi="Times New Roman"/>
          <w:color w:val="000000" w:themeColor="text1"/>
          <w:sz w:val="24"/>
          <w:szCs w:val="24"/>
        </w:rPr>
        <w:t>hydrofluorocarbons</w:t>
      </w:r>
      <w:r w:rsidRPr="0064051A">
        <w:rPr>
          <w:rFonts w:ascii="Times New Roman" w:hAnsi="Times New Roman"/>
          <w:color w:val="000000" w:themeColor="text1"/>
          <w:sz w:val="24"/>
          <w:szCs w:val="24"/>
        </w:rPr>
        <w:t>, while taking note of the role of other institutions addressing energy efficiency, when appropriate</w:t>
      </w:r>
      <w:r w:rsidR="00E743CC" w:rsidRPr="0064051A">
        <w:rPr>
          <w:rFonts w:ascii="Times New Roman" w:hAnsi="Times New Roman"/>
          <w:color w:val="000000" w:themeColor="text1"/>
          <w:sz w:val="24"/>
          <w:szCs w:val="24"/>
        </w:rPr>
        <w:t>;</w:t>
      </w:r>
    </w:p>
    <w:p w:rsidR="009E0BD9" w:rsidRPr="0064051A" w:rsidRDefault="009E0BD9" w:rsidP="00FD38B6">
      <w:pPr>
        <w:pStyle w:val="ListParagraph"/>
        <w:numPr>
          <w:ilvl w:val="0"/>
          <w:numId w:val="8"/>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 xml:space="preserve">To direct the Executive Committee to increase institutional strengthening support in light of new commitments related to </w:t>
      </w:r>
      <w:r w:rsidR="003C1626" w:rsidRPr="0064051A">
        <w:rPr>
          <w:rFonts w:ascii="Times New Roman" w:hAnsi="Times New Roman"/>
          <w:color w:val="000000" w:themeColor="text1"/>
          <w:sz w:val="24"/>
          <w:szCs w:val="24"/>
        </w:rPr>
        <w:t>hydrofluorocarbons</w:t>
      </w:r>
      <w:r w:rsidRPr="0064051A">
        <w:rPr>
          <w:rFonts w:ascii="Times New Roman" w:hAnsi="Times New Roman"/>
          <w:color w:val="000000" w:themeColor="text1"/>
          <w:sz w:val="24"/>
          <w:szCs w:val="24"/>
        </w:rPr>
        <w:t xml:space="preserve"> under this amendment</w:t>
      </w:r>
      <w:r w:rsidR="00E743CC" w:rsidRPr="0064051A">
        <w:rPr>
          <w:rFonts w:ascii="Times New Roman" w:hAnsi="Times New Roman"/>
          <w:color w:val="000000" w:themeColor="text1"/>
          <w:sz w:val="24"/>
          <w:szCs w:val="24"/>
        </w:rPr>
        <w:t>;</w:t>
      </w:r>
    </w:p>
    <w:p w:rsidR="009E0BD9" w:rsidRPr="0064051A" w:rsidRDefault="009E0BD9" w:rsidP="00FD38B6">
      <w:pPr>
        <w:pStyle w:val="ListParagraph"/>
        <w:numPr>
          <w:ilvl w:val="0"/>
          <w:numId w:val="8"/>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To request the Executive Committee of the Multilateral Fund to consider funding the cost-effective management of stockpiles of used or unwanted controlled su</w:t>
      </w:r>
      <w:r w:rsidR="00E743CC" w:rsidRPr="0064051A">
        <w:rPr>
          <w:rFonts w:ascii="Times New Roman" w:hAnsi="Times New Roman"/>
          <w:sz w:val="24"/>
          <w:szCs w:val="24"/>
        </w:rPr>
        <w:t>bstances, including destruction;</w:t>
      </w:r>
    </w:p>
    <w:p w:rsidR="009E0BD9" w:rsidRPr="0064051A" w:rsidRDefault="009E0BD9" w:rsidP="00FD38B6">
      <w:pPr>
        <w:spacing w:before="240" w:after="240"/>
        <w:rPr>
          <w:sz w:val="24"/>
        </w:rPr>
      </w:pPr>
    </w:p>
    <w:p w:rsidR="00FD38B6" w:rsidRPr="0064051A" w:rsidRDefault="009E0BD9" w:rsidP="00E743CC">
      <w:pPr>
        <w:pStyle w:val="ListParagraph"/>
        <w:numPr>
          <w:ilvl w:val="0"/>
          <w:numId w:val="8"/>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 xml:space="preserve">To request the Executive Committee </w:t>
      </w:r>
      <w:r w:rsidRPr="0064051A">
        <w:rPr>
          <w:rFonts w:ascii="Times New Roman" w:hAnsi="Times New Roman"/>
          <w:sz w:val="24"/>
          <w:szCs w:val="24"/>
        </w:rPr>
        <w:t xml:space="preserve">of the Multilateral Fund </w:t>
      </w:r>
      <w:r w:rsidRPr="0064051A">
        <w:rPr>
          <w:rFonts w:ascii="Times New Roman" w:hAnsi="Times New Roman"/>
          <w:color w:val="000000" w:themeColor="text1"/>
          <w:sz w:val="24"/>
          <w:szCs w:val="24"/>
        </w:rPr>
        <w:t>to prioritize technical assistance and capacity building to address safety issues associated with low-GWP or zero-GWP alternatives</w:t>
      </w:r>
      <w:r w:rsidR="00E743CC" w:rsidRPr="0064051A">
        <w:rPr>
          <w:rFonts w:ascii="Times New Roman" w:hAnsi="Times New Roman"/>
          <w:color w:val="000000" w:themeColor="text1"/>
          <w:sz w:val="24"/>
          <w:szCs w:val="24"/>
        </w:rPr>
        <w:t>;</w:t>
      </w:r>
    </w:p>
    <w:p w:rsidR="00FD38B6" w:rsidRPr="0064051A" w:rsidRDefault="00FD38B6" w:rsidP="00FD38B6">
      <w:pPr>
        <w:pStyle w:val="ListParagraph"/>
        <w:numPr>
          <w:ilvl w:val="0"/>
          <w:numId w:val="8"/>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w:t>
      </w:r>
      <w:r w:rsidRPr="0064051A">
        <w:rPr>
          <w:rFonts w:ascii="Times New Roman" w:hAnsi="Times New Roman"/>
          <w:sz w:val="24"/>
          <w:szCs w:val="24"/>
        </w:rPr>
        <w:t>Additional cost of importing alternative substance</w:t>
      </w:r>
      <w:r w:rsidR="00E743CC" w:rsidRPr="0064051A">
        <w:rPr>
          <w:rFonts w:ascii="Times New Roman" w:hAnsi="Times New Roman"/>
          <w:sz w:val="24"/>
          <w:szCs w:val="24"/>
        </w:rPr>
        <w:t>s];</w:t>
      </w:r>
    </w:p>
    <w:p w:rsidR="00C56696" w:rsidRPr="0064051A" w:rsidRDefault="00C56696" w:rsidP="00FD38B6">
      <w:pPr>
        <w:pStyle w:val="ListParagraph"/>
        <w:numPr>
          <w:ilvl w:val="0"/>
          <w:numId w:val="8"/>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That the Parties may identify other cost items to be added to the indicative list emanating as a result of the conversion to low-GWP alternatives</w:t>
      </w:r>
      <w:r w:rsidR="00E743CC" w:rsidRPr="0064051A">
        <w:rPr>
          <w:rFonts w:ascii="Times New Roman" w:hAnsi="Times New Roman"/>
          <w:sz w:val="24"/>
          <w:szCs w:val="24"/>
        </w:rPr>
        <w:t>;</w:t>
      </w:r>
    </w:p>
    <w:p w:rsidR="004877C1" w:rsidRPr="0064051A" w:rsidRDefault="004877C1" w:rsidP="00E743CC">
      <w:pPr>
        <w:pStyle w:val="ListParagraph"/>
        <w:numPr>
          <w:ilvl w:val="0"/>
          <w:numId w:val="6"/>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To request the Executive Committee of the Multilateral Fund to incorporate the following principles relating to second and third conversions into funding guidelines</w:t>
      </w:r>
      <w:r w:rsidR="00E743CC" w:rsidRPr="0064051A">
        <w:rPr>
          <w:rFonts w:ascii="Times New Roman" w:hAnsi="Times New Roman"/>
          <w:color w:val="000000" w:themeColor="text1"/>
          <w:sz w:val="24"/>
          <w:szCs w:val="24"/>
        </w:rPr>
        <w:t>:</w:t>
      </w:r>
    </w:p>
    <w:p w:rsidR="004877C1" w:rsidRPr="0064051A" w:rsidRDefault="004877C1" w:rsidP="00FD38B6">
      <w:pPr>
        <w:pStyle w:val="ListParagraph"/>
        <w:numPr>
          <w:ilvl w:val="1"/>
          <w:numId w:val="6"/>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first conversions, in the context of a phase-down of hydrofluorocarbons, are defined as conversions of enterprises to low-</w:t>
      </w:r>
      <w:r w:rsidRPr="0064051A">
        <w:rPr>
          <w:rFonts w:ascii="Times New Roman" w:hAnsi="Times New Roman"/>
          <w:sz w:val="24"/>
          <w:szCs w:val="24"/>
        </w:rPr>
        <w:t>GWP or zero-GWP alternatives that have never</w:t>
      </w:r>
      <w:r w:rsidRPr="0064051A">
        <w:rPr>
          <w:rFonts w:ascii="Times New Roman" w:hAnsi="Times New Roman"/>
          <w:color w:val="000000" w:themeColor="text1"/>
          <w:sz w:val="24"/>
          <w:szCs w:val="24"/>
        </w:rPr>
        <w:t xml:space="preserve"> received any direct or indirect support, in part or in full, from the Multilateral Fund, including enterprises that converted to hydrofluorocarbons with their own resources; </w:t>
      </w:r>
    </w:p>
    <w:p w:rsidR="004877C1" w:rsidRPr="0064051A" w:rsidRDefault="004877C1" w:rsidP="00FD38B6">
      <w:pPr>
        <w:pStyle w:val="ListParagraph"/>
        <w:numPr>
          <w:ilvl w:val="1"/>
          <w:numId w:val="6"/>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 xml:space="preserve">enterprises that have already converted to hydrofluorocarbons in phasing out CFCs and/or </w:t>
      </w:r>
      <w:proofErr w:type="spellStart"/>
      <w:r w:rsidRPr="0064051A">
        <w:rPr>
          <w:rFonts w:ascii="Times New Roman" w:hAnsi="Times New Roman"/>
          <w:color w:val="000000" w:themeColor="text1"/>
          <w:sz w:val="24"/>
          <w:szCs w:val="24"/>
        </w:rPr>
        <w:t>hydrochlorofluorocarbons</w:t>
      </w:r>
      <w:proofErr w:type="spellEnd"/>
      <w:r w:rsidRPr="0064051A">
        <w:rPr>
          <w:rFonts w:ascii="Times New Roman" w:hAnsi="Times New Roman"/>
          <w:color w:val="000000" w:themeColor="text1"/>
          <w:sz w:val="24"/>
          <w:szCs w:val="24"/>
        </w:rPr>
        <w:t xml:space="preserve"> will be eligible to receive funding from the Multilateral Fund to meet agreed incremental costs in the same manner as enterprises eligible for first conversions;</w:t>
      </w:r>
    </w:p>
    <w:p w:rsidR="004877C1" w:rsidRPr="0064051A" w:rsidRDefault="004877C1" w:rsidP="00FD38B6">
      <w:pPr>
        <w:pStyle w:val="ListParagraph"/>
        <w:numPr>
          <w:ilvl w:val="1"/>
          <w:numId w:val="6"/>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 xml:space="preserve">enterprises that convert from </w:t>
      </w:r>
      <w:proofErr w:type="spellStart"/>
      <w:r w:rsidRPr="0064051A">
        <w:rPr>
          <w:rFonts w:ascii="Times New Roman" w:hAnsi="Times New Roman"/>
          <w:color w:val="000000" w:themeColor="text1"/>
          <w:sz w:val="24"/>
          <w:szCs w:val="24"/>
        </w:rPr>
        <w:t>hydrochlorofluorocarbons</w:t>
      </w:r>
      <w:proofErr w:type="spellEnd"/>
      <w:r w:rsidRPr="0064051A">
        <w:rPr>
          <w:rFonts w:ascii="Times New Roman" w:hAnsi="Times New Roman"/>
          <w:color w:val="000000" w:themeColor="text1"/>
          <w:sz w:val="24"/>
          <w:szCs w:val="24"/>
        </w:rPr>
        <w:t xml:space="preserve"> to high-GWP hydrofluorocarbons, after the date of adoption of a hydrofluorocarbon amendment, under HPMPs already approved by the Executive Committee will be eligible to receive funding from the Multilateral Fund for a subsequent conversion to low-GWP or zero</w:t>
      </w:r>
      <w:r w:rsidRPr="0064051A">
        <w:rPr>
          <w:rFonts w:ascii="Times New Roman" w:hAnsi="Times New Roman"/>
          <w:color w:val="000000" w:themeColor="text1"/>
          <w:sz w:val="24"/>
          <w:szCs w:val="24"/>
        </w:rPr>
        <w:noBreakHyphen/>
        <w:t xml:space="preserve">GWP alternatives to meet agreed incremental costs in the same manner as enterprises eligible for first conversions; </w:t>
      </w:r>
    </w:p>
    <w:p w:rsidR="004877C1" w:rsidRPr="0064051A" w:rsidRDefault="004877C1" w:rsidP="00FD38B6">
      <w:pPr>
        <w:pStyle w:val="ListParagraph"/>
        <w:numPr>
          <w:ilvl w:val="1"/>
          <w:numId w:val="6"/>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 xml:space="preserve">enterprises that convert from </w:t>
      </w:r>
      <w:proofErr w:type="spellStart"/>
      <w:r w:rsidRPr="0064051A">
        <w:rPr>
          <w:rFonts w:ascii="Times New Roman" w:hAnsi="Times New Roman"/>
          <w:color w:val="000000" w:themeColor="text1"/>
          <w:sz w:val="24"/>
          <w:szCs w:val="24"/>
        </w:rPr>
        <w:t>hydrochlorofluorocarbons</w:t>
      </w:r>
      <w:proofErr w:type="spellEnd"/>
      <w:r w:rsidRPr="0064051A">
        <w:rPr>
          <w:rFonts w:ascii="Times New Roman" w:hAnsi="Times New Roman"/>
          <w:color w:val="000000" w:themeColor="text1"/>
          <w:sz w:val="24"/>
          <w:szCs w:val="24"/>
        </w:rPr>
        <w:t xml:space="preserve"> to high-GWP hydrofluorocarbons with their own resources before the freeze date under this amendment will be eligible to receive funding from the Multilateral Fund to meet agreed incremental costs in the same manner as enterprises eligible for first conversions; </w:t>
      </w:r>
    </w:p>
    <w:p w:rsidR="000C7A47" w:rsidRPr="0064051A" w:rsidRDefault="004877C1" w:rsidP="00FD38B6">
      <w:pPr>
        <w:pStyle w:val="ListParagraph"/>
        <w:numPr>
          <w:ilvl w:val="1"/>
          <w:numId w:val="6"/>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 xml:space="preserve">enterprises that convert from hydrofluorocarbons to lower-GWP hydrofluorocarbons with Multilateral Fund support when no other alternatives are available will be eligible to receive funding from the Multilateral Fund for </w:t>
      </w:r>
      <w:r w:rsidRPr="0064051A">
        <w:rPr>
          <w:rFonts w:ascii="Times New Roman" w:hAnsi="Times New Roman"/>
          <w:color w:val="000000" w:themeColor="text1"/>
          <w:sz w:val="24"/>
          <w:szCs w:val="24"/>
        </w:rPr>
        <w:lastRenderedPageBreak/>
        <w:t>a subsequent conversion to low-GWP or zero-GWP alternatives if necessary to meet the final hydrofluorocarbon phase-down step</w:t>
      </w:r>
      <w:r w:rsidR="00E743CC" w:rsidRPr="0064051A">
        <w:rPr>
          <w:rFonts w:ascii="Times New Roman" w:hAnsi="Times New Roman"/>
          <w:color w:val="000000" w:themeColor="text1"/>
          <w:sz w:val="24"/>
          <w:szCs w:val="24"/>
        </w:rPr>
        <w:t>;</w:t>
      </w:r>
    </w:p>
    <w:p w:rsidR="000C7A47" w:rsidRPr="0064051A" w:rsidRDefault="000C7A47" w:rsidP="00FD38B6">
      <w:pPr>
        <w:pStyle w:val="ListParagraph"/>
        <w:numPr>
          <w:ilvl w:val="0"/>
          <w:numId w:val="11"/>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To request the Executive Committee of the Multilateral Fund to incorporate the following principle related to sustained aggregate reduction</w:t>
      </w:r>
      <w:r w:rsidR="00E743CC" w:rsidRPr="0064051A">
        <w:rPr>
          <w:rFonts w:ascii="Times New Roman" w:hAnsi="Times New Roman"/>
          <w:sz w:val="24"/>
          <w:szCs w:val="24"/>
        </w:rPr>
        <w:t>s in Multilateral Fund policies;</w:t>
      </w:r>
    </w:p>
    <w:p w:rsidR="000C7A47" w:rsidRPr="0064051A" w:rsidRDefault="000C7A47" w:rsidP="00FD38B6">
      <w:pPr>
        <w:pStyle w:val="ListParagraph"/>
        <w:numPr>
          <w:ilvl w:val="0"/>
          <w:numId w:val="11"/>
        </w:numPr>
        <w:tabs>
          <w:tab w:val="left" w:pos="1247"/>
          <w:tab w:val="left" w:pos="1814"/>
          <w:tab w:val="left" w:pos="2381"/>
          <w:tab w:val="left" w:pos="2948"/>
          <w:tab w:val="left" w:pos="3515"/>
        </w:tabs>
        <w:spacing w:before="240" w:after="240" w:line="240" w:lineRule="auto"/>
        <w:rPr>
          <w:rFonts w:ascii="Times New Roman" w:hAnsi="Times New Roman"/>
          <w:sz w:val="24"/>
          <w:szCs w:val="24"/>
        </w:rPr>
      </w:pPr>
      <w:r w:rsidRPr="0064051A">
        <w:rPr>
          <w:rFonts w:ascii="Times New Roman" w:hAnsi="Times New Roman"/>
          <w:sz w:val="24"/>
          <w:szCs w:val="24"/>
        </w:rPr>
        <w:t>That remaining eligible consumption for funding in tonnage will be determined on the basis of the starting point of the national aggregate consumption less the amount funded by previously approved projects in future multi-year agreement templates for hydrofluorocarbon phase-down plans, consistent with Executive Committee Decision 35/57</w:t>
      </w:r>
      <w:r w:rsidR="00E743CC" w:rsidRPr="0064051A">
        <w:rPr>
          <w:rFonts w:ascii="Times New Roman" w:hAnsi="Times New Roman"/>
          <w:sz w:val="24"/>
          <w:szCs w:val="24"/>
        </w:rPr>
        <w:t>;</w:t>
      </w:r>
    </w:p>
    <w:p w:rsidR="00441491" w:rsidRPr="0064051A" w:rsidRDefault="000C7A47" w:rsidP="00E743CC">
      <w:pPr>
        <w:pStyle w:val="ListParagraph"/>
        <w:numPr>
          <w:ilvl w:val="0"/>
          <w:numId w:val="11"/>
        </w:numPr>
        <w:tabs>
          <w:tab w:val="left" w:pos="1247"/>
          <w:tab w:val="left" w:pos="1814"/>
          <w:tab w:val="left" w:pos="2381"/>
          <w:tab w:val="left" w:pos="2948"/>
          <w:tab w:val="left" w:pos="3515"/>
        </w:tabs>
        <w:spacing w:before="240" w:after="240" w:line="240" w:lineRule="auto"/>
        <w:rPr>
          <w:rFonts w:ascii="Times New Roman" w:hAnsi="Times New Roman"/>
          <w:color w:val="000000" w:themeColor="text1"/>
          <w:sz w:val="24"/>
          <w:szCs w:val="24"/>
        </w:rPr>
      </w:pPr>
      <w:r w:rsidRPr="0064051A">
        <w:rPr>
          <w:rFonts w:ascii="Times New Roman" w:hAnsi="Times New Roman"/>
          <w:color w:val="000000" w:themeColor="text1"/>
          <w:sz w:val="24"/>
          <w:szCs w:val="24"/>
        </w:rPr>
        <w:t>To request the Executive Committee of the Multilateral Fund to include the following enabling activities to be funded in relation to the hydrofluorocarbon phase-down in the amendment</w:t>
      </w:r>
      <w:r w:rsidR="00E743CC" w:rsidRPr="0064051A">
        <w:rPr>
          <w:rFonts w:ascii="Times New Roman" w:hAnsi="Times New Roman"/>
          <w:color w:val="000000" w:themeColor="text1"/>
          <w:sz w:val="24"/>
          <w:szCs w:val="24"/>
        </w:rPr>
        <w:t>:</w:t>
      </w:r>
    </w:p>
    <w:p w:rsidR="000C7A47" w:rsidRPr="0064051A" w:rsidRDefault="000C7A47" w:rsidP="00FD38B6">
      <w:pPr>
        <w:pStyle w:val="ListParagraph"/>
        <w:numPr>
          <w:ilvl w:val="0"/>
          <w:numId w:val="12"/>
        </w:numPr>
        <w:spacing w:before="240" w:after="240" w:line="240" w:lineRule="auto"/>
        <w:rPr>
          <w:rFonts w:ascii="Times New Roman" w:hAnsi="Times New Roman"/>
          <w:color w:val="000000" w:themeColor="text1"/>
          <w:sz w:val="24"/>
          <w:szCs w:val="24"/>
        </w:rPr>
      </w:pPr>
      <w:r w:rsidRPr="0064051A">
        <w:rPr>
          <w:rFonts w:ascii="Times New Roman" w:hAnsi="Times New Roman"/>
          <w:sz w:val="24"/>
          <w:szCs w:val="24"/>
        </w:rPr>
        <w:t>Capacity-building and training for handling hydrofluorocarbon alternatives in the servicing sector, the manufacturing and production sectors;</w:t>
      </w:r>
    </w:p>
    <w:p w:rsidR="000C7A47" w:rsidRPr="0064051A" w:rsidRDefault="000C7A47" w:rsidP="00FD38B6">
      <w:pPr>
        <w:pStyle w:val="ListParagraph"/>
        <w:numPr>
          <w:ilvl w:val="0"/>
          <w:numId w:val="12"/>
        </w:numPr>
        <w:spacing w:before="240" w:after="240" w:line="240" w:lineRule="auto"/>
        <w:rPr>
          <w:rFonts w:ascii="Times New Roman" w:hAnsi="Times New Roman"/>
          <w:color w:val="000000" w:themeColor="text1"/>
          <w:sz w:val="24"/>
          <w:szCs w:val="24"/>
        </w:rPr>
      </w:pPr>
      <w:r w:rsidRPr="0064051A">
        <w:rPr>
          <w:rFonts w:ascii="Times New Roman" w:hAnsi="Times New Roman"/>
          <w:sz w:val="24"/>
          <w:szCs w:val="24"/>
        </w:rPr>
        <w:t>Institutional strengthening;</w:t>
      </w:r>
    </w:p>
    <w:p w:rsidR="000C7A47" w:rsidRPr="0064051A" w:rsidRDefault="000C7A47" w:rsidP="00FD38B6">
      <w:pPr>
        <w:pStyle w:val="ListParagraph"/>
        <w:numPr>
          <w:ilvl w:val="0"/>
          <w:numId w:val="12"/>
        </w:numPr>
        <w:spacing w:before="240" w:after="240" w:line="240" w:lineRule="auto"/>
        <w:rPr>
          <w:rFonts w:ascii="Times New Roman" w:hAnsi="Times New Roman"/>
          <w:color w:val="000000" w:themeColor="text1"/>
          <w:sz w:val="24"/>
          <w:szCs w:val="24"/>
        </w:rPr>
      </w:pPr>
      <w:r w:rsidRPr="0064051A">
        <w:rPr>
          <w:rFonts w:ascii="Times New Roman" w:hAnsi="Times New Roman"/>
          <w:sz w:val="24"/>
          <w:szCs w:val="24"/>
        </w:rPr>
        <w:t>Article 4B licensing;</w:t>
      </w:r>
    </w:p>
    <w:p w:rsidR="000C7A47" w:rsidRPr="0064051A" w:rsidRDefault="000C7A47" w:rsidP="00FD38B6">
      <w:pPr>
        <w:pStyle w:val="ListParagraph"/>
        <w:numPr>
          <w:ilvl w:val="0"/>
          <w:numId w:val="12"/>
        </w:numPr>
        <w:spacing w:before="240" w:after="240" w:line="240" w:lineRule="auto"/>
        <w:rPr>
          <w:rFonts w:ascii="Times New Roman" w:hAnsi="Times New Roman"/>
          <w:color w:val="000000" w:themeColor="text1"/>
          <w:sz w:val="24"/>
          <w:szCs w:val="24"/>
        </w:rPr>
      </w:pPr>
      <w:r w:rsidRPr="0064051A">
        <w:rPr>
          <w:rFonts w:ascii="Times New Roman" w:hAnsi="Times New Roman"/>
          <w:sz w:val="24"/>
          <w:szCs w:val="24"/>
        </w:rPr>
        <w:t>Reporting;</w:t>
      </w:r>
    </w:p>
    <w:p w:rsidR="000C7A47" w:rsidRPr="0064051A" w:rsidRDefault="000C7A47" w:rsidP="00FD38B6">
      <w:pPr>
        <w:pStyle w:val="ListParagraph"/>
        <w:numPr>
          <w:ilvl w:val="0"/>
          <w:numId w:val="12"/>
        </w:numPr>
        <w:spacing w:before="240" w:after="240" w:line="240" w:lineRule="auto"/>
        <w:rPr>
          <w:rFonts w:ascii="Times New Roman" w:hAnsi="Times New Roman"/>
          <w:color w:val="000000" w:themeColor="text1"/>
          <w:sz w:val="24"/>
          <w:szCs w:val="24"/>
        </w:rPr>
      </w:pPr>
      <w:r w:rsidRPr="0064051A">
        <w:rPr>
          <w:rFonts w:ascii="Times New Roman" w:hAnsi="Times New Roman"/>
          <w:sz w:val="24"/>
          <w:szCs w:val="24"/>
        </w:rPr>
        <w:t>Demonstration projects; and</w:t>
      </w:r>
    </w:p>
    <w:p w:rsidR="00995801" w:rsidRPr="0064051A" w:rsidRDefault="000C7A47" w:rsidP="00FD38B6">
      <w:pPr>
        <w:pStyle w:val="ListParagraph"/>
        <w:numPr>
          <w:ilvl w:val="0"/>
          <w:numId w:val="12"/>
        </w:numPr>
        <w:spacing w:before="240" w:after="240" w:line="240" w:lineRule="auto"/>
        <w:rPr>
          <w:rFonts w:ascii="Times New Roman" w:hAnsi="Times New Roman"/>
          <w:sz w:val="24"/>
          <w:szCs w:val="24"/>
        </w:rPr>
      </w:pPr>
      <w:r w:rsidRPr="0064051A">
        <w:rPr>
          <w:rFonts w:ascii="Times New Roman" w:hAnsi="Times New Roman"/>
          <w:sz w:val="24"/>
          <w:szCs w:val="24"/>
        </w:rPr>
        <w:t>Developing national strategies</w:t>
      </w:r>
      <w:r w:rsidR="00E743CC" w:rsidRPr="0064051A">
        <w:rPr>
          <w:rFonts w:ascii="Times New Roman" w:hAnsi="Times New Roman"/>
          <w:sz w:val="24"/>
          <w:szCs w:val="24"/>
        </w:rPr>
        <w:t>.</w:t>
      </w:r>
    </w:p>
    <w:p w:rsidR="0064051A" w:rsidRPr="0064051A" w:rsidRDefault="0064051A" w:rsidP="0064051A">
      <w:pPr>
        <w:pStyle w:val="CH3"/>
        <w:rPr>
          <w:rFonts w:hAnsi="Times New Roman" w:cs="Times New Roman"/>
          <w:sz w:val="24"/>
          <w:szCs w:val="24"/>
          <w:lang w:val="en-US"/>
        </w:rPr>
      </w:pPr>
      <w:r w:rsidRPr="0064051A">
        <w:rPr>
          <w:rFonts w:hAnsi="Times New Roman" w:cs="Times New Roman"/>
          <w:sz w:val="24"/>
          <w:szCs w:val="24"/>
          <w:lang w:val="en-US"/>
        </w:rPr>
        <w:t>Exemption for High Ambient Temperature Countries</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lang w:val="en-US"/>
        </w:rPr>
      </w:pPr>
      <w:r w:rsidRPr="0064051A">
        <w:rPr>
          <w:sz w:val="24"/>
          <w:szCs w:val="24"/>
        </w:rPr>
        <w:t>To make available an exemption for Parties with high ambient temperature conditions where suitable alternatives do not exist for the specific sub-sector of use, as described below;</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To distinguish and separate this exemption from the essential and critical use exemptions under the Montreal Protocol;</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To make this exemption effective and available as of the hydrofluorocarbon freeze date or other initial control obligation, with an initial duration of four years;</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To apply this exemption for su</w:t>
      </w:r>
      <w:r>
        <w:rPr>
          <w:sz w:val="24"/>
          <w:szCs w:val="24"/>
        </w:rPr>
        <w:t>b-sectors contained in Annex I</w:t>
      </w:r>
      <w:r w:rsidRPr="0064051A">
        <w:rPr>
          <w:sz w:val="24"/>
          <w:szCs w:val="24"/>
        </w:rPr>
        <w:t xml:space="preserve"> in Parties with an average of at least two months per year over 10 consecutive years with a peak monthly average temperature above 35 degrees Celsius, where the Party has formally notified the Secretariat of its intent to use this exemption no later than one year before the hydrofluorocarbon freeze date or other initial control obligation, and every four years thereafter should it wish to extend the exemption;</w:t>
      </w:r>
      <w:r w:rsidRPr="0064051A">
        <w:rPr>
          <w:sz w:val="24"/>
          <w:szCs w:val="24"/>
        </w:rPr>
        <w:footnoteReference w:id="1"/>
      </w:r>
      <w:r w:rsidRPr="0064051A">
        <w:rPr>
          <w:sz w:val="24"/>
          <w:szCs w:val="24"/>
        </w:rPr>
        <w:footnoteReference w:id="2"/>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That any Party operating under this high ambient temperature exemption will report separately its production and consumption data for the sub-sectors to which a high ambient temperature exemption applies;</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That any transfer of production and consumption allowances for this high ambient temperature exemption will be reported to the Secretariat under Article 7 of the Protocol by each of the Parties concerned;</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lastRenderedPageBreak/>
        <w:t>The Technology and Economic Assessment Panel (TEAP) and a TEAP subsidiary body that includes outside expertise on high ambient temperatures will assess the suitability of hydrofluorocarbon alternatives for use where suitable alternatives do not exist based on criteria agreed by the Parties and can recommend to add or</w:t>
      </w:r>
      <w:r>
        <w:rPr>
          <w:sz w:val="24"/>
          <w:szCs w:val="24"/>
        </w:rPr>
        <w:t xml:space="preserve"> remove sub-sectors to Annex I</w:t>
      </w:r>
      <w:r w:rsidRPr="0064051A">
        <w:rPr>
          <w:sz w:val="24"/>
          <w:szCs w:val="24"/>
        </w:rPr>
        <w:t>, that will include, but not be limited to, the criteria listed in paragraph 1(a) of Decision XXVI/9, and report this information to the Meeting of the Parties.</w:t>
      </w:r>
      <w:r w:rsidRPr="0064051A">
        <w:rPr>
          <w:sz w:val="24"/>
          <w:szCs w:val="24"/>
        </w:rPr>
        <w:footnoteReference w:id="3"/>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That this assessment will take place periodically starting four years from the hydrofluorocarbon freeze date or other initial control obligation and every four years thereafter;</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To review, no later than the year following receipt of the first TEAP report on suitability of alternatives, the need for an extension of this exemption for a further period of up to four years, and periodically thereafter, for specific sub-sectors in Parties that meet the criteria set out in paragraph 4 above, and that Parties will develop an expedited process to ensure the renewal of the exemption in a timely manner where there are no feasible alternatives, taking into account the recommendation of the TEAP and its subsidiary body;</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That amounts of Annex F substances that are subject to the HAT exemption are not eligible for funding under the Multilateral Fund while they are exempted for that Party;</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That the Implementation Committee and Meeting of the Parties should, for 2025 and 2026, defer the consideration of the HCFC compliance status of any Party operating under a high ambient temperature exemption in cases where it has exceeded its allowable consumption or production levels due to its HCFC-22 consumption or production for the</w:t>
      </w:r>
      <w:r>
        <w:rPr>
          <w:sz w:val="24"/>
          <w:szCs w:val="24"/>
        </w:rPr>
        <w:t xml:space="preserve"> sub-sectors listed in Annex I</w:t>
      </w:r>
      <w:r w:rsidRPr="0064051A">
        <w:rPr>
          <w:sz w:val="24"/>
          <w:szCs w:val="24"/>
        </w:rPr>
        <w:t xml:space="preserve">, on the condition that the Party concerned is following the phase-out schedule for consumption and production of </w:t>
      </w:r>
      <w:proofErr w:type="spellStart"/>
      <w:r w:rsidRPr="0064051A">
        <w:rPr>
          <w:sz w:val="24"/>
          <w:szCs w:val="24"/>
        </w:rPr>
        <w:t>Hydrochlorofluorocarbons</w:t>
      </w:r>
      <w:proofErr w:type="spellEnd"/>
      <w:r w:rsidRPr="0064051A">
        <w:rPr>
          <w:sz w:val="24"/>
          <w:szCs w:val="24"/>
        </w:rPr>
        <w:t xml:space="preserve"> for other sectors and has formally requested a deferral through the Secretariat;</w:t>
      </w:r>
    </w:p>
    <w:p w:rsidR="0064051A" w:rsidRPr="0064051A" w:rsidRDefault="0064051A" w:rsidP="0064051A">
      <w:pPr>
        <w:pStyle w:val="Normalnumber"/>
        <w:numPr>
          <w:ilvl w:val="0"/>
          <w:numId w:val="20"/>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 xml:space="preserve">To consider, no later than 2026, whether to extend the compliance deferral in paragraph 11 for an additional period of two years, and, if appropriate, to consider further deferrals thereafter, for Parties operating under the high ambient temperature exemption.   </w:t>
      </w:r>
    </w:p>
    <w:p w:rsidR="0064051A" w:rsidRPr="0064051A" w:rsidRDefault="0064051A" w:rsidP="0064051A">
      <w:pPr>
        <w:pStyle w:val="CH3"/>
        <w:rPr>
          <w:rFonts w:hAnsi="Times New Roman" w:cs="Times New Roman"/>
          <w:b w:val="0"/>
          <w:bCs w:val="0"/>
          <w:sz w:val="24"/>
          <w:szCs w:val="24"/>
          <w:lang w:val="en-US"/>
        </w:rPr>
      </w:pPr>
      <w:r w:rsidRPr="0064051A">
        <w:rPr>
          <w:rFonts w:hAnsi="Times New Roman" w:cs="Times New Roman"/>
          <w:sz w:val="24"/>
          <w:szCs w:val="24"/>
          <w:lang w:val="en-US"/>
        </w:rPr>
        <w:tab/>
      </w:r>
      <w:r w:rsidRPr="0064051A">
        <w:rPr>
          <w:rFonts w:hAnsi="Times New Roman" w:cs="Times New Roman"/>
          <w:sz w:val="24"/>
          <w:szCs w:val="24"/>
          <w:lang w:val="en-US"/>
        </w:rPr>
        <w:tab/>
      </w:r>
    </w:p>
    <w:p w:rsidR="0064051A" w:rsidRPr="0064051A" w:rsidRDefault="0064051A" w:rsidP="0064051A">
      <w:pPr>
        <w:pStyle w:val="Body"/>
        <w:tabs>
          <w:tab w:val="left" w:pos="624"/>
          <w:tab w:val="left" w:pos="1248"/>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after="160" w:line="256" w:lineRule="auto"/>
        <w:rPr>
          <w:rFonts w:ascii="Times New Roman" w:hAnsi="Times New Roman" w:cs="Times New Roman"/>
          <w:sz w:val="24"/>
          <w:szCs w:val="24"/>
        </w:rPr>
      </w:pPr>
      <w:r w:rsidRPr="0064051A">
        <w:rPr>
          <w:rFonts w:ascii="Times New Roman" w:eastAsia="Times New Roman" w:hAnsi="Times New Roman" w:cs="Times New Roman"/>
          <w:sz w:val="24"/>
          <w:szCs w:val="24"/>
        </w:rPr>
        <w:br w:type="page"/>
      </w:r>
    </w:p>
    <w:p w:rsidR="0064051A" w:rsidRPr="0064051A" w:rsidRDefault="0064051A" w:rsidP="0064051A">
      <w:pPr>
        <w:pStyle w:val="Body"/>
        <w:tabs>
          <w:tab w:val="left" w:pos="624"/>
          <w:tab w:val="left" w:pos="1248"/>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after="160" w:line="256" w:lineRule="auto"/>
        <w:rPr>
          <w:rFonts w:ascii="Times New Roman" w:eastAsia="Times New Roman" w:hAnsi="Times New Roman" w:cs="Times New Roman"/>
          <w:sz w:val="24"/>
          <w:szCs w:val="24"/>
          <w:lang w:val="en-US"/>
        </w:rPr>
      </w:pPr>
    </w:p>
    <w:p w:rsidR="0064051A" w:rsidRPr="0064051A" w:rsidRDefault="0064051A" w:rsidP="0064051A">
      <w:pPr>
        <w:pStyle w:val="CH2"/>
        <w:rPr>
          <w:lang w:val="en-US"/>
        </w:rPr>
      </w:pPr>
    </w:p>
    <w:p w:rsidR="0064051A" w:rsidRPr="0064051A" w:rsidRDefault="0064051A" w:rsidP="0064051A">
      <w:pPr>
        <w:pStyle w:val="CH3"/>
        <w:rPr>
          <w:rFonts w:hAnsi="Times New Roman" w:cs="Times New Roman"/>
          <w:sz w:val="24"/>
          <w:szCs w:val="24"/>
          <w:lang w:val="en-US"/>
        </w:rPr>
      </w:pPr>
      <w:r w:rsidRPr="0064051A">
        <w:rPr>
          <w:rFonts w:hAnsi="Times New Roman" w:cs="Times New Roman"/>
          <w:sz w:val="24"/>
          <w:szCs w:val="24"/>
          <w:lang w:val="en-US"/>
        </w:rPr>
        <w:tab/>
        <w:t>Other Exemptions</w:t>
      </w:r>
    </w:p>
    <w:p w:rsidR="0064051A" w:rsidRPr="0064051A" w:rsidRDefault="0064051A" w:rsidP="0064051A">
      <w:pPr>
        <w:pStyle w:val="Normalnumber"/>
        <w:numPr>
          <w:ilvl w:val="0"/>
          <w:numId w:val="26"/>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To allow for other exemptions, such as for essential use and critical uses, for production or consumption that is necessary to satisfy uses agreed by the Parties to be exempted uses;</w:t>
      </w:r>
    </w:p>
    <w:p w:rsidR="0064051A" w:rsidRPr="0064051A" w:rsidRDefault="0064051A" w:rsidP="0064051A">
      <w:pPr>
        <w:pStyle w:val="Normalnumber"/>
        <w:numPr>
          <w:ilvl w:val="0"/>
          <w:numId w:val="26"/>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 xml:space="preserve">To consider mechanisms for such exemptions in [20XX], including multi-year exemption mechanisms; </w:t>
      </w:r>
    </w:p>
    <w:p w:rsidR="0064051A" w:rsidRPr="0064051A" w:rsidRDefault="0064051A" w:rsidP="0064051A">
      <w:pPr>
        <w:pStyle w:val="Normalnumber"/>
        <w:numPr>
          <w:ilvl w:val="0"/>
          <w:numId w:val="26"/>
        </w:numPr>
        <w:tabs>
          <w:tab w:val="clear" w:pos="1247"/>
          <w:tab w:val="clear" w:pos="1814"/>
          <w:tab w:val="clear" w:pos="2381"/>
          <w:tab w:val="clear" w:pos="2948"/>
          <w:tab w:val="clear" w:pos="3515"/>
          <w:tab w:val="clear" w:pos="4082"/>
          <w:tab w:val="left" w:pos="624"/>
          <w:tab w:val="left" w:pos="1248"/>
          <w:tab w:val="left" w:pos="3120"/>
          <w:tab w:val="left" w:pos="3744"/>
          <w:tab w:val="left" w:pos="4368"/>
          <w:tab w:val="left" w:pos="4992"/>
          <w:tab w:val="left" w:pos="5616"/>
          <w:tab w:val="left" w:pos="6240"/>
          <w:tab w:val="left" w:pos="6864"/>
          <w:tab w:val="left" w:pos="7488"/>
          <w:tab w:val="left" w:pos="8112"/>
          <w:tab w:val="left" w:pos="8736"/>
        </w:tabs>
        <w:ind w:left="1247" w:firstLine="624"/>
        <w:rPr>
          <w:sz w:val="24"/>
          <w:szCs w:val="24"/>
        </w:rPr>
      </w:pPr>
      <w:r w:rsidRPr="0064051A">
        <w:rPr>
          <w:sz w:val="24"/>
          <w:szCs w:val="24"/>
        </w:rPr>
        <w:t>To provide information and guidance to the TEAP for its periodic review of sectors where exemptions may be required.</w:t>
      </w:r>
    </w:p>
    <w:p w:rsidR="0064051A" w:rsidRPr="0064051A" w:rsidRDefault="0064051A" w:rsidP="0064051A">
      <w:pPr>
        <w:pStyle w:val="Normal-pool"/>
        <w:widowControl w:val="0"/>
        <w:tabs>
          <w:tab w:val="left" w:pos="624"/>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rPr>
          <w:rFonts w:hAnsi="Times New Roman" w:cs="Times New Roman"/>
          <w:sz w:val="24"/>
          <w:szCs w:val="24"/>
        </w:rPr>
      </w:pPr>
    </w:p>
    <w:p w:rsidR="0064051A" w:rsidRPr="0064051A" w:rsidRDefault="0064051A" w:rsidP="0064051A">
      <w:pPr>
        <w:pStyle w:val="CH3"/>
        <w:rPr>
          <w:rFonts w:hAnsi="Times New Roman" w:cs="Times New Roman"/>
          <w:sz w:val="24"/>
          <w:szCs w:val="24"/>
          <w:lang w:val="en-US"/>
        </w:rPr>
      </w:pPr>
      <w:r>
        <w:rPr>
          <w:rFonts w:hAnsi="Times New Roman" w:cs="Times New Roman"/>
          <w:sz w:val="24"/>
          <w:szCs w:val="24"/>
          <w:lang w:val="en-US"/>
        </w:rPr>
        <w:t>Annex I</w:t>
      </w:r>
      <w:r w:rsidRPr="0064051A">
        <w:rPr>
          <w:rFonts w:hAnsi="Times New Roman" w:cs="Times New Roman"/>
          <w:sz w:val="24"/>
          <w:szCs w:val="24"/>
          <w:lang w:val="en-US"/>
        </w:rPr>
        <w:t>: List of Exempted Equipment for High Ambient Temperatures</w:t>
      </w:r>
    </w:p>
    <w:p w:rsidR="0064051A" w:rsidRPr="0064051A" w:rsidRDefault="0064051A" w:rsidP="0064051A">
      <w:pPr>
        <w:pStyle w:val="Normal-pool"/>
        <w:numPr>
          <w:ilvl w:val="0"/>
          <w:numId w:val="21"/>
        </w:numPr>
        <w:tabs>
          <w:tab w:val="clear" w:pos="1247"/>
          <w:tab w:val="clear" w:pos="1814"/>
          <w:tab w:val="clear" w:pos="2381"/>
          <w:tab w:val="clear" w:pos="2948"/>
          <w:tab w:val="clear" w:pos="3515"/>
          <w:tab w:val="clear" w:pos="4082"/>
          <w:tab w:val="left" w:pos="624"/>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after="120"/>
        <w:ind w:left="1871" w:hanging="624"/>
        <w:rPr>
          <w:rFonts w:hAnsi="Times New Roman" w:cs="Times New Roman"/>
          <w:sz w:val="24"/>
          <w:szCs w:val="24"/>
        </w:rPr>
      </w:pPr>
      <w:r w:rsidRPr="0064051A">
        <w:rPr>
          <w:rFonts w:hAnsi="Times New Roman" w:cs="Times New Roman"/>
          <w:sz w:val="24"/>
          <w:szCs w:val="24"/>
        </w:rPr>
        <w:t>Multi-split air conditioners for commercial and residential</w:t>
      </w:r>
    </w:p>
    <w:p w:rsidR="0064051A" w:rsidRPr="0064051A" w:rsidRDefault="0064051A" w:rsidP="0064051A">
      <w:pPr>
        <w:pStyle w:val="Normal-pool"/>
        <w:numPr>
          <w:ilvl w:val="0"/>
          <w:numId w:val="22"/>
        </w:numPr>
        <w:tabs>
          <w:tab w:val="clear" w:pos="1247"/>
          <w:tab w:val="clear" w:pos="1814"/>
          <w:tab w:val="clear" w:pos="2381"/>
          <w:tab w:val="clear" w:pos="2948"/>
          <w:tab w:val="clear" w:pos="3515"/>
          <w:tab w:val="clear" w:pos="4082"/>
          <w:tab w:val="left" w:pos="624"/>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after="120"/>
        <w:ind w:left="1871" w:hanging="624"/>
        <w:rPr>
          <w:rFonts w:hAnsi="Times New Roman" w:cs="Times New Roman"/>
          <w:sz w:val="24"/>
          <w:szCs w:val="24"/>
        </w:rPr>
      </w:pPr>
      <w:r w:rsidRPr="0064051A">
        <w:rPr>
          <w:rFonts w:hAnsi="Times New Roman" w:cs="Times New Roman"/>
          <w:sz w:val="24"/>
          <w:szCs w:val="24"/>
        </w:rPr>
        <w:t>Split ducted air conditioners (residential and commercial)</w:t>
      </w:r>
    </w:p>
    <w:p w:rsidR="0064051A" w:rsidRPr="0064051A" w:rsidRDefault="0064051A" w:rsidP="0064051A">
      <w:pPr>
        <w:pStyle w:val="Normal-pool"/>
        <w:numPr>
          <w:ilvl w:val="0"/>
          <w:numId w:val="24"/>
        </w:numPr>
        <w:tabs>
          <w:tab w:val="clear" w:pos="1247"/>
          <w:tab w:val="clear" w:pos="1814"/>
          <w:tab w:val="clear" w:pos="2381"/>
          <w:tab w:val="clear" w:pos="2948"/>
          <w:tab w:val="clear" w:pos="3515"/>
          <w:tab w:val="clear" w:pos="4082"/>
          <w:tab w:val="left" w:pos="624"/>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after="120"/>
        <w:ind w:left="1871" w:hanging="624"/>
        <w:rPr>
          <w:rFonts w:hAnsi="Times New Roman" w:cs="Times New Roman"/>
          <w:sz w:val="24"/>
          <w:szCs w:val="24"/>
        </w:rPr>
      </w:pPr>
      <w:r w:rsidRPr="0064051A">
        <w:rPr>
          <w:rFonts w:hAnsi="Times New Roman" w:cs="Times New Roman"/>
          <w:sz w:val="24"/>
          <w:szCs w:val="24"/>
        </w:rPr>
        <w:t>Ducted commercial packaged (self-contained) air conditioners</w:t>
      </w:r>
    </w:p>
    <w:p w:rsidR="0064051A" w:rsidRPr="0064051A" w:rsidRDefault="0064051A" w:rsidP="0064051A">
      <w:pPr>
        <w:pStyle w:val="CH3"/>
        <w:rPr>
          <w:rFonts w:hAnsi="Times New Roman" w:cs="Times New Roman"/>
          <w:b w:val="0"/>
          <w:bCs w:val="0"/>
          <w:sz w:val="24"/>
          <w:szCs w:val="24"/>
          <w:lang w:val="en-US"/>
        </w:rPr>
      </w:pPr>
      <w:r>
        <w:rPr>
          <w:rFonts w:hAnsi="Times New Roman" w:cs="Times New Roman"/>
          <w:sz w:val="24"/>
          <w:szCs w:val="24"/>
          <w:lang w:val="en-US"/>
        </w:rPr>
        <w:tab/>
        <w:t>Annex II</w:t>
      </w:r>
      <w:r w:rsidRPr="0064051A">
        <w:rPr>
          <w:rFonts w:hAnsi="Times New Roman" w:cs="Times New Roman"/>
          <w:sz w:val="24"/>
          <w:szCs w:val="24"/>
          <w:lang w:val="en-US"/>
        </w:rPr>
        <w:t xml:space="preserve">: List of countries operating under the high ambient temperature exemption </w:t>
      </w:r>
    </w:p>
    <w:p w:rsidR="0064051A" w:rsidRPr="0064051A" w:rsidRDefault="0064051A" w:rsidP="0064051A">
      <w:pPr>
        <w:pStyle w:val="Normal-pool"/>
        <w:tabs>
          <w:tab w:val="clear" w:pos="1814"/>
          <w:tab w:val="clear" w:pos="2381"/>
          <w:tab w:val="clear" w:pos="2948"/>
          <w:tab w:val="clear" w:pos="3515"/>
          <w:tab w:val="clear" w:pos="4082"/>
          <w:tab w:val="left" w:pos="624"/>
          <w:tab w:val="left" w:pos="1872"/>
          <w:tab w:val="left" w:pos="2496"/>
          <w:tab w:val="left" w:pos="3120"/>
          <w:tab w:val="left" w:pos="3744"/>
          <w:tab w:val="left" w:pos="4368"/>
          <w:tab w:val="left" w:pos="4992"/>
          <w:tab w:val="left" w:pos="5616"/>
          <w:tab w:val="left" w:pos="6240"/>
          <w:tab w:val="left" w:pos="6864"/>
          <w:tab w:val="left" w:pos="7488"/>
          <w:tab w:val="left" w:pos="8112"/>
          <w:tab w:val="left" w:pos="8736"/>
        </w:tabs>
        <w:spacing w:after="120"/>
        <w:ind w:left="1247"/>
        <w:rPr>
          <w:rFonts w:hAnsi="Times New Roman" w:cs="Times New Roman"/>
          <w:sz w:val="24"/>
          <w:szCs w:val="24"/>
        </w:rPr>
      </w:pPr>
      <w:r w:rsidRPr="0064051A">
        <w:rPr>
          <w:rFonts w:hAnsi="Times New Roman" w:cs="Times New Roman"/>
          <w:sz w:val="24"/>
          <w:szCs w:val="24"/>
        </w:rPr>
        <w:t>Algeria, Bahrain, Benin, Burkina Faso, Central African Republic, Chad, Cote d'Ivoire, Djibouti, Egypt, Eritrea, Gambia, Ghana, Guinea, Guinea-Bissau, Iran, Iraq, Jordan, Kuwait, Libya, Mali, Mauritania, Niger, Nigeria, Oman, Pakistan, Qatar, Saudi Arabia, Senegal, Sudan, Syria, Togo, Tunisia, Turkmenistan, United Arab Emirates</w:t>
      </w:r>
    </w:p>
    <w:p w:rsidR="0064051A" w:rsidRPr="0064051A" w:rsidRDefault="0064051A" w:rsidP="0064051A">
      <w:pPr>
        <w:spacing w:before="240" w:after="240"/>
        <w:rPr>
          <w:sz w:val="24"/>
        </w:rPr>
      </w:pPr>
    </w:p>
    <w:sectPr w:rsidR="0064051A" w:rsidRPr="0064051A" w:rsidSect="008B3D9E">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3386" w:rsidRDefault="00E53386" w:rsidP="00995801">
      <w:r>
        <w:separator/>
      </w:r>
    </w:p>
  </w:endnote>
  <w:endnote w:type="continuationSeparator" w:id="0">
    <w:p w:rsidR="00E53386" w:rsidRDefault="00E53386" w:rsidP="00995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00"/>
    <w:family w:val="auto"/>
    <w:pitch w:val="variable"/>
    <w:sig w:usb0="F7FFAFFF" w:usb1="E9DFFFFF" w:usb2="0000003F" w:usb3="00000000" w:csb0="003F01FF" w:csb1="00000000"/>
  </w:font>
  <w:font w:name="游明朝">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9E" w:rsidRDefault="008B3D9E" w:rsidP="008B3D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bookmarkStart w:id="0" w:name="_GoBack"/>
    <w:bookmarkEnd w:id="0"/>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9E" w:rsidRDefault="008B3D9E" w:rsidP="008B3D9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9E" w:rsidRDefault="008B3D9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3386" w:rsidRDefault="00E53386" w:rsidP="00995801">
      <w:r>
        <w:separator/>
      </w:r>
    </w:p>
  </w:footnote>
  <w:footnote w:type="continuationSeparator" w:id="0">
    <w:p w:rsidR="00E53386" w:rsidRDefault="00E53386" w:rsidP="00995801">
      <w:r>
        <w:continuationSeparator/>
      </w:r>
    </w:p>
  </w:footnote>
  <w:footnote w:id="1">
    <w:p w:rsidR="0064051A" w:rsidRDefault="0064051A" w:rsidP="0064051A">
      <w:pPr>
        <w:pStyle w:val="FootnoteText"/>
      </w:pPr>
      <w:r>
        <w:rPr>
          <w:lang w:val="en-US"/>
        </w:rPr>
        <w:footnoteRef/>
      </w:r>
      <w:r>
        <w:rPr>
          <w:rFonts w:eastAsia="Arial Unicode MS" w:hAnsi="Arial Unicode MS" w:cs="Arial Unicode MS"/>
          <w:lang w:val="en-US"/>
        </w:rPr>
        <w:t xml:space="preserve"> Spatially weighted average temperatures deriving the daily highest temperatures (using the Centre for Environmental Data Archival: </w:t>
      </w:r>
      <w:hyperlink r:id="rId1" w:history="1">
        <w:r>
          <w:rPr>
            <w:rStyle w:val="Hyperlink0"/>
            <w:rFonts w:eastAsia="Arial Unicode MS" w:hAnsi="Arial Unicode MS" w:cs="Arial Unicode MS"/>
          </w:rPr>
          <w:t>http://browse.ceda.ac.uk/browse/badc/cru/data/cru_cy/cru_cy_3.22/data/tmx</w:t>
        </w:r>
      </w:hyperlink>
    </w:p>
  </w:footnote>
  <w:footnote w:id="2">
    <w:p w:rsidR="0064051A" w:rsidRDefault="0064051A" w:rsidP="0064051A">
      <w:pPr>
        <w:pStyle w:val="FootnoteText"/>
      </w:pPr>
      <w:r>
        <w:rPr>
          <w:lang w:val="en-US"/>
        </w:rPr>
        <w:footnoteRef/>
      </w:r>
      <w:r>
        <w:rPr>
          <w:rFonts w:eastAsia="Arial Unicode MS" w:hAnsi="Arial Unicode MS" w:cs="Arial Unicode MS"/>
        </w:rPr>
        <w:t xml:space="preserve"> A</w:t>
      </w:r>
      <w:r>
        <w:rPr>
          <w:rFonts w:eastAsia="Arial Unicode MS" w:hAnsi="Arial Unicode MS" w:cs="Arial Unicode MS"/>
          <w:lang w:val="en-US"/>
        </w:rPr>
        <w:t>s listed in Annex II</w:t>
      </w:r>
    </w:p>
  </w:footnote>
  <w:footnote w:id="3">
    <w:p w:rsidR="0064051A" w:rsidRDefault="0064051A" w:rsidP="0064051A">
      <w:pPr>
        <w:pStyle w:val="FootnoteText"/>
      </w:pPr>
      <w:r>
        <w:rPr>
          <w:lang w:val="en-US"/>
        </w:rPr>
        <w:footnoteRef/>
      </w:r>
      <w:r>
        <w:rPr>
          <w:rFonts w:eastAsia="Arial Unicode MS" w:hAnsi="Arial Unicode MS" w:cs="Arial Unicode MS"/>
          <w:vertAlign w:val="superscript"/>
          <w:lang w:val="pt-PT"/>
        </w:rPr>
        <w:t xml:space="preserve"> </w:t>
      </w:r>
      <w:r>
        <w:rPr>
          <w:rFonts w:eastAsia="Arial Unicode MS" w:hAnsi="Arial Unicode MS" w:cs="Arial Unicode MS"/>
          <w:lang w:val="pt-PT"/>
        </w:rPr>
        <w:t>insert criteria from XXVI/9 para (1)(a)</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9E" w:rsidRPr="007252E3" w:rsidRDefault="008B3D9E" w:rsidP="008B3D9E">
    <w:pPr>
      <w:tabs>
        <w:tab w:val="left" w:pos="624"/>
        <w:tab w:val="left" w:pos="1871"/>
        <w:tab w:val="left" w:pos="2495"/>
        <w:tab w:val="left" w:pos="3119"/>
        <w:tab w:val="left" w:pos="3742"/>
      </w:tabs>
    </w:pPr>
    <w:r>
      <w:tab/>
    </w:r>
    <w:r w:rsidRPr="007252E3">
      <w:rPr>
        <w:b/>
        <w:sz w:val="28"/>
      </w:rPr>
      <w:t>UNEP</w:t>
    </w:r>
    <w:r w:rsidRPr="007252E3">
      <w:t>/OzL.Pro.28/CRP</w:t>
    </w:r>
    <w:r>
      <w:t>/11</w:t>
    </w:r>
  </w:p>
  <w:p w:rsidR="008B3D9E" w:rsidRDefault="008B3D9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9E" w:rsidRPr="007252E3" w:rsidRDefault="008B3D9E" w:rsidP="008B3D9E">
    <w:pPr>
      <w:tabs>
        <w:tab w:val="left" w:pos="624"/>
        <w:tab w:val="left" w:pos="1871"/>
        <w:tab w:val="left" w:pos="2495"/>
        <w:tab w:val="left" w:pos="3119"/>
        <w:tab w:val="left" w:pos="3742"/>
      </w:tabs>
    </w:pPr>
    <w:r>
      <w:tab/>
    </w:r>
    <w:r>
      <w:tab/>
    </w:r>
    <w:r>
      <w:tab/>
    </w:r>
    <w:r>
      <w:tab/>
    </w:r>
    <w:r>
      <w:tab/>
    </w:r>
    <w:r>
      <w:tab/>
    </w:r>
    <w:r>
      <w:tab/>
    </w:r>
    <w:r>
      <w:tab/>
    </w:r>
    <w:r>
      <w:tab/>
    </w:r>
    <w:r w:rsidRPr="007252E3">
      <w:rPr>
        <w:b/>
        <w:sz w:val="28"/>
      </w:rPr>
      <w:t>UNEP</w:t>
    </w:r>
    <w:r w:rsidRPr="007252E3">
      <w:t>/OzL.Pro.28/CRP</w:t>
    </w:r>
    <w:r>
      <w:t>/11</w:t>
    </w:r>
  </w:p>
  <w:p w:rsidR="009C29A4" w:rsidRDefault="009C29A4">
    <w:pPr>
      <w:pStyle w:val="Header"/>
    </w:pPr>
  </w:p>
  <w:p w:rsidR="009C29A4" w:rsidRDefault="009C29A4">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D9E" w:rsidRDefault="008B3D9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B5B4C"/>
    <w:multiLevelType w:val="multilevel"/>
    <w:tmpl w:val="5C2C7062"/>
    <w:lvl w:ilvl="0">
      <w:start w:val="1"/>
      <w:numFmt w:val="decimal"/>
      <w:lvlText w:val="%1."/>
      <w:lvlJc w:val="left"/>
      <w:pPr>
        <w:ind w:left="-527" w:firstLine="0"/>
      </w:pPr>
      <w:rPr>
        <w:position w:val="0"/>
        <w:lang w:val="en-US"/>
      </w:rPr>
    </w:lvl>
    <w:lvl w:ilvl="1">
      <w:start w:val="1"/>
      <w:numFmt w:val="lowerLetter"/>
      <w:lvlText w:val="%2."/>
      <w:lvlJc w:val="left"/>
      <w:pPr>
        <w:ind w:left="-527" w:firstLine="0"/>
      </w:pPr>
      <w:rPr>
        <w:position w:val="0"/>
        <w:lang w:val="en-US"/>
      </w:rPr>
    </w:lvl>
    <w:lvl w:ilvl="2">
      <w:start w:val="1"/>
      <w:numFmt w:val="lowerRoman"/>
      <w:lvlText w:val="%3."/>
      <w:lvlJc w:val="left"/>
      <w:pPr>
        <w:ind w:left="-527" w:firstLine="0"/>
      </w:pPr>
      <w:rPr>
        <w:position w:val="0"/>
        <w:lang w:val="en-US"/>
      </w:rPr>
    </w:lvl>
    <w:lvl w:ilvl="3">
      <w:start w:val="1"/>
      <w:numFmt w:val="decimal"/>
      <w:lvlText w:val="%4."/>
      <w:lvlJc w:val="left"/>
      <w:pPr>
        <w:ind w:left="-527" w:firstLine="0"/>
      </w:pPr>
      <w:rPr>
        <w:position w:val="0"/>
        <w:lang w:val="en-US"/>
      </w:rPr>
    </w:lvl>
    <w:lvl w:ilvl="4">
      <w:start w:val="1"/>
      <w:numFmt w:val="lowerLetter"/>
      <w:lvlText w:val="%5."/>
      <w:lvlJc w:val="left"/>
      <w:pPr>
        <w:ind w:left="-527" w:firstLine="0"/>
      </w:pPr>
      <w:rPr>
        <w:position w:val="0"/>
        <w:lang w:val="en-US"/>
      </w:rPr>
    </w:lvl>
    <w:lvl w:ilvl="5">
      <w:start w:val="1"/>
      <w:numFmt w:val="lowerRoman"/>
      <w:lvlText w:val="%6."/>
      <w:lvlJc w:val="left"/>
      <w:pPr>
        <w:ind w:left="-527" w:firstLine="0"/>
      </w:pPr>
      <w:rPr>
        <w:position w:val="0"/>
        <w:lang w:val="en-US"/>
      </w:rPr>
    </w:lvl>
    <w:lvl w:ilvl="6">
      <w:start w:val="1"/>
      <w:numFmt w:val="decimal"/>
      <w:lvlText w:val="%7."/>
      <w:lvlJc w:val="left"/>
      <w:pPr>
        <w:ind w:left="-527" w:firstLine="0"/>
      </w:pPr>
      <w:rPr>
        <w:position w:val="0"/>
        <w:lang w:val="en-US"/>
      </w:rPr>
    </w:lvl>
    <w:lvl w:ilvl="7">
      <w:start w:val="1"/>
      <w:numFmt w:val="lowerLetter"/>
      <w:lvlText w:val="%8."/>
      <w:lvlJc w:val="left"/>
      <w:pPr>
        <w:ind w:left="-527" w:firstLine="0"/>
      </w:pPr>
      <w:rPr>
        <w:position w:val="0"/>
        <w:lang w:val="en-US"/>
      </w:rPr>
    </w:lvl>
    <w:lvl w:ilvl="8">
      <w:start w:val="1"/>
      <w:numFmt w:val="lowerRoman"/>
      <w:lvlText w:val="%9."/>
      <w:lvlJc w:val="left"/>
      <w:pPr>
        <w:ind w:left="-527" w:firstLine="0"/>
      </w:pPr>
      <w:rPr>
        <w:position w:val="0"/>
        <w:lang w:val="en-US"/>
      </w:rPr>
    </w:lvl>
  </w:abstractNum>
  <w:abstractNum w:abstractNumId="1">
    <w:nsid w:val="08236854"/>
    <w:multiLevelType w:val="multilevel"/>
    <w:tmpl w:val="77BA97FC"/>
    <w:lvl w:ilvl="0">
      <w:start w:val="1"/>
      <w:numFmt w:val="decimal"/>
      <w:lvlText w:val="%1."/>
      <w:lvlJc w:val="left"/>
      <w:pPr>
        <w:tabs>
          <w:tab w:val="num" w:pos="1080"/>
        </w:tabs>
        <w:ind w:left="1080" w:hanging="72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
    <w:nsid w:val="111E4DC1"/>
    <w:multiLevelType w:val="hybridMultilevel"/>
    <w:tmpl w:val="610A3FB6"/>
    <w:lvl w:ilvl="0" w:tplc="57ACF16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2B26C73"/>
    <w:multiLevelType w:val="multilevel"/>
    <w:tmpl w:val="77BA97FC"/>
    <w:lvl w:ilvl="0">
      <w:start w:val="1"/>
      <w:numFmt w:val="decimal"/>
      <w:lvlText w:val="%1."/>
      <w:lvlJc w:val="left"/>
      <w:pPr>
        <w:tabs>
          <w:tab w:val="num" w:pos="1080"/>
        </w:tabs>
        <w:ind w:left="1080" w:hanging="72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4">
    <w:nsid w:val="16236BED"/>
    <w:multiLevelType w:val="hybridMultilevel"/>
    <w:tmpl w:val="7C6C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6B72F97"/>
    <w:multiLevelType w:val="hybridMultilevel"/>
    <w:tmpl w:val="FE60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637CA8"/>
    <w:multiLevelType w:val="multilevel"/>
    <w:tmpl w:val="20302228"/>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7">
    <w:nsid w:val="24464ABB"/>
    <w:multiLevelType w:val="hybridMultilevel"/>
    <w:tmpl w:val="63564EE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46F5D87"/>
    <w:multiLevelType w:val="multilevel"/>
    <w:tmpl w:val="977E2EE6"/>
    <w:styleLink w:val="List0"/>
    <w:lvl w:ilvl="0">
      <w:start w:val="1"/>
      <w:numFmt w:val="decimal"/>
      <w:lvlText w:val="%1."/>
      <w:lvlJc w:val="left"/>
      <w:pPr>
        <w:ind w:left="0" w:firstLine="0"/>
      </w:pPr>
      <w:rPr>
        <w:position w:val="0"/>
        <w:lang w:val="en-US"/>
      </w:rPr>
    </w:lvl>
    <w:lvl w:ilvl="1">
      <w:start w:val="1"/>
      <w:numFmt w:val="lowerLetter"/>
      <w:lvlText w:val="%2."/>
      <w:lvlJc w:val="left"/>
      <w:pPr>
        <w:ind w:left="0" w:firstLine="0"/>
      </w:pPr>
      <w:rPr>
        <w:position w:val="0"/>
        <w:lang w:val="en-US"/>
      </w:rPr>
    </w:lvl>
    <w:lvl w:ilvl="2">
      <w:start w:val="1"/>
      <w:numFmt w:val="lowerRoman"/>
      <w:lvlText w:val="%3."/>
      <w:lvlJc w:val="left"/>
      <w:pPr>
        <w:ind w:left="0" w:firstLine="0"/>
      </w:pPr>
      <w:rPr>
        <w:position w:val="0"/>
        <w:lang w:val="en-US"/>
      </w:rPr>
    </w:lvl>
    <w:lvl w:ilvl="3">
      <w:start w:val="1"/>
      <w:numFmt w:val="decimal"/>
      <w:lvlText w:val="%4."/>
      <w:lvlJc w:val="left"/>
      <w:pPr>
        <w:ind w:left="0" w:firstLine="0"/>
      </w:pPr>
      <w:rPr>
        <w:position w:val="0"/>
        <w:lang w:val="en-US"/>
      </w:rPr>
    </w:lvl>
    <w:lvl w:ilvl="4">
      <w:start w:val="1"/>
      <w:numFmt w:val="lowerLetter"/>
      <w:lvlText w:val="%5."/>
      <w:lvlJc w:val="left"/>
      <w:pPr>
        <w:ind w:left="0" w:firstLine="0"/>
      </w:pPr>
      <w:rPr>
        <w:position w:val="0"/>
        <w:lang w:val="en-US"/>
      </w:rPr>
    </w:lvl>
    <w:lvl w:ilvl="5">
      <w:start w:val="1"/>
      <w:numFmt w:val="lowerRoman"/>
      <w:lvlText w:val="%6."/>
      <w:lvlJc w:val="left"/>
      <w:pPr>
        <w:ind w:left="0" w:firstLine="0"/>
      </w:pPr>
      <w:rPr>
        <w:position w:val="0"/>
        <w:lang w:val="en-US"/>
      </w:rPr>
    </w:lvl>
    <w:lvl w:ilvl="6">
      <w:start w:val="1"/>
      <w:numFmt w:val="decimal"/>
      <w:lvlText w:val="%7."/>
      <w:lvlJc w:val="left"/>
      <w:pPr>
        <w:ind w:left="0" w:firstLine="0"/>
      </w:pPr>
      <w:rPr>
        <w:position w:val="0"/>
        <w:lang w:val="en-US"/>
      </w:rPr>
    </w:lvl>
    <w:lvl w:ilvl="7">
      <w:start w:val="1"/>
      <w:numFmt w:val="lowerLetter"/>
      <w:lvlText w:val="%8."/>
      <w:lvlJc w:val="left"/>
      <w:pPr>
        <w:ind w:left="0" w:firstLine="0"/>
      </w:pPr>
      <w:rPr>
        <w:position w:val="0"/>
        <w:lang w:val="en-US"/>
      </w:rPr>
    </w:lvl>
    <w:lvl w:ilvl="8">
      <w:start w:val="1"/>
      <w:numFmt w:val="lowerRoman"/>
      <w:lvlText w:val="%9."/>
      <w:lvlJc w:val="left"/>
      <w:pPr>
        <w:ind w:left="0" w:firstLine="0"/>
      </w:pPr>
      <w:rPr>
        <w:position w:val="0"/>
        <w:lang w:val="en-US"/>
      </w:rPr>
    </w:lvl>
  </w:abstractNum>
  <w:abstractNum w:abstractNumId="9">
    <w:nsid w:val="298E6A0F"/>
    <w:multiLevelType w:val="hybridMultilevel"/>
    <w:tmpl w:val="FFC8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0643188"/>
    <w:multiLevelType w:val="hybridMultilevel"/>
    <w:tmpl w:val="CEC28BF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563760"/>
    <w:multiLevelType w:val="hybridMultilevel"/>
    <w:tmpl w:val="45AC2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5721837"/>
    <w:multiLevelType w:val="multilevel"/>
    <w:tmpl w:val="38B28F8A"/>
    <w:lvl w:ilvl="0">
      <w:start w:val="1"/>
      <w:numFmt w:val="bullet"/>
      <w:lvlText w:val=""/>
      <w:lvlJc w:val="left"/>
      <w:pPr>
        <w:tabs>
          <w:tab w:val="num" w:pos="1080"/>
        </w:tabs>
        <w:ind w:left="1080" w:hanging="720"/>
      </w:pPr>
      <w:rPr>
        <w:rFonts w:ascii="Symbol" w:hAnsi="Symbol" w:hint="default"/>
        <w:position w:val="0"/>
        <w:sz w:val="24"/>
        <w:szCs w:val="24"/>
      </w:rPr>
    </w:lvl>
    <w:lvl w:ilvl="1">
      <w:start w:val="1"/>
      <w:numFmt w:val="lowerLetter"/>
      <w:lvlText w:val="%2."/>
      <w:lvlJc w:val="left"/>
      <w:pPr>
        <w:tabs>
          <w:tab w:val="num" w:pos="1440"/>
        </w:tabs>
        <w:ind w:left="1440" w:hanging="360"/>
      </w:pPr>
      <w:rPr>
        <w:position w:val="0"/>
        <w:sz w:val="24"/>
        <w:szCs w:val="24"/>
      </w:rPr>
    </w:lvl>
    <w:lvl w:ilvl="2">
      <w:start w:val="1"/>
      <w:numFmt w:val="lowerRoman"/>
      <w:lvlText w:val="%3."/>
      <w:lvlJc w:val="left"/>
      <w:pPr>
        <w:tabs>
          <w:tab w:val="num" w:pos="2160"/>
        </w:tabs>
        <w:ind w:left="2160" w:hanging="296"/>
      </w:pPr>
      <w:rPr>
        <w:position w:val="0"/>
        <w:sz w:val="24"/>
        <w:szCs w:val="24"/>
      </w:rPr>
    </w:lvl>
    <w:lvl w:ilvl="3">
      <w:start w:val="1"/>
      <w:numFmt w:val="decimal"/>
      <w:lvlText w:val="%4."/>
      <w:lvlJc w:val="left"/>
      <w:pPr>
        <w:tabs>
          <w:tab w:val="num" w:pos="2880"/>
        </w:tabs>
        <w:ind w:left="2880" w:hanging="360"/>
      </w:pPr>
      <w:rPr>
        <w:position w:val="0"/>
        <w:sz w:val="24"/>
        <w:szCs w:val="24"/>
      </w:rPr>
    </w:lvl>
    <w:lvl w:ilvl="4">
      <w:start w:val="1"/>
      <w:numFmt w:val="lowerLetter"/>
      <w:lvlText w:val="%5."/>
      <w:lvlJc w:val="left"/>
      <w:pPr>
        <w:tabs>
          <w:tab w:val="num" w:pos="3600"/>
        </w:tabs>
        <w:ind w:left="3600" w:hanging="360"/>
      </w:pPr>
      <w:rPr>
        <w:position w:val="0"/>
        <w:sz w:val="24"/>
        <w:szCs w:val="24"/>
      </w:rPr>
    </w:lvl>
    <w:lvl w:ilvl="5">
      <w:start w:val="1"/>
      <w:numFmt w:val="lowerRoman"/>
      <w:lvlText w:val="%6."/>
      <w:lvlJc w:val="left"/>
      <w:pPr>
        <w:tabs>
          <w:tab w:val="num" w:pos="4320"/>
        </w:tabs>
        <w:ind w:left="4320" w:hanging="296"/>
      </w:pPr>
      <w:rPr>
        <w:position w:val="0"/>
        <w:sz w:val="24"/>
        <w:szCs w:val="24"/>
      </w:rPr>
    </w:lvl>
    <w:lvl w:ilvl="6">
      <w:start w:val="1"/>
      <w:numFmt w:val="decimal"/>
      <w:lvlText w:val="%7."/>
      <w:lvlJc w:val="left"/>
      <w:pPr>
        <w:tabs>
          <w:tab w:val="num" w:pos="5040"/>
        </w:tabs>
        <w:ind w:left="5040" w:hanging="360"/>
      </w:pPr>
      <w:rPr>
        <w:position w:val="0"/>
        <w:sz w:val="24"/>
        <w:szCs w:val="24"/>
      </w:rPr>
    </w:lvl>
    <w:lvl w:ilvl="7">
      <w:start w:val="1"/>
      <w:numFmt w:val="lowerLetter"/>
      <w:lvlText w:val="%8."/>
      <w:lvlJc w:val="left"/>
      <w:pPr>
        <w:tabs>
          <w:tab w:val="num" w:pos="5760"/>
        </w:tabs>
        <w:ind w:left="5760" w:hanging="360"/>
      </w:pPr>
      <w:rPr>
        <w:position w:val="0"/>
        <w:sz w:val="24"/>
        <w:szCs w:val="24"/>
      </w:rPr>
    </w:lvl>
    <w:lvl w:ilvl="8">
      <w:start w:val="1"/>
      <w:numFmt w:val="lowerRoman"/>
      <w:lvlText w:val="%9."/>
      <w:lvlJc w:val="left"/>
      <w:pPr>
        <w:tabs>
          <w:tab w:val="num" w:pos="6480"/>
        </w:tabs>
        <w:ind w:left="6480" w:hanging="296"/>
      </w:pPr>
      <w:rPr>
        <w:position w:val="0"/>
        <w:sz w:val="24"/>
        <w:szCs w:val="24"/>
      </w:rPr>
    </w:lvl>
  </w:abstractNum>
  <w:abstractNum w:abstractNumId="13">
    <w:nsid w:val="36714B72"/>
    <w:multiLevelType w:val="hybridMultilevel"/>
    <w:tmpl w:val="0FFCB5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436F321D"/>
    <w:multiLevelType w:val="hybridMultilevel"/>
    <w:tmpl w:val="77C2D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56627F8"/>
    <w:multiLevelType w:val="hybridMultilevel"/>
    <w:tmpl w:val="3DD463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89535BF"/>
    <w:multiLevelType w:val="hybridMultilevel"/>
    <w:tmpl w:val="25384E4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nsid w:val="52A66A9D"/>
    <w:multiLevelType w:val="multilevel"/>
    <w:tmpl w:val="D07A6E4C"/>
    <w:styleLink w:val="Normallist"/>
    <w:lvl w:ilvl="0">
      <w:start w:val="1"/>
      <w:numFmt w:val="decimal"/>
      <w:pStyle w:val="Normalnumber"/>
      <w:lvlText w:val="%1."/>
      <w:lvlJc w:val="left"/>
      <w:pPr>
        <w:tabs>
          <w:tab w:val="num" w:pos="1134"/>
        </w:tabs>
        <w:ind w:left="1247" w:firstLine="0"/>
      </w:pPr>
      <w:rPr>
        <w:rFonts w:hint="default"/>
      </w:rPr>
    </w:lvl>
    <w:lvl w:ilvl="1">
      <w:start w:val="1"/>
      <w:numFmt w:val="lowerLetter"/>
      <w:lvlText w:val="(%2)"/>
      <w:lvlJc w:val="left"/>
      <w:pPr>
        <w:tabs>
          <w:tab w:val="num" w:pos="1134"/>
        </w:tabs>
        <w:ind w:left="1247" w:firstLine="567"/>
      </w:pPr>
      <w:rPr>
        <w:rFonts w:hint="default"/>
      </w:rPr>
    </w:lvl>
    <w:lvl w:ilvl="2">
      <w:start w:val="1"/>
      <w:numFmt w:val="lowerRoman"/>
      <w:lvlText w:val="(%3)"/>
      <w:lvlJc w:val="left"/>
      <w:pPr>
        <w:tabs>
          <w:tab w:val="num" w:pos="1134"/>
        </w:tabs>
        <w:ind w:left="2948" w:hanging="567"/>
      </w:pPr>
      <w:rPr>
        <w:rFonts w:hint="default"/>
      </w:rPr>
    </w:lvl>
    <w:lvl w:ilvl="3">
      <w:start w:val="1"/>
      <w:numFmt w:val="lowerLetter"/>
      <w:lvlText w:val="%4."/>
      <w:lvlJc w:val="left"/>
      <w:pPr>
        <w:tabs>
          <w:tab w:val="num" w:pos="1134"/>
        </w:tabs>
        <w:ind w:left="3515" w:hanging="567"/>
      </w:pPr>
      <w:rPr>
        <w:rFonts w:hint="default"/>
      </w:rPr>
    </w:lvl>
    <w:lvl w:ilvl="4">
      <w:start w:val="1"/>
      <w:numFmt w:val="lowerRoman"/>
      <w:lvlText w:val="%5."/>
      <w:lvlJc w:val="left"/>
      <w:pPr>
        <w:tabs>
          <w:tab w:val="num" w:pos="1134"/>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8">
    <w:nsid w:val="56E422DD"/>
    <w:multiLevelType w:val="hybridMultilevel"/>
    <w:tmpl w:val="58F08BAC"/>
    <w:lvl w:ilvl="0" w:tplc="57ACF1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D443D0E"/>
    <w:multiLevelType w:val="multilevel"/>
    <w:tmpl w:val="EACAEB02"/>
    <w:styleLink w:val="List1"/>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20">
    <w:nsid w:val="61E54896"/>
    <w:multiLevelType w:val="multilevel"/>
    <w:tmpl w:val="77BA97FC"/>
    <w:lvl w:ilvl="0">
      <w:start w:val="1"/>
      <w:numFmt w:val="decimal"/>
      <w:lvlText w:val="%1."/>
      <w:lvlJc w:val="left"/>
      <w:pPr>
        <w:tabs>
          <w:tab w:val="num" w:pos="1080"/>
        </w:tabs>
        <w:ind w:left="1080" w:hanging="720"/>
      </w:pPr>
      <w:rPr>
        <w:position w:val="0"/>
        <w:sz w:val="24"/>
        <w:szCs w:val="24"/>
        <w:rtl w:val="0"/>
      </w:rPr>
    </w:lvl>
    <w:lvl w:ilvl="1">
      <w:start w:val="1"/>
      <w:numFmt w:val="lowerLetter"/>
      <w:lvlText w:val="%2."/>
      <w:lvlJc w:val="left"/>
      <w:pPr>
        <w:tabs>
          <w:tab w:val="num" w:pos="1440"/>
        </w:tabs>
        <w:ind w:left="1440" w:hanging="360"/>
      </w:pPr>
      <w:rPr>
        <w:position w:val="0"/>
        <w:sz w:val="24"/>
        <w:szCs w:val="24"/>
        <w:rtl w:val="0"/>
      </w:rPr>
    </w:lvl>
    <w:lvl w:ilvl="2">
      <w:start w:val="1"/>
      <w:numFmt w:val="lowerRoman"/>
      <w:lvlText w:val="%3."/>
      <w:lvlJc w:val="left"/>
      <w:pPr>
        <w:tabs>
          <w:tab w:val="num" w:pos="2160"/>
        </w:tabs>
        <w:ind w:left="2160" w:hanging="296"/>
      </w:pPr>
      <w:rPr>
        <w:position w:val="0"/>
        <w:sz w:val="24"/>
        <w:szCs w:val="24"/>
        <w:rtl w:val="0"/>
      </w:rPr>
    </w:lvl>
    <w:lvl w:ilvl="3">
      <w:start w:val="1"/>
      <w:numFmt w:val="decimal"/>
      <w:lvlText w:val="%4."/>
      <w:lvlJc w:val="left"/>
      <w:pPr>
        <w:tabs>
          <w:tab w:val="num" w:pos="2880"/>
        </w:tabs>
        <w:ind w:left="2880" w:hanging="360"/>
      </w:pPr>
      <w:rPr>
        <w:position w:val="0"/>
        <w:sz w:val="24"/>
        <w:szCs w:val="24"/>
        <w:rtl w:val="0"/>
      </w:rPr>
    </w:lvl>
    <w:lvl w:ilvl="4">
      <w:start w:val="1"/>
      <w:numFmt w:val="lowerLetter"/>
      <w:lvlText w:val="%5."/>
      <w:lvlJc w:val="left"/>
      <w:pPr>
        <w:tabs>
          <w:tab w:val="num" w:pos="3600"/>
        </w:tabs>
        <w:ind w:left="3600" w:hanging="360"/>
      </w:pPr>
      <w:rPr>
        <w:position w:val="0"/>
        <w:sz w:val="24"/>
        <w:szCs w:val="24"/>
        <w:rtl w:val="0"/>
      </w:rPr>
    </w:lvl>
    <w:lvl w:ilvl="5">
      <w:start w:val="1"/>
      <w:numFmt w:val="lowerRoman"/>
      <w:lvlText w:val="%6."/>
      <w:lvlJc w:val="left"/>
      <w:pPr>
        <w:tabs>
          <w:tab w:val="num" w:pos="4320"/>
        </w:tabs>
        <w:ind w:left="4320" w:hanging="296"/>
      </w:pPr>
      <w:rPr>
        <w:position w:val="0"/>
        <w:sz w:val="24"/>
        <w:szCs w:val="24"/>
        <w:rtl w:val="0"/>
      </w:rPr>
    </w:lvl>
    <w:lvl w:ilvl="6">
      <w:start w:val="1"/>
      <w:numFmt w:val="decimal"/>
      <w:lvlText w:val="%7."/>
      <w:lvlJc w:val="left"/>
      <w:pPr>
        <w:tabs>
          <w:tab w:val="num" w:pos="5040"/>
        </w:tabs>
        <w:ind w:left="5040" w:hanging="360"/>
      </w:pPr>
      <w:rPr>
        <w:position w:val="0"/>
        <w:sz w:val="24"/>
        <w:szCs w:val="24"/>
        <w:rtl w:val="0"/>
      </w:rPr>
    </w:lvl>
    <w:lvl w:ilvl="7">
      <w:start w:val="1"/>
      <w:numFmt w:val="lowerLetter"/>
      <w:lvlText w:val="%8."/>
      <w:lvlJc w:val="left"/>
      <w:pPr>
        <w:tabs>
          <w:tab w:val="num" w:pos="5760"/>
        </w:tabs>
        <w:ind w:left="5760" w:hanging="360"/>
      </w:pPr>
      <w:rPr>
        <w:position w:val="0"/>
        <w:sz w:val="24"/>
        <w:szCs w:val="24"/>
        <w:rtl w:val="0"/>
      </w:rPr>
    </w:lvl>
    <w:lvl w:ilvl="8">
      <w:start w:val="1"/>
      <w:numFmt w:val="lowerRoman"/>
      <w:lvlText w:val="%9."/>
      <w:lvlJc w:val="left"/>
      <w:pPr>
        <w:tabs>
          <w:tab w:val="num" w:pos="6480"/>
        </w:tabs>
        <w:ind w:left="6480" w:hanging="296"/>
      </w:pPr>
      <w:rPr>
        <w:position w:val="0"/>
        <w:sz w:val="24"/>
        <w:szCs w:val="24"/>
        <w:rtl w:val="0"/>
      </w:rPr>
    </w:lvl>
  </w:abstractNum>
  <w:abstractNum w:abstractNumId="21">
    <w:nsid w:val="65EF5726"/>
    <w:multiLevelType w:val="multilevel"/>
    <w:tmpl w:val="1D8E509A"/>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22">
    <w:nsid w:val="6AE81866"/>
    <w:multiLevelType w:val="hybridMultilevel"/>
    <w:tmpl w:val="66982E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C4D6F06"/>
    <w:multiLevelType w:val="hybridMultilevel"/>
    <w:tmpl w:val="56347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3"/>
  </w:num>
  <w:num w:numId="3">
    <w:abstractNumId w:val="11"/>
  </w:num>
  <w:num w:numId="4">
    <w:abstractNumId w:val="3"/>
  </w:num>
  <w:num w:numId="5">
    <w:abstractNumId w:val="9"/>
  </w:num>
  <w:num w:numId="6">
    <w:abstractNumId w:val="15"/>
  </w:num>
  <w:num w:numId="7">
    <w:abstractNumId w:val="2"/>
  </w:num>
  <w:num w:numId="8">
    <w:abstractNumId w:val="4"/>
  </w:num>
  <w:num w:numId="9">
    <w:abstractNumId w:val="7"/>
  </w:num>
  <w:num w:numId="10">
    <w:abstractNumId w:val="10"/>
  </w:num>
  <w:num w:numId="11">
    <w:abstractNumId w:val="14"/>
  </w:num>
  <w:num w:numId="12">
    <w:abstractNumId w:val="13"/>
  </w:num>
  <w:num w:numId="13">
    <w:abstractNumId w:val="17"/>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0"/>
  </w:num>
  <w:num w:numId="17">
    <w:abstractNumId w:val="22"/>
  </w:num>
  <w:num w:numId="18">
    <w:abstractNumId w:val="5"/>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21"/>
  </w:num>
  <w:num w:numId="23">
    <w:abstractNumId w:val="19"/>
  </w:num>
  <w:num w:numId="24">
    <w:abstractNumId w:val="19"/>
  </w:num>
  <w:num w:numId="25">
    <w:abstractNumId w:val="8"/>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A6F"/>
    <w:rsid w:val="000A3EEC"/>
    <w:rsid w:val="000C7A47"/>
    <w:rsid w:val="00173E57"/>
    <w:rsid w:val="0018293E"/>
    <w:rsid w:val="001B180E"/>
    <w:rsid w:val="00207C3A"/>
    <w:rsid w:val="0031399F"/>
    <w:rsid w:val="003C1626"/>
    <w:rsid w:val="003D3340"/>
    <w:rsid w:val="003F0312"/>
    <w:rsid w:val="00441491"/>
    <w:rsid w:val="004509FC"/>
    <w:rsid w:val="004877C1"/>
    <w:rsid w:val="004A44E7"/>
    <w:rsid w:val="005142B2"/>
    <w:rsid w:val="00540061"/>
    <w:rsid w:val="005D2555"/>
    <w:rsid w:val="005E3443"/>
    <w:rsid w:val="00617E54"/>
    <w:rsid w:val="0064051A"/>
    <w:rsid w:val="00666D42"/>
    <w:rsid w:val="0068000B"/>
    <w:rsid w:val="006960D3"/>
    <w:rsid w:val="006B5F32"/>
    <w:rsid w:val="006D3D05"/>
    <w:rsid w:val="006D5B81"/>
    <w:rsid w:val="006E3298"/>
    <w:rsid w:val="00701573"/>
    <w:rsid w:val="007664F7"/>
    <w:rsid w:val="00771999"/>
    <w:rsid w:val="007B0A5C"/>
    <w:rsid w:val="007C5CB1"/>
    <w:rsid w:val="007E3116"/>
    <w:rsid w:val="008B3D9E"/>
    <w:rsid w:val="009837DB"/>
    <w:rsid w:val="00995801"/>
    <w:rsid w:val="009C29A4"/>
    <w:rsid w:val="009D0C65"/>
    <w:rsid w:val="009E0BD9"/>
    <w:rsid w:val="00A26A6F"/>
    <w:rsid w:val="00A315E2"/>
    <w:rsid w:val="00A57051"/>
    <w:rsid w:val="00A61BEA"/>
    <w:rsid w:val="00A8315A"/>
    <w:rsid w:val="00AB7BC4"/>
    <w:rsid w:val="00B05D38"/>
    <w:rsid w:val="00B45DB2"/>
    <w:rsid w:val="00B97D4A"/>
    <w:rsid w:val="00C24B12"/>
    <w:rsid w:val="00C56696"/>
    <w:rsid w:val="00CC5D5E"/>
    <w:rsid w:val="00D65CC9"/>
    <w:rsid w:val="00D721CA"/>
    <w:rsid w:val="00E53386"/>
    <w:rsid w:val="00E66120"/>
    <w:rsid w:val="00E743CC"/>
    <w:rsid w:val="00F40866"/>
    <w:rsid w:val="00F527E5"/>
    <w:rsid w:val="00F945E5"/>
    <w:rsid w:val="00FD1326"/>
    <w:rsid w:val="00FD38B6"/>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EC"/>
    <w:pPr>
      <w:suppressAutoHyphens/>
      <w:autoSpaceDN w:val="0"/>
      <w:spacing w:after="0" w:line="240" w:lineRule="auto"/>
      <w:textAlignment w:val="baseline"/>
    </w:pPr>
    <w:rPr>
      <w:rFonts w:ascii="Times New Roman" w:eastAsia="Times New Roman" w:hAnsi="Times New Roman" w:cs="Times New Roman"/>
      <w:sz w:val="2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number">
    <w:name w:val="Normal_No_number"/>
    <w:basedOn w:val="Normal"/>
    <w:link w:val="NormalNonumberChar"/>
    <w:rsid w:val="000A3EEC"/>
    <w:pPr>
      <w:tabs>
        <w:tab w:val="left" w:pos="1247"/>
        <w:tab w:val="left" w:pos="1814"/>
        <w:tab w:val="left" w:pos="2381"/>
        <w:tab w:val="left" w:pos="2948"/>
        <w:tab w:val="left" w:pos="3515"/>
        <w:tab w:val="left" w:pos="4082"/>
      </w:tabs>
      <w:suppressAutoHyphens w:val="0"/>
      <w:autoSpaceDN/>
      <w:spacing w:after="120"/>
      <w:ind w:left="1247"/>
      <w:textAlignment w:val="auto"/>
    </w:pPr>
    <w:rPr>
      <w:szCs w:val="20"/>
      <w:lang w:eastAsia="en-US"/>
    </w:rPr>
  </w:style>
  <w:style w:type="character" w:customStyle="1" w:styleId="NormalNonumberChar">
    <w:name w:val="Normal_No_number Char"/>
    <w:link w:val="NormalNonumber"/>
    <w:locked/>
    <w:rsid w:val="000A3EEC"/>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18293E"/>
    <w:pPr>
      <w:suppressAutoHyphens w:val="0"/>
      <w:autoSpaceDN/>
      <w:spacing w:after="200" w:line="276" w:lineRule="auto"/>
      <w:ind w:left="720"/>
      <w:contextualSpacing/>
      <w:textAlignment w:val="auto"/>
    </w:pPr>
    <w:rPr>
      <w:rFonts w:ascii="Calibri" w:eastAsia="Calibri" w:hAnsi="Calibri"/>
      <w:sz w:val="22"/>
      <w:szCs w:val="22"/>
      <w:lang w:val="en-AU" w:eastAsia="en-US"/>
    </w:rPr>
  </w:style>
  <w:style w:type="paragraph" w:styleId="NormalWeb">
    <w:name w:val="Normal (Web)"/>
    <w:basedOn w:val="Normal"/>
    <w:uiPriority w:val="99"/>
    <w:unhideWhenUsed/>
    <w:rsid w:val="003F0312"/>
    <w:pPr>
      <w:suppressAutoHyphens w:val="0"/>
      <w:autoSpaceDN/>
      <w:textAlignment w:val="auto"/>
    </w:pPr>
    <w:rPr>
      <w:rFonts w:eastAsiaTheme="minorHAnsi"/>
      <w:sz w:val="24"/>
      <w:lang w:val="en-US" w:eastAsia="en-US"/>
    </w:rPr>
  </w:style>
  <w:style w:type="table" w:styleId="TableGrid">
    <w:name w:val="Table Grid"/>
    <w:basedOn w:val="TableNormal"/>
    <w:uiPriority w:val="59"/>
    <w:rsid w:val="006E3298"/>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text,16 Point,Superscript 6 Point,Footnote Text1,Footnote Text2"/>
    <w:basedOn w:val="DefaultParagraphFont"/>
    <w:uiPriority w:val="99"/>
    <w:semiHidden/>
    <w:rsid w:val="009E0BD9"/>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rsid w:val="009E0BD9"/>
    <w:pPr>
      <w:tabs>
        <w:tab w:val="left" w:pos="1247"/>
        <w:tab w:val="left" w:pos="1814"/>
        <w:tab w:val="left" w:pos="2381"/>
        <w:tab w:val="left" w:pos="2948"/>
        <w:tab w:val="left" w:pos="3515"/>
        <w:tab w:val="left" w:pos="4082"/>
      </w:tabs>
      <w:suppressAutoHyphens w:val="0"/>
      <w:autoSpaceDN/>
      <w:spacing w:before="20" w:after="40"/>
      <w:ind w:left="1247"/>
      <w:textAlignment w:val="auto"/>
    </w:pPr>
    <w:rPr>
      <w:sz w:val="18"/>
      <w:szCs w:val="20"/>
      <w:lang w:val="fr-FR" w:eastAsia="en-US"/>
    </w:rPr>
  </w:style>
  <w:style w:type="character" w:customStyle="1" w:styleId="FootnoteTextChar">
    <w:name w:val="Footnote Text Char"/>
    <w:aliases w:val="Fußnotentextf Char"/>
    <w:basedOn w:val="DefaultParagraphFont"/>
    <w:link w:val="FootnoteText"/>
    <w:rsid w:val="009E0BD9"/>
    <w:rPr>
      <w:rFonts w:ascii="Times New Roman" w:eastAsia="Times New Roman" w:hAnsi="Times New Roman" w:cs="Times New Roman"/>
      <w:sz w:val="18"/>
      <w:szCs w:val="20"/>
      <w:lang w:val="fr-FR"/>
    </w:rPr>
  </w:style>
  <w:style w:type="paragraph" w:styleId="CommentText">
    <w:name w:val="annotation text"/>
    <w:basedOn w:val="Normal"/>
    <w:link w:val="CommentTextChar"/>
    <w:rsid w:val="00C56696"/>
    <w:rPr>
      <w:szCs w:val="20"/>
    </w:rPr>
  </w:style>
  <w:style w:type="character" w:customStyle="1" w:styleId="CommentTextChar">
    <w:name w:val="Comment Text Char"/>
    <w:basedOn w:val="DefaultParagraphFont"/>
    <w:link w:val="CommentText"/>
    <w:rsid w:val="00C56696"/>
    <w:rPr>
      <w:rFonts w:ascii="Times New Roman" w:eastAsia="Times New Roman" w:hAnsi="Times New Roman" w:cs="Times New Roman"/>
      <w:sz w:val="20"/>
      <w:szCs w:val="20"/>
      <w:lang w:val="en-GB" w:eastAsia="en-GB"/>
    </w:rPr>
  </w:style>
  <w:style w:type="character" w:styleId="Hyperlink">
    <w:name w:val="Hyperlink"/>
    <w:basedOn w:val="DefaultParagraphFont"/>
    <w:semiHidden/>
    <w:rsid w:val="00C56696"/>
    <w:rPr>
      <w:rFonts w:ascii="Times New Roman" w:hAnsi="Times New Roman"/>
      <w:color w:val="auto"/>
      <w:sz w:val="20"/>
      <w:szCs w:val="20"/>
      <w:u w:val="none"/>
      <w:lang w:val="fr-FR"/>
    </w:rPr>
  </w:style>
  <w:style w:type="numbering" w:customStyle="1" w:styleId="Normallist">
    <w:name w:val="Normal_list"/>
    <w:basedOn w:val="NoList"/>
    <w:rsid w:val="00C56696"/>
    <w:pPr>
      <w:numPr>
        <w:numId w:val="13"/>
      </w:numPr>
    </w:pPr>
  </w:style>
  <w:style w:type="paragraph" w:customStyle="1" w:styleId="Normalnumber">
    <w:name w:val="Normal_number"/>
    <w:basedOn w:val="Normal"/>
    <w:link w:val="NormalnumberChar"/>
    <w:rsid w:val="00C56696"/>
    <w:pPr>
      <w:numPr>
        <w:numId w:val="13"/>
      </w:numPr>
      <w:tabs>
        <w:tab w:val="left" w:pos="1247"/>
        <w:tab w:val="left" w:pos="1814"/>
        <w:tab w:val="left" w:pos="2381"/>
        <w:tab w:val="left" w:pos="2948"/>
        <w:tab w:val="left" w:pos="3515"/>
        <w:tab w:val="left" w:pos="4082"/>
      </w:tabs>
      <w:suppressAutoHyphens w:val="0"/>
      <w:autoSpaceDN/>
      <w:spacing w:after="120"/>
      <w:textAlignment w:val="auto"/>
    </w:pPr>
    <w:rPr>
      <w:szCs w:val="20"/>
      <w:lang w:eastAsia="en-US"/>
    </w:rPr>
  </w:style>
  <w:style w:type="character" w:customStyle="1" w:styleId="NormalnumberChar">
    <w:name w:val="Normal_number Char"/>
    <w:link w:val="Normalnumber"/>
    <w:locked/>
    <w:rsid w:val="00C56696"/>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9C29A4"/>
    <w:pPr>
      <w:tabs>
        <w:tab w:val="center" w:pos="4513"/>
        <w:tab w:val="right" w:pos="9026"/>
      </w:tabs>
    </w:pPr>
  </w:style>
  <w:style w:type="character" w:customStyle="1" w:styleId="HeaderChar">
    <w:name w:val="Header Char"/>
    <w:basedOn w:val="DefaultParagraphFont"/>
    <w:link w:val="Header"/>
    <w:uiPriority w:val="99"/>
    <w:rsid w:val="009C29A4"/>
    <w:rPr>
      <w:rFonts w:ascii="Times New Roman" w:eastAsia="Times New Roman" w:hAnsi="Times New Roman" w:cs="Times New Roman"/>
      <w:sz w:val="20"/>
      <w:szCs w:val="24"/>
      <w:lang w:val="en-GB" w:eastAsia="en-GB"/>
    </w:rPr>
  </w:style>
  <w:style w:type="paragraph" w:styleId="Footer">
    <w:name w:val="footer"/>
    <w:basedOn w:val="Normal"/>
    <w:link w:val="FooterChar"/>
    <w:uiPriority w:val="99"/>
    <w:unhideWhenUsed/>
    <w:rsid w:val="009C29A4"/>
    <w:pPr>
      <w:tabs>
        <w:tab w:val="center" w:pos="4513"/>
        <w:tab w:val="right" w:pos="9026"/>
      </w:tabs>
    </w:pPr>
  </w:style>
  <w:style w:type="character" w:customStyle="1" w:styleId="FooterChar">
    <w:name w:val="Footer Char"/>
    <w:basedOn w:val="DefaultParagraphFont"/>
    <w:link w:val="Footer"/>
    <w:uiPriority w:val="99"/>
    <w:rsid w:val="009C29A4"/>
    <w:rPr>
      <w:rFonts w:ascii="Times New Roman" w:eastAsia="Times New Roman" w:hAnsi="Times New Roman" w:cs="Times New Roman"/>
      <w:sz w:val="20"/>
      <w:szCs w:val="24"/>
      <w:lang w:val="en-GB" w:eastAsia="en-GB"/>
    </w:rPr>
  </w:style>
  <w:style w:type="paragraph" w:styleId="BalloonText">
    <w:name w:val="Balloon Text"/>
    <w:basedOn w:val="Normal"/>
    <w:link w:val="BalloonTextChar"/>
    <w:uiPriority w:val="99"/>
    <w:semiHidden/>
    <w:unhideWhenUsed/>
    <w:rsid w:val="009C29A4"/>
    <w:rPr>
      <w:rFonts w:ascii="Tahoma" w:hAnsi="Tahoma" w:cs="Tahoma"/>
      <w:sz w:val="16"/>
      <w:szCs w:val="16"/>
    </w:rPr>
  </w:style>
  <w:style w:type="character" w:customStyle="1" w:styleId="BalloonTextChar">
    <w:name w:val="Balloon Text Char"/>
    <w:basedOn w:val="DefaultParagraphFont"/>
    <w:link w:val="BalloonText"/>
    <w:uiPriority w:val="99"/>
    <w:semiHidden/>
    <w:rsid w:val="009C29A4"/>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E66120"/>
    <w:rPr>
      <w:sz w:val="16"/>
      <w:szCs w:val="16"/>
    </w:rPr>
  </w:style>
  <w:style w:type="paragraph" w:styleId="CommentSubject">
    <w:name w:val="annotation subject"/>
    <w:basedOn w:val="CommentText"/>
    <w:next w:val="CommentText"/>
    <w:link w:val="CommentSubjectChar"/>
    <w:uiPriority w:val="99"/>
    <w:semiHidden/>
    <w:unhideWhenUsed/>
    <w:rsid w:val="00E66120"/>
    <w:rPr>
      <w:b/>
      <w:bCs/>
    </w:rPr>
  </w:style>
  <w:style w:type="character" w:customStyle="1" w:styleId="CommentSubjectChar">
    <w:name w:val="Comment Subject Char"/>
    <w:basedOn w:val="CommentTextChar"/>
    <w:link w:val="CommentSubject"/>
    <w:uiPriority w:val="99"/>
    <w:semiHidden/>
    <w:rsid w:val="00E66120"/>
    <w:rPr>
      <w:rFonts w:ascii="Times New Roman" w:eastAsia="Times New Roman" w:hAnsi="Times New Roman" w:cs="Times New Roman"/>
      <w:b/>
      <w:bCs/>
      <w:sz w:val="20"/>
      <w:szCs w:val="20"/>
      <w:lang w:val="en-GB" w:eastAsia="en-GB"/>
    </w:rPr>
  </w:style>
  <w:style w:type="paragraph" w:customStyle="1" w:styleId="Body">
    <w:name w:val="Body"/>
    <w:rsid w:val="0064051A"/>
    <w:pPr>
      <w:spacing w:after="0" w:line="240" w:lineRule="auto"/>
    </w:pPr>
    <w:rPr>
      <w:rFonts w:ascii="Helvetica" w:eastAsia="Arial Unicode MS" w:hAnsi="Arial Unicode MS" w:cs="Arial Unicode MS"/>
      <w:color w:val="000000"/>
      <w:lang w:val="fr-FR"/>
    </w:rPr>
  </w:style>
  <w:style w:type="paragraph" w:customStyle="1" w:styleId="CH3">
    <w:name w:val="CH3"/>
    <w:next w:val="Body"/>
    <w:rsid w:val="0064051A"/>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Arial Unicode MS" w:hAnsi="Arial Unicode MS" w:cs="Arial Unicode MS"/>
      <w:b/>
      <w:bCs/>
      <w:color w:val="000000"/>
      <w:sz w:val="20"/>
      <w:szCs w:val="20"/>
      <w:u w:color="000000"/>
      <w:lang w:val="fr-FR"/>
    </w:rPr>
  </w:style>
  <w:style w:type="paragraph" w:customStyle="1" w:styleId="Normal-pool">
    <w:name w:val="Normal-pool"/>
    <w:rsid w:val="0064051A"/>
    <w:pPr>
      <w:tabs>
        <w:tab w:val="left" w:pos="1247"/>
        <w:tab w:val="left" w:pos="1814"/>
        <w:tab w:val="left" w:pos="2381"/>
        <w:tab w:val="left" w:pos="2948"/>
        <w:tab w:val="left" w:pos="3515"/>
        <w:tab w:val="left" w:pos="4082"/>
      </w:tabs>
      <w:spacing w:after="0" w:line="240" w:lineRule="auto"/>
    </w:pPr>
    <w:rPr>
      <w:rFonts w:ascii="Times New Roman" w:eastAsia="Arial Unicode MS" w:hAnsi="Arial Unicode MS" w:cs="Arial Unicode MS"/>
      <w:color w:val="000000"/>
      <w:sz w:val="20"/>
      <w:szCs w:val="20"/>
      <w:u w:color="000000"/>
      <w:lang w:val="en-US"/>
    </w:rPr>
  </w:style>
  <w:style w:type="paragraph" w:customStyle="1" w:styleId="CH2">
    <w:name w:val="CH2"/>
    <w:next w:val="Body"/>
    <w:link w:val="CH2Char"/>
    <w:rsid w:val="0064051A"/>
    <w:pPr>
      <w:keepNext/>
      <w:keepLines/>
      <w:tabs>
        <w:tab w:val="right" w:pos="851"/>
        <w:tab w:val="left" w:pos="1247"/>
        <w:tab w:val="left" w:pos="1814"/>
        <w:tab w:val="left" w:pos="2381"/>
        <w:tab w:val="left" w:pos="2948"/>
        <w:tab w:val="left" w:pos="3515"/>
      </w:tabs>
      <w:suppressAutoHyphens/>
      <w:spacing w:before="80" w:after="120" w:line="240" w:lineRule="auto"/>
      <w:ind w:left="1247" w:right="284" w:hanging="1247"/>
    </w:pPr>
    <w:rPr>
      <w:rFonts w:ascii="Times New Roman" w:eastAsia="Times New Roman" w:hAnsi="Times New Roman" w:cs="Times New Roman"/>
      <w:b/>
      <w:bCs/>
      <w:color w:val="000000"/>
      <w:sz w:val="24"/>
      <w:szCs w:val="24"/>
      <w:u w:color="000000"/>
      <w:lang w:val="fr-FR"/>
    </w:rPr>
  </w:style>
  <w:style w:type="character" w:customStyle="1" w:styleId="Hyperlink0">
    <w:name w:val="Hyperlink.0"/>
    <w:basedOn w:val="DefaultParagraphFont"/>
    <w:rsid w:val="0064051A"/>
    <w:rPr>
      <w:strike w:val="0"/>
      <w:dstrike w:val="0"/>
      <w:color w:val="000000"/>
      <w:sz w:val="18"/>
      <w:szCs w:val="18"/>
      <w:u w:val="none" w:color="000000"/>
      <w:effect w:val="none"/>
      <w:lang w:val="en-US"/>
    </w:rPr>
  </w:style>
  <w:style w:type="numbering" w:customStyle="1" w:styleId="List1">
    <w:name w:val="List 1"/>
    <w:rsid w:val="0064051A"/>
    <w:pPr>
      <w:numPr>
        <w:numId w:val="23"/>
      </w:numPr>
    </w:pPr>
  </w:style>
  <w:style w:type="numbering" w:customStyle="1" w:styleId="List0">
    <w:name w:val="List 0"/>
    <w:rsid w:val="0064051A"/>
    <w:pPr>
      <w:numPr>
        <w:numId w:val="25"/>
      </w:numPr>
    </w:pPr>
  </w:style>
  <w:style w:type="paragraph" w:customStyle="1" w:styleId="AATitle">
    <w:name w:val="AA_Title"/>
    <w:basedOn w:val="Normal"/>
    <w:rsid w:val="008B3D9E"/>
    <w:pPr>
      <w:keepNext/>
      <w:keepLines/>
      <w:tabs>
        <w:tab w:val="left" w:pos="1247"/>
        <w:tab w:val="left" w:pos="1814"/>
        <w:tab w:val="left" w:pos="2381"/>
        <w:tab w:val="left" w:pos="2948"/>
        <w:tab w:val="left" w:pos="3515"/>
      </w:tabs>
      <w:autoSpaceDN/>
      <w:ind w:right="3402"/>
      <w:textAlignment w:val="auto"/>
    </w:pPr>
    <w:rPr>
      <w:b/>
      <w:szCs w:val="20"/>
      <w:lang w:val="fr-FR" w:eastAsia="en-US"/>
    </w:rPr>
  </w:style>
  <w:style w:type="paragraph" w:customStyle="1" w:styleId="AATitle2">
    <w:name w:val="AA_Title2"/>
    <w:basedOn w:val="AATitle"/>
    <w:rsid w:val="008B3D9E"/>
    <w:pPr>
      <w:spacing w:before="120" w:after="120"/>
      <w:ind w:right="1701"/>
    </w:pPr>
  </w:style>
  <w:style w:type="paragraph" w:customStyle="1" w:styleId="BBTitle">
    <w:name w:val="BB_Title"/>
    <w:basedOn w:val="Normal"/>
    <w:link w:val="BBTitleChar"/>
    <w:rsid w:val="008B3D9E"/>
    <w:pPr>
      <w:keepNext/>
      <w:keepLines/>
      <w:tabs>
        <w:tab w:val="left" w:pos="1247"/>
        <w:tab w:val="left" w:pos="1814"/>
        <w:tab w:val="left" w:pos="2381"/>
        <w:tab w:val="left" w:pos="2948"/>
        <w:tab w:val="left" w:pos="3515"/>
      </w:tabs>
      <w:autoSpaceDN/>
      <w:spacing w:before="320" w:after="240"/>
      <w:ind w:left="1247" w:right="567"/>
      <w:textAlignment w:val="auto"/>
    </w:pPr>
    <w:rPr>
      <w:b/>
      <w:sz w:val="28"/>
      <w:szCs w:val="28"/>
      <w:lang w:val="fr-FR" w:eastAsia="en-US"/>
    </w:rPr>
  </w:style>
  <w:style w:type="character" w:customStyle="1" w:styleId="BBTitleChar">
    <w:name w:val="BB_Title Char"/>
    <w:link w:val="BBTitle"/>
    <w:locked/>
    <w:rsid w:val="008B3D9E"/>
    <w:rPr>
      <w:rFonts w:ascii="Times New Roman" w:eastAsia="Times New Roman" w:hAnsi="Times New Roman" w:cs="Times New Roman"/>
      <w:b/>
      <w:sz w:val="28"/>
      <w:szCs w:val="28"/>
      <w:lang w:val="fr-FR"/>
    </w:rPr>
  </w:style>
  <w:style w:type="character" w:customStyle="1" w:styleId="CH2Char">
    <w:name w:val="CH2 Char"/>
    <w:link w:val="CH2"/>
    <w:rsid w:val="008B3D9E"/>
    <w:rPr>
      <w:rFonts w:ascii="Times New Roman" w:eastAsia="Times New Roman" w:hAnsi="Times New Roman" w:cs="Times New Roman"/>
      <w:b/>
      <w:bCs/>
      <w:color w:val="000000"/>
      <w:sz w:val="24"/>
      <w:szCs w:val="24"/>
      <w:u w:color="000000"/>
      <w:lang w:val="fr-FR"/>
    </w:rPr>
  </w:style>
  <w:style w:type="character" w:styleId="PageNumber">
    <w:name w:val="page number"/>
    <w:basedOn w:val="DefaultParagraphFont"/>
    <w:uiPriority w:val="99"/>
    <w:semiHidden/>
    <w:unhideWhenUsed/>
    <w:rsid w:val="008B3D9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EEC"/>
    <w:pPr>
      <w:suppressAutoHyphens/>
      <w:autoSpaceDN w:val="0"/>
      <w:spacing w:after="0" w:line="240" w:lineRule="auto"/>
      <w:textAlignment w:val="baseline"/>
    </w:pPr>
    <w:rPr>
      <w:rFonts w:ascii="Times New Roman" w:eastAsia="Times New Roman" w:hAnsi="Times New Roman" w:cs="Times New Roman"/>
      <w:sz w:val="20"/>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Nonumber">
    <w:name w:val="Normal_No_number"/>
    <w:basedOn w:val="Normal"/>
    <w:link w:val="NormalNonumberChar"/>
    <w:rsid w:val="000A3EEC"/>
    <w:pPr>
      <w:tabs>
        <w:tab w:val="left" w:pos="1247"/>
        <w:tab w:val="left" w:pos="1814"/>
        <w:tab w:val="left" w:pos="2381"/>
        <w:tab w:val="left" w:pos="2948"/>
        <w:tab w:val="left" w:pos="3515"/>
        <w:tab w:val="left" w:pos="4082"/>
      </w:tabs>
      <w:suppressAutoHyphens w:val="0"/>
      <w:autoSpaceDN/>
      <w:spacing w:after="120"/>
      <w:ind w:left="1247"/>
      <w:textAlignment w:val="auto"/>
    </w:pPr>
    <w:rPr>
      <w:szCs w:val="20"/>
      <w:lang w:eastAsia="en-US"/>
    </w:rPr>
  </w:style>
  <w:style w:type="character" w:customStyle="1" w:styleId="NormalNonumberChar">
    <w:name w:val="Normal_No_number Char"/>
    <w:link w:val="NormalNonumber"/>
    <w:locked/>
    <w:rsid w:val="000A3EEC"/>
    <w:rPr>
      <w:rFonts w:ascii="Times New Roman" w:eastAsia="Times New Roman" w:hAnsi="Times New Roman" w:cs="Times New Roman"/>
      <w:sz w:val="20"/>
      <w:szCs w:val="20"/>
      <w:lang w:val="en-GB"/>
    </w:rPr>
  </w:style>
  <w:style w:type="paragraph" w:styleId="ListParagraph">
    <w:name w:val="List Paragraph"/>
    <w:basedOn w:val="Normal"/>
    <w:uiPriority w:val="34"/>
    <w:qFormat/>
    <w:rsid w:val="0018293E"/>
    <w:pPr>
      <w:suppressAutoHyphens w:val="0"/>
      <w:autoSpaceDN/>
      <w:spacing w:after="200" w:line="276" w:lineRule="auto"/>
      <w:ind w:left="720"/>
      <w:contextualSpacing/>
      <w:textAlignment w:val="auto"/>
    </w:pPr>
    <w:rPr>
      <w:rFonts w:ascii="Calibri" w:eastAsia="Calibri" w:hAnsi="Calibri"/>
      <w:sz w:val="22"/>
      <w:szCs w:val="22"/>
      <w:lang w:val="en-AU" w:eastAsia="en-US"/>
    </w:rPr>
  </w:style>
  <w:style w:type="paragraph" w:styleId="NormalWeb">
    <w:name w:val="Normal (Web)"/>
    <w:basedOn w:val="Normal"/>
    <w:uiPriority w:val="99"/>
    <w:unhideWhenUsed/>
    <w:rsid w:val="003F0312"/>
    <w:pPr>
      <w:suppressAutoHyphens w:val="0"/>
      <w:autoSpaceDN/>
      <w:textAlignment w:val="auto"/>
    </w:pPr>
    <w:rPr>
      <w:rFonts w:eastAsiaTheme="minorHAnsi"/>
      <w:sz w:val="24"/>
      <w:lang w:val="en-US" w:eastAsia="en-US"/>
    </w:rPr>
  </w:style>
  <w:style w:type="table" w:styleId="TableGrid">
    <w:name w:val="Table Grid"/>
    <w:basedOn w:val="TableNormal"/>
    <w:uiPriority w:val="59"/>
    <w:rsid w:val="006E3298"/>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aliases w:val="Footnote text,16 Point,Superscript 6 Point,Footnote Text1,Footnote Text2"/>
    <w:basedOn w:val="DefaultParagraphFont"/>
    <w:uiPriority w:val="99"/>
    <w:semiHidden/>
    <w:rsid w:val="009E0BD9"/>
    <w:rPr>
      <w:rFonts w:ascii="Times New Roman" w:hAnsi="Times New Roman"/>
      <w:color w:val="auto"/>
      <w:sz w:val="20"/>
      <w:szCs w:val="18"/>
      <w:vertAlign w:val="superscript"/>
    </w:rPr>
  </w:style>
  <w:style w:type="paragraph" w:styleId="FootnoteText">
    <w:name w:val="footnote text"/>
    <w:aliases w:val="Fußnotentextf"/>
    <w:basedOn w:val="Normal"/>
    <w:link w:val="FootnoteTextChar"/>
    <w:rsid w:val="009E0BD9"/>
    <w:pPr>
      <w:tabs>
        <w:tab w:val="left" w:pos="1247"/>
        <w:tab w:val="left" w:pos="1814"/>
        <w:tab w:val="left" w:pos="2381"/>
        <w:tab w:val="left" w:pos="2948"/>
        <w:tab w:val="left" w:pos="3515"/>
        <w:tab w:val="left" w:pos="4082"/>
      </w:tabs>
      <w:suppressAutoHyphens w:val="0"/>
      <w:autoSpaceDN/>
      <w:spacing w:before="20" w:after="40"/>
      <w:ind w:left="1247"/>
      <w:textAlignment w:val="auto"/>
    </w:pPr>
    <w:rPr>
      <w:sz w:val="18"/>
      <w:szCs w:val="20"/>
      <w:lang w:val="fr-FR" w:eastAsia="en-US"/>
    </w:rPr>
  </w:style>
  <w:style w:type="character" w:customStyle="1" w:styleId="FootnoteTextChar">
    <w:name w:val="Footnote Text Char"/>
    <w:aliases w:val="Fußnotentextf Char"/>
    <w:basedOn w:val="DefaultParagraphFont"/>
    <w:link w:val="FootnoteText"/>
    <w:rsid w:val="009E0BD9"/>
    <w:rPr>
      <w:rFonts w:ascii="Times New Roman" w:eastAsia="Times New Roman" w:hAnsi="Times New Roman" w:cs="Times New Roman"/>
      <w:sz w:val="18"/>
      <w:szCs w:val="20"/>
      <w:lang w:val="fr-FR"/>
    </w:rPr>
  </w:style>
  <w:style w:type="paragraph" w:styleId="CommentText">
    <w:name w:val="annotation text"/>
    <w:basedOn w:val="Normal"/>
    <w:link w:val="CommentTextChar"/>
    <w:rsid w:val="00C56696"/>
    <w:rPr>
      <w:szCs w:val="20"/>
    </w:rPr>
  </w:style>
  <w:style w:type="character" w:customStyle="1" w:styleId="CommentTextChar">
    <w:name w:val="Comment Text Char"/>
    <w:basedOn w:val="DefaultParagraphFont"/>
    <w:link w:val="CommentText"/>
    <w:rsid w:val="00C56696"/>
    <w:rPr>
      <w:rFonts w:ascii="Times New Roman" w:eastAsia="Times New Roman" w:hAnsi="Times New Roman" w:cs="Times New Roman"/>
      <w:sz w:val="20"/>
      <w:szCs w:val="20"/>
      <w:lang w:val="en-GB" w:eastAsia="en-GB"/>
    </w:rPr>
  </w:style>
  <w:style w:type="character" w:styleId="Hyperlink">
    <w:name w:val="Hyperlink"/>
    <w:basedOn w:val="DefaultParagraphFont"/>
    <w:semiHidden/>
    <w:rsid w:val="00C56696"/>
    <w:rPr>
      <w:rFonts w:ascii="Times New Roman" w:hAnsi="Times New Roman"/>
      <w:color w:val="auto"/>
      <w:sz w:val="20"/>
      <w:szCs w:val="20"/>
      <w:u w:val="none"/>
      <w:lang w:val="fr-FR"/>
    </w:rPr>
  </w:style>
  <w:style w:type="numbering" w:customStyle="1" w:styleId="Normallist">
    <w:name w:val="Normal_list"/>
    <w:basedOn w:val="NoList"/>
    <w:rsid w:val="00C56696"/>
    <w:pPr>
      <w:numPr>
        <w:numId w:val="13"/>
      </w:numPr>
    </w:pPr>
  </w:style>
  <w:style w:type="paragraph" w:customStyle="1" w:styleId="Normalnumber">
    <w:name w:val="Normal_number"/>
    <w:basedOn w:val="Normal"/>
    <w:link w:val="NormalnumberChar"/>
    <w:rsid w:val="00C56696"/>
    <w:pPr>
      <w:numPr>
        <w:numId w:val="13"/>
      </w:numPr>
      <w:tabs>
        <w:tab w:val="left" w:pos="1247"/>
        <w:tab w:val="left" w:pos="1814"/>
        <w:tab w:val="left" w:pos="2381"/>
        <w:tab w:val="left" w:pos="2948"/>
        <w:tab w:val="left" w:pos="3515"/>
        <w:tab w:val="left" w:pos="4082"/>
      </w:tabs>
      <w:suppressAutoHyphens w:val="0"/>
      <w:autoSpaceDN/>
      <w:spacing w:after="120"/>
      <w:textAlignment w:val="auto"/>
    </w:pPr>
    <w:rPr>
      <w:szCs w:val="20"/>
      <w:lang w:eastAsia="en-US"/>
    </w:rPr>
  </w:style>
  <w:style w:type="character" w:customStyle="1" w:styleId="NormalnumberChar">
    <w:name w:val="Normal_number Char"/>
    <w:link w:val="Normalnumber"/>
    <w:locked/>
    <w:rsid w:val="00C56696"/>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9C29A4"/>
    <w:pPr>
      <w:tabs>
        <w:tab w:val="center" w:pos="4513"/>
        <w:tab w:val="right" w:pos="9026"/>
      </w:tabs>
    </w:pPr>
  </w:style>
  <w:style w:type="character" w:customStyle="1" w:styleId="HeaderChar">
    <w:name w:val="Header Char"/>
    <w:basedOn w:val="DefaultParagraphFont"/>
    <w:link w:val="Header"/>
    <w:uiPriority w:val="99"/>
    <w:rsid w:val="009C29A4"/>
    <w:rPr>
      <w:rFonts w:ascii="Times New Roman" w:eastAsia="Times New Roman" w:hAnsi="Times New Roman" w:cs="Times New Roman"/>
      <w:sz w:val="20"/>
      <w:szCs w:val="24"/>
      <w:lang w:val="en-GB" w:eastAsia="en-GB"/>
    </w:rPr>
  </w:style>
  <w:style w:type="paragraph" w:styleId="Footer">
    <w:name w:val="footer"/>
    <w:basedOn w:val="Normal"/>
    <w:link w:val="FooterChar"/>
    <w:uiPriority w:val="99"/>
    <w:unhideWhenUsed/>
    <w:rsid w:val="009C29A4"/>
    <w:pPr>
      <w:tabs>
        <w:tab w:val="center" w:pos="4513"/>
        <w:tab w:val="right" w:pos="9026"/>
      </w:tabs>
    </w:pPr>
  </w:style>
  <w:style w:type="character" w:customStyle="1" w:styleId="FooterChar">
    <w:name w:val="Footer Char"/>
    <w:basedOn w:val="DefaultParagraphFont"/>
    <w:link w:val="Footer"/>
    <w:uiPriority w:val="99"/>
    <w:rsid w:val="009C29A4"/>
    <w:rPr>
      <w:rFonts w:ascii="Times New Roman" w:eastAsia="Times New Roman" w:hAnsi="Times New Roman" w:cs="Times New Roman"/>
      <w:sz w:val="20"/>
      <w:szCs w:val="24"/>
      <w:lang w:val="en-GB" w:eastAsia="en-GB"/>
    </w:rPr>
  </w:style>
  <w:style w:type="paragraph" w:styleId="BalloonText">
    <w:name w:val="Balloon Text"/>
    <w:basedOn w:val="Normal"/>
    <w:link w:val="BalloonTextChar"/>
    <w:uiPriority w:val="99"/>
    <w:semiHidden/>
    <w:unhideWhenUsed/>
    <w:rsid w:val="009C29A4"/>
    <w:rPr>
      <w:rFonts w:ascii="Tahoma" w:hAnsi="Tahoma" w:cs="Tahoma"/>
      <w:sz w:val="16"/>
      <w:szCs w:val="16"/>
    </w:rPr>
  </w:style>
  <w:style w:type="character" w:customStyle="1" w:styleId="BalloonTextChar">
    <w:name w:val="Balloon Text Char"/>
    <w:basedOn w:val="DefaultParagraphFont"/>
    <w:link w:val="BalloonText"/>
    <w:uiPriority w:val="99"/>
    <w:semiHidden/>
    <w:rsid w:val="009C29A4"/>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E66120"/>
    <w:rPr>
      <w:sz w:val="16"/>
      <w:szCs w:val="16"/>
    </w:rPr>
  </w:style>
  <w:style w:type="paragraph" w:styleId="CommentSubject">
    <w:name w:val="annotation subject"/>
    <w:basedOn w:val="CommentText"/>
    <w:next w:val="CommentText"/>
    <w:link w:val="CommentSubjectChar"/>
    <w:uiPriority w:val="99"/>
    <w:semiHidden/>
    <w:unhideWhenUsed/>
    <w:rsid w:val="00E66120"/>
    <w:rPr>
      <w:b/>
      <w:bCs/>
    </w:rPr>
  </w:style>
  <w:style w:type="character" w:customStyle="1" w:styleId="CommentSubjectChar">
    <w:name w:val="Comment Subject Char"/>
    <w:basedOn w:val="CommentTextChar"/>
    <w:link w:val="CommentSubject"/>
    <w:uiPriority w:val="99"/>
    <w:semiHidden/>
    <w:rsid w:val="00E66120"/>
    <w:rPr>
      <w:rFonts w:ascii="Times New Roman" w:eastAsia="Times New Roman" w:hAnsi="Times New Roman" w:cs="Times New Roman"/>
      <w:b/>
      <w:bCs/>
      <w:sz w:val="20"/>
      <w:szCs w:val="20"/>
      <w:lang w:val="en-GB" w:eastAsia="en-GB"/>
    </w:rPr>
  </w:style>
  <w:style w:type="paragraph" w:customStyle="1" w:styleId="Body">
    <w:name w:val="Body"/>
    <w:rsid w:val="0064051A"/>
    <w:pPr>
      <w:spacing w:after="0" w:line="240" w:lineRule="auto"/>
    </w:pPr>
    <w:rPr>
      <w:rFonts w:ascii="Helvetica" w:eastAsia="Arial Unicode MS" w:hAnsi="Arial Unicode MS" w:cs="Arial Unicode MS"/>
      <w:color w:val="000000"/>
      <w:lang w:val="fr-FR"/>
    </w:rPr>
  </w:style>
  <w:style w:type="paragraph" w:customStyle="1" w:styleId="CH3">
    <w:name w:val="CH3"/>
    <w:next w:val="Body"/>
    <w:rsid w:val="0064051A"/>
    <w:pPr>
      <w:keepNext/>
      <w:keepLines/>
      <w:tabs>
        <w:tab w:val="right" w:pos="851"/>
        <w:tab w:val="left" w:pos="1247"/>
        <w:tab w:val="left" w:pos="1814"/>
        <w:tab w:val="left" w:pos="2381"/>
        <w:tab w:val="left" w:pos="2948"/>
        <w:tab w:val="left" w:pos="3515"/>
      </w:tabs>
      <w:suppressAutoHyphens/>
      <w:spacing w:after="120" w:line="240" w:lineRule="auto"/>
      <w:ind w:left="1247" w:right="284" w:hanging="1247"/>
    </w:pPr>
    <w:rPr>
      <w:rFonts w:ascii="Times New Roman" w:eastAsia="Arial Unicode MS" w:hAnsi="Arial Unicode MS" w:cs="Arial Unicode MS"/>
      <w:b/>
      <w:bCs/>
      <w:color w:val="000000"/>
      <w:sz w:val="20"/>
      <w:szCs w:val="20"/>
      <w:u w:color="000000"/>
      <w:lang w:val="fr-FR"/>
    </w:rPr>
  </w:style>
  <w:style w:type="paragraph" w:customStyle="1" w:styleId="Normal-pool">
    <w:name w:val="Normal-pool"/>
    <w:rsid w:val="0064051A"/>
    <w:pPr>
      <w:tabs>
        <w:tab w:val="left" w:pos="1247"/>
        <w:tab w:val="left" w:pos="1814"/>
        <w:tab w:val="left" w:pos="2381"/>
        <w:tab w:val="left" w:pos="2948"/>
        <w:tab w:val="left" w:pos="3515"/>
        <w:tab w:val="left" w:pos="4082"/>
      </w:tabs>
      <w:spacing w:after="0" w:line="240" w:lineRule="auto"/>
    </w:pPr>
    <w:rPr>
      <w:rFonts w:ascii="Times New Roman" w:eastAsia="Arial Unicode MS" w:hAnsi="Arial Unicode MS" w:cs="Arial Unicode MS"/>
      <w:color w:val="000000"/>
      <w:sz w:val="20"/>
      <w:szCs w:val="20"/>
      <w:u w:color="000000"/>
      <w:lang w:val="en-US"/>
    </w:rPr>
  </w:style>
  <w:style w:type="paragraph" w:customStyle="1" w:styleId="CH2">
    <w:name w:val="CH2"/>
    <w:next w:val="Body"/>
    <w:link w:val="CH2Char"/>
    <w:rsid w:val="0064051A"/>
    <w:pPr>
      <w:keepNext/>
      <w:keepLines/>
      <w:tabs>
        <w:tab w:val="right" w:pos="851"/>
        <w:tab w:val="left" w:pos="1247"/>
        <w:tab w:val="left" w:pos="1814"/>
        <w:tab w:val="left" w:pos="2381"/>
        <w:tab w:val="left" w:pos="2948"/>
        <w:tab w:val="left" w:pos="3515"/>
      </w:tabs>
      <w:suppressAutoHyphens/>
      <w:spacing w:before="80" w:after="120" w:line="240" w:lineRule="auto"/>
      <w:ind w:left="1247" w:right="284" w:hanging="1247"/>
    </w:pPr>
    <w:rPr>
      <w:rFonts w:ascii="Times New Roman" w:eastAsia="Times New Roman" w:hAnsi="Times New Roman" w:cs="Times New Roman"/>
      <w:b/>
      <w:bCs/>
      <w:color w:val="000000"/>
      <w:sz w:val="24"/>
      <w:szCs w:val="24"/>
      <w:u w:color="000000"/>
      <w:lang w:val="fr-FR"/>
    </w:rPr>
  </w:style>
  <w:style w:type="character" w:customStyle="1" w:styleId="Hyperlink0">
    <w:name w:val="Hyperlink.0"/>
    <w:basedOn w:val="DefaultParagraphFont"/>
    <w:rsid w:val="0064051A"/>
    <w:rPr>
      <w:strike w:val="0"/>
      <w:dstrike w:val="0"/>
      <w:color w:val="000000"/>
      <w:sz w:val="18"/>
      <w:szCs w:val="18"/>
      <w:u w:val="none" w:color="000000"/>
      <w:effect w:val="none"/>
      <w:lang w:val="en-US"/>
    </w:rPr>
  </w:style>
  <w:style w:type="numbering" w:customStyle="1" w:styleId="List1">
    <w:name w:val="List 1"/>
    <w:rsid w:val="0064051A"/>
    <w:pPr>
      <w:numPr>
        <w:numId w:val="23"/>
      </w:numPr>
    </w:pPr>
  </w:style>
  <w:style w:type="numbering" w:customStyle="1" w:styleId="List0">
    <w:name w:val="List 0"/>
    <w:rsid w:val="0064051A"/>
    <w:pPr>
      <w:numPr>
        <w:numId w:val="25"/>
      </w:numPr>
    </w:pPr>
  </w:style>
  <w:style w:type="paragraph" w:customStyle="1" w:styleId="AATitle">
    <w:name w:val="AA_Title"/>
    <w:basedOn w:val="Normal"/>
    <w:rsid w:val="008B3D9E"/>
    <w:pPr>
      <w:keepNext/>
      <w:keepLines/>
      <w:tabs>
        <w:tab w:val="left" w:pos="1247"/>
        <w:tab w:val="left" w:pos="1814"/>
        <w:tab w:val="left" w:pos="2381"/>
        <w:tab w:val="left" w:pos="2948"/>
        <w:tab w:val="left" w:pos="3515"/>
      </w:tabs>
      <w:autoSpaceDN/>
      <w:ind w:right="3402"/>
      <w:textAlignment w:val="auto"/>
    </w:pPr>
    <w:rPr>
      <w:b/>
      <w:szCs w:val="20"/>
      <w:lang w:val="fr-FR" w:eastAsia="en-US"/>
    </w:rPr>
  </w:style>
  <w:style w:type="paragraph" w:customStyle="1" w:styleId="AATitle2">
    <w:name w:val="AA_Title2"/>
    <w:basedOn w:val="AATitle"/>
    <w:rsid w:val="008B3D9E"/>
    <w:pPr>
      <w:spacing w:before="120" w:after="120"/>
      <w:ind w:right="1701"/>
    </w:pPr>
  </w:style>
  <w:style w:type="paragraph" w:customStyle="1" w:styleId="BBTitle">
    <w:name w:val="BB_Title"/>
    <w:basedOn w:val="Normal"/>
    <w:link w:val="BBTitleChar"/>
    <w:rsid w:val="008B3D9E"/>
    <w:pPr>
      <w:keepNext/>
      <w:keepLines/>
      <w:tabs>
        <w:tab w:val="left" w:pos="1247"/>
        <w:tab w:val="left" w:pos="1814"/>
        <w:tab w:val="left" w:pos="2381"/>
        <w:tab w:val="left" w:pos="2948"/>
        <w:tab w:val="left" w:pos="3515"/>
      </w:tabs>
      <w:autoSpaceDN/>
      <w:spacing w:before="320" w:after="240"/>
      <w:ind w:left="1247" w:right="567"/>
      <w:textAlignment w:val="auto"/>
    </w:pPr>
    <w:rPr>
      <w:b/>
      <w:sz w:val="28"/>
      <w:szCs w:val="28"/>
      <w:lang w:val="fr-FR" w:eastAsia="en-US"/>
    </w:rPr>
  </w:style>
  <w:style w:type="character" w:customStyle="1" w:styleId="BBTitleChar">
    <w:name w:val="BB_Title Char"/>
    <w:link w:val="BBTitle"/>
    <w:locked/>
    <w:rsid w:val="008B3D9E"/>
    <w:rPr>
      <w:rFonts w:ascii="Times New Roman" w:eastAsia="Times New Roman" w:hAnsi="Times New Roman" w:cs="Times New Roman"/>
      <w:b/>
      <w:sz w:val="28"/>
      <w:szCs w:val="28"/>
      <w:lang w:val="fr-FR"/>
    </w:rPr>
  </w:style>
  <w:style w:type="character" w:customStyle="1" w:styleId="CH2Char">
    <w:name w:val="CH2 Char"/>
    <w:link w:val="CH2"/>
    <w:rsid w:val="008B3D9E"/>
    <w:rPr>
      <w:rFonts w:ascii="Times New Roman" w:eastAsia="Times New Roman" w:hAnsi="Times New Roman" w:cs="Times New Roman"/>
      <w:b/>
      <w:bCs/>
      <w:color w:val="000000"/>
      <w:sz w:val="24"/>
      <w:szCs w:val="24"/>
      <w:u w:color="000000"/>
      <w:lang w:val="fr-FR"/>
    </w:rPr>
  </w:style>
  <w:style w:type="character" w:styleId="PageNumber">
    <w:name w:val="page number"/>
    <w:basedOn w:val="DefaultParagraphFont"/>
    <w:uiPriority w:val="99"/>
    <w:semiHidden/>
    <w:unhideWhenUsed/>
    <w:rsid w:val="008B3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818344">
      <w:bodyDiv w:val="1"/>
      <w:marLeft w:val="0"/>
      <w:marRight w:val="0"/>
      <w:marTop w:val="0"/>
      <w:marBottom w:val="0"/>
      <w:divBdr>
        <w:top w:val="none" w:sz="0" w:space="0" w:color="auto"/>
        <w:left w:val="none" w:sz="0" w:space="0" w:color="auto"/>
        <w:bottom w:val="none" w:sz="0" w:space="0" w:color="auto"/>
        <w:right w:val="none" w:sz="0" w:space="0" w:color="auto"/>
      </w:divBdr>
    </w:div>
    <w:div w:id="452136996">
      <w:bodyDiv w:val="1"/>
      <w:marLeft w:val="0"/>
      <w:marRight w:val="0"/>
      <w:marTop w:val="0"/>
      <w:marBottom w:val="0"/>
      <w:divBdr>
        <w:top w:val="none" w:sz="0" w:space="0" w:color="auto"/>
        <w:left w:val="none" w:sz="0" w:space="0" w:color="auto"/>
        <w:bottom w:val="none" w:sz="0" w:space="0" w:color="auto"/>
        <w:right w:val="none" w:sz="0" w:space="0" w:color="auto"/>
      </w:divBdr>
    </w:div>
    <w:div w:id="1353650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8" Type="http://schemas.openxmlformats.org/officeDocument/2006/relationships/endnotes" Target="endnotes.xml"/><Relationship Id="rId18" Type="http://schemas.openxmlformats.org/officeDocument/2006/relationships/customXml" Target="../customXml/item3.xml"/><Relationship Id="rId3" Type="http://schemas.openxmlformats.org/officeDocument/2006/relationships/styles" Target="styles.xml"/><Relationship Id="rId12" Type="http://schemas.openxmlformats.org/officeDocument/2006/relationships/footer" Target="footer2.xml"/><Relationship Id="rId7" Type="http://schemas.openxmlformats.org/officeDocument/2006/relationships/footnotes" Target="footnotes.xml"/><Relationship Id="rId17" Type="http://schemas.openxmlformats.org/officeDocument/2006/relationships/customXml" Target="../customXml/item2.xml"/><Relationship Id="rId16" Type="http://schemas.openxmlformats.org/officeDocument/2006/relationships/theme" Target="theme/theme1.xml"/><Relationship Id="rId2" Type="http://schemas.openxmlformats.org/officeDocument/2006/relationships/numbering" Target="numbering.xml"/><Relationship Id="rId1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19" Type="http://schemas.openxmlformats.org/officeDocument/2006/relationships/customXml" Target="../customXml/item4.xml"/><Relationship Id="rId14"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browse.ceda.ac.uk/browse/badc/cru/data/cru_cy/cru_cy_3.22/data/tm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366163B64530498EEE9F6BD639BF7A" ma:contentTypeVersion="" ma:contentTypeDescription="Create a new document." ma:contentTypeScope="" ma:versionID="13ccfc020c0760a0f2dc9819e4ef32e2">
  <xsd:schema xmlns:xsd="http://www.w3.org/2001/XMLSchema" xmlns:xs="http://www.w3.org/2001/XMLSchema" xmlns:p="http://schemas.microsoft.com/office/2006/metadata/properties" xmlns:ns2="E72AADF9-7E83-4089-851F-FF7127CAEDBD" xmlns:ns3="e72aadf9-7e83-4089-851f-ff7127caedbd" targetNamespace="http://schemas.microsoft.com/office/2006/metadata/properties" ma:root="true" ma:fieldsID="863ed0b13ed8180e604c819630f1162f" ns2:_="" ns3:_="">
    <xsd:import namespace="E72AADF9-7E83-4089-851F-FF7127CAEDBD"/>
    <xsd:import namespace="e72aadf9-7e83-4089-851f-ff7127caedbd"/>
    <xsd:element name="properties">
      <xsd:complexType>
        <xsd:sequence>
          <xsd:element name="documentManagement">
            <xsd:complexType>
              <xsd:all>
                <xsd:element ref="ns2:Document_x0020_Symbol"/>
                <xsd:element ref="ns3:Hide" minOccurs="0"/>
                <xsd:element ref="ns3:order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AADF9-7E83-4089-851F-FF7127CAEDBD" elementFormDefault="qualified">
    <xsd:import namespace="http://schemas.microsoft.com/office/2006/documentManagement/types"/>
    <xsd:import namespace="http://schemas.microsoft.com/office/infopath/2007/PartnerControls"/>
    <xsd:element name="Document_x0020_Symbol" ma:index="8" ma:displayName="Document Symbol" ma:internalName="Document_x0020_Symbo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2aadf9-7e83-4089-851f-ff7127caedbd" elementFormDefault="qualified">
    <xsd:import namespace="http://schemas.microsoft.com/office/2006/documentManagement/types"/>
    <xsd:import namespace="http://schemas.microsoft.com/office/infopath/2007/PartnerControls"/>
    <xsd:element name="Hide" ma:index="9" nillable="true" ma:displayName="Hide" ma:internalName="Hide">
      <xsd:simpleType>
        <xsd:restriction base="dms:Number"/>
      </xsd:simpleType>
    </xsd:element>
    <xsd:element name="order0" ma:index="10" nillable="true" ma:displayName="order" ma:internalName="order0">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Hide xmlns="e72aadf9-7e83-4089-851f-ff7127caedbd" xsi:nil="true"/>
    <Document_x0020_Symbol xmlns="E72AADF9-7E83-4089-851F-FF7127CAEDBD">UNEP/OzL.Pro.28/CRP/11</Document_x0020_Symbol>
    <order0 xmlns="e72aadf9-7e83-4089-851f-ff7127caedbd">110</order0>
  </documentManagement>
</p:properties>
</file>

<file path=customXml/itemProps1.xml><?xml version="1.0" encoding="utf-8"?>
<ds:datastoreItem xmlns:ds="http://schemas.openxmlformats.org/officeDocument/2006/customXml" ds:itemID="{9A80A231-135E-4E7B-BD1A-E9A1F90F9820}"/>
</file>

<file path=customXml/itemProps2.xml><?xml version="1.0" encoding="utf-8"?>
<ds:datastoreItem xmlns:ds="http://schemas.openxmlformats.org/officeDocument/2006/customXml" ds:itemID="{BC0CD1C3-9254-4EC9-99F8-8111DF80A4BF}"/>
</file>

<file path=customXml/itemProps3.xml><?xml version="1.0" encoding="utf-8"?>
<ds:datastoreItem xmlns:ds="http://schemas.openxmlformats.org/officeDocument/2006/customXml" ds:itemID="{8DAA8068-D039-4343-A385-67C3163CD22E}"/>
</file>

<file path=customXml/itemProps4.xml><?xml version="1.0" encoding="utf-8"?>
<ds:datastoreItem xmlns:ds="http://schemas.openxmlformats.org/officeDocument/2006/customXml" ds:itemID="{CCF41AA2-59F8-4516-A53B-DC5ADB255F3B}"/>
</file>

<file path=docProps/app.xml><?xml version="1.0" encoding="utf-8"?>
<Properties xmlns="http://schemas.openxmlformats.org/officeDocument/2006/extended-properties" xmlns:vt="http://schemas.openxmlformats.org/officeDocument/2006/docPropsVTypes">
  <Template>Normal.dotm</Template>
  <TotalTime>1</TotalTime>
  <Pages>7</Pages>
  <Words>2519</Words>
  <Characters>14360</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Defra</Company>
  <LinksUpToDate>false</LinksUpToDate>
  <CharactersWithSpaces>16846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Further Amendment of the Montreal Protocol : Submitted by the Contact group on HFCs</dc:title>
  <dc:creator>User</dc:creator>
  <cp:lastModifiedBy>Martha Leyva</cp:lastModifiedBy>
  <cp:revision>2</cp:revision>
  <dcterms:created xsi:type="dcterms:W3CDTF">2016-10-14T22:57:00Z</dcterms:created>
  <dcterms:modified xsi:type="dcterms:W3CDTF">2016-10-14T22:57:00Z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0x0101001D366163B64530498EEE9F6BD639BF7A</vt:lpwstr>
  </property>
</Properties>
</file>