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D55" w:rsidRDefault="00065FAD" w:rsidP="00103D55">
      <w:pPr>
        <w:jc w:val="center"/>
        <w:rPr>
          <w:rFonts w:ascii="Times New Roman" w:hAnsi="Times New Roman" w:cs="Times New Roman"/>
          <w:sz w:val="24"/>
          <w:szCs w:val="24"/>
        </w:rPr>
      </w:pPr>
      <w:r w:rsidRPr="00D671D4">
        <w:rPr>
          <w:rFonts w:ascii="Times New Roman" w:hAnsi="Times New Roman" w:cs="Times New Roman"/>
          <w:b/>
          <w:sz w:val="24"/>
          <w:szCs w:val="24"/>
        </w:rPr>
        <w:t>Projet de Réseau Euro-ACP de Fondations pour le Patrimoine</w:t>
      </w:r>
      <w:r w:rsidR="00103D55" w:rsidRPr="00103D55">
        <w:rPr>
          <w:rFonts w:ascii="Times New Roman" w:hAnsi="Times New Roman" w:cs="Times New Roman"/>
          <w:sz w:val="24"/>
          <w:szCs w:val="24"/>
        </w:rPr>
        <w:t xml:space="preserve"> </w:t>
      </w:r>
    </w:p>
    <w:p w:rsidR="00065FAD" w:rsidRPr="002B1352" w:rsidRDefault="00103D55" w:rsidP="00103D55">
      <w:pPr>
        <w:rPr>
          <w:rFonts w:ascii="Times New Roman" w:hAnsi="Times New Roman" w:cs="Times New Roman"/>
          <w:b/>
          <w:sz w:val="24"/>
          <w:szCs w:val="24"/>
        </w:rPr>
      </w:pPr>
      <w:r w:rsidRPr="002B1352">
        <w:rPr>
          <w:rFonts w:ascii="Times New Roman" w:hAnsi="Times New Roman" w:cs="Times New Roman"/>
          <w:b/>
          <w:sz w:val="24"/>
          <w:szCs w:val="24"/>
        </w:rPr>
        <w:t xml:space="preserve">      1. </w:t>
      </w:r>
      <w:r w:rsidR="00847A5C" w:rsidRPr="002B1352">
        <w:rPr>
          <w:rFonts w:ascii="Times New Roman" w:hAnsi="Times New Roman" w:cs="Times New Roman"/>
          <w:b/>
          <w:sz w:val="24"/>
          <w:szCs w:val="24"/>
        </w:rPr>
        <w:t>Introduction</w:t>
      </w:r>
    </w:p>
    <w:p w:rsidR="00847A5C" w:rsidRPr="00D671D4" w:rsidRDefault="00847A5C" w:rsidP="00847A5C">
      <w:pPr>
        <w:pStyle w:val="PrformatHTML"/>
        <w:ind w:left="360"/>
        <w:rPr>
          <w:rFonts w:ascii="Times New Roman" w:hAnsi="Times New Roman" w:cs="Times New Roman"/>
          <w:sz w:val="24"/>
          <w:szCs w:val="24"/>
        </w:rPr>
      </w:pPr>
      <w:r w:rsidRPr="00D671D4">
        <w:rPr>
          <w:rFonts w:ascii="Times New Roman" w:hAnsi="Times New Roman" w:cs="Times New Roman"/>
          <w:sz w:val="24"/>
          <w:szCs w:val="24"/>
        </w:rPr>
        <w:t>Ce Réseau Euro-ACP se crée actuellement. Il s’agit donc d’un projet</w:t>
      </w:r>
      <w:r w:rsidR="00204EC5">
        <w:rPr>
          <w:rFonts w:ascii="Times New Roman" w:hAnsi="Times New Roman" w:cs="Times New Roman"/>
          <w:sz w:val="24"/>
          <w:szCs w:val="24"/>
        </w:rPr>
        <w:t xml:space="preserve"> </w:t>
      </w:r>
      <w:r w:rsidRPr="00D671D4">
        <w:rPr>
          <w:rFonts w:ascii="Times New Roman" w:hAnsi="Times New Roman" w:cs="Times New Roman"/>
          <w:sz w:val="24"/>
          <w:szCs w:val="24"/>
        </w:rPr>
        <w:t>participatif qui sera présenté au prochain appel conjoint du Secrétariat ACP et de la C.E.</w:t>
      </w:r>
    </w:p>
    <w:p w:rsidR="00847A5C" w:rsidRDefault="00847A5C" w:rsidP="00847A5C">
      <w:pPr>
        <w:ind w:left="360"/>
        <w:rPr>
          <w:rStyle w:val="Lienhypertexte"/>
          <w:rFonts w:ascii="Times New Roman" w:hAnsi="Times New Roman" w:cs="Times New Roman"/>
          <w:sz w:val="24"/>
          <w:szCs w:val="24"/>
        </w:rPr>
      </w:pPr>
      <w:r w:rsidRPr="00D671D4">
        <w:rPr>
          <w:rFonts w:ascii="Times New Roman" w:hAnsi="Times New Roman" w:cs="Times New Roman"/>
          <w:sz w:val="24"/>
          <w:szCs w:val="24"/>
        </w:rPr>
        <w:t xml:space="preserve">Appel faisant suite à l’actuel programme ACP Culture+ et doté de 40 </w:t>
      </w:r>
      <w:proofErr w:type="spellStart"/>
      <w:r w:rsidRPr="00D671D4">
        <w:rPr>
          <w:rFonts w:ascii="Times New Roman" w:hAnsi="Times New Roman" w:cs="Times New Roman"/>
          <w:sz w:val="24"/>
          <w:szCs w:val="24"/>
        </w:rPr>
        <w:t>Mio</w:t>
      </w:r>
      <w:proofErr w:type="spellEnd"/>
      <w:r w:rsidRPr="00D671D4">
        <w:rPr>
          <w:rFonts w:ascii="Times New Roman" w:hAnsi="Times New Roman" w:cs="Times New Roman"/>
          <w:sz w:val="24"/>
          <w:szCs w:val="24"/>
        </w:rPr>
        <w:t xml:space="preserve"> d’€. </w:t>
      </w:r>
      <w:hyperlink r:id="rId5" w:history="1">
        <w:r w:rsidRPr="00D671D4">
          <w:rPr>
            <w:rStyle w:val="Lienhypertexte"/>
            <w:rFonts w:ascii="Times New Roman" w:hAnsi="Times New Roman" w:cs="Times New Roman"/>
            <w:sz w:val="24"/>
            <w:szCs w:val="24"/>
          </w:rPr>
          <w:t>http://www.acpculturesplus.eu/?q=fr</w:t>
        </w:r>
      </w:hyperlink>
    </w:p>
    <w:p w:rsidR="00847A5C" w:rsidRPr="002B1352" w:rsidRDefault="00847A5C" w:rsidP="00674759">
      <w:pPr>
        <w:ind w:left="360"/>
        <w:rPr>
          <w:rFonts w:ascii="Times New Roman" w:hAnsi="Times New Roman" w:cs="Times New Roman"/>
          <w:b/>
          <w:sz w:val="24"/>
          <w:szCs w:val="24"/>
        </w:rPr>
      </w:pPr>
      <w:r w:rsidRPr="002B1352">
        <w:rPr>
          <w:rFonts w:ascii="Times New Roman" w:hAnsi="Times New Roman" w:cs="Times New Roman"/>
          <w:b/>
          <w:sz w:val="24"/>
          <w:szCs w:val="24"/>
        </w:rPr>
        <w:t>2. Objectifs</w:t>
      </w:r>
    </w:p>
    <w:p w:rsidR="00F86CC3" w:rsidRPr="00682885" w:rsidRDefault="00847A5C" w:rsidP="00682885">
      <w:pPr>
        <w:pStyle w:val="Paragraphedeliste"/>
        <w:numPr>
          <w:ilvl w:val="0"/>
          <w:numId w:val="11"/>
        </w:numPr>
        <w:rPr>
          <w:rFonts w:ascii="Times New Roman" w:hAnsi="Times New Roman" w:cs="Times New Roman"/>
          <w:sz w:val="24"/>
          <w:szCs w:val="24"/>
        </w:rPr>
      </w:pPr>
      <w:r w:rsidRPr="00682885">
        <w:rPr>
          <w:rFonts w:ascii="Times New Roman" w:hAnsi="Times New Roman" w:cs="Times New Roman"/>
          <w:sz w:val="24"/>
          <w:szCs w:val="24"/>
        </w:rPr>
        <w:t>Echanger nos expériences et dégager des pistes de coopération entre nos institutions.</w:t>
      </w:r>
    </w:p>
    <w:p w:rsidR="00847A5C" w:rsidRPr="00F86CC3" w:rsidRDefault="00847A5C" w:rsidP="00F86CC3">
      <w:pPr>
        <w:ind w:left="360"/>
        <w:rPr>
          <w:rFonts w:ascii="Times New Roman" w:hAnsi="Times New Roman" w:cs="Times New Roman"/>
          <w:sz w:val="24"/>
          <w:szCs w:val="24"/>
        </w:rPr>
      </w:pPr>
      <w:r w:rsidRPr="00F86CC3">
        <w:rPr>
          <w:rFonts w:ascii="Times New Roman" w:hAnsi="Times New Roman" w:cs="Times New Roman"/>
          <w:sz w:val="24"/>
          <w:szCs w:val="24"/>
        </w:rPr>
        <w:t>Etant donné la disparité entre le vécu des institutions, dont certaines sont naissantes et d’autres centenaires, ce modèle de fonctionnement a été préféré au modèle dominant de système hiérarchisé pour migrer vers un modèle collaboratif.</w:t>
      </w:r>
    </w:p>
    <w:p w:rsidR="00682885" w:rsidRDefault="00847A5C" w:rsidP="00344E39">
      <w:pPr>
        <w:pStyle w:val="Paragraphedeliste"/>
        <w:numPr>
          <w:ilvl w:val="0"/>
          <w:numId w:val="11"/>
        </w:numPr>
        <w:ind w:left="360"/>
        <w:rPr>
          <w:rFonts w:ascii="Times New Roman" w:hAnsi="Times New Roman" w:cs="Times New Roman"/>
          <w:sz w:val="24"/>
          <w:szCs w:val="24"/>
        </w:rPr>
      </w:pPr>
      <w:r w:rsidRPr="00682885">
        <w:rPr>
          <w:rFonts w:ascii="Times New Roman" w:hAnsi="Times New Roman" w:cs="Times New Roman"/>
          <w:sz w:val="24"/>
          <w:szCs w:val="24"/>
        </w:rPr>
        <w:t>Organiser des</w:t>
      </w:r>
      <w:r w:rsidR="00674759" w:rsidRPr="00682885">
        <w:rPr>
          <w:rFonts w:ascii="Times New Roman" w:hAnsi="Times New Roman" w:cs="Times New Roman"/>
          <w:sz w:val="24"/>
          <w:szCs w:val="24"/>
        </w:rPr>
        <w:t xml:space="preserve"> formations pour des artistes et artisans ainsi que des échanges d’artistes « en résidences »</w:t>
      </w:r>
    </w:p>
    <w:p w:rsidR="00F86CC3" w:rsidRPr="00682885" w:rsidRDefault="00674759" w:rsidP="00344E39">
      <w:pPr>
        <w:pStyle w:val="Paragraphedeliste"/>
        <w:numPr>
          <w:ilvl w:val="0"/>
          <w:numId w:val="11"/>
        </w:numPr>
        <w:ind w:left="360"/>
        <w:rPr>
          <w:rFonts w:ascii="Times New Roman" w:hAnsi="Times New Roman" w:cs="Times New Roman"/>
          <w:sz w:val="24"/>
          <w:szCs w:val="24"/>
        </w:rPr>
      </w:pPr>
      <w:r w:rsidRPr="00682885">
        <w:rPr>
          <w:rFonts w:ascii="Times New Roman" w:hAnsi="Times New Roman" w:cs="Times New Roman"/>
          <w:sz w:val="24"/>
          <w:szCs w:val="24"/>
        </w:rPr>
        <w:t>Sensibil</w:t>
      </w:r>
      <w:r w:rsidR="00D671D4" w:rsidRPr="00682885">
        <w:rPr>
          <w:rFonts w:ascii="Times New Roman" w:hAnsi="Times New Roman" w:cs="Times New Roman"/>
          <w:sz w:val="24"/>
          <w:szCs w:val="24"/>
        </w:rPr>
        <w:t>is</w:t>
      </w:r>
      <w:r w:rsidRPr="00682885">
        <w:rPr>
          <w:rFonts w:ascii="Times New Roman" w:hAnsi="Times New Roman" w:cs="Times New Roman"/>
          <w:sz w:val="24"/>
          <w:szCs w:val="24"/>
        </w:rPr>
        <w:t>er la jeunesse à la sauvegarde du patrimoine matériel et immatériel</w:t>
      </w:r>
    </w:p>
    <w:p w:rsidR="00F86CC3" w:rsidRDefault="00F86CC3" w:rsidP="00682885">
      <w:pPr>
        <w:pStyle w:val="Paragraphedeliste"/>
        <w:numPr>
          <w:ilvl w:val="0"/>
          <w:numId w:val="11"/>
        </w:numPr>
        <w:ind w:left="360"/>
        <w:rPr>
          <w:rFonts w:ascii="Times New Roman" w:hAnsi="Times New Roman" w:cs="Times New Roman"/>
          <w:sz w:val="24"/>
          <w:szCs w:val="24"/>
        </w:rPr>
      </w:pPr>
      <w:bookmarkStart w:id="0" w:name="_GoBack"/>
      <w:r w:rsidRPr="00F86CC3">
        <w:rPr>
          <w:rFonts w:ascii="Times New Roman" w:hAnsi="Times New Roman" w:cs="Times New Roman"/>
          <w:sz w:val="24"/>
          <w:szCs w:val="24"/>
        </w:rPr>
        <w:t>Intégrer la technologie dans les outils d’information et de convivialité ainsi que           dans les objectifs de développement durable</w:t>
      </w:r>
    </w:p>
    <w:p w:rsidR="00103D55" w:rsidRDefault="00D671D4" w:rsidP="00682885">
      <w:pPr>
        <w:pStyle w:val="Paragraphedeliste"/>
        <w:numPr>
          <w:ilvl w:val="0"/>
          <w:numId w:val="11"/>
        </w:numPr>
        <w:ind w:left="360"/>
        <w:rPr>
          <w:rFonts w:ascii="Times New Roman" w:hAnsi="Times New Roman" w:cs="Times New Roman"/>
          <w:sz w:val="24"/>
          <w:szCs w:val="24"/>
        </w:rPr>
      </w:pPr>
      <w:r w:rsidRPr="00F86CC3">
        <w:rPr>
          <w:rFonts w:ascii="Times New Roman" w:hAnsi="Times New Roman" w:cs="Times New Roman"/>
          <w:sz w:val="24"/>
          <w:szCs w:val="24"/>
        </w:rPr>
        <w:t>Représenter les institutions membres au niveau internationa</w:t>
      </w:r>
      <w:r w:rsidR="00080957" w:rsidRPr="00F86CC3">
        <w:rPr>
          <w:rFonts w:ascii="Times New Roman" w:hAnsi="Times New Roman" w:cs="Times New Roman"/>
          <w:sz w:val="24"/>
          <w:szCs w:val="24"/>
        </w:rPr>
        <w:t>l</w:t>
      </w:r>
    </w:p>
    <w:p w:rsidR="00047AA9" w:rsidRPr="00F86CC3" w:rsidRDefault="00682885" w:rsidP="00682885">
      <w:pPr>
        <w:pStyle w:val="Paragraphedeliste"/>
        <w:numPr>
          <w:ilvl w:val="0"/>
          <w:numId w:val="11"/>
        </w:numPr>
        <w:ind w:left="360"/>
        <w:rPr>
          <w:rFonts w:ascii="Times New Roman" w:hAnsi="Times New Roman" w:cs="Times New Roman"/>
          <w:sz w:val="24"/>
          <w:szCs w:val="24"/>
        </w:rPr>
      </w:pPr>
      <w:r>
        <w:rPr>
          <w:rFonts w:ascii="Times New Roman" w:eastAsia="Times New Roman" w:hAnsi="Times New Roman" w:cs="Times New Roman"/>
          <w:sz w:val="24"/>
          <w:szCs w:val="24"/>
        </w:rPr>
        <w:t>D</w:t>
      </w:r>
      <w:r w:rsidR="00047AA9">
        <w:rPr>
          <w:rFonts w:ascii="Times New Roman" w:eastAsia="Times New Roman" w:hAnsi="Times New Roman" w:cs="Times New Roman"/>
          <w:sz w:val="24"/>
          <w:szCs w:val="24"/>
        </w:rPr>
        <w:t>iffus</w:t>
      </w:r>
      <w:r>
        <w:rPr>
          <w:rFonts w:ascii="Times New Roman" w:eastAsia="Times New Roman" w:hAnsi="Times New Roman" w:cs="Times New Roman"/>
          <w:sz w:val="24"/>
          <w:szCs w:val="24"/>
        </w:rPr>
        <w:t>er</w:t>
      </w:r>
      <w:r w:rsidR="00047AA9">
        <w:rPr>
          <w:rFonts w:ascii="Times New Roman" w:eastAsia="Times New Roman" w:hAnsi="Times New Roman" w:cs="Times New Roman"/>
          <w:sz w:val="24"/>
          <w:szCs w:val="24"/>
        </w:rPr>
        <w:t xml:space="preserve"> : </w:t>
      </w:r>
      <w:r w:rsidR="00047AA9" w:rsidRPr="00715CCA">
        <w:rPr>
          <w:rFonts w:ascii="Times New Roman" w:eastAsia="Times New Roman" w:hAnsi="Times New Roman" w:cs="Times New Roman"/>
          <w:sz w:val="24"/>
          <w:szCs w:val="24"/>
        </w:rPr>
        <w:t>Séminaire, colloque, conférence</w:t>
      </w:r>
      <w:r w:rsidR="00047AA9">
        <w:rPr>
          <w:rFonts w:ascii="Times New Roman" w:eastAsia="Times New Roman" w:hAnsi="Times New Roman" w:cs="Times New Roman"/>
          <w:sz w:val="24"/>
          <w:szCs w:val="24"/>
        </w:rPr>
        <w:t>…</w:t>
      </w:r>
    </w:p>
    <w:bookmarkEnd w:id="0"/>
    <w:p w:rsidR="00847A5C" w:rsidRPr="002B1352" w:rsidRDefault="00103D55" w:rsidP="00103D55">
      <w:pPr>
        <w:ind w:left="360"/>
        <w:rPr>
          <w:rFonts w:ascii="Times New Roman" w:hAnsi="Times New Roman" w:cs="Times New Roman"/>
          <w:b/>
          <w:sz w:val="24"/>
          <w:szCs w:val="24"/>
        </w:rPr>
      </w:pPr>
      <w:r w:rsidRPr="002B1352">
        <w:rPr>
          <w:rFonts w:ascii="Times New Roman" w:hAnsi="Times New Roman" w:cs="Times New Roman"/>
          <w:b/>
          <w:sz w:val="24"/>
          <w:szCs w:val="24"/>
        </w:rPr>
        <w:t xml:space="preserve">3. </w:t>
      </w:r>
      <w:r w:rsidR="00847A5C" w:rsidRPr="002B1352">
        <w:rPr>
          <w:rFonts w:ascii="Times New Roman" w:hAnsi="Times New Roman" w:cs="Times New Roman"/>
          <w:b/>
          <w:sz w:val="24"/>
          <w:szCs w:val="24"/>
        </w:rPr>
        <w:t>Moyens</w:t>
      </w:r>
    </w:p>
    <w:p w:rsidR="007D7AB5" w:rsidRPr="00D671D4" w:rsidRDefault="007D7AB5" w:rsidP="007D7AB5">
      <w:pPr>
        <w:pStyle w:val="Paragraphedeliste"/>
        <w:numPr>
          <w:ilvl w:val="0"/>
          <w:numId w:val="4"/>
        </w:numPr>
        <w:rPr>
          <w:rFonts w:ascii="Times New Roman" w:hAnsi="Times New Roman" w:cs="Times New Roman"/>
          <w:sz w:val="24"/>
          <w:szCs w:val="24"/>
        </w:rPr>
      </w:pPr>
      <w:r w:rsidRPr="00D671D4">
        <w:rPr>
          <w:rFonts w:ascii="Times New Roman" w:hAnsi="Times New Roman" w:cs="Times New Roman"/>
          <w:sz w:val="24"/>
          <w:szCs w:val="24"/>
        </w:rPr>
        <w:t xml:space="preserve">Cofinancement par le </w:t>
      </w:r>
      <w:r w:rsidRPr="00D671D4">
        <w:rPr>
          <w:rFonts w:ascii="Times New Roman" w:hAnsi="Times New Roman" w:cs="Times New Roman"/>
          <w:color w:val="000000"/>
          <w:sz w:val="24"/>
          <w:szCs w:val="24"/>
        </w:rPr>
        <w:t>Fonds Européen de développement (FED</w:t>
      </w:r>
    </w:p>
    <w:p w:rsidR="007D7AB5" w:rsidRPr="00D671D4" w:rsidRDefault="007D7AB5" w:rsidP="007D7AB5">
      <w:pPr>
        <w:rPr>
          <w:rFonts w:ascii="Times New Roman" w:hAnsi="Times New Roman" w:cs="Times New Roman"/>
          <w:color w:val="000000"/>
          <w:sz w:val="24"/>
          <w:szCs w:val="24"/>
        </w:rPr>
      </w:pPr>
      <w:r w:rsidRPr="00D671D4">
        <w:rPr>
          <w:rFonts w:ascii="Times New Roman" w:hAnsi="Times New Roman" w:cs="Times New Roman"/>
          <w:color w:val="000000"/>
          <w:sz w:val="24"/>
          <w:szCs w:val="24"/>
        </w:rPr>
        <w:t>La stratégie intra-ACP du 11e FED prévoit la mise en œuvre d’un</w:t>
      </w:r>
      <w:r w:rsidRPr="00D671D4">
        <w:rPr>
          <w:rStyle w:val="lev"/>
          <w:rFonts w:ascii="Times New Roman" w:hAnsi="Times New Roman" w:cs="Times New Roman"/>
          <w:color w:val="000000"/>
          <w:sz w:val="24"/>
          <w:szCs w:val="24"/>
        </w:rPr>
        <w:t> nouveau programme</w:t>
      </w:r>
      <w:r w:rsidRPr="00D671D4">
        <w:rPr>
          <w:rFonts w:ascii="Times New Roman" w:hAnsi="Times New Roman" w:cs="Times New Roman"/>
          <w:color w:val="000000"/>
          <w:sz w:val="24"/>
          <w:szCs w:val="24"/>
        </w:rPr>
        <w:t> afin de soutenir la contribution des industries culturelles au développement socio-économique des pays ACP. Avec un </w:t>
      </w:r>
      <w:r w:rsidRPr="00D671D4">
        <w:rPr>
          <w:rStyle w:val="lev"/>
          <w:rFonts w:ascii="Times New Roman" w:hAnsi="Times New Roman" w:cs="Times New Roman"/>
          <w:color w:val="000000"/>
          <w:sz w:val="24"/>
          <w:szCs w:val="24"/>
        </w:rPr>
        <w:t>budget indicatif de 40 millions d’euros</w:t>
      </w:r>
      <w:r w:rsidRPr="00D671D4">
        <w:rPr>
          <w:rFonts w:ascii="Times New Roman" w:hAnsi="Times New Roman" w:cs="Times New Roman"/>
          <w:color w:val="000000"/>
          <w:sz w:val="24"/>
          <w:szCs w:val="24"/>
        </w:rPr>
        <w:t>, il visera à augmenter les revenus  économiques liés aux industries créatives ainsi qu’à valoriser les cultures ACP. Il est donc crucial de continuer à soutenir la production de biens et services ACP, en particulier la production d’images, l’un des outils les plus efficaces au service de la diversité culturelle</w:t>
      </w:r>
    </w:p>
    <w:p w:rsidR="007D7AB5" w:rsidRPr="00D671D4" w:rsidRDefault="007D7AB5" w:rsidP="007D7AB5">
      <w:pPr>
        <w:pStyle w:val="Paragraphedeliste"/>
        <w:numPr>
          <w:ilvl w:val="0"/>
          <w:numId w:val="4"/>
        </w:numPr>
        <w:rPr>
          <w:rFonts w:ascii="Times New Roman" w:hAnsi="Times New Roman" w:cs="Times New Roman"/>
          <w:sz w:val="24"/>
          <w:szCs w:val="24"/>
        </w:rPr>
      </w:pPr>
      <w:r w:rsidRPr="00D671D4">
        <w:rPr>
          <w:rFonts w:ascii="Times New Roman" w:hAnsi="Times New Roman" w:cs="Times New Roman"/>
          <w:color w:val="000000"/>
          <w:sz w:val="24"/>
          <w:szCs w:val="24"/>
        </w:rPr>
        <w:t>Financements par le public (financement participatif)</w:t>
      </w:r>
    </w:p>
    <w:p w:rsidR="00D671D4" w:rsidRDefault="008A491D" w:rsidP="00D671D4">
      <w:pPr>
        <w:ind w:left="360"/>
        <w:rPr>
          <w:rStyle w:val="Lienhypertexte"/>
          <w:rFonts w:ascii="Times New Roman" w:hAnsi="Times New Roman" w:cs="Times New Roman"/>
          <w:sz w:val="24"/>
          <w:szCs w:val="24"/>
        </w:rPr>
      </w:pPr>
      <w:hyperlink r:id="rId6" w:history="1">
        <w:r w:rsidR="00D671D4" w:rsidRPr="00D671D4">
          <w:rPr>
            <w:rStyle w:val="Lienhypertexte"/>
            <w:rFonts w:ascii="Times New Roman" w:hAnsi="Times New Roman" w:cs="Times New Roman"/>
            <w:sz w:val="24"/>
            <w:szCs w:val="24"/>
          </w:rPr>
          <w:t>http://capacity4dev.ec.europa.eu/crowdfunding/</w:t>
        </w:r>
      </w:hyperlink>
    </w:p>
    <w:p w:rsidR="007A4498" w:rsidRDefault="007A4498" w:rsidP="00D671D4">
      <w:pPr>
        <w:ind w:left="360"/>
        <w:rPr>
          <w:rStyle w:val="Lienhypertexte"/>
          <w:rFonts w:ascii="Times New Roman" w:hAnsi="Times New Roman" w:cs="Times New Roman"/>
          <w:sz w:val="24"/>
          <w:szCs w:val="24"/>
        </w:rPr>
      </w:pPr>
    </w:p>
    <w:p w:rsidR="007A4498" w:rsidRDefault="007A4498" w:rsidP="00D671D4">
      <w:pPr>
        <w:ind w:left="360"/>
        <w:rPr>
          <w:rStyle w:val="Lienhypertexte"/>
          <w:rFonts w:ascii="Times New Roman" w:hAnsi="Times New Roman" w:cs="Times New Roman"/>
          <w:sz w:val="24"/>
          <w:szCs w:val="24"/>
        </w:rPr>
      </w:pPr>
    </w:p>
    <w:p w:rsidR="007A4498" w:rsidRDefault="007A4498" w:rsidP="00D671D4">
      <w:pPr>
        <w:ind w:left="360"/>
        <w:rPr>
          <w:rStyle w:val="Lienhypertexte"/>
          <w:rFonts w:ascii="Times New Roman" w:hAnsi="Times New Roman" w:cs="Times New Roman"/>
          <w:sz w:val="24"/>
          <w:szCs w:val="24"/>
        </w:rPr>
      </w:pPr>
    </w:p>
    <w:p w:rsidR="007A4498" w:rsidRDefault="007A4498" w:rsidP="00D671D4">
      <w:pPr>
        <w:ind w:left="360"/>
        <w:rPr>
          <w:rStyle w:val="Lienhypertexte"/>
          <w:rFonts w:ascii="Times New Roman" w:hAnsi="Times New Roman" w:cs="Times New Roman"/>
          <w:sz w:val="24"/>
          <w:szCs w:val="24"/>
        </w:rPr>
      </w:pPr>
    </w:p>
    <w:p w:rsidR="00682885" w:rsidRDefault="00682885" w:rsidP="00D671D4">
      <w:pPr>
        <w:ind w:left="360"/>
        <w:rPr>
          <w:rStyle w:val="Lienhypertexte"/>
          <w:rFonts w:ascii="Times New Roman" w:hAnsi="Times New Roman" w:cs="Times New Roman"/>
          <w:b/>
          <w:sz w:val="24"/>
          <w:szCs w:val="24"/>
          <w:u w:val="none"/>
        </w:rPr>
      </w:pPr>
    </w:p>
    <w:p w:rsidR="00103D55" w:rsidRPr="002B1352" w:rsidRDefault="00103D55" w:rsidP="00D671D4">
      <w:pPr>
        <w:ind w:left="360"/>
        <w:rPr>
          <w:rStyle w:val="Lienhypertexte"/>
          <w:rFonts w:ascii="Times New Roman" w:hAnsi="Times New Roman" w:cs="Times New Roman"/>
          <w:b/>
          <w:sz w:val="24"/>
          <w:szCs w:val="24"/>
          <w:u w:val="none"/>
        </w:rPr>
      </w:pPr>
      <w:r w:rsidRPr="002B1352">
        <w:rPr>
          <w:rStyle w:val="Lienhypertexte"/>
          <w:rFonts w:ascii="Times New Roman" w:hAnsi="Times New Roman" w:cs="Times New Roman"/>
          <w:b/>
          <w:sz w:val="24"/>
          <w:szCs w:val="24"/>
          <w:u w:val="none"/>
        </w:rPr>
        <w:lastRenderedPageBreak/>
        <w:t>4. Activités</w:t>
      </w:r>
    </w:p>
    <w:p w:rsidR="005C1497" w:rsidRPr="002B1352" w:rsidRDefault="00103D55" w:rsidP="00F728D9">
      <w:pPr>
        <w:spacing w:after="0"/>
        <w:rPr>
          <w:rFonts w:ascii="Times New Roman" w:eastAsia="Times New Roman" w:hAnsi="Times New Roman" w:cs="Times New Roman"/>
          <w:i/>
          <w:sz w:val="24"/>
          <w:szCs w:val="24"/>
        </w:rPr>
      </w:pPr>
      <w:r w:rsidRPr="002B1352">
        <w:rPr>
          <w:rStyle w:val="Lienhypertexte"/>
          <w:rFonts w:ascii="Times New Roman" w:hAnsi="Times New Roman" w:cs="Times New Roman"/>
          <w:i/>
          <w:sz w:val="24"/>
          <w:szCs w:val="24"/>
          <w:u w:val="none"/>
        </w:rPr>
        <w:t>Activité 1.</w:t>
      </w:r>
      <w:r w:rsidR="007033E4" w:rsidRPr="002B1352">
        <w:rPr>
          <w:rStyle w:val="Lienhypertexte"/>
          <w:rFonts w:ascii="Times New Roman" w:hAnsi="Times New Roman" w:cs="Times New Roman"/>
          <w:i/>
          <w:sz w:val="24"/>
          <w:szCs w:val="24"/>
          <w:u w:val="none"/>
        </w:rPr>
        <w:t>0</w:t>
      </w:r>
      <w:r w:rsidRPr="002B1352">
        <w:rPr>
          <w:rStyle w:val="Lienhypertexte"/>
          <w:rFonts w:ascii="Times New Roman" w:hAnsi="Times New Roman" w:cs="Times New Roman"/>
          <w:i/>
          <w:sz w:val="24"/>
          <w:szCs w:val="24"/>
          <w:u w:val="none"/>
        </w:rPr>
        <w:t xml:space="preserve"> </w:t>
      </w:r>
      <w:r w:rsidR="005C1497" w:rsidRPr="002B1352">
        <w:rPr>
          <w:rFonts w:ascii="Times New Roman" w:eastAsia="Times New Roman" w:hAnsi="Times New Roman" w:cs="Times New Roman"/>
          <w:i/>
          <w:sz w:val="24"/>
          <w:szCs w:val="24"/>
        </w:rPr>
        <w:t>Démarrage en  201</w:t>
      </w:r>
      <w:r w:rsidR="00F728D9" w:rsidRPr="002B1352">
        <w:rPr>
          <w:rFonts w:ascii="Times New Roman" w:eastAsia="Times New Roman" w:hAnsi="Times New Roman" w:cs="Times New Roman"/>
          <w:i/>
          <w:sz w:val="24"/>
          <w:szCs w:val="24"/>
        </w:rPr>
        <w:t>8</w:t>
      </w:r>
    </w:p>
    <w:p w:rsidR="00682885" w:rsidRDefault="00682885" w:rsidP="00F728D9">
      <w:pPr>
        <w:spacing w:before="40" w:after="40"/>
        <w:ind w:left="360"/>
        <w:rPr>
          <w:rFonts w:ascii="Times New Roman" w:eastAsia="Times New Roman" w:hAnsi="Times New Roman" w:cs="Times New Roman"/>
          <w:sz w:val="24"/>
          <w:szCs w:val="24"/>
        </w:rPr>
      </w:pPr>
    </w:p>
    <w:p w:rsidR="00F728D9" w:rsidRDefault="005C1497" w:rsidP="00F728D9">
      <w:pPr>
        <w:spacing w:before="40" w:after="40"/>
        <w:ind w:left="360"/>
        <w:rPr>
          <w:szCs w:val="24"/>
        </w:rPr>
      </w:pPr>
      <w:r w:rsidRPr="00F728D9">
        <w:rPr>
          <w:rFonts w:ascii="Times New Roman" w:eastAsia="Times New Roman" w:hAnsi="Times New Roman" w:cs="Times New Roman"/>
          <w:sz w:val="24"/>
          <w:szCs w:val="24"/>
        </w:rPr>
        <w:t xml:space="preserve">Kick off meeting </w:t>
      </w:r>
      <w:r w:rsidR="00F728D9" w:rsidRPr="00F728D9">
        <w:rPr>
          <w:rFonts w:ascii="Times New Roman" w:eastAsia="Times New Roman" w:hAnsi="Times New Roman" w:cs="Times New Roman"/>
          <w:sz w:val="24"/>
          <w:szCs w:val="24"/>
        </w:rPr>
        <w:t xml:space="preserve">à </w:t>
      </w:r>
      <w:r w:rsidR="00F728D9">
        <w:rPr>
          <w:szCs w:val="24"/>
        </w:rPr>
        <w:t xml:space="preserve">Seychelles </w:t>
      </w:r>
      <w:proofErr w:type="spellStart"/>
      <w:r w:rsidR="00F728D9">
        <w:rPr>
          <w:szCs w:val="24"/>
        </w:rPr>
        <w:t>Heritage</w:t>
      </w:r>
      <w:proofErr w:type="spellEnd"/>
      <w:r w:rsidR="00F728D9">
        <w:rPr>
          <w:szCs w:val="24"/>
        </w:rPr>
        <w:t xml:space="preserve"> </w:t>
      </w:r>
      <w:proofErr w:type="spellStart"/>
      <w:r w:rsidR="00F728D9">
        <w:rPr>
          <w:szCs w:val="24"/>
        </w:rPr>
        <w:t>Foundation</w:t>
      </w:r>
      <w:proofErr w:type="spellEnd"/>
      <w:r w:rsidR="00F728D9">
        <w:rPr>
          <w:szCs w:val="24"/>
        </w:rPr>
        <w:t xml:space="preserve"> </w:t>
      </w:r>
    </w:p>
    <w:p w:rsidR="00F728D9" w:rsidRDefault="00F728D9" w:rsidP="00F728D9">
      <w:pPr>
        <w:spacing w:before="40" w:after="40"/>
        <w:ind w:left="360"/>
        <w:rPr>
          <w:rFonts w:ascii="Arial" w:hAnsi="Arial" w:cs="Arial"/>
          <w:sz w:val="20"/>
          <w:szCs w:val="20"/>
          <w:lang w:val="fr-FR"/>
        </w:rPr>
      </w:pPr>
      <w:r>
        <w:rPr>
          <w:rFonts w:ascii="Arial" w:hAnsi="Arial" w:cs="Arial"/>
          <w:sz w:val="20"/>
          <w:szCs w:val="20"/>
          <w:lang w:val="fr-FR"/>
        </w:rPr>
        <w:t xml:space="preserve">Domaine de Val des Prés – Au Cap </w:t>
      </w:r>
    </w:p>
    <w:p w:rsidR="005C1497" w:rsidRDefault="00F728D9" w:rsidP="00F728D9">
      <w:pPr>
        <w:spacing w:before="40" w:after="40"/>
        <w:ind w:left="360"/>
        <w:rPr>
          <w:rFonts w:ascii="Arial" w:hAnsi="Arial" w:cs="Arial"/>
          <w:sz w:val="20"/>
          <w:szCs w:val="20"/>
          <w:lang w:val="fr-FR"/>
        </w:rPr>
      </w:pPr>
      <w:r>
        <w:rPr>
          <w:rFonts w:ascii="Arial" w:hAnsi="Arial" w:cs="Arial"/>
          <w:sz w:val="20"/>
          <w:szCs w:val="20"/>
          <w:lang w:val="fr-FR"/>
        </w:rPr>
        <w:t>Mahé,  SEYCHELLES</w:t>
      </w:r>
    </w:p>
    <w:p w:rsidR="00682885" w:rsidRPr="005C1497" w:rsidRDefault="00682885" w:rsidP="00F728D9">
      <w:pPr>
        <w:spacing w:before="40" w:after="40"/>
        <w:ind w:left="360"/>
        <w:rPr>
          <w:rFonts w:ascii="Times New Roman" w:eastAsia="Times New Roman" w:hAnsi="Times New Roman" w:cs="Times New Roman"/>
          <w:sz w:val="24"/>
          <w:szCs w:val="24"/>
        </w:rPr>
      </w:pPr>
    </w:p>
    <w:p w:rsidR="00F728D9" w:rsidRDefault="00F728D9" w:rsidP="00F728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Précision</w:t>
      </w:r>
      <w:r w:rsidR="005C1497" w:rsidRPr="005C1497">
        <w:rPr>
          <w:rFonts w:ascii="Times New Roman" w:eastAsia="Times New Roman" w:hAnsi="Times New Roman" w:cs="Times New Roman"/>
          <w:sz w:val="24"/>
          <w:szCs w:val="24"/>
        </w:rPr>
        <w:t xml:space="preserve"> des </w:t>
      </w:r>
      <w:r>
        <w:rPr>
          <w:rFonts w:ascii="Times New Roman" w:eastAsia="Times New Roman" w:hAnsi="Times New Roman" w:cs="Times New Roman"/>
          <w:sz w:val="24"/>
          <w:szCs w:val="24"/>
        </w:rPr>
        <w:t>objectifs</w:t>
      </w:r>
      <w:r w:rsidR="005C1497" w:rsidRPr="005C1497">
        <w:rPr>
          <w:rFonts w:ascii="Times New Roman" w:eastAsia="Times New Roman" w:hAnsi="Times New Roman" w:cs="Times New Roman"/>
          <w:sz w:val="24"/>
          <w:szCs w:val="24"/>
        </w:rPr>
        <w:t xml:space="preserve"> par les partenaires</w:t>
      </w:r>
    </w:p>
    <w:p w:rsidR="005C1497" w:rsidRDefault="005C1497" w:rsidP="005C1497">
      <w:pPr>
        <w:rPr>
          <w:rFonts w:ascii="Times New Roman" w:eastAsia="Times New Roman" w:hAnsi="Times New Roman" w:cs="Times New Roman"/>
          <w:sz w:val="24"/>
          <w:szCs w:val="24"/>
        </w:rPr>
      </w:pPr>
      <w:r w:rsidRPr="005C1497">
        <w:rPr>
          <w:rFonts w:ascii="Times New Roman" w:eastAsia="Times New Roman" w:hAnsi="Times New Roman" w:cs="Times New Roman"/>
          <w:sz w:val="24"/>
          <w:szCs w:val="24"/>
        </w:rPr>
        <w:t>Mise en réseau propriétaire des participants</w:t>
      </w:r>
    </w:p>
    <w:p w:rsidR="003B193D" w:rsidRPr="002B1352" w:rsidRDefault="003B193D" w:rsidP="003B193D">
      <w:pPr>
        <w:rPr>
          <w:rFonts w:ascii="Times New Roman" w:eastAsia="Times New Roman" w:hAnsi="Times New Roman" w:cs="Times New Roman"/>
          <w:i/>
          <w:sz w:val="24"/>
          <w:szCs w:val="24"/>
        </w:rPr>
      </w:pPr>
      <w:r w:rsidRPr="002B1352">
        <w:rPr>
          <w:rFonts w:ascii="Times New Roman" w:eastAsia="Times New Roman" w:hAnsi="Times New Roman" w:cs="Times New Roman"/>
          <w:i/>
          <w:sz w:val="24"/>
          <w:szCs w:val="24"/>
        </w:rPr>
        <w:t>Activité 1.1 Objectif 1</w:t>
      </w:r>
    </w:p>
    <w:p w:rsidR="00715CCA" w:rsidRPr="00715CCA" w:rsidRDefault="00715CCA" w:rsidP="00715CCA">
      <w:pPr>
        <w:ind w:left="360"/>
        <w:rPr>
          <w:rFonts w:ascii="Times New Roman" w:eastAsia="Times New Roman" w:hAnsi="Times New Roman" w:cs="Times New Roman"/>
          <w:sz w:val="24"/>
          <w:szCs w:val="24"/>
        </w:rPr>
      </w:pPr>
      <w:r w:rsidRPr="00715CCA">
        <w:rPr>
          <w:rFonts w:ascii="Times New Roman" w:eastAsia="Times New Roman" w:hAnsi="Times New Roman" w:cs="Times New Roman"/>
          <w:sz w:val="24"/>
          <w:szCs w:val="24"/>
        </w:rPr>
        <w:t>« </w:t>
      </w:r>
      <w:r w:rsidRPr="00715CCA">
        <w:rPr>
          <w:rFonts w:ascii="Times New Roman" w:hAnsi="Times New Roman" w:cs="Times New Roman"/>
          <w:sz w:val="24"/>
          <w:szCs w:val="24"/>
        </w:rPr>
        <w:t>Echanger nos expériences et  dégager des pistes de coopération entre nos institutions »</w:t>
      </w:r>
    </w:p>
    <w:p w:rsidR="007033E4" w:rsidRDefault="007033E4" w:rsidP="007D7AB5">
      <w:pPr>
        <w:ind w:left="360"/>
        <w:rPr>
          <w:rFonts w:ascii="Times New Roman" w:hAnsi="Times New Roman" w:cs="Times New Roman"/>
          <w:sz w:val="24"/>
          <w:szCs w:val="24"/>
        </w:rPr>
      </w:pPr>
      <w:r>
        <w:rPr>
          <w:rFonts w:ascii="Times New Roman" w:hAnsi="Times New Roman" w:cs="Times New Roman"/>
          <w:sz w:val="24"/>
          <w:szCs w:val="24"/>
        </w:rPr>
        <w:t>Réunion semestrielle 1 en Afrique de l’Ouest</w:t>
      </w:r>
    </w:p>
    <w:p w:rsidR="007033E4" w:rsidRDefault="007033E4" w:rsidP="007D7AB5">
      <w:pPr>
        <w:ind w:left="360"/>
        <w:rPr>
          <w:rFonts w:ascii="Times New Roman" w:hAnsi="Times New Roman" w:cs="Times New Roman"/>
          <w:sz w:val="24"/>
          <w:szCs w:val="24"/>
        </w:rPr>
      </w:pPr>
      <w:r>
        <w:rPr>
          <w:rFonts w:ascii="Times New Roman" w:hAnsi="Times New Roman" w:cs="Times New Roman"/>
          <w:sz w:val="24"/>
          <w:szCs w:val="24"/>
        </w:rPr>
        <w:t>Rapport semestriel</w:t>
      </w:r>
    </w:p>
    <w:p w:rsidR="003B193D" w:rsidRDefault="007033E4" w:rsidP="007033E4">
      <w:pPr>
        <w:ind w:left="360"/>
        <w:rPr>
          <w:rFonts w:ascii="Times New Roman" w:hAnsi="Times New Roman" w:cs="Times New Roman"/>
          <w:sz w:val="24"/>
          <w:szCs w:val="24"/>
        </w:rPr>
      </w:pPr>
      <w:r>
        <w:rPr>
          <w:rFonts w:ascii="Times New Roman" w:hAnsi="Times New Roman" w:cs="Times New Roman"/>
          <w:sz w:val="24"/>
          <w:szCs w:val="24"/>
        </w:rPr>
        <w:t>Communications</w:t>
      </w:r>
    </w:p>
    <w:p w:rsidR="00715CCA" w:rsidRPr="002B1352" w:rsidRDefault="007033E4" w:rsidP="00715CCA">
      <w:pPr>
        <w:ind w:left="360"/>
        <w:rPr>
          <w:rFonts w:ascii="Times New Roman" w:hAnsi="Times New Roman" w:cs="Times New Roman"/>
          <w:i/>
          <w:sz w:val="24"/>
          <w:szCs w:val="24"/>
        </w:rPr>
      </w:pPr>
      <w:r w:rsidRPr="002B1352">
        <w:rPr>
          <w:rFonts w:ascii="Times New Roman" w:eastAsia="Times New Roman" w:hAnsi="Times New Roman" w:cs="Times New Roman"/>
          <w:i/>
          <w:sz w:val="24"/>
          <w:szCs w:val="24"/>
        </w:rPr>
        <w:t>Activité 1.2 Objectif 2</w:t>
      </w:r>
      <w:r w:rsidR="00715CCA" w:rsidRPr="002B1352">
        <w:rPr>
          <w:rFonts w:ascii="Times New Roman" w:eastAsia="Times New Roman" w:hAnsi="Times New Roman" w:cs="Times New Roman"/>
          <w:i/>
          <w:sz w:val="24"/>
          <w:szCs w:val="24"/>
        </w:rPr>
        <w:t> </w:t>
      </w:r>
    </w:p>
    <w:p w:rsidR="007033E4" w:rsidRDefault="00715CCA" w:rsidP="007033E4">
      <w:pPr>
        <w:ind w:left="360"/>
        <w:rPr>
          <w:rFonts w:ascii="Times New Roman" w:hAnsi="Times New Roman" w:cs="Times New Roman"/>
          <w:sz w:val="24"/>
          <w:szCs w:val="24"/>
        </w:rPr>
      </w:pPr>
      <w:r>
        <w:rPr>
          <w:rFonts w:ascii="Times New Roman" w:hAnsi="Times New Roman" w:cs="Times New Roman"/>
          <w:sz w:val="24"/>
          <w:szCs w:val="24"/>
        </w:rPr>
        <w:t>« </w:t>
      </w:r>
      <w:r w:rsidR="007033E4" w:rsidRPr="00715CCA">
        <w:rPr>
          <w:rFonts w:ascii="Times New Roman" w:hAnsi="Times New Roman" w:cs="Times New Roman"/>
          <w:sz w:val="24"/>
          <w:szCs w:val="24"/>
        </w:rPr>
        <w:t xml:space="preserve"> </w:t>
      </w:r>
      <w:r w:rsidRPr="00715CCA">
        <w:rPr>
          <w:rFonts w:ascii="Times New Roman" w:hAnsi="Times New Roman" w:cs="Times New Roman"/>
          <w:sz w:val="24"/>
          <w:szCs w:val="24"/>
        </w:rPr>
        <w:t>Organiser des formations pour des artistes et artisans ainsi que des échanges d’artistes  en résidences »</w:t>
      </w:r>
    </w:p>
    <w:p w:rsidR="007033E4" w:rsidRDefault="007033E4" w:rsidP="007033E4">
      <w:pPr>
        <w:ind w:left="360"/>
        <w:rPr>
          <w:rFonts w:ascii="Times New Roman" w:hAnsi="Times New Roman" w:cs="Times New Roman"/>
          <w:sz w:val="24"/>
          <w:szCs w:val="24"/>
        </w:rPr>
      </w:pPr>
      <w:r>
        <w:rPr>
          <w:rFonts w:ascii="Times New Roman" w:hAnsi="Times New Roman" w:cs="Times New Roman"/>
          <w:sz w:val="24"/>
          <w:szCs w:val="24"/>
        </w:rPr>
        <w:t>Réunion semestrielle 2 aux Caraïbes</w:t>
      </w:r>
    </w:p>
    <w:p w:rsidR="007033E4" w:rsidRDefault="007033E4" w:rsidP="007033E4">
      <w:pPr>
        <w:ind w:left="360"/>
        <w:rPr>
          <w:rFonts w:ascii="Times New Roman" w:hAnsi="Times New Roman" w:cs="Times New Roman"/>
          <w:sz w:val="24"/>
          <w:szCs w:val="24"/>
        </w:rPr>
      </w:pPr>
      <w:r>
        <w:rPr>
          <w:rFonts w:ascii="Times New Roman" w:hAnsi="Times New Roman" w:cs="Times New Roman"/>
          <w:sz w:val="24"/>
          <w:szCs w:val="24"/>
        </w:rPr>
        <w:t>Rapport semestriel</w:t>
      </w:r>
    </w:p>
    <w:p w:rsidR="007033E4" w:rsidRDefault="007033E4" w:rsidP="007033E4">
      <w:pPr>
        <w:ind w:left="360"/>
        <w:rPr>
          <w:rFonts w:ascii="Times New Roman" w:hAnsi="Times New Roman" w:cs="Times New Roman"/>
          <w:sz w:val="24"/>
          <w:szCs w:val="24"/>
        </w:rPr>
      </w:pPr>
      <w:r>
        <w:rPr>
          <w:rFonts w:ascii="Times New Roman" w:hAnsi="Times New Roman" w:cs="Times New Roman"/>
          <w:sz w:val="24"/>
          <w:szCs w:val="24"/>
        </w:rPr>
        <w:t>Communications</w:t>
      </w:r>
    </w:p>
    <w:p w:rsidR="00715CCA" w:rsidRPr="002B1352" w:rsidRDefault="003B193D" w:rsidP="00715CCA">
      <w:pPr>
        <w:ind w:left="360"/>
        <w:rPr>
          <w:rFonts w:ascii="Times New Roman" w:hAnsi="Times New Roman" w:cs="Times New Roman"/>
          <w:i/>
          <w:sz w:val="24"/>
          <w:szCs w:val="24"/>
        </w:rPr>
      </w:pPr>
      <w:r w:rsidRPr="002B1352">
        <w:rPr>
          <w:rFonts w:ascii="Times New Roman" w:eastAsia="Times New Roman" w:hAnsi="Times New Roman" w:cs="Times New Roman"/>
          <w:i/>
          <w:sz w:val="24"/>
          <w:szCs w:val="24"/>
        </w:rPr>
        <w:t>Activité 1.3</w:t>
      </w:r>
      <w:r w:rsidR="00715CCA" w:rsidRPr="002B1352">
        <w:rPr>
          <w:rFonts w:ascii="Times New Roman" w:eastAsia="Times New Roman" w:hAnsi="Times New Roman" w:cs="Times New Roman"/>
          <w:i/>
          <w:sz w:val="24"/>
          <w:szCs w:val="24"/>
        </w:rPr>
        <w:t xml:space="preserve"> Objectif 3</w:t>
      </w:r>
      <w:r w:rsidR="00715CCA" w:rsidRPr="002B1352">
        <w:rPr>
          <w:rFonts w:ascii="Times New Roman" w:hAnsi="Times New Roman" w:cs="Times New Roman"/>
          <w:i/>
          <w:sz w:val="24"/>
          <w:szCs w:val="24"/>
        </w:rPr>
        <w:t xml:space="preserve"> </w:t>
      </w:r>
    </w:p>
    <w:p w:rsidR="003B193D" w:rsidRPr="005C1497" w:rsidRDefault="00715CCA" w:rsidP="003B19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93D">
        <w:rPr>
          <w:rFonts w:ascii="Times New Roman" w:eastAsia="Times New Roman" w:hAnsi="Times New Roman" w:cs="Times New Roman"/>
          <w:sz w:val="24"/>
          <w:szCs w:val="24"/>
        </w:rPr>
        <w:t>Réunion annuelle 1 aux Caraïbes</w:t>
      </w:r>
    </w:p>
    <w:p w:rsidR="00715CCA" w:rsidRDefault="00715CCA" w:rsidP="007033E4">
      <w:pPr>
        <w:rPr>
          <w:rFonts w:ascii="Times New Roman" w:hAnsi="Times New Roman"/>
          <w:sz w:val="24"/>
          <w:szCs w:val="24"/>
        </w:rPr>
      </w:pPr>
      <w:r>
        <w:rPr>
          <w:rFonts w:ascii="Times New Roman" w:hAnsi="Times New Roman"/>
          <w:sz w:val="24"/>
          <w:szCs w:val="24"/>
        </w:rPr>
        <w:t xml:space="preserve">     </w:t>
      </w:r>
      <w:r w:rsidR="007033E4">
        <w:rPr>
          <w:rFonts w:ascii="Times New Roman" w:hAnsi="Times New Roman"/>
          <w:sz w:val="24"/>
          <w:szCs w:val="24"/>
        </w:rPr>
        <w:t xml:space="preserve">Rapport d’activités An 1 </w:t>
      </w:r>
    </w:p>
    <w:p w:rsidR="00204EC5" w:rsidRDefault="00204EC5" w:rsidP="007033E4">
      <w:pPr>
        <w:rPr>
          <w:rFonts w:ascii="Times New Roman" w:hAnsi="Times New Roman"/>
          <w:sz w:val="24"/>
          <w:szCs w:val="24"/>
        </w:rPr>
      </w:pPr>
      <w:r>
        <w:rPr>
          <w:rFonts w:ascii="Times New Roman" w:hAnsi="Times New Roman"/>
          <w:sz w:val="24"/>
          <w:szCs w:val="24"/>
        </w:rPr>
        <w:t xml:space="preserve">     Remise du Rapport et des comptes de frais au Secrétariat ACP et suivi.</w:t>
      </w:r>
    </w:p>
    <w:p w:rsidR="007033E4" w:rsidRDefault="00204EC5" w:rsidP="007033E4">
      <w:pPr>
        <w:rPr>
          <w:rFonts w:ascii="Times New Roman" w:hAnsi="Times New Roman"/>
          <w:sz w:val="24"/>
          <w:szCs w:val="24"/>
        </w:rPr>
      </w:pPr>
      <w:r>
        <w:rPr>
          <w:rFonts w:ascii="Times New Roman" w:hAnsi="Times New Roman"/>
          <w:sz w:val="24"/>
          <w:szCs w:val="24"/>
        </w:rPr>
        <w:t xml:space="preserve">     C</w:t>
      </w:r>
      <w:r w:rsidR="007033E4">
        <w:rPr>
          <w:rFonts w:ascii="Times New Roman" w:hAnsi="Times New Roman"/>
          <w:sz w:val="24"/>
          <w:szCs w:val="24"/>
        </w:rPr>
        <w:t>ommunication vers les réseaux sociaux.</w:t>
      </w:r>
    </w:p>
    <w:p w:rsidR="007033E4" w:rsidRPr="002B1352" w:rsidRDefault="007033E4" w:rsidP="007033E4">
      <w:pPr>
        <w:ind w:left="360"/>
        <w:rPr>
          <w:rFonts w:ascii="Times New Roman" w:hAnsi="Times New Roman" w:cs="Times New Roman"/>
          <w:i/>
          <w:sz w:val="24"/>
          <w:szCs w:val="24"/>
        </w:rPr>
      </w:pPr>
    </w:p>
    <w:p w:rsidR="003B193D" w:rsidRPr="002B1352" w:rsidRDefault="003B193D" w:rsidP="003B193D">
      <w:pPr>
        <w:rPr>
          <w:rFonts w:ascii="Times New Roman" w:eastAsia="Times New Roman" w:hAnsi="Times New Roman" w:cs="Times New Roman"/>
          <w:i/>
          <w:sz w:val="24"/>
          <w:szCs w:val="24"/>
        </w:rPr>
      </w:pPr>
      <w:r w:rsidRPr="002B1352">
        <w:rPr>
          <w:rFonts w:ascii="Times New Roman" w:eastAsia="Times New Roman" w:hAnsi="Times New Roman" w:cs="Times New Roman"/>
          <w:i/>
          <w:sz w:val="24"/>
          <w:szCs w:val="24"/>
        </w:rPr>
        <w:t>Activité 2.1 Objectif 3</w:t>
      </w:r>
    </w:p>
    <w:p w:rsidR="00715CCA" w:rsidRDefault="00715CCA" w:rsidP="00715CCA">
      <w:pPr>
        <w:ind w:left="360"/>
        <w:rPr>
          <w:rFonts w:ascii="Times New Roman" w:eastAsia="Times New Roman" w:hAnsi="Times New Roman" w:cs="Times New Roman"/>
          <w:sz w:val="24"/>
          <w:szCs w:val="24"/>
        </w:rPr>
      </w:pPr>
      <w:r w:rsidRPr="00715CCA">
        <w:rPr>
          <w:rFonts w:ascii="Times New Roman" w:hAnsi="Times New Roman" w:cs="Times New Roman"/>
          <w:sz w:val="24"/>
          <w:szCs w:val="24"/>
        </w:rPr>
        <w:t>«Sensibiliser la jeunesse à la sauvegarde du patrimoine matériel et immatériel</w:t>
      </w:r>
      <w:r>
        <w:rPr>
          <w:rFonts w:ascii="Times New Roman" w:hAnsi="Times New Roman" w:cs="Times New Roman"/>
          <w:sz w:val="24"/>
          <w:szCs w:val="24"/>
        </w:rPr>
        <w:t> »</w:t>
      </w:r>
    </w:p>
    <w:p w:rsidR="003B193D" w:rsidRDefault="003B193D" w:rsidP="003B193D">
      <w:pPr>
        <w:ind w:left="360"/>
        <w:rPr>
          <w:rFonts w:ascii="Times New Roman" w:hAnsi="Times New Roman" w:cs="Times New Roman"/>
          <w:sz w:val="24"/>
          <w:szCs w:val="24"/>
        </w:rPr>
      </w:pPr>
      <w:r>
        <w:rPr>
          <w:rFonts w:ascii="Times New Roman" w:hAnsi="Times New Roman" w:cs="Times New Roman"/>
          <w:sz w:val="24"/>
          <w:szCs w:val="24"/>
        </w:rPr>
        <w:t>Réunion semestrielle 3 en Afrique de l’Est</w:t>
      </w:r>
    </w:p>
    <w:p w:rsidR="003B193D" w:rsidRDefault="003B193D" w:rsidP="003B193D">
      <w:pPr>
        <w:ind w:left="360"/>
        <w:rPr>
          <w:rFonts w:ascii="Times New Roman" w:hAnsi="Times New Roman" w:cs="Times New Roman"/>
          <w:sz w:val="24"/>
          <w:szCs w:val="24"/>
        </w:rPr>
      </w:pPr>
      <w:r>
        <w:rPr>
          <w:rFonts w:ascii="Times New Roman" w:hAnsi="Times New Roman" w:cs="Times New Roman"/>
          <w:sz w:val="24"/>
          <w:szCs w:val="24"/>
        </w:rPr>
        <w:t>Rapport semestriel</w:t>
      </w:r>
    </w:p>
    <w:p w:rsidR="007033E4" w:rsidRDefault="003B193D" w:rsidP="003B193D">
      <w:pPr>
        <w:rPr>
          <w:rFonts w:ascii="Times New Roman" w:eastAsia="Times New Roman" w:hAnsi="Times New Roman" w:cs="Times New Roman"/>
          <w:sz w:val="24"/>
          <w:szCs w:val="24"/>
        </w:rPr>
      </w:pPr>
      <w:r>
        <w:rPr>
          <w:rFonts w:ascii="Times New Roman" w:hAnsi="Times New Roman" w:cs="Times New Roman"/>
          <w:sz w:val="24"/>
          <w:szCs w:val="24"/>
        </w:rPr>
        <w:lastRenderedPageBreak/>
        <w:t>Communications</w:t>
      </w:r>
    </w:p>
    <w:p w:rsidR="00715CCA" w:rsidRPr="002B1352" w:rsidRDefault="003B193D" w:rsidP="00715CCA">
      <w:pPr>
        <w:ind w:left="360"/>
        <w:rPr>
          <w:rFonts w:ascii="Times New Roman" w:hAnsi="Times New Roman" w:cs="Times New Roman"/>
          <w:i/>
          <w:sz w:val="24"/>
          <w:szCs w:val="24"/>
        </w:rPr>
      </w:pPr>
      <w:r w:rsidRPr="002B1352">
        <w:rPr>
          <w:rFonts w:ascii="Times New Roman" w:eastAsia="Times New Roman" w:hAnsi="Times New Roman" w:cs="Times New Roman"/>
          <w:i/>
          <w:sz w:val="24"/>
          <w:szCs w:val="24"/>
        </w:rPr>
        <w:t>Activité 2.2 Objectif 4</w:t>
      </w:r>
      <w:r w:rsidR="00715CCA" w:rsidRPr="002B1352">
        <w:rPr>
          <w:rFonts w:ascii="Times New Roman" w:hAnsi="Times New Roman" w:cs="Times New Roman"/>
          <w:i/>
          <w:sz w:val="24"/>
          <w:szCs w:val="24"/>
        </w:rPr>
        <w:t xml:space="preserve"> </w:t>
      </w:r>
    </w:p>
    <w:p w:rsidR="00715CCA" w:rsidRPr="00715CCA" w:rsidRDefault="00047AA9" w:rsidP="00F86CC3">
      <w:pPr>
        <w:ind w:left="360"/>
        <w:rPr>
          <w:rFonts w:ascii="Times New Roman" w:hAnsi="Times New Roman" w:cs="Times New Roman"/>
          <w:sz w:val="24"/>
          <w:szCs w:val="24"/>
        </w:rPr>
      </w:pPr>
      <w:r>
        <w:rPr>
          <w:rFonts w:ascii="Times New Roman" w:hAnsi="Times New Roman" w:cs="Times New Roman"/>
          <w:sz w:val="24"/>
          <w:szCs w:val="24"/>
        </w:rPr>
        <w:t>« </w:t>
      </w:r>
      <w:r w:rsidR="00F86CC3" w:rsidRPr="00047AA9">
        <w:rPr>
          <w:rFonts w:ascii="Times New Roman" w:hAnsi="Times New Roman" w:cs="Times New Roman"/>
          <w:sz w:val="24"/>
          <w:szCs w:val="24"/>
        </w:rPr>
        <w:t>Intégrer la technologie dans les outils d’information et de convivialité ainsi que           dans les objectifs de développement durable</w:t>
      </w:r>
      <w:r>
        <w:rPr>
          <w:rFonts w:ascii="Times New Roman" w:hAnsi="Times New Roman" w:cs="Times New Roman"/>
          <w:sz w:val="24"/>
          <w:szCs w:val="24"/>
        </w:rPr>
        <w:t> »</w:t>
      </w:r>
    </w:p>
    <w:p w:rsidR="00914B95" w:rsidRDefault="003B193D" w:rsidP="003B193D">
      <w:pPr>
        <w:ind w:left="360"/>
        <w:rPr>
          <w:rFonts w:ascii="Times New Roman" w:hAnsi="Times New Roman" w:cs="Times New Roman"/>
          <w:sz w:val="24"/>
          <w:szCs w:val="24"/>
        </w:rPr>
      </w:pPr>
      <w:r>
        <w:rPr>
          <w:rFonts w:ascii="Times New Roman" w:hAnsi="Times New Roman" w:cs="Times New Roman"/>
          <w:sz w:val="24"/>
          <w:szCs w:val="24"/>
        </w:rPr>
        <w:t>Réunion semestrielle 4</w:t>
      </w:r>
      <w:r w:rsidR="00914B95">
        <w:rPr>
          <w:rFonts w:ascii="Times New Roman" w:eastAsia="Times New Roman" w:hAnsi="Times New Roman" w:cs="Times New Roman"/>
          <w:sz w:val="24"/>
          <w:szCs w:val="24"/>
        </w:rPr>
        <w:t xml:space="preserve"> au Pacifique</w:t>
      </w:r>
    </w:p>
    <w:p w:rsidR="00047AA9" w:rsidRDefault="003B193D" w:rsidP="00047AA9">
      <w:pPr>
        <w:ind w:left="360"/>
        <w:rPr>
          <w:rFonts w:ascii="Times New Roman" w:hAnsi="Times New Roman" w:cs="Times New Roman"/>
          <w:sz w:val="24"/>
          <w:szCs w:val="24"/>
        </w:rPr>
      </w:pPr>
      <w:r>
        <w:rPr>
          <w:rFonts w:ascii="Times New Roman" w:hAnsi="Times New Roman" w:cs="Times New Roman"/>
          <w:sz w:val="24"/>
          <w:szCs w:val="24"/>
        </w:rPr>
        <w:t xml:space="preserve"> Rapport semestriel</w:t>
      </w:r>
    </w:p>
    <w:p w:rsidR="003B193D" w:rsidRDefault="003B193D" w:rsidP="00047AA9">
      <w:pPr>
        <w:ind w:left="360"/>
        <w:rPr>
          <w:rFonts w:ascii="Times New Roman" w:eastAsia="Times New Roman" w:hAnsi="Times New Roman" w:cs="Times New Roman"/>
          <w:sz w:val="24"/>
          <w:szCs w:val="24"/>
        </w:rPr>
      </w:pPr>
      <w:r>
        <w:rPr>
          <w:rFonts w:ascii="Times New Roman" w:hAnsi="Times New Roman" w:cs="Times New Roman"/>
          <w:sz w:val="24"/>
          <w:szCs w:val="24"/>
        </w:rPr>
        <w:t>Communications</w:t>
      </w:r>
    </w:p>
    <w:p w:rsidR="003B193D" w:rsidRPr="002B1352" w:rsidRDefault="003B193D" w:rsidP="003B193D">
      <w:pPr>
        <w:rPr>
          <w:rFonts w:ascii="Times New Roman" w:eastAsia="Times New Roman" w:hAnsi="Times New Roman" w:cs="Times New Roman"/>
          <w:i/>
          <w:sz w:val="24"/>
          <w:szCs w:val="24"/>
        </w:rPr>
      </w:pPr>
      <w:r w:rsidRPr="002B1352">
        <w:rPr>
          <w:rFonts w:ascii="Times New Roman" w:eastAsia="Times New Roman" w:hAnsi="Times New Roman" w:cs="Times New Roman"/>
          <w:i/>
          <w:sz w:val="24"/>
          <w:szCs w:val="24"/>
        </w:rPr>
        <w:t>Activité 2.3</w:t>
      </w:r>
    </w:p>
    <w:p w:rsidR="003B193D" w:rsidRPr="005C1497" w:rsidRDefault="003B193D" w:rsidP="003B193D">
      <w:pPr>
        <w:rPr>
          <w:rFonts w:ascii="Times New Roman" w:eastAsia="Times New Roman" w:hAnsi="Times New Roman" w:cs="Times New Roman"/>
          <w:sz w:val="24"/>
          <w:szCs w:val="24"/>
        </w:rPr>
      </w:pPr>
      <w:r>
        <w:rPr>
          <w:rFonts w:ascii="Times New Roman" w:eastAsia="Times New Roman" w:hAnsi="Times New Roman" w:cs="Times New Roman"/>
          <w:sz w:val="24"/>
          <w:szCs w:val="24"/>
        </w:rPr>
        <w:t>Réunion a</w:t>
      </w:r>
      <w:r w:rsidR="00914B95">
        <w:rPr>
          <w:rFonts w:ascii="Times New Roman" w:eastAsia="Times New Roman" w:hAnsi="Times New Roman" w:cs="Times New Roman"/>
          <w:sz w:val="24"/>
          <w:szCs w:val="24"/>
        </w:rPr>
        <w:t>nn</w:t>
      </w:r>
      <w:r>
        <w:rPr>
          <w:rFonts w:ascii="Times New Roman" w:eastAsia="Times New Roman" w:hAnsi="Times New Roman" w:cs="Times New Roman"/>
          <w:sz w:val="24"/>
          <w:szCs w:val="24"/>
        </w:rPr>
        <w:t>uelle 2 au Pacifique</w:t>
      </w:r>
    </w:p>
    <w:p w:rsidR="003B193D" w:rsidRDefault="003B193D" w:rsidP="003B193D">
      <w:pPr>
        <w:rPr>
          <w:rFonts w:ascii="Times New Roman" w:hAnsi="Times New Roman"/>
          <w:sz w:val="24"/>
          <w:szCs w:val="24"/>
        </w:rPr>
      </w:pPr>
      <w:r>
        <w:rPr>
          <w:rFonts w:ascii="Times New Roman" w:hAnsi="Times New Roman"/>
          <w:sz w:val="24"/>
          <w:szCs w:val="24"/>
        </w:rPr>
        <w:t xml:space="preserve">Rapport d’activités An 2 </w:t>
      </w:r>
    </w:p>
    <w:p w:rsidR="00204EC5" w:rsidRDefault="00204EC5" w:rsidP="00204EC5">
      <w:pPr>
        <w:rPr>
          <w:rFonts w:ascii="Times New Roman" w:hAnsi="Times New Roman"/>
          <w:sz w:val="24"/>
          <w:szCs w:val="24"/>
        </w:rPr>
      </w:pPr>
      <w:r>
        <w:rPr>
          <w:rFonts w:ascii="Times New Roman" w:hAnsi="Times New Roman"/>
          <w:sz w:val="24"/>
          <w:szCs w:val="24"/>
        </w:rPr>
        <w:t>Remise du Rapport et des comptes de frais au Secrétariat ACP et suivi.</w:t>
      </w:r>
    </w:p>
    <w:p w:rsidR="00204EC5" w:rsidRDefault="00204EC5" w:rsidP="00204EC5">
      <w:pPr>
        <w:rPr>
          <w:rFonts w:ascii="Times New Roman" w:hAnsi="Times New Roman"/>
          <w:sz w:val="24"/>
          <w:szCs w:val="24"/>
        </w:rPr>
      </w:pPr>
      <w:r>
        <w:rPr>
          <w:rFonts w:ascii="Times New Roman" w:hAnsi="Times New Roman"/>
          <w:sz w:val="24"/>
          <w:szCs w:val="24"/>
        </w:rPr>
        <w:t>Communication vers les réseaux sociaux.</w:t>
      </w:r>
    </w:p>
    <w:p w:rsidR="00715CCA" w:rsidRPr="002B1352" w:rsidRDefault="00914B95" w:rsidP="00715CCA">
      <w:pPr>
        <w:rPr>
          <w:rFonts w:ascii="Times New Roman" w:eastAsia="Times New Roman" w:hAnsi="Times New Roman" w:cs="Times New Roman"/>
          <w:i/>
          <w:sz w:val="24"/>
          <w:szCs w:val="24"/>
        </w:rPr>
      </w:pPr>
      <w:r w:rsidRPr="002B1352">
        <w:rPr>
          <w:rFonts w:ascii="Times New Roman" w:eastAsia="Times New Roman" w:hAnsi="Times New Roman" w:cs="Times New Roman"/>
          <w:i/>
          <w:sz w:val="24"/>
          <w:szCs w:val="24"/>
        </w:rPr>
        <w:t>Activité 3.1 Objectif 5</w:t>
      </w:r>
      <w:r w:rsidR="009F2DB9" w:rsidRPr="002B1352">
        <w:rPr>
          <w:rFonts w:ascii="Times New Roman" w:eastAsia="Times New Roman" w:hAnsi="Times New Roman" w:cs="Times New Roman"/>
          <w:i/>
          <w:sz w:val="24"/>
          <w:szCs w:val="24"/>
        </w:rPr>
        <w:t xml:space="preserve"> </w:t>
      </w:r>
    </w:p>
    <w:p w:rsidR="007A4498" w:rsidRDefault="00F86CC3" w:rsidP="00047AA9">
      <w:pPr>
        <w:spacing w:after="0"/>
        <w:ind w:left="360"/>
        <w:rPr>
          <w:rFonts w:ascii="Times New Roman" w:eastAsia="Times New Roman" w:hAnsi="Times New Roman" w:cs="Times New Roman"/>
          <w:sz w:val="24"/>
          <w:szCs w:val="24"/>
        </w:rPr>
      </w:pPr>
      <w:r w:rsidRPr="00715CCA">
        <w:rPr>
          <w:rFonts w:ascii="Times New Roman" w:hAnsi="Times New Roman" w:cs="Times New Roman"/>
          <w:sz w:val="24"/>
          <w:szCs w:val="24"/>
        </w:rPr>
        <w:t>« Représenter les institutions membres au niveau international</w:t>
      </w:r>
      <w:r w:rsidR="002B1352">
        <w:rPr>
          <w:rFonts w:ascii="Times New Roman" w:eastAsia="Times New Roman" w:hAnsi="Times New Roman" w:cs="Times New Roman"/>
          <w:sz w:val="24"/>
          <w:szCs w:val="24"/>
        </w:rPr>
        <w:t>  »</w:t>
      </w:r>
    </w:p>
    <w:p w:rsidR="00047AA9" w:rsidRDefault="00047AA9" w:rsidP="00047AA9">
      <w:pPr>
        <w:spacing w:after="0"/>
        <w:ind w:left="360"/>
        <w:rPr>
          <w:rFonts w:ascii="Times New Roman" w:eastAsia="Times New Roman" w:hAnsi="Times New Roman" w:cs="Times New Roman"/>
          <w:sz w:val="24"/>
          <w:szCs w:val="24"/>
        </w:rPr>
      </w:pPr>
    </w:p>
    <w:p w:rsidR="007A4498" w:rsidRDefault="007A4498" w:rsidP="007A4498">
      <w:pPr>
        <w:ind w:left="360"/>
        <w:rPr>
          <w:rFonts w:ascii="Times New Roman" w:hAnsi="Times New Roman" w:cs="Times New Roman"/>
          <w:sz w:val="24"/>
          <w:szCs w:val="24"/>
        </w:rPr>
      </w:pPr>
      <w:r>
        <w:rPr>
          <w:rFonts w:ascii="Times New Roman" w:hAnsi="Times New Roman" w:cs="Times New Roman"/>
          <w:sz w:val="24"/>
          <w:szCs w:val="24"/>
        </w:rPr>
        <w:t>Réunion semestrielle 5 en Europe</w:t>
      </w:r>
    </w:p>
    <w:p w:rsidR="007A4498" w:rsidRDefault="007A4498" w:rsidP="007A4498">
      <w:pPr>
        <w:ind w:left="360"/>
        <w:rPr>
          <w:rFonts w:ascii="Times New Roman" w:hAnsi="Times New Roman" w:cs="Times New Roman"/>
          <w:sz w:val="24"/>
          <w:szCs w:val="24"/>
        </w:rPr>
      </w:pPr>
      <w:r>
        <w:rPr>
          <w:rFonts w:ascii="Times New Roman" w:hAnsi="Times New Roman" w:cs="Times New Roman"/>
          <w:sz w:val="24"/>
          <w:szCs w:val="24"/>
        </w:rPr>
        <w:t>Rapport semestriel</w:t>
      </w:r>
    </w:p>
    <w:p w:rsidR="009F2DB9" w:rsidRDefault="007A4498" w:rsidP="002B1352">
      <w:pPr>
        <w:ind w:left="360"/>
        <w:rPr>
          <w:rFonts w:ascii="Times New Roman" w:eastAsia="Times New Roman" w:hAnsi="Times New Roman" w:cs="Times New Roman"/>
          <w:sz w:val="24"/>
          <w:szCs w:val="24"/>
        </w:rPr>
      </w:pPr>
      <w:r>
        <w:rPr>
          <w:rFonts w:ascii="Times New Roman" w:hAnsi="Times New Roman" w:cs="Times New Roman"/>
          <w:sz w:val="24"/>
          <w:szCs w:val="24"/>
        </w:rPr>
        <w:t>Communications</w:t>
      </w:r>
    </w:p>
    <w:p w:rsidR="00F86CC3" w:rsidRPr="002B1352" w:rsidRDefault="00F86CC3" w:rsidP="00F86CC3">
      <w:pPr>
        <w:rPr>
          <w:rFonts w:ascii="Times New Roman" w:eastAsia="Times New Roman" w:hAnsi="Times New Roman" w:cs="Times New Roman"/>
          <w:i/>
          <w:sz w:val="24"/>
          <w:szCs w:val="24"/>
        </w:rPr>
      </w:pPr>
      <w:r w:rsidRPr="002B1352">
        <w:rPr>
          <w:rFonts w:ascii="Times New Roman" w:eastAsia="Times New Roman" w:hAnsi="Times New Roman" w:cs="Times New Roman"/>
          <w:i/>
          <w:sz w:val="24"/>
          <w:szCs w:val="24"/>
        </w:rPr>
        <w:t>Activité 3.</w:t>
      </w:r>
      <w:r>
        <w:rPr>
          <w:rFonts w:ascii="Times New Roman" w:eastAsia="Times New Roman" w:hAnsi="Times New Roman" w:cs="Times New Roman"/>
          <w:i/>
          <w:sz w:val="24"/>
          <w:szCs w:val="24"/>
        </w:rPr>
        <w:t>2</w:t>
      </w:r>
      <w:r w:rsidRPr="002B1352">
        <w:rPr>
          <w:rFonts w:ascii="Times New Roman" w:eastAsia="Times New Roman" w:hAnsi="Times New Roman" w:cs="Times New Roman"/>
          <w:i/>
          <w:sz w:val="24"/>
          <w:szCs w:val="24"/>
        </w:rPr>
        <w:t xml:space="preserve"> Objectif </w:t>
      </w:r>
      <w:r>
        <w:rPr>
          <w:rFonts w:ascii="Times New Roman" w:eastAsia="Times New Roman" w:hAnsi="Times New Roman" w:cs="Times New Roman"/>
          <w:i/>
          <w:sz w:val="24"/>
          <w:szCs w:val="24"/>
        </w:rPr>
        <w:t>6</w:t>
      </w:r>
      <w:r w:rsidRPr="002B1352">
        <w:rPr>
          <w:rFonts w:ascii="Times New Roman" w:eastAsia="Times New Roman" w:hAnsi="Times New Roman" w:cs="Times New Roman"/>
          <w:i/>
          <w:sz w:val="24"/>
          <w:szCs w:val="24"/>
        </w:rPr>
        <w:t xml:space="preserve"> </w:t>
      </w:r>
    </w:p>
    <w:p w:rsidR="00047AA9" w:rsidRDefault="00F86CC3" w:rsidP="00047AA9">
      <w:pPr>
        <w:ind w:left="360"/>
        <w:rPr>
          <w:rFonts w:ascii="Times New Roman" w:hAnsi="Times New Roman" w:cs="Times New Roman"/>
          <w:sz w:val="24"/>
          <w:szCs w:val="24"/>
        </w:rPr>
      </w:pPr>
      <w:r w:rsidRPr="00715CCA">
        <w:rPr>
          <w:rFonts w:ascii="Times New Roman" w:hAnsi="Times New Roman" w:cs="Times New Roman"/>
          <w:sz w:val="24"/>
          <w:szCs w:val="24"/>
        </w:rPr>
        <w:t xml:space="preserve"> </w:t>
      </w:r>
      <w:r w:rsidR="00047AA9">
        <w:rPr>
          <w:rFonts w:ascii="Times New Roman" w:hAnsi="Times New Roman" w:cs="Times New Roman"/>
          <w:sz w:val="24"/>
          <w:szCs w:val="24"/>
        </w:rPr>
        <w:t>« </w:t>
      </w:r>
      <w:r w:rsidR="00047AA9">
        <w:rPr>
          <w:rFonts w:ascii="Times New Roman" w:eastAsia="Times New Roman" w:hAnsi="Times New Roman" w:cs="Times New Roman"/>
          <w:sz w:val="24"/>
          <w:szCs w:val="24"/>
        </w:rPr>
        <w:t xml:space="preserve">Activités de diffusion : </w:t>
      </w:r>
      <w:r w:rsidR="00047AA9" w:rsidRPr="00715CCA">
        <w:rPr>
          <w:rFonts w:ascii="Times New Roman" w:eastAsia="Times New Roman" w:hAnsi="Times New Roman" w:cs="Times New Roman"/>
          <w:sz w:val="24"/>
          <w:szCs w:val="24"/>
        </w:rPr>
        <w:t>Séminaire, colloque, conférence</w:t>
      </w:r>
      <w:r w:rsidR="00047AA9">
        <w:rPr>
          <w:rFonts w:ascii="Times New Roman" w:eastAsia="Times New Roman" w:hAnsi="Times New Roman" w:cs="Times New Roman"/>
          <w:sz w:val="24"/>
          <w:szCs w:val="24"/>
        </w:rPr>
        <w:t>…</w:t>
      </w:r>
      <w:r w:rsidR="00047AA9" w:rsidRPr="00715CCA">
        <w:rPr>
          <w:rFonts w:ascii="Times New Roman" w:hAnsi="Times New Roman" w:cs="Times New Roman"/>
          <w:sz w:val="24"/>
          <w:szCs w:val="24"/>
        </w:rPr>
        <w:t xml:space="preserve"> </w:t>
      </w:r>
      <w:r w:rsidRPr="00715CCA">
        <w:rPr>
          <w:rFonts w:ascii="Times New Roman" w:hAnsi="Times New Roman" w:cs="Times New Roman"/>
          <w:sz w:val="24"/>
          <w:szCs w:val="24"/>
        </w:rPr>
        <w:t>»</w:t>
      </w:r>
    </w:p>
    <w:p w:rsidR="00047AA9" w:rsidRDefault="00047AA9" w:rsidP="00047AA9">
      <w:pPr>
        <w:ind w:left="360"/>
        <w:rPr>
          <w:rFonts w:ascii="Times New Roman" w:hAnsi="Times New Roman" w:cs="Times New Roman"/>
          <w:sz w:val="24"/>
          <w:szCs w:val="24"/>
        </w:rPr>
      </w:pPr>
      <w:r w:rsidRPr="00047AA9">
        <w:rPr>
          <w:rFonts w:ascii="Times New Roman" w:hAnsi="Times New Roman"/>
          <w:sz w:val="24"/>
          <w:szCs w:val="24"/>
        </w:rPr>
        <w:t xml:space="preserve"> </w:t>
      </w:r>
      <w:r>
        <w:rPr>
          <w:rFonts w:ascii="Times New Roman" w:hAnsi="Times New Roman" w:cs="Times New Roman"/>
          <w:sz w:val="24"/>
          <w:szCs w:val="24"/>
        </w:rPr>
        <w:t xml:space="preserve">Réunion semestrielle </w:t>
      </w:r>
      <w:r>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aux Seychelles</w:t>
      </w:r>
    </w:p>
    <w:p w:rsidR="00047AA9" w:rsidRDefault="00047AA9" w:rsidP="00047AA9">
      <w:pPr>
        <w:ind w:left="360"/>
        <w:rPr>
          <w:rFonts w:ascii="Times New Roman" w:hAnsi="Times New Roman"/>
          <w:sz w:val="24"/>
          <w:szCs w:val="24"/>
        </w:rPr>
      </w:pPr>
      <w:r>
        <w:rPr>
          <w:rFonts w:ascii="Times New Roman" w:hAnsi="Times New Roman"/>
          <w:sz w:val="24"/>
          <w:szCs w:val="24"/>
        </w:rPr>
        <w:t>Rédaction d’un pré rapport final</w:t>
      </w:r>
    </w:p>
    <w:p w:rsidR="00047AA9" w:rsidRDefault="00047AA9" w:rsidP="00047AA9">
      <w:pPr>
        <w:ind w:left="360"/>
        <w:rPr>
          <w:rFonts w:ascii="Times New Roman" w:hAnsi="Times New Roman"/>
          <w:sz w:val="24"/>
          <w:szCs w:val="24"/>
        </w:rPr>
      </w:pPr>
      <w:r>
        <w:rPr>
          <w:rFonts w:ascii="Times New Roman" w:hAnsi="Times New Roman"/>
          <w:sz w:val="24"/>
          <w:szCs w:val="24"/>
        </w:rPr>
        <w:t>Préparation des rapports financiers des partenaires</w:t>
      </w:r>
    </w:p>
    <w:p w:rsidR="00F86CC3" w:rsidRPr="00715CCA" w:rsidRDefault="00F86CC3" w:rsidP="00F86CC3">
      <w:pPr>
        <w:ind w:left="360"/>
        <w:rPr>
          <w:rFonts w:ascii="Times New Roman" w:hAnsi="Times New Roman" w:cs="Times New Roman"/>
          <w:sz w:val="24"/>
          <w:szCs w:val="24"/>
        </w:rPr>
      </w:pPr>
    </w:p>
    <w:p w:rsidR="00682885" w:rsidRDefault="00682885" w:rsidP="009F2DB9">
      <w:pPr>
        <w:rPr>
          <w:rFonts w:ascii="Times New Roman" w:eastAsia="Times New Roman" w:hAnsi="Times New Roman" w:cs="Times New Roman"/>
          <w:i/>
          <w:sz w:val="24"/>
          <w:szCs w:val="24"/>
        </w:rPr>
      </w:pPr>
    </w:p>
    <w:p w:rsidR="009F2DB9" w:rsidRPr="002B1352" w:rsidRDefault="009F2DB9" w:rsidP="009F2DB9">
      <w:pPr>
        <w:rPr>
          <w:rFonts w:ascii="Times New Roman" w:eastAsia="Times New Roman" w:hAnsi="Times New Roman" w:cs="Times New Roman"/>
          <w:i/>
          <w:sz w:val="24"/>
          <w:szCs w:val="24"/>
        </w:rPr>
      </w:pPr>
      <w:r w:rsidRPr="002B1352">
        <w:rPr>
          <w:rFonts w:ascii="Times New Roman" w:eastAsia="Times New Roman" w:hAnsi="Times New Roman" w:cs="Times New Roman"/>
          <w:i/>
          <w:sz w:val="24"/>
          <w:szCs w:val="24"/>
        </w:rPr>
        <w:t>Activité 3.</w:t>
      </w:r>
      <w:r w:rsidR="00F86CC3">
        <w:rPr>
          <w:rFonts w:ascii="Times New Roman" w:eastAsia="Times New Roman" w:hAnsi="Times New Roman" w:cs="Times New Roman"/>
          <w:i/>
          <w:sz w:val="24"/>
          <w:szCs w:val="24"/>
        </w:rPr>
        <w:t>3</w:t>
      </w:r>
      <w:r w:rsidRPr="002B1352">
        <w:rPr>
          <w:rFonts w:ascii="Times New Roman" w:eastAsia="Times New Roman" w:hAnsi="Times New Roman" w:cs="Times New Roman"/>
          <w:i/>
          <w:sz w:val="24"/>
          <w:szCs w:val="24"/>
        </w:rPr>
        <w:t xml:space="preserve"> </w:t>
      </w:r>
      <w:r w:rsidR="007A4498" w:rsidRPr="002B1352">
        <w:rPr>
          <w:rFonts w:ascii="Times New Roman" w:eastAsia="Times New Roman" w:hAnsi="Times New Roman" w:cs="Times New Roman"/>
          <w:i/>
          <w:sz w:val="24"/>
          <w:szCs w:val="24"/>
        </w:rPr>
        <w:t>Réunion finale</w:t>
      </w:r>
    </w:p>
    <w:p w:rsidR="007A4498" w:rsidRDefault="009F2DB9" w:rsidP="007A4498">
      <w:pPr>
        <w:spacing w:before="40" w:after="40"/>
        <w:ind w:left="360"/>
        <w:rPr>
          <w:szCs w:val="24"/>
        </w:rPr>
      </w:pPr>
      <w:r>
        <w:rPr>
          <w:rFonts w:ascii="Times New Roman" w:eastAsia="Times New Roman" w:hAnsi="Times New Roman" w:cs="Times New Roman"/>
          <w:sz w:val="24"/>
          <w:szCs w:val="24"/>
        </w:rPr>
        <w:t xml:space="preserve">Réunion annuelle 3 </w:t>
      </w:r>
      <w:r w:rsidR="007A4498" w:rsidRPr="00F728D9">
        <w:rPr>
          <w:rFonts w:ascii="Times New Roman" w:eastAsia="Times New Roman" w:hAnsi="Times New Roman" w:cs="Times New Roman"/>
          <w:sz w:val="24"/>
          <w:szCs w:val="24"/>
        </w:rPr>
        <w:t xml:space="preserve">à </w:t>
      </w:r>
      <w:r w:rsidR="007A4498">
        <w:rPr>
          <w:szCs w:val="24"/>
        </w:rPr>
        <w:t xml:space="preserve">Seychelles </w:t>
      </w:r>
      <w:proofErr w:type="spellStart"/>
      <w:r w:rsidR="007A4498">
        <w:rPr>
          <w:szCs w:val="24"/>
        </w:rPr>
        <w:t>Heritage</w:t>
      </w:r>
      <w:proofErr w:type="spellEnd"/>
      <w:r w:rsidR="007A4498">
        <w:rPr>
          <w:szCs w:val="24"/>
        </w:rPr>
        <w:t xml:space="preserve"> </w:t>
      </w:r>
      <w:proofErr w:type="spellStart"/>
      <w:r w:rsidR="007A4498">
        <w:rPr>
          <w:szCs w:val="24"/>
        </w:rPr>
        <w:t>Foundation</w:t>
      </w:r>
      <w:proofErr w:type="spellEnd"/>
      <w:r w:rsidR="007A4498">
        <w:rPr>
          <w:szCs w:val="24"/>
        </w:rPr>
        <w:t xml:space="preserve"> </w:t>
      </w:r>
    </w:p>
    <w:p w:rsidR="007A4498" w:rsidRDefault="007A4498" w:rsidP="007A4498">
      <w:pPr>
        <w:spacing w:before="40" w:after="40"/>
        <w:ind w:left="360"/>
        <w:rPr>
          <w:rFonts w:ascii="Arial" w:hAnsi="Arial" w:cs="Arial"/>
          <w:sz w:val="20"/>
          <w:szCs w:val="20"/>
          <w:lang w:val="fr-FR"/>
        </w:rPr>
      </w:pPr>
      <w:r>
        <w:rPr>
          <w:rFonts w:ascii="Arial" w:hAnsi="Arial" w:cs="Arial"/>
          <w:sz w:val="20"/>
          <w:szCs w:val="20"/>
          <w:lang w:val="fr-FR"/>
        </w:rPr>
        <w:t xml:space="preserve">Domaine de Val des Prés – Au Cap </w:t>
      </w:r>
    </w:p>
    <w:p w:rsidR="007A4498" w:rsidRDefault="007A4498" w:rsidP="00682885">
      <w:pPr>
        <w:spacing w:before="40" w:after="40"/>
        <w:ind w:left="360"/>
        <w:rPr>
          <w:rFonts w:ascii="Arial" w:hAnsi="Arial" w:cs="Arial"/>
          <w:sz w:val="20"/>
          <w:szCs w:val="20"/>
          <w:lang w:val="fr-FR"/>
        </w:rPr>
      </w:pPr>
      <w:r>
        <w:rPr>
          <w:rFonts w:ascii="Arial" w:hAnsi="Arial" w:cs="Arial"/>
          <w:sz w:val="20"/>
          <w:szCs w:val="20"/>
          <w:lang w:val="fr-FR"/>
        </w:rPr>
        <w:t>Mahé,  SEYCHELLES</w:t>
      </w:r>
    </w:p>
    <w:p w:rsidR="00682885" w:rsidRDefault="00682885" w:rsidP="00682885">
      <w:pPr>
        <w:spacing w:before="40" w:after="40"/>
        <w:ind w:left="360"/>
        <w:rPr>
          <w:rFonts w:ascii="Arial" w:hAnsi="Arial" w:cs="Arial"/>
          <w:sz w:val="20"/>
          <w:szCs w:val="20"/>
          <w:lang w:val="fr-FR"/>
        </w:rPr>
      </w:pPr>
    </w:p>
    <w:p w:rsidR="00682885" w:rsidRDefault="00682885" w:rsidP="00682885">
      <w:pPr>
        <w:spacing w:before="40" w:after="40"/>
        <w:ind w:left="360"/>
        <w:rPr>
          <w:rFonts w:ascii="Times New Roman" w:hAnsi="Times New Roman"/>
          <w:sz w:val="24"/>
          <w:szCs w:val="24"/>
        </w:rPr>
      </w:pPr>
    </w:p>
    <w:p w:rsidR="007A4498" w:rsidRDefault="007A4498" w:rsidP="007A4498">
      <w:pPr>
        <w:rPr>
          <w:rFonts w:ascii="Times New Roman" w:hAnsi="Times New Roman"/>
          <w:sz w:val="24"/>
          <w:szCs w:val="24"/>
        </w:rPr>
      </w:pPr>
      <w:r>
        <w:rPr>
          <w:rFonts w:ascii="Times New Roman" w:hAnsi="Times New Roman"/>
          <w:sz w:val="24"/>
          <w:szCs w:val="24"/>
        </w:rPr>
        <w:t>Préparation d’une phase II élargie à d’autres fondations partenaires en UE-ACP</w:t>
      </w:r>
    </w:p>
    <w:p w:rsidR="007A4498" w:rsidRDefault="007A4498" w:rsidP="007A4498">
      <w:pPr>
        <w:pStyle w:val="Default"/>
        <w:rPr>
          <w:sz w:val="22"/>
          <w:szCs w:val="22"/>
        </w:rPr>
      </w:pPr>
      <w:r>
        <w:t xml:space="preserve">Rédaction du </w:t>
      </w:r>
      <w:r>
        <w:rPr>
          <w:sz w:val="22"/>
          <w:szCs w:val="22"/>
        </w:rPr>
        <w:t xml:space="preserve"> rapport final sur l'exécution et les résultats du projet («rapport technique final») et les documents liés, y compris un rapport/résumé public  et </w:t>
      </w:r>
    </w:p>
    <w:p w:rsidR="007A4498" w:rsidRDefault="007A4498" w:rsidP="007A4498">
      <w:pPr>
        <w:pStyle w:val="Default"/>
        <w:rPr>
          <w:sz w:val="22"/>
          <w:szCs w:val="22"/>
        </w:rPr>
      </w:pPr>
      <w:r>
        <w:rPr>
          <w:sz w:val="21"/>
          <w:szCs w:val="21"/>
        </w:rPr>
        <w:t>d</w:t>
      </w:r>
      <w:r>
        <w:rPr>
          <w:sz w:val="22"/>
          <w:szCs w:val="22"/>
        </w:rPr>
        <w:t xml:space="preserve">u rapport financier définitif des dépenses réellement supportées («rapport financier définitif»), qui doit comprendre un état financier consolidé ainsi qu'une répartition des montants demandés par chaque bénéficiaire. </w:t>
      </w:r>
    </w:p>
    <w:p w:rsidR="00682885" w:rsidRDefault="00682885" w:rsidP="007A4498">
      <w:pPr>
        <w:rPr>
          <w:rFonts w:ascii="Times New Roman" w:hAnsi="Times New Roman"/>
          <w:sz w:val="24"/>
          <w:szCs w:val="24"/>
        </w:rPr>
      </w:pPr>
    </w:p>
    <w:p w:rsidR="007A4498" w:rsidRDefault="007A4498" w:rsidP="007A4498">
      <w:pPr>
        <w:rPr>
          <w:rFonts w:ascii="Times New Roman" w:hAnsi="Times New Roman"/>
          <w:sz w:val="24"/>
          <w:szCs w:val="24"/>
        </w:rPr>
      </w:pPr>
      <w:r>
        <w:rPr>
          <w:rFonts w:ascii="Times New Roman" w:hAnsi="Times New Roman"/>
          <w:sz w:val="24"/>
          <w:szCs w:val="24"/>
        </w:rPr>
        <w:t xml:space="preserve">Remise des rapports </w:t>
      </w:r>
      <w:r w:rsidR="00204EC5">
        <w:rPr>
          <w:rFonts w:ascii="Times New Roman" w:hAnsi="Times New Roman"/>
          <w:sz w:val="24"/>
          <w:szCs w:val="24"/>
        </w:rPr>
        <w:t>au Secrétariat ACP et suivi.</w:t>
      </w:r>
    </w:p>
    <w:p w:rsidR="00682885" w:rsidRDefault="00682885" w:rsidP="007D7AB5">
      <w:pPr>
        <w:ind w:left="360"/>
        <w:rPr>
          <w:rFonts w:ascii="Times New Roman" w:hAnsi="Times New Roman" w:cs="Times New Roman"/>
          <w:sz w:val="24"/>
          <w:szCs w:val="24"/>
        </w:rPr>
      </w:pPr>
    </w:p>
    <w:p w:rsidR="002B1352" w:rsidRDefault="00103D55" w:rsidP="007D7AB5">
      <w:pPr>
        <w:ind w:left="360"/>
        <w:rPr>
          <w:rFonts w:ascii="Times New Roman" w:hAnsi="Times New Roman" w:cs="Times New Roman"/>
          <w:sz w:val="24"/>
          <w:szCs w:val="24"/>
        </w:rPr>
      </w:pPr>
      <w:r>
        <w:rPr>
          <w:rFonts w:ascii="Times New Roman" w:hAnsi="Times New Roman" w:cs="Times New Roman"/>
          <w:sz w:val="24"/>
          <w:szCs w:val="24"/>
        </w:rPr>
        <w:t>5</w:t>
      </w:r>
      <w:r w:rsidR="00847A5C" w:rsidRPr="00D671D4">
        <w:rPr>
          <w:rFonts w:ascii="Times New Roman" w:hAnsi="Times New Roman" w:cs="Times New Roman"/>
          <w:sz w:val="24"/>
          <w:szCs w:val="24"/>
        </w:rPr>
        <w:t>.</w:t>
      </w:r>
      <w:r>
        <w:rPr>
          <w:rFonts w:ascii="Times New Roman" w:hAnsi="Times New Roman" w:cs="Times New Roman"/>
          <w:sz w:val="24"/>
          <w:szCs w:val="24"/>
        </w:rPr>
        <w:t xml:space="preserve"> </w:t>
      </w:r>
      <w:r w:rsidR="00847A5C" w:rsidRPr="00D671D4">
        <w:rPr>
          <w:rFonts w:ascii="Times New Roman" w:hAnsi="Times New Roman" w:cs="Times New Roman"/>
          <w:sz w:val="24"/>
          <w:szCs w:val="24"/>
        </w:rPr>
        <w:t>Conclusions</w:t>
      </w:r>
      <w:r w:rsidR="002B1352">
        <w:rPr>
          <w:rFonts w:ascii="Times New Roman" w:hAnsi="Times New Roman" w:cs="Times New Roman"/>
          <w:sz w:val="24"/>
          <w:szCs w:val="24"/>
        </w:rPr>
        <w:t xml:space="preserve"> </w:t>
      </w:r>
    </w:p>
    <w:p w:rsidR="00682885" w:rsidRDefault="00D671D4" w:rsidP="007D7AB5">
      <w:pPr>
        <w:ind w:left="360"/>
        <w:rPr>
          <w:rFonts w:ascii="Times New Roman" w:hAnsi="Times New Roman" w:cs="Times New Roman"/>
          <w:i/>
          <w:sz w:val="24"/>
          <w:szCs w:val="24"/>
        </w:rPr>
      </w:pPr>
      <w:r w:rsidRPr="00D671D4">
        <w:rPr>
          <w:rFonts w:ascii="Times New Roman" w:hAnsi="Times New Roman" w:cs="Times New Roman"/>
          <w:i/>
          <w:sz w:val="24"/>
          <w:szCs w:val="24"/>
        </w:rPr>
        <w:t>Provisoire</w:t>
      </w:r>
      <w:r w:rsidR="002B1352">
        <w:rPr>
          <w:rFonts w:ascii="Times New Roman" w:hAnsi="Times New Roman" w:cs="Times New Roman"/>
          <w:i/>
          <w:sz w:val="24"/>
          <w:szCs w:val="24"/>
        </w:rPr>
        <w:t xml:space="preserve">                                                   </w:t>
      </w:r>
    </w:p>
    <w:p w:rsidR="00682885" w:rsidRDefault="00682885" w:rsidP="007D7AB5">
      <w:pPr>
        <w:ind w:left="360"/>
        <w:rPr>
          <w:rFonts w:ascii="Times New Roman" w:hAnsi="Times New Roman" w:cs="Times New Roman"/>
          <w:i/>
          <w:sz w:val="24"/>
          <w:szCs w:val="24"/>
        </w:rPr>
      </w:pPr>
    </w:p>
    <w:p w:rsidR="00682885" w:rsidRDefault="00682885" w:rsidP="007D7AB5">
      <w:pPr>
        <w:ind w:left="360"/>
        <w:rPr>
          <w:rFonts w:ascii="Times New Roman" w:hAnsi="Times New Roman" w:cs="Times New Roman"/>
          <w:i/>
          <w:sz w:val="24"/>
          <w:szCs w:val="24"/>
        </w:rPr>
      </w:pPr>
    </w:p>
    <w:p w:rsidR="00682885" w:rsidRDefault="00682885" w:rsidP="007D7AB5">
      <w:pPr>
        <w:ind w:left="360"/>
        <w:rPr>
          <w:rFonts w:ascii="Times New Roman" w:hAnsi="Times New Roman" w:cs="Times New Roman"/>
          <w:i/>
          <w:sz w:val="24"/>
          <w:szCs w:val="24"/>
        </w:rPr>
      </w:pPr>
    </w:p>
    <w:p w:rsidR="00682885" w:rsidRDefault="002B1352" w:rsidP="007D7AB5">
      <w:pPr>
        <w:ind w:left="360"/>
        <w:rPr>
          <w:rFonts w:ascii="Times New Roman" w:hAnsi="Times New Roman" w:cs="Times New Roman"/>
          <w:i/>
          <w:sz w:val="24"/>
          <w:szCs w:val="24"/>
        </w:rPr>
      </w:pPr>
      <w:r>
        <w:rPr>
          <w:rFonts w:ascii="Times New Roman" w:hAnsi="Times New Roman" w:cs="Times New Roman"/>
          <w:i/>
          <w:sz w:val="24"/>
          <w:szCs w:val="24"/>
        </w:rPr>
        <w:t xml:space="preserve"> </w:t>
      </w:r>
    </w:p>
    <w:p w:rsidR="00682885" w:rsidRDefault="00682885" w:rsidP="007D7AB5">
      <w:pPr>
        <w:ind w:left="360"/>
        <w:rPr>
          <w:rFonts w:ascii="Times New Roman" w:hAnsi="Times New Roman" w:cs="Times New Roman"/>
          <w:i/>
          <w:sz w:val="24"/>
          <w:szCs w:val="24"/>
        </w:rPr>
      </w:pPr>
    </w:p>
    <w:p w:rsidR="00D671D4" w:rsidRPr="00D671D4" w:rsidRDefault="00103D55" w:rsidP="007D7AB5">
      <w:pPr>
        <w:ind w:left="360"/>
        <w:rPr>
          <w:rFonts w:ascii="Times New Roman" w:hAnsi="Times New Roman" w:cs="Times New Roman"/>
          <w:sz w:val="24"/>
          <w:szCs w:val="24"/>
        </w:rPr>
      </w:pPr>
      <w:r>
        <w:rPr>
          <w:rFonts w:ascii="Times New Roman" w:hAnsi="Times New Roman" w:cs="Times New Roman"/>
          <w:sz w:val="24"/>
          <w:szCs w:val="24"/>
        </w:rPr>
        <w:t xml:space="preserve">©Marc LINTS </w:t>
      </w:r>
      <w:r w:rsidR="009229A5">
        <w:rPr>
          <w:rFonts w:ascii="Times New Roman" w:hAnsi="Times New Roman" w:cs="Times New Roman"/>
          <w:sz w:val="24"/>
          <w:szCs w:val="24"/>
        </w:rPr>
        <w:t>2</w:t>
      </w:r>
      <w:r>
        <w:rPr>
          <w:rFonts w:ascii="Times New Roman" w:hAnsi="Times New Roman" w:cs="Times New Roman"/>
          <w:sz w:val="24"/>
          <w:szCs w:val="24"/>
        </w:rPr>
        <w:t>8</w:t>
      </w:r>
      <w:r w:rsidR="00D671D4" w:rsidRPr="00D671D4">
        <w:rPr>
          <w:rFonts w:ascii="Times New Roman" w:hAnsi="Times New Roman" w:cs="Times New Roman"/>
          <w:sz w:val="24"/>
          <w:szCs w:val="24"/>
        </w:rPr>
        <w:t xml:space="preserve"> Février 2017</w:t>
      </w:r>
    </w:p>
    <w:p w:rsidR="002B1352" w:rsidRDefault="002B1352"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682885" w:rsidRDefault="00682885" w:rsidP="009229A5">
      <w:pPr>
        <w:ind w:left="360"/>
        <w:jc w:val="center"/>
        <w:rPr>
          <w:rFonts w:ascii="Times New Roman" w:hAnsi="Times New Roman" w:cs="Times New Roman"/>
          <w:b/>
          <w:sz w:val="24"/>
          <w:szCs w:val="24"/>
        </w:rPr>
      </w:pPr>
    </w:p>
    <w:p w:rsidR="009229A5" w:rsidRDefault="009229A5" w:rsidP="009229A5">
      <w:pPr>
        <w:ind w:left="360"/>
        <w:jc w:val="center"/>
        <w:rPr>
          <w:rFonts w:ascii="Times New Roman" w:hAnsi="Times New Roman" w:cs="Times New Roman"/>
          <w:sz w:val="24"/>
          <w:szCs w:val="24"/>
        </w:rPr>
      </w:pPr>
      <w:r w:rsidRPr="009229A5">
        <w:rPr>
          <w:rFonts w:ascii="Times New Roman" w:hAnsi="Times New Roman" w:cs="Times New Roman"/>
          <w:b/>
          <w:sz w:val="24"/>
          <w:szCs w:val="24"/>
        </w:rPr>
        <w:lastRenderedPageBreak/>
        <w:t>ANNEXE 1</w:t>
      </w:r>
    </w:p>
    <w:p w:rsidR="009229A5" w:rsidRPr="009229A5" w:rsidRDefault="008A491D" w:rsidP="009229A5">
      <w:pPr>
        <w:rPr>
          <w:szCs w:val="24"/>
        </w:rPr>
      </w:pPr>
      <w:hyperlink r:id="rId7" w:history="1">
        <w:r w:rsidR="009229A5" w:rsidRPr="009229A5">
          <w:rPr>
            <w:color w:val="0000FF" w:themeColor="hyperlink"/>
            <w:szCs w:val="24"/>
            <w:u w:val="single"/>
          </w:rPr>
          <w:t>http://www.unesco.org/culture/ich/fr/qu-est-ce-que-le-patrimoine-culturel-immateriel-00003</w:t>
        </w:r>
      </w:hyperlink>
    </w:p>
    <w:p w:rsidR="009229A5" w:rsidRPr="009229A5" w:rsidRDefault="009229A5" w:rsidP="009229A5">
      <w:pPr>
        <w:shd w:val="clear" w:color="auto" w:fill="FFFFFF"/>
        <w:spacing w:after="0" w:line="264" w:lineRule="atLeast"/>
        <w:outlineLvl w:val="0"/>
        <w:rPr>
          <w:rFonts w:ascii="Arial" w:eastAsia="Times New Roman" w:hAnsi="Arial" w:cs="Arial"/>
          <w:b/>
          <w:bCs/>
          <w:color w:val="414042"/>
          <w:kern w:val="36"/>
          <w:sz w:val="60"/>
          <w:szCs w:val="60"/>
          <w:lang w:val="fr-FR" w:eastAsia="fr-BE"/>
        </w:rPr>
      </w:pPr>
      <w:r w:rsidRPr="009229A5">
        <w:rPr>
          <w:rFonts w:ascii="Arial" w:eastAsia="Times New Roman" w:hAnsi="Arial" w:cs="Arial"/>
          <w:b/>
          <w:bCs/>
          <w:color w:val="414042"/>
          <w:kern w:val="36"/>
          <w:sz w:val="60"/>
          <w:szCs w:val="60"/>
          <w:lang w:val="fr-FR" w:eastAsia="fr-BE"/>
        </w:rPr>
        <w:t>Qu’est-ce que le patrimoine culturel immatériel ?</w:t>
      </w:r>
    </w:p>
    <w:p w:rsidR="009229A5" w:rsidRPr="009229A5" w:rsidRDefault="009229A5" w:rsidP="009229A5">
      <w:pPr>
        <w:shd w:val="clear" w:color="auto" w:fill="EBEBEB"/>
        <w:spacing w:before="300" w:after="150" w:line="264" w:lineRule="atLeast"/>
        <w:outlineLvl w:val="1"/>
        <w:rPr>
          <w:rFonts w:ascii="Arial" w:eastAsia="Times New Roman" w:hAnsi="Arial" w:cs="Arial"/>
          <w:b/>
          <w:bCs/>
          <w:color w:val="FFFFFF"/>
          <w:sz w:val="36"/>
          <w:szCs w:val="36"/>
          <w:lang w:val="fr-FR" w:eastAsia="fr-BE"/>
        </w:rPr>
      </w:pPr>
      <w:r w:rsidRPr="009229A5">
        <w:rPr>
          <w:rFonts w:ascii="Arial" w:eastAsia="Times New Roman" w:hAnsi="Arial" w:cs="Arial"/>
          <w:b/>
          <w:bCs/>
          <w:color w:val="FFFFFF"/>
          <w:sz w:val="36"/>
          <w:szCs w:val="36"/>
          <w:lang w:val="fr-FR" w:eastAsia="fr-BE"/>
        </w:rPr>
        <w:t>La Convention dans le texte</w:t>
      </w:r>
    </w:p>
    <w:p w:rsidR="009229A5" w:rsidRPr="009229A5" w:rsidRDefault="008A491D" w:rsidP="009229A5">
      <w:pPr>
        <w:shd w:val="clear" w:color="auto" w:fill="EBEBEB"/>
        <w:spacing w:line="264" w:lineRule="atLeast"/>
        <w:outlineLvl w:val="2"/>
        <w:rPr>
          <w:rFonts w:ascii="Arial" w:eastAsia="Times New Roman" w:hAnsi="Arial" w:cs="Arial"/>
          <w:b/>
          <w:bCs/>
          <w:color w:val="414042"/>
          <w:sz w:val="20"/>
          <w:szCs w:val="20"/>
          <w:lang w:val="fr-FR" w:eastAsia="fr-BE"/>
        </w:rPr>
      </w:pPr>
      <w:hyperlink r:id="rId8" w:anchor="art2" w:history="1">
        <w:r w:rsidR="009229A5" w:rsidRPr="009229A5">
          <w:rPr>
            <w:rFonts w:ascii="Arial" w:eastAsia="Times New Roman" w:hAnsi="Arial" w:cs="Arial"/>
            <w:b/>
            <w:bCs/>
            <w:color w:val="414042"/>
            <w:sz w:val="20"/>
            <w:szCs w:val="20"/>
            <w:lang w:val="fr-FR" w:eastAsia="fr-BE"/>
          </w:rPr>
          <w:t>Article 2 : Définitions</w:t>
        </w:r>
      </w:hyperlink>
    </w:p>
    <w:p w:rsidR="009229A5" w:rsidRPr="009229A5" w:rsidRDefault="009229A5" w:rsidP="009229A5">
      <w:pPr>
        <w:shd w:val="clear" w:color="auto" w:fill="EBEBEB"/>
        <w:spacing w:before="300" w:after="150" w:line="264" w:lineRule="atLeast"/>
        <w:outlineLvl w:val="1"/>
        <w:rPr>
          <w:rFonts w:ascii="Arial" w:eastAsia="Times New Roman" w:hAnsi="Arial" w:cs="Arial"/>
          <w:b/>
          <w:bCs/>
          <w:color w:val="FFFFFF"/>
          <w:sz w:val="36"/>
          <w:szCs w:val="36"/>
          <w:lang w:val="fr-FR" w:eastAsia="fr-BE"/>
        </w:rPr>
      </w:pPr>
      <w:r w:rsidRPr="009229A5">
        <w:rPr>
          <w:rFonts w:ascii="Arial" w:eastAsia="Times New Roman" w:hAnsi="Arial" w:cs="Arial"/>
          <w:b/>
          <w:bCs/>
          <w:color w:val="FFFFFF"/>
          <w:sz w:val="36"/>
          <w:szCs w:val="36"/>
          <w:lang w:val="fr-FR" w:eastAsia="fr-BE"/>
        </w:rPr>
        <w:t>Réunions</w:t>
      </w:r>
    </w:p>
    <w:p w:rsidR="009229A5" w:rsidRPr="009229A5" w:rsidRDefault="008A491D" w:rsidP="009229A5">
      <w:pPr>
        <w:shd w:val="clear" w:color="auto" w:fill="EBEBEB"/>
        <w:spacing w:after="0" w:line="264" w:lineRule="atLeast"/>
        <w:outlineLvl w:val="2"/>
        <w:rPr>
          <w:rFonts w:ascii="Arial" w:eastAsia="Times New Roman" w:hAnsi="Arial" w:cs="Arial"/>
          <w:b/>
          <w:bCs/>
          <w:color w:val="414042"/>
          <w:sz w:val="20"/>
          <w:szCs w:val="20"/>
          <w:lang w:val="fr-FR" w:eastAsia="fr-BE"/>
        </w:rPr>
      </w:pPr>
      <w:hyperlink r:id="rId9" w:history="1">
        <w:r w:rsidR="009229A5" w:rsidRPr="009229A5">
          <w:rPr>
            <w:rFonts w:ascii="Arial" w:eastAsia="Times New Roman" w:hAnsi="Arial" w:cs="Arial"/>
            <w:b/>
            <w:bCs/>
            <w:color w:val="414042"/>
            <w:sz w:val="20"/>
            <w:szCs w:val="20"/>
            <w:lang w:val="fr-FR" w:eastAsia="fr-BE"/>
          </w:rPr>
          <w:t>Conférence internationale sur « La sauvegarde du patrimoine culturel matériel et immatériel : vers une approche intégrée »</w:t>
        </w:r>
      </w:hyperlink>
    </w:p>
    <w:p w:rsidR="009229A5" w:rsidRPr="009229A5" w:rsidRDefault="009229A5" w:rsidP="009229A5">
      <w:pPr>
        <w:shd w:val="clear" w:color="auto" w:fill="EBEBEB"/>
        <w:spacing w:after="0" w:line="240" w:lineRule="auto"/>
        <w:rPr>
          <w:rFonts w:ascii="Arial" w:eastAsia="Times New Roman" w:hAnsi="Arial" w:cs="Arial"/>
          <w:color w:val="FFFFFF"/>
          <w:sz w:val="20"/>
          <w:szCs w:val="20"/>
          <w:lang w:val="fr-FR" w:eastAsia="fr-BE"/>
        </w:rPr>
      </w:pPr>
      <w:r w:rsidRPr="009229A5">
        <w:rPr>
          <w:rFonts w:ascii="Arial" w:eastAsia="Times New Roman" w:hAnsi="Arial" w:cs="Arial"/>
          <w:color w:val="72A541"/>
          <w:sz w:val="20"/>
          <w:szCs w:val="20"/>
          <w:lang w:val="fr-FR" w:eastAsia="fr-BE"/>
        </w:rPr>
        <w:t>20/10/2004 - 23/10/2004</w:t>
      </w:r>
      <w:hyperlink r:id="rId10" w:history="1">
        <w:r w:rsidRPr="009229A5">
          <w:rPr>
            <w:rFonts w:ascii="Arial" w:eastAsia="Times New Roman" w:hAnsi="Arial" w:cs="Arial"/>
            <w:color w:val="06A1B5"/>
            <w:sz w:val="20"/>
            <w:szCs w:val="20"/>
            <w:lang w:val="fr-FR" w:eastAsia="fr-BE"/>
          </w:rPr>
          <w:t>Nara (Japon)</w:t>
        </w:r>
      </w:hyperlink>
    </w:p>
    <w:p w:rsidR="009229A5" w:rsidRPr="009229A5" w:rsidRDefault="008A491D" w:rsidP="009229A5">
      <w:pPr>
        <w:shd w:val="clear" w:color="auto" w:fill="EBEBEB"/>
        <w:spacing w:after="0" w:line="264" w:lineRule="atLeast"/>
        <w:outlineLvl w:val="2"/>
        <w:rPr>
          <w:rFonts w:ascii="Arial" w:eastAsia="Times New Roman" w:hAnsi="Arial" w:cs="Arial"/>
          <w:b/>
          <w:bCs/>
          <w:color w:val="414042"/>
          <w:sz w:val="20"/>
          <w:szCs w:val="20"/>
          <w:lang w:val="fr-FR" w:eastAsia="fr-BE"/>
        </w:rPr>
      </w:pPr>
      <w:hyperlink r:id="rId11" w:history="1">
        <w:r w:rsidR="009229A5" w:rsidRPr="009229A5">
          <w:rPr>
            <w:rFonts w:ascii="Arial" w:eastAsia="Times New Roman" w:hAnsi="Arial" w:cs="Arial"/>
            <w:b/>
            <w:bCs/>
            <w:color w:val="414042"/>
            <w:sz w:val="20"/>
            <w:szCs w:val="20"/>
            <w:lang w:val="fr-FR" w:eastAsia="fr-BE"/>
          </w:rPr>
          <w:t>Table ronde internationale: Le patrimoine culturel immatériel, définitions opérationnelles</w:t>
        </w:r>
      </w:hyperlink>
    </w:p>
    <w:p w:rsidR="009229A5" w:rsidRPr="009229A5" w:rsidRDefault="009229A5" w:rsidP="009229A5">
      <w:pPr>
        <w:shd w:val="clear" w:color="auto" w:fill="EBEBEB"/>
        <w:spacing w:line="240" w:lineRule="auto"/>
        <w:rPr>
          <w:rFonts w:ascii="Arial" w:eastAsia="Times New Roman" w:hAnsi="Arial" w:cs="Arial"/>
          <w:color w:val="FFFFFF"/>
          <w:sz w:val="20"/>
          <w:szCs w:val="20"/>
          <w:lang w:val="fr-FR" w:eastAsia="fr-BE"/>
        </w:rPr>
      </w:pPr>
      <w:r w:rsidRPr="009229A5">
        <w:rPr>
          <w:rFonts w:ascii="Arial" w:eastAsia="Times New Roman" w:hAnsi="Arial" w:cs="Arial"/>
          <w:color w:val="72A541"/>
          <w:sz w:val="20"/>
          <w:szCs w:val="20"/>
          <w:lang w:val="fr-FR" w:eastAsia="fr-BE"/>
        </w:rPr>
        <w:t>14/03/2001 - 17/03/2001</w:t>
      </w:r>
      <w:hyperlink r:id="rId12" w:history="1">
        <w:r w:rsidRPr="009229A5">
          <w:rPr>
            <w:rFonts w:ascii="Arial" w:eastAsia="Times New Roman" w:hAnsi="Arial" w:cs="Arial"/>
            <w:color w:val="06A1B5"/>
            <w:sz w:val="20"/>
            <w:szCs w:val="20"/>
            <w:lang w:val="fr-FR" w:eastAsia="fr-BE"/>
          </w:rPr>
          <w:t>Turin (Italie)</w:t>
        </w:r>
      </w:hyperlink>
    </w:p>
    <w:p w:rsidR="009229A5" w:rsidRPr="009229A5" w:rsidRDefault="009229A5" w:rsidP="009229A5">
      <w:pPr>
        <w:shd w:val="clear" w:color="auto" w:fill="FFFFFF"/>
        <w:spacing w:after="75" w:line="336" w:lineRule="atLeast"/>
        <w:rPr>
          <w:rFonts w:ascii="Arial" w:eastAsia="Times New Roman" w:hAnsi="Arial" w:cs="Arial"/>
          <w:color w:val="000000"/>
          <w:sz w:val="21"/>
          <w:szCs w:val="21"/>
          <w:lang w:val="fr-FR" w:eastAsia="fr-BE"/>
        </w:rPr>
      </w:pPr>
      <w:r w:rsidRPr="009229A5">
        <w:rPr>
          <w:rFonts w:ascii="Arial" w:eastAsia="Times New Roman" w:hAnsi="Arial" w:cs="Arial"/>
          <w:color w:val="000000"/>
          <w:sz w:val="21"/>
          <w:szCs w:val="21"/>
          <w:lang w:val="fr-FR" w:eastAsia="fr-BE"/>
        </w:rPr>
        <w:t xml:space="preserve">Ce que l’on entend par « patrimoine culturel » a changé de manière considérable au cours des dernières décennies, en partie du fait des instruments élaborés par l’UNESCO. Le patrimoine culturel ne s’arrête pas aux monuments et aux collections d’objets. Il comprend également les traditions ou les expressions vivantes héritées de nos ancêtres et transmises à nos descendants, comme les </w:t>
      </w:r>
      <w:hyperlink r:id="rId13" w:history="1">
        <w:r w:rsidRPr="009229A5">
          <w:rPr>
            <w:rFonts w:ascii="Arial" w:eastAsia="Times New Roman" w:hAnsi="Arial" w:cs="Arial"/>
            <w:color w:val="0000FF"/>
            <w:sz w:val="21"/>
            <w:szCs w:val="21"/>
            <w:lang w:val="fr-FR" w:eastAsia="fr-BE"/>
          </w:rPr>
          <w:t>traditions orales</w:t>
        </w:r>
      </w:hyperlink>
      <w:r w:rsidRPr="009229A5">
        <w:rPr>
          <w:rFonts w:ascii="Arial" w:eastAsia="Times New Roman" w:hAnsi="Arial" w:cs="Arial"/>
          <w:color w:val="000000"/>
          <w:sz w:val="21"/>
          <w:szCs w:val="21"/>
          <w:lang w:val="fr-FR" w:eastAsia="fr-BE"/>
        </w:rPr>
        <w:t xml:space="preserve">, les </w:t>
      </w:r>
      <w:hyperlink r:id="rId14" w:history="1">
        <w:r w:rsidRPr="009229A5">
          <w:rPr>
            <w:rFonts w:ascii="Arial" w:eastAsia="Times New Roman" w:hAnsi="Arial" w:cs="Arial"/>
            <w:color w:val="0000FF"/>
            <w:sz w:val="21"/>
            <w:szCs w:val="21"/>
            <w:lang w:val="fr-FR" w:eastAsia="fr-BE"/>
          </w:rPr>
          <w:t>arts du spectacle</w:t>
        </w:r>
      </w:hyperlink>
      <w:r w:rsidRPr="009229A5">
        <w:rPr>
          <w:rFonts w:ascii="Arial" w:eastAsia="Times New Roman" w:hAnsi="Arial" w:cs="Arial"/>
          <w:color w:val="000000"/>
          <w:sz w:val="21"/>
          <w:szCs w:val="21"/>
          <w:lang w:val="fr-FR" w:eastAsia="fr-BE"/>
        </w:rPr>
        <w:t xml:space="preserve">, les </w:t>
      </w:r>
      <w:hyperlink r:id="rId15" w:history="1">
        <w:r w:rsidRPr="009229A5">
          <w:rPr>
            <w:rFonts w:ascii="Arial" w:eastAsia="Times New Roman" w:hAnsi="Arial" w:cs="Arial"/>
            <w:color w:val="0000FF"/>
            <w:sz w:val="21"/>
            <w:szCs w:val="21"/>
            <w:lang w:val="fr-FR" w:eastAsia="fr-BE"/>
          </w:rPr>
          <w:t>pratiques sociales, rituels et événements festifs</w:t>
        </w:r>
      </w:hyperlink>
      <w:r w:rsidRPr="009229A5">
        <w:rPr>
          <w:rFonts w:ascii="Arial" w:eastAsia="Times New Roman" w:hAnsi="Arial" w:cs="Arial"/>
          <w:color w:val="000000"/>
          <w:sz w:val="21"/>
          <w:szCs w:val="21"/>
          <w:lang w:val="fr-FR" w:eastAsia="fr-BE"/>
        </w:rPr>
        <w:t xml:space="preserve">, les </w:t>
      </w:r>
      <w:hyperlink r:id="rId16" w:history="1">
        <w:r w:rsidRPr="009229A5">
          <w:rPr>
            <w:rFonts w:ascii="Arial" w:eastAsia="Times New Roman" w:hAnsi="Arial" w:cs="Arial"/>
            <w:color w:val="0000FF"/>
            <w:sz w:val="21"/>
            <w:szCs w:val="21"/>
            <w:lang w:val="fr-FR" w:eastAsia="fr-BE"/>
          </w:rPr>
          <w:t>connaissances et pratiques concernant la nature et l’univers</w:t>
        </w:r>
      </w:hyperlink>
      <w:r w:rsidRPr="009229A5">
        <w:rPr>
          <w:rFonts w:ascii="Arial" w:eastAsia="Times New Roman" w:hAnsi="Arial" w:cs="Arial"/>
          <w:color w:val="000000"/>
          <w:sz w:val="21"/>
          <w:szCs w:val="21"/>
          <w:lang w:val="fr-FR" w:eastAsia="fr-BE"/>
        </w:rPr>
        <w:t xml:space="preserve"> ou les </w:t>
      </w:r>
      <w:hyperlink r:id="rId17" w:history="1">
        <w:r w:rsidRPr="009229A5">
          <w:rPr>
            <w:rFonts w:ascii="Arial" w:eastAsia="Times New Roman" w:hAnsi="Arial" w:cs="Arial"/>
            <w:color w:val="0000FF"/>
            <w:sz w:val="21"/>
            <w:szCs w:val="21"/>
            <w:lang w:val="fr-FR" w:eastAsia="fr-BE"/>
          </w:rPr>
          <w:t>connaissances et le savoir-faire nécessaires à l’artisanat traditionnel</w:t>
        </w:r>
      </w:hyperlink>
      <w:r w:rsidRPr="009229A5">
        <w:rPr>
          <w:rFonts w:ascii="Arial" w:eastAsia="Times New Roman" w:hAnsi="Arial" w:cs="Arial"/>
          <w:color w:val="000000"/>
          <w:sz w:val="21"/>
          <w:szCs w:val="21"/>
          <w:lang w:val="fr-FR" w:eastAsia="fr-BE"/>
        </w:rPr>
        <w:t>.</w:t>
      </w:r>
    </w:p>
    <w:p w:rsidR="009229A5" w:rsidRPr="009229A5" w:rsidRDefault="009229A5" w:rsidP="009229A5">
      <w:pPr>
        <w:shd w:val="clear" w:color="auto" w:fill="FFFFFF"/>
        <w:spacing w:after="75" w:line="336" w:lineRule="atLeast"/>
        <w:rPr>
          <w:rFonts w:ascii="Arial" w:eastAsia="Times New Roman" w:hAnsi="Arial" w:cs="Arial"/>
          <w:color w:val="000000"/>
          <w:sz w:val="21"/>
          <w:szCs w:val="21"/>
          <w:lang w:val="fr-FR" w:eastAsia="fr-BE"/>
        </w:rPr>
      </w:pPr>
      <w:r w:rsidRPr="009229A5">
        <w:rPr>
          <w:rFonts w:ascii="Arial" w:eastAsia="Times New Roman" w:hAnsi="Arial" w:cs="Arial"/>
          <w:color w:val="000000"/>
          <w:sz w:val="21"/>
          <w:szCs w:val="21"/>
          <w:lang w:val="fr-FR" w:eastAsia="fr-BE"/>
        </w:rPr>
        <w:t>Bien que fragile, le patrimoine culturel immatériel est un facteur important du maintien de la diversité culturelle face à la mondialisation croissante. Avoir une idée du patrimoine culturel immatériel de différentes communautés est utile au dialogue interculturel et encourage le respect d’autres modes de vie.</w:t>
      </w:r>
    </w:p>
    <w:p w:rsidR="009229A5" w:rsidRPr="009229A5" w:rsidRDefault="009229A5" w:rsidP="009229A5">
      <w:pPr>
        <w:shd w:val="clear" w:color="auto" w:fill="FFFFFF"/>
        <w:spacing w:after="75" w:line="336" w:lineRule="atLeast"/>
        <w:rPr>
          <w:rFonts w:ascii="Arial" w:eastAsia="Times New Roman" w:hAnsi="Arial" w:cs="Arial"/>
          <w:color w:val="000000"/>
          <w:sz w:val="21"/>
          <w:szCs w:val="21"/>
          <w:lang w:val="fr-FR" w:eastAsia="fr-BE"/>
        </w:rPr>
      </w:pPr>
      <w:r w:rsidRPr="009229A5">
        <w:rPr>
          <w:rFonts w:ascii="Arial" w:eastAsia="Times New Roman" w:hAnsi="Arial" w:cs="Arial"/>
          <w:color w:val="000000"/>
          <w:sz w:val="21"/>
          <w:szCs w:val="21"/>
          <w:lang w:val="fr-FR" w:eastAsia="fr-BE"/>
        </w:rPr>
        <w:t>L’importance du patrimoine culturel immatériel ne réside pas tant dans la manifestation culturelle elle-même que dans la richesse des connaissances et du savoir-faire qu’il transmet d’une génération à une autre. Cette transmission du savoir a une valeur sociale et économique pertinente pour les groupes minoritaires comme pour les groupes sociaux majoritaires à l’intérieur d’un État, et est tout aussi importante pour les pays en développement que pour les pays développés.</w:t>
      </w:r>
    </w:p>
    <w:p w:rsidR="009229A5" w:rsidRDefault="009229A5" w:rsidP="007D7AB5">
      <w:pPr>
        <w:ind w:left="360"/>
        <w:rPr>
          <w:rFonts w:ascii="Times New Roman" w:hAnsi="Times New Roman" w:cs="Times New Roman"/>
          <w:sz w:val="24"/>
          <w:szCs w:val="24"/>
        </w:rPr>
      </w:pPr>
    </w:p>
    <w:p w:rsidR="009229A5" w:rsidRDefault="009229A5" w:rsidP="007D7AB5">
      <w:pPr>
        <w:ind w:left="360"/>
        <w:rPr>
          <w:rFonts w:ascii="Times New Roman" w:hAnsi="Times New Roman" w:cs="Times New Roman"/>
          <w:sz w:val="24"/>
          <w:szCs w:val="24"/>
        </w:rPr>
      </w:pPr>
    </w:p>
    <w:p w:rsidR="00D671D4" w:rsidRPr="007D7AB5" w:rsidRDefault="00D671D4" w:rsidP="007D7AB5">
      <w:pPr>
        <w:ind w:left="360"/>
        <w:rPr>
          <w:rFonts w:ascii="Times New Roman" w:hAnsi="Times New Roman" w:cs="Times New Roman"/>
          <w:sz w:val="24"/>
          <w:szCs w:val="24"/>
        </w:rPr>
      </w:pPr>
    </w:p>
    <w:sectPr w:rsidR="00D671D4" w:rsidRPr="007D7AB5" w:rsidSect="00EA6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2D31"/>
    <w:multiLevelType w:val="hybridMultilevel"/>
    <w:tmpl w:val="94109EB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802863"/>
    <w:multiLevelType w:val="hybridMultilevel"/>
    <w:tmpl w:val="53D698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AD51092"/>
    <w:multiLevelType w:val="hybridMultilevel"/>
    <w:tmpl w:val="D8B6364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D6D0F7B"/>
    <w:multiLevelType w:val="hybridMultilevel"/>
    <w:tmpl w:val="A358ED92"/>
    <w:lvl w:ilvl="0" w:tplc="91DAC6A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E683C39"/>
    <w:multiLevelType w:val="hybridMultilevel"/>
    <w:tmpl w:val="DCFE8B3E"/>
    <w:lvl w:ilvl="0" w:tplc="B09AA3D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01C7AE5"/>
    <w:multiLevelType w:val="hybridMultilevel"/>
    <w:tmpl w:val="CB785070"/>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8764D75"/>
    <w:multiLevelType w:val="hybridMultilevel"/>
    <w:tmpl w:val="94109EB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A9B1C25"/>
    <w:multiLevelType w:val="hybridMultilevel"/>
    <w:tmpl w:val="94109EB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5AF0E37"/>
    <w:multiLevelType w:val="hybridMultilevel"/>
    <w:tmpl w:val="4FC6D5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B8E4A5D"/>
    <w:multiLevelType w:val="hybridMultilevel"/>
    <w:tmpl w:val="60BA57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2"/>
  </w:num>
  <w:num w:numId="5">
    <w:abstractNumId w:val="3"/>
  </w:num>
  <w:num w:numId="6">
    <w:abstractNumId w:val="9"/>
  </w:num>
  <w:num w:numId="7">
    <w:abstractNumId w:val="5"/>
  </w:num>
  <w:num w:numId="8">
    <w:abstractNumId w:val="4"/>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47"/>
    <w:rsid w:val="00047AA9"/>
    <w:rsid w:val="00065FAD"/>
    <w:rsid w:val="00080957"/>
    <w:rsid w:val="000E4B3A"/>
    <w:rsid w:val="00103D55"/>
    <w:rsid w:val="001132C8"/>
    <w:rsid w:val="001C24BA"/>
    <w:rsid w:val="00204EC5"/>
    <w:rsid w:val="002B1352"/>
    <w:rsid w:val="00302892"/>
    <w:rsid w:val="003A438B"/>
    <w:rsid w:val="003B193D"/>
    <w:rsid w:val="005C1497"/>
    <w:rsid w:val="005D6ABD"/>
    <w:rsid w:val="00674759"/>
    <w:rsid w:val="00682885"/>
    <w:rsid w:val="007033E4"/>
    <w:rsid w:val="00715CCA"/>
    <w:rsid w:val="00725FB6"/>
    <w:rsid w:val="007319F9"/>
    <w:rsid w:val="007355E6"/>
    <w:rsid w:val="00740C40"/>
    <w:rsid w:val="007A4498"/>
    <w:rsid w:val="007D7AB5"/>
    <w:rsid w:val="00836C22"/>
    <w:rsid w:val="00847A5C"/>
    <w:rsid w:val="008A491D"/>
    <w:rsid w:val="00904437"/>
    <w:rsid w:val="00914B95"/>
    <w:rsid w:val="009229A5"/>
    <w:rsid w:val="009243C9"/>
    <w:rsid w:val="009A2092"/>
    <w:rsid w:val="009F2DB9"/>
    <w:rsid w:val="00A1506F"/>
    <w:rsid w:val="00A16CDB"/>
    <w:rsid w:val="00A84798"/>
    <w:rsid w:val="00A85D17"/>
    <w:rsid w:val="00B5770E"/>
    <w:rsid w:val="00B6717A"/>
    <w:rsid w:val="00BA2E11"/>
    <w:rsid w:val="00BE2985"/>
    <w:rsid w:val="00C739FB"/>
    <w:rsid w:val="00CE06B7"/>
    <w:rsid w:val="00D150BF"/>
    <w:rsid w:val="00D671D4"/>
    <w:rsid w:val="00DD648E"/>
    <w:rsid w:val="00E146E3"/>
    <w:rsid w:val="00E3375B"/>
    <w:rsid w:val="00E42CE6"/>
    <w:rsid w:val="00E56E4F"/>
    <w:rsid w:val="00EA373A"/>
    <w:rsid w:val="00EA690F"/>
    <w:rsid w:val="00F12570"/>
    <w:rsid w:val="00F728D9"/>
    <w:rsid w:val="00F75032"/>
    <w:rsid w:val="00F84747"/>
    <w:rsid w:val="00F86C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FA53"/>
  <w15:docId w15:val="{6073225D-9BBB-4DB0-8EC2-C7DCE266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nhideWhenUsed/>
    <w:rsid w:val="00847A5C"/>
    <w:rPr>
      <w:color w:val="0000FF"/>
      <w:u w:val="single"/>
    </w:rPr>
  </w:style>
  <w:style w:type="paragraph" w:styleId="PrformatHTML">
    <w:name w:val="HTML Preformatted"/>
    <w:basedOn w:val="Normal"/>
    <w:link w:val="PrformatHTMLCar"/>
    <w:uiPriority w:val="99"/>
    <w:semiHidden/>
    <w:unhideWhenUsed/>
    <w:rsid w:val="0084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color w:val="000000"/>
      <w:sz w:val="20"/>
      <w:szCs w:val="20"/>
      <w:lang w:eastAsia="fr-BE"/>
    </w:rPr>
  </w:style>
  <w:style w:type="character" w:customStyle="1" w:styleId="PrformatHTMLCar">
    <w:name w:val="Préformaté HTML Car"/>
    <w:basedOn w:val="Policepardfaut"/>
    <w:link w:val="PrformatHTML"/>
    <w:uiPriority w:val="99"/>
    <w:semiHidden/>
    <w:rsid w:val="00847A5C"/>
    <w:rPr>
      <w:rFonts w:ascii="Courier New" w:eastAsiaTheme="minorEastAsia" w:hAnsi="Courier New" w:cs="Courier New"/>
      <w:color w:val="000000"/>
      <w:sz w:val="20"/>
      <w:szCs w:val="20"/>
      <w:lang w:eastAsia="fr-BE"/>
    </w:rPr>
  </w:style>
  <w:style w:type="character" w:styleId="Lienhypertextesuivivisit">
    <w:name w:val="FollowedHyperlink"/>
    <w:basedOn w:val="Policepardfaut"/>
    <w:uiPriority w:val="99"/>
    <w:semiHidden/>
    <w:unhideWhenUsed/>
    <w:rsid w:val="00674759"/>
    <w:rPr>
      <w:color w:val="800080" w:themeColor="followedHyperlink"/>
      <w:u w:val="single"/>
    </w:rPr>
  </w:style>
  <w:style w:type="character" w:styleId="lev">
    <w:name w:val="Strong"/>
    <w:basedOn w:val="Policepardfaut"/>
    <w:uiPriority w:val="22"/>
    <w:qFormat/>
    <w:rsid w:val="007D7AB5"/>
    <w:rPr>
      <w:b/>
      <w:bCs/>
    </w:rPr>
  </w:style>
  <w:style w:type="paragraph" w:customStyle="1" w:styleId="Default">
    <w:name w:val="Default"/>
    <w:rsid w:val="007A449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430804">
      <w:bodyDiv w:val="1"/>
      <w:marLeft w:val="0"/>
      <w:marRight w:val="0"/>
      <w:marTop w:val="0"/>
      <w:marBottom w:val="0"/>
      <w:divBdr>
        <w:top w:val="none" w:sz="0" w:space="0" w:color="auto"/>
        <w:left w:val="none" w:sz="0" w:space="0" w:color="auto"/>
        <w:bottom w:val="none" w:sz="0" w:space="0" w:color="auto"/>
        <w:right w:val="none" w:sz="0" w:space="0" w:color="auto"/>
      </w:divBdr>
    </w:div>
    <w:div w:id="1002246451">
      <w:bodyDiv w:val="1"/>
      <w:marLeft w:val="0"/>
      <w:marRight w:val="0"/>
      <w:marTop w:val="0"/>
      <w:marBottom w:val="0"/>
      <w:divBdr>
        <w:top w:val="none" w:sz="0" w:space="0" w:color="auto"/>
        <w:left w:val="none" w:sz="0" w:space="0" w:color="auto"/>
        <w:bottom w:val="none" w:sz="0" w:space="0" w:color="auto"/>
        <w:right w:val="none" w:sz="0" w:space="0" w:color="auto"/>
      </w:divBdr>
    </w:div>
    <w:div w:id="1132792551">
      <w:bodyDiv w:val="1"/>
      <w:marLeft w:val="0"/>
      <w:marRight w:val="0"/>
      <w:marTop w:val="0"/>
      <w:marBottom w:val="0"/>
      <w:divBdr>
        <w:top w:val="none" w:sz="0" w:space="0" w:color="auto"/>
        <w:left w:val="none" w:sz="0" w:space="0" w:color="auto"/>
        <w:bottom w:val="none" w:sz="0" w:space="0" w:color="auto"/>
        <w:right w:val="none" w:sz="0" w:space="0" w:color="auto"/>
      </w:divBdr>
    </w:div>
    <w:div w:id="1459571435">
      <w:bodyDiv w:val="1"/>
      <w:marLeft w:val="0"/>
      <w:marRight w:val="0"/>
      <w:marTop w:val="0"/>
      <w:marBottom w:val="0"/>
      <w:divBdr>
        <w:top w:val="none" w:sz="0" w:space="0" w:color="auto"/>
        <w:left w:val="none" w:sz="0" w:space="0" w:color="auto"/>
        <w:bottom w:val="none" w:sz="0" w:space="0" w:color="auto"/>
        <w:right w:val="none" w:sz="0" w:space="0" w:color="auto"/>
      </w:divBdr>
    </w:div>
    <w:div w:id="1900436884">
      <w:bodyDiv w:val="1"/>
      <w:marLeft w:val="0"/>
      <w:marRight w:val="0"/>
      <w:marTop w:val="0"/>
      <w:marBottom w:val="0"/>
      <w:divBdr>
        <w:top w:val="none" w:sz="0" w:space="0" w:color="auto"/>
        <w:left w:val="none" w:sz="0" w:space="0" w:color="auto"/>
        <w:bottom w:val="none" w:sz="0" w:space="0" w:color="auto"/>
        <w:right w:val="none" w:sz="0" w:space="0" w:color="auto"/>
      </w:divBdr>
    </w:div>
    <w:div w:id="20102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fr/convention" TargetMode="External"/><Relationship Id="rId13" Type="http://schemas.openxmlformats.org/officeDocument/2006/relationships/hyperlink" Target="http://www.unesco.org/culture/ich/index.php?lg=fr&amp;pg=0005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esco.org/culture/ich/fr/qu-est-ce-que-le-patrimoine-culturel-immateriel-00003" TargetMode="External"/><Relationship Id="rId12" Type="http://schemas.openxmlformats.org/officeDocument/2006/relationships/hyperlink" Target="http://www.unesco.org/culture/ich/fr/evenements/table-ronde-internationale-le-patrimoine-culturel-immateriel-definitions-operationnelles-00057" TargetMode="External"/><Relationship Id="rId17" Type="http://schemas.openxmlformats.org/officeDocument/2006/relationships/hyperlink" Target="http://www.unesco.org/culture/ich/index.php?lg=fr&amp;pg=00057" TargetMode="External"/><Relationship Id="rId2" Type="http://schemas.openxmlformats.org/officeDocument/2006/relationships/styles" Target="styles.xml"/><Relationship Id="rId16" Type="http://schemas.openxmlformats.org/officeDocument/2006/relationships/hyperlink" Target="http://www.unesco.org/culture/ich/index.php?lg=fr&amp;pg=00056" TargetMode="External"/><Relationship Id="rId1" Type="http://schemas.openxmlformats.org/officeDocument/2006/relationships/numbering" Target="numbering.xml"/><Relationship Id="rId6" Type="http://schemas.openxmlformats.org/officeDocument/2006/relationships/hyperlink" Target="http://capacity4dev.ec.europa.eu/crowdfunding/" TargetMode="External"/><Relationship Id="rId11" Type="http://schemas.openxmlformats.org/officeDocument/2006/relationships/hyperlink" Target="http://www.unesco.org/culture/ich/fr/evenements/table-ronde-internationale-le-patrimoine-culturel-immateriel-definitions-operationnelles-00057" TargetMode="External"/><Relationship Id="rId5" Type="http://schemas.openxmlformats.org/officeDocument/2006/relationships/hyperlink" Target="http://www.acpculturesplus.eu/?q=fr" TargetMode="External"/><Relationship Id="rId15" Type="http://schemas.openxmlformats.org/officeDocument/2006/relationships/hyperlink" Target="http://www.unesco.org/culture/ich/index.php?lg=fr&amp;pg=00055" TargetMode="External"/><Relationship Id="rId10" Type="http://schemas.openxmlformats.org/officeDocument/2006/relationships/hyperlink" Target="http://www.unesco.org/culture/ich/fr/evenements/conference-internationale-sur-la-sauvegarde-du-patrimoine-culturel-materiel-et-immateriel-vers-une-approche-integree-000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esco.org/culture/ich/fr/evenements/conference-internationale-sur-la-sauvegarde-du-patrimoine-culturel-materiel-et-immateriel-vers-une-approche-integree-00047" TargetMode="External"/><Relationship Id="rId14" Type="http://schemas.openxmlformats.org/officeDocument/2006/relationships/hyperlink" Target="http://www.unesco.org/culture/ich/index.php?lg=fr&amp;pg=0005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1187</Words>
  <Characters>6532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4</cp:revision>
  <cp:lastPrinted>2014-05-21T07:42:00Z</cp:lastPrinted>
  <dcterms:created xsi:type="dcterms:W3CDTF">2017-02-28T05:09:00Z</dcterms:created>
  <dcterms:modified xsi:type="dcterms:W3CDTF">2017-03-01T04:10:00Z</dcterms:modified>
</cp:coreProperties>
</file>