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37" w:rsidRDefault="00A86E37">
      <w:bookmarkStart w:id="0" w:name="_GoBack"/>
      <w:bookmarkEnd w:id="0"/>
    </w:p>
    <w:p w:rsidR="00DC48D9" w:rsidRDefault="00265F06" w:rsidP="00DC48D9">
      <w:r>
        <w:rPr>
          <w:noProof/>
          <w:lang w:eastAsia="en-GB"/>
        </w:rPr>
        <mc:AlternateContent>
          <mc:Choice Requires="wps">
            <w:drawing>
              <wp:anchor distT="0" distB="0" distL="114300" distR="114300" simplePos="0" relativeHeight="251659264" behindDoc="0" locked="0" layoutInCell="1" allowOverlap="1" wp14:anchorId="3276EFE3" wp14:editId="17DDB6DA">
                <wp:simplePos x="0" y="0"/>
                <wp:positionH relativeFrom="margin">
                  <wp:align>right</wp:align>
                </wp:positionH>
                <wp:positionV relativeFrom="paragraph">
                  <wp:posOffset>53975</wp:posOffset>
                </wp:positionV>
                <wp:extent cx="2766060" cy="1828800"/>
                <wp:effectExtent l="0" t="0" r="15240" b="26035"/>
                <wp:wrapSquare wrapText="bothSides"/>
                <wp:docPr id="1" name="Text Box 1"/>
                <wp:cNvGraphicFramePr/>
                <a:graphic xmlns:a="http://schemas.openxmlformats.org/drawingml/2006/main">
                  <a:graphicData uri="http://schemas.microsoft.com/office/word/2010/wordprocessingShape">
                    <wps:wsp>
                      <wps:cNvSpPr txBox="1"/>
                      <wps:spPr>
                        <a:xfrm>
                          <a:off x="0" y="0"/>
                          <a:ext cx="2766060" cy="1828800"/>
                        </a:xfrm>
                        <a:prstGeom prst="rect">
                          <a:avLst/>
                        </a:prstGeom>
                        <a:noFill/>
                        <a:ln w="6350">
                          <a:solidFill>
                            <a:prstClr val="black"/>
                          </a:solidFill>
                        </a:ln>
                      </wps:spPr>
                      <wps:txbx>
                        <w:txbxContent>
                          <w:p w:rsidR="008D1738" w:rsidRPr="008D1738" w:rsidRDefault="008D1738" w:rsidP="008D1738">
                            <w:pPr>
                              <w:jc w:val="left"/>
                              <w:rPr>
                                <w:b/>
                              </w:rPr>
                            </w:pPr>
                            <w:r w:rsidRPr="008D1738">
                              <w:rPr>
                                <w:b/>
                              </w:rPr>
                              <w:t>Water operator partnerships</w:t>
                            </w:r>
                          </w:p>
                          <w:p w:rsidR="00265F06" w:rsidRPr="004B3062" w:rsidRDefault="00265F06" w:rsidP="008D1738">
                            <w:pPr>
                              <w:jc w:val="left"/>
                            </w:pPr>
                            <w:r>
                              <w:t>Water operator partnerships</w:t>
                            </w:r>
                            <w:r w:rsidR="008D1738">
                              <w:t xml:space="preserve"> work harness</w:t>
                            </w:r>
                            <w:r w:rsidRPr="00DA38C3">
                              <w:t xml:space="preserve"> the skills, knowledge and goodwill within a 'mentor' utility to build the capacity of another utility – the 'ment</w:t>
                            </w:r>
                            <w:r w:rsidR="008D1738">
                              <w:t>ee’</w:t>
                            </w:r>
                            <w:r>
                              <w:t xml:space="preserve">. </w:t>
                            </w:r>
                            <w:r w:rsidRPr="00DA38C3">
                              <w:t xml:space="preserve">Through </w:t>
                            </w:r>
                            <w:r w:rsidR="008D1738">
                              <w:t xml:space="preserve">this </w:t>
                            </w:r>
                            <w:r w:rsidRPr="00DA38C3">
                              <w:t xml:space="preserve">mentorship, </w:t>
                            </w:r>
                            <w:r w:rsidR="008D1738">
                              <w:t>the partnership p</w:t>
                            </w:r>
                            <w:r w:rsidRPr="00DA38C3">
                              <w:t>rogressively strengthen</w:t>
                            </w:r>
                            <w:r w:rsidR="008D1738">
                              <w:t>s</w:t>
                            </w:r>
                            <w:r w:rsidRPr="00DA38C3">
                              <w:t xml:space="preserve"> and empower</w:t>
                            </w:r>
                            <w:r w:rsidR="008D1738">
                              <w:t xml:space="preserve">s the mentee operator at </w:t>
                            </w:r>
                            <w:r w:rsidRPr="00DA38C3">
                              <w:t>management, financial and technical levels to implement operational and organizational changes that will lead to better and more sustainable services</w:t>
                            </w:r>
                            <w:r w:rsidR="008D173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76EFE3" id="_x0000_t202" coordsize="21600,21600" o:spt="202" path="m,l,21600r21600,l21600,xe">
                <v:stroke joinstyle="miter"/>
                <v:path gradientshapeok="t" o:connecttype="rect"/>
              </v:shapetype>
              <v:shape id="Text Box 1" o:spid="_x0000_s1026" type="#_x0000_t202" style="position:absolute;left:0;text-align:left;margin-left:166.6pt;margin-top:4.25pt;width:217.8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VbQgIAAHoEAAAOAAAAZHJzL2Uyb0RvYy54bWysVFFv2jAQfp+0/2D5fU1glFJEqFgrpklV&#10;W6lMfTaOA9Ecn2cbEvbr99mEFnV7mvbi2Hefz3ffd5fZTddotlfO12QKPrjIOVNGUlmbTcG/r5af&#10;Jpz5IEwpNBlV8IPy/Gb+8cOstVM1pC3pUjmGIMZPW1vwbQh2mmVeblUj/AVZZeCsyDUi4Og2WelE&#10;i+iNzoZ5Ps5acqV1JJX3sN4dnXye4leVkuGxqrwKTBccuYW0urSu45rNZ2K6ccJua9mnIf4hi0bU&#10;Bo++hroTQbCdq/8I1dTSkacqXEhqMqqqWqpUA6oZ5O+qed4Kq1ItIMfbV5r8/wsrH/ZPjtUltOPM&#10;iAYSrVQX2Bfq2CCy01o/BejZAhY6mCOyt3sYY9Fd5Zr4RTkMfvB8eOU2BpMwDq/G43wMl4RvMBlO&#10;JnliP3u7bp0PXxU1LG4K7iBe4lTs733Ak4CeIPE1Q8ta6ySgNqwt+PjzZZ4ueNJ1GZ0RFq/casf2&#10;Ai2w1kL+iOkj1hkKJ21gjMUei4q70K27vtI1lQcQ4OjYQN7KZY2498KHJ+HQMSgMUxAesVSakAz1&#10;O8625H79zR7xEBJezlp0YMH9z51wijP9zUDi68FoFFs2HUaXV0Mc3Llnfe4xu+aWUCFkRHZpG/FB&#10;n7aVo+YFw7KIr8IljMTbBQ+n7W04zgWGTarFIoHQpFaEe/NsZQx94nPVvQhne50CJH6gU6+K6Tu5&#10;jth409vFLkC0pGUk+MhqzzsaPMnSD2OcoPNzQr39Mua/AQAA//8DAFBLAwQUAAYACAAAACEACbrF&#10;Nt0AAAAGAQAADwAAAGRycy9kb3ducmV2LnhtbEyPQU+DQBSE7yb+h80z8WYXq2BLeTTGqCTerPbA&#10;7RVeAWXfEnbb0n/vetLjZCYz32TryfTqyKPrrCDcziJQLJWtO2kQPj9ebhagnCepqbfCCGd2sM4v&#10;LzJKa3uSdz5ufKNCibiUEFrvh1RrV7VsyM3swBK8vR0N+SDHRtcjnUK56fU8ihJtqJOw0NLATy1X&#10;35uDQSjNthzenokeXveu3E5fxdkVBeL11fS4AuV58n9h+MUP6JAHpp09SO1UjxCOeIRFDCqY93dx&#10;AmqHMF8mMeg80//x8x8AAAD//wMAUEsBAi0AFAAGAAgAAAAhALaDOJL+AAAA4QEAABMAAAAAAAAA&#10;AAAAAAAAAAAAAFtDb250ZW50X1R5cGVzXS54bWxQSwECLQAUAAYACAAAACEAOP0h/9YAAACUAQAA&#10;CwAAAAAAAAAAAAAAAAAvAQAAX3JlbHMvLnJlbHNQSwECLQAUAAYACAAAACEAmND1W0ICAAB6BAAA&#10;DgAAAAAAAAAAAAAAAAAuAgAAZHJzL2Uyb0RvYy54bWxQSwECLQAUAAYACAAAACEACbrFNt0AAAAG&#10;AQAADwAAAAAAAAAAAAAAAACcBAAAZHJzL2Rvd25yZXYueG1sUEsFBgAAAAAEAAQA8wAAAKYFAAAA&#10;AA==&#10;" filled="f" strokeweight=".5pt">
                <v:textbox style="mso-fit-shape-to-text:t">
                  <w:txbxContent>
                    <w:p w:rsidR="008D1738" w:rsidRPr="008D1738" w:rsidRDefault="008D1738" w:rsidP="008D1738">
                      <w:pPr>
                        <w:jc w:val="left"/>
                        <w:rPr>
                          <w:b/>
                        </w:rPr>
                      </w:pPr>
                      <w:r w:rsidRPr="008D1738">
                        <w:rPr>
                          <w:b/>
                        </w:rPr>
                        <w:t>Water operator partnerships</w:t>
                      </w:r>
                    </w:p>
                    <w:p w:rsidR="00265F06" w:rsidRPr="004B3062" w:rsidRDefault="00265F06" w:rsidP="008D1738">
                      <w:pPr>
                        <w:jc w:val="left"/>
                      </w:pPr>
                      <w:r>
                        <w:t>Water operator partnerships</w:t>
                      </w:r>
                      <w:r w:rsidR="008D1738">
                        <w:t xml:space="preserve"> work harness</w:t>
                      </w:r>
                      <w:r w:rsidRPr="00DA38C3">
                        <w:t xml:space="preserve"> the skills, knowledge and goodwill within a 'mentor' utility to build the capacity of another utility – the 'ment</w:t>
                      </w:r>
                      <w:r w:rsidR="008D1738">
                        <w:t>ee’</w:t>
                      </w:r>
                      <w:r>
                        <w:t xml:space="preserve">. </w:t>
                      </w:r>
                      <w:r w:rsidRPr="00DA38C3">
                        <w:t xml:space="preserve">Through </w:t>
                      </w:r>
                      <w:r w:rsidR="008D1738">
                        <w:t xml:space="preserve">this </w:t>
                      </w:r>
                      <w:r w:rsidRPr="00DA38C3">
                        <w:t xml:space="preserve">mentorship, </w:t>
                      </w:r>
                      <w:r w:rsidR="008D1738">
                        <w:t>the partnership p</w:t>
                      </w:r>
                      <w:r w:rsidRPr="00DA38C3">
                        <w:t>rogressively strengthen</w:t>
                      </w:r>
                      <w:r w:rsidR="008D1738">
                        <w:t>s</w:t>
                      </w:r>
                      <w:r w:rsidRPr="00DA38C3">
                        <w:t xml:space="preserve"> and empower</w:t>
                      </w:r>
                      <w:r w:rsidR="008D1738">
                        <w:t xml:space="preserve">s the mentee operator at </w:t>
                      </w:r>
                      <w:r w:rsidRPr="00DA38C3">
                        <w:t>management, financial and technical levels to implement operational and organizational changes that will lead to better and more sustainable services</w:t>
                      </w:r>
                      <w:r w:rsidR="008D1738">
                        <w:t xml:space="preserve"> </w:t>
                      </w:r>
                    </w:p>
                  </w:txbxContent>
                </v:textbox>
                <w10:wrap type="square" anchorx="margin"/>
              </v:shape>
            </w:pict>
          </mc:Fallback>
        </mc:AlternateContent>
      </w:r>
      <w:r w:rsidR="00A86E37" w:rsidRPr="00D64568">
        <w:rPr>
          <w:b/>
        </w:rPr>
        <w:t>Introduction</w:t>
      </w:r>
      <w:r w:rsidR="00734752">
        <w:rPr>
          <w:b/>
        </w:rPr>
        <w:t xml:space="preserve"> - </w:t>
      </w:r>
      <w:r w:rsidR="00DC48D9" w:rsidRPr="00D64568">
        <w:t>Under the 10th EDF ACP-EU water f</w:t>
      </w:r>
      <w:r w:rsidR="00D64568" w:rsidRPr="00D64568">
        <w:t xml:space="preserve">acility, </w:t>
      </w:r>
      <w:r w:rsidR="00DC48D9" w:rsidRPr="00D64568">
        <w:t>Euro 40 million was allocated to a 2nd call for proposals: "Partnership for capacity development in the ACP water and sanitation sector"</w:t>
      </w:r>
      <w:r w:rsidR="00D64568">
        <w:t xml:space="preserve">. </w:t>
      </w:r>
      <w:r w:rsidR="00DC48D9" w:rsidRPr="00D64568">
        <w:t xml:space="preserve">The purpose of this call was to provide funding for partnership projects (North-South and South-South) in order to improve water governance and management of water resources and to promote sustainable development and maintenance of water infrastructure by transferring expertise and knowledge from water and sanitation utilities, local authorities and other water sector actors to ACP counterparts. A total of over 300 applications were received and by the end of 2011 the ACP-EU water facility awarded grants totalling Euro 23 million to 32 projects. Of these projects, 23 can be considered as Water Operator Partnerships (WOPs) between mentor and mentee water operators. </w:t>
      </w:r>
    </w:p>
    <w:p w:rsidR="00265F06" w:rsidRDefault="00265F06" w:rsidP="00DC48D9"/>
    <w:p w:rsidR="00D64568" w:rsidRPr="00D64568" w:rsidRDefault="00D64568" w:rsidP="00DC48D9">
      <w:r>
        <w:t xml:space="preserve">A rapid assessment of the 23 water operator partnerships was made with a view to developing an overview of the results achieved, the factors affecting the achievement of results, the prospects for sustainability and the lessons learned.  </w:t>
      </w:r>
      <w:r w:rsidR="00734752">
        <w:t xml:space="preserve">Following the rapid assessment, an </w:t>
      </w:r>
      <w:r>
        <w:t>overview of water associations in Europe and ACP coun</w:t>
      </w:r>
      <w:r w:rsidR="00734752">
        <w:t xml:space="preserve">tries and </w:t>
      </w:r>
      <w:r>
        <w:t xml:space="preserve">water operator partnership initiatives was made. </w:t>
      </w:r>
      <w:r w:rsidR="00873599">
        <w:t>Based on this</w:t>
      </w:r>
      <w:r w:rsidR="00D6421E">
        <w:t>, it is timely to examine</w:t>
      </w:r>
      <w:r w:rsidR="00873599">
        <w:t xml:space="preserve"> </w:t>
      </w:r>
      <w:r w:rsidR="00D6421E">
        <w:t>approaches to strengthen water operator partnerships in development cooperation.</w:t>
      </w:r>
    </w:p>
    <w:p w:rsidR="00A86E37" w:rsidRDefault="00A86E37"/>
    <w:p w:rsidR="00A86E37" w:rsidRDefault="00A86E37">
      <w:r w:rsidRPr="00734752">
        <w:rPr>
          <w:b/>
        </w:rPr>
        <w:t>Purpose</w:t>
      </w:r>
      <w:r w:rsidR="00734752" w:rsidRPr="00734752">
        <w:rPr>
          <w:b/>
        </w:rPr>
        <w:t xml:space="preserve"> </w:t>
      </w:r>
      <w:r w:rsidR="00734752">
        <w:t>– to discuss the findings of the rapid assessment, the overview of associations and water operator partnership in</w:t>
      </w:r>
      <w:r w:rsidR="00D6421E">
        <w:t>itiatives and approaches to strengthen water operator partnerships in development cooperation</w:t>
      </w:r>
      <w:r w:rsidR="00734752">
        <w:t>. The expected result of the seminar is feedback on the rapid assessm</w:t>
      </w:r>
      <w:r w:rsidR="00D6421E">
        <w:t>ent, lessons learned and approaches to strengthening water operator partnerships in development cooperation</w:t>
      </w:r>
      <w:r w:rsidR="00734752">
        <w:t xml:space="preserve">. </w:t>
      </w:r>
    </w:p>
    <w:p w:rsidR="00A86E37" w:rsidRPr="00734752" w:rsidRDefault="00A86E37">
      <w:pPr>
        <w:rPr>
          <w:b/>
        </w:rPr>
      </w:pPr>
    </w:p>
    <w:p w:rsidR="00A86E37" w:rsidRDefault="00A86E37">
      <w:r w:rsidRPr="00734752">
        <w:rPr>
          <w:b/>
        </w:rPr>
        <w:t>Structure</w:t>
      </w:r>
    </w:p>
    <w:p w:rsidR="00A86E37" w:rsidRDefault="00A86E37"/>
    <w:tbl>
      <w:tblPr>
        <w:tblStyle w:val="TableGrid"/>
        <w:tblW w:w="0" w:type="auto"/>
        <w:tblLook w:val="04A0" w:firstRow="1" w:lastRow="0" w:firstColumn="1" w:lastColumn="0" w:noHBand="0" w:noVBand="1"/>
      </w:tblPr>
      <w:tblGrid>
        <w:gridCol w:w="1413"/>
        <w:gridCol w:w="7603"/>
      </w:tblGrid>
      <w:tr w:rsidR="00A44634" w:rsidTr="006D1B53">
        <w:tc>
          <w:tcPr>
            <w:tcW w:w="1413" w:type="dxa"/>
          </w:tcPr>
          <w:p w:rsidR="00A44634" w:rsidRDefault="00A44634">
            <w:r>
              <w:t>0830-0900</w:t>
            </w:r>
          </w:p>
        </w:tc>
        <w:tc>
          <w:tcPr>
            <w:tcW w:w="7603" w:type="dxa"/>
          </w:tcPr>
          <w:p w:rsidR="00A44634" w:rsidRDefault="00A44634">
            <w:r>
              <w:t>Arrival</w:t>
            </w:r>
          </w:p>
        </w:tc>
      </w:tr>
      <w:tr w:rsidR="00734752" w:rsidTr="006D1B53">
        <w:tc>
          <w:tcPr>
            <w:tcW w:w="1413" w:type="dxa"/>
          </w:tcPr>
          <w:p w:rsidR="00734752" w:rsidRDefault="00A44634">
            <w:r>
              <w:t>0900-0915</w:t>
            </w:r>
          </w:p>
        </w:tc>
        <w:tc>
          <w:tcPr>
            <w:tcW w:w="7603" w:type="dxa"/>
          </w:tcPr>
          <w:p w:rsidR="00734752" w:rsidRDefault="00A44634">
            <w:r>
              <w:t>Opening DEVCO</w:t>
            </w:r>
          </w:p>
        </w:tc>
      </w:tr>
      <w:tr w:rsidR="00734752" w:rsidTr="006D1B53">
        <w:tc>
          <w:tcPr>
            <w:tcW w:w="1413" w:type="dxa"/>
          </w:tcPr>
          <w:p w:rsidR="00734752" w:rsidRDefault="00A44634">
            <w:r>
              <w:t>0915-0945</w:t>
            </w:r>
          </w:p>
        </w:tc>
        <w:tc>
          <w:tcPr>
            <w:tcW w:w="7603" w:type="dxa"/>
          </w:tcPr>
          <w:p w:rsidR="00734752" w:rsidRDefault="00A44634">
            <w:r>
              <w:t>Outline of the rapid assessment and overview and approaches to strengthening water operator partnerships, Eric Buhl-Nielsen, PEM</w:t>
            </w:r>
          </w:p>
        </w:tc>
      </w:tr>
      <w:tr w:rsidR="00734752" w:rsidTr="006D1B53">
        <w:tc>
          <w:tcPr>
            <w:tcW w:w="1413" w:type="dxa"/>
          </w:tcPr>
          <w:p w:rsidR="00734752" w:rsidRDefault="00A44634">
            <w:r>
              <w:t>09.45</w:t>
            </w:r>
            <w:r w:rsidR="00CF7AB5">
              <w:t>-11.15</w:t>
            </w:r>
          </w:p>
        </w:tc>
        <w:tc>
          <w:tcPr>
            <w:tcW w:w="7603" w:type="dxa"/>
          </w:tcPr>
          <w:p w:rsidR="00734752" w:rsidRDefault="00734752">
            <w:r>
              <w:t>Snapshot presentations of experiences</w:t>
            </w:r>
            <w:r w:rsidR="00CF7AB5">
              <w:t xml:space="preserve"> (</w:t>
            </w:r>
            <w:r w:rsidR="00B740D0">
              <w:t xml:space="preserve">10 min presentation each – additional time to allow time for questions  </w:t>
            </w:r>
            <w:r w:rsidR="00CF7AB5">
              <w:t>)</w:t>
            </w:r>
          </w:p>
          <w:p w:rsidR="00CF7AB5" w:rsidRDefault="00A44634" w:rsidP="00CF7AB5">
            <w:pPr>
              <w:pStyle w:val="ListParagraph"/>
              <w:numPr>
                <w:ilvl w:val="0"/>
                <w:numId w:val="1"/>
              </w:numPr>
            </w:pPr>
            <w:r>
              <w:t xml:space="preserve">GWOPA (Dr </w:t>
            </w:r>
            <w:proofErr w:type="spellStart"/>
            <w:r>
              <w:t>Faraj</w:t>
            </w:r>
            <w:proofErr w:type="spellEnd"/>
            <w:r>
              <w:t xml:space="preserve"> El </w:t>
            </w:r>
            <w:proofErr w:type="spellStart"/>
            <w:r>
              <w:t>Awar</w:t>
            </w:r>
            <w:proofErr w:type="spellEnd"/>
            <w:r>
              <w:t>)</w:t>
            </w:r>
          </w:p>
          <w:p w:rsidR="00A44634" w:rsidRDefault="00B740D0" w:rsidP="00CF7AB5">
            <w:pPr>
              <w:pStyle w:val="ListParagraph"/>
              <w:numPr>
                <w:ilvl w:val="0"/>
                <w:numId w:val="1"/>
              </w:numPr>
            </w:pPr>
            <w:r>
              <w:t>Associations</w:t>
            </w:r>
          </w:p>
          <w:p w:rsidR="00A44634" w:rsidRDefault="00A44634" w:rsidP="00A44634">
            <w:pPr>
              <w:pStyle w:val="ListParagraph"/>
              <w:numPr>
                <w:ilvl w:val="1"/>
                <w:numId w:val="1"/>
              </w:numPr>
              <w:ind w:left="603" w:hanging="284"/>
            </w:pPr>
            <w:r>
              <w:t xml:space="preserve">AFWA ( Simon </w:t>
            </w:r>
            <w:proofErr w:type="spellStart"/>
            <w:r>
              <w:t>Kenfack</w:t>
            </w:r>
            <w:proofErr w:type="spellEnd"/>
            <w:r>
              <w:t xml:space="preserve">); </w:t>
            </w:r>
          </w:p>
          <w:p w:rsidR="00A44634" w:rsidRDefault="00A44634" w:rsidP="00A44634">
            <w:pPr>
              <w:pStyle w:val="ListParagraph"/>
              <w:numPr>
                <w:ilvl w:val="1"/>
                <w:numId w:val="1"/>
              </w:numPr>
              <w:ind w:left="603" w:hanging="284"/>
            </w:pPr>
            <w:r>
              <w:t xml:space="preserve">APE (Milo </w:t>
            </w:r>
            <w:proofErr w:type="spellStart"/>
            <w:r>
              <w:t>Fiasconaro</w:t>
            </w:r>
            <w:proofErr w:type="spellEnd"/>
            <w:r>
              <w:t>)</w:t>
            </w:r>
          </w:p>
          <w:p w:rsidR="00A44634" w:rsidRDefault="00A44634" w:rsidP="00A44634">
            <w:pPr>
              <w:pStyle w:val="ListParagraph"/>
              <w:numPr>
                <w:ilvl w:val="0"/>
                <w:numId w:val="1"/>
              </w:numPr>
            </w:pPr>
            <w:r>
              <w:t xml:space="preserve">Water operators </w:t>
            </w:r>
          </w:p>
          <w:p w:rsidR="00A44634" w:rsidRDefault="00A44634" w:rsidP="00A44634">
            <w:pPr>
              <w:pStyle w:val="ListParagraph"/>
              <w:numPr>
                <w:ilvl w:val="1"/>
                <w:numId w:val="1"/>
              </w:numPr>
              <w:ind w:left="603" w:hanging="284"/>
            </w:pPr>
            <w:r>
              <w:t>(Mali (SOMAGEP/</w:t>
            </w:r>
            <w:proofErr w:type="spellStart"/>
            <w:r>
              <w:t>A.Dembele</w:t>
            </w:r>
            <w:proofErr w:type="spellEnd"/>
            <w:r>
              <w:t xml:space="preserve">), </w:t>
            </w:r>
          </w:p>
          <w:p w:rsidR="00A44634" w:rsidRDefault="00EF5F9E" w:rsidP="00A44634">
            <w:pPr>
              <w:pStyle w:val="ListParagraph"/>
              <w:numPr>
                <w:ilvl w:val="1"/>
                <w:numId w:val="1"/>
              </w:numPr>
              <w:ind w:left="603" w:hanging="284"/>
            </w:pPr>
            <w:r>
              <w:t>Belgium</w:t>
            </w:r>
            <w:r w:rsidR="00A44634">
              <w:t xml:space="preserve"> (</w:t>
            </w:r>
            <w:proofErr w:type="spellStart"/>
            <w:r w:rsidR="00A44634">
              <w:t>VivaAqua</w:t>
            </w:r>
            <w:proofErr w:type="spellEnd"/>
            <w:r w:rsidR="00A44634">
              <w:t xml:space="preserve">/ </w:t>
            </w:r>
            <w:proofErr w:type="spellStart"/>
            <w:r w:rsidR="00A44634">
              <w:t>S.Laurent</w:t>
            </w:r>
            <w:proofErr w:type="spellEnd"/>
            <w:r w:rsidR="00A44634">
              <w:t>),</w:t>
            </w:r>
          </w:p>
          <w:p w:rsidR="00A44634" w:rsidRDefault="002A2569" w:rsidP="00A44634">
            <w:pPr>
              <w:pStyle w:val="ListParagraph"/>
              <w:numPr>
                <w:ilvl w:val="1"/>
                <w:numId w:val="1"/>
              </w:numPr>
              <w:ind w:left="603" w:hanging="284"/>
            </w:pPr>
            <w:r>
              <w:t>the Netherlands</w:t>
            </w:r>
            <w:r w:rsidR="00A44634">
              <w:t xml:space="preserve"> (</w:t>
            </w:r>
            <w:proofErr w:type="spellStart"/>
            <w:r w:rsidR="00A44634">
              <w:t>Vitens</w:t>
            </w:r>
            <w:proofErr w:type="spellEnd"/>
            <w:r w:rsidR="00A44634">
              <w:t xml:space="preserve"> </w:t>
            </w:r>
            <w:proofErr w:type="spellStart"/>
            <w:r w:rsidR="00A44634">
              <w:t>Evides</w:t>
            </w:r>
            <w:proofErr w:type="spellEnd"/>
            <w:r w:rsidR="00A44634">
              <w:t>/</w:t>
            </w:r>
            <w:proofErr w:type="spellStart"/>
            <w:r w:rsidR="00A44634">
              <w:t>A.Mels</w:t>
            </w:r>
            <w:proofErr w:type="spellEnd"/>
            <w:r w:rsidR="00A44634">
              <w:t>)</w:t>
            </w:r>
            <w:r>
              <w:t xml:space="preserve">, </w:t>
            </w:r>
          </w:p>
          <w:p w:rsidR="00CF7AB5" w:rsidRDefault="002A2569" w:rsidP="00A44634">
            <w:pPr>
              <w:pStyle w:val="ListParagraph"/>
              <w:numPr>
                <w:ilvl w:val="1"/>
                <w:numId w:val="1"/>
              </w:numPr>
              <w:ind w:left="603" w:hanging="284"/>
            </w:pPr>
            <w:r>
              <w:t>Germany</w:t>
            </w:r>
            <w:r w:rsidR="00A44634">
              <w:t xml:space="preserve"> (HamburgWasser/C.de Jong)</w:t>
            </w:r>
          </w:p>
          <w:p w:rsidR="00A44634" w:rsidRDefault="00FD24A8" w:rsidP="00A44634">
            <w:pPr>
              <w:pStyle w:val="ListParagraph"/>
              <w:numPr>
                <w:ilvl w:val="0"/>
                <w:numId w:val="1"/>
              </w:numPr>
            </w:pPr>
            <w:proofErr w:type="spellStart"/>
            <w:r>
              <w:t>WaterWorx</w:t>
            </w:r>
            <w:proofErr w:type="spellEnd"/>
            <w:r>
              <w:t xml:space="preserve"> - </w:t>
            </w:r>
            <w:r w:rsidR="00A44634">
              <w:t>Member State: DGIS (P. Van der Male)</w:t>
            </w:r>
          </w:p>
        </w:tc>
      </w:tr>
      <w:tr w:rsidR="00734752" w:rsidTr="006D1B53">
        <w:tc>
          <w:tcPr>
            <w:tcW w:w="1413" w:type="dxa"/>
          </w:tcPr>
          <w:p w:rsidR="00734752" w:rsidRDefault="00A44634">
            <w:r>
              <w:t>11.15-11.45</w:t>
            </w:r>
          </w:p>
        </w:tc>
        <w:tc>
          <w:tcPr>
            <w:tcW w:w="7603" w:type="dxa"/>
          </w:tcPr>
          <w:p w:rsidR="00734752" w:rsidRDefault="00CF7AB5">
            <w:r>
              <w:t>Break</w:t>
            </w:r>
          </w:p>
        </w:tc>
      </w:tr>
      <w:tr w:rsidR="00734752" w:rsidTr="006D1B53">
        <w:tc>
          <w:tcPr>
            <w:tcW w:w="1413" w:type="dxa"/>
          </w:tcPr>
          <w:p w:rsidR="00734752" w:rsidRDefault="00A44634">
            <w:r>
              <w:t>11.45-  12.15</w:t>
            </w:r>
          </w:p>
        </w:tc>
        <w:tc>
          <w:tcPr>
            <w:tcW w:w="7603" w:type="dxa"/>
          </w:tcPr>
          <w:p w:rsidR="00734752" w:rsidRDefault="00A44634">
            <w:r>
              <w:t>Snapshot presentations of experiences (15 mins each), cont’d</w:t>
            </w:r>
          </w:p>
        </w:tc>
      </w:tr>
      <w:tr w:rsidR="00A44634" w:rsidTr="006D1B53">
        <w:tc>
          <w:tcPr>
            <w:tcW w:w="1413" w:type="dxa"/>
          </w:tcPr>
          <w:p w:rsidR="00A44634" w:rsidRDefault="00A44634">
            <w:r>
              <w:t>12.15-13.00</w:t>
            </w:r>
          </w:p>
        </w:tc>
        <w:tc>
          <w:tcPr>
            <w:tcW w:w="7603" w:type="dxa"/>
          </w:tcPr>
          <w:p w:rsidR="00A44634" w:rsidRDefault="00A44634">
            <w:r>
              <w:t>Discussion on lessons learned and approaches to strengthening water operator partnerships</w:t>
            </w:r>
          </w:p>
        </w:tc>
      </w:tr>
      <w:tr w:rsidR="00734752" w:rsidTr="006D1B53">
        <w:tc>
          <w:tcPr>
            <w:tcW w:w="1413" w:type="dxa"/>
          </w:tcPr>
          <w:p w:rsidR="00734752" w:rsidRDefault="00A44634">
            <w:r>
              <w:t>13.00</w:t>
            </w:r>
            <w:r w:rsidR="00CF7AB5">
              <w:t>-13.30</w:t>
            </w:r>
          </w:p>
        </w:tc>
        <w:tc>
          <w:tcPr>
            <w:tcW w:w="7603" w:type="dxa"/>
          </w:tcPr>
          <w:p w:rsidR="00734752" w:rsidRDefault="002A2569">
            <w:r>
              <w:t>Wrap up – DEVCO, GWOPA, IFIs, Member state water expert group</w:t>
            </w:r>
          </w:p>
        </w:tc>
      </w:tr>
    </w:tbl>
    <w:p w:rsidR="00A86E37" w:rsidRDefault="00A86E37"/>
    <w:sectPr w:rsidR="00A86E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479" w:rsidRDefault="00B87479" w:rsidP="00265F06">
      <w:r>
        <w:separator/>
      </w:r>
    </w:p>
  </w:endnote>
  <w:endnote w:type="continuationSeparator" w:id="0">
    <w:p w:rsidR="00B87479" w:rsidRDefault="00B87479" w:rsidP="0026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479" w:rsidRDefault="00B87479" w:rsidP="00265F06">
      <w:r>
        <w:separator/>
      </w:r>
    </w:p>
  </w:footnote>
  <w:footnote w:type="continuationSeparator" w:id="0">
    <w:p w:rsidR="00B87479" w:rsidRDefault="00B87479" w:rsidP="0026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3ED" w:rsidRDefault="005B43ED" w:rsidP="005B43ED">
    <w:pPr>
      <w:rPr>
        <w:color w:val="1F497D"/>
      </w:rPr>
    </w:pPr>
    <w:r>
      <w:rPr>
        <w:color w:val="1F497D"/>
      </w:rPr>
      <w:t xml:space="preserve">Seminar to discuss strengthening water operator partnerships in development cooperation </w:t>
    </w:r>
  </w:p>
  <w:p w:rsidR="005B43ED" w:rsidRDefault="005B43ED" w:rsidP="005B43ED">
    <w:pPr>
      <w:rPr>
        <w:color w:val="1F497D"/>
      </w:rPr>
    </w:pPr>
    <w:r>
      <w:rPr>
        <w:color w:val="1F497D"/>
      </w:rPr>
      <w:t>Brussels – 2 June 2017 0900-1330</w:t>
    </w:r>
  </w:p>
  <w:p w:rsidR="00265F06" w:rsidRPr="00265F06" w:rsidRDefault="00265F06">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6122"/>
    <w:multiLevelType w:val="hybridMultilevel"/>
    <w:tmpl w:val="210292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37"/>
    <w:rsid w:val="00265F06"/>
    <w:rsid w:val="00290FEC"/>
    <w:rsid w:val="002A2569"/>
    <w:rsid w:val="004630D8"/>
    <w:rsid w:val="005B43ED"/>
    <w:rsid w:val="006156BF"/>
    <w:rsid w:val="006D1B53"/>
    <w:rsid w:val="006F6725"/>
    <w:rsid w:val="00734752"/>
    <w:rsid w:val="007A6358"/>
    <w:rsid w:val="007C0AA9"/>
    <w:rsid w:val="00873599"/>
    <w:rsid w:val="008D1738"/>
    <w:rsid w:val="00956412"/>
    <w:rsid w:val="009E01A3"/>
    <w:rsid w:val="00A44634"/>
    <w:rsid w:val="00A86E37"/>
    <w:rsid w:val="00B041F6"/>
    <w:rsid w:val="00B740D0"/>
    <w:rsid w:val="00B87479"/>
    <w:rsid w:val="00C44F62"/>
    <w:rsid w:val="00C54382"/>
    <w:rsid w:val="00CF7AB5"/>
    <w:rsid w:val="00D6421E"/>
    <w:rsid w:val="00D64568"/>
    <w:rsid w:val="00DC48D9"/>
    <w:rsid w:val="00EF5F9E"/>
    <w:rsid w:val="00F63FCC"/>
    <w:rsid w:val="00FD2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0D0B9-6BC9-44BB-96C8-FC8306D4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6412"/>
    <w:pPr>
      <w:spacing w:after="0" w:line="240" w:lineRule="auto"/>
      <w:jc w:val="both"/>
    </w:pPr>
    <w:rPr>
      <w:rFonts w:ascii="Garamond" w:hAnsi="Garamond" w:cs="Times New Roman"/>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AB5"/>
    <w:pPr>
      <w:ind w:left="720"/>
      <w:contextualSpacing/>
    </w:pPr>
  </w:style>
  <w:style w:type="paragraph" w:styleId="Header">
    <w:name w:val="header"/>
    <w:basedOn w:val="Normal"/>
    <w:link w:val="HeaderChar"/>
    <w:uiPriority w:val="99"/>
    <w:unhideWhenUsed/>
    <w:rsid w:val="00265F06"/>
    <w:pPr>
      <w:tabs>
        <w:tab w:val="center" w:pos="4513"/>
        <w:tab w:val="right" w:pos="9026"/>
      </w:tabs>
    </w:pPr>
  </w:style>
  <w:style w:type="character" w:customStyle="1" w:styleId="HeaderChar">
    <w:name w:val="Header Char"/>
    <w:basedOn w:val="DefaultParagraphFont"/>
    <w:link w:val="Header"/>
    <w:uiPriority w:val="99"/>
    <w:rsid w:val="00265F06"/>
    <w:rPr>
      <w:rFonts w:ascii="Garamond" w:hAnsi="Garamond" w:cs="Times New Roman"/>
      <w:szCs w:val="20"/>
      <w:lang w:eastAsia="fr-FR"/>
    </w:rPr>
  </w:style>
  <w:style w:type="paragraph" w:styleId="Footer">
    <w:name w:val="footer"/>
    <w:basedOn w:val="Normal"/>
    <w:link w:val="FooterChar"/>
    <w:uiPriority w:val="99"/>
    <w:unhideWhenUsed/>
    <w:rsid w:val="00265F06"/>
    <w:pPr>
      <w:tabs>
        <w:tab w:val="center" w:pos="4513"/>
        <w:tab w:val="right" w:pos="9026"/>
      </w:tabs>
    </w:pPr>
  </w:style>
  <w:style w:type="character" w:customStyle="1" w:styleId="FooterChar">
    <w:name w:val="Footer Char"/>
    <w:basedOn w:val="DefaultParagraphFont"/>
    <w:link w:val="Footer"/>
    <w:uiPriority w:val="99"/>
    <w:rsid w:val="00265F06"/>
    <w:rPr>
      <w:rFonts w:ascii="Garamond" w:hAnsi="Garamond"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Buhl-Nielsen</dc:creator>
  <cp:keywords/>
  <dc:description/>
  <cp:lastModifiedBy>Eric Buhl-Nielsen</cp:lastModifiedBy>
  <cp:revision>2</cp:revision>
  <dcterms:created xsi:type="dcterms:W3CDTF">2017-06-04T19:12:00Z</dcterms:created>
  <dcterms:modified xsi:type="dcterms:W3CDTF">2017-06-04T19:12:00Z</dcterms:modified>
</cp:coreProperties>
</file>