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E2C" w:rsidRDefault="006F1E2C" w:rsidP="006F1E2C">
      <w:r>
        <w:rPr>
          <w:rStyle w:val="A1"/>
          <w:sz w:val="23"/>
          <w:szCs w:val="23"/>
        </w:rPr>
        <w:t>A Sustainable and Resilient Caribbean</w:t>
      </w:r>
    </w:p>
    <w:p w:rsidR="006F1E2C" w:rsidRDefault="006F1E2C" w:rsidP="006F1E2C">
      <w:r>
        <w:t xml:space="preserve">This priority area focuses on </w:t>
      </w:r>
      <w:r>
        <w:t>UN System (</w:t>
      </w:r>
      <w:r>
        <w:t>UNS</w:t>
      </w:r>
      <w:r>
        <w:t>)</w:t>
      </w:r>
      <w:r>
        <w:t xml:space="preserve"> support to strengthen institutional and community resilience at both regional and national levels, in terms of natural resources management; the protection and sustainable use of terrestrial, coastal and marine ecosystems; renewable energy systems; and inclusive and sustainable societies. It is also based on an integrated approach to the sustainable use and management of the natural resources and ecosystems.</w:t>
      </w:r>
    </w:p>
    <w:p w:rsidR="006F1E2C" w:rsidRDefault="006F1E2C" w:rsidP="006F1E2C">
      <w:r>
        <w:t xml:space="preserve">These dimensions are reflected in the outcome areas: Policies and </w:t>
      </w:r>
      <w:proofErr w:type="spellStart"/>
      <w:r>
        <w:t>programmes</w:t>
      </w:r>
      <w:proofErr w:type="spellEnd"/>
      <w:r>
        <w:t xml:space="preserve"> for climate change adaptation, disaster risk reduction and universal access to clean and sustainable energy in place, and Inclusive and sustainable solutions adopted for the conservation, restoration, and use of ec</w:t>
      </w:r>
      <w:r>
        <w:t>osystems and natural resources.</w:t>
      </w:r>
    </w:p>
    <w:p w:rsidR="006F1E2C" w:rsidRDefault="006F1E2C" w:rsidP="006F1E2C">
      <w:pPr>
        <w:pStyle w:val="ListParagraph"/>
        <w:numPr>
          <w:ilvl w:val="0"/>
          <w:numId w:val="1"/>
        </w:numPr>
      </w:pPr>
      <w:r>
        <w:t xml:space="preserve">In dealing with Policies and </w:t>
      </w:r>
      <w:proofErr w:type="spellStart"/>
      <w:r>
        <w:t>programmes</w:t>
      </w:r>
      <w:proofErr w:type="spellEnd"/>
      <w:r>
        <w:t xml:space="preserve"> for</w:t>
      </w:r>
      <w:r w:rsidRPr="006F1E2C">
        <w:t xml:space="preserve"> climate change adaptation, disaster risk reduction and universal access to clean and sustainable energy, the UN MSDF focuses on supporting governments to put measures and strategies in place to examine climate change, disaster risk reduction and mitigation, and environmental degradation, as well as their effects on health, livelihoods, poverty, human rights, and development. This outcome focuses on strength</w:t>
      </w:r>
      <w:r>
        <w:t xml:space="preserve">ening adaptive capacities, </w:t>
      </w:r>
      <w:r w:rsidRPr="006F1E2C">
        <w:t xml:space="preserve">providing population data to identify groups that are most vulnerable to climate change, disasters, response, and recovery, and paying </w:t>
      </w:r>
      <w:proofErr w:type="gramStart"/>
      <w:r w:rsidRPr="006F1E2C">
        <w:t>particular attention</w:t>
      </w:r>
      <w:proofErr w:type="gramEnd"/>
      <w:r w:rsidRPr="006F1E2C">
        <w:t xml:space="preserve"> to the rights and needs of the most vulnerable. This takes into consideration variations in adaptive</w:t>
      </w:r>
      <w:r>
        <w:t xml:space="preserve"> </w:t>
      </w:r>
      <w:r>
        <w:t xml:space="preserve">capacities depending on gender, age, poverty levels, and location, among other factors. </w:t>
      </w:r>
      <w:proofErr w:type="gramStart"/>
      <w:r>
        <w:t>These need</w:t>
      </w:r>
      <w:proofErr w:type="gramEnd"/>
      <w:r>
        <w:t xml:space="preserve"> to be taken into account when supporting governments in the design and implementation of disaster risk reduction strategies and </w:t>
      </w:r>
      <w:proofErr w:type="spellStart"/>
      <w:r>
        <w:t>programmes</w:t>
      </w:r>
      <w:proofErr w:type="spellEnd"/>
      <w:r>
        <w:t>. It also means taking measures to increase the sustainable and efficient use of renewable resources, while facilitating private sector initiatives to accelerate such efforts, especially in the energy sector.</w:t>
      </w:r>
    </w:p>
    <w:p w:rsidR="006F1E2C" w:rsidRDefault="006F1E2C" w:rsidP="006F1E2C">
      <w:pPr>
        <w:pStyle w:val="ListParagraph"/>
      </w:pPr>
    </w:p>
    <w:p w:rsidR="008A2F4F" w:rsidRDefault="006F1E2C" w:rsidP="006F1E2C">
      <w:pPr>
        <w:pStyle w:val="ListParagraph"/>
        <w:numPr>
          <w:ilvl w:val="0"/>
          <w:numId w:val="1"/>
        </w:numPr>
      </w:pPr>
      <w:r>
        <w:t>On the other hand, Inclusive and sustainable solutions for the conservation, restoration and use of ecosystems and natural resources focuses directly on ensuring ecosystem life-supporting services through the conservation and sustainable use of terrestrial and marine ecosystems and the responsible ma</w:t>
      </w:r>
      <w:r>
        <w:t xml:space="preserve">nagement of natural resources. </w:t>
      </w:r>
      <w:r w:rsidRPr="006F1E2C">
        <w:t>This will include examining the main challenges related to environmental governance, such as access to information, participation, previous and informed consultations, environmental justice, and the implementation of Multilateral Environmental Agreements (MEAs) in the region.</w:t>
      </w:r>
    </w:p>
    <w:p w:rsidR="006F1E2C" w:rsidRDefault="006F1E2C" w:rsidP="006F1E2C">
      <w:pPr>
        <w:pStyle w:val="ListParagraph"/>
      </w:pPr>
    </w:p>
    <w:p w:rsidR="006F1E2C" w:rsidRDefault="006F1E2C" w:rsidP="006F1E2C">
      <w:r w:rsidRPr="006F1E2C">
        <w:t>These UNS strateg</w:t>
      </w:r>
      <w:r>
        <w:t>ies contribute to the Sustainable Development Goals (SDGs)</w:t>
      </w:r>
      <w:bookmarkStart w:id="0" w:name="_GoBack"/>
      <w:bookmarkEnd w:id="0"/>
      <w:r>
        <w:t xml:space="preserve"> 1 (no poverty), 2 (zero hunger), 7 (affordable and clean energy), 11 (sustainable cities and communities), 12 (responsible consumption and production), 13 (climate action), 14 (life below water), 15 (life on land).</w:t>
      </w:r>
    </w:p>
    <w:sectPr w:rsidR="006F1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C13317"/>
    <w:multiLevelType w:val="hybridMultilevel"/>
    <w:tmpl w:val="8A44E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E2C"/>
    <w:rsid w:val="006F1E2C"/>
    <w:rsid w:val="008A2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5CCA"/>
  <w15:chartTrackingRefBased/>
  <w15:docId w15:val="{83ED1A9F-FA7F-4677-885A-46729C08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1">
    <w:name w:val="A1"/>
    <w:uiPriority w:val="99"/>
    <w:rsid w:val="006F1E2C"/>
    <w:rPr>
      <w:rFonts w:cs="Calibri"/>
      <w:b/>
      <w:bCs/>
      <w:color w:val="000000"/>
    </w:rPr>
  </w:style>
  <w:style w:type="paragraph" w:styleId="ListParagraph">
    <w:name w:val="List Paragraph"/>
    <w:basedOn w:val="Normal"/>
    <w:uiPriority w:val="34"/>
    <w:qFormat/>
    <w:rsid w:val="006F1E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Chisa Mikami</dc:creator>
  <cp:keywords/>
  <dc:description/>
  <cp:lastModifiedBy>Chisa Mikami</cp:lastModifiedBy>
  <cp:revision>1</cp:revision>
  <dcterms:created xsi:type="dcterms:W3CDTF">2017-05-16T21:00:00Z</dcterms:created>
  <dcterms:modified xsi:type="dcterms:W3CDTF">2017-05-16T21:09:00Z</dcterms:modified>
</cp:coreProperties>
</file>