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111"/>
        <w:gridCol w:w="7465"/>
      </w:tblGrid>
      <w:tr w:rsidR="00777AA9" w:rsidRPr="0064472C" w:rsidTr="007A5C41">
        <w:tc>
          <w:tcPr>
            <w:tcW w:w="5000" w:type="pct"/>
            <w:gridSpan w:val="2"/>
            <w:tcBorders>
              <w:top w:val="nil"/>
              <w:left w:val="nil"/>
              <w:bottom w:val="nil"/>
              <w:right w:val="nil"/>
            </w:tcBorders>
            <w:shd w:val="clear" w:color="auto" w:fill="CCCCCC"/>
          </w:tcPr>
          <w:p w:rsidR="00777AA9" w:rsidRPr="0064472C" w:rsidRDefault="00777AA9" w:rsidP="007A5C41">
            <w:pPr>
              <w:spacing w:after="20"/>
              <w:jc w:val="center"/>
              <w:rPr>
                <w:rFonts w:cs="Arial"/>
                <w:sz w:val="28"/>
                <w:szCs w:val="28"/>
              </w:rPr>
            </w:pPr>
            <w:bookmarkStart w:id="0" w:name="_GoBack"/>
            <w:bookmarkEnd w:id="0"/>
            <w:r w:rsidRPr="0064472C">
              <w:rPr>
                <w:rFonts w:cs="Arial"/>
                <w:b/>
                <w:sz w:val="28"/>
                <w:szCs w:val="28"/>
              </w:rPr>
              <w:t>CONCEPT NOTE</w:t>
            </w:r>
          </w:p>
        </w:tc>
      </w:tr>
      <w:tr w:rsidR="00777AA9" w:rsidRPr="0064472C" w:rsidTr="007A5C41">
        <w:tc>
          <w:tcPr>
            <w:tcW w:w="1102" w:type="pct"/>
            <w:tcBorders>
              <w:top w:val="single" w:sz="4" w:space="0" w:color="auto"/>
            </w:tcBorders>
            <w:vAlign w:val="center"/>
          </w:tcPr>
          <w:p w:rsidR="00777AA9" w:rsidRPr="0064472C" w:rsidRDefault="00777AA9" w:rsidP="007A5C41">
            <w:pPr>
              <w:spacing w:after="20"/>
              <w:jc w:val="center"/>
              <w:rPr>
                <w:rFonts w:cs="Arial"/>
                <w:b/>
                <w:sz w:val="20"/>
                <w:szCs w:val="20"/>
              </w:rPr>
            </w:pPr>
            <w:r w:rsidRPr="0064472C">
              <w:rPr>
                <w:rFonts w:cs="Arial"/>
                <w:b/>
                <w:sz w:val="20"/>
                <w:szCs w:val="20"/>
              </w:rPr>
              <w:t>Project No and title</w:t>
            </w:r>
          </w:p>
        </w:tc>
        <w:tc>
          <w:tcPr>
            <w:tcW w:w="3898" w:type="pct"/>
            <w:tcBorders>
              <w:top w:val="single" w:sz="4" w:space="0" w:color="auto"/>
            </w:tcBorders>
          </w:tcPr>
          <w:p w:rsidR="00777AA9" w:rsidRPr="0064472C" w:rsidRDefault="00777AA9" w:rsidP="00777AA9">
            <w:pPr>
              <w:rPr>
                <w:rFonts w:cs="Arial"/>
                <w:b/>
                <w:sz w:val="20"/>
                <w:szCs w:val="20"/>
                <w:lang w:val="en-TT" w:eastAsia="en-TT"/>
              </w:rPr>
            </w:pPr>
            <w:r>
              <w:rPr>
                <w:rFonts w:cs="Arial"/>
                <w:b/>
                <w:sz w:val="20"/>
                <w:szCs w:val="20"/>
                <w:lang w:val="en-TT" w:eastAsia="en-TT"/>
              </w:rPr>
              <w:t>Support to Marine Habitat Monitoring in Grenada</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Linked projects</w:t>
            </w:r>
          </w:p>
        </w:tc>
        <w:tc>
          <w:tcPr>
            <w:tcW w:w="3898" w:type="pct"/>
          </w:tcPr>
          <w:p w:rsidR="00777AA9" w:rsidRDefault="00777AA9" w:rsidP="007A5C41">
            <w:pPr>
              <w:spacing w:after="20"/>
              <w:rPr>
                <w:rFonts w:cs="Arial"/>
                <w:sz w:val="20"/>
                <w:szCs w:val="20"/>
              </w:rPr>
            </w:pPr>
            <w:r w:rsidRPr="00494E5C">
              <w:rPr>
                <w:rFonts w:cs="Arial"/>
                <w:b/>
                <w:sz w:val="20"/>
                <w:szCs w:val="20"/>
              </w:rPr>
              <w:t>On-going</w:t>
            </w:r>
            <w:r>
              <w:rPr>
                <w:rFonts w:cs="Arial"/>
                <w:sz w:val="20"/>
                <w:szCs w:val="20"/>
              </w:rPr>
              <w:t xml:space="preserve">: </w:t>
            </w:r>
          </w:p>
          <w:p w:rsidR="00777AA9" w:rsidRDefault="00777AA9" w:rsidP="00777AA9">
            <w:pPr>
              <w:pStyle w:val="ListParagraph"/>
              <w:numPr>
                <w:ilvl w:val="0"/>
                <w:numId w:val="1"/>
              </w:numPr>
              <w:spacing w:after="20"/>
              <w:rPr>
                <w:rFonts w:cs="Arial"/>
                <w:sz w:val="20"/>
                <w:szCs w:val="20"/>
              </w:rPr>
            </w:pPr>
            <w:r>
              <w:rPr>
                <w:sz w:val="20"/>
                <w:szCs w:val="20"/>
              </w:rPr>
              <w:t xml:space="preserve">BMUB funded ICCAS </w:t>
            </w:r>
            <w:r w:rsidR="00373ABE">
              <w:rPr>
                <w:sz w:val="20"/>
                <w:szCs w:val="20"/>
              </w:rPr>
              <w:t>(Grenada)</w:t>
            </w:r>
          </w:p>
          <w:p w:rsidR="00777AA9" w:rsidRPr="003C0A20" w:rsidRDefault="00373ABE" w:rsidP="00777AA9">
            <w:pPr>
              <w:pStyle w:val="ListParagraph"/>
              <w:numPr>
                <w:ilvl w:val="0"/>
                <w:numId w:val="1"/>
              </w:numPr>
              <w:spacing w:after="20"/>
              <w:rPr>
                <w:rFonts w:cs="Arial"/>
                <w:sz w:val="20"/>
                <w:szCs w:val="20"/>
              </w:rPr>
            </w:pPr>
            <w:r>
              <w:rPr>
                <w:rFonts w:cs="Arial"/>
                <w:sz w:val="20"/>
                <w:szCs w:val="20"/>
              </w:rPr>
              <w:t xml:space="preserve">GEF </w:t>
            </w:r>
            <w:r w:rsidR="00777AA9">
              <w:rPr>
                <w:rFonts w:cs="Arial"/>
                <w:sz w:val="20"/>
                <w:szCs w:val="20"/>
              </w:rPr>
              <w:t>Ridge to Reef</w:t>
            </w:r>
            <w:r>
              <w:rPr>
                <w:rFonts w:cs="Arial"/>
                <w:sz w:val="20"/>
                <w:szCs w:val="20"/>
              </w:rPr>
              <w:t xml:space="preserve"> (Grenada)</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Unit&amp; Coordinator</w:t>
            </w:r>
          </w:p>
        </w:tc>
        <w:tc>
          <w:tcPr>
            <w:tcW w:w="3898" w:type="pct"/>
          </w:tcPr>
          <w:p w:rsidR="00777AA9" w:rsidRPr="004F3883" w:rsidRDefault="00321459" w:rsidP="007A5C41">
            <w:pPr>
              <w:pStyle w:val="Footer"/>
              <w:tabs>
                <w:tab w:val="clear" w:pos="4153"/>
                <w:tab w:val="clear" w:pos="8306"/>
              </w:tabs>
              <w:spacing w:after="20"/>
              <w:rPr>
                <w:rFonts w:cs="Arial"/>
                <w:sz w:val="20"/>
                <w:szCs w:val="20"/>
              </w:rPr>
            </w:pPr>
            <w:r>
              <w:rPr>
                <w:rFonts w:cs="Arial"/>
                <w:sz w:val="20"/>
                <w:szCs w:val="20"/>
              </w:rPr>
              <w:t xml:space="preserve">UNDP </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Countries involved</w:t>
            </w:r>
          </w:p>
        </w:tc>
        <w:tc>
          <w:tcPr>
            <w:tcW w:w="3898" w:type="pct"/>
          </w:tcPr>
          <w:p w:rsidR="00777AA9" w:rsidRPr="0064472C" w:rsidRDefault="00777AA9" w:rsidP="007A5C41">
            <w:pPr>
              <w:rPr>
                <w:rFonts w:cs="Arial"/>
                <w:sz w:val="20"/>
                <w:szCs w:val="20"/>
              </w:rPr>
            </w:pPr>
            <w:r>
              <w:rPr>
                <w:rFonts w:cs="Arial"/>
                <w:sz w:val="20"/>
                <w:szCs w:val="20"/>
              </w:rPr>
              <w:t>Grenada</w:t>
            </w:r>
            <w:r w:rsidR="00BA463C">
              <w:rPr>
                <w:rFonts w:cs="Arial"/>
                <w:sz w:val="20"/>
                <w:szCs w:val="20"/>
              </w:rPr>
              <w:t>, Barbados, Dominica, St. Lucia</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Collaborating Org.</w:t>
            </w:r>
          </w:p>
        </w:tc>
        <w:tc>
          <w:tcPr>
            <w:tcW w:w="3898" w:type="pct"/>
          </w:tcPr>
          <w:p w:rsidR="00777AA9" w:rsidRPr="0064472C" w:rsidRDefault="00777AA9" w:rsidP="00777AA9">
            <w:pPr>
              <w:tabs>
                <w:tab w:val="left" w:pos="3478"/>
              </w:tabs>
              <w:spacing w:after="20"/>
              <w:rPr>
                <w:rFonts w:cs="Arial"/>
                <w:sz w:val="20"/>
                <w:szCs w:val="20"/>
              </w:rPr>
            </w:pPr>
            <w:r>
              <w:rPr>
                <w:rFonts w:cs="Arial"/>
                <w:sz w:val="20"/>
                <w:szCs w:val="20"/>
              </w:rPr>
              <w:t>Ministry of Agriculture, Forestry and Fisheries and the Environment</w:t>
            </w:r>
          </w:p>
        </w:tc>
      </w:tr>
      <w:tr w:rsidR="00777AA9" w:rsidRPr="0064472C" w:rsidTr="007A5C41">
        <w:trPr>
          <w:trHeight w:val="2180"/>
        </w:trPr>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Project background</w:t>
            </w:r>
          </w:p>
        </w:tc>
        <w:tc>
          <w:tcPr>
            <w:tcW w:w="3898" w:type="pct"/>
          </w:tcPr>
          <w:p w:rsidR="002D0A4D" w:rsidRDefault="00BA463C" w:rsidP="00777AA9">
            <w:pPr>
              <w:autoSpaceDE w:val="0"/>
              <w:autoSpaceDN w:val="0"/>
              <w:adjustRightInd w:val="0"/>
              <w:jc w:val="both"/>
              <w:rPr>
                <w:rFonts w:cs="Arial"/>
                <w:sz w:val="20"/>
                <w:szCs w:val="20"/>
                <w:lang w:val="en-TT" w:eastAsia="en-TT"/>
              </w:rPr>
            </w:pPr>
            <w:r>
              <w:rPr>
                <w:rFonts w:cs="Arial"/>
                <w:sz w:val="20"/>
                <w:szCs w:val="20"/>
                <w:lang w:val="en-TT" w:eastAsia="en-TT"/>
              </w:rPr>
              <w:t>Small island developing states (SIDS)</w:t>
            </w:r>
            <w:r w:rsidR="00777AA9" w:rsidRPr="00777AA9">
              <w:rPr>
                <w:rFonts w:cs="Arial"/>
                <w:sz w:val="20"/>
                <w:szCs w:val="20"/>
                <w:lang w:val="en-TT" w:eastAsia="en-TT"/>
              </w:rPr>
              <w:t xml:space="preserve"> </w:t>
            </w:r>
            <w:r>
              <w:rPr>
                <w:rFonts w:cs="Arial"/>
                <w:sz w:val="20"/>
                <w:szCs w:val="20"/>
                <w:lang w:val="en-TT" w:eastAsia="en-TT"/>
              </w:rPr>
              <w:t>are</w:t>
            </w:r>
            <w:r w:rsidR="00777AA9" w:rsidRPr="00777AA9">
              <w:rPr>
                <w:rFonts w:cs="Arial"/>
                <w:sz w:val="20"/>
                <w:szCs w:val="20"/>
                <w:lang w:val="en-TT" w:eastAsia="en-TT"/>
              </w:rPr>
              <w:t xml:space="preserve"> particularly vulnerable to the adverse effects of climate changes. Extreme events such as hurricanes experienced in the recent past are likely to become more intense in the future. Furthermore, </w:t>
            </w:r>
            <w:r>
              <w:rPr>
                <w:rFonts w:cs="Arial"/>
                <w:sz w:val="20"/>
                <w:szCs w:val="20"/>
                <w:lang w:val="en-TT" w:eastAsia="en-TT"/>
              </w:rPr>
              <w:t>SIDS</w:t>
            </w:r>
            <w:r w:rsidR="00777AA9" w:rsidRPr="00777AA9">
              <w:rPr>
                <w:rFonts w:cs="Arial"/>
                <w:sz w:val="20"/>
                <w:szCs w:val="20"/>
                <w:lang w:val="en-TT" w:eastAsia="en-TT"/>
              </w:rPr>
              <w:t xml:space="preserve"> </w:t>
            </w:r>
            <w:r>
              <w:rPr>
                <w:rFonts w:cs="Arial"/>
                <w:sz w:val="20"/>
                <w:szCs w:val="20"/>
                <w:lang w:val="en-TT" w:eastAsia="en-TT"/>
              </w:rPr>
              <w:t>are</w:t>
            </w:r>
            <w:r w:rsidR="00777AA9" w:rsidRPr="00777AA9">
              <w:rPr>
                <w:rFonts w:cs="Arial"/>
                <w:sz w:val="20"/>
                <w:szCs w:val="20"/>
                <w:lang w:val="en-TT" w:eastAsia="en-TT"/>
              </w:rPr>
              <w:t xml:space="preserve"> expected to suffer severe negative impacts as a consequence of sea level rise. 1 meter sea level rise – which can be expected even under strong mitigation globally – may inundate crucial infrastructure and other coastal assets along the coast.  </w:t>
            </w:r>
            <w:r w:rsidR="00A76E3E">
              <w:rPr>
                <w:rFonts w:cs="Arial"/>
                <w:sz w:val="20"/>
                <w:szCs w:val="20"/>
                <w:lang w:val="en-TT" w:eastAsia="en-TT"/>
              </w:rPr>
              <w:t>Risk associated to o</w:t>
            </w:r>
            <w:r w:rsidR="00544E0E">
              <w:rPr>
                <w:rFonts w:cs="Arial"/>
                <w:sz w:val="20"/>
                <w:szCs w:val="20"/>
                <w:lang w:val="en-TT" w:eastAsia="en-TT"/>
              </w:rPr>
              <w:t xml:space="preserve">ther specific changes in the </w:t>
            </w:r>
            <w:r w:rsidR="00544E0E" w:rsidRPr="00A76E3E">
              <w:rPr>
                <w:rFonts w:cs="Arial"/>
                <w:sz w:val="20"/>
                <w:szCs w:val="20"/>
                <w:lang w:val="en-TT" w:eastAsia="en-TT"/>
              </w:rPr>
              <w:t>characteristics of</w:t>
            </w:r>
            <w:r w:rsidR="008378E6">
              <w:rPr>
                <w:rFonts w:cs="Arial"/>
                <w:sz w:val="20"/>
                <w:szCs w:val="20"/>
                <w:lang w:val="en-TT" w:eastAsia="en-TT"/>
              </w:rPr>
              <w:t xml:space="preserve"> the marine habitat</w:t>
            </w:r>
            <w:r w:rsidR="00321459">
              <w:rPr>
                <w:rFonts w:cs="Arial"/>
                <w:sz w:val="20"/>
                <w:szCs w:val="20"/>
                <w:lang w:val="en-TT" w:eastAsia="en-TT"/>
              </w:rPr>
              <w:t>,</w:t>
            </w:r>
            <w:r w:rsidR="008378E6">
              <w:rPr>
                <w:rFonts w:cs="Arial"/>
                <w:sz w:val="20"/>
                <w:szCs w:val="20"/>
                <w:lang w:val="en-TT" w:eastAsia="en-TT"/>
              </w:rPr>
              <w:t xml:space="preserve"> such as sea temperature </w:t>
            </w:r>
            <w:r w:rsidR="00944419">
              <w:rPr>
                <w:rFonts w:cs="Arial"/>
                <w:sz w:val="20"/>
                <w:szCs w:val="20"/>
                <w:lang w:val="en-TT" w:eastAsia="en-TT"/>
              </w:rPr>
              <w:t>rise</w:t>
            </w:r>
            <w:r w:rsidR="00321459">
              <w:rPr>
                <w:rFonts w:cs="Arial"/>
                <w:sz w:val="20"/>
                <w:szCs w:val="20"/>
                <w:lang w:val="en-TT" w:eastAsia="en-TT"/>
              </w:rPr>
              <w:t xml:space="preserve"> </w:t>
            </w:r>
            <w:r w:rsidR="008378E6">
              <w:rPr>
                <w:rFonts w:cs="Arial"/>
                <w:sz w:val="20"/>
                <w:szCs w:val="20"/>
                <w:lang w:val="en-TT" w:eastAsia="en-TT"/>
              </w:rPr>
              <w:t xml:space="preserve">and </w:t>
            </w:r>
            <w:r w:rsidR="00321459">
              <w:rPr>
                <w:rFonts w:cs="Arial"/>
                <w:sz w:val="20"/>
                <w:szCs w:val="20"/>
                <w:lang w:val="en-TT" w:eastAsia="en-TT"/>
              </w:rPr>
              <w:t xml:space="preserve">oceanic </w:t>
            </w:r>
            <w:r w:rsidR="00A76E3E">
              <w:rPr>
                <w:rFonts w:cs="Arial"/>
                <w:sz w:val="20"/>
                <w:szCs w:val="20"/>
                <w:lang w:val="en-TT" w:eastAsia="en-TT"/>
              </w:rPr>
              <w:t>acidity</w:t>
            </w:r>
            <w:r w:rsidR="00321459">
              <w:rPr>
                <w:rFonts w:cs="Arial"/>
                <w:sz w:val="20"/>
                <w:szCs w:val="20"/>
                <w:lang w:val="en-TT" w:eastAsia="en-TT"/>
              </w:rPr>
              <w:t>,</w:t>
            </w:r>
            <w:r w:rsidR="00A76E3E">
              <w:rPr>
                <w:rFonts w:cs="Arial"/>
                <w:sz w:val="20"/>
                <w:szCs w:val="20"/>
                <w:lang w:val="en-TT" w:eastAsia="en-TT"/>
              </w:rPr>
              <w:t xml:space="preserve"> have been attributed largely to Climate Change. The </w:t>
            </w:r>
            <w:r w:rsidR="004C6312">
              <w:rPr>
                <w:rFonts w:cs="Arial"/>
                <w:sz w:val="20"/>
                <w:szCs w:val="20"/>
                <w:lang w:val="en-TT" w:eastAsia="en-TT"/>
              </w:rPr>
              <w:t>quantity</w:t>
            </w:r>
            <w:r w:rsidR="00A76E3E">
              <w:rPr>
                <w:rFonts w:cs="Arial"/>
                <w:sz w:val="20"/>
                <w:szCs w:val="20"/>
                <w:lang w:val="en-TT" w:eastAsia="en-TT"/>
              </w:rPr>
              <w:t xml:space="preserve"> and variety of marine inhabitants have also</w:t>
            </w:r>
            <w:r w:rsidR="00944419">
              <w:rPr>
                <w:rFonts w:cs="Arial"/>
                <w:sz w:val="20"/>
                <w:szCs w:val="20"/>
                <w:lang w:val="en-TT" w:eastAsia="en-TT"/>
              </w:rPr>
              <w:t xml:space="preserve"> been</w:t>
            </w:r>
            <w:r w:rsidR="00A76E3E">
              <w:rPr>
                <w:rFonts w:cs="Arial"/>
                <w:sz w:val="20"/>
                <w:szCs w:val="20"/>
                <w:lang w:val="en-TT" w:eastAsia="en-TT"/>
              </w:rPr>
              <w:t xml:space="preserve"> known to be affected by changes in the natural environment</w:t>
            </w:r>
            <w:r w:rsidR="004C6312">
              <w:rPr>
                <w:rFonts w:cs="Arial"/>
                <w:sz w:val="20"/>
                <w:szCs w:val="20"/>
                <w:lang w:val="en-TT" w:eastAsia="en-TT"/>
              </w:rPr>
              <w:t>, causing a decrease in some common species while at the same time realizing an increase in some invasive species, such as lion fish</w:t>
            </w:r>
            <w:r w:rsidR="00A76E3E">
              <w:rPr>
                <w:rFonts w:cs="Arial"/>
                <w:sz w:val="20"/>
                <w:szCs w:val="20"/>
                <w:lang w:val="en-TT" w:eastAsia="en-TT"/>
              </w:rPr>
              <w:t xml:space="preserve">. </w:t>
            </w:r>
          </w:p>
          <w:p w:rsidR="002D0A4D" w:rsidRDefault="002D0A4D" w:rsidP="00777AA9">
            <w:pPr>
              <w:autoSpaceDE w:val="0"/>
              <w:autoSpaceDN w:val="0"/>
              <w:adjustRightInd w:val="0"/>
              <w:jc w:val="both"/>
              <w:rPr>
                <w:rFonts w:cs="Arial"/>
                <w:sz w:val="20"/>
                <w:szCs w:val="20"/>
                <w:lang w:val="en-TT" w:eastAsia="en-TT"/>
              </w:rPr>
            </w:pPr>
          </w:p>
          <w:p w:rsidR="00325CB4" w:rsidRDefault="00777AA9" w:rsidP="00777AA9">
            <w:pPr>
              <w:autoSpaceDE w:val="0"/>
              <w:autoSpaceDN w:val="0"/>
              <w:adjustRightInd w:val="0"/>
              <w:jc w:val="both"/>
              <w:rPr>
                <w:rFonts w:cs="Arial"/>
                <w:sz w:val="20"/>
                <w:szCs w:val="20"/>
                <w:lang w:val="en-TT" w:eastAsia="en-TT"/>
              </w:rPr>
            </w:pPr>
            <w:r w:rsidRPr="00777AA9">
              <w:rPr>
                <w:rFonts w:cs="Arial"/>
                <w:sz w:val="20"/>
                <w:szCs w:val="20"/>
                <w:lang w:val="en-TT" w:eastAsia="en-TT"/>
              </w:rPr>
              <w:t xml:space="preserve">Whilst </w:t>
            </w:r>
            <w:r w:rsidR="00BA463C">
              <w:rPr>
                <w:rFonts w:cs="Arial"/>
                <w:sz w:val="20"/>
                <w:szCs w:val="20"/>
                <w:lang w:val="en-TT" w:eastAsia="en-TT"/>
              </w:rPr>
              <w:t>SIDS</w:t>
            </w:r>
            <w:r w:rsidRPr="00777AA9">
              <w:rPr>
                <w:rFonts w:cs="Arial"/>
                <w:sz w:val="20"/>
                <w:szCs w:val="20"/>
                <w:lang w:val="en-TT" w:eastAsia="en-TT"/>
              </w:rPr>
              <w:t xml:space="preserve"> has developed many policies and strategies over the years aimed at addressing some of these concerns, the dependence on secondary data utilized in the formulation of interventions may </w:t>
            </w:r>
            <w:r w:rsidR="002D0A4D">
              <w:rPr>
                <w:rFonts w:cs="Arial"/>
                <w:sz w:val="20"/>
                <w:szCs w:val="20"/>
                <w:lang w:val="en-TT" w:eastAsia="en-TT"/>
              </w:rPr>
              <w:t>present a</w:t>
            </w:r>
            <w:r w:rsidR="00BA463C">
              <w:rPr>
                <w:rFonts w:cs="Arial"/>
                <w:sz w:val="20"/>
                <w:szCs w:val="20"/>
                <w:lang w:val="en-TT" w:eastAsia="en-TT"/>
              </w:rPr>
              <w:t>n</w:t>
            </w:r>
            <w:r w:rsidR="002D0A4D">
              <w:rPr>
                <w:rFonts w:cs="Arial"/>
                <w:sz w:val="20"/>
                <w:szCs w:val="20"/>
                <w:lang w:val="en-TT" w:eastAsia="en-TT"/>
              </w:rPr>
              <w:t xml:space="preserve"> </w:t>
            </w:r>
            <w:r w:rsidR="00BA463C">
              <w:rPr>
                <w:rFonts w:cs="Arial"/>
                <w:sz w:val="20"/>
                <w:szCs w:val="20"/>
                <w:lang w:val="en-TT" w:eastAsia="en-TT"/>
              </w:rPr>
              <w:t>im</w:t>
            </w:r>
            <w:r w:rsidR="002D0A4D">
              <w:rPr>
                <w:rFonts w:cs="Arial"/>
                <w:sz w:val="20"/>
                <w:szCs w:val="20"/>
                <w:lang w:val="en-TT" w:eastAsia="en-TT"/>
              </w:rPr>
              <w:t>precise</w:t>
            </w:r>
            <w:r w:rsidRPr="00777AA9">
              <w:rPr>
                <w:rFonts w:cs="Arial"/>
                <w:sz w:val="20"/>
                <w:szCs w:val="20"/>
                <w:lang w:val="en-TT" w:eastAsia="en-TT"/>
              </w:rPr>
              <w:t xml:space="preserve"> and untimely reflection of the scale of the impact and changes as they occ</w:t>
            </w:r>
            <w:r w:rsidR="004C6312">
              <w:rPr>
                <w:rFonts w:cs="Arial"/>
                <w:sz w:val="20"/>
                <w:szCs w:val="20"/>
                <w:lang w:val="en-TT" w:eastAsia="en-TT"/>
              </w:rPr>
              <w:t xml:space="preserve">ur. This inevitably has a significant impact on the </w:t>
            </w:r>
            <w:r w:rsidR="00BA463C">
              <w:rPr>
                <w:rFonts w:cs="Arial"/>
                <w:sz w:val="20"/>
                <w:szCs w:val="20"/>
                <w:lang w:val="en-TT" w:eastAsia="en-TT"/>
              </w:rPr>
              <w:t xml:space="preserve">intended </w:t>
            </w:r>
            <w:r w:rsidR="004C6312">
              <w:rPr>
                <w:rFonts w:cs="Arial"/>
                <w:sz w:val="20"/>
                <w:szCs w:val="20"/>
                <w:lang w:val="en-TT" w:eastAsia="en-TT"/>
              </w:rPr>
              <w:t>outcome</w:t>
            </w:r>
            <w:r w:rsidR="00BA463C">
              <w:rPr>
                <w:rFonts w:cs="Arial"/>
                <w:sz w:val="20"/>
                <w:szCs w:val="20"/>
                <w:lang w:val="en-TT" w:eastAsia="en-TT"/>
              </w:rPr>
              <w:t xml:space="preserve"> and results</w:t>
            </w:r>
            <w:r w:rsidR="004C6312">
              <w:rPr>
                <w:rFonts w:cs="Arial"/>
                <w:sz w:val="20"/>
                <w:szCs w:val="20"/>
                <w:lang w:val="en-TT" w:eastAsia="en-TT"/>
              </w:rPr>
              <w:t xml:space="preserve"> of activities aimed at mitigating the negative impacts of climate change. </w:t>
            </w:r>
          </w:p>
          <w:p w:rsidR="002D0A4D" w:rsidRPr="00777AA9" w:rsidRDefault="002D0A4D" w:rsidP="00777AA9">
            <w:pPr>
              <w:autoSpaceDE w:val="0"/>
              <w:autoSpaceDN w:val="0"/>
              <w:adjustRightInd w:val="0"/>
              <w:jc w:val="both"/>
              <w:rPr>
                <w:rFonts w:cs="Arial"/>
                <w:sz w:val="20"/>
                <w:szCs w:val="20"/>
                <w:lang w:val="en-TT" w:eastAsia="en-TT"/>
              </w:rPr>
            </w:pPr>
          </w:p>
          <w:p w:rsidR="00777AA9" w:rsidRDefault="00777AA9" w:rsidP="00777AA9">
            <w:pPr>
              <w:autoSpaceDE w:val="0"/>
              <w:autoSpaceDN w:val="0"/>
              <w:adjustRightInd w:val="0"/>
              <w:jc w:val="both"/>
              <w:rPr>
                <w:rFonts w:cs="Arial"/>
                <w:sz w:val="20"/>
                <w:szCs w:val="20"/>
                <w:lang w:val="en-TT" w:eastAsia="en-TT"/>
              </w:rPr>
            </w:pPr>
            <w:r w:rsidRPr="00777AA9">
              <w:rPr>
                <w:rFonts w:cs="Arial"/>
                <w:sz w:val="20"/>
                <w:szCs w:val="20"/>
                <w:lang w:val="en-TT" w:eastAsia="en-TT"/>
              </w:rPr>
              <w:t xml:space="preserve">Therefore, there is a recognized need for a more </w:t>
            </w:r>
            <w:r w:rsidR="00937C15">
              <w:rPr>
                <w:rFonts w:cs="Arial"/>
                <w:sz w:val="20"/>
                <w:szCs w:val="20"/>
                <w:lang w:val="en-TT" w:eastAsia="en-TT"/>
              </w:rPr>
              <w:t>dynamic</w:t>
            </w:r>
            <w:r w:rsidRPr="00777AA9">
              <w:rPr>
                <w:rFonts w:cs="Arial"/>
                <w:sz w:val="20"/>
                <w:szCs w:val="20"/>
                <w:lang w:val="en-TT" w:eastAsia="en-TT"/>
              </w:rPr>
              <w:t xml:space="preserve"> and modern approach to capture and analyse current data pertaining to environmental changes in </w:t>
            </w:r>
            <w:r w:rsidR="00BA463C">
              <w:rPr>
                <w:rFonts w:cs="Arial"/>
                <w:sz w:val="20"/>
                <w:szCs w:val="20"/>
                <w:lang w:val="en-TT" w:eastAsia="en-TT"/>
              </w:rPr>
              <w:t>the</w:t>
            </w:r>
            <w:r w:rsidRPr="00777AA9">
              <w:rPr>
                <w:rFonts w:cs="Arial"/>
                <w:sz w:val="20"/>
                <w:szCs w:val="20"/>
                <w:lang w:val="en-TT" w:eastAsia="en-TT"/>
              </w:rPr>
              <w:t xml:space="preserve"> marine habitat</w:t>
            </w:r>
            <w:r w:rsidR="00BA463C">
              <w:rPr>
                <w:rFonts w:cs="Arial"/>
                <w:sz w:val="20"/>
                <w:szCs w:val="20"/>
                <w:lang w:val="en-TT" w:eastAsia="en-TT"/>
              </w:rPr>
              <w:t xml:space="preserve"> of SIDS</w:t>
            </w:r>
            <w:r w:rsidRPr="00777AA9">
              <w:rPr>
                <w:rFonts w:cs="Arial"/>
                <w:sz w:val="20"/>
                <w:szCs w:val="20"/>
                <w:lang w:val="en-TT" w:eastAsia="en-TT"/>
              </w:rPr>
              <w:t xml:space="preserve">. </w:t>
            </w:r>
            <w:r w:rsidR="00BA463C">
              <w:rPr>
                <w:rFonts w:cs="Arial"/>
                <w:sz w:val="20"/>
                <w:szCs w:val="20"/>
                <w:lang w:val="en-TT" w:eastAsia="en-TT"/>
              </w:rPr>
              <w:t>This recognition has led to ongoing discussions between the UNDP and some counterparts across the Caribbean region. For example,</w:t>
            </w:r>
            <w:r w:rsidR="007A10A1">
              <w:rPr>
                <w:rFonts w:cs="Arial"/>
                <w:sz w:val="20"/>
                <w:szCs w:val="20"/>
                <w:lang w:val="en-TT" w:eastAsia="en-TT"/>
              </w:rPr>
              <w:t xml:space="preserve"> a</w:t>
            </w:r>
            <w:r w:rsidRPr="00777AA9">
              <w:rPr>
                <w:rFonts w:cs="Arial"/>
                <w:sz w:val="20"/>
                <w:szCs w:val="20"/>
                <w:lang w:val="en-TT" w:eastAsia="en-TT"/>
              </w:rPr>
              <w:t>s part of initial consultations between UNDP and Grenada’s Fisheries Division held on the 19th of April 2016, it was concluded that the island would benefit significantly from the inclusion of an integrated multi-purpose marine monitoring mechanism (</w:t>
            </w:r>
            <w:r w:rsidR="007B3647">
              <w:rPr>
                <w:rFonts w:cs="Arial"/>
                <w:b/>
                <w:sz w:val="20"/>
                <w:szCs w:val="20"/>
                <w:lang w:val="en-TT" w:eastAsia="en-TT"/>
              </w:rPr>
              <w:t>4M</w:t>
            </w:r>
            <w:r w:rsidRPr="00777AA9">
              <w:rPr>
                <w:rFonts w:cs="Arial"/>
                <w:sz w:val="20"/>
                <w:szCs w:val="20"/>
                <w:lang w:val="en-TT" w:eastAsia="en-TT"/>
              </w:rPr>
              <w:t xml:space="preserve">), </w:t>
            </w:r>
            <w:r w:rsidR="0004299A">
              <w:rPr>
                <w:rFonts w:cs="Arial"/>
                <w:sz w:val="20"/>
                <w:szCs w:val="20"/>
                <w:lang w:val="en-TT" w:eastAsia="en-TT"/>
              </w:rPr>
              <w:t>fully d</w:t>
            </w:r>
            <w:r w:rsidRPr="00777AA9">
              <w:rPr>
                <w:rFonts w:cs="Arial"/>
                <w:sz w:val="20"/>
                <w:szCs w:val="20"/>
                <w:lang w:val="en-TT" w:eastAsia="en-TT"/>
              </w:rPr>
              <w:t>edicated to the real-time accumulation of data in the marine habitat</w:t>
            </w:r>
            <w:r w:rsidR="00A76E3E">
              <w:rPr>
                <w:rFonts w:cs="Arial"/>
                <w:sz w:val="20"/>
                <w:szCs w:val="20"/>
                <w:lang w:val="en-TT" w:eastAsia="en-TT"/>
              </w:rPr>
              <w:t>,</w:t>
            </w:r>
            <w:r w:rsidRPr="00777AA9">
              <w:rPr>
                <w:rFonts w:cs="Arial"/>
                <w:sz w:val="20"/>
                <w:szCs w:val="20"/>
                <w:lang w:val="en-TT" w:eastAsia="en-TT"/>
              </w:rPr>
              <w:t xml:space="preserve"> in order to enhance the accuracy of evidence-based marine research</w:t>
            </w:r>
            <w:r w:rsidR="00BA463C">
              <w:rPr>
                <w:rFonts w:cs="Arial"/>
                <w:sz w:val="20"/>
                <w:szCs w:val="20"/>
                <w:lang w:val="en-TT" w:eastAsia="en-TT"/>
              </w:rPr>
              <w:t xml:space="preserve"> and resource mobilization</w:t>
            </w:r>
          </w:p>
          <w:p w:rsidR="002D0A4D" w:rsidRDefault="002D0A4D" w:rsidP="00777AA9">
            <w:pPr>
              <w:autoSpaceDE w:val="0"/>
              <w:autoSpaceDN w:val="0"/>
              <w:adjustRightInd w:val="0"/>
              <w:jc w:val="both"/>
              <w:rPr>
                <w:rFonts w:cs="Arial"/>
                <w:sz w:val="20"/>
                <w:szCs w:val="20"/>
                <w:lang w:val="en-TT" w:eastAsia="en-TT"/>
              </w:rPr>
            </w:pPr>
          </w:p>
          <w:p w:rsidR="00037097" w:rsidRDefault="00037097" w:rsidP="00777AA9">
            <w:pPr>
              <w:autoSpaceDE w:val="0"/>
              <w:autoSpaceDN w:val="0"/>
              <w:adjustRightInd w:val="0"/>
              <w:jc w:val="both"/>
              <w:rPr>
                <w:rFonts w:cs="Arial"/>
                <w:sz w:val="20"/>
                <w:szCs w:val="20"/>
                <w:lang w:val="en-TT" w:eastAsia="en-TT"/>
              </w:rPr>
            </w:pPr>
            <w:r>
              <w:rPr>
                <w:rFonts w:cs="Arial"/>
                <w:sz w:val="20"/>
                <w:szCs w:val="20"/>
                <w:lang w:val="en-TT" w:eastAsia="en-TT"/>
              </w:rPr>
              <w:t>Essentially, the project will place emphasis</w:t>
            </w:r>
            <w:r w:rsidR="00CB39A3">
              <w:rPr>
                <w:rFonts w:cs="Arial"/>
                <w:sz w:val="20"/>
                <w:szCs w:val="20"/>
                <w:lang w:val="en-TT" w:eastAsia="en-TT"/>
              </w:rPr>
              <w:t xml:space="preserve"> on </w:t>
            </w:r>
            <w:r>
              <w:rPr>
                <w:rFonts w:cs="Arial"/>
                <w:sz w:val="20"/>
                <w:szCs w:val="20"/>
                <w:lang w:val="en-TT" w:eastAsia="en-TT"/>
              </w:rPr>
              <w:t xml:space="preserve">data collection in </w:t>
            </w:r>
            <w:r w:rsidR="00CB39A3">
              <w:rPr>
                <w:rFonts w:cs="Arial"/>
                <w:sz w:val="20"/>
                <w:szCs w:val="20"/>
                <w:lang w:val="en-TT" w:eastAsia="en-TT"/>
              </w:rPr>
              <w:t>the marine environment, with emphasis on</w:t>
            </w:r>
            <w:r>
              <w:rPr>
                <w:rFonts w:cs="Arial"/>
                <w:sz w:val="20"/>
                <w:szCs w:val="20"/>
                <w:lang w:val="en-TT" w:eastAsia="en-TT"/>
              </w:rPr>
              <w:t xml:space="preserve"> </w:t>
            </w:r>
            <w:r w:rsidR="00BA463C">
              <w:rPr>
                <w:rFonts w:cs="Arial"/>
                <w:sz w:val="20"/>
                <w:szCs w:val="20"/>
                <w:lang w:val="en-TT" w:eastAsia="en-TT"/>
              </w:rPr>
              <w:t xml:space="preserve">a combination of </w:t>
            </w:r>
            <w:r w:rsidRPr="00037097">
              <w:rPr>
                <w:rFonts w:cs="Arial"/>
                <w:sz w:val="20"/>
                <w:szCs w:val="20"/>
                <w:lang w:val="en-TT" w:eastAsia="en-TT"/>
              </w:rPr>
              <w:t>360˚</w:t>
            </w:r>
            <w:r>
              <w:rPr>
                <w:rFonts w:cs="Arial"/>
                <w:sz w:val="20"/>
                <w:szCs w:val="20"/>
                <w:lang w:val="en-TT" w:eastAsia="en-TT"/>
              </w:rPr>
              <w:t xml:space="preserve"> </w:t>
            </w:r>
            <w:r w:rsidR="0004299A">
              <w:rPr>
                <w:rFonts w:cs="Arial"/>
                <w:sz w:val="20"/>
                <w:szCs w:val="20"/>
                <w:lang w:val="en-TT" w:eastAsia="en-TT"/>
              </w:rPr>
              <w:t xml:space="preserve">real time and pre-recorded </w:t>
            </w:r>
            <w:r>
              <w:rPr>
                <w:rFonts w:cs="Arial"/>
                <w:sz w:val="20"/>
                <w:szCs w:val="20"/>
                <w:lang w:val="en-TT" w:eastAsia="en-TT"/>
              </w:rPr>
              <w:t>visual</w:t>
            </w:r>
            <w:r w:rsidR="00CB39A3">
              <w:rPr>
                <w:rFonts w:cs="Arial"/>
                <w:sz w:val="20"/>
                <w:szCs w:val="20"/>
                <w:lang w:val="en-TT" w:eastAsia="en-TT"/>
              </w:rPr>
              <w:t>s</w:t>
            </w:r>
            <w:r>
              <w:rPr>
                <w:rFonts w:cs="Arial"/>
                <w:sz w:val="20"/>
                <w:szCs w:val="20"/>
                <w:lang w:val="en-TT" w:eastAsia="en-TT"/>
              </w:rPr>
              <w:t xml:space="preserve">. Real time monitoring of </w:t>
            </w:r>
            <w:r w:rsidR="00BA463C">
              <w:rPr>
                <w:rFonts w:cs="Arial"/>
                <w:sz w:val="20"/>
                <w:szCs w:val="20"/>
                <w:lang w:val="en-TT" w:eastAsia="en-TT"/>
              </w:rPr>
              <w:t xml:space="preserve">other variables such as ocean and surface water </w:t>
            </w:r>
            <w:r>
              <w:rPr>
                <w:rFonts w:cs="Arial"/>
                <w:sz w:val="20"/>
                <w:szCs w:val="20"/>
                <w:lang w:val="en-TT" w:eastAsia="en-TT"/>
              </w:rPr>
              <w:t>temperature</w:t>
            </w:r>
            <w:r w:rsidR="00BB60D4">
              <w:rPr>
                <w:rFonts w:cs="Arial"/>
                <w:sz w:val="20"/>
                <w:szCs w:val="20"/>
                <w:lang w:val="en-TT" w:eastAsia="en-TT"/>
              </w:rPr>
              <w:t xml:space="preserve">, acidification, and salinity some of the </w:t>
            </w:r>
            <w:r>
              <w:rPr>
                <w:rFonts w:cs="Arial"/>
                <w:sz w:val="20"/>
                <w:szCs w:val="20"/>
                <w:lang w:val="en-TT" w:eastAsia="en-TT"/>
              </w:rPr>
              <w:t xml:space="preserve">key </w:t>
            </w:r>
            <w:r w:rsidR="00BB60D4">
              <w:rPr>
                <w:rFonts w:cs="Arial"/>
                <w:sz w:val="20"/>
                <w:szCs w:val="20"/>
                <w:lang w:val="en-TT" w:eastAsia="en-TT"/>
              </w:rPr>
              <w:t>data under the radar</w:t>
            </w:r>
            <w:r>
              <w:rPr>
                <w:rFonts w:cs="Arial"/>
                <w:sz w:val="20"/>
                <w:szCs w:val="20"/>
                <w:lang w:val="en-TT" w:eastAsia="en-TT"/>
              </w:rPr>
              <w:t xml:space="preserve"> of the </w:t>
            </w:r>
            <w:r w:rsidRPr="00037097">
              <w:rPr>
                <w:rFonts w:cs="Arial"/>
                <w:b/>
                <w:sz w:val="20"/>
                <w:szCs w:val="20"/>
                <w:lang w:val="en-TT" w:eastAsia="en-TT"/>
              </w:rPr>
              <w:t>4M</w:t>
            </w:r>
            <w:r w:rsidR="00CB39A3">
              <w:rPr>
                <w:rFonts w:cs="Arial"/>
                <w:sz w:val="20"/>
                <w:szCs w:val="20"/>
                <w:lang w:val="en-TT" w:eastAsia="en-TT"/>
              </w:rPr>
              <w:t>.</w:t>
            </w:r>
          </w:p>
          <w:p w:rsidR="00777AA9" w:rsidRPr="0064472C" w:rsidRDefault="00777AA9" w:rsidP="007A5C41">
            <w:pPr>
              <w:autoSpaceDE w:val="0"/>
              <w:autoSpaceDN w:val="0"/>
              <w:adjustRightInd w:val="0"/>
              <w:jc w:val="both"/>
              <w:rPr>
                <w:rFonts w:cs="Arial"/>
                <w:sz w:val="20"/>
                <w:szCs w:val="20"/>
                <w:lang w:val="en-TT" w:eastAsia="en-TT"/>
              </w:rPr>
            </w:pP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Beneficiaries</w:t>
            </w:r>
          </w:p>
        </w:tc>
        <w:tc>
          <w:tcPr>
            <w:tcW w:w="3898" w:type="pct"/>
          </w:tcPr>
          <w:p w:rsidR="00777AA9" w:rsidRDefault="00BB60D4" w:rsidP="00B73DC7">
            <w:pPr>
              <w:pStyle w:val="NoSpacing"/>
              <w:numPr>
                <w:ilvl w:val="0"/>
                <w:numId w:val="3"/>
              </w:numPr>
              <w:rPr>
                <w:rFonts w:ascii="Arial" w:hAnsi="Arial" w:cs="Arial"/>
                <w:sz w:val="20"/>
                <w:szCs w:val="20"/>
                <w:lang w:val="en-TT" w:eastAsia="en-TT"/>
              </w:rPr>
            </w:pPr>
            <w:r>
              <w:rPr>
                <w:rFonts w:ascii="Arial" w:hAnsi="Arial" w:cs="Arial"/>
                <w:sz w:val="20"/>
                <w:szCs w:val="20"/>
                <w:lang w:val="en-TT" w:eastAsia="en-TT"/>
              </w:rPr>
              <w:t xml:space="preserve">Fisheries Ministries </w:t>
            </w:r>
          </w:p>
          <w:p w:rsidR="00777AA9" w:rsidRDefault="00BB60D4" w:rsidP="00B73DC7">
            <w:pPr>
              <w:pStyle w:val="NoSpacing"/>
              <w:numPr>
                <w:ilvl w:val="0"/>
                <w:numId w:val="3"/>
              </w:numPr>
              <w:rPr>
                <w:rFonts w:ascii="Arial" w:hAnsi="Arial" w:cs="Arial"/>
                <w:sz w:val="20"/>
                <w:szCs w:val="20"/>
                <w:lang w:val="en-TT" w:eastAsia="en-TT"/>
              </w:rPr>
            </w:pPr>
            <w:r>
              <w:rPr>
                <w:rFonts w:ascii="Arial" w:hAnsi="Arial" w:cs="Arial"/>
                <w:sz w:val="20"/>
                <w:szCs w:val="20"/>
                <w:lang w:val="en-TT" w:eastAsia="en-TT"/>
              </w:rPr>
              <w:t>Fishing Industry (Fishermen and other related private businesses)</w:t>
            </w:r>
          </w:p>
          <w:p w:rsidR="00BB60D4" w:rsidRDefault="00BB60D4" w:rsidP="00B73DC7">
            <w:pPr>
              <w:pStyle w:val="NoSpacing"/>
              <w:numPr>
                <w:ilvl w:val="0"/>
                <w:numId w:val="3"/>
              </w:numPr>
              <w:rPr>
                <w:rFonts w:ascii="Arial" w:hAnsi="Arial" w:cs="Arial"/>
                <w:sz w:val="20"/>
                <w:szCs w:val="20"/>
                <w:lang w:val="en-TT" w:eastAsia="en-TT"/>
              </w:rPr>
            </w:pPr>
            <w:r>
              <w:rPr>
                <w:rFonts w:ascii="Arial" w:hAnsi="Arial" w:cs="Arial"/>
                <w:sz w:val="20"/>
                <w:szCs w:val="20"/>
                <w:lang w:val="en-TT" w:eastAsia="en-TT"/>
              </w:rPr>
              <w:t>Coastal and marine experts and scientists</w:t>
            </w:r>
          </w:p>
          <w:p w:rsidR="00777AA9" w:rsidRDefault="00BB60D4" w:rsidP="00B73DC7">
            <w:pPr>
              <w:pStyle w:val="NoSpacing"/>
              <w:numPr>
                <w:ilvl w:val="0"/>
                <w:numId w:val="3"/>
              </w:numPr>
              <w:rPr>
                <w:rFonts w:ascii="Arial" w:hAnsi="Arial" w:cs="Arial"/>
                <w:sz w:val="20"/>
                <w:szCs w:val="20"/>
                <w:lang w:val="en-TT" w:eastAsia="en-TT"/>
              </w:rPr>
            </w:pPr>
            <w:r>
              <w:rPr>
                <w:rFonts w:ascii="Arial" w:hAnsi="Arial" w:cs="Arial"/>
                <w:sz w:val="20"/>
                <w:szCs w:val="20"/>
                <w:lang w:val="en-TT" w:eastAsia="en-TT"/>
              </w:rPr>
              <w:t>Education Ministries</w:t>
            </w:r>
          </w:p>
          <w:p w:rsidR="009433C2" w:rsidRDefault="009433C2" w:rsidP="00B73DC7">
            <w:pPr>
              <w:pStyle w:val="NoSpacing"/>
              <w:numPr>
                <w:ilvl w:val="0"/>
                <w:numId w:val="3"/>
              </w:numPr>
              <w:rPr>
                <w:rFonts w:ascii="Arial" w:hAnsi="Arial" w:cs="Arial"/>
                <w:sz w:val="20"/>
                <w:szCs w:val="20"/>
                <w:lang w:val="en-TT" w:eastAsia="en-TT"/>
              </w:rPr>
            </w:pPr>
            <w:r>
              <w:rPr>
                <w:rFonts w:ascii="Arial" w:hAnsi="Arial" w:cs="Arial"/>
                <w:sz w:val="20"/>
                <w:szCs w:val="20"/>
                <w:lang w:val="en-TT" w:eastAsia="en-TT"/>
              </w:rPr>
              <w:t xml:space="preserve">Individual and institutional research entities </w:t>
            </w:r>
          </w:p>
          <w:p w:rsidR="003C4B33" w:rsidRPr="003503E3" w:rsidRDefault="003C4B33" w:rsidP="00B73DC7">
            <w:pPr>
              <w:pStyle w:val="NoSpacing"/>
              <w:numPr>
                <w:ilvl w:val="0"/>
                <w:numId w:val="3"/>
              </w:numPr>
              <w:rPr>
                <w:rFonts w:ascii="Arial" w:hAnsi="Arial" w:cs="Arial"/>
                <w:sz w:val="20"/>
                <w:szCs w:val="20"/>
                <w:lang w:val="en-TT" w:eastAsia="en-TT"/>
              </w:rPr>
            </w:pPr>
            <w:r>
              <w:rPr>
                <w:rFonts w:ascii="Arial" w:hAnsi="Arial" w:cs="Arial"/>
                <w:sz w:val="20"/>
                <w:szCs w:val="20"/>
                <w:lang w:val="en-TT" w:eastAsia="en-TT"/>
              </w:rPr>
              <w:t>Local, Regional and International Development Agencies</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Overall Objective</w:t>
            </w:r>
          </w:p>
        </w:tc>
        <w:tc>
          <w:tcPr>
            <w:tcW w:w="3898" w:type="pct"/>
          </w:tcPr>
          <w:p w:rsidR="00777AA9" w:rsidRPr="00AB32DF" w:rsidRDefault="00496E8C" w:rsidP="001252CE">
            <w:pPr>
              <w:pStyle w:val="ListParagraph"/>
              <w:numPr>
                <w:ilvl w:val="0"/>
                <w:numId w:val="2"/>
              </w:numPr>
              <w:autoSpaceDE w:val="0"/>
              <w:autoSpaceDN w:val="0"/>
              <w:adjustRightInd w:val="0"/>
              <w:jc w:val="both"/>
              <w:rPr>
                <w:rFonts w:ascii="Arial" w:hAnsi="Arial" w:cs="Arial"/>
                <w:lang w:eastAsia="en-TT"/>
              </w:rPr>
            </w:pPr>
            <w:r w:rsidRPr="00AB32DF">
              <w:rPr>
                <w:rFonts w:ascii="Arial" w:hAnsi="Arial" w:cs="Arial"/>
                <w:sz w:val="20"/>
                <w:szCs w:val="20"/>
                <w:lang w:val="en-TT" w:eastAsia="en-TT"/>
              </w:rPr>
              <w:t xml:space="preserve">To expand the capacity of </w:t>
            </w:r>
            <w:r w:rsidR="00BB60D4">
              <w:rPr>
                <w:rFonts w:ascii="Arial" w:hAnsi="Arial" w:cs="Arial"/>
                <w:sz w:val="20"/>
                <w:szCs w:val="20"/>
                <w:lang w:val="en-TT" w:eastAsia="en-TT"/>
              </w:rPr>
              <w:t>SIDS in the area of</w:t>
            </w:r>
            <w:r w:rsidRPr="00AB32DF">
              <w:rPr>
                <w:rFonts w:ascii="Arial" w:hAnsi="Arial" w:cs="Arial"/>
                <w:sz w:val="20"/>
                <w:szCs w:val="20"/>
                <w:lang w:val="en-TT" w:eastAsia="en-TT"/>
              </w:rPr>
              <w:t xml:space="preserve"> </w:t>
            </w:r>
            <w:r w:rsidR="00937C15">
              <w:rPr>
                <w:rFonts w:ascii="Arial" w:hAnsi="Arial" w:cs="Arial"/>
                <w:sz w:val="20"/>
                <w:szCs w:val="20"/>
                <w:lang w:val="en-TT" w:eastAsia="en-TT"/>
              </w:rPr>
              <w:t>marine data collection</w:t>
            </w:r>
            <w:r w:rsidRPr="00AB32DF">
              <w:rPr>
                <w:rFonts w:ascii="Arial" w:hAnsi="Arial" w:cs="Arial"/>
                <w:sz w:val="20"/>
                <w:szCs w:val="20"/>
                <w:lang w:val="en-TT" w:eastAsia="en-TT"/>
              </w:rPr>
              <w:t xml:space="preserve"> </w:t>
            </w:r>
            <w:r w:rsidR="00937C15">
              <w:rPr>
                <w:rFonts w:ascii="Arial" w:hAnsi="Arial" w:cs="Arial"/>
                <w:sz w:val="20"/>
                <w:szCs w:val="20"/>
                <w:lang w:val="en-TT" w:eastAsia="en-TT"/>
              </w:rPr>
              <w:t xml:space="preserve">and analysis </w:t>
            </w:r>
          </w:p>
          <w:p w:rsidR="001252CE" w:rsidRPr="00AB32DF" w:rsidRDefault="001252CE" w:rsidP="00AB32DF">
            <w:pPr>
              <w:pStyle w:val="ListParagraph"/>
              <w:numPr>
                <w:ilvl w:val="0"/>
                <w:numId w:val="2"/>
              </w:numPr>
              <w:autoSpaceDE w:val="0"/>
              <w:autoSpaceDN w:val="0"/>
              <w:adjustRightInd w:val="0"/>
              <w:jc w:val="both"/>
              <w:rPr>
                <w:rFonts w:ascii="Arial" w:hAnsi="Arial" w:cs="Arial"/>
                <w:lang w:eastAsia="en-TT"/>
              </w:rPr>
            </w:pPr>
            <w:r w:rsidRPr="00AB32DF">
              <w:rPr>
                <w:rFonts w:ascii="Arial" w:hAnsi="Arial" w:cs="Arial"/>
                <w:sz w:val="20"/>
                <w:szCs w:val="20"/>
                <w:lang w:val="en-TT" w:eastAsia="en-TT"/>
              </w:rPr>
              <w:lastRenderedPageBreak/>
              <w:t xml:space="preserve">To enhance </w:t>
            </w:r>
            <w:r w:rsidR="007F0584">
              <w:rPr>
                <w:rFonts w:ascii="Arial" w:hAnsi="Arial" w:cs="Arial"/>
                <w:sz w:val="20"/>
                <w:szCs w:val="20"/>
                <w:lang w:val="en-TT" w:eastAsia="en-TT"/>
              </w:rPr>
              <w:t xml:space="preserve">the public’s </w:t>
            </w:r>
            <w:r w:rsidRPr="00AB32DF">
              <w:rPr>
                <w:rFonts w:ascii="Arial" w:hAnsi="Arial" w:cs="Arial"/>
                <w:sz w:val="20"/>
                <w:szCs w:val="20"/>
                <w:lang w:val="en-TT" w:eastAsia="en-TT"/>
              </w:rPr>
              <w:t xml:space="preserve">awareness </w:t>
            </w:r>
            <w:r w:rsidR="00AB32DF" w:rsidRPr="00AB32DF">
              <w:rPr>
                <w:rFonts w:ascii="Arial" w:hAnsi="Arial" w:cs="Arial"/>
                <w:sz w:val="20"/>
                <w:szCs w:val="20"/>
                <w:lang w:val="en-TT" w:eastAsia="en-TT"/>
              </w:rPr>
              <w:t>of</w:t>
            </w:r>
            <w:r w:rsidRPr="00AB32DF">
              <w:rPr>
                <w:rFonts w:ascii="Arial" w:hAnsi="Arial" w:cs="Arial"/>
                <w:sz w:val="20"/>
                <w:szCs w:val="20"/>
                <w:lang w:val="en-TT" w:eastAsia="en-TT"/>
              </w:rPr>
              <w:t xml:space="preserve"> </w:t>
            </w:r>
            <w:r w:rsidR="00AB32DF" w:rsidRPr="00AB32DF">
              <w:rPr>
                <w:rFonts w:ascii="Arial" w:hAnsi="Arial" w:cs="Arial"/>
                <w:sz w:val="20"/>
                <w:szCs w:val="20"/>
                <w:lang w:val="en-TT" w:eastAsia="en-TT"/>
              </w:rPr>
              <w:t>the impact of changes in the marine habitat</w:t>
            </w:r>
          </w:p>
          <w:p w:rsidR="00937C15" w:rsidRDefault="00AB32DF" w:rsidP="00BB60D4">
            <w:pPr>
              <w:pStyle w:val="ListParagraph"/>
              <w:numPr>
                <w:ilvl w:val="0"/>
                <w:numId w:val="2"/>
              </w:numPr>
              <w:autoSpaceDE w:val="0"/>
              <w:autoSpaceDN w:val="0"/>
              <w:adjustRightInd w:val="0"/>
              <w:jc w:val="both"/>
              <w:rPr>
                <w:lang w:eastAsia="en-TT"/>
              </w:rPr>
            </w:pPr>
            <w:r w:rsidRPr="00AB32DF">
              <w:rPr>
                <w:rFonts w:ascii="Arial" w:hAnsi="Arial" w:cs="Arial"/>
                <w:sz w:val="20"/>
                <w:szCs w:val="20"/>
                <w:lang w:val="en-TT" w:eastAsia="en-TT"/>
              </w:rPr>
              <w:t>To maximize on resource mobilization efforts through the utilization of more relevant evidence-based research</w:t>
            </w:r>
            <w:r w:rsidR="00BB60D4">
              <w:rPr>
                <w:rFonts w:ascii="Arial" w:hAnsi="Arial" w:cs="Arial"/>
                <w:sz w:val="20"/>
                <w:szCs w:val="20"/>
                <w:lang w:val="en-TT" w:eastAsia="en-TT"/>
              </w:rPr>
              <w:t xml:space="preserve"> by complementing existing local, regional and internationally established mechanisms and publication entities</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lastRenderedPageBreak/>
              <w:t>Project Purpose</w:t>
            </w:r>
          </w:p>
        </w:tc>
        <w:tc>
          <w:tcPr>
            <w:tcW w:w="3898" w:type="pct"/>
          </w:tcPr>
          <w:p w:rsidR="00777AA9" w:rsidRPr="0064472C" w:rsidRDefault="00777AA9" w:rsidP="007B3647">
            <w:pPr>
              <w:autoSpaceDE w:val="0"/>
              <w:autoSpaceDN w:val="0"/>
              <w:adjustRightInd w:val="0"/>
              <w:jc w:val="both"/>
              <w:rPr>
                <w:rFonts w:cs="Arial"/>
                <w:sz w:val="20"/>
                <w:szCs w:val="20"/>
                <w:lang w:val="en-TT" w:eastAsia="en-TT"/>
              </w:rPr>
            </w:pPr>
            <w:r w:rsidRPr="0064472C">
              <w:rPr>
                <w:rFonts w:cs="Arial"/>
                <w:sz w:val="20"/>
                <w:szCs w:val="20"/>
                <w:lang w:val="en-TT" w:eastAsia="en-TT"/>
              </w:rPr>
              <w:t>To</w:t>
            </w:r>
            <w:r w:rsidR="007F0584">
              <w:rPr>
                <w:rFonts w:cs="Arial"/>
                <w:sz w:val="20"/>
                <w:szCs w:val="20"/>
                <w:lang w:val="en-TT" w:eastAsia="en-TT"/>
              </w:rPr>
              <w:t xml:space="preserve"> integrate a </w:t>
            </w:r>
            <w:r w:rsidR="007B3647">
              <w:rPr>
                <w:rFonts w:cs="Arial"/>
                <w:b/>
                <w:sz w:val="20"/>
                <w:szCs w:val="20"/>
                <w:lang w:val="en-TT" w:eastAsia="en-TT"/>
              </w:rPr>
              <w:t>4M</w:t>
            </w:r>
            <w:r w:rsidRPr="0064472C">
              <w:rPr>
                <w:rFonts w:cs="Arial"/>
                <w:sz w:val="20"/>
                <w:szCs w:val="20"/>
                <w:lang w:val="en-TT" w:eastAsia="en-TT"/>
              </w:rPr>
              <w:t xml:space="preserve"> </w:t>
            </w:r>
            <w:r w:rsidR="007F0584">
              <w:rPr>
                <w:rFonts w:cs="Arial"/>
                <w:sz w:val="20"/>
                <w:szCs w:val="20"/>
                <w:lang w:val="en-TT" w:eastAsia="en-TT"/>
              </w:rPr>
              <w:t xml:space="preserve">into existing data collection structures within Grenada so as to promote evidence-based marine and fisheries policy programming and further strengthen the </w:t>
            </w:r>
            <w:r w:rsidR="007B3647">
              <w:rPr>
                <w:rFonts w:cs="Arial"/>
                <w:sz w:val="20"/>
                <w:szCs w:val="20"/>
                <w:lang w:val="en-TT" w:eastAsia="en-TT"/>
              </w:rPr>
              <w:t xml:space="preserve">justification and </w:t>
            </w:r>
            <w:r w:rsidR="007F0584">
              <w:rPr>
                <w:rFonts w:cs="Arial"/>
                <w:sz w:val="20"/>
                <w:szCs w:val="20"/>
                <w:lang w:val="en-TT" w:eastAsia="en-TT"/>
              </w:rPr>
              <w:t xml:space="preserve">accuracy </w:t>
            </w:r>
            <w:r w:rsidR="007B3647">
              <w:rPr>
                <w:rFonts w:cs="Arial"/>
                <w:sz w:val="20"/>
                <w:szCs w:val="20"/>
                <w:lang w:val="en-TT" w:eastAsia="en-TT"/>
              </w:rPr>
              <w:t>in</w:t>
            </w:r>
            <w:r w:rsidR="007F0584">
              <w:rPr>
                <w:rFonts w:cs="Arial"/>
                <w:sz w:val="20"/>
                <w:szCs w:val="20"/>
                <w:lang w:val="en-TT" w:eastAsia="en-TT"/>
              </w:rPr>
              <w:t xml:space="preserve"> resource mobilization efforts. </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Expected Results</w:t>
            </w:r>
          </w:p>
        </w:tc>
        <w:tc>
          <w:tcPr>
            <w:tcW w:w="3898" w:type="pct"/>
          </w:tcPr>
          <w:p w:rsidR="00777AA9" w:rsidRPr="0064472C" w:rsidRDefault="00777AA9" w:rsidP="007A5C41">
            <w:pPr>
              <w:rPr>
                <w:rFonts w:cs="Arial"/>
                <w:sz w:val="20"/>
                <w:szCs w:val="20"/>
                <w:lang w:val="en-TT" w:eastAsia="en-TT"/>
              </w:rPr>
            </w:pPr>
            <w:r w:rsidRPr="0064472C">
              <w:rPr>
                <w:rFonts w:cs="Arial"/>
                <w:b/>
                <w:sz w:val="20"/>
                <w:szCs w:val="20"/>
              </w:rPr>
              <w:t xml:space="preserve">R1 </w:t>
            </w:r>
            <w:r>
              <w:rPr>
                <w:rFonts w:cs="Arial"/>
                <w:sz w:val="20"/>
                <w:szCs w:val="20"/>
              </w:rPr>
              <w:t>–</w:t>
            </w:r>
            <w:r w:rsidR="007B3647">
              <w:rPr>
                <w:rFonts w:cs="Arial"/>
                <w:sz w:val="20"/>
                <w:szCs w:val="20"/>
              </w:rPr>
              <w:t xml:space="preserve"> Increased availability of marine data to </w:t>
            </w:r>
            <w:r w:rsidR="00325CB4">
              <w:rPr>
                <w:rFonts w:cs="Arial"/>
                <w:sz w:val="20"/>
                <w:szCs w:val="20"/>
              </w:rPr>
              <w:t>contribute to</w:t>
            </w:r>
            <w:r w:rsidR="00F000F4">
              <w:rPr>
                <w:rFonts w:cs="Arial"/>
                <w:sz w:val="20"/>
                <w:szCs w:val="20"/>
              </w:rPr>
              <w:t xml:space="preserve"> research, </w:t>
            </w:r>
            <w:r w:rsidR="007B3647">
              <w:rPr>
                <w:rFonts w:cs="Arial"/>
                <w:sz w:val="20"/>
                <w:szCs w:val="20"/>
              </w:rPr>
              <w:t xml:space="preserve">analysis </w:t>
            </w:r>
            <w:r w:rsidR="00F000F4">
              <w:rPr>
                <w:rFonts w:cs="Arial"/>
                <w:sz w:val="20"/>
                <w:szCs w:val="20"/>
              </w:rPr>
              <w:t>and resource mobilization</w:t>
            </w:r>
          </w:p>
          <w:p w:rsidR="00777AA9" w:rsidRPr="0064472C" w:rsidRDefault="00777AA9" w:rsidP="003C4B33">
            <w:pPr>
              <w:rPr>
                <w:rFonts w:cs="Arial"/>
                <w:sz w:val="20"/>
                <w:szCs w:val="20"/>
              </w:rPr>
            </w:pPr>
            <w:r>
              <w:rPr>
                <w:rFonts w:cs="Arial"/>
                <w:sz w:val="20"/>
                <w:szCs w:val="20"/>
              </w:rPr>
              <w:t xml:space="preserve">R2 – </w:t>
            </w:r>
            <w:r w:rsidR="00B73DC7">
              <w:rPr>
                <w:rFonts w:cs="Arial"/>
                <w:sz w:val="20"/>
                <w:szCs w:val="20"/>
              </w:rPr>
              <w:t xml:space="preserve">Increased </w:t>
            </w:r>
            <w:r w:rsidR="003C4B33">
              <w:rPr>
                <w:rFonts w:cs="Arial"/>
                <w:sz w:val="20"/>
                <w:szCs w:val="20"/>
              </w:rPr>
              <w:t>sensitization</w:t>
            </w:r>
            <w:r w:rsidR="00B73DC7">
              <w:rPr>
                <w:rFonts w:cs="Arial"/>
                <w:sz w:val="20"/>
                <w:szCs w:val="20"/>
              </w:rPr>
              <w:t xml:space="preserve"> to the impact of changes in the marine habitat</w:t>
            </w:r>
          </w:p>
        </w:tc>
      </w:tr>
      <w:tr w:rsidR="00777AA9" w:rsidRPr="0064472C" w:rsidTr="007A5C41">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Activities</w:t>
            </w:r>
          </w:p>
          <w:p w:rsidR="00777AA9" w:rsidRPr="0064472C" w:rsidRDefault="00777AA9" w:rsidP="007A5C41">
            <w:pPr>
              <w:spacing w:after="20"/>
              <w:jc w:val="center"/>
              <w:rPr>
                <w:rFonts w:cs="Arial"/>
                <w:b/>
                <w:sz w:val="20"/>
                <w:szCs w:val="20"/>
              </w:rPr>
            </w:pPr>
            <w:r>
              <w:rPr>
                <w:rFonts w:cs="Arial"/>
                <w:b/>
                <w:sz w:val="20"/>
                <w:szCs w:val="20"/>
              </w:rPr>
              <w:t>(</w:t>
            </w:r>
            <w:r w:rsidRPr="006F6130">
              <w:rPr>
                <w:rFonts w:cs="Arial"/>
                <w:sz w:val="20"/>
                <w:szCs w:val="20"/>
              </w:rPr>
              <w:t>Link Activities directly to ERs</w:t>
            </w:r>
            <w:r>
              <w:rPr>
                <w:rFonts w:cs="Arial"/>
                <w:b/>
                <w:sz w:val="20"/>
                <w:szCs w:val="20"/>
              </w:rPr>
              <w:t>)</w:t>
            </w:r>
          </w:p>
          <w:p w:rsidR="00777AA9" w:rsidRPr="0064472C" w:rsidRDefault="00777AA9" w:rsidP="007A5C41">
            <w:pPr>
              <w:spacing w:after="20"/>
              <w:jc w:val="center"/>
              <w:rPr>
                <w:rFonts w:cs="Arial"/>
                <w:b/>
                <w:sz w:val="20"/>
                <w:szCs w:val="20"/>
              </w:rPr>
            </w:pPr>
          </w:p>
        </w:tc>
        <w:tc>
          <w:tcPr>
            <w:tcW w:w="3898" w:type="pct"/>
          </w:tcPr>
          <w:p w:rsidR="00777AA9" w:rsidRDefault="00777AA9" w:rsidP="007A5C41">
            <w:pPr>
              <w:autoSpaceDE w:val="0"/>
              <w:autoSpaceDN w:val="0"/>
              <w:adjustRightInd w:val="0"/>
              <w:jc w:val="both"/>
              <w:rPr>
                <w:rFonts w:cs="Arial"/>
                <w:sz w:val="20"/>
                <w:szCs w:val="20"/>
              </w:rPr>
            </w:pPr>
            <w:r w:rsidRPr="00EB7D4F">
              <w:rPr>
                <w:rFonts w:cs="Arial"/>
                <w:b/>
                <w:sz w:val="20"/>
                <w:szCs w:val="20"/>
              </w:rPr>
              <w:t>A1</w:t>
            </w:r>
            <w:r w:rsidRPr="00EB7D4F">
              <w:rPr>
                <w:rFonts w:cs="Arial"/>
                <w:b/>
                <w:sz w:val="20"/>
                <w:szCs w:val="20"/>
              </w:rPr>
              <w:sym w:font="Symbol" w:char="F0AE"/>
            </w:r>
            <w:r w:rsidRPr="00EB7D4F">
              <w:rPr>
                <w:rFonts w:cs="Arial"/>
                <w:b/>
                <w:sz w:val="20"/>
                <w:szCs w:val="20"/>
              </w:rPr>
              <w:t>R1</w:t>
            </w:r>
            <w:r w:rsidR="00325CB4">
              <w:rPr>
                <w:rFonts w:cs="Arial"/>
                <w:b/>
                <w:sz w:val="20"/>
                <w:szCs w:val="20"/>
              </w:rPr>
              <w:t xml:space="preserve"> </w:t>
            </w:r>
            <w:r>
              <w:rPr>
                <w:rFonts w:cs="Arial"/>
                <w:sz w:val="20"/>
                <w:szCs w:val="20"/>
              </w:rPr>
              <w:t xml:space="preserve">Procuring of </w:t>
            </w:r>
            <w:r w:rsidR="00373ABE">
              <w:rPr>
                <w:rFonts w:cs="Arial"/>
                <w:sz w:val="20"/>
                <w:szCs w:val="20"/>
              </w:rPr>
              <w:t xml:space="preserve">integrated </w:t>
            </w:r>
            <w:r w:rsidR="00B73DC7" w:rsidRPr="00B73DC7">
              <w:rPr>
                <w:rFonts w:cs="Arial"/>
                <w:b/>
                <w:sz w:val="20"/>
                <w:szCs w:val="20"/>
              </w:rPr>
              <w:t>4M</w:t>
            </w:r>
            <w:r w:rsidR="00B73DC7">
              <w:rPr>
                <w:rFonts w:cs="Arial"/>
                <w:sz w:val="20"/>
                <w:szCs w:val="20"/>
              </w:rPr>
              <w:t xml:space="preserve"> </w:t>
            </w:r>
            <w:r w:rsidR="003C4B33">
              <w:rPr>
                <w:rFonts w:cs="Arial"/>
                <w:sz w:val="20"/>
                <w:szCs w:val="20"/>
              </w:rPr>
              <w:t xml:space="preserve">via RFP </w:t>
            </w:r>
          </w:p>
          <w:p w:rsidR="00777AA9" w:rsidRPr="00EB7D4F" w:rsidRDefault="00777AA9" w:rsidP="00CB39A3">
            <w:pPr>
              <w:autoSpaceDE w:val="0"/>
              <w:autoSpaceDN w:val="0"/>
              <w:adjustRightInd w:val="0"/>
              <w:jc w:val="both"/>
              <w:rPr>
                <w:rFonts w:cs="Arial"/>
                <w:sz w:val="20"/>
                <w:szCs w:val="20"/>
                <w:lang w:val="en-TT" w:eastAsia="en-TT"/>
              </w:rPr>
            </w:pPr>
            <w:r>
              <w:rPr>
                <w:rFonts w:cs="Arial"/>
                <w:sz w:val="20"/>
                <w:szCs w:val="20"/>
              </w:rPr>
              <w:t>A2</w:t>
            </w:r>
            <w:r w:rsidRPr="00EB7D4F">
              <w:rPr>
                <w:rFonts w:cs="Arial"/>
                <w:b/>
                <w:sz w:val="20"/>
                <w:szCs w:val="20"/>
              </w:rPr>
              <w:sym w:font="Symbol" w:char="F0AE"/>
            </w:r>
            <w:r>
              <w:rPr>
                <w:rFonts w:cs="Arial"/>
                <w:b/>
                <w:sz w:val="20"/>
                <w:szCs w:val="20"/>
              </w:rPr>
              <w:t xml:space="preserve">R2 </w:t>
            </w:r>
            <w:r w:rsidR="003C4B33" w:rsidRPr="003C4B33">
              <w:rPr>
                <w:rFonts w:cs="Arial"/>
                <w:sz w:val="20"/>
                <w:szCs w:val="20"/>
              </w:rPr>
              <w:t>Extensive local, engagements</w:t>
            </w:r>
            <w:r w:rsidR="003C4B33">
              <w:rPr>
                <w:rFonts w:cs="Arial"/>
                <w:b/>
                <w:sz w:val="20"/>
                <w:szCs w:val="20"/>
              </w:rPr>
              <w:t xml:space="preserve"> (</w:t>
            </w:r>
            <w:r w:rsidR="003906E2" w:rsidRPr="003906E2">
              <w:rPr>
                <w:rFonts w:cs="Arial"/>
                <w:i/>
                <w:sz w:val="20"/>
                <w:szCs w:val="20"/>
              </w:rPr>
              <w:t>media presentation,</w:t>
            </w:r>
            <w:r w:rsidR="003906E2">
              <w:rPr>
                <w:rFonts w:cs="Arial"/>
                <w:b/>
                <w:sz w:val="20"/>
                <w:szCs w:val="20"/>
              </w:rPr>
              <w:t xml:space="preserve"> </w:t>
            </w:r>
            <w:r w:rsidR="003C4B33" w:rsidRPr="003C4B33">
              <w:rPr>
                <w:rFonts w:cs="Arial"/>
                <w:i/>
                <w:sz w:val="20"/>
                <w:szCs w:val="20"/>
              </w:rPr>
              <w:t>workshops, conferences, observatory tours</w:t>
            </w:r>
            <w:r w:rsidR="003C4B33" w:rsidRPr="003C4B33">
              <w:rPr>
                <w:rFonts w:cs="Arial"/>
                <w:sz w:val="20"/>
                <w:szCs w:val="20"/>
              </w:rPr>
              <w:t>)</w:t>
            </w:r>
          </w:p>
        </w:tc>
      </w:tr>
      <w:tr w:rsidR="00777AA9" w:rsidRPr="0064472C" w:rsidTr="007A5C41">
        <w:trPr>
          <w:trHeight w:val="228"/>
        </w:trPr>
        <w:tc>
          <w:tcPr>
            <w:tcW w:w="1102" w:type="pct"/>
            <w:vAlign w:val="center"/>
          </w:tcPr>
          <w:p w:rsidR="00777AA9" w:rsidRPr="0064472C" w:rsidRDefault="00777AA9" w:rsidP="007A5C41">
            <w:pPr>
              <w:spacing w:after="20"/>
              <w:jc w:val="center"/>
              <w:rPr>
                <w:rFonts w:cs="Arial"/>
                <w:b/>
                <w:sz w:val="20"/>
                <w:szCs w:val="20"/>
              </w:rPr>
            </w:pPr>
            <w:bookmarkStart w:id="1" w:name="_Hlk226345738"/>
            <w:r w:rsidRPr="0064472C">
              <w:rPr>
                <w:rFonts w:cs="Arial"/>
                <w:b/>
                <w:sz w:val="20"/>
                <w:szCs w:val="20"/>
              </w:rPr>
              <w:t>Inputs/Funding</w:t>
            </w:r>
          </w:p>
        </w:tc>
        <w:tc>
          <w:tcPr>
            <w:tcW w:w="3898" w:type="pct"/>
          </w:tcPr>
          <w:p w:rsidR="00777AA9" w:rsidRDefault="00777AA9" w:rsidP="0004299A">
            <w:pPr>
              <w:spacing w:after="20"/>
              <w:jc w:val="both"/>
              <w:rPr>
                <w:rFonts w:cs="Arial"/>
                <w:bCs/>
                <w:sz w:val="20"/>
                <w:szCs w:val="20"/>
              </w:rPr>
            </w:pPr>
            <w:r w:rsidRPr="00B55D84">
              <w:rPr>
                <w:rFonts w:cs="Arial"/>
                <w:b/>
                <w:bCs/>
                <w:sz w:val="20"/>
                <w:szCs w:val="20"/>
              </w:rPr>
              <w:t>Total</w:t>
            </w:r>
            <w:r>
              <w:rPr>
                <w:rFonts w:cs="Arial"/>
                <w:bCs/>
                <w:sz w:val="20"/>
                <w:szCs w:val="20"/>
              </w:rPr>
              <w:t xml:space="preserve">: </w:t>
            </w:r>
            <w:r w:rsidR="00491F5A">
              <w:rPr>
                <w:rFonts w:cs="Arial"/>
                <w:bCs/>
                <w:sz w:val="20"/>
                <w:szCs w:val="20"/>
              </w:rPr>
              <w:t>US 3,000</w:t>
            </w:r>
            <w:r w:rsidR="00D81403">
              <w:rPr>
                <w:rFonts w:cs="Arial"/>
                <w:bCs/>
                <w:sz w:val="20"/>
                <w:szCs w:val="20"/>
              </w:rPr>
              <w:t xml:space="preserve">,000 </w:t>
            </w:r>
            <w:r>
              <w:rPr>
                <w:rFonts w:cs="Arial"/>
                <w:bCs/>
                <w:sz w:val="20"/>
                <w:szCs w:val="20"/>
              </w:rPr>
              <w:t xml:space="preserve">USD </w:t>
            </w:r>
          </w:p>
        </w:tc>
      </w:tr>
      <w:tr w:rsidR="00777AA9" w:rsidRPr="0064472C" w:rsidTr="007A5C41">
        <w:trPr>
          <w:trHeight w:val="267"/>
        </w:trPr>
        <w:tc>
          <w:tcPr>
            <w:tcW w:w="1102" w:type="pct"/>
            <w:vAlign w:val="center"/>
          </w:tcPr>
          <w:p w:rsidR="00777AA9" w:rsidRPr="0064472C" w:rsidRDefault="00777AA9" w:rsidP="007A5C41">
            <w:pPr>
              <w:spacing w:after="20"/>
              <w:jc w:val="center"/>
              <w:rPr>
                <w:rFonts w:cs="Arial"/>
                <w:b/>
                <w:sz w:val="20"/>
                <w:szCs w:val="20"/>
              </w:rPr>
            </w:pPr>
            <w:r w:rsidRPr="0064472C">
              <w:rPr>
                <w:rFonts w:cs="Arial"/>
                <w:b/>
                <w:sz w:val="20"/>
                <w:szCs w:val="20"/>
              </w:rPr>
              <w:t>Duration</w:t>
            </w:r>
          </w:p>
        </w:tc>
        <w:tc>
          <w:tcPr>
            <w:tcW w:w="3898" w:type="pct"/>
          </w:tcPr>
          <w:p w:rsidR="00777AA9" w:rsidRPr="0064472C" w:rsidRDefault="00F000F4" w:rsidP="00F000F4">
            <w:pPr>
              <w:pStyle w:val="Heading5"/>
              <w:spacing w:after="20"/>
              <w:rPr>
                <w:bCs/>
                <w:lang w:val="en-US"/>
              </w:rPr>
            </w:pPr>
            <w:r>
              <w:t>2</w:t>
            </w:r>
            <w:r w:rsidR="00D81403">
              <w:t xml:space="preserve"> year</w:t>
            </w:r>
            <w:r>
              <w:t>s</w:t>
            </w:r>
            <w:r w:rsidR="00D81403">
              <w:t xml:space="preserve"> </w:t>
            </w:r>
          </w:p>
        </w:tc>
      </w:tr>
      <w:tr w:rsidR="00777AA9" w:rsidRPr="0064472C" w:rsidTr="00D81403">
        <w:trPr>
          <w:trHeight w:val="2757"/>
        </w:trPr>
        <w:tc>
          <w:tcPr>
            <w:tcW w:w="1102" w:type="pct"/>
            <w:vAlign w:val="center"/>
          </w:tcPr>
          <w:p w:rsidR="00777AA9" w:rsidRPr="0064472C" w:rsidRDefault="00777AA9" w:rsidP="007A5C41">
            <w:pPr>
              <w:spacing w:after="20"/>
              <w:jc w:val="center"/>
              <w:rPr>
                <w:rFonts w:cs="Arial"/>
                <w:b/>
                <w:sz w:val="20"/>
                <w:szCs w:val="20"/>
              </w:rPr>
            </w:pPr>
            <w:r>
              <w:rPr>
                <w:rFonts w:cs="Arial"/>
                <w:b/>
                <w:sz w:val="20"/>
                <w:szCs w:val="20"/>
              </w:rPr>
              <w:t>Chronograph of activities</w:t>
            </w:r>
            <w:r w:rsidR="00F000F4">
              <w:rPr>
                <w:rFonts w:cs="Arial"/>
                <w:b/>
                <w:sz w:val="20"/>
                <w:szCs w:val="20"/>
              </w:rPr>
              <w:t xml:space="preserve"> (</w:t>
            </w:r>
            <w:r w:rsidR="00F000F4" w:rsidRPr="00F000F4">
              <w:rPr>
                <w:rFonts w:cs="Arial"/>
                <w:i/>
                <w:sz w:val="20"/>
                <w:szCs w:val="20"/>
              </w:rPr>
              <w:t>excluding recruitment and administrative arrangements</w:t>
            </w:r>
            <w:r w:rsidR="00F000F4">
              <w:rPr>
                <w:rFonts w:cs="Arial"/>
                <w:b/>
                <w:sz w:val="20"/>
                <w:szCs w:val="20"/>
              </w:rPr>
              <w:t>)</w:t>
            </w:r>
          </w:p>
        </w:tc>
        <w:tc>
          <w:tcPr>
            <w:tcW w:w="3898" w:type="pct"/>
          </w:tcPr>
          <w:tbl>
            <w:tblPr>
              <w:tblStyle w:val="TableGrid"/>
              <w:tblW w:w="0" w:type="auto"/>
              <w:tblLook w:val="04A0" w:firstRow="1" w:lastRow="0" w:firstColumn="1" w:lastColumn="0" w:noHBand="0" w:noVBand="1"/>
            </w:tblPr>
            <w:tblGrid>
              <w:gridCol w:w="1597"/>
              <w:gridCol w:w="359"/>
              <w:gridCol w:w="328"/>
              <w:gridCol w:w="328"/>
              <w:gridCol w:w="334"/>
              <w:gridCol w:w="439"/>
              <w:gridCol w:w="461"/>
              <w:gridCol w:w="459"/>
              <w:gridCol w:w="459"/>
              <w:gridCol w:w="459"/>
              <w:gridCol w:w="459"/>
              <w:gridCol w:w="459"/>
              <w:gridCol w:w="459"/>
            </w:tblGrid>
            <w:tr w:rsidR="00F000F4" w:rsidTr="008E6166">
              <w:tc>
                <w:tcPr>
                  <w:tcW w:w="1597" w:type="dxa"/>
                </w:tcPr>
                <w:p w:rsidR="00F000F4" w:rsidRPr="003C214B" w:rsidRDefault="00F000F4" w:rsidP="007A5C41">
                  <w:pPr>
                    <w:pStyle w:val="Heading5"/>
                    <w:spacing w:after="20"/>
                    <w:outlineLvl w:val="4"/>
                    <w:rPr>
                      <w:b/>
                    </w:rPr>
                  </w:pPr>
                  <w:r w:rsidRPr="003C214B">
                    <w:rPr>
                      <w:b/>
                    </w:rPr>
                    <w:t>Activities /Months</w:t>
                  </w:r>
                </w:p>
              </w:tc>
              <w:tc>
                <w:tcPr>
                  <w:tcW w:w="359" w:type="dxa"/>
                </w:tcPr>
                <w:p w:rsidR="00F000F4" w:rsidRPr="003C214B" w:rsidRDefault="00F000F4" w:rsidP="007A5C41">
                  <w:pPr>
                    <w:pStyle w:val="Heading5"/>
                    <w:spacing w:after="20"/>
                    <w:outlineLvl w:val="4"/>
                    <w:rPr>
                      <w:b/>
                    </w:rPr>
                  </w:pPr>
                  <w:r>
                    <w:rPr>
                      <w:b/>
                    </w:rPr>
                    <w:t>2</w:t>
                  </w:r>
                </w:p>
              </w:tc>
              <w:tc>
                <w:tcPr>
                  <w:tcW w:w="328" w:type="dxa"/>
                </w:tcPr>
                <w:p w:rsidR="00F000F4" w:rsidRPr="003C214B" w:rsidRDefault="00F000F4" w:rsidP="007A5C41">
                  <w:pPr>
                    <w:pStyle w:val="Heading5"/>
                    <w:spacing w:after="20"/>
                    <w:outlineLvl w:val="4"/>
                    <w:rPr>
                      <w:b/>
                    </w:rPr>
                  </w:pPr>
                  <w:r>
                    <w:rPr>
                      <w:b/>
                    </w:rPr>
                    <w:t>4</w:t>
                  </w:r>
                </w:p>
              </w:tc>
              <w:tc>
                <w:tcPr>
                  <w:tcW w:w="328" w:type="dxa"/>
                </w:tcPr>
                <w:p w:rsidR="00F000F4" w:rsidRPr="003C214B" w:rsidRDefault="00F000F4" w:rsidP="007A5C41">
                  <w:pPr>
                    <w:pStyle w:val="Heading5"/>
                    <w:spacing w:after="20"/>
                    <w:outlineLvl w:val="4"/>
                    <w:rPr>
                      <w:b/>
                    </w:rPr>
                  </w:pPr>
                  <w:r>
                    <w:rPr>
                      <w:b/>
                    </w:rPr>
                    <w:t>6</w:t>
                  </w:r>
                </w:p>
              </w:tc>
              <w:tc>
                <w:tcPr>
                  <w:tcW w:w="334" w:type="dxa"/>
                </w:tcPr>
                <w:p w:rsidR="00F000F4" w:rsidRPr="003C214B" w:rsidRDefault="00F000F4" w:rsidP="007A5C41">
                  <w:pPr>
                    <w:pStyle w:val="Heading5"/>
                    <w:spacing w:after="20"/>
                    <w:outlineLvl w:val="4"/>
                    <w:rPr>
                      <w:b/>
                    </w:rPr>
                  </w:pPr>
                  <w:r>
                    <w:rPr>
                      <w:b/>
                    </w:rPr>
                    <w:t>8</w:t>
                  </w:r>
                </w:p>
              </w:tc>
              <w:tc>
                <w:tcPr>
                  <w:tcW w:w="439" w:type="dxa"/>
                </w:tcPr>
                <w:p w:rsidR="00F000F4" w:rsidRPr="003C214B" w:rsidRDefault="00F000F4" w:rsidP="007A5C41">
                  <w:pPr>
                    <w:pStyle w:val="Heading5"/>
                    <w:spacing w:after="20"/>
                    <w:outlineLvl w:val="4"/>
                    <w:rPr>
                      <w:b/>
                    </w:rPr>
                  </w:pPr>
                  <w:r>
                    <w:rPr>
                      <w:b/>
                    </w:rPr>
                    <w:t>10</w:t>
                  </w:r>
                </w:p>
              </w:tc>
              <w:tc>
                <w:tcPr>
                  <w:tcW w:w="461" w:type="dxa"/>
                </w:tcPr>
                <w:p w:rsidR="00F000F4" w:rsidRPr="003C214B" w:rsidRDefault="00F000F4" w:rsidP="007A5C41">
                  <w:pPr>
                    <w:pStyle w:val="Heading5"/>
                    <w:spacing w:after="20"/>
                    <w:outlineLvl w:val="4"/>
                    <w:rPr>
                      <w:b/>
                    </w:rPr>
                  </w:pPr>
                  <w:r>
                    <w:rPr>
                      <w:b/>
                    </w:rPr>
                    <w:t>12</w:t>
                  </w:r>
                </w:p>
              </w:tc>
              <w:tc>
                <w:tcPr>
                  <w:tcW w:w="459" w:type="dxa"/>
                </w:tcPr>
                <w:p w:rsidR="00F000F4" w:rsidRDefault="00F000F4" w:rsidP="007A5C41">
                  <w:pPr>
                    <w:pStyle w:val="Heading5"/>
                    <w:spacing w:after="20"/>
                    <w:outlineLvl w:val="4"/>
                    <w:rPr>
                      <w:b/>
                    </w:rPr>
                  </w:pPr>
                  <w:r>
                    <w:rPr>
                      <w:b/>
                    </w:rPr>
                    <w:t>14</w:t>
                  </w:r>
                </w:p>
              </w:tc>
              <w:tc>
                <w:tcPr>
                  <w:tcW w:w="459" w:type="dxa"/>
                </w:tcPr>
                <w:p w:rsidR="00F000F4" w:rsidRDefault="00F000F4" w:rsidP="007A5C41">
                  <w:pPr>
                    <w:pStyle w:val="Heading5"/>
                    <w:spacing w:after="20"/>
                    <w:outlineLvl w:val="4"/>
                    <w:rPr>
                      <w:b/>
                    </w:rPr>
                  </w:pPr>
                  <w:r>
                    <w:rPr>
                      <w:b/>
                    </w:rPr>
                    <w:t>16</w:t>
                  </w:r>
                </w:p>
              </w:tc>
              <w:tc>
                <w:tcPr>
                  <w:tcW w:w="459" w:type="dxa"/>
                </w:tcPr>
                <w:p w:rsidR="00F000F4" w:rsidRDefault="00F000F4" w:rsidP="007A5C41">
                  <w:pPr>
                    <w:pStyle w:val="Heading5"/>
                    <w:spacing w:after="20"/>
                    <w:outlineLvl w:val="4"/>
                    <w:rPr>
                      <w:b/>
                    </w:rPr>
                  </w:pPr>
                  <w:r>
                    <w:rPr>
                      <w:b/>
                    </w:rPr>
                    <w:t>18</w:t>
                  </w:r>
                </w:p>
              </w:tc>
              <w:tc>
                <w:tcPr>
                  <w:tcW w:w="459" w:type="dxa"/>
                </w:tcPr>
                <w:p w:rsidR="00F000F4" w:rsidRDefault="00F000F4" w:rsidP="007A5C41">
                  <w:pPr>
                    <w:pStyle w:val="Heading5"/>
                    <w:spacing w:after="20"/>
                    <w:outlineLvl w:val="4"/>
                    <w:rPr>
                      <w:b/>
                    </w:rPr>
                  </w:pPr>
                  <w:r>
                    <w:rPr>
                      <w:b/>
                    </w:rPr>
                    <w:t>20</w:t>
                  </w:r>
                </w:p>
              </w:tc>
              <w:tc>
                <w:tcPr>
                  <w:tcW w:w="459" w:type="dxa"/>
                </w:tcPr>
                <w:p w:rsidR="00F000F4" w:rsidRDefault="00F000F4" w:rsidP="007A5C41">
                  <w:pPr>
                    <w:pStyle w:val="Heading5"/>
                    <w:spacing w:after="20"/>
                    <w:outlineLvl w:val="4"/>
                    <w:rPr>
                      <w:b/>
                    </w:rPr>
                  </w:pPr>
                  <w:r>
                    <w:rPr>
                      <w:b/>
                    </w:rPr>
                    <w:t>22</w:t>
                  </w:r>
                </w:p>
              </w:tc>
              <w:tc>
                <w:tcPr>
                  <w:tcW w:w="459" w:type="dxa"/>
                </w:tcPr>
                <w:p w:rsidR="00F000F4" w:rsidRDefault="00F000F4" w:rsidP="007A5C41">
                  <w:pPr>
                    <w:pStyle w:val="Heading5"/>
                    <w:spacing w:after="20"/>
                    <w:outlineLvl w:val="4"/>
                    <w:rPr>
                      <w:b/>
                    </w:rPr>
                  </w:pPr>
                  <w:r>
                    <w:rPr>
                      <w:b/>
                    </w:rPr>
                    <w:t>24</w:t>
                  </w:r>
                </w:p>
              </w:tc>
            </w:tr>
            <w:tr w:rsidR="00F000F4" w:rsidTr="00F000F4">
              <w:tc>
                <w:tcPr>
                  <w:tcW w:w="1597" w:type="dxa"/>
                </w:tcPr>
                <w:p w:rsidR="00F000F4" w:rsidRPr="00544384" w:rsidRDefault="00F000F4" w:rsidP="007A5C41">
                  <w:pPr>
                    <w:pStyle w:val="Heading5"/>
                    <w:spacing w:after="20"/>
                    <w:outlineLvl w:val="4"/>
                    <w:rPr>
                      <w:b/>
                      <w:i/>
                      <w:lang w:val="en-TT" w:eastAsia="en-TT"/>
                    </w:rPr>
                  </w:pPr>
                  <w:r w:rsidRPr="00544384">
                    <w:rPr>
                      <w:b/>
                      <w:i/>
                      <w:lang w:val="en-TT" w:eastAsia="en-TT"/>
                    </w:rPr>
                    <w:t>PHASE 1</w:t>
                  </w:r>
                </w:p>
                <w:p w:rsidR="00F000F4" w:rsidRDefault="00F000F4" w:rsidP="007A5C41">
                  <w:pPr>
                    <w:pStyle w:val="Heading5"/>
                    <w:spacing w:after="20"/>
                    <w:outlineLvl w:val="4"/>
                  </w:pPr>
                  <w:r>
                    <w:t xml:space="preserve">Procurement of </w:t>
                  </w:r>
                  <w:r w:rsidRPr="00D81403">
                    <w:rPr>
                      <w:b/>
                    </w:rPr>
                    <w:t>4M</w:t>
                  </w:r>
                  <w:r>
                    <w:t xml:space="preserve"> and data analysis specialists</w:t>
                  </w:r>
                </w:p>
              </w:tc>
              <w:tc>
                <w:tcPr>
                  <w:tcW w:w="359" w:type="dxa"/>
                  <w:shd w:val="clear" w:color="auto" w:fill="7F7F7F" w:themeFill="text1" w:themeFillTint="80"/>
                </w:tcPr>
                <w:p w:rsidR="00F000F4" w:rsidRDefault="00F000F4" w:rsidP="007A5C41">
                  <w:pPr>
                    <w:pStyle w:val="Heading5"/>
                    <w:spacing w:after="20"/>
                    <w:outlineLvl w:val="4"/>
                  </w:pPr>
                </w:p>
              </w:tc>
              <w:tc>
                <w:tcPr>
                  <w:tcW w:w="328" w:type="dxa"/>
                  <w:shd w:val="clear" w:color="auto" w:fill="7F7F7F" w:themeFill="text1" w:themeFillTint="80"/>
                </w:tcPr>
                <w:p w:rsidR="00F000F4" w:rsidRDefault="00F000F4" w:rsidP="007A5C41">
                  <w:pPr>
                    <w:pStyle w:val="Heading5"/>
                    <w:spacing w:after="20"/>
                    <w:outlineLvl w:val="4"/>
                  </w:pPr>
                </w:p>
              </w:tc>
              <w:tc>
                <w:tcPr>
                  <w:tcW w:w="328" w:type="dxa"/>
                  <w:shd w:val="clear" w:color="auto" w:fill="808080" w:themeFill="background1" w:themeFillShade="80"/>
                </w:tcPr>
                <w:p w:rsidR="00F000F4" w:rsidRPr="00F000F4" w:rsidRDefault="00F000F4" w:rsidP="007A5C41">
                  <w:pPr>
                    <w:pStyle w:val="Heading5"/>
                    <w:spacing w:after="20"/>
                    <w:outlineLvl w:val="4"/>
                    <w:rPr>
                      <w:highlight w:val="darkGray"/>
                    </w:rPr>
                  </w:pPr>
                </w:p>
              </w:tc>
              <w:tc>
                <w:tcPr>
                  <w:tcW w:w="334" w:type="dxa"/>
                </w:tcPr>
                <w:p w:rsidR="00F000F4" w:rsidRDefault="00F000F4" w:rsidP="007A5C41">
                  <w:pPr>
                    <w:pStyle w:val="Heading5"/>
                    <w:spacing w:after="20"/>
                    <w:outlineLvl w:val="4"/>
                  </w:pPr>
                </w:p>
              </w:tc>
              <w:tc>
                <w:tcPr>
                  <w:tcW w:w="439" w:type="dxa"/>
                </w:tcPr>
                <w:p w:rsidR="00F000F4" w:rsidRDefault="00F000F4" w:rsidP="007A5C41">
                  <w:pPr>
                    <w:pStyle w:val="Heading5"/>
                    <w:spacing w:after="20"/>
                    <w:outlineLvl w:val="4"/>
                  </w:pPr>
                </w:p>
              </w:tc>
              <w:tc>
                <w:tcPr>
                  <w:tcW w:w="461" w:type="dxa"/>
                </w:tcPr>
                <w:p w:rsidR="00F000F4" w:rsidRDefault="00F000F4" w:rsidP="007A5C41">
                  <w:pPr>
                    <w:pStyle w:val="Heading5"/>
                    <w:spacing w:after="20"/>
                    <w:outlineLvl w:val="4"/>
                  </w:pPr>
                </w:p>
              </w:tc>
              <w:tc>
                <w:tcPr>
                  <w:tcW w:w="459" w:type="dxa"/>
                </w:tcPr>
                <w:p w:rsidR="00F000F4" w:rsidRDefault="00F000F4" w:rsidP="007A5C41">
                  <w:pPr>
                    <w:pStyle w:val="Heading5"/>
                    <w:spacing w:after="20"/>
                    <w:outlineLvl w:val="4"/>
                  </w:pPr>
                </w:p>
              </w:tc>
              <w:tc>
                <w:tcPr>
                  <w:tcW w:w="459" w:type="dxa"/>
                </w:tcPr>
                <w:p w:rsidR="00F000F4" w:rsidRDefault="00F000F4" w:rsidP="007A5C41">
                  <w:pPr>
                    <w:pStyle w:val="Heading5"/>
                    <w:spacing w:after="20"/>
                    <w:outlineLvl w:val="4"/>
                  </w:pPr>
                </w:p>
              </w:tc>
              <w:tc>
                <w:tcPr>
                  <w:tcW w:w="459" w:type="dxa"/>
                </w:tcPr>
                <w:p w:rsidR="00F000F4" w:rsidRDefault="00F000F4" w:rsidP="007A5C41">
                  <w:pPr>
                    <w:pStyle w:val="Heading5"/>
                    <w:spacing w:after="20"/>
                    <w:outlineLvl w:val="4"/>
                  </w:pPr>
                </w:p>
              </w:tc>
              <w:tc>
                <w:tcPr>
                  <w:tcW w:w="459" w:type="dxa"/>
                </w:tcPr>
                <w:p w:rsidR="00F000F4" w:rsidRDefault="00F000F4" w:rsidP="007A5C41">
                  <w:pPr>
                    <w:pStyle w:val="Heading5"/>
                    <w:spacing w:after="20"/>
                    <w:outlineLvl w:val="4"/>
                  </w:pPr>
                </w:p>
              </w:tc>
              <w:tc>
                <w:tcPr>
                  <w:tcW w:w="459" w:type="dxa"/>
                </w:tcPr>
                <w:p w:rsidR="00F000F4" w:rsidRDefault="00F000F4" w:rsidP="007A5C41">
                  <w:pPr>
                    <w:pStyle w:val="Heading5"/>
                    <w:spacing w:after="20"/>
                    <w:outlineLvl w:val="4"/>
                  </w:pPr>
                </w:p>
              </w:tc>
              <w:tc>
                <w:tcPr>
                  <w:tcW w:w="459" w:type="dxa"/>
                </w:tcPr>
                <w:p w:rsidR="00F000F4" w:rsidRDefault="00F000F4" w:rsidP="007A5C41">
                  <w:pPr>
                    <w:pStyle w:val="Heading5"/>
                    <w:spacing w:after="20"/>
                    <w:outlineLvl w:val="4"/>
                  </w:pPr>
                </w:p>
              </w:tc>
            </w:tr>
            <w:tr w:rsidR="00F000F4" w:rsidTr="00F000F4">
              <w:tc>
                <w:tcPr>
                  <w:tcW w:w="1597" w:type="dxa"/>
                </w:tcPr>
                <w:p w:rsidR="00F000F4" w:rsidRDefault="00F000F4" w:rsidP="007A5C41">
                  <w:pPr>
                    <w:pStyle w:val="Heading5"/>
                    <w:spacing w:after="20"/>
                    <w:outlineLvl w:val="4"/>
                    <w:rPr>
                      <w:b/>
                      <w:i/>
                      <w:lang w:val="en-TT" w:eastAsia="en-TT"/>
                    </w:rPr>
                  </w:pPr>
                  <w:r>
                    <w:rPr>
                      <w:b/>
                      <w:i/>
                      <w:lang w:val="en-TT" w:eastAsia="en-TT"/>
                    </w:rPr>
                    <w:t>PHASE 2</w:t>
                  </w:r>
                </w:p>
                <w:p w:rsidR="00F000F4" w:rsidRPr="003B6E3C" w:rsidRDefault="00F000F4" w:rsidP="007A5C41">
                  <w:pPr>
                    <w:rPr>
                      <w:rFonts w:cs="Arial"/>
                      <w:sz w:val="20"/>
                      <w:szCs w:val="20"/>
                      <w:lang w:val="en-TT" w:eastAsia="en-TT"/>
                    </w:rPr>
                  </w:pPr>
                  <w:r>
                    <w:rPr>
                      <w:rFonts w:cs="Arial"/>
                      <w:sz w:val="20"/>
                      <w:szCs w:val="20"/>
                      <w:lang w:val="en-TT" w:eastAsia="en-TT"/>
                    </w:rPr>
                    <w:t xml:space="preserve">Testing of </w:t>
                  </w:r>
                  <w:r w:rsidRPr="00D81403">
                    <w:rPr>
                      <w:rFonts w:cs="Arial"/>
                      <w:b/>
                      <w:sz w:val="20"/>
                      <w:szCs w:val="20"/>
                      <w:lang w:val="en-TT" w:eastAsia="en-TT"/>
                    </w:rPr>
                    <w:t>4M</w:t>
                  </w:r>
                </w:p>
              </w:tc>
              <w:tc>
                <w:tcPr>
                  <w:tcW w:w="359" w:type="dxa"/>
                  <w:shd w:val="clear" w:color="auto" w:fill="FFFFFF" w:themeFill="background1"/>
                </w:tcPr>
                <w:p w:rsidR="00F000F4" w:rsidRDefault="00F000F4" w:rsidP="007A5C41">
                  <w:pPr>
                    <w:pStyle w:val="Heading5"/>
                    <w:spacing w:after="20"/>
                    <w:outlineLvl w:val="4"/>
                  </w:pPr>
                </w:p>
              </w:tc>
              <w:tc>
                <w:tcPr>
                  <w:tcW w:w="328" w:type="dxa"/>
                  <w:shd w:val="clear" w:color="auto" w:fill="FFFFFF" w:themeFill="background1"/>
                </w:tcPr>
                <w:p w:rsidR="00F000F4" w:rsidRDefault="00F000F4" w:rsidP="007A5C41">
                  <w:pPr>
                    <w:pStyle w:val="Heading5"/>
                    <w:spacing w:after="20"/>
                    <w:outlineLvl w:val="4"/>
                  </w:pPr>
                </w:p>
              </w:tc>
              <w:tc>
                <w:tcPr>
                  <w:tcW w:w="328" w:type="dxa"/>
                  <w:shd w:val="clear" w:color="auto" w:fill="FFFFFF" w:themeFill="background1"/>
                </w:tcPr>
                <w:p w:rsidR="00F000F4" w:rsidRDefault="00F000F4" w:rsidP="007A5C41">
                  <w:pPr>
                    <w:pStyle w:val="Heading5"/>
                    <w:spacing w:after="20"/>
                    <w:outlineLvl w:val="4"/>
                  </w:pPr>
                </w:p>
              </w:tc>
              <w:tc>
                <w:tcPr>
                  <w:tcW w:w="334" w:type="dxa"/>
                  <w:shd w:val="clear" w:color="auto" w:fill="808080" w:themeFill="background1" w:themeFillShade="80"/>
                </w:tcPr>
                <w:p w:rsidR="00F000F4" w:rsidRDefault="00F000F4" w:rsidP="007A5C41">
                  <w:pPr>
                    <w:pStyle w:val="Heading5"/>
                    <w:spacing w:after="20"/>
                    <w:outlineLvl w:val="4"/>
                  </w:pPr>
                </w:p>
              </w:tc>
              <w:tc>
                <w:tcPr>
                  <w:tcW w:w="439" w:type="dxa"/>
                  <w:shd w:val="clear" w:color="auto" w:fill="808080" w:themeFill="background1" w:themeFillShade="80"/>
                </w:tcPr>
                <w:p w:rsidR="00F000F4" w:rsidRDefault="00F000F4" w:rsidP="007A5C41">
                  <w:pPr>
                    <w:pStyle w:val="Heading5"/>
                    <w:spacing w:after="20"/>
                    <w:outlineLvl w:val="4"/>
                  </w:pPr>
                </w:p>
              </w:tc>
              <w:tc>
                <w:tcPr>
                  <w:tcW w:w="461" w:type="dxa"/>
                  <w:shd w:val="clear" w:color="auto" w:fill="808080" w:themeFill="background1" w:themeFillShade="80"/>
                </w:tcPr>
                <w:p w:rsidR="00F000F4" w:rsidRDefault="00F000F4" w:rsidP="007A5C41">
                  <w:pPr>
                    <w:pStyle w:val="Heading5"/>
                    <w:spacing w:after="20"/>
                    <w:outlineLvl w:val="4"/>
                  </w:pPr>
                </w:p>
              </w:tc>
              <w:tc>
                <w:tcPr>
                  <w:tcW w:w="459" w:type="dxa"/>
                  <w:shd w:val="clear" w:color="auto" w:fill="808080" w:themeFill="background1" w:themeFillShade="80"/>
                </w:tcPr>
                <w:p w:rsidR="00F000F4" w:rsidRDefault="00F000F4" w:rsidP="007A5C41">
                  <w:pPr>
                    <w:pStyle w:val="Heading5"/>
                    <w:spacing w:after="20"/>
                    <w:outlineLvl w:val="4"/>
                  </w:pPr>
                </w:p>
              </w:tc>
              <w:tc>
                <w:tcPr>
                  <w:tcW w:w="459" w:type="dxa"/>
                  <w:shd w:val="clear" w:color="auto" w:fill="808080" w:themeFill="background1" w:themeFillShade="80"/>
                </w:tcPr>
                <w:p w:rsidR="00F000F4" w:rsidRDefault="00F000F4" w:rsidP="007A5C41">
                  <w:pPr>
                    <w:pStyle w:val="Heading5"/>
                    <w:spacing w:after="20"/>
                    <w:outlineLvl w:val="4"/>
                  </w:pPr>
                </w:p>
              </w:tc>
              <w:tc>
                <w:tcPr>
                  <w:tcW w:w="459" w:type="dxa"/>
                  <w:shd w:val="clear" w:color="auto" w:fill="FFFFFF" w:themeFill="background1"/>
                </w:tcPr>
                <w:p w:rsidR="00F000F4" w:rsidRDefault="00F000F4" w:rsidP="007A5C41">
                  <w:pPr>
                    <w:pStyle w:val="Heading5"/>
                    <w:spacing w:after="20"/>
                    <w:outlineLvl w:val="4"/>
                  </w:pPr>
                </w:p>
              </w:tc>
              <w:tc>
                <w:tcPr>
                  <w:tcW w:w="459" w:type="dxa"/>
                  <w:shd w:val="clear" w:color="auto" w:fill="FFFFFF" w:themeFill="background1"/>
                </w:tcPr>
                <w:p w:rsidR="00F000F4" w:rsidRDefault="00F000F4" w:rsidP="007A5C41">
                  <w:pPr>
                    <w:pStyle w:val="Heading5"/>
                    <w:spacing w:after="20"/>
                    <w:outlineLvl w:val="4"/>
                  </w:pPr>
                </w:p>
              </w:tc>
              <w:tc>
                <w:tcPr>
                  <w:tcW w:w="459" w:type="dxa"/>
                  <w:shd w:val="clear" w:color="auto" w:fill="FFFFFF" w:themeFill="background1"/>
                </w:tcPr>
                <w:p w:rsidR="00F000F4" w:rsidRDefault="00F000F4" w:rsidP="007A5C41">
                  <w:pPr>
                    <w:pStyle w:val="Heading5"/>
                    <w:spacing w:after="20"/>
                    <w:outlineLvl w:val="4"/>
                  </w:pPr>
                </w:p>
              </w:tc>
              <w:tc>
                <w:tcPr>
                  <w:tcW w:w="459" w:type="dxa"/>
                  <w:shd w:val="clear" w:color="auto" w:fill="FFFFFF" w:themeFill="background1"/>
                </w:tcPr>
                <w:p w:rsidR="00F000F4" w:rsidRDefault="00F000F4" w:rsidP="007A5C41">
                  <w:pPr>
                    <w:pStyle w:val="Heading5"/>
                    <w:spacing w:after="20"/>
                    <w:outlineLvl w:val="4"/>
                  </w:pPr>
                </w:p>
              </w:tc>
            </w:tr>
            <w:tr w:rsidR="00F000F4" w:rsidTr="00F000F4">
              <w:tc>
                <w:tcPr>
                  <w:tcW w:w="1597" w:type="dxa"/>
                </w:tcPr>
                <w:p w:rsidR="00F000F4" w:rsidRPr="00401D95" w:rsidRDefault="00F000F4" w:rsidP="007A5C41">
                  <w:pPr>
                    <w:pStyle w:val="Heading5"/>
                    <w:spacing w:after="20"/>
                    <w:outlineLvl w:val="4"/>
                    <w:rPr>
                      <w:b/>
                    </w:rPr>
                  </w:pPr>
                  <w:r w:rsidRPr="00401D95">
                    <w:rPr>
                      <w:b/>
                    </w:rPr>
                    <w:t>PHASE 3</w:t>
                  </w:r>
                </w:p>
                <w:p w:rsidR="00F000F4" w:rsidRDefault="00F000F4" w:rsidP="007A5C41">
                  <w:pPr>
                    <w:pStyle w:val="Heading5"/>
                    <w:spacing w:after="20"/>
                    <w:outlineLvl w:val="4"/>
                  </w:pPr>
                  <w:r>
                    <w:t xml:space="preserve">Launch of </w:t>
                  </w:r>
                  <w:r w:rsidRPr="00D81403">
                    <w:rPr>
                      <w:b/>
                    </w:rPr>
                    <w:t>4M</w:t>
                  </w:r>
                </w:p>
              </w:tc>
              <w:tc>
                <w:tcPr>
                  <w:tcW w:w="359" w:type="dxa"/>
                </w:tcPr>
                <w:p w:rsidR="00F000F4" w:rsidRDefault="00F000F4" w:rsidP="007A5C41">
                  <w:pPr>
                    <w:pStyle w:val="Heading5"/>
                    <w:spacing w:after="20"/>
                    <w:outlineLvl w:val="4"/>
                  </w:pPr>
                </w:p>
              </w:tc>
              <w:tc>
                <w:tcPr>
                  <w:tcW w:w="328" w:type="dxa"/>
                </w:tcPr>
                <w:p w:rsidR="00F000F4" w:rsidRDefault="00F000F4" w:rsidP="007A5C41">
                  <w:pPr>
                    <w:pStyle w:val="Heading5"/>
                    <w:spacing w:after="20"/>
                    <w:outlineLvl w:val="4"/>
                  </w:pPr>
                </w:p>
              </w:tc>
              <w:tc>
                <w:tcPr>
                  <w:tcW w:w="328" w:type="dxa"/>
                  <w:shd w:val="clear" w:color="auto" w:fill="FFFFFF" w:themeFill="background1"/>
                </w:tcPr>
                <w:p w:rsidR="00F000F4" w:rsidRDefault="00F000F4" w:rsidP="007A5C41">
                  <w:pPr>
                    <w:pStyle w:val="Heading5"/>
                    <w:spacing w:after="20"/>
                    <w:outlineLvl w:val="4"/>
                  </w:pPr>
                </w:p>
              </w:tc>
              <w:tc>
                <w:tcPr>
                  <w:tcW w:w="334" w:type="dxa"/>
                  <w:shd w:val="clear" w:color="auto" w:fill="FFFFFF" w:themeFill="background1"/>
                </w:tcPr>
                <w:p w:rsidR="00F000F4" w:rsidRDefault="00F000F4" w:rsidP="007A5C41">
                  <w:pPr>
                    <w:pStyle w:val="Heading5"/>
                    <w:spacing w:after="20"/>
                    <w:outlineLvl w:val="4"/>
                  </w:pPr>
                </w:p>
              </w:tc>
              <w:tc>
                <w:tcPr>
                  <w:tcW w:w="439" w:type="dxa"/>
                  <w:shd w:val="clear" w:color="auto" w:fill="FFFFFF" w:themeFill="background1"/>
                </w:tcPr>
                <w:p w:rsidR="00F000F4" w:rsidRDefault="00F000F4" w:rsidP="007A5C41">
                  <w:pPr>
                    <w:pStyle w:val="Heading5"/>
                    <w:spacing w:after="20"/>
                    <w:outlineLvl w:val="4"/>
                  </w:pPr>
                </w:p>
              </w:tc>
              <w:tc>
                <w:tcPr>
                  <w:tcW w:w="461" w:type="dxa"/>
                  <w:shd w:val="clear" w:color="auto" w:fill="FFFFFF" w:themeFill="background1"/>
                </w:tcPr>
                <w:p w:rsidR="00F000F4" w:rsidRDefault="00F000F4" w:rsidP="007A5C41">
                  <w:pPr>
                    <w:pStyle w:val="Heading5"/>
                    <w:spacing w:after="20"/>
                    <w:outlineLvl w:val="4"/>
                  </w:pPr>
                </w:p>
              </w:tc>
              <w:tc>
                <w:tcPr>
                  <w:tcW w:w="459" w:type="dxa"/>
                  <w:shd w:val="clear" w:color="auto" w:fill="FFFFFF" w:themeFill="background1"/>
                </w:tcPr>
                <w:p w:rsidR="00F000F4" w:rsidRDefault="00F000F4" w:rsidP="007A5C41">
                  <w:pPr>
                    <w:pStyle w:val="Heading5"/>
                    <w:spacing w:after="20"/>
                    <w:outlineLvl w:val="4"/>
                  </w:pPr>
                </w:p>
              </w:tc>
              <w:tc>
                <w:tcPr>
                  <w:tcW w:w="459" w:type="dxa"/>
                  <w:shd w:val="clear" w:color="auto" w:fill="FFFFFF" w:themeFill="background1"/>
                </w:tcPr>
                <w:p w:rsidR="00F000F4" w:rsidRDefault="00F000F4" w:rsidP="007A5C41">
                  <w:pPr>
                    <w:pStyle w:val="Heading5"/>
                    <w:spacing w:after="20"/>
                    <w:outlineLvl w:val="4"/>
                  </w:pPr>
                </w:p>
              </w:tc>
              <w:tc>
                <w:tcPr>
                  <w:tcW w:w="459" w:type="dxa"/>
                  <w:shd w:val="clear" w:color="auto" w:fill="767171" w:themeFill="background2" w:themeFillShade="80"/>
                </w:tcPr>
                <w:p w:rsidR="00F000F4" w:rsidRDefault="00F000F4" w:rsidP="007A5C41">
                  <w:pPr>
                    <w:pStyle w:val="Heading5"/>
                    <w:spacing w:after="20"/>
                    <w:outlineLvl w:val="4"/>
                  </w:pPr>
                </w:p>
              </w:tc>
              <w:tc>
                <w:tcPr>
                  <w:tcW w:w="459" w:type="dxa"/>
                  <w:shd w:val="clear" w:color="auto" w:fill="767171" w:themeFill="background2" w:themeFillShade="80"/>
                </w:tcPr>
                <w:p w:rsidR="00F000F4" w:rsidRDefault="00F000F4" w:rsidP="007A5C41">
                  <w:pPr>
                    <w:pStyle w:val="Heading5"/>
                    <w:spacing w:after="20"/>
                    <w:outlineLvl w:val="4"/>
                  </w:pPr>
                </w:p>
              </w:tc>
              <w:tc>
                <w:tcPr>
                  <w:tcW w:w="459" w:type="dxa"/>
                  <w:shd w:val="clear" w:color="auto" w:fill="767171" w:themeFill="background2" w:themeFillShade="80"/>
                </w:tcPr>
                <w:p w:rsidR="00F000F4" w:rsidRDefault="00F000F4" w:rsidP="007A5C41">
                  <w:pPr>
                    <w:pStyle w:val="Heading5"/>
                    <w:spacing w:after="20"/>
                    <w:outlineLvl w:val="4"/>
                  </w:pPr>
                </w:p>
              </w:tc>
              <w:tc>
                <w:tcPr>
                  <w:tcW w:w="459" w:type="dxa"/>
                  <w:shd w:val="clear" w:color="auto" w:fill="767171" w:themeFill="background2" w:themeFillShade="80"/>
                </w:tcPr>
                <w:p w:rsidR="00F000F4" w:rsidRDefault="00F000F4" w:rsidP="007A5C41">
                  <w:pPr>
                    <w:pStyle w:val="Heading5"/>
                    <w:spacing w:after="20"/>
                    <w:outlineLvl w:val="4"/>
                  </w:pPr>
                </w:p>
              </w:tc>
            </w:tr>
            <w:tr w:rsidR="00F000F4" w:rsidTr="008C7C78">
              <w:tc>
                <w:tcPr>
                  <w:tcW w:w="1597" w:type="dxa"/>
                </w:tcPr>
                <w:p w:rsidR="00F000F4" w:rsidRPr="00401D95" w:rsidRDefault="00F000F4" w:rsidP="0004299A">
                  <w:pPr>
                    <w:pStyle w:val="Heading5"/>
                    <w:spacing w:after="20"/>
                    <w:outlineLvl w:val="4"/>
                    <w:rPr>
                      <w:b/>
                    </w:rPr>
                  </w:pPr>
                  <w:r>
                    <w:rPr>
                      <w:b/>
                    </w:rPr>
                    <w:t>Ongoing Monitoring and Evaluation</w:t>
                  </w:r>
                </w:p>
              </w:tc>
              <w:tc>
                <w:tcPr>
                  <w:tcW w:w="359" w:type="dxa"/>
                </w:tcPr>
                <w:p w:rsidR="00F000F4" w:rsidRDefault="00F000F4" w:rsidP="0004299A">
                  <w:pPr>
                    <w:pStyle w:val="Heading5"/>
                    <w:spacing w:after="20"/>
                    <w:outlineLvl w:val="4"/>
                  </w:pPr>
                </w:p>
              </w:tc>
              <w:tc>
                <w:tcPr>
                  <w:tcW w:w="328" w:type="dxa"/>
                </w:tcPr>
                <w:p w:rsidR="00F000F4" w:rsidRDefault="00F000F4" w:rsidP="0004299A">
                  <w:pPr>
                    <w:pStyle w:val="Heading5"/>
                    <w:spacing w:after="20"/>
                    <w:outlineLvl w:val="4"/>
                  </w:pPr>
                </w:p>
              </w:tc>
              <w:tc>
                <w:tcPr>
                  <w:tcW w:w="328" w:type="dxa"/>
                  <w:shd w:val="clear" w:color="auto" w:fill="FFFFFF" w:themeFill="background1"/>
                </w:tcPr>
                <w:p w:rsidR="00F000F4" w:rsidRDefault="00F000F4" w:rsidP="0004299A">
                  <w:pPr>
                    <w:pStyle w:val="Heading5"/>
                    <w:spacing w:after="20"/>
                    <w:outlineLvl w:val="4"/>
                  </w:pPr>
                </w:p>
              </w:tc>
              <w:tc>
                <w:tcPr>
                  <w:tcW w:w="334" w:type="dxa"/>
                  <w:shd w:val="clear" w:color="auto" w:fill="767171" w:themeFill="background2" w:themeFillShade="80"/>
                </w:tcPr>
                <w:p w:rsidR="00F000F4" w:rsidRDefault="00F000F4" w:rsidP="0004299A">
                  <w:pPr>
                    <w:pStyle w:val="Heading5"/>
                    <w:spacing w:after="20"/>
                    <w:outlineLvl w:val="4"/>
                  </w:pPr>
                </w:p>
              </w:tc>
              <w:tc>
                <w:tcPr>
                  <w:tcW w:w="439" w:type="dxa"/>
                  <w:shd w:val="clear" w:color="auto" w:fill="767171" w:themeFill="background2" w:themeFillShade="80"/>
                </w:tcPr>
                <w:p w:rsidR="00F000F4" w:rsidRDefault="00F000F4" w:rsidP="0004299A">
                  <w:pPr>
                    <w:pStyle w:val="Heading5"/>
                    <w:spacing w:after="20"/>
                    <w:outlineLvl w:val="4"/>
                  </w:pPr>
                </w:p>
              </w:tc>
              <w:tc>
                <w:tcPr>
                  <w:tcW w:w="461" w:type="dxa"/>
                  <w:shd w:val="clear" w:color="auto" w:fill="767171" w:themeFill="background2" w:themeFillShade="80"/>
                </w:tcPr>
                <w:p w:rsidR="00F000F4" w:rsidRDefault="00F000F4" w:rsidP="0004299A">
                  <w:pPr>
                    <w:pStyle w:val="Heading5"/>
                    <w:spacing w:after="20"/>
                    <w:outlineLvl w:val="4"/>
                  </w:pPr>
                </w:p>
              </w:tc>
              <w:tc>
                <w:tcPr>
                  <w:tcW w:w="459" w:type="dxa"/>
                  <w:shd w:val="clear" w:color="auto" w:fill="767171" w:themeFill="background2" w:themeFillShade="80"/>
                </w:tcPr>
                <w:p w:rsidR="00F000F4" w:rsidRDefault="00F000F4" w:rsidP="0004299A">
                  <w:pPr>
                    <w:pStyle w:val="Heading5"/>
                    <w:spacing w:after="20"/>
                    <w:outlineLvl w:val="4"/>
                  </w:pPr>
                </w:p>
              </w:tc>
              <w:tc>
                <w:tcPr>
                  <w:tcW w:w="459" w:type="dxa"/>
                  <w:shd w:val="clear" w:color="auto" w:fill="767171" w:themeFill="background2" w:themeFillShade="80"/>
                </w:tcPr>
                <w:p w:rsidR="00F000F4" w:rsidRDefault="00F000F4" w:rsidP="0004299A">
                  <w:pPr>
                    <w:pStyle w:val="Heading5"/>
                    <w:spacing w:after="20"/>
                    <w:outlineLvl w:val="4"/>
                  </w:pPr>
                </w:p>
              </w:tc>
              <w:tc>
                <w:tcPr>
                  <w:tcW w:w="459" w:type="dxa"/>
                  <w:shd w:val="clear" w:color="auto" w:fill="767171" w:themeFill="background2" w:themeFillShade="80"/>
                </w:tcPr>
                <w:p w:rsidR="00F000F4" w:rsidRDefault="00F000F4" w:rsidP="0004299A">
                  <w:pPr>
                    <w:pStyle w:val="Heading5"/>
                    <w:spacing w:after="20"/>
                    <w:outlineLvl w:val="4"/>
                  </w:pPr>
                </w:p>
              </w:tc>
              <w:tc>
                <w:tcPr>
                  <w:tcW w:w="459" w:type="dxa"/>
                  <w:shd w:val="clear" w:color="auto" w:fill="767171" w:themeFill="background2" w:themeFillShade="80"/>
                </w:tcPr>
                <w:p w:rsidR="00F000F4" w:rsidRDefault="00F000F4" w:rsidP="0004299A">
                  <w:pPr>
                    <w:pStyle w:val="Heading5"/>
                    <w:spacing w:after="20"/>
                    <w:outlineLvl w:val="4"/>
                  </w:pPr>
                </w:p>
              </w:tc>
              <w:tc>
                <w:tcPr>
                  <w:tcW w:w="459" w:type="dxa"/>
                  <w:shd w:val="clear" w:color="auto" w:fill="767171" w:themeFill="background2" w:themeFillShade="80"/>
                </w:tcPr>
                <w:p w:rsidR="00F000F4" w:rsidRDefault="00F000F4" w:rsidP="0004299A">
                  <w:pPr>
                    <w:pStyle w:val="Heading5"/>
                    <w:spacing w:after="20"/>
                    <w:outlineLvl w:val="4"/>
                  </w:pPr>
                </w:p>
              </w:tc>
              <w:tc>
                <w:tcPr>
                  <w:tcW w:w="459" w:type="dxa"/>
                  <w:shd w:val="clear" w:color="auto" w:fill="767171" w:themeFill="background2" w:themeFillShade="80"/>
                </w:tcPr>
                <w:p w:rsidR="00F000F4" w:rsidRDefault="00F000F4" w:rsidP="0004299A">
                  <w:pPr>
                    <w:pStyle w:val="Heading5"/>
                    <w:spacing w:after="20"/>
                    <w:outlineLvl w:val="4"/>
                  </w:pPr>
                </w:p>
              </w:tc>
            </w:tr>
          </w:tbl>
          <w:p w:rsidR="00777AA9" w:rsidRDefault="00777AA9" w:rsidP="007A5C41">
            <w:pPr>
              <w:pStyle w:val="Heading5"/>
              <w:spacing w:after="20"/>
            </w:pPr>
          </w:p>
        </w:tc>
      </w:tr>
      <w:bookmarkEnd w:id="1"/>
    </w:tbl>
    <w:p w:rsidR="00B151A4" w:rsidRDefault="00B151A4"/>
    <w:p w:rsidR="00373ABE" w:rsidRDefault="00373ABE"/>
    <w:p w:rsidR="00373ABE" w:rsidRDefault="00373ABE"/>
    <w:sectPr w:rsidR="00373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01282"/>
    <w:multiLevelType w:val="hybridMultilevel"/>
    <w:tmpl w:val="9070C208"/>
    <w:lvl w:ilvl="0" w:tplc="D4EAD3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C734A2"/>
    <w:multiLevelType w:val="hybridMultilevel"/>
    <w:tmpl w:val="BC687B6C"/>
    <w:lvl w:ilvl="0" w:tplc="D4EAD3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9C1703"/>
    <w:multiLevelType w:val="hybridMultilevel"/>
    <w:tmpl w:val="9E60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AA9"/>
    <w:rsid w:val="00037097"/>
    <w:rsid w:val="0004299A"/>
    <w:rsid w:val="001252CE"/>
    <w:rsid w:val="002D0A4D"/>
    <w:rsid w:val="00321459"/>
    <w:rsid w:val="00325CB4"/>
    <w:rsid w:val="00373ABE"/>
    <w:rsid w:val="003906E2"/>
    <w:rsid w:val="003C4B33"/>
    <w:rsid w:val="00491F5A"/>
    <w:rsid w:val="00496E8C"/>
    <w:rsid w:val="004C6312"/>
    <w:rsid w:val="00544E0E"/>
    <w:rsid w:val="00777AA9"/>
    <w:rsid w:val="007A10A1"/>
    <w:rsid w:val="007B3647"/>
    <w:rsid w:val="007F0584"/>
    <w:rsid w:val="008378E6"/>
    <w:rsid w:val="008C7C78"/>
    <w:rsid w:val="00937C15"/>
    <w:rsid w:val="009433C2"/>
    <w:rsid w:val="00944419"/>
    <w:rsid w:val="00A76E3E"/>
    <w:rsid w:val="00AB32DF"/>
    <w:rsid w:val="00B151A4"/>
    <w:rsid w:val="00B73DC7"/>
    <w:rsid w:val="00BA463C"/>
    <w:rsid w:val="00BB60D4"/>
    <w:rsid w:val="00CB39A3"/>
    <w:rsid w:val="00CF011A"/>
    <w:rsid w:val="00D81403"/>
    <w:rsid w:val="00F000F4"/>
    <w:rsid w:val="00F06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AA9"/>
    <w:pPr>
      <w:spacing w:after="0" w:line="240" w:lineRule="auto"/>
    </w:pPr>
    <w:rPr>
      <w:rFonts w:ascii="Arial" w:eastAsia="Times New Roman" w:hAnsi="Arial" w:cs="Times New Roman"/>
      <w:sz w:val="16"/>
      <w:szCs w:val="24"/>
      <w:lang w:val="en-GB"/>
    </w:rPr>
  </w:style>
  <w:style w:type="paragraph" w:styleId="Heading5">
    <w:name w:val="heading 5"/>
    <w:basedOn w:val="Normal"/>
    <w:next w:val="Normal"/>
    <w:link w:val="Heading5Char"/>
    <w:qFormat/>
    <w:rsid w:val="00777AA9"/>
    <w:pPr>
      <w:keepNext/>
      <w:outlineLvl w:val="4"/>
    </w:pPr>
    <w:rPr>
      <w:rFonts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77AA9"/>
    <w:rPr>
      <w:rFonts w:ascii="Arial" w:eastAsia="Times New Roman" w:hAnsi="Arial" w:cs="Arial"/>
      <w:sz w:val="20"/>
      <w:szCs w:val="20"/>
      <w:lang w:val="en-GB"/>
    </w:rPr>
  </w:style>
  <w:style w:type="paragraph" w:styleId="Footer">
    <w:name w:val="footer"/>
    <w:basedOn w:val="Normal"/>
    <w:link w:val="FooterChar"/>
    <w:uiPriority w:val="99"/>
    <w:rsid w:val="00777AA9"/>
    <w:pPr>
      <w:tabs>
        <w:tab w:val="center" w:pos="4153"/>
        <w:tab w:val="right" w:pos="8306"/>
      </w:tabs>
    </w:pPr>
  </w:style>
  <w:style w:type="character" w:customStyle="1" w:styleId="FooterChar">
    <w:name w:val="Footer Char"/>
    <w:basedOn w:val="DefaultParagraphFont"/>
    <w:link w:val="Footer"/>
    <w:uiPriority w:val="99"/>
    <w:rsid w:val="00777AA9"/>
    <w:rPr>
      <w:rFonts w:ascii="Arial" w:eastAsia="Times New Roman" w:hAnsi="Arial" w:cs="Times New Roman"/>
      <w:sz w:val="16"/>
      <w:szCs w:val="24"/>
      <w:lang w:val="en-GB"/>
    </w:rPr>
  </w:style>
  <w:style w:type="paragraph" w:styleId="ListParagraph">
    <w:name w:val="List Paragraph"/>
    <w:basedOn w:val="Normal"/>
    <w:uiPriority w:val="34"/>
    <w:qFormat/>
    <w:rsid w:val="00777AA9"/>
    <w:pPr>
      <w:spacing w:after="200" w:line="276" w:lineRule="auto"/>
      <w:ind w:left="720"/>
      <w:contextualSpacing/>
    </w:pPr>
    <w:rPr>
      <w:rFonts w:ascii="Calibri" w:hAnsi="Calibri"/>
      <w:sz w:val="22"/>
      <w:szCs w:val="22"/>
      <w:lang w:val="en-US"/>
    </w:rPr>
  </w:style>
  <w:style w:type="paragraph" w:styleId="NoSpacing">
    <w:name w:val="No Spacing"/>
    <w:qFormat/>
    <w:rsid w:val="00777AA9"/>
    <w:pPr>
      <w:spacing w:after="0" w:line="240" w:lineRule="auto"/>
    </w:pPr>
    <w:rPr>
      <w:rFonts w:ascii="Calibri" w:eastAsia="Times New Roman" w:hAnsi="Calibri" w:cs="Times New Roman"/>
    </w:rPr>
  </w:style>
  <w:style w:type="table" w:styleId="TableGrid">
    <w:name w:val="Table Grid"/>
    <w:basedOn w:val="TableNormal"/>
    <w:uiPriority w:val="59"/>
    <w:rsid w:val="00777AA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06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6E2"/>
    <w:rPr>
      <w:rFonts w:ascii="Segoe UI" w:eastAsia="Times New Roman"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AA9"/>
    <w:pPr>
      <w:spacing w:after="0" w:line="240" w:lineRule="auto"/>
    </w:pPr>
    <w:rPr>
      <w:rFonts w:ascii="Arial" w:eastAsia="Times New Roman" w:hAnsi="Arial" w:cs="Times New Roman"/>
      <w:sz w:val="16"/>
      <w:szCs w:val="24"/>
      <w:lang w:val="en-GB"/>
    </w:rPr>
  </w:style>
  <w:style w:type="paragraph" w:styleId="Heading5">
    <w:name w:val="heading 5"/>
    <w:basedOn w:val="Normal"/>
    <w:next w:val="Normal"/>
    <w:link w:val="Heading5Char"/>
    <w:qFormat/>
    <w:rsid w:val="00777AA9"/>
    <w:pPr>
      <w:keepNext/>
      <w:outlineLvl w:val="4"/>
    </w:pPr>
    <w:rPr>
      <w:rFonts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77AA9"/>
    <w:rPr>
      <w:rFonts w:ascii="Arial" w:eastAsia="Times New Roman" w:hAnsi="Arial" w:cs="Arial"/>
      <w:sz w:val="20"/>
      <w:szCs w:val="20"/>
      <w:lang w:val="en-GB"/>
    </w:rPr>
  </w:style>
  <w:style w:type="paragraph" w:styleId="Footer">
    <w:name w:val="footer"/>
    <w:basedOn w:val="Normal"/>
    <w:link w:val="FooterChar"/>
    <w:uiPriority w:val="99"/>
    <w:rsid w:val="00777AA9"/>
    <w:pPr>
      <w:tabs>
        <w:tab w:val="center" w:pos="4153"/>
        <w:tab w:val="right" w:pos="8306"/>
      </w:tabs>
    </w:pPr>
  </w:style>
  <w:style w:type="character" w:customStyle="1" w:styleId="FooterChar">
    <w:name w:val="Footer Char"/>
    <w:basedOn w:val="DefaultParagraphFont"/>
    <w:link w:val="Footer"/>
    <w:uiPriority w:val="99"/>
    <w:rsid w:val="00777AA9"/>
    <w:rPr>
      <w:rFonts w:ascii="Arial" w:eastAsia="Times New Roman" w:hAnsi="Arial" w:cs="Times New Roman"/>
      <w:sz w:val="16"/>
      <w:szCs w:val="24"/>
      <w:lang w:val="en-GB"/>
    </w:rPr>
  </w:style>
  <w:style w:type="paragraph" w:styleId="ListParagraph">
    <w:name w:val="List Paragraph"/>
    <w:basedOn w:val="Normal"/>
    <w:uiPriority w:val="34"/>
    <w:qFormat/>
    <w:rsid w:val="00777AA9"/>
    <w:pPr>
      <w:spacing w:after="200" w:line="276" w:lineRule="auto"/>
      <w:ind w:left="720"/>
      <w:contextualSpacing/>
    </w:pPr>
    <w:rPr>
      <w:rFonts w:ascii="Calibri" w:hAnsi="Calibri"/>
      <w:sz w:val="22"/>
      <w:szCs w:val="22"/>
      <w:lang w:val="en-US"/>
    </w:rPr>
  </w:style>
  <w:style w:type="paragraph" w:styleId="NoSpacing">
    <w:name w:val="No Spacing"/>
    <w:qFormat/>
    <w:rsid w:val="00777AA9"/>
    <w:pPr>
      <w:spacing w:after="0" w:line="240" w:lineRule="auto"/>
    </w:pPr>
    <w:rPr>
      <w:rFonts w:ascii="Calibri" w:eastAsia="Times New Roman" w:hAnsi="Calibri" w:cs="Times New Roman"/>
    </w:rPr>
  </w:style>
  <w:style w:type="table" w:styleId="TableGrid">
    <w:name w:val="Table Grid"/>
    <w:basedOn w:val="TableNormal"/>
    <w:uiPriority w:val="59"/>
    <w:rsid w:val="00777AA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06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6E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671</Words>
  <Characters>3828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Harewood</dc:creator>
  <cp:lastModifiedBy>JANOHA Andrea (EEAS-BRIDGETOWN)</cp:lastModifiedBy>
  <cp:revision>2</cp:revision>
  <cp:lastPrinted>2016-05-11T20:01:00Z</cp:lastPrinted>
  <dcterms:created xsi:type="dcterms:W3CDTF">2016-07-09T00:53:00Z</dcterms:created>
  <dcterms:modified xsi:type="dcterms:W3CDTF">2016-07-09T00:53:00Z</dcterms:modified>
</cp:coreProperties>
</file>