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15948811" w:displacedByCustomXml="next"/>
    <w:bookmarkStart w:id="1" w:name="_Toc315281404" w:displacedByCustomXml="next"/>
    <w:bookmarkStart w:id="2" w:name="_Toc314825344" w:displacedByCustomXml="next"/>
    <w:bookmarkStart w:id="3" w:name="_Toc314824463" w:displacedByCustomXml="next"/>
    <w:bookmarkStart w:id="4" w:name="_Toc298841506" w:displacedByCustomXml="next"/>
    <w:sdt>
      <w:sdtPr>
        <w:id w:val="-1683973603"/>
        <w:docPartObj>
          <w:docPartGallery w:val="Cover Pages"/>
          <w:docPartUnique/>
        </w:docPartObj>
      </w:sdtPr>
      <w:sdtEndPr>
        <w:rPr>
          <w:b/>
          <w:color w:val="993366"/>
          <w:sz w:val="40"/>
          <w:szCs w:val="40"/>
        </w:rPr>
      </w:sdtEndPr>
      <w:sdtContent>
        <w:p w14:paraId="56955CE5" w14:textId="5854A9E3" w:rsidR="00D15873" w:rsidRPr="00DF6329" w:rsidRDefault="00D15873" w:rsidP="00D15873">
          <w:pPr>
            <w:ind w:right="-1"/>
          </w:pPr>
        </w:p>
        <w:p w14:paraId="3B19A139" w14:textId="77777777" w:rsidR="00D15873" w:rsidRPr="00DF6329" w:rsidRDefault="00D15873" w:rsidP="00D15873">
          <w:pPr>
            <w:ind w:right="-1"/>
          </w:pPr>
        </w:p>
        <w:p w14:paraId="614ACDFD" w14:textId="77777777" w:rsidR="00D15873" w:rsidRPr="00DF6329" w:rsidRDefault="00D15873" w:rsidP="00D15873">
          <w:pPr>
            <w:ind w:right="-142"/>
          </w:pPr>
        </w:p>
        <w:p w14:paraId="0DCD4B4A" w14:textId="77777777" w:rsidR="00D15873" w:rsidRPr="00DF6329" w:rsidRDefault="00D15873" w:rsidP="00D15873">
          <w:pPr>
            <w:ind w:right="-142"/>
          </w:pPr>
        </w:p>
        <w:p w14:paraId="17CE0A56" w14:textId="77777777" w:rsidR="00D15873" w:rsidRPr="00DF6329" w:rsidRDefault="00D15873" w:rsidP="00D15873">
          <w:pPr>
            <w:ind w:right="-142"/>
          </w:pPr>
        </w:p>
        <w:p w14:paraId="566F3E69" w14:textId="77777777" w:rsidR="00D15873" w:rsidRPr="00DF6329" w:rsidRDefault="00D15873" w:rsidP="00D15873">
          <w:pPr>
            <w:ind w:right="-142"/>
          </w:pPr>
        </w:p>
        <w:p w14:paraId="04BA32B1" w14:textId="77777777" w:rsidR="00D15873" w:rsidRPr="00DF6329" w:rsidRDefault="00D15873" w:rsidP="00D15873">
          <w:pPr>
            <w:ind w:right="-142"/>
          </w:pPr>
        </w:p>
        <w:p w14:paraId="76375D08" w14:textId="5586C8EF" w:rsidR="00D15873" w:rsidRPr="001C286B" w:rsidRDefault="00B239EF" w:rsidP="00D15873">
          <w:pPr>
            <w:ind w:right="-142"/>
            <w:jc w:val="left"/>
            <w:rPr>
              <w:b/>
              <w:bCs/>
              <w:caps/>
              <w:color w:val="993366"/>
              <w:sz w:val="72"/>
              <w:szCs w:val="72"/>
            </w:rPr>
          </w:pPr>
          <w:r>
            <w:rPr>
              <w:color w:val="FFFFFF" w:themeColor="background1"/>
              <w:sz w:val="72"/>
              <w:szCs w:val="72"/>
            </w:rPr>
            <w:t>Final Report</w:t>
          </w:r>
        </w:p>
        <w:p w14:paraId="44F8E69B" w14:textId="77777777" w:rsidR="00D15873" w:rsidRPr="00DF6329" w:rsidRDefault="00D15873" w:rsidP="00D15873">
          <w:pPr>
            <w:ind w:right="-142"/>
          </w:pPr>
        </w:p>
        <w:p w14:paraId="1BB394F6" w14:textId="77777777" w:rsidR="00D15873" w:rsidRPr="00665603" w:rsidRDefault="00D15873" w:rsidP="00D15873">
          <w:pPr>
            <w:ind w:right="-1"/>
            <w:rPr>
              <w:bCs/>
              <w:color w:val="993366"/>
              <w:sz w:val="52"/>
              <w:szCs w:val="56"/>
            </w:rPr>
          </w:pPr>
          <w:r w:rsidRPr="00DF6329">
            <w:rPr>
              <w:rFonts w:ascii="Myriad Pro" w:hAnsi="Myriad Pro" w:cstheme="minorHAnsi"/>
              <w:bCs/>
              <w:noProof/>
              <w:color w:val="808080"/>
              <w:sz w:val="40"/>
              <w:szCs w:val="40"/>
            </w:rPr>
            <mc:AlternateContent>
              <mc:Choice Requires="wps">
                <w:drawing>
                  <wp:anchor distT="0" distB="0" distL="114300" distR="114300" simplePos="0" relativeHeight="251659264" behindDoc="0" locked="0" layoutInCell="1" allowOverlap="1" wp14:anchorId="0634265D" wp14:editId="19B08083">
                    <wp:simplePos x="0" y="0"/>
                    <wp:positionH relativeFrom="column">
                      <wp:posOffset>6386195</wp:posOffset>
                    </wp:positionH>
                    <wp:positionV relativeFrom="paragraph">
                      <wp:posOffset>361628</wp:posOffset>
                    </wp:positionV>
                    <wp:extent cx="0" cy="68580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6858000"/>
                            </a:xfrm>
                            <a:prstGeom prst="line">
                              <a:avLst/>
                            </a:prstGeom>
                            <a:ln w="15875">
                              <a:solidFill>
                                <a:srgbClr val="5F5F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41C7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85pt,28.45pt" to="502.85pt,5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" strokecolor="#5f5f5f" strokeweight="1.25pt"/>
                </w:pict>
              </mc:Fallback>
            </mc:AlternateContent>
          </w:r>
        </w:p>
        <w:p w14:paraId="5366743D" w14:textId="77777777" w:rsidR="00D15873" w:rsidRPr="001950B1" w:rsidRDefault="00D15873" w:rsidP="00D15873">
          <w:pPr>
            <w:ind w:left="142" w:right="-142"/>
            <w:jc w:val="right"/>
            <w:rPr>
              <w:rFonts w:ascii="Myriad Pro" w:hAnsi="Myriad Pro"/>
              <w:bCs/>
              <w:caps/>
              <w:color w:val="800080"/>
              <w:sz w:val="44"/>
              <w:szCs w:val="44"/>
              <w:highlight w:val="yellow"/>
            </w:rPr>
          </w:pPr>
          <w:r>
            <w:rPr>
              <w:bCs/>
              <w:color w:val="993366"/>
              <w:sz w:val="52"/>
              <w:szCs w:val="56"/>
            </w:rPr>
            <w:tab/>
          </w:r>
          <w:r w:rsidRPr="006838BB">
            <w:rPr>
              <w:rFonts w:ascii="Myriad Pro" w:hAnsi="Myriad Pro"/>
              <w:bCs/>
              <w:caps/>
              <w:color w:val="800080"/>
              <w:sz w:val="44"/>
              <w:szCs w:val="44"/>
            </w:rPr>
            <w:t>Elaboration of a Strategy Proposal for Strengthening Partnership for capacity development in the ACP water and sanitation sector</w:t>
          </w:r>
        </w:p>
        <w:p w14:paraId="1C861DF5" w14:textId="77777777" w:rsidR="00D15873" w:rsidRDefault="00D15873" w:rsidP="00D15873">
          <w:pPr>
            <w:ind w:left="142" w:right="-142"/>
            <w:jc w:val="right"/>
            <w:rPr>
              <w:rFonts w:ascii="Myriad Pro" w:hAnsi="Myriad Pro"/>
              <w:b/>
              <w:bCs/>
              <w:caps/>
              <w:color w:val="808080"/>
              <w:sz w:val="28"/>
              <w:szCs w:val="28"/>
            </w:rPr>
          </w:pPr>
        </w:p>
        <w:p w14:paraId="6037F2A7" w14:textId="77777777" w:rsidR="00D15873" w:rsidRPr="003A6A59" w:rsidRDefault="00D15873" w:rsidP="00D15873">
          <w:pPr>
            <w:ind w:left="142" w:right="-142"/>
            <w:jc w:val="right"/>
            <w:rPr>
              <w:rFonts w:ascii="Myriad Pro" w:hAnsi="Myriad Pro"/>
              <w:b/>
              <w:bCs/>
              <w:caps/>
              <w:color w:val="808080"/>
              <w:sz w:val="28"/>
              <w:szCs w:val="28"/>
            </w:rPr>
          </w:pPr>
          <w:r w:rsidRPr="003A6A59">
            <w:rPr>
              <w:rFonts w:ascii="Myriad Pro" w:hAnsi="Myriad Pro"/>
              <w:b/>
              <w:bCs/>
              <w:caps/>
              <w:color w:val="808080"/>
              <w:sz w:val="28"/>
              <w:szCs w:val="28"/>
            </w:rPr>
            <w:t>Mission time frame</w:t>
          </w:r>
          <w:r>
            <w:rPr>
              <w:rFonts w:ascii="Myriad Pro" w:hAnsi="Myriad Pro"/>
              <w:b/>
              <w:bCs/>
              <w:caps/>
              <w:color w:val="808080"/>
              <w:sz w:val="28"/>
              <w:szCs w:val="28"/>
            </w:rPr>
            <w:t>: January – June 2017</w:t>
          </w:r>
        </w:p>
        <w:p w14:paraId="5D64E8C7" w14:textId="77777777" w:rsidR="00D15873" w:rsidRDefault="00D15873" w:rsidP="00D15873">
          <w:pPr>
            <w:ind w:left="142" w:right="-142"/>
            <w:jc w:val="right"/>
            <w:rPr>
              <w:rFonts w:ascii="Myriad Pro" w:hAnsi="Myriad Pro"/>
              <w:b/>
              <w:bCs/>
              <w:caps/>
              <w:color w:val="808080"/>
              <w:sz w:val="28"/>
              <w:szCs w:val="28"/>
            </w:rPr>
          </w:pPr>
          <w:r w:rsidRPr="001A3B4B">
            <w:rPr>
              <w:rFonts w:ascii="Myriad Pro" w:hAnsi="Myriad Pro"/>
              <w:b/>
              <w:bCs/>
              <w:caps/>
              <w:color w:val="808080"/>
              <w:sz w:val="28"/>
              <w:szCs w:val="28"/>
            </w:rPr>
            <w:t xml:space="preserve">EUROPEAID/137211//DH/SER/Multi Framework Contract COM 2015 </w:t>
          </w:r>
        </w:p>
        <w:p w14:paraId="0342FAA8" w14:textId="77777777" w:rsidR="00D15873" w:rsidRPr="00E35E82" w:rsidRDefault="00D15873" w:rsidP="00D15873">
          <w:pPr>
            <w:ind w:left="142" w:right="-142"/>
            <w:jc w:val="right"/>
            <w:rPr>
              <w:rFonts w:ascii="Myriad Pro" w:hAnsi="Myriad Pro"/>
              <w:b/>
              <w:bCs/>
              <w:caps/>
              <w:color w:val="808080"/>
              <w:sz w:val="28"/>
              <w:szCs w:val="28"/>
            </w:rPr>
          </w:pPr>
          <w:r w:rsidRPr="001A3B4B">
            <w:rPr>
              <w:rFonts w:ascii="Myriad Pro" w:hAnsi="Myriad Pro"/>
              <w:b/>
              <w:bCs/>
              <w:caps/>
              <w:color w:val="808080"/>
              <w:sz w:val="28"/>
              <w:szCs w:val="28"/>
            </w:rPr>
            <w:t>Lot 2 Communication</w:t>
          </w:r>
        </w:p>
        <w:p w14:paraId="3B96A2C6" w14:textId="77777777" w:rsidR="00D15873" w:rsidRPr="00E35E82" w:rsidRDefault="00D15873" w:rsidP="00D15873">
          <w:pPr>
            <w:ind w:left="142" w:right="-142"/>
            <w:jc w:val="right"/>
            <w:rPr>
              <w:rFonts w:ascii="Myriad Pro" w:hAnsi="Myriad Pro"/>
              <w:b/>
              <w:bCs/>
              <w:caps/>
              <w:color w:val="808080"/>
              <w:sz w:val="28"/>
              <w:szCs w:val="28"/>
            </w:rPr>
          </w:pPr>
          <w:r w:rsidRPr="00E35E82">
            <w:rPr>
              <w:rFonts w:ascii="Myriad Pro" w:hAnsi="Myriad Pro"/>
              <w:b/>
              <w:bCs/>
              <w:caps/>
              <w:color w:val="808080"/>
              <w:sz w:val="28"/>
              <w:szCs w:val="28"/>
            </w:rPr>
            <w:t xml:space="preserve">Letter of Contract N° </w:t>
          </w:r>
          <w:r w:rsidRPr="006838BB">
            <w:rPr>
              <w:rFonts w:ascii="Myriad Pro" w:hAnsi="Myriad Pro"/>
              <w:b/>
              <w:bCs/>
              <w:caps/>
              <w:color w:val="808080"/>
              <w:sz w:val="28"/>
              <w:szCs w:val="28"/>
            </w:rPr>
            <w:t>2016/379245</w:t>
          </w:r>
        </w:p>
        <w:p w14:paraId="1CEF5210" w14:textId="77777777" w:rsidR="00D15873" w:rsidRPr="00E35E82" w:rsidRDefault="00D15873" w:rsidP="00D15873">
          <w:pPr>
            <w:ind w:left="142" w:right="-142"/>
            <w:jc w:val="right"/>
            <w:rPr>
              <w:rFonts w:ascii="Myriad Pro" w:hAnsi="Myriad Pro"/>
              <w:b/>
              <w:bCs/>
              <w:caps/>
              <w:color w:val="808080"/>
              <w:sz w:val="28"/>
              <w:szCs w:val="28"/>
            </w:rPr>
          </w:pPr>
          <w:r w:rsidRPr="00E35E82">
            <w:rPr>
              <w:rFonts w:ascii="Myriad Pro" w:hAnsi="Myriad Pro"/>
              <w:b/>
              <w:bCs/>
              <w:caps/>
              <w:color w:val="808080"/>
              <w:sz w:val="28"/>
              <w:szCs w:val="28"/>
            </w:rPr>
            <w:t xml:space="preserve">Prepared foR: </w:t>
          </w:r>
          <w:r>
            <w:rPr>
              <w:rFonts w:ascii="Myriad Pro" w:hAnsi="Myriad Pro"/>
              <w:b/>
              <w:bCs/>
              <w:caps/>
              <w:color w:val="808080"/>
              <w:sz w:val="28"/>
              <w:szCs w:val="28"/>
            </w:rPr>
            <w:t>Devco C5</w:t>
          </w:r>
        </w:p>
        <w:p w14:paraId="242BE8E9" w14:textId="77777777" w:rsidR="00D15873" w:rsidRPr="00E35E82" w:rsidRDefault="00D15873" w:rsidP="00D15873">
          <w:pPr>
            <w:ind w:left="142" w:right="-142"/>
            <w:jc w:val="right"/>
            <w:rPr>
              <w:rFonts w:ascii="Myriad Pro" w:hAnsi="Myriad Pro"/>
              <w:b/>
              <w:bCs/>
              <w:caps/>
              <w:color w:val="808080"/>
              <w:sz w:val="28"/>
              <w:szCs w:val="28"/>
            </w:rPr>
          </w:pPr>
          <w:r w:rsidRPr="00E35E82">
            <w:rPr>
              <w:rFonts w:ascii="Myriad Pro" w:hAnsi="Myriad Pro"/>
              <w:b/>
              <w:bCs/>
              <w:caps/>
              <w:color w:val="808080"/>
              <w:sz w:val="28"/>
              <w:szCs w:val="28"/>
            </w:rPr>
            <w:t>Prepared by: Particip GmbH</w:t>
          </w:r>
        </w:p>
        <w:p w14:paraId="4392F5DB" w14:textId="42D0BD81" w:rsidR="00D15873" w:rsidRPr="006838BB" w:rsidRDefault="00D15873" w:rsidP="00D15873">
          <w:pPr>
            <w:ind w:left="142" w:right="-142"/>
            <w:jc w:val="right"/>
            <w:rPr>
              <w:rFonts w:ascii="Myriad Pro" w:hAnsi="Myriad Pro"/>
              <w:b/>
              <w:bCs/>
              <w:caps/>
              <w:color w:val="808080"/>
              <w:sz w:val="28"/>
              <w:szCs w:val="28"/>
            </w:rPr>
          </w:pPr>
          <w:r w:rsidRPr="006838BB">
            <w:rPr>
              <w:rFonts w:ascii="Myriad Pro" w:hAnsi="Myriad Pro"/>
              <w:b/>
              <w:bCs/>
              <w:caps/>
              <w:color w:val="808080"/>
              <w:sz w:val="28"/>
              <w:szCs w:val="28"/>
            </w:rPr>
            <w:t>Eric Buhl-Nielsen</w:t>
          </w:r>
          <w:r w:rsidR="00CD1958">
            <w:rPr>
              <w:rFonts w:ascii="Myriad Pro" w:hAnsi="Myriad Pro"/>
              <w:b/>
              <w:bCs/>
              <w:caps/>
              <w:color w:val="808080"/>
              <w:sz w:val="28"/>
              <w:szCs w:val="28"/>
            </w:rPr>
            <w:t>, PEMconsult a/s</w:t>
          </w:r>
        </w:p>
        <w:p w14:paraId="77EEA9C6" w14:textId="77777777" w:rsidR="00D15873" w:rsidRDefault="00D15873" w:rsidP="00D15873">
          <w:pPr>
            <w:tabs>
              <w:tab w:val="right" w:pos="567"/>
            </w:tabs>
            <w:spacing w:before="0" w:after="0"/>
            <w:ind w:right="-1"/>
            <w:jc w:val="right"/>
            <w:rPr>
              <w:bCs/>
              <w:color w:val="262626" w:themeColor="text1" w:themeTint="D9"/>
              <w:sz w:val="36"/>
              <w:szCs w:val="36"/>
            </w:rPr>
          </w:pPr>
          <w:r w:rsidRPr="00E35E82">
            <w:rPr>
              <w:rFonts w:ascii="Myriad Pro" w:hAnsi="Myriad Pro"/>
              <w:b/>
              <w:bCs/>
              <w:caps/>
              <w:color w:val="808080"/>
              <w:sz w:val="28"/>
              <w:szCs w:val="28"/>
            </w:rPr>
            <w:t xml:space="preserve">Submitted in: </w:t>
          </w:r>
          <w:r w:rsidR="00B239EF" w:rsidRPr="00B239EF">
            <w:rPr>
              <w:rFonts w:ascii="Myriad Pro" w:hAnsi="Myriad Pro"/>
              <w:b/>
              <w:bCs/>
              <w:caps/>
              <w:color w:val="808080"/>
              <w:sz w:val="28"/>
              <w:szCs w:val="28"/>
            </w:rPr>
            <w:t>June</w:t>
          </w:r>
          <w:r w:rsidRPr="00B239EF">
            <w:rPr>
              <w:rFonts w:ascii="Myriad Pro" w:hAnsi="Myriad Pro"/>
              <w:b/>
              <w:bCs/>
              <w:caps/>
              <w:color w:val="808080"/>
              <w:sz w:val="28"/>
              <w:szCs w:val="28"/>
            </w:rPr>
            <w:t xml:space="preserve">, </w:t>
          </w:r>
          <w:r w:rsidR="00B239EF" w:rsidRPr="00B239EF">
            <w:rPr>
              <w:rFonts w:ascii="Myriad Pro" w:hAnsi="Myriad Pro"/>
              <w:b/>
              <w:bCs/>
              <w:caps/>
              <w:color w:val="808080"/>
              <w:sz w:val="28"/>
              <w:szCs w:val="28"/>
            </w:rPr>
            <w:t>2017</w:t>
          </w:r>
          <w:r w:rsidRPr="00B239EF">
            <w:rPr>
              <w:noProof/>
            </w:rPr>
            <mc:AlternateContent>
              <mc:Choice Requires="wps">
                <w:drawing>
                  <wp:anchor distT="0" distB="0" distL="114300" distR="114300" simplePos="0" relativeHeight="251661312" behindDoc="0" locked="0" layoutInCell="1" allowOverlap="1" wp14:anchorId="233EDEB2" wp14:editId="3DF21E3B">
                    <wp:simplePos x="0" y="0"/>
                    <wp:positionH relativeFrom="column">
                      <wp:posOffset>-330200</wp:posOffset>
                    </wp:positionH>
                    <wp:positionV relativeFrom="paragraph">
                      <wp:posOffset>295192</wp:posOffset>
                    </wp:positionV>
                    <wp:extent cx="728281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7282815" cy="0"/>
                            </a:xfrm>
                            <a:prstGeom prst="line">
                              <a:avLst/>
                            </a:prstGeom>
                            <a:ln w="15875">
                              <a:solidFill>
                                <a:srgbClr val="5F5F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ED88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3.25pt" to="547.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" strokecolor="#5f5f5f" strokeweight="1.25pt"/>
                </w:pict>
              </mc:Fallback>
            </mc:AlternateContent>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D15873" w14:paraId="3FFABCDD" w14:textId="77777777" w:rsidTr="00351D40">
            <w:trPr>
              <w:jc w:val="center"/>
            </w:trPr>
            <w:tc>
              <w:tcPr>
                <w:tcW w:w="9212" w:type="dxa"/>
              </w:tcPr>
              <w:p w14:paraId="19F3FB41" w14:textId="77777777" w:rsidR="00D15873" w:rsidRDefault="00D15873" w:rsidP="00351D40">
                <w:pPr>
                  <w:ind w:right="-142"/>
                  <w:rPr>
                    <w:rFonts w:ascii="Myriad Pro" w:hAnsi="Myriad Pro"/>
                    <w:color w:val="333333"/>
                    <w:sz w:val="32"/>
                    <w:szCs w:val="32"/>
                  </w:rPr>
                </w:pPr>
              </w:p>
            </w:tc>
          </w:tr>
        </w:tbl>
        <w:p w14:paraId="112C325F" w14:textId="77777777" w:rsidR="00D15873" w:rsidRPr="00791F4A" w:rsidRDefault="00D15873" w:rsidP="00D15873">
          <w:pPr>
            <w:spacing w:before="0" w:after="0"/>
            <w:jc w:val="center"/>
            <w:rPr>
              <w:i/>
              <w:color w:val="333333"/>
              <w:sz w:val="17"/>
              <w:szCs w:val="17"/>
            </w:rPr>
          </w:pPr>
          <w:r>
            <w:rPr>
              <w:i/>
              <w:color w:val="333333"/>
              <w:sz w:val="17"/>
              <w:szCs w:val="17"/>
            </w:rPr>
            <w:t>This r</w:t>
          </w:r>
          <w:r w:rsidRPr="00791F4A">
            <w:rPr>
              <w:i/>
              <w:color w:val="333333"/>
              <w:sz w:val="17"/>
              <w:szCs w:val="17"/>
            </w:rPr>
            <w:t xml:space="preserve">eport was prepared with the financial assistance of the European Commission. The views </w:t>
          </w:r>
          <w:r w:rsidRPr="00791F4A">
            <w:rPr>
              <w:i/>
              <w:color w:val="333333"/>
              <w:sz w:val="17"/>
              <w:szCs w:val="17"/>
            </w:rPr>
            <w:br/>
            <w:t>expressed in this report are those of the consultants and do not necessarily reflect those of the European Commission.</w:t>
          </w:r>
        </w:p>
        <w:tbl>
          <w:tblPr>
            <w:tblW w:w="2418" w:type="pct"/>
            <w:jc w:val="center"/>
            <w:tblLook w:val="01E0" w:firstRow="1" w:lastRow="1" w:firstColumn="1" w:lastColumn="1" w:noHBand="0" w:noVBand="0"/>
          </w:tblPr>
          <w:tblGrid>
            <w:gridCol w:w="4766"/>
          </w:tblGrid>
          <w:tr w:rsidR="00D15873" w:rsidRPr="00321DE1" w14:paraId="5C91A1E9" w14:textId="77777777" w:rsidTr="00351D40">
            <w:trPr>
              <w:trHeight w:val="1062"/>
              <w:jc w:val="center"/>
            </w:trPr>
            <w:tc>
              <w:tcPr>
                <w:tcW w:w="5000" w:type="pct"/>
                <w:vAlign w:val="bottom"/>
              </w:tcPr>
              <w:p w14:paraId="67950FF2" w14:textId="404C94EC" w:rsidR="00D15873" w:rsidRDefault="00D15873" w:rsidP="00351D40">
                <w:pPr>
                  <w:widowControl w:val="0"/>
                  <w:spacing w:after="120"/>
                  <w:jc w:val="center"/>
                </w:pPr>
              </w:p>
            </w:tc>
          </w:tr>
        </w:tbl>
        <w:p w14:paraId="59FD502B" w14:textId="040EF9BF" w:rsidR="00D15873" w:rsidRDefault="00BC6FC5" w:rsidP="00D15873">
          <w:pPr>
            <w:tabs>
              <w:tab w:val="center" w:pos="4320"/>
              <w:tab w:val="right" w:pos="8640"/>
            </w:tabs>
            <w:jc w:val="center"/>
            <w:rPr>
              <w:b/>
              <w:color w:val="993366"/>
              <w:sz w:val="40"/>
              <w:szCs w:val="40"/>
            </w:rPr>
          </w:pPr>
        </w:p>
      </w:sdtContent>
    </w:sdt>
    <w:p w14:paraId="65F96A5E" w14:textId="77777777" w:rsidR="009E6FC8" w:rsidRPr="009E16B4" w:rsidRDefault="009E6FC8" w:rsidP="00CD53DE">
      <w:pPr>
        <w:rPr>
          <w:b/>
          <w:color w:val="993366"/>
          <w:sz w:val="40"/>
          <w:szCs w:val="40"/>
        </w:rPr>
      </w:pPr>
      <w:r w:rsidRPr="009E16B4">
        <w:rPr>
          <w:b/>
          <w:color w:val="993366"/>
          <w:sz w:val="40"/>
          <w:szCs w:val="40"/>
        </w:rPr>
        <w:t xml:space="preserve">Table of </w:t>
      </w:r>
      <w:r w:rsidR="00A07465">
        <w:rPr>
          <w:b/>
          <w:color w:val="993366"/>
          <w:sz w:val="40"/>
          <w:szCs w:val="40"/>
        </w:rPr>
        <w:t>C</w:t>
      </w:r>
      <w:r w:rsidRPr="009E16B4">
        <w:rPr>
          <w:b/>
          <w:color w:val="993366"/>
          <w:sz w:val="40"/>
          <w:szCs w:val="40"/>
        </w:rPr>
        <w:t>ontents</w:t>
      </w:r>
    </w:p>
    <w:p w14:paraId="2C7295CE" w14:textId="77777777" w:rsidR="00ED73AD" w:rsidRDefault="00CD53DE">
      <w:pPr>
        <w:pStyle w:val="TOC1"/>
        <w:rPr>
          <w:rFonts w:asciiTheme="minorHAnsi" w:eastAsiaTheme="minorEastAsia" w:hAnsiTheme="minorHAnsi" w:cstheme="minorBidi"/>
          <w:b w:val="0"/>
          <w:bCs w:val="0"/>
          <w:color w:val="auto"/>
        </w:rPr>
      </w:pPr>
      <w:r w:rsidRPr="009E16B4">
        <w:rPr>
          <w:b w:val="0"/>
          <w:bCs w:val="0"/>
          <w:noProof w:val="0"/>
          <w:lang w:eastAsia="en-US" w:bidi="en-US"/>
        </w:rPr>
        <w:fldChar w:fldCharType="begin"/>
      </w:r>
      <w:r w:rsidRPr="009E16B4">
        <w:rPr>
          <w:b w:val="0"/>
          <w:bCs w:val="0"/>
          <w:noProof w:val="0"/>
          <w:lang w:eastAsia="en-US" w:bidi="en-US"/>
        </w:rPr>
        <w:instrText xml:space="preserve"> TOC \o "1-3" \h \z \u </w:instrText>
      </w:r>
      <w:r w:rsidRPr="009E16B4">
        <w:rPr>
          <w:b w:val="0"/>
          <w:bCs w:val="0"/>
          <w:noProof w:val="0"/>
          <w:lang w:eastAsia="en-US" w:bidi="en-US"/>
        </w:rPr>
        <w:fldChar w:fldCharType="separate"/>
      </w:r>
      <w:hyperlink w:anchor="_Toc485117089" w:history="1">
        <w:r w:rsidR="00ED73AD" w:rsidRPr="00FF23D7">
          <w:rPr>
            <w:rStyle w:val="Hyperlink"/>
            <w:lang w:bidi="en-US"/>
          </w:rPr>
          <w:t>List of Acronyms and Abbreviations</w:t>
        </w:r>
        <w:r w:rsidR="00ED73AD">
          <w:rPr>
            <w:webHidden/>
          </w:rPr>
          <w:tab/>
        </w:r>
        <w:r w:rsidR="00ED73AD">
          <w:rPr>
            <w:webHidden/>
          </w:rPr>
          <w:fldChar w:fldCharType="begin"/>
        </w:r>
        <w:r w:rsidR="00ED73AD">
          <w:rPr>
            <w:webHidden/>
          </w:rPr>
          <w:instrText xml:space="preserve"> PAGEREF _Toc485117089 \h </w:instrText>
        </w:r>
        <w:r w:rsidR="00ED73AD">
          <w:rPr>
            <w:webHidden/>
          </w:rPr>
        </w:r>
        <w:r w:rsidR="00ED73AD">
          <w:rPr>
            <w:webHidden/>
          </w:rPr>
          <w:fldChar w:fldCharType="separate"/>
        </w:r>
        <w:r w:rsidR="00CE5191">
          <w:rPr>
            <w:webHidden/>
          </w:rPr>
          <w:t>ii</w:t>
        </w:r>
        <w:r w:rsidR="00ED73AD">
          <w:rPr>
            <w:webHidden/>
          </w:rPr>
          <w:fldChar w:fldCharType="end"/>
        </w:r>
      </w:hyperlink>
    </w:p>
    <w:p w14:paraId="42E9CAC4" w14:textId="77777777" w:rsidR="00ED73AD" w:rsidRDefault="00BC6FC5">
      <w:pPr>
        <w:pStyle w:val="TOC1"/>
        <w:rPr>
          <w:rFonts w:asciiTheme="minorHAnsi" w:eastAsiaTheme="minorEastAsia" w:hAnsiTheme="minorHAnsi" w:cstheme="minorBidi"/>
          <w:b w:val="0"/>
          <w:bCs w:val="0"/>
          <w:color w:val="auto"/>
        </w:rPr>
      </w:pPr>
      <w:hyperlink w:anchor="_Toc485117090" w:history="1">
        <w:r w:rsidR="00ED73AD" w:rsidRPr="00FF23D7">
          <w:rPr>
            <w:rStyle w:val="Hyperlink"/>
          </w:rPr>
          <w:t>Executive summary</w:t>
        </w:r>
        <w:r w:rsidR="00ED73AD">
          <w:rPr>
            <w:webHidden/>
          </w:rPr>
          <w:tab/>
        </w:r>
        <w:r w:rsidR="00ED73AD">
          <w:rPr>
            <w:webHidden/>
          </w:rPr>
          <w:fldChar w:fldCharType="begin"/>
        </w:r>
        <w:r w:rsidR="00ED73AD">
          <w:rPr>
            <w:webHidden/>
          </w:rPr>
          <w:instrText xml:space="preserve"> PAGEREF _Toc485117090 \h </w:instrText>
        </w:r>
        <w:r w:rsidR="00ED73AD">
          <w:rPr>
            <w:webHidden/>
          </w:rPr>
        </w:r>
        <w:r w:rsidR="00ED73AD">
          <w:rPr>
            <w:webHidden/>
          </w:rPr>
          <w:fldChar w:fldCharType="separate"/>
        </w:r>
        <w:r w:rsidR="00CE5191">
          <w:rPr>
            <w:webHidden/>
          </w:rPr>
          <w:t>1</w:t>
        </w:r>
        <w:r w:rsidR="00ED73AD">
          <w:rPr>
            <w:webHidden/>
          </w:rPr>
          <w:fldChar w:fldCharType="end"/>
        </w:r>
      </w:hyperlink>
    </w:p>
    <w:p w14:paraId="1E148D42" w14:textId="77777777" w:rsidR="00ED73AD" w:rsidRDefault="00BC6FC5">
      <w:pPr>
        <w:pStyle w:val="TOC1"/>
        <w:rPr>
          <w:rFonts w:asciiTheme="minorHAnsi" w:eastAsiaTheme="minorEastAsia" w:hAnsiTheme="minorHAnsi" w:cstheme="minorBidi"/>
          <w:b w:val="0"/>
          <w:bCs w:val="0"/>
          <w:color w:val="auto"/>
        </w:rPr>
      </w:pPr>
      <w:hyperlink w:anchor="_Toc485117091" w:history="1">
        <w:r w:rsidR="00ED73AD" w:rsidRPr="00FF23D7">
          <w:rPr>
            <w:rStyle w:val="Hyperlink"/>
          </w:rPr>
          <w:t>1</w:t>
        </w:r>
        <w:r w:rsidR="00ED73AD">
          <w:rPr>
            <w:rFonts w:asciiTheme="minorHAnsi" w:eastAsiaTheme="minorEastAsia" w:hAnsiTheme="minorHAnsi" w:cstheme="minorBidi"/>
            <w:b w:val="0"/>
            <w:bCs w:val="0"/>
            <w:color w:val="auto"/>
          </w:rPr>
          <w:tab/>
        </w:r>
        <w:r w:rsidR="00ED73AD" w:rsidRPr="00FF23D7">
          <w:rPr>
            <w:rStyle w:val="Hyperlink"/>
          </w:rPr>
          <w:t>Result 1 – rapid assessment introduction</w:t>
        </w:r>
        <w:r w:rsidR="00ED73AD">
          <w:rPr>
            <w:webHidden/>
          </w:rPr>
          <w:tab/>
        </w:r>
        <w:r w:rsidR="00ED73AD">
          <w:rPr>
            <w:webHidden/>
          </w:rPr>
          <w:fldChar w:fldCharType="begin"/>
        </w:r>
        <w:r w:rsidR="00ED73AD">
          <w:rPr>
            <w:webHidden/>
          </w:rPr>
          <w:instrText xml:space="preserve"> PAGEREF _Toc485117091 \h </w:instrText>
        </w:r>
        <w:r w:rsidR="00ED73AD">
          <w:rPr>
            <w:webHidden/>
          </w:rPr>
        </w:r>
        <w:r w:rsidR="00ED73AD">
          <w:rPr>
            <w:webHidden/>
          </w:rPr>
          <w:fldChar w:fldCharType="separate"/>
        </w:r>
        <w:r w:rsidR="00CE5191">
          <w:rPr>
            <w:webHidden/>
          </w:rPr>
          <w:t>2</w:t>
        </w:r>
        <w:r w:rsidR="00ED73AD">
          <w:rPr>
            <w:webHidden/>
          </w:rPr>
          <w:fldChar w:fldCharType="end"/>
        </w:r>
      </w:hyperlink>
    </w:p>
    <w:p w14:paraId="157BDE78" w14:textId="77777777" w:rsidR="00ED73AD" w:rsidRDefault="00BC6FC5">
      <w:pPr>
        <w:pStyle w:val="TOC2"/>
        <w:rPr>
          <w:rFonts w:asciiTheme="minorHAnsi" w:eastAsiaTheme="minorEastAsia" w:hAnsiTheme="minorHAnsi" w:cstheme="minorBidi"/>
          <w:color w:val="auto"/>
          <w:sz w:val="22"/>
          <w:szCs w:val="22"/>
        </w:rPr>
      </w:pPr>
      <w:hyperlink w:anchor="_Toc485117092" w:history="1">
        <w:r w:rsidR="00ED73AD" w:rsidRPr="00FF23D7">
          <w:rPr>
            <w:rStyle w:val="Hyperlink"/>
          </w:rPr>
          <w:t>1.1</w:t>
        </w:r>
        <w:r w:rsidR="00ED73AD">
          <w:rPr>
            <w:rFonts w:asciiTheme="minorHAnsi" w:eastAsiaTheme="minorEastAsia" w:hAnsiTheme="minorHAnsi" w:cstheme="minorBidi"/>
            <w:color w:val="auto"/>
            <w:sz w:val="22"/>
            <w:szCs w:val="22"/>
          </w:rPr>
          <w:tab/>
        </w:r>
        <w:r w:rsidR="00ED73AD" w:rsidRPr="00FF23D7">
          <w:rPr>
            <w:rStyle w:val="Hyperlink"/>
          </w:rPr>
          <w:t>Findings and conclusions</w:t>
        </w:r>
        <w:r w:rsidR="00ED73AD">
          <w:rPr>
            <w:webHidden/>
          </w:rPr>
          <w:tab/>
        </w:r>
        <w:r w:rsidR="00ED73AD">
          <w:rPr>
            <w:webHidden/>
          </w:rPr>
          <w:fldChar w:fldCharType="begin"/>
        </w:r>
        <w:r w:rsidR="00ED73AD">
          <w:rPr>
            <w:webHidden/>
          </w:rPr>
          <w:instrText xml:space="preserve"> PAGEREF _Toc485117092 \h </w:instrText>
        </w:r>
        <w:r w:rsidR="00ED73AD">
          <w:rPr>
            <w:webHidden/>
          </w:rPr>
        </w:r>
        <w:r w:rsidR="00ED73AD">
          <w:rPr>
            <w:webHidden/>
          </w:rPr>
          <w:fldChar w:fldCharType="separate"/>
        </w:r>
        <w:r w:rsidR="00CE5191">
          <w:rPr>
            <w:webHidden/>
          </w:rPr>
          <w:t>2</w:t>
        </w:r>
        <w:r w:rsidR="00ED73AD">
          <w:rPr>
            <w:webHidden/>
          </w:rPr>
          <w:fldChar w:fldCharType="end"/>
        </w:r>
      </w:hyperlink>
    </w:p>
    <w:p w14:paraId="4C124BA1"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093" w:history="1">
        <w:r w:rsidR="00ED73AD" w:rsidRPr="00FF23D7">
          <w:rPr>
            <w:rStyle w:val="Hyperlink"/>
          </w:rPr>
          <w:t>1.1.1</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Relevance, drivers and constraints</w:t>
        </w:r>
        <w:r w:rsidR="00ED73AD">
          <w:rPr>
            <w:webHidden/>
          </w:rPr>
          <w:tab/>
        </w:r>
        <w:r w:rsidR="00ED73AD">
          <w:rPr>
            <w:webHidden/>
          </w:rPr>
          <w:fldChar w:fldCharType="begin"/>
        </w:r>
        <w:r w:rsidR="00ED73AD">
          <w:rPr>
            <w:webHidden/>
          </w:rPr>
          <w:instrText xml:space="preserve"> PAGEREF _Toc485117093 \h </w:instrText>
        </w:r>
        <w:r w:rsidR="00ED73AD">
          <w:rPr>
            <w:webHidden/>
          </w:rPr>
        </w:r>
        <w:r w:rsidR="00ED73AD">
          <w:rPr>
            <w:webHidden/>
          </w:rPr>
          <w:fldChar w:fldCharType="separate"/>
        </w:r>
        <w:r w:rsidR="00CE5191">
          <w:rPr>
            <w:webHidden/>
          </w:rPr>
          <w:t>2</w:t>
        </w:r>
        <w:r w:rsidR="00ED73AD">
          <w:rPr>
            <w:webHidden/>
          </w:rPr>
          <w:fldChar w:fldCharType="end"/>
        </w:r>
      </w:hyperlink>
    </w:p>
    <w:p w14:paraId="74EC3581"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094" w:history="1">
        <w:r w:rsidR="00ED73AD" w:rsidRPr="00FF23D7">
          <w:rPr>
            <w:rStyle w:val="Hyperlink"/>
          </w:rPr>
          <w:t>1.1.2</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Results</w:t>
        </w:r>
        <w:r w:rsidR="00ED73AD">
          <w:rPr>
            <w:webHidden/>
          </w:rPr>
          <w:tab/>
        </w:r>
        <w:r w:rsidR="00ED73AD">
          <w:rPr>
            <w:webHidden/>
          </w:rPr>
          <w:fldChar w:fldCharType="begin"/>
        </w:r>
        <w:r w:rsidR="00ED73AD">
          <w:rPr>
            <w:webHidden/>
          </w:rPr>
          <w:instrText xml:space="preserve"> PAGEREF _Toc485117094 \h </w:instrText>
        </w:r>
        <w:r w:rsidR="00ED73AD">
          <w:rPr>
            <w:webHidden/>
          </w:rPr>
        </w:r>
        <w:r w:rsidR="00ED73AD">
          <w:rPr>
            <w:webHidden/>
          </w:rPr>
          <w:fldChar w:fldCharType="separate"/>
        </w:r>
        <w:r w:rsidR="00CE5191">
          <w:rPr>
            <w:webHidden/>
          </w:rPr>
          <w:t>3</w:t>
        </w:r>
        <w:r w:rsidR="00ED73AD">
          <w:rPr>
            <w:webHidden/>
          </w:rPr>
          <w:fldChar w:fldCharType="end"/>
        </w:r>
      </w:hyperlink>
    </w:p>
    <w:p w14:paraId="24CD83C9"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095" w:history="1">
        <w:r w:rsidR="00ED73AD" w:rsidRPr="00FF23D7">
          <w:rPr>
            <w:rStyle w:val="Hyperlink"/>
            <w:lang w:val="en-US"/>
          </w:rPr>
          <w:t>1.1.3</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lang w:val="en-US"/>
          </w:rPr>
          <w:t>Sustainability</w:t>
        </w:r>
        <w:r w:rsidR="00ED73AD">
          <w:rPr>
            <w:webHidden/>
          </w:rPr>
          <w:tab/>
        </w:r>
        <w:r w:rsidR="00ED73AD">
          <w:rPr>
            <w:webHidden/>
          </w:rPr>
          <w:fldChar w:fldCharType="begin"/>
        </w:r>
        <w:r w:rsidR="00ED73AD">
          <w:rPr>
            <w:webHidden/>
          </w:rPr>
          <w:instrText xml:space="preserve"> PAGEREF _Toc485117095 \h </w:instrText>
        </w:r>
        <w:r w:rsidR="00ED73AD">
          <w:rPr>
            <w:webHidden/>
          </w:rPr>
        </w:r>
        <w:r w:rsidR="00ED73AD">
          <w:rPr>
            <w:webHidden/>
          </w:rPr>
          <w:fldChar w:fldCharType="separate"/>
        </w:r>
        <w:r w:rsidR="00CE5191">
          <w:rPr>
            <w:webHidden/>
          </w:rPr>
          <w:t>4</w:t>
        </w:r>
        <w:r w:rsidR="00ED73AD">
          <w:rPr>
            <w:webHidden/>
          </w:rPr>
          <w:fldChar w:fldCharType="end"/>
        </w:r>
      </w:hyperlink>
    </w:p>
    <w:p w14:paraId="7B457B7A" w14:textId="77777777" w:rsidR="00ED73AD" w:rsidRDefault="00BC6FC5">
      <w:pPr>
        <w:pStyle w:val="TOC2"/>
        <w:rPr>
          <w:rFonts w:asciiTheme="minorHAnsi" w:eastAsiaTheme="minorEastAsia" w:hAnsiTheme="minorHAnsi" w:cstheme="minorBidi"/>
          <w:color w:val="auto"/>
          <w:sz w:val="22"/>
          <w:szCs w:val="22"/>
        </w:rPr>
      </w:pPr>
      <w:hyperlink w:anchor="_Toc485117096" w:history="1">
        <w:r w:rsidR="00ED73AD" w:rsidRPr="00FF23D7">
          <w:rPr>
            <w:rStyle w:val="Hyperlink"/>
            <w:lang w:val="en-US" w:eastAsia="en-US" w:bidi="en-US"/>
          </w:rPr>
          <w:t>1.2</w:t>
        </w:r>
        <w:r w:rsidR="00ED73AD">
          <w:rPr>
            <w:rFonts w:asciiTheme="minorHAnsi" w:eastAsiaTheme="minorEastAsia" w:hAnsiTheme="minorHAnsi" w:cstheme="minorBidi"/>
            <w:color w:val="auto"/>
            <w:sz w:val="22"/>
            <w:szCs w:val="22"/>
          </w:rPr>
          <w:tab/>
        </w:r>
        <w:r w:rsidR="00ED73AD" w:rsidRPr="00FF23D7">
          <w:rPr>
            <w:rStyle w:val="Hyperlink"/>
            <w:lang w:val="en-US" w:eastAsia="en-US" w:bidi="en-US"/>
          </w:rPr>
          <w:t>Summary of lessons learned that have implications for a future strategy of support</w:t>
        </w:r>
        <w:r w:rsidR="00ED73AD">
          <w:rPr>
            <w:webHidden/>
          </w:rPr>
          <w:tab/>
        </w:r>
        <w:r w:rsidR="00ED73AD">
          <w:rPr>
            <w:webHidden/>
          </w:rPr>
          <w:fldChar w:fldCharType="begin"/>
        </w:r>
        <w:r w:rsidR="00ED73AD">
          <w:rPr>
            <w:webHidden/>
          </w:rPr>
          <w:instrText xml:space="preserve"> PAGEREF _Toc485117096 \h </w:instrText>
        </w:r>
        <w:r w:rsidR="00ED73AD">
          <w:rPr>
            <w:webHidden/>
          </w:rPr>
        </w:r>
        <w:r w:rsidR="00ED73AD">
          <w:rPr>
            <w:webHidden/>
          </w:rPr>
          <w:fldChar w:fldCharType="separate"/>
        </w:r>
        <w:r w:rsidR="00CE5191">
          <w:rPr>
            <w:webHidden/>
          </w:rPr>
          <w:t>5</w:t>
        </w:r>
        <w:r w:rsidR="00ED73AD">
          <w:rPr>
            <w:webHidden/>
          </w:rPr>
          <w:fldChar w:fldCharType="end"/>
        </w:r>
      </w:hyperlink>
    </w:p>
    <w:p w14:paraId="339EDFC5" w14:textId="77777777" w:rsidR="00ED73AD" w:rsidRDefault="00BC6FC5">
      <w:pPr>
        <w:pStyle w:val="TOC1"/>
        <w:rPr>
          <w:rFonts w:asciiTheme="minorHAnsi" w:eastAsiaTheme="minorEastAsia" w:hAnsiTheme="minorHAnsi" w:cstheme="minorBidi"/>
          <w:b w:val="0"/>
          <w:bCs w:val="0"/>
          <w:color w:val="auto"/>
        </w:rPr>
      </w:pPr>
      <w:hyperlink w:anchor="_Toc485117097" w:history="1">
        <w:r w:rsidR="00ED73AD" w:rsidRPr="00FF23D7">
          <w:rPr>
            <w:rStyle w:val="Hyperlink"/>
            <w:lang w:val="en-US" w:eastAsia="en-US" w:bidi="en-US"/>
          </w:rPr>
          <w:t>2</w:t>
        </w:r>
        <w:r w:rsidR="00ED73AD">
          <w:rPr>
            <w:rFonts w:asciiTheme="minorHAnsi" w:eastAsiaTheme="minorEastAsia" w:hAnsiTheme="minorHAnsi" w:cstheme="minorBidi"/>
            <w:b w:val="0"/>
            <w:bCs w:val="0"/>
            <w:color w:val="auto"/>
          </w:rPr>
          <w:tab/>
        </w:r>
        <w:r w:rsidR="00ED73AD" w:rsidRPr="00FF23D7">
          <w:rPr>
            <w:rStyle w:val="Hyperlink"/>
            <w:lang w:val="en-US" w:eastAsia="en-US" w:bidi="en-US"/>
          </w:rPr>
          <w:t>Result 2 – Inventory of European and International Associations of Water Operators</w:t>
        </w:r>
        <w:r w:rsidR="00ED73AD">
          <w:rPr>
            <w:webHidden/>
          </w:rPr>
          <w:tab/>
        </w:r>
        <w:r w:rsidR="00ED73AD">
          <w:rPr>
            <w:webHidden/>
          </w:rPr>
          <w:fldChar w:fldCharType="begin"/>
        </w:r>
        <w:r w:rsidR="00ED73AD">
          <w:rPr>
            <w:webHidden/>
          </w:rPr>
          <w:instrText xml:space="preserve"> PAGEREF _Toc485117097 \h </w:instrText>
        </w:r>
        <w:r w:rsidR="00ED73AD">
          <w:rPr>
            <w:webHidden/>
          </w:rPr>
        </w:r>
        <w:r w:rsidR="00ED73AD">
          <w:rPr>
            <w:webHidden/>
          </w:rPr>
          <w:fldChar w:fldCharType="separate"/>
        </w:r>
        <w:r w:rsidR="00CE5191">
          <w:rPr>
            <w:webHidden/>
          </w:rPr>
          <w:t>7</w:t>
        </w:r>
        <w:r w:rsidR="00ED73AD">
          <w:rPr>
            <w:webHidden/>
          </w:rPr>
          <w:fldChar w:fldCharType="end"/>
        </w:r>
      </w:hyperlink>
    </w:p>
    <w:p w14:paraId="70FB6A7F" w14:textId="77777777" w:rsidR="00ED73AD" w:rsidRDefault="00BC6FC5">
      <w:pPr>
        <w:pStyle w:val="TOC2"/>
        <w:rPr>
          <w:rFonts w:asciiTheme="minorHAnsi" w:eastAsiaTheme="minorEastAsia" w:hAnsiTheme="minorHAnsi" w:cstheme="minorBidi"/>
          <w:color w:val="auto"/>
          <w:sz w:val="22"/>
          <w:szCs w:val="22"/>
        </w:rPr>
      </w:pPr>
      <w:hyperlink w:anchor="_Toc485117098" w:history="1">
        <w:r w:rsidR="00ED73AD" w:rsidRPr="00FF23D7">
          <w:rPr>
            <w:rStyle w:val="Hyperlink"/>
            <w:lang w:val="en-US" w:eastAsia="en-US" w:bidi="en-US"/>
          </w:rPr>
          <w:t>2.1</w:t>
        </w:r>
        <w:r w:rsidR="00ED73AD">
          <w:rPr>
            <w:rFonts w:asciiTheme="minorHAnsi" w:eastAsiaTheme="minorEastAsia" w:hAnsiTheme="minorHAnsi" w:cstheme="minorBidi"/>
            <w:color w:val="auto"/>
            <w:sz w:val="22"/>
            <w:szCs w:val="22"/>
          </w:rPr>
          <w:tab/>
        </w:r>
        <w:r w:rsidR="00ED73AD" w:rsidRPr="00FF23D7">
          <w:rPr>
            <w:rStyle w:val="Hyperlink"/>
            <w:lang w:val="en-US" w:eastAsia="en-US" w:bidi="en-US"/>
          </w:rPr>
          <w:t>Introduction</w:t>
        </w:r>
        <w:r w:rsidR="00ED73AD">
          <w:rPr>
            <w:webHidden/>
          </w:rPr>
          <w:tab/>
        </w:r>
        <w:r w:rsidR="00ED73AD">
          <w:rPr>
            <w:webHidden/>
          </w:rPr>
          <w:fldChar w:fldCharType="begin"/>
        </w:r>
        <w:r w:rsidR="00ED73AD">
          <w:rPr>
            <w:webHidden/>
          </w:rPr>
          <w:instrText xml:space="preserve"> PAGEREF _Toc485117098 \h </w:instrText>
        </w:r>
        <w:r w:rsidR="00ED73AD">
          <w:rPr>
            <w:webHidden/>
          </w:rPr>
        </w:r>
        <w:r w:rsidR="00ED73AD">
          <w:rPr>
            <w:webHidden/>
          </w:rPr>
          <w:fldChar w:fldCharType="separate"/>
        </w:r>
        <w:r w:rsidR="00CE5191">
          <w:rPr>
            <w:webHidden/>
          </w:rPr>
          <w:t>7</w:t>
        </w:r>
        <w:r w:rsidR="00ED73AD">
          <w:rPr>
            <w:webHidden/>
          </w:rPr>
          <w:fldChar w:fldCharType="end"/>
        </w:r>
      </w:hyperlink>
    </w:p>
    <w:p w14:paraId="7831737C" w14:textId="77777777" w:rsidR="00ED73AD" w:rsidRDefault="00BC6FC5">
      <w:pPr>
        <w:pStyle w:val="TOC2"/>
        <w:rPr>
          <w:rFonts w:asciiTheme="minorHAnsi" w:eastAsiaTheme="minorEastAsia" w:hAnsiTheme="minorHAnsi" w:cstheme="minorBidi"/>
          <w:color w:val="auto"/>
          <w:sz w:val="22"/>
          <w:szCs w:val="22"/>
        </w:rPr>
      </w:pPr>
      <w:hyperlink w:anchor="_Toc485117099" w:history="1">
        <w:r w:rsidR="00ED73AD" w:rsidRPr="00FF23D7">
          <w:rPr>
            <w:rStyle w:val="Hyperlink"/>
            <w:lang w:eastAsia="en-US" w:bidi="en-US"/>
          </w:rPr>
          <w:t>2.2</w:t>
        </w:r>
        <w:r w:rsidR="00ED73AD">
          <w:rPr>
            <w:rFonts w:asciiTheme="minorHAnsi" w:eastAsiaTheme="minorEastAsia" w:hAnsiTheme="minorHAnsi" w:cstheme="minorBidi"/>
            <w:color w:val="auto"/>
            <w:sz w:val="22"/>
            <w:szCs w:val="22"/>
          </w:rPr>
          <w:tab/>
        </w:r>
        <w:r w:rsidR="00ED73AD" w:rsidRPr="00FF23D7">
          <w:rPr>
            <w:rStyle w:val="Hyperlink"/>
            <w:lang w:eastAsia="en-US" w:bidi="en-US"/>
          </w:rPr>
          <w:t>EU based associations of water operators</w:t>
        </w:r>
        <w:r w:rsidR="00ED73AD">
          <w:rPr>
            <w:webHidden/>
          </w:rPr>
          <w:tab/>
        </w:r>
        <w:r w:rsidR="00ED73AD">
          <w:rPr>
            <w:webHidden/>
          </w:rPr>
          <w:fldChar w:fldCharType="begin"/>
        </w:r>
        <w:r w:rsidR="00ED73AD">
          <w:rPr>
            <w:webHidden/>
          </w:rPr>
          <w:instrText xml:space="preserve"> PAGEREF _Toc485117099 \h </w:instrText>
        </w:r>
        <w:r w:rsidR="00ED73AD">
          <w:rPr>
            <w:webHidden/>
          </w:rPr>
        </w:r>
        <w:r w:rsidR="00ED73AD">
          <w:rPr>
            <w:webHidden/>
          </w:rPr>
          <w:fldChar w:fldCharType="separate"/>
        </w:r>
        <w:r w:rsidR="00CE5191">
          <w:rPr>
            <w:webHidden/>
          </w:rPr>
          <w:t>7</w:t>
        </w:r>
        <w:r w:rsidR="00ED73AD">
          <w:rPr>
            <w:webHidden/>
          </w:rPr>
          <w:fldChar w:fldCharType="end"/>
        </w:r>
      </w:hyperlink>
    </w:p>
    <w:p w14:paraId="1C2844E0" w14:textId="77777777" w:rsidR="00ED73AD" w:rsidRDefault="00BC6FC5">
      <w:pPr>
        <w:pStyle w:val="TOC2"/>
        <w:rPr>
          <w:rFonts w:asciiTheme="minorHAnsi" w:eastAsiaTheme="minorEastAsia" w:hAnsiTheme="minorHAnsi" w:cstheme="minorBidi"/>
          <w:color w:val="auto"/>
          <w:sz w:val="22"/>
          <w:szCs w:val="22"/>
        </w:rPr>
      </w:pPr>
      <w:hyperlink w:anchor="_Toc485117100" w:history="1">
        <w:r w:rsidR="00ED73AD" w:rsidRPr="00FF23D7">
          <w:rPr>
            <w:rStyle w:val="Hyperlink"/>
            <w:lang w:val="en-US" w:eastAsia="en-US" w:bidi="en-US"/>
          </w:rPr>
          <w:t>2.3</w:t>
        </w:r>
        <w:r w:rsidR="00ED73AD">
          <w:rPr>
            <w:rFonts w:asciiTheme="minorHAnsi" w:eastAsiaTheme="minorEastAsia" w:hAnsiTheme="minorHAnsi" w:cstheme="minorBidi"/>
            <w:color w:val="auto"/>
            <w:sz w:val="22"/>
            <w:szCs w:val="22"/>
          </w:rPr>
          <w:tab/>
        </w:r>
        <w:r w:rsidR="00ED73AD" w:rsidRPr="00FF23D7">
          <w:rPr>
            <w:rStyle w:val="Hyperlink"/>
            <w:lang w:val="en-US" w:eastAsia="en-US" w:bidi="en-US"/>
          </w:rPr>
          <w:t>ACP based associations of water operators</w:t>
        </w:r>
        <w:r w:rsidR="00ED73AD">
          <w:rPr>
            <w:webHidden/>
          </w:rPr>
          <w:tab/>
        </w:r>
        <w:r w:rsidR="00ED73AD">
          <w:rPr>
            <w:webHidden/>
          </w:rPr>
          <w:fldChar w:fldCharType="begin"/>
        </w:r>
        <w:r w:rsidR="00ED73AD">
          <w:rPr>
            <w:webHidden/>
          </w:rPr>
          <w:instrText xml:space="preserve"> PAGEREF _Toc485117100 \h </w:instrText>
        </w:r>
        <w:r w:rsidR="00ED73AD">
          <w:rPr>
            <w:webHidden/>
          </w:rPr>
        </w:r>
        <w:r w:rsidR="00ED73AD">
          <w:rPr>
            <w:webHidden/>
          </w:rPr>
          <w:fldChar w:fldCharType="separate"/>
        </w:r>
        <w:r w:rsidR="00CE5191">
          <w:rPr>
            <w:webHidden/>
          </w:rPr>
          <w:t>9</w:t>
        </w:r>
        <w:r w:rsidR="00ED73AD">
          <w:rPr>
            <w:webHidden/>
          </w:rPr>
          <w:fldChar w:fldCharType="end"/>
        </w:r>
      </w:hyperlink>
    </w:p>
    <w:p w14:paraId="4FE6FD59" w14:textId="77777777" w:rsidR="00ED73AD" w:rsidRDefault="00BC6FC5">
      <w:pPr>
        <w:pStyle w:val="TOC2"/>
        <w:rPr>
          <w:rFonts w:asciiTheme="minorHAnsi" w:eastAsiaTheme="minorEastAsia" w:hAnsiTheme="minorHAnsi" w:cstheme="minorBidi"/>
          <w:color w:val="auto"/>
          <w:sz w:val="22"/>
          <w:szCs w:val="22"/>
        </w:rPr>
      </w:pPr>
      <w:hyperlink w:anchor="_Toc485117101" w:history="1">
        <w:r w:rsidR="00ED73AD" w:rsidRPr="00FF23D7">
          <w:rPr>
            <w:rStyle w:val="Hyperlink"/>
            <w:lang w:eastAsia="en-US" w:bidi="en-US"/>
          </w:rPr>
          <w:t>2.4</w:t>
        </w:r>
        <w:r w:rsidR="00ED73AD">
          <w:rPr>
            <w:rFonts w:asciiTheme="minorHAnsi" w:eastAsiaTheme="minorEastAsia" w:hAnsiTheme="minorHAnsi" w:cstheme="minorBidi"/>
            <w:color w:val="auto"/>
            <w:sz w:val="22"/>
            <w:szCs w:val="22"/>
          </w:rPr>
          <w:tab/>
        </w:r>
        <w:r w:rsidR="00ED73AD" w:rsidRPr="00FF23D7">
          <w:rPr>
            <w:rStyle w:val="Hyperlink"/>
            <w:lang w:eastAsia="en-US" w:bidi="en-US"/>
          </w:rPr>
          <w:t>Drivers and constraints from association and individual water operator perspective</w:t>
        </w:r>
        <w:r w:rsidR="00ED73AD">
          <w:rPr>
            <w:webHidden/>
          </w:rPr>
          <w:tab/>
        </w:r>
        <w:r w:rsidR="00ED73AD">
          <w:rPr>
            <w:webHidden/>
          </w:rPr>
          <w:fldChar w:fldCharType="begin"/>
        </w:r>
        <w:r w:rsidR="00ED73AD">
          <w:rPr>
            <w:webHidden/>
          </w:rPr>
          <w:instrText xml:space="preserve"> PAGEREF _Toc485117101 \h </w:instrText>
        </w:r>
        <w:r w:rsidR="00ED73AD">
          <w:rPr>
            <w:webHidden/>
          </w:rPr>
        </w:r>
        <w:r w:rsidR="00ED73AD">
          <w:rPr>
            <w:webHidden/>
          </w:rPr>
          <w:fldChar w:fldCharType="separate"/>
        </w:r>
        <w:r w:rsidR="00CE5191">
          <w:rPr>
            <w:webHidden/>
          </w:rPr>
          <w:t>11</w:t>
        </w:r>
        <w:r w:rsidR="00ED73AD">
          <w:rPr>
            <w:webHidden/>
          </w:rPr>
          <w:fldChar w:fldCharType="end"/>
        </w:r>
      </w:hyperlink>
    </w:p>
    <w:p w14:paraId="6B920D1B" w14:textId="77777777" w:rsidR="00ED73AD" w:rsidRDefault="00BC6FC5">
      <w:pPr>
        <w:pStyle w:val="TOC2"/>
        <w:rPr>
          <w:rFonts w:asciiTheme="minorHAnsi" w:eastAsiaTheme="minorEastAsia" w:hAnsiTheme="minorHAnsi" w:cstheme="minorBidi"/>
          <w:color w:val="auto"/>
          <w:sz w:val="22"/>
          <w:szCs w:val="22"/>
        </w:rPr>
      </w:pPr>
      <w:hyperlink w:anchor="_Toc485117102" w:history="1">
        <w:r w:rsidR="00ED73AD" w:rsidRPr="00FF23D7">
          <w:rPr>
            <w:rStyle w:val="Hyperlink"/>
            <w:lang w:eastAsia="en-US" w:bidi="en-US"/>
          </w:rPr>
          <w:t>2.5</w:t>
        </w:r>
        <w:r w:rsidR="00ED73AD">
          <w:rPr>
            <w:rFonts w:asciiTheme="minorHAnsi" w:eastAsiaTheme="minorEastAsia" w:hAnsiTheme="minorHAnsi" w:cstheme="minorBidi"/>
            <w:color w:val="auto"/>
            <w:sz w:val="22"/>
            <w:szCs w:val="22"/>
          </w:rPr>
          <w:tab/>
        </w:r>
        <w:r w:rsidR="00ED73AD" w:rsidRPr="00FF23D7">
          <w:rPr>
            <w:rStyle w:val="Hyperlink"/>
            <w:lang w:eastAsia="en-US" w:bidi="en-US"/>
          </w:rPr>
          <w:t>Conclusions</w:t>
        </w:r>
        <w:r w:rsidR="00ED73AD">
          <w:rPr>
            <w:webHidden/>
          </w:rPr>
          <w:tab/>
        </w:r>
        <w:r w:rsidR="00ED73AD">
          <w:rPr>
            <w:webHidden/>
          </w:rPr>
          <w:fldChar w:fldCharType="begin"/>
        </w:r>
        <w:r w:rsidR="00ED73AD">
          <w:rPr>
            <w:webHidden/>
          </w:rPr>
          <w:instrText xml:space="preserve"> PAGEREF _Toc485117102 \h </w:instrText>
        </w:r>
        <w:r w:rsidR="00ED73AD">
          <w:rPr>
            <w:webHidden/>
          </w:rPr>
        </w:r>
        <w:r w:rsidR="00ED73AD">
          <w:rPr>
            <w:webHidden/>
          </w:rPr>
          <w:fldChar w:fldCharType="separate"/>
        </w:r>
        <w:r w:rsidR="00CE5191">
          <w:rPr>
            <w:webHidden/>
          </w:rPr>
          <w:t>11</w:t>
        </w:r>
        <w:r w:rsidR="00ED73AD">
          <w:rPr>
            <w:webHidden/>
          </w:rPr>
          <w:fldChar w:fldCharType="end"/>
        </w:r>
      </w:hyperlink>
    </w:p>
    <w:p w14:paraId="5D0DB37A" w14:textId="77777777" w:rsidR="00ED73AD" w:rsidRDefault="00BC6FC5">
      <w:pPr>
        <w:pStyle w:val="TOC1"/>
        <w:rPr>
          <w:rFonts w:asciiTheme="minorHAnsi" w:eastAsiaTheme="minorEastAsia" w:hAnsiTheme="minorHAnsi" w:cstheme="minorBidi"/>
          <w:b w:val="0"/>
          <w:bCs w:val="0"/>
          <w:color w:val="auto"/>
        </w:rPr>
      </w:pPr>
      <w:hyperlink w:anchor="_Toc485117103" w:history="1">
        <w:r w:rsidR="00ED73AD" w:rsidRPr="00FF23D7">
          <w:rPr>
            <w:rStyle w:val="Hyperlink"/>
            <w:lang w:eastAsia="en-US" w:bidi="en-US"/>
          </w:rPr>
          <w:t>3</w:t>
        </w:r>
        <w:r w:rsidR="00ED73AD">
          <w:rPr>
            <w:rFonts w:asciiTheme="minorHAnsi" w:eastAsiaTheme="minorEastAsia" w:hAnsiTheme="minorHAnsi" w:cstheme="minorBidi"/>
            <w:b w:val="0"/>
            <w:bCs w:val="0"/>
            <w:color w:val="auto"/>
          </w:rPr>
          <w:tab/>
        </w:r>
        <w:r w:rsidR="00ED73AD" w:rsidRPr="00FF23D7">
          <w:rPr>
            <w:rStyle w:val="Hyperlink"/>
            <w:lang w:eastAsia="en-US" w:bidi="en-US"/>
          </w:rPr>
          <w:t>Result 3 Inventory and analysis of the different initiatives of Water Operators Partnership</w:t>
        </w:r>
        <w:r w:rsidR="00ED73AD">
          <w:rPr>
            <w:webHidden/>
          </w:rPr>
          <w:tab/>
        </w:r>
        <w:r w:rsidR="00ED73AD">
          <w:rPr>
            <w:webHidden/>
          </w:rPr>
          <w:fldChar w:fldCharType="begin"/>
        </w:r>
        <w:r w:rsidR="00ED73AD">
          <w:rPr>
            <w:webHidden/>
          </w:rPr>
          <w:instrText xml:space="preserve"> PAGEREF _Toc485117103 \h </w:instrText>
        </w:r>
        <w:r w:rsidR="00ED73AD">
          <w:rPr>
            <w:webHidden/>
          </w:rPr>
        </w:r>
        <w:r w:rsidR="00ED73AD">
          <w:rPr>
            <w:webHidden/>
          </w:rPr>
          <w:fldChar w:fldCharType="separate"/>
        </w:r>
        <w:r w:rsidR="00CE5191">
          <w:rPr>
            <w:webHidden/>
          </w:rPr>
          <w:t>13</w:t>
        </w:r>
        <w:r w:rsidR="00ED73AD">
          <w:rPr>
            <w:webHidden/>
          </w:rPr>
          <w:fldChar w:fldCharType="end"/>
        </w:r>
      </w:hyperlink>
    </w:p>
    <w:p w14:paraId="71AB3419" w14:textId="77777777" w:rsidR="00ED73AD" w:rsidRDefault="00BC6FC5">
      <w:pPr>
        <w:pStyle w:val="TOC2"/>
        <w:rPr>
          <w:rFonts w:asciiTheme="minorHAnsi" w:eastAsiaTheme="minorEastAsia" w:hAnsiTheme="minorHAnsi" w:cstheme="minorBidi"/>
          <w:color w:val="auto"/>
          <w:sz w:val="22"/>
          <w:szCs w:val="22"/>
        </w:rPr>
      </w:pPr>
      <w:hyperlink w:anchor="_Toc485117104" w:history="1">
        <w:r w:rsidR="00ED73AD" w:rsidRPr="00FF23D7">
          <w:rPr>
            <w:rStyle w:val="Hyperlink"/>
            <w:lang w:eastAsia="en-US" w:bidi="en-US"/>
          </w:rPr>
          <w:t>3.1</w:t>
        </w:r>
        <w:r w:rsidR="00ED73AD">
          <w:rPr>
            <w:rFonts w:asciiTheme="minorHAnsi" w:eastAsiaTheme="minorEastAsia" w:hAnsiTheme="minorHAnsi" w:cstheme="minorBidi"/>
            <w:color w:val="auto"/>
            <w:sz w:val="22"/>
            <w:szCs w:val="22"/>
          </w:rPr>
          <w:tab/>
        </w:r>
        <w:r w:rsidR="00ED73AD" w:rsidRPr="00FF23D7">
          <w:rPr>
            <w:rStyle w:val="Hyperlink"/>
            <w:lang w:eastAsia="en-US" w:bidi="en-US"/>
          </w:rPr>
          <w:t>Introduction</w:t>
        </w:r>
        <w:r w:rsidR="00ED73AD">
          <w:rPr>
            <w:webHidden/>
          </w:rPr>
          <w:tab/>
        </w:r>
        <w:r w:rsidR="00ED73AD">
          <w:rPr>
            <w:webHidden/>
          </w:rPr>
          <w:fldChar w:fldCharType="begin"/>
        </w:r>
        <w:r w:rsidR="00ED73AD">
          <w:rPr>
            <w:webHidden/>
          </w:rPr>
          <w:instrText xml:space="preserve"> PAGEREF _Toc485117104 \h </w:instrText>
        </w:r>
        <w:r w:rsidR="00ED73AD">
          <w:rPr>
            <w:webHidden/>
          </w:rPr>
        </w:r>
        <w:r w:rsidR="00ED73AD">
          <w:rPr>
            <w:webHidden/>
          </w:rPr>
          <w:fldChar w:fldCharType="separate"/>
        </w:r>
        <w:r w:rsidR="00CE5191">
          <w:rPr>
            <w:webHidden/>
          </w:rPr>
          <w:t>13</w:t>
        </w:r>
        <w:r w:rsidR="00ED73AD">
          <w:rPr>
            <w:webHidden/>
          </w:rPr>
          <w:fldChar w:fldCharType="end"/>
        </w:r>
      </w:hyperlink>
    </w:p>
    <w:p w14:paraId="4FFA88AF" w14:textId="77777777" w:rsidR="00ED73AD" w:rsidRDefault="00BC6FC5">
      <w:pPr>
        <w:pStyle w:val="TOC2"/>
        <w:rPr>
          <w:rFonts w:asciiTheme="minorHAnsi" w:eastAsiaTheme="minorEastAsia" w:hAnsiTheme="minorHAnsi" w:cstheme="minorBidi"/>
          <w:color w:val="auto"/>
          <w:sz w:val="22"/>
          <w:szCs w:val="22"/>
        </w:rPr>
      </w:pPr>
      <w:hyperlink w:anchor="_Toc485117105" w:history="1">
        <w:r w:rsidR="00ED73AD" w:rsidRPr="00FF23D7">
          <w:rPr>
            <w:rStyle w:val="Hyperlink"/>
          </w:rPr>
          <w:t>3.2</w:t>
        </w:r>
        <w:r w:rsidR="00ED73AD">
          <w:rPr>
            <w:rFonts w:asciiTheme="minorHAnsi" w:eastAsiaTheme="minorEastAsia" w:hAnsiTheme="minorHAnsi" w:cstheme="minorBidi"/>
            <w:color w:val="auto"/>
            <w:sz w:val="22"/>
            <w:szCs w:val="22"/>
          </w:rPr>
          <w:tab/>
        </w:r>
        <w:r w:rsidR="00ED73AD" w:rsidRPr="00FF23D7">
          <w:rPr>
            <w:rStyle w:val="Hyperlink"/>
          </w:rPr>
          <w:t>GWOPA</w:t>
        </w:r>
        <w:r w:rsidR="00ED73AD">
          <w:rPr>
            <w:webHidden/>
          </w:rPr>
          <w:tab/>
        </w:r>
        <w:r w:rsidR="00ED73AD">
          <w:rPr>
            <w:webHidden/>
          </w:rPr>
          <w:fldChar w:fldCharType="begin"/>
        </w:r>
        <w:r w:rsidR="00ED73AD">
          <w:rPr>
            <w:webHidden/>
          </w:rPr>
          <w:instrText xml:space="preserve"> PAGEREF _Toc485117105 \h </w:instrText>
        </w:r>
        <w:r w:rsidR="00ED73AD">
          <w:rPr>
            <w:webHidden/>
          </w:rPr>
        </w:r>
        <w:r w:rsidR="00ED73AD">
          <w:rPr>
            <w:webHidden/>
          </w:rPr>
          <w:fldChar w:fldCharType="separate"/>
        </w:r>
        <w:r w:rsidR="00CE5191">
          <w:rPr>
            <w:webHidden/>
          </w:rPr>
          <w:t>14</w:t>
        </w:r>
        <w:r w:rsidR="00ED73AD">
          <w:rPr>
            <w:webHidden/>
          </w:rPr>
          <w:fldChar w:fldCharType="end"/>
        </w:r>
      </w:hyperlink>
    </w:p>
    <w:p w14:paraId="595A871A" w14:textId="77777777" w:rsidR="00ED73AD" w:rsidRDefault="00BC6FC5">
      <w:pPr>
        <w:pStyle w:val="TOC2"/>
        <w:rPr>
          <w:rFonts w:asciiTheme="minorHAnsi" w:eastAsiaTheme="minorEastAsia" w:hAnsiTheme="minorHAnsi" w:cstheme="minorBidi"/>
          <w:color w:val="auto"/>
          <w:sz w:val="22"/>
          <w:szCs w:val="22"/>
        </w:rPr>
      </w:pPr>
      <w:hyperlink w:anchor="_Toc485117106" w:history="1">
        <w:r w:rsidR="00ED73AD" w:rsidRPr="00FF23D7">
          <w:rPr>
            <w:rStyle w:val="Hyperlink"/>
          </w:rPr>
          <w:t>3.3</w:t>
        </w:r>
        <w:r w:rsidR="00ED73AD">
          <w:rPr>
            <w:rFonts w:asciiTheme="minorHAnsi" w:eastAsiaTheme="minorEastAsia" w:hAnsiTheme="minorHAnsi" w:cstheme="minorBidi"/>
            <w:color w:val="auto"/>
            <w:sz w:val="22"/>
            <w:szCs w:val="22"/>
          </w:rPr>
          <w:tab/>
        </w:r>
        <w:r w:rsidR="00ED73AD" w:rsidRPr="00FF23D7">
          <w:rPr>
            <w:rStyle w:val="Hyperlink"/>
          </w:rPr>
          <w:t>Water Operator Partnership initiatives</w:t>
        </w:r>
        <w:r w:rsidR="00ED73AD">
          <w:rPr>
            <w:webHidden/>
          </w:rPr>
          <w:tab/>
        </w:r>
        <w:r w:rsidR="00ED73AD">
          <w:rPr>
            <w:webHidden/>
          </w:rPr>
          <w:fldChar w:fldCharType="begin"/>
        </w:r>
        <w:r w:rsidR="00ED73AD">
          <w:rPr>
            <w:webHidden/>
          </w:rPr>
          <w:instrText xml:space="preserve"> PAGEREF _Toc485117106 \h </w:instrText>
        </w:r>
        <w:r w:rsidR="00ED73AD">
          <w:rPr>
            <w:webHidden/>
          </w:rPr>
        </w:r>
        <w:r w:rsidR="00ED73AD">
          <w:rPr>
            <w:webHidden/>
          </w:rPr>
          <w:fldChar w:fldCharType="separate"/>
        </w:r>
        <w:r w:rsidR="00CE5191">
          <w:rPr>
            <w:webHidden/>
          </w:rPr>
          <w:t>15</w:t>
        </w:r>
        <w:r w:rsidR="00ED73AD">
          <w:rPr>
            <w:webHidden/>
          </w:rPr>
          <w:fldChar w:fldCharType="end"/>
        </w:r>
      </w:hyperlink>
    </w:p>
    <w:p w14:paraId="00FDCF02"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107" w:history="1">
        <w:r w:rsidR="00ED73AD" w:rsidRPr="00FF23D7">
          <w:rPr>
            <w:rStyle w:val="Hyperlink"/>
          </w:rPr>
          <w:t>3.3.1</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Promotion and knowledge management based initiatives</w:t>
        </w:r>
        <w:r w:rsidR="00ED73AD">
          <w:rPr>
            <w:webHidden/>
          </w:rPr>
          <w:tab/>
        </w:r>
        <w:r w:rsidR="00ED73AD">
          <w:rPr>
            <w:webHidden/>
          </w:rPr>
          <w:fldChar w:fldCharType="begin"/>
        </w:r>
        <w:r w:rsidR="00ED73AD">
          <w:rPr>
            <w:webHidden/>
          </w:rPr>
          <w:instrText xml:space="preserve"> PAGEREF _Toc485117107 \h </w:instrText>
        </w:r>
        <w:r w:rsidR="00ED73AD">
          <w:rPr>
            <w:webHidden/>
          </w:rPr>
        </w:r>
        <w:r w:rsidR="00ED73AD">
          <w:rPr>
            <w:webHidden/>
          </w:rPr>
          <w:fldChar w:fldCharType="separate"/>
        </w:r>
        <w:r w:rsidR="00CE5191">
          <w:rPr>
            <w:webHidden/>
          </w:rPr>
          <w:t>15</w:t>
        </w:r>
        <w:r w:rsidR="00ED73AD">
          <w:rPr>
            <w:webHidden/>
          </w:rPr>
          <w:fldChar w:fldCharType="end"/>
        </w:r>
      </w:hyperlink>
    </w:p>
    <w:p w14:paraId="23FB3C0C"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108" w:history="1">
        <w:r w:rsidR="00ED73AD" w:rsidRPr="00FF23D7">
          <w:rPr>
            <w:rStyle w:val="Hyperlink"/>
          </w:rPr>
          <w:t>3.3.2</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Projects and programmes that finance and support WOPs</w:t>
        </w:r>
        <w:r w:rsidR="00ED73AD">
          <w:rPr>
            <w:webHidden/>
          </w:rPr>
          <w:tab/>
        </w:r>
        <w:r w:rsidR="00ED73AD">
          <w:rPr>
            <w:webHidden/>
          </w:rPr>
          <w:fldChar w:fldCharType="begin"/>
        </w:r>
        <w:r w:rsidR="00ED73AD">
          <w:rPr>
            <w:webHidden/>
          </w:rPr>
          <w:instrText xml:space="preserve"> PAGEREF _Toc485117108 \h </w:instrText>
        </w:r>
        <w:r w:rsidR="00ED73AD">
          <w:rPr>
            <w:webHidden/>
          </w:rPr>
        </w:r>
        <w:r w:rsidR="00ED73AD">
          <w:rPr>
            <w:webHidden/>
          </w:rPr>
          <w:fldChar w:fldCharType="separate"/>
        </w:r>
        <w:r w:rsidR="00CE5191">
          <w:rPr>
            <w:webHidden/>
          </w:rPr>
          <w:t>16</w:t>
        </w:r>
        <w:r w:rsidR="00ED73AD">
          <w:rPr>
            <w:webHidden/>
          </w:rPr>
          <w:fldChar w:fldCharType="end"/>
        </w:r>
      </w:hyperlink>
    </w:p>
    <w:p w14:paraId="783B544D"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109" w:history="1">
        <w:r w:rsidR="00ED73AD" w:rsidRPr="00FF23D7">
          <w:rPr>
            <w:rStyle w:val="Hyperlink"/>
          </w:rPr>
          <w:t>3.3.3</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Self-funded and national WOPs</w:t>
        </w:r>
        <w:r w:rsidR="00ED73AD">
          <w:rPr>
            <w:webHidden/>
          </w:rPr>
          <w:tab/>
        </w:r>
        <w:r w:rsidR="00ED73AD">
          <w:rPr>
            <w:webHidden/>
          </w:rPr>
          <w:fldChar w:fldCharType="begin"/>
        </w:r>
        <w:r w:rsidR="00ED73AD">
          <w:rPr>
            <w:webHidden/>
          </w:rPr>
          <w:instrText xml:space="preserve"> PAGEREF _Toc485117109 \h </w:instrText>
        </w:r>
        <w:r w:rsidR="00ED73AD">
          <w:rPr>
            <w:webHidden/>
          </w:rPr>
        </w:r>
        <w:r w:rsidR="00ED73AD">
          <w:rPr>
            <w:webHidden/>
          </w:rPr>
          <w:fldChar w:fldCharType="separate"/>
        </w:r>
        <w:r w:rsidR="00CE5191">
          <w:rPr>
            <w:webHidden/>
          </w:rPr>
          <w:t>17</w:t>
        </w:r>
        <w:r w:rsidR="00ED73AD">
          <w:rPr>
            <w:webHidden/>
          </w:rPr>
          <w:fldChar w:fldCharType="end"/>
        </w:r>
      </w:hyperlink>
    </w:p>
    <w:p w14:paraId="171DFF4E"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110" w:history="1">
        <w:r w:rsidR="00ED73AD" w:rsidRPr="00FF23D7">
          <w:rPr>
            <w:rStyle w:val="Hyperlink"/>
          </w:rPr>
          <w:t>3.3.4</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Funding initiatives</w:t>
        </w:r>
        <w:r w:rsidR="00ED73AD">
          <w:rPr>
            <w:webHidden/>
          </w:rPr>
          <w:tab/>
        </w:r>
        <w:r w:rsidR="00ED73AD">
          <w:rPr>
            <w:webHidden/>
          </w:rPr>
          <w:fldChar w:fldCharType="begin"/>
        </w:r>
        <w:r w:rsidR="00ED73AD">
          <w:rPr>
            <w:webHidden/>
          </w:rPr>
          <w:instrText xml:space="preserve"> PAGEREF _Toc485117110 \h </w:instrText>
        </w:r>
        <w:r w:rsidR="00ED73AD">
          <w:rPr>
            <w:webHidden/>
          </w:rPr>
        </w:r>
        <w:r w:rsidR="00ED73AD">
          <w:rPr>
            <w:webHidden/>
          </w:rPr>
          <w:fldChar w:fldCharType="separate"/>
        </w:r>
        <w:r w:rsidR="00CE5191">
          <w:rPr>
            <w:webHidden/>
          </w:rPr>
          <w:t>18</w:t>
        </w:r>
        <w:r w:rsidR="00ED73AD">
          <w:rPr>
            <w:webHidden/>
          </w:rPr>
          <w:fldChar w:fldCharType="end"/>
        </w:r>
      </w:hyperlink>
    </w:p>
    <w:p w14:paraId="74D80FCD" w14:textId="77777777" w:rsidR="00ED73AD" w:rsidRDefault="00BC6FC5">
      <w:pPr>
        <w:pStyle w:val="TOC1"/>
        <w:rPr>
          <w:rFonts w:asciiTheme="minorHAnsi" w:eastAsiaTheme="minorEastAsia" w:hAnsiTheme="minorHAnsi" w:cstheme="minorBidi"/>
          <w:b w:val="0"/>
          <w:bCs w:val="0"/>
          <w:color w:val="auto"/>
        </w:rPr>
      </w:pPr>
      <w:hyperlink w:anchor="_Toc485117111" w:history="1">
        <w:r w:rsidR="00ED73AD" w:rsidRPr="00FF23D7">
          <w:rPr>
            <w:rStyle w:val="Hyperlink"/>
            <w:lang w:eastAsia="en-US" w:bidi="en-US"/>
          </w:rPr>
          <w:t>4</w:t>
        </w:r>
        <w:r w:rsidR="00ED73AD">
          <w:rPr>
            <w:rFonts w:asciiTheme="minorHAnsi" w:eastAsiaTheme="minorEastAsia" w:hAnsiTheme="minorHAnsi" w:cstheme="minorBidi"/>
            <w:b w:val="0"/>
            <w:bCs w:val="0"/>
            <w:color w:val="auto"/>
          </w:rPr>
          <w:tab/>
        </w:r>
        <w:r w:rsidR="00ED73AD" w:rsidRPr="00FF23D7">
          <w:rPr>
            <w:rStyle w:val="Hyperlink"/>
            <w:lang w:eastAsia="en-US" w:bidi="en-US"/>
          </w:rPr>
          <w:t>Result 4 Approaches for promoting and strengthening water operator partnerships in development cooperation</w:t>
        </w:r>
        <w:r w:rsidR="00ED73AD">
          <w:rPr>
            <w:webHidden/>
          </w:rPr>
          <w:tab/>
        </w:r>
        <w:r w:rsidR="00ED73AD">
          <w:rPr>
            <w:webHidden/>
          </w:rPr>
          <w:fldChar w:fldCharType="begin"/>
        </w:r>
        <w:r w:rsidR="00ED73AD">
          <w:rPr>
            <w:webHidden/>
          </w:rPr>
          <w:instrText xml:space="preserve"> PAGEREF _Toc485117111 \h </w:instrText>
        </w:r>
        <w:r w:rsidR="00ED73AD">
          <w:rPr>
            <w:webHidden/>
          </w:rPr>
        </w:r>
        <w:r w:rsidR="00ED73AD">
          <w:rPr>
            <w:webHidden/>
          </w:rPr>
          <w:fldChar w:fldCharType="separate"/>
        </w:r>
        <w:r w:rsidR="00CE5191">
          <w:rPr>
            <w:webHidden/>
          </w:rPr>
          <w:t>19</w:t>
        </w:r>
        <w:r w:rsidR="00ED73AD">
          <w:rPr>
            <w:webHidden/>
          </w:rPr>
          <w:fldChar w:fldCharType="end"/>
        </w:r>
      </w:hyperlink>
    </w:p>
    <w:p w14:paraId="1FE31BB8" w14:textId="77777777" w:rsidR="00ED73AD" w:rsidRDefault="00BC6FC5">
      <w:pPr>
        <w:pStyle w:val="TOC2"/>
        <w:rPr>
          <w:rFonts w:asciiTheme="minorHAnsi" w:eastAsiaTheme="minorEastAsia" w:hAnsiTheme="minorHAnsi" w:cstheme="minorBidi"/>
          <w:color w:val="auto"/>
          <w:sz w:val="22"/>
          <w:szCs w:val="22"/>
        </w:rPr>
      </w:pPr>
      <w:hyperlink w:anchor="_Toc485117112" w:history="1">
        <w:r w:rsidR="00ED73AD" w:rsidRPr="00FF23D7">
          <w:rPr>
            <w:rStyle w:val="Hyperlink"/>
            <w:lang w:eastAsia="en-US" w:bidi="en-US"/>
          </w:rPr>
          <w:t>4.1</w:t>
        </w:r>
        <w:r w:rsidR="00ED73AD">
          <w:rPr>
            <w:rFonts w:asciiTheme="minorHAnsi" w:eastAsiaTheme="minorEastAsia" w:hAnsiTheme="minorHAnsi" w:cstheme="minorBidi"/>
            <w:color w:val="auto"/>
            <w:sz w:val="22"/>
            <w:szCs w:val="22"/>
          </w:rPr>
          <w:tab/>
        </w:r>
        <w:r w:rsidR="00ED73AD" w:rsidRPr="00FF23D7">
          <w:rPr>
            <w:rStyle w:val="Hyperlink"/>
            <w:lang w:eastAsia="en-US" w:bidi="en-US"/>
          </w:rPr>
          <w:t>Introduction</w:t>
        </w:r>
        <w:r w:rsidR="00ED73AD">
          <w:rPr>
            <w:webHidden/>
          </w:rPr>
          <w:tab/>
        </w:r>
        <w:r w:rsidR="00ED73AD">
          <w:rPr>
            <w:webHidden/>
          </w:rPr>
          <w:fldChar w:fldCharType="begin"/>
        </w:r>
        <w:r w:rsidR="00ED73AD">
          <w:rPr>
            <w:webHidden/>
          </w:rPr>
          <w:instrText xml:space="preserve"> PAGEREF _Toc485117112 \h </w:instrText>
        </w:r>
        <w:r w:rsidR="00ED73AD">
          <w:rPr>
            <w:webHidden/>
          </w:rPr>
        </w:r>
        <w:r w:rsidR="00ED73AD">
          <w:rPr>
            <w:webHidden/>
          </w:rPr>
          <w:fldChar w:fldCharType="separate"/>
        </w:r>
        <w:r w:rsidR="00CE5191">
          <w:rPr>
            <w:webHidden/>
          </w:rPr>
          <w:t>19</w:t>
        </w:r>
        <w:r w:rsidR="00ED73AD">
          <w:rPr>
            <w:webHidden/>
          </w:rPr>
          <w:fldChar w:fldCharType="end"/>
        </w:r>
      </w:hyperlink>
    </w:p>
    <w:p w14:paraId="66AB1937" w14:textId="77777777" w:rsidR="00ED73AD" w:rsidRDefault="00BC6FC5">
      <w:pPr>
        <w:pStyle w:val="TOC2"/>
        <w:rPr>
          <w:rFonts w:asciiTheme="minorHAnsi" w:eastAsiaTheme="minorEastAsia" w:hAnsiTheme="minorHAnsi" w:cstheme="minorBidi"/>
          <w:color w:val="auto"/>
          <w:sz w:val="22"/>
          <w:szCs w:val="22"/>
        </w:rPr>
      </w:pPr>
      <w:hyperlink w:anchor="_Toc485117113" w:history="1">
        <w:r w:rsidR="00ED73AD" w:rsidRPr="00FF23D7">
          <w:rPr>
            <w:rStyle w:val="Hyperlink"/>
            <w:lang w:eastAsia="en-US" w:bidi="en-US"/>
          </w:rPr>
          <w:t>4.2</w:t>
        </w:r>
        <w:r w:rsidR="00ED73AD">
          <w:rPr>
            <w:rFonts w:asciiTheme="minorHAnsi" w:eastAsiaTheme="minorEastAsia" w:hAnsiTheme="minorHAnsi" w:cstheme="minorBidi"/>
            <w:color w:val="auto"/>
            <w:sz w:val="22"/>
            <w:szCs w:val="22"/>
          </w:rPr>
          <w:tab/>
        </w:r>
        <w:r w:rsidR="00ED73AD" w:rsidRPr="00FF23D7">
          <w:rPr>
            <w:rStyle w:val="Hyperlink"/>
            <w:lang w:eastAsia="en-US" w:bidi="en-US"/>
          </w:rPr>
          <w:t>Objectives and target group</w:t>
        </w:r>
        <w:r w:rsidR="00ED73AD">
          <w:rPr>
            <w:webHidden/>
          </w:rPr>
          <w:tab/>
        </w:r>
        <w:r w:rsidR="00ED73AD">
          <w:rPr>
            <w:webHidden/>
          </w:rPr>
          <w:fldChar w:fldCharType="begin"/>
        </w:r>
        <w:r w:rsidR="00ED73AD">
          <w:rPr>
            <w:webHidden/>
          </w:rPr>
          <w:instrText xml:space="preserve"> PAGEREF _Toc485117113 \h </w:instrText>
        </w:r>
        <w:r w:rsidR="00ED73AD">
          <w:rPr>
            <w:webHidden/>
          </w:rPr>
        </w:r>
        <w:r w:rsidR="00ED73AD">
          <w:rPr>
            <w:webHidden/>
          </w:rPr>
          <w:fldChar w:fldCharType="separate"/>
        </w:r>
        <w:r w:rsidR="00CE5191">
          <w:rPr>
            <w:webHidden/>
          </w:rPr>
          <w:t>20</w:t>
        </w:r>
        <w:r w:rsidR="00ED73AD">
          <w:rPr>
            <w:webHidden/>
          </w:rPr>
          <w:fldChar w:fldCharType="end"/>
        </w:r>
      </w:hyperlink>
    </w:p>
    <w:p w14:paraId="4CF335BC" w14:textId="77777777" w:rsidR="00ED73AD" w:rsidRDefault="00BC6FC5">
      <w:pPr>
        <w:pStyle w:val="TOC2"/>
        <w:rPr>
          <w:rFonts w:asciiTheme="minorHAnsi" w:eastAsiaTheme="minorEastAsia" w:hAnsiTheme="minorHAnsi" w:cstheme="minorBidi"/>
          <w:color w:val="auto"/>
          <w:sz w:val="22"/>
          <w:szCs w:val="22"/>
        </w:rPr>
      </w:pPr>
      <w:hyperlink w:anchor="_Toc485117114" w:history="1">
        <w:r w:rsidR="00ED73AD" w:rsidRPr="00FF23D7">
          <w:rPr>
            <w:rStyle w:val="Hyperlink"/>
          </w:rPr>
          <w:t>4.3</w:t>
        </w:r>
        <w:r w:rsidR="00ED73AD">
          <w:rPr>
            <w:rFonts w:asciiTheme="minorHAnsi" w:eastAsiaTheme="minorEastAsia" w:hAnsiTheme="minorHAnsi" w:cstheme="minorBidi"/>
            <w:color w:val="auto"/>
            <w:sz w:val="22"/>
            <w:szCs w:val="22"/>
          </w:rPr>
          <w:tab/>
        </w:r>
        <w:r w:rsidR="00ED73AD" w:rsidRPr="00FF23D7">
          <w:rPr>
            <w:rStyle w:val="Hyperlink"/>
          </w:rPr>
          <w:t>Choices on interventions, initiatives and partners</w:t>
        </w:r>
        <w:r w:rsidR="00ED73AD">
          <w:rPr>
            <w:webHidden/>
          </w:rPr>
          <w:tab/>
        </w:r>
        <w:r w:rsidR="00ED73AD">
          <w:rPr>
            <w:webHidden/>
          </w:rPr>
          <w:fldChar w:fldCharType="begin"/>
        </w:r>
        <w:r w:rsidR="00ED73AD">
          <w:rPr>
            <w:webHidden/>
          </w:rPr>
          <w:instrText xml:space="preserve"> PAGEREF _Toc485117114 \h </w:instrText>
        </w:r>
        <w:r w:rsidR="00ED73AD">
          <w:rPr>
            <w:webHidden/>
          </w:rPr>
        </w:r>
        <w:r w:rsidR="00ED73AD">
          <w:rPr>
            <w:webHidden/>
          </w:rPr>
          <w:fldChar w:fldCharType="separate"/>
        </w:r>
        <w:r w:rsidR="00CE5191">
          <w:rPr>
            <w:webHidden/>
          </w:rPr>
          <w:t>21</w:t>
        </w:r>
        <w:r w:rsidR="00ED73AD">
          <w:rPr>
            <w:webHidden/>
          </w:rPr>
          <w:fldChar w:fldCharType="end"/>
        </w:r>
      </w:hyperlink>
    </w:p>
    <w:p w14:paraId="29615693"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115" w:history="1">
        <w:r w:rsidR="00ED73AD" w:rsidRPr="00FF23D7">
          <w:rPr>
            <w:rStyle w:val="Hyperlink"/>
          </w:rPr>
          <w:t>4.3.1</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Intervention areas and types of support</w:t>
        </w:r>
        <w:r w:rsidR="00ED73AD">
          <w:rPr>
            <w:webHidden/>
          </w:rPr>
          <w:tab/>
        </w:r>
        <w:r w:rsidR="00ED73AD">
          <w:rPr>
            <w:webHidden/>
          </w:rPr>
          <w:fldChar w:fldCharType="begin"/>
        </w:r>
        <w:r w:rsidR="00ED73AD">
          <w:rPr>
            <w:webHidden/>
          </w:rPr>
          <w:instrText xml:space="preserve"> PAGEREF _Toc485117115 \h </w:instrText>
        </w:r>
        <w:r w:rsidR="00ED73AD">
          <w:rPr>
            <w:webHidden/>
          </w:rPr>
        </w:r>
        <w:r w:rsidR="00ED73AD">
          <w:rPr>
            <w:webHidden/>
          </w:rPr>
          <w:fldChar w:fldCharType="separate"/>
        </w:r>
        <w:r w:rsidR="00CE5191">
          <w:rPr>
            <w:webHidden/>
          </w:rPr>
          <w:t>21</w:t>
        </w:r>
        <w:r w:rsidR="00ED73AD">
          <w:rPr>
            <w:webHidden/>
          </w:rPr>
          <w:fldChar w:fldCharType="end"/>
        </w:r>
      </w:hyperlink>
    </w:p>
    <w:p w14:paraId="164300C0"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116" w:history="1">
        <w:r w:rsidR="00ED73AD" w:rsidRPr="00FF23D7">
          <w:rPr>
            <w:rStyle w:val="Hyperlink"/>
          </w:rPr>
          <w:t>4.3.2</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Initiatives and partner</w:t>
        </w:r>
        <w:r w:rsidR="00ED73AD">
          <w:rPr>
            <w:webHidden/>
          </w:rPr>
          <w:tab/>
        </w:r>
        <w:r w:rsidR="00ED73AD">
          <w:rPr>
            <w:webHidden/>
          </w:rPr>
          <w:fldChar w:fldCharType="begin"/>
        </w:r>
        <w:r w:rsidR="00ED73AD">
          <w:rPr>
            <w:webHidden/>
          </w:rPr>
          <w:instrText xml:space="preserve"> PAGEREF _Toc485117116 \h </w:instrText>
        </w:r>
        <w:r w:rsidR="00ED73AD">
          <w:rPr>
            <w:webHidden/>
          </w:rPr>
        </w:r>
        <w:r w:rsidR="00ED73AD">
          <w:rPr>
            <w:webHidden/>
          </w:rPr>
          <w:fldChar w:fldCharType="separate"/>
        </w:r>
        <w:r w:rsidR="00CE5191">
          <w:rPr>
            <w:webHidden/>
          </w:rPr>
          <w:t>22</w:t>
        </w:r>
        <w:r w:rsidR="00ED73AD">
          <w:rPr>
            <w:webHidden/>
          </w:rPr>
          <w:fldChar w:fldCharType="end"/>
        </w:r>
      </w:hyperlink>
    </w:p>
    <w:p w14:paraId="238073D5" w14:textId="77777777" w:rsidR="00ED73AD" w:rsidRDefault="00BC6FC5">
      <w:pPr>
        <w:pStyle w:val="TOC3"/>
        <w:rPr>
          <w:rFonts w:asciiTheme="minorHAnsi" w:eastAsiaTheme="minorEastAsia" w:hAnsiTheme="minorHAnsi" w:cstheme="minorBidi"/>
          <w:iCs w:val="0"/>
          <w:color w:val="auto"/>
          <w:sz w:val="22"/>
          <w:szCs w:val="22"/>
          <w:lang w:eastAsia="en-GB" w:bidi="ar-SA"/>
        </w:rPr>
      </w:pPr>
      <w:hyperlink w:anchor="_Toc485117117" w:history="1">
        <w:r w:rsidR="00ED73AD" w:rsidRPr="00FF23D7">
          <w:rPr>
            <w:rStyle w:val="Hyperlink"/>
          </w:rPr>
          <w:t>4.3.3</w:t>
        </w:r>
        <w:r w:rsidR="00ED73AD">
          <w:rPr>
            <w:rFonts w:asciiTheme="minorHAnsi" w:eastAsiaTheme="minorEastAsia" w:hAnsiTheme="minorHAnsi" w:cstheme="minorBidi"/>
            <w:iCs w:val="0"/>
            <w:color w:val="auto"/>
            <w:sz w:val="22"/>
            <w:szCs w:val="22"/>
            <w:lang w:eastAsia="en-GB" w:bidi="ar-SA"/>
          </w:rPr>
          <w:tab/>
        </w:r>
        <w:r w:rsidR="00ED73AD" w:rsidRPr="00FF23D7">
          <w:rPr>
            <w:rStyle w:val="Hyperlink"/>
          </w:rPr>
          <w:t>Exit strategy</w:t>
        </w:r>
        <w:r w:rsidR="00ED73AD">
          <w:rPr>
            <w:webHidden/>
          </w:rPr>
          <w:tab/>
        </w:r>
        <w:r w:rsidR="00ED73AD">
          <w:rPr>
            <w:webHidden/>
          </w:rPr>
          <w:fldChar w:fldCharType="begin"/>
        </w:r>
        <w:r w:rsidR="00ED73AD">
          <w:rPr>
            <w:webHidden/>
          </w:rPr>
          <w:instrText xml:space="preserve"> PAGEREF _Toc485117117 \h </w:instrText>
        </w:r>
        <w:r w:rsidR="00ED73AD">
          <w:rPr>
            <w:webHidden/>
          </w:rPr>
        </w:r>
        <w:r w:rsidR="00ED73AD">
          <w:rPr>
            <w:webHidden/>
          </w:rPr>
          <w:fldChar w:fldCharType="separate"/>
        </w:r>
        <w:r w:rsidR="00CE5191">
          <w:rPr>
            <w:webHidden/>
          </w:rPr>
          <w:t>24</w:t>
        </w:r>
        <w:r w:rsidR="00ED73AD">
          <w:rPr>
            <w:webHidden/>
          </w:rPr>
          <w:fldChar w:fldCharType="end"/>
        </w:r>
      </w:hyperlink>
    </w:p>
    <w:p w14:paraId="11E8810F" w14:textId="77777777" w:rsidR="00ED73AD" w:rsidRDefault="00BC6FC5">
      <w:pPr>
        <w:pStyle w:val="TOC1"/>
        <w:rPr>
          <w:rFonts w:asciiTheme="minorHAnsi" w:eastAsiaTheme="minorEastAsia" w:hAnsiTheme="minorHAnsi" w:cstheme="minorBidi"/>
          <w:b w:val="0"/>
          <w:bCs w:val="0"/>
          <w:color w:val="auto"/>
        </w:rPr>
      </w:pPr>
      <w:hyperlink w:anchor="_Toc485117118" w:history="1">
        <w:r w:rsidR="00ED73AD" w:rsidRPr="00FF23D7">
          <w:rPr>
            <w:rStyle w:val="Hyperlink"/>
          </w:rPr>
          <w:t>Annexes to result 1</w:t>
        </w:r>
        <w:r w:rsidR="00ED73AD">
          <w:rPr>
            <w:webHidden/>
          </w:rPr>
          <w:tab/>
        </w:r>
        <w:r w:rsidR="00ED73AD">
          <w:rPr>
            <w:webHidden/>
          </w:rPr>
          <w:fldChar w:fldCharType="begin"/>
        </w:r>
        <w:r w:rsidR="00ED73AD">
          <w:rPr>
            <w:webHidden/>
          </w:rPr>
          <w:instrText xml:space="preserve"> PAGEREF _Toc485117118 \h </w:instrText>
        </w:r>
        <w:r w:rsidR="00ED73AD">
          <w:rPr>
            <w:webHidden/>
          </w:rPr>
        </w:r>
        <w:r w:rsidR="00ED73AD">
          <w:rPr>
            <w:webHidden/>
          </w:rPr>
          <w:fldChar w:fldCharType="separate"/>
        </w:r>
        <w:r w:rsidR="00CE5191">
          <w:rPr>
            <w:webHidden/>
          </w:rPr>
          <w:t>25</w:t>
        </w:r>
        <w:r w:rsidR="00ED73AD">
          <w:rPr>
            <w:webHidden/>
          </w:rPr>
          <w:fldChar w:fldCharType="end"/>
        </w:r>
      </w:hyperlink>
    </w:p>
    <w:p w14:paraId="1FABC54A" w14:textId="77777777" w:rsidR="00ED73AD" w:rsidRDefault="00BC6FC5">
      <w:pPr>
        <w:pStyle w:val="TOC2"/>
        <w:rPr>
          <w:rFonts w:asciiTheme="minorHAnsi" w:eastAsiaTheme="minorEastAsia" w:hAnsiTheme="minorHAnsi" w:cstheme="minorBidi"/>
          <w:color w:val="auto"/>
          <w:sz w:val="22"/>
          <w:szCs w:val="22"/>
        </w:rPr>
      </w:pPr>
      <w:hyperlink w:anchor="_Toc485117119" w:history="1">
        <w:r w:rsidR="00ED73AD" w:rsidRPr="00FF23D7">
          <w:rPr>
            <w:rStyle w:val="Hyperlink"/>
          </w:rPr>
          <w:t>Annex A – Inventory</w:t>
        </w:r>
        <w:r w:rsidR="00ED73AD">
          <w:rPr>
            <w:webHidden/>
          </w:rPr>
          <w:tab/>
        </w:r>
        <w:r w:rsidR="00ED73AD">
          <w:rPr>
            <w:webHidden/>
          </w:rPr>
          <w:fldChar w:fldCharType="begin"/>
        </w:r>
        <w:r w:rsidR="00ED73AD">
          <w:rPr>
            <w:webHidden/>
          </w:rPr>
          <w:instrText xml:space="preserve"> PAGEREF _Toc485117119 \h </w:instrText>
        </w:r>
        <w:r w:rsidR="00ED73AD">
          <w:rPr>
            <w:webHidden/>
          </w:rPr>
        </w:r>
        <w:r w:rsidR="00ED73AD">
          <w:rPr>
            <w:webHidden/>
          </w:rPr>
          <w:fldChar w:fldCharType="separate"/>
        </w:r>
        <w:r w:rsidR="00CE5191">
          <w:rPr>
            <w:webHidden/>
          </w:rPr>
          <w:t>25</w:t>
        </w:r>
        <w:r w:rsidR="00ED73AD">
          <w:rPr>
            <w:webHidden/>
          </w:rPr>
          <w:fldChar w:fldCharType="end"/>
        </w:r>
      </w:hyperlink>
    </w:p>
    <w:p w14:paraId="1BBC5B23" w14:textId="77777777" w:rsidR="00ED73AD" w:rsidRDefault="00BC6FC5">
      <w:pPr>
        <w:pStyle w:val="TOC2"/>
        <w:rPr>
          <w:rFonts w:asciiTheme="minorHAnsi" w:eastAsiaTheme="minorEastAsia" w:hAnsiTheme="minorHAnsi" w:cstheme="minorBidi"/>
          <w:color w:val="auto"/>
          <w:sz w:val="22"/>
          <w:szCs w:val="22"/>
        </w:rPr>
      </w:pPr>
      <w:hyperlink w:anchor="_Toc485117120" w:history="1">
        <w:r w:rsidR="00ED73AD" w:rsidRPr="00FF23D7">
          <w:rPr>
            <w:rStyle w:val="Hyperlink"/>
          </w:rPr>
          <w:t>Annex B – Methodology</w:t>
        </w:r>
        <w:r w:rsidR="00ED73AD">
          <w:rPr>
            <w:webHidden/>
          </w:rPr>
          <w:tab/>
        </w:r>
        <w:r w:rsidR="00ED73AD">
          <w:rPr>
            <w:webHidden/>
          </w:rPr>
          <w:fldChar w:fldCharType="begin"/>
        </w:r>
        <w:r w:rsidR="00ED73AD">
          <w:rPr>
            <w:webHidden/>
          </w:rPr>
          <w:instrText xml:space="preserve"> PAGEREF _Toc485117120 \h </w:instrText>
        </w:r>
        <w:r w:rsidR="00ED73AD">
          <w:rPr>
            <w:webHidden/>
          </w:rPr>
        </w:r>
        <w:r w:rsidR="00ED73AD">
          <w:rPr>
            <w:webHidden/>
          </w:rPr>
          <w:fldChar w:fldCharType="separate"/>
        </w:r>
        <w:r w:rsidR="00CE5191">
          <w:rPr>
            <w:webHidden/>
          </w:rPr>
          <w:t>26</w:t>
        </w:r>
        <w:r w:rsidR="00ED73AD">
          <w:rPr>
            <w:webHidden/>
          </w:rPr>
          <w:fldChar w:fldCharType="end"/>
        </w:r>
      </w:hyperlink>
    </w:p>
    <w:p w14:paraId="24010A7C" w14:textId="77777777" w:rsidR="00ED73AD" w:rsidRDefault="00BC6FC5">
      <w:pPr>
        <w:pStyle w:val="TOC2"/>
        <w:rPr>
          <w:rFonts w:asciiTheme="minorHAnsi" w:eastAsiaTheme="minorEastAsia" w:hAnsiTheme="minorHAnsi" w:cstheme="minorBidi"/>
          <w:color w:val="auto"/>
          <w:sz w:val="22"/>
          <w:szCs w:val="22"/>
        </w:rPr>
      </w:pPr>
      <w:hyperlink w:anchor="_Toc485117121" w:history="1">
        <w:r w:rsidR="00ED73AD" w:rsidRPr="00FF23D7">
          <w:rPr>
            <w:rStyle w:val="Hyperlink"/>
          </w:rPr>
          <w:t>Annex C – Analysis</w:t>
        </w:r>
        <w:r w:rsidR="00ED73AD">
          <w:rPr>
            <w:webHidden/>
          </w:rPr>
          <w:tab/>
        </w:r>
        <w:r w:rsidR="00ED73AD">
          <w:rPr>
            <w:webHidden/>
          </w:rPr>
          <w:fldChar w:fldCharType="begin"/>
        </w:r>
        <w:r w:rsidR="00ED73AD">
          <w:rPr>
            <w:webHidden/>
          </w:rPr>
          <w:instrText xml:space="preserve"> PAGEREF _Toc485117121 \h </w:instrText>
        </w:r>
        <w:r w:rsidR="00ED73AD">
          <w:rPr>
            <w:webHidden/>
          </w:rPr>
        </w:r>
        <w:r w:rsidR="00ED73AD">
          <w:rPr>
            <w:webHidden/>
          </w:rPr>
          <w:fldChar w:fldCharType="separate"/>
        </w:r>
        <w:r w:rsidR="00CE5191">
          <w:rPr>
            <w:webHidden/>
          </w:rPr>
          <w:t>31</w:t>
        </w:r>
        <w:r w:rsidR="00ED73AD">
          <w:rPr>
            <w:webHidden/>
          </w:rPr>
          <w:fldChar w:fldCharType="end"/>
        </w:r>
      </w:hyperlink>
    </w:p>
    <w:p w14:paraId="56FBF66F" w14:textId="77777777" w:rsidR="009E6FC8" w:rsidRPr="009E16B4" w:rsidRDefault="00CD53DE" w:rsidP="00E6256B">
      <w:pPr>
        <w:tabs>
          <w:tab w:val="right" w:leader="dot" w:pos="9356"/>
        </w:tabs>
        <w:spacing w:before="0" w:after="0" w:line="240" w:lineRule="auto"/>
        <w:jc w:val="left"/>
        <w:rPr>
          <w:b/>
          <w:bCs/>
          <w:color w:val="993366"/>
          <w:sz w:val="22"/>
          <w:szCs w:val="22"/>
          <w:lang w:eastAsia="en-US" w:bidi="en-US"/>
        </w:rPr>
      </w:pPr>
      <w:r w:rsidRPr="009E16B4">
        <w:rPr>
          <w:b/>
          <w:bCs/>
          <w:color w:val="993366"/>
          <w:sz w:val="22"/>
          <w:szCs w:val="22"/>
          <w:lang w:eastAsia="en-US" w:bidi="en-US"/>
        </w:rPr>
        <w:fldChar w:fldCharType="end"/>
      </w:r>
    </w:p>
    <w:p w14:paraId="1B29F3CB" w14:textId="77777777" w:rsidR="00753B07" w:rsidRPr="009E16B4" w:rsidRDefault="00753B07">
      <w:pPr>
        <w:spacing w:before="0" w:after="0" w:line="240" w:lineRule="auto"/>
        <w:jc w:val="left"/>
        <w:rPr>
          <w:b/>
          <w:bCs/>
          <w:color w:val="993366"/>
          <w:sz w:val="22"/>
          <w:szCs w:val="22"/>
          <w:lang w:eastAsia="en-US" w:bidi="en-US"/>
        </w:rPr>
      </w:pPr>
      <w:r w:rsidRPr="009E16B4">
        <w:rPr>
          <w:b/>
          <w:bCs/>
          <w:color w:val="993366"/>
          <w:sz w:val="22"/>
          <w:szCs w:val="22"/>
          <w:lang w:eastAsia="en-US" w:bidi="en-US"/>
        </w:rPr>
        <w:br w:type="page"/>
      </w:r>
    </w:p>
    <w:p w14:paraId="337A62B4" w14:textId="77777777" w:rsidR="00746AE6" w:rsidRPr="009E16B4" w:rsidRDefault="009E6FC8" w:rsidP="00894198">
      <w:pPr>
        <w:pStyle w:val="Headingnonumber"/>
        <w:ind w:firstLine="0"/>
      </w:pPr>
      <w:bookmarkStart w:id="5" w:name="_Toc485117089"/>
      <w:r w:rsidRPr="009E16B4">
        <w:lastRenderedPageBreak/>
        <w:t xml:space="preserve">List of </w:t>
      </w:r>
      <w:r w:rsidR="00A07465">
        <w:t>A</w:t>
      </w:r>
      <w:r w:rsidR="00746AE6" w:rsidRPr="009E16B4">
        <w:t xml:space="preserve">cronyms and </w:t>
      </w:r>
      <w:r w:rsidR="00A07465">
        <w:t>A</w:t>
      </w:r>
      <w:r w:rsidR="00746AE6" w:rsidRPr="009E16B4">
        <w:t>bbreviations</w:t>
      </w:r>
      <w:bookmarkEnd w:id="4"/>
      <w:bookmarkEnd w:id="3"/>
      <w:bookmarkEnd w:id="2"/>
      <w:bookmarkEnd w:id="1"/>
      <w:bookmarkEnd w:id="0"/>
      <w:bookmarkEnd w:id="5"/>
    </w:p>
    <w:tbl>
      <w:tblPr>
        <w:tblW w:w="5077"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1667"/>
        <w:gridCol w:w="8340"/>
      </w:tblGrid>
      <w:tr w:rsidR="00F35CAA" w:rsidRPr="009E16B4" w14:paraId="49660955"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79295074" w14:textId="77777777" w:rsidR="00F35CAA" w:rsidRPr="00F35CAA" w:rsidRDefault="00F35CAA" w:rsidP="002869D4">
            <w:r w:rsidRPr="00F35CAA">
              <w:t>ACP</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10073C4" w14:textId="77777777" w:rsidR="00F35CAA" w:rsidRPr="009E16B4" w:rsidRDefault="002869D4" w:rsidP="00361897">
            <w:pPr>
              <w:spacing w:before="80" w:after="80"/>
              <w:rPr>
                <w:color w:val="auto"/>
                <w:sz w:val="18"/>
              </w:rPr>
            </w:pPr>
            <w:r w:rsidRPr="002869D4">
              <w:rPr>
                <w:color w:val="auto"/>
                <w:sz w:val="18"/>
              </w:rPr>
              <w:t>African, Caribbean and Pacific Group of States</w:t>
            </w:r>
          </w:p>
        </w:tc>
      </w:tr>
      <w:tr w:rsidR="00F35CAA" w:rsidRPr="009E16B4" w14:paraId="1B3BACF6"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6A80E7A1" w14:textId="77777777" w:rsidR="00F35CAA" w:rsidRPr="00F35CAA" w:rsidRDefault="00F35CAA" w:rsidP="002869D4">
            <w:r w:rsidRPr="00F35CAA">
              <w:t>AFWA</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E42FEF3" w14:textId="77777777" w:rsidR="00F35CAA" w:rsidRPr="009E16B4" w:rsidRDefault="002869D4" w:rsidP="00361897">
            <w:pPr>
              <w:spacing w:before="80" w:after="80"/>
              <w:rPr>
                <w:color w:val="auto"/>
                <w:sz w:val="18"/>
              </w:rPr>
            </w:pPr>
            <w:r w:rsidRPr="00A47605">
              <w:t>African Water Association</w:t>
            </w:r>
          </w:p>
        </w:tc>
      </w:tr>
      <w:tr w:rsidR="00F35CAA" w:rsidRPr="009E16B4" w14:paraId="1E960C7A"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5B67166F" w14:textId="77777777" w:rsidR="00F35CAA" w:rsidRPr="00F35CAA" w:rsidRDefault="00F35CAA" w:rsidP="002869D4">
            <w:r w:rsidRPr="00F35CAA">
              <w:t>APE</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CD47B97" w14:textId="77777777" w:rsidR="00F35CAA" w:rsidRPr="009E16B4" w:rsidRDefault="00AD146C" w:rsidP="00361897">
            <w:pPr>
              <w:spacing w:before="80" w:after="80"/>
              <w:rPr>
                <w:color w:val="auto"/>
                <w:sz w:val="18"/>
              </w:rPr>
            </w:pPr>
            <w:r w:rsidRPr="00A47605">
              <w:t>Aqua Publica Europea</w:t>
            </w:r>
          </w:p>
        </w:tc>
      </w:tr>
      <w:tr w:rsidR="00F35CAA" w:rsidRPr="009E16B4" w14:paraId="6F22ED12"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7D6955C5" w14:textId="77777777" w:rsidR="00F35CAA" w:rsidRPr="00F35CAA" w:rsidRDefault="00F35CAA" w:rsidP="002869D4">
            <w:r w:rsidRPr="00F35CAA">
              <w:t>AquaFED</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D0C6246" w14:textId="77777777" w:rsidR="00F35CAA" w:rsidRPr="009E16B4" w:rsidRDefault="00AD146C" w:rsidP="00361897">
            <w:pPr>
              <w:spacing w:before="80" w:after="80"/>
              <w:rPr>
                <w:sz w:val="18"/>
              </w:rPr>
            </w:pPr>
            <w:r w:rsidRPr="00572218">
              <w:t>International Federation of Private Water Operators</w:t>
            </w:r>
          </w:p>
        </w:tc>
      </w:tr>
      <w:tr w:rsidR="00F35CAA" w:rsidRPr="009E16B4" w14:paraId="2D8D0E56"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29EDBCFB" w14:textId="77777777" w:rsidR="00F35CAA" w:rsidRPr="00F35CAA" w:rsidRDefault="00F35CAA" w:rsidP="002869D4">
            <w:r w:rsidRPr="00F35CAA">
              <w:t>BEWOP</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077C353" w14:textId="77777777" w:rsidR="00F35CAA" w:rsidRPr="009E16B4" w:rsidRDefault="00AD146C" w:rsidP="00361897">
            <w:pPr>
              <w:spacing w:before="80" w:after="80"/>
              <w:rPr>
                <w:sz w:val="18"/>
              </w:rPr>
            </w:pPr>
            <w:r>
              <w:t>Boosting Effectiveness of WOPs</w:t>
            </w:r>
          </w:p>
        </w:tc>
      </w:tr>
      <w:tr w:rsidR="00F35CAA" w:rsidRPr="009E16B4" w14:paraId="5FD54E12"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176BC226" w14:textId="77777777" w:rsidR="00F35CAA" w:rsidRPr="00F35CAA" w:rsidRDefault="00F35CAA" w:rsidP="002869D4">
            <w:r w:rsidRPr="00F35CAA">
              <w:t>CAWA</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C03FB88" w14:textId="77777777" w:rsidR="00F35CAA" w:rsidRPr="009E16B4" w:rsidRDefault="00AD146C" w:rsidP="00AD146C">
            <w:pPr>
              <w:spacing w:before="80" w:after="80"/>
              <w:rPr>
                <w:sz w:val="18"/>
              </w:rPr>
            </w:pPr>
            <w:r w:rsidRPr="00A47605">
              <w:t>Caribbean Water Association Inc</w:t>
            </w:r>
          </w:p>
        </w:tc>
      </w:tr>
      <w:tr w:rsidR="00F35CAA" w:rsidRPr="009E16B4" w14:paraId="1E30BA98"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1520F530" w14:textId="77777777" w:rsidR="00F35CAA" w:rsidRPr="00F35CAA" w:rsidRDefault="00F35CAA" w:rsidP="002869D4">
            <w:r w:rsidRPr="00F35CAA">
              <w:t>CAWASA</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C6AF473" w14:textId="77777777" w:rsidR="00F35CAA" w:rsidRPr="009E16B4" w:rsidRDefault="00AD146C" w:rsidP="00361897">
            <w:pPr>
              <w:spacing w:before="80" w:after="80"/>
              <w:rPr>
                <w:sz w:val="18"/>
              </w:rPr>
            </w:pPr>
            <w:r w:rsidRPr="00A47605">
              <w:t xml:space="preserve">Caribbean Water </w:t>
            </w:r>
            <w:r>
              <w:t xml:space="preserve">&amp; Sewerage </w:t>
            </w:r>
            <w:r w:rsidRPr="00A47605">
              <w:t>Association Inc</w:t>
            </w:r>
          </w:p>
        </w:tc>
      </w:tr>
      <w:tr w:rsidR="00F35CAA" w:rsidRPr="009E16B4" w14:paraId="0E3E5E53"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4E731263" w14:textId="77777777" w:rsidR="00F35CAA" w:rsidRPr="00F35CAA" w:rsidRDefault="00F35CAA" w:rsidP="002869D4">
            <w:r w:rsidRPr="00F35CAA">
              <w:t>CfP</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F955082" w14:textId="77777777" w:rsidR="00F35CAA" w:rsidRPr="009E16B4" w:rsidRDefault="00AD146C" w:rsidP="00361897">
            <w:pPr>
              <w:spacing w:before="80" w:after="80"/>
              <w:rPr>
                <w:sz w:val="18"/>
              </w:rPr>
            </w:pPr>
            <w:r>
              <w:rPr>
                <w:sz w:val="18"/>
              </w:rPr>
              <w:t>Call for Proposal</w:t>
            </w:r>
          </w:p>
        </w:tc>
      </w:tr>
      <w:tr w:rsidR="00F35CAA" w:rsidRPr="009E16B4" w14:paraId="4C894AAF"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09B55A7E" w14:textId="77777777" w:rsidR="00F35CAA" w:rsidRPr="00F35CAA" w:rsidRDefault="00F35CAA" w:rsidP="002869D4">
            <w:r w:rsidRPr="00CE5191">
              <w:t>CWSA</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D5D3A11" w14:textId="77777777" w:rsidR="00F35CAA" w:rsidRPr="009E16B4" w:rsidRDefault="00CE5191" w:rsidP="00361897">
            <w:pPr>
              <w:spacing w:before="80" w:after="80"/>
              <w:rPr>
                <w:sz w:val="18"/>
              </w:rPr>
            </w:pPr>
            <w:r w:rsidRPr="00CE5191">
              <w:rPr>
                <w:sz w:val="18"/>
              </w:rPr>
              <w:t>Central Water and Sewerage Authority</w:t>
            </w:r>
          </w:p>
        </w:tc>
      </w:tr>
      <w:tr w:rsidR="00F35CAA" w:rsidRPr="009E16B4" w14:paraId="0A922902"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4A02F15E" w14:textId="77777777" w:rsidR="00F35CAA" w:rsidRPr="00F35CAA" w:rsidRDefault="00F35CAA" w:rsidP="002869D4">
            <w:r w:rsidRPr="00F35CAA">
              <w:t>CWWA</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DF27C29" w14:textId="77777777" w:rsidR="00F35CAA" w:rsidRPr="009E16B4" w:rsidRDefault="00AD146C" w:rsidP="00361897">
            <w:pPr>
              <w:spacing w:before="80" w:after="80"/>
              <w:rPr>
                <w:sz w:val="18"/>
              </w:rPr>
            </w:pPr>
            <w:r w:rsidRPr="00572218">
              <w:t>Caribbean Water and Wastewater Association Inc</w:t>
            </w:r>
          </w:p>
        </w:tc>
      </w:tr>
      <w:tr w:rsidR="00F35CAA" w:rsidRPr="009E16B4" w14:paraId="6F134D14"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243BEBCC" w14:textId="77777777" w:rsidR="00F35CAA" w:rsidRPr="000B0208" w:rsidRDefault="00F35CAA" w:rsidP="002869D4">
            <w:r w:rsidRPr="000B0208">
              <w:t>DFI</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9D1C22F" w14:textId="77777777" w:rsidR="00F35CAA" w:rsidRPr="009E16B4" w:rsidRDefault="000B0208" w:rsidP="00361897">
            <w:pPr>
              <w:spacing w:before="80" w:after="80"/>
              <w:rPr>
                <w:sz w:val="18"/>
              </w:rPr>
            </w:pPr>
            <w:r>
              <w:rPr>
                <w:sz w:val="18"/>
              </w:rPr>
              <w:t>Development Finance Institution</w:t>
            </w:r>
          </w:p>
        </w:tc>
      </w:tr>
      <w:tr w:rsidR="00F35CAA" w:rsidRPr="009E16B4" w14:paraId="45A055E9"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5280E775" w14:textId="77777777" w:rsidR="00F35CAA" w:rsidRPr="000B0208" w:rsidRDefault="00F35CAA" w:rsidP="002869D4">
            <w:r w:rsidRPr="000B0208">
              <w:t>DGIS</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63C62A0" w14:textId="77777777" w:rsidR="00F35CAA" w:rsidRPr="009E16B4" w:rsidRDefault="000B0208" w:rsidP="00361897">
            <w:pPr>
              <w:spacing w:before="80" w:after="80"/>
              <w:rPr>
                <w:sz w:val="18"/>
              </w:rPr>
            </w:pPr>
            <w:r>
              <w:rPr>
                <w:sz w:val="18"/>
              </w:rPr>
              <w:t>Director General Ministry of Foreign Affairs, the Netherlands</w:t>
            </w:r>
          </w:p>
        </w:tc>
      </w:tr>
      <w:tr w:rsidR="00F35CAA" w:rsidRPr="009E16B4" w14:paraId="1C1CC857"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330CB7EB" w14:textId="77777777" w:rsidR="00F35CAA" w:rsidRPr="000B0208" w:rsidRDefault="00F35CAA" w:rsidP="002869D4">
            <w:r w:rsidRPr="000B0208">
              <w:t>DRC</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9F877E8" w14:textId="77777777" w:rsidR="00F35CAA" w:rsidRPr="009E16B4" w:rsidRDefault="00AD146C" w:rsidP="00361897">
            <w:pPr>
              <w:spacing w:before="80" w:after="80"/>
              <w:rPr>
                <w:sz w:val="18"/>
              </w:rPr>
            </w:pPr>
            <w:r>
              <w:rPr>
                <w:sz w:val="18"/>
              </w:rPr>
              <w:t>Diplomatic Republic of Congo</w:t>
            </w:r>
          </w:p>
        </w:tc>
      </w:tr>
      <w:tr w:rsidR="00F35CAA" w:rsidRPr="009E16B4" w14:paraId="722483C8"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173E68E8" w14:textId="77777777" w:rsidR="00F35CAA" w:rsidRPr="000B0208" w:rsidRDefault="00F35CAA" w:rsidP="002869D4">
            <w:r w:rsidRPr="000B0208">
              <w:t>EC</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04B41B4" w14:textId="77777777" w:rsidR="00F35CAA" w:rsidRPr="009E16B4" w:rsidRDefault="00AD146C" w:rsidP="00361897">
            <w:pPr>
              <w:spacing w:before="80" w:after="80"/>
              <w:rPr>
                <w:sz w:val="18"/>
              </w:rPr>
            </w:pPr>
            <w:r>
              <w:rPr>
                <w:sz w:val="18"/>
              </w:rPr>
              <w:t>European Commission</w:t>
            </w:r>
          </w:p>
        </w:tc>
      </w:tr>
      <w:tr w:rsidR="00F35CAA" w:rsidRPr="009E16B4" w14:paraId="2A03299F"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7DE09759" w14:textId="77777777" w:rsidR="00F35CAA" w:rsidRPr="000B0208" w:rsidRDefault="00F35CAA" w:rsidP="002869D4">
            <w:r w:rsidRPr="000B0208">
              <w:t>EDF</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C1B2FBD" w14:textId="77777777" w:rsidR="00F35CAA" w:rsidRPr="009E16B4" w:rsidRDefault="00AD146C" w:rsidP="00361897">
            <w:pPr>
              <w:spacing w:before="80" w:after="80"/>
              <w:rPr>
                <w:sz w:val="18"/>
              </w:rPr>
            </w:pPr>
            <w:r>
              <w:rPr>
                <w:sz w:val="18"/>
              </w:rPr>
              <w:t>European Development Fund</w:t>
            </w:r>
          </w:p>
        </w:tc>
      </w:tr>
      <w:tr w:rsidR="00F35CAA" w:rsidRPr="009E16B4" w14:paraId="454DFDE4"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566088EF" w14:textId="77777777" w:rsidR="00F35CAA" w:rsidRPr="000B0208" w:rsidRDefault="00F35CAA" w:rsidP="002869D4">
            <w:r w:rsidRPr="000B0208">
              <w:t>EEIP</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072204D" w14:textId="77777777" w:rsidR="00F35CAA" w:rsidRPr="009E16B4" w:rsidRDefault="00AD146C" w:rsidP="00361897">
            <w:pPr>
              <w:spacing w:before="80" w:after="80"/>
              <w:rPr>
                <w:sz w:val="18"/>
              </w:rPr>
            </w:pPr>
            <w:r w:rsidRPr="00572218">
              <w:t>European External Investment Plan</w:t>
            </w:r>
          </w:p>
        </w:tc>
      </w:tr>
      <w:tr w:rsidR="00F35CAA" w:rsidRPr="009E16B4" w14:paraId="03910EA6"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5C11FE73" w14:textId="77777777" w:rsidR="00F35CAA" w:rsidRPr="000B0208" w:rsidRDefault="00F35CAA" w:rsidP="002869D4">
            <w:r w:rsidRPr="000B0208">
              <w:t>EIB</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95B6DD3" w14:textId="77777777" w:rsidR="00F35CAA" w:rsidRPr="009E16B4" w:rsidRDefault="000B0208" w:rsidP="00361897">
            <w:pPr>
              <w:spacing w:before="80" w:after="80"/>
              <w:rPr>
                <w:sz w:val="18"/>
              </w:rPr>
            </w:pPr>
            <w:r>
              <w:rPr>
                <w:sz w:val="18"/>
              </w:rPr>
              <w:t>European Investment Bank</w:t>
            </w:r>
          </w:p>
        </w:tc>
      </w:tr>
      <w:tr w:rsidR="00F35CAA" w:rsidRPr="009E16B4" w14:paraId="13331B6F"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6EEBA55B" w14:textId="77777777" w:rsidR="00F35CAA" w:rsidRPr="000B0208" w:rsidRDefault="00F35CAA" w:rsidP="002869D4">
            <w:r w:rsidRPr="000B0208">
              <w:t>EU</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13396F5" w14:textId="77777777" w:rsidR="00F35CAA" w:rsidRPr="009E16B4" w:rsidRDefault="00AD146C" w:rsidP="00361897">
            <w:pPr>
              <w:spacing w:before="80" w:after="80"/>
              <w:rPr>
                <w:sz w:val="18"/>
              </w:rPr>
            </w:pPr>
            <w:r>
              <w:rPr>
                <w:sz w:val="18"/>
              </w:rPr>
              <w:t>European Union</w:t>
            </w:r>
          </w:p>
        </w:tc>
      </w:tr>
      <w:tr w:rsidR="00F35CAA" w:rsidRPr="009E16B4" w14:paraId="1FE1E7E3"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2AB0306A" w14:textId="77777777" w:rsidR="00F35CAA" w:rsidRPr="000B0208" w:rsidRDefault="00F35CAA" w:rsidP="002869D4">
            <w:r w:rsidRPr="000B0208">
              <w:t>EurEau</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43E2A19" w14:textId="77777777" w:rsidR="00F35CAA" w:rsidRPr="009E16B4" w:rsidRDefault="00AD146C" w:rsidP="00361897">
            <w:pPr>
              <w:spacing w:before="80" w:after="80"/>
              <w:rPr>
                <w:sz w:val="18"/>
              </w:rPr>
            </w:pPr>
            <w:r>
              <w:t>A</w:t>
            </w:r>
            <w:r w:rsidRPr="00572218">
              <w:t xml:space="preserve">ssociation of </w:t>
            </w:r>
            <w:r>
              <w:t xml:space="preserve">European </w:t>
            </w:r>
            <w:r w:rsidRPr="00572218">
              <w:t>water operator associations</w:t>
            </w:r>
          </w:p>
        </w:tc>
      </w:tr>
      <w:tr w:rsidR="00F35CAA" w:rsidRPr="009E16B4" w14:paraId="23B5154A"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3889AB09" w14:textId="77777777" w:rsidR="00F35CAA" w:rsidRPr="000B0208" w:rsidRDefault="00F35CAA" w:rsidP="002869D4">
            <w:r w:rsidRPr="000B0208">
              <w:t>EUWI</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4733B42" w14:textId="77777777" w:rsidR="00F35CAA" w:rsidRPr="009E16B4" w:rsidRDefault="000B0208" w:rsidP="00361897">
            <w:pPr>
              <w:spacing w:before="80" w:after="80"/>
              <w:rPr>
                <w:sz w:val="18"/>
              </w:rPr>
            </w:pPr>
            <w:r>
              <w:rPr>
                <w:sz w:val="18"/>
              </w:rPr>
              <w:t>EU Water Initiative</w:t>
            </w:r>
          </w:p>
        </w:tc>
      </w:tr>
      <w:tr w:rsidR="00F35CAA" w:rsidRPr="0077484A" w14:paraId="44630417"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74FE8834" w14:textId="77777777" w:rsidR="00F35CAA" w:rsidRPr="000B0208" w:rsidRDefault="00F35CAA" w:rsidP="002869D4">
            <w:r w:rsidRPr="000B0208">
              <w:t>FIPAG</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3BC284D" w14:textId="77777777" w:rsidR="00F35CAA" w:rsidRPr="0077484A" w:rsidRDefault="000B0208" w:rsidP="00361897">
            <w:pPr>
              <w:spacing w:before="80" w:after="80"/>
              <w:rPr>
                <w:lang w:val="pt-PT"/>
              </w:rPr>
            </w:pPr>
            <w:r w:rsidRPr="0077484A">
              <w:rPr>
                <w:lang w:val="pt-PT"/>
              </w:rPr>
              <w:t>Fundo de Investimento e Património do Abastecimento de Água</w:t>
            </w:r>
          </w:p>
        </w:tc>
      </w:tr>
      <w:tr w:rsidR="00F35CAA" w:rsidRPr="009E16B4" w14:paraId="3D5BD85C"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25A0B256" w14:textId="77777777" w:rsidR="00F35CAA" w:rsidRPr="000B0208" w:rsidRDefault="00F35CAA" w:rsidP="002869D4">
            <w:r w:rsidRPr="000B0208">
              <w:t>GIS</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0E647C3" w14:textId="77777777" w:rsidR="00F35CAA" w:rsidRPr="009E16B4" w:rsidRDefault="00AD146C" w:rsidP="00AD146C">
            <w:pPr>
              <w:spacing w:before="80" w:after="80"/>
              <w:rPr>
                <w:sz w:val="18"/>
              </w:rPr>
            </w:pPr>
            <w:r>
              <w:rPr>
                <w:sz w:val="18"/>
              </w:rPr>
              <w:t>Geopgraphic Information System</w:t>
            </w:r>
          </w:p>
        </w:tc>
      </w:tr>
      <w:tr w:rsidR="00F35CAA" w:rsidRPr="009E16B4" w14:paraId="4268419A"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07881712" w14:textId="77777777" w:rsidR="00F35CAA" w:rsidRPr="000B0208" w:rsidRDefault="00F35CAA" w:rsidP="002869D4">
            <w:r w:rsidRPr="000B0208">
              <w:t>GWOPA</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AE9B242" w14:textId="77777777" w:rsidR="00F35CAA" w:rsidRPr="009E16B4" w:rsidRDefault="00AD146C" w:rsidP="00361897">
            <w:pPr>
              <w:spacing w:before="80" w:after="80"/>
              <w:rPr>
                <w:sz w:val="18"/>
              </w:rPr>
            </w:pPr>
            <w:r>
              <w:t>Global Water Operator Alliance</w:t>
            </w:r>
          </w:p>
        </w:tc>
      </w:tr>
      <w:tr w:rsidR="00F35CAA" w:rsidRPr="009E16B4" w14:paraId="7E8DC345"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34A9908E" w14:textId="77777777" w:rsidR="00F35CAA" w:rsidRPr="000B0208" w:rsidRDefault="00F35CAA" w:rsidP="002869D4">
            <w:r w:rsidRPr="000B0208">
              <w:t>IADB</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81B68BB" w14:textId="77777777" w:rsidR="00F35CAA" w:rsidRPr="009E16B4" w:rsidRDefault="000B0208" w:rsidP="00361897">
            <w:pPr>
              <w:spacing w:before="80" w:after="80"/>
              <w:rPr>
                <w:sz w:val="18"/>
              </w:rPr>
            </w:pPr>
            <w:r>
              <w:rPr>
                <w:sz w:val="18"/>
              </w:rPr>
              <w:t>Inter-American Development Bank</w:t>
            </w:r>
          </w:p>
        </w:tc>
      </w:tr>
      <w:tr w:rsidR="00F35CAA" w:rsidRPr="009E16B4" w14:paraId="44A00CC1"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1F891924" w14:textId="77777777" w:rsidR="00F35CAA" w:rsidRPr="000B0208" w:rsidRDefault="00F35CAA" w:rsidP="002869D4">
            <w:r w:rsidRPr="000B0208">
              <w:t>IFI</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9964348" w14:textId="77777777" w:rsidR="00F35CAA" w:rsidRPr="009E16B4" w:rsidRDefault="000B0208" w:rsidP="00361897">
            <w:pPr>
              <w:spacing w:before="80" w:after="80"/>
              <w:rPr>
                <w:sz w:val="18"/>
              </w:rPr>
            </w:pPr>
            <w:r>
              <w:rPr>
                <w:sz w:val="18"/>
              </w:rPr>
              <w:t>International Finance Institution</w:t>
            </w:r>
          </w:p>
        </w:tc>
      </w:tr>
      <w:tr w:rsidR="00F35CAA" w:rsidRPr="009E16B4" w14:paraId="0B379AA4"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4B161BA8" w14:textId="77777777" w:rsidR="00F35CAA" w:rsidRPr="000B0208" w:rsidRDefault="00F35CAA" w:rsidP="002869D4">
            <w:r w:rsidRPr="000B0208">
              <w:t>IHE</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A2FEA2D" w14:textId="77777777" w:rsidR="00F35CAA" w:rsidRPr="009E16B4" w:rsidRDefault="000B0208" w:rsidP="00361897">
            <w:pPr>
              <w:spacing w:before="80" w:after="80"/>
              <w:rPr>
                <w:sz w:val="18"/>
              </w:rPr>
            </w:pPr>
            <w:r>
              <w:rPr>
                <w:sz w:val="18"/>
              </w:rPr>
              <w:t>Delft Institute for Water Education</w:t>
            </w:r>
          </w:p>
        </w:tc>
      </w:tr>
      <w:tr w:rsidR="00F35CAA" w:rsidRPr="009E16B4" w14:paraId="68129FD4"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6F343455" w14:textId="77777777" w:rsidR="00F35CAA" w:rsidRPr="00F35CAA" w:rsidRDefault="00F35CAA" w:rsidP="002869D4">
            <w:r w:rsidRPr="00F35CAA">
              <w:t>ISW</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0C887E8" w14:textId="77777777" w:rsidR="00F35CAA" w:rsidRPr="009E16B4" w:rsidRDefault="00AD146C" w:rsidP="00361897">
            <w:pPr>
              <w:spacing w:before="80" w:after="80"/>
              <w:rPr>
                <w:sz w:val="18"/>
              </w:rPr>
            </w:pPr>
            <w:r w:rsidRPr="00572218">
              <w:t>International Secretariat for Water</w:t>
            </w:r>
          </w:p>
        </w:tc>
      </w:tr>
      <w:tr w:rsidR="00F35CAA" w:rsidRPr="009E16B4" w14:paraId="3240E810"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2D8A6BF9" w14:textId="77777777" w:rsidR="00F35CAA" w:rsidRPr="00F35CAA" w:rsidRDefault="00F35CAA" w:rsidP="002869D4">
            <w:r w:rsidRPr="00F35CAA">
              <w:t>IWA</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25CEEC6" w14:textId="77777777" w:rsidR="00F35CAA" w:rsidRPr="009E16B4" w:rsidRDefault="00AD146C" w:rsidP="00361897">
            <w:pPr>
              <w:spacing w:before="80" w:after="80"/>
              <w:rPr>
                <w:sz w:val="18"/>
              </w:rPr>
            </w:pPr>
            <w:r w:rsidRPr="00A47605">
              <w:t>International Water Association</w:t>
            </w:r>
          </w:p>
        </w:tc>
      </w:tr>
      <w:tr w:rsidR="00F35CAA" w:rsidRPr="009E16B4" w14:paraId="721CA944"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7F13883F" w14:textId="77777777" w:rsidR="00F35CAA" w:rsidRPr="00F35CAA" w:rsidRDefault="00F35CAA" w:rsidP="002869D4">
            <w:r w:rsidRPr="00F35CAA">
              <w:t>NGO</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B5EE24F" w14:textId="77777777" w:rsidR="00F35CAA" w:rsidRPr="009E16B4" w:rsidRDefault="00AD146C" w:rsidP="00361897">
            <w:pPr>
              <w:spacing w:before="80" w:after="80"/>
              <w:rPr>
                <w:sz w:val="18"/>
              </w:rPr>
            </w:pPr>
            <w:r>
              <w:rPr>
                <w:sz w:val="18"/>
              </w:rPr>
              <w:t>Non-governmental organisation</w:t>
            </w:r>
          </w:p>
        </w:tc>
      </w:tr>
      <w:tr w:rsidR="00F35CAA" w:rsidRPr="009E16B4" w14:paraId="3E61A602"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50969B3A" w14:textId="77777777" w:rsidR="00F35CAA" w:rsidRPr="00F35CAA" w:rsidRDefault="00F35CAA" w:rsidP="002869D4">
            <w:r w:rsidRPr="00F35CAA">
              <w:t>NWSC</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CCDCDEC" w14:textId="77777777" w:rsidR="00F35CAA" w:rsidRPr="009E16B4" w:rsidRDefault="00AD146C" w:rsidP="00361897">
            <w:pPr>
              <w:spacing w:before="80" w:after="80"/>
              <w:rPr>
                <w:sz w:val="18"/>
              </w:rPr>
            </w:pPr>
            <w:r w:rsidRPr="00572218">
              <w:t>National Water and Sewerage Corporation</w:t>
            </w:r>
          </w:p>
        </w:tc>
      </w:tr>
      <w:tr w:rsidR="00F35CAA" w:rsidRPr="009E16B4" w14:paraId="7C2959E1"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432A7B4F" w14:textId="77777777" w:rsidR="00F35CAA" w:rsidRPr="00F35CAA" w:rsidRDefault="00F35CAA" w:rsidP="002869D4">
            <w:r w:rsidRPr="00F35CAA">
              <w:lastRenderedPageBreak/>
              <w:t>OPEC</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FC964B5" w14:textId="77777777" w:rsidR="00F35CAA" w:rsidRPr="009E16B4" w:rsidRDefault="00CE5191" w:rsidP="00361897">
            <w:pPr>
              <w:spacing w:before="80" w:after="80"/>
              <w:rPr>
                <w:sz w:val="18"/>
              </w:rPr>
            </w:pPr>
            <w:r w:rsidRPr="00CE5191">
              <w:rPr>
                <w:sz w:val="18"/>
              </w:rPr>
              <w:t>Organization of the Petroleum Exporting Countries</w:t>
            </w:r>
          </w:p>
        </w:tc>
      </w:tr>
      <w:tr w:rsidR="00F35CAA" w:rsidRPr="009E16B4" w14:paraId="38CBA091"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5969FCAE" w14:textId="77777777" w:rsidR="00F35CAA" w:rsidRPr="00F35CAA" w:rsidRDefault="00F35CAA" w:rsidP="002869D4">
            <w:r w:rsidRPr="00F35CAA">
              <w:t>PWWA</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20F876F" w14:textId="77777777" w:rsidR="00F35CAA" w:rsidRPr="009E16B4" w:rsidRDefault="00CE5191" w:rsidP="00361897">
            <w:pPr>
              <w:spacing w:before="80" w:after="80"/>
              <w:rPr>
                <w:sz w:val="18"/>
              </w:rPr>
            </w:pPr>
            <w:r w:rsidRPr="00A47605">
              <w:t>Pacific Water and Wastes Association</w:t>
            </w:r>
          </w:p>
        </w:tc>
      </w:tr>
      <w:tr w:rsidR="00F35CAA" w:rsidRPr="009E16B4" w14:paraId="316BE429"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76DB9C16" w14:textId="77777777" w:rsidR="00F35CAA" w:rsidRPr="00F35CAA" w:rsidRDefault="00F35CAA" w:rsidP="002869D4">
            <w:r w:rsidRPr="00F35CAA">
              <w:t>RASOP</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1FFE7C9" w14:textId="77777777" w:rsidR="00F35CAA" w:rsidRPr="009E16B4" w:rsidRDefault="00CE5191" w:rsidP="00361897">
            <w:pPr>
              <w:spacing w:before="80" w:after="80"/>
              <w:rPr>
                <w:sz w:val="18"/>
              </w:rPr>
            </w:pPr>
            <w:r w:rsidRPr="00572218">
              <w:t>Reinforcement Program of sanitation operator partnerships</w:t>
            </w:r>
          </w:p>
        </w:tc>
      </w:tr>
      <w:tr w:rsidR="00F35CAA" w:rsidRPr="009E16B4" w14:paraId="42D1CFB5"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131CC014" w14:textId="77777777" w:rsidR="00F35CAA" w:rsidRPr="00F35CAA" w:rsidRDefault="00F35CAA" w:rsidP="002869D4">
            <w:r w:rsidRPr="00F35CAA">
              <w:t>ROM</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101882C" w14:textId="77777777" w:rsidR="00F35CAA" w:rsidRPr="009E16B4" w:rsidRDefault="00CE5191" w:rsidP="00361897">
            <w:pPr>
              <w:spacing w:before="80" w:after="80"/>
              <w:rPr>
                <w:sz w:val="18"/>
              </w:rPr>
            </w:pPr>
            <w:r w:rsidRPr="00CE5191">
              <w:t>Results oriented Monitoring</w:t>
            </w:r>
          </w:p>
        </w:tc>
      </w:tr>
      <w:tr w:rsidR="00F35CAA" w:rsidRPr="009E16B4" w14:paraId="461E0959"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061A36C9" w14:textId="77777777" w:rsidR="00F35CAA" w:rsidRPr="00F35CAA" w:rsidRDefault="00F35CAA" w:rsidP="002869D4">
            <w:r w:rsidRPr="00F35CAA">
              <w:t>SDGs</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6B4834E" w14:textId="77777777" w:rsidR="00F35CAA" w:rsidRPr="00CE5191" w:rsidRDefault="00CE5191" w:rsidP="00361897">
            <w:pPr>
              <w:spacing w:before="80" w:after="80"/>
              <w:rPr>
                <w:b/>
                <w:sz w:val="18"/>
              </w:rPr>
            </w:pPr>
            <w:r w:rsidRPr="00572218">
              <w:t>Sustainable Development Goals</w:t>
            </w:r>
          </w:p>
        </w:tc>
      </w:tr>
      <w:tr w:rsidR="00F35CAA" w:rsidRPr="009E16B4" w14:paraId="19FA6901"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09597626" w14:textId="77777777" w:rsidR="00F35CAA" w:rsidRPr="00F35CAA" w:rsidRDefault="00F35CAA" w:rsidP="002869D4">
            <w:r w:rsidRPr="00F35CAA">
              <w:t>SWE</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81648FA" w14:textId="77777777" w:rsidR="00F35CAA" w:rsidRPr="009E16B4" w:rsidRDefault="00CE5191" w:rsidP="00361897">
            <w:pPr>
              <w:spacing w:before="80" w:after="80"/>
              <w:rPr>
                <w:sz w:val="18"/>
              </w:rPr>
            </w:pPr>
            <w:r w:rsidRPr="00572218">
              <w:t>Solidarity Water Europe</w:t>
            </w:r>
          </w:p>
        </w:tc>
      </w:tr>
      <w:tr w:rsidR="00F35CAA" w:rsidRPr="009E16B4" w14:paraId="34532486"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369AF819" w14:textId="77777777" w:rsidR="00F35CAA" w:rsidRPr="00F35CAA" w:rsidRDefault="00F35CAA" w:rsidP="002869D4">
            <w:r w:rsidRPr="00F35CAA">
              <w:t>UK</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22C9B6A" w14:textId="77777777" w:rsidR="00F35CAA" w:rsidRPr="009E16B4" w:rsidRDefault="00CE5191" w:rsidP="00361897">
            <w:pPr>
              <w:spacing w:before="80" w:after="80"/>
              <w:rPr>
                <w:sz w:val="18"/>
              </w:rPr>
            </w:pPr>
            <w:r>
              <w:rPr>
                <w:sz w:val="18"/>
              </w:rPr>
              <w:t>United Kingdom</w:t>
            </w:r>
          </w:p>
        </w:tc>
      </w:tr>
      <w:tr w:rsidR="00F35CAA" w:rsidRPr="009E16B4" w14:paraId="0574AA83"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74ACFB9F" w14:textId="77777777" w:rsidR="00F35CAA" w:rsidRPr="00F35CAA" w:rsidRDefault="00F35CAA" w:rsidP="002869D4">
            <w:r w:rsidRPr="00F35CAA">
              <w:t>UN</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B3E05E3" w14:textId="77777777" w:rsidR="00F35CAA" w:rsidRPr="009E16B4" w:rsidRDefault="00CE5191" w:rsidP="00361897">
            <w:pPr>
              <w:spacing w:before="80" w:after="80"/>
              <w:rPr>
                <w:sz w:val="18"/>
              </w:rPr>
            </w:pPr>
            <w:r>
              <w:rPr>
                <w:sz w:val="18"/>
              </w:rPr>
              <w:t>United Nations</w:t>
            </w:r>
          </w:p>
        </w:tc>
      </w:tr>
      <w:tr w:rsidR="00F35CAA" w:rsidRPr="009E16B4" w14:paraId="6C9F8B25"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67BE1D48" w14:textId="77777777" w:rsidR="00F35CAA" w:rsidRPr="00F35CAA" w:rsidRDefault="00F35CAA" w:rsidP="002869D4">
            <w:r w:rsidRPr="00F35CAA">
              <w:t>UNESCO</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3764E1E" w14:textId="77777777" w:rsidR="00F35CAA" w:rsidRPr="009E16B4" w:rsidRDefault="00CE5191" w:rsidP="00361897">
            <w:pPr>
              <w:spacing w:before="80" w:after="80"/>
              <w:rPr>
                <w:sz w:val="18"/>
              </w:rPr>
            </w:pPr>
            <w:r>
              <w:rPr>
                <w:rStyle w:val="st"/>
              </w:rPr>
              <w:t>United Nations Educational, Scientific and Cultural Organization</w:t>
            </w:r>
          </w:p>
        </w:tc>
      </w:tr>
      <w:tr w:rsidR="00F35CAA" w:rsidRPr="009E16B4" w14:paraId="79005CD8"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3FA9F7C3" w14:textId="77777777" w:rsidR="00F35CAA" w:rsidRPr="00F35CAA" w:rsidRDefault="00F35CAA" w:rsidP="002869D4">
            <w:r w:rsidRPr="00F35CAA">
              <w:t>WF</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692CE46" w14:textId="77777777" w:rsidR="00F35CAA" w:rsidRPr="009E16B4" w:rsidRDefault="00CE5191" w:rsidP="00361897">
            <w:pPr>
              <w:spacing w:before="80" w:after="80"/>
              <w:rPr>
                <w:sz w:val="18"/>
              </w:rPr>
            </w:pPr>
            <w:r>
              <w:rPr>
                <w:sz w:val="18"/>
              </w:rPr>
              <w:t>Water Facility</w:t>
            </w:r>
          </w:p>
        </w:tc>
      </w:tr>
      <w:tr w:rsidR="00F35CAA" w:rsidRPr="009E16B4" w14:paraId="6D45AA5B" w14:textId="77777777" w:rsidTr="00F35CAA">
        <w:tc>
          <w:tcPr>
            <w:tcW w:w="833" w:type="pct"/>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shd w:val="clear" w:color="auto" w:fill="DBE5F1" w:themeFill="accent1" w:themeFillTint="33"/>
          </w:tcPr>
          <w:p w14:paraId="1DF6CFC5" w14:textId="77777777" w:rsidR="00F35CAA" w:rsidRPr="00F35CAA" w:rsidRDefault="00F35CAA" w:rsidP="002869D4">
            <w:r w:rsidRPr="00F35CAA">
              <w:t>WOP</w:t>
            </w:r>
          </w:p>
        </w:tc>
        <w:tc>
          <w:tcPr>
            <w:tcW w:w="4167" w:type="pct"/>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08D7170" w14:textId="77777777" w:rsidR="00F35CAA" w:rsidRPr="009E16B4" w:rsidRDefault="00CE5191" w:rsidP="00361897">
            <w:pPr>
              <w:spacing w:before="80" w:after="80"/>
              <w:rPr>
                <w:sz w:val="18"/>
              </w:rPr>
            </w:pPr>
            <w:r w:rsidRPr="00CE5191">
              <w:rPr>
                <w:sz w:val="18"/>
              </w:rPr>
              <w:t>Water Operation Partnership</w:t>
            </w:r>
          </w:p>
        </w:tc>
      </w:tr>
    </w:tbl>
    <w:p w14:paraId="24A548A4" w14:textId="77777777" w:rsidR="00B634E8" w:rsidRPr="009E16B4" w:rsidRDefault="00B634E8" w:rsidP="00664A0A">
      <w:pPr>
        <w:rPr>
          <w:lang w:eastAsia="en-US"/>
        </w:rPr>
      </w:pPr>
    </w:p>
    <w:p w14:paraId="73E07E7C" w14:textId="77777777" w:rsidR="00B634E8" w:rsidRPr="009E16B4" w:rsidRDefault="00B634E8">
      <w:pPr>
        <w:spacing w:before="0" w:after="0" w:line="240" w:lineRule="auto"/>
        <w:jc w:val="left"/>
        <w:rPr>
          <w:lang w:eastAsia="en-US"/>
        </w:rPr>
        <w:sectPr w:rsidR="00B634E8" w:rsidRPr="009E16B4" w:rsidSect="00ED73AD">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851" w:left="1134" w:header="425" w:footer="107" w:gutter="0"/>
          <w:pgNumType w:fmt="lowerRoman" w:start="0"/>
          <w:cols w:space="708"/>
          <w:titlePg/>
          <w:docGrid w:linePitch="272"/>
        </w:sectPr>
      </w:pPr>
    </w:p>
    <w:p w14:paraId="0661631F" w14:textId="77777777" w:rsidR="00E26DC2" w:rsidRDefault="00E26DC2" w:rsidP="00E26DC2">
      <w:pPr>
        <w:pStyle w:val="Annex"/>
      </w:pPr>
      <w:bookmarkStart w:id="7" w:name="_Toc246999421"/>
      <w:bookmarkStart w:id="8" w:name="_Toc247355050"/>
      <w:bookmarkStart w:id="9" w:name="_Toc247355106"/>
      <w:bookmarkStart w:id="10" w:name="_Toc485117090"/>
      <w:r>
        <w:lastRenderedPageBreak/>
        <w:t>Executive summary</w:t>
      </w:r>
      <w:bookmarkEnd w:id="7"/>
      <w:bookmarkEnd w:id="8"/>
      <w:bookmarkEnd w:id="9"/>
      <w:bookmarkEnd w:id="10"/>
    </w:p>
    <w:p w14:paraId="61244A57" w14:textId="77777777" w:rsidR="00B239EF" w:rsidRDefault="00B239EF" w:rsidP="00B239EF">
      <w:r w:rsidRPr="00A847BE">
        <w:t xml:space="preserve">This report summarises the outcome of an assignment to elaborate an approach for strengthening water operator partnerships in development cooperation. </w:t>
      </w:r>
    </w:p>
    <w:p w14:paraId="4844E0A5" w14:textId="77777777" w:rsidR="00B239EF" w:rsidRPr="00A847BE" w:rsidRDefault="00B239EF" w:rsidP="00B239EF">
      <w:r w:rsidRPr="00A847BE">
        <w:t>The assignment is composed of 5 results areas:</w:t>
      </w:r>
    </w:p>
    <w:p w14:paraId="156AE925" w14:textId="77777777" w:rsidR="00B239EF" w:rsidRPr="00A847BE" w:rsidRDefault="00B239EF" w:rsidP="00E03C2A">
      <w:pPr>
        <w:pStyle w:val="Bulletpointslevel1"/>
      </w:pPr>
      <w:r w:rsidRPr="00A847BE">
        <w:t xml:space="preserve">Result 1 Rapid Appraisal of the projects funded by the 2nd Call for Proposals (CfP) of the 10th </w:t>
      </w:r>
      <w:r>
        <w:t>EDF,</w:t>
      </w:r>
      <w:r w:rsidRPr="00A847BE">
        <w:t xml:space="preserve">ACP-EU </w:t>
      </w:r>
      <w:r>
        <w:t xml:space="preserve">(European Development Fund, Africa Caribbean, Pacific – European Union) </w:t>
      </w:r>
      <w:r w:rsidRPr="00A847BE">
        <w:t>Water Facility</w:t>
      </w:r>
    </w:p>
    <w:p w14:paraId="417EE3B1" w14:textId="77777777" w:rsidR="00B239EF" w:rsidRPr="00A847BE" w:rsidRDefault="00B239EF" w:rsidP="00E03C2A">
      <w:pPr>
        <w:pStyle w:val="Bulletpointslevel1"/>
      </w:pPr>
      <w:r w:rsidRPr="00A847BE">
        <w:t>Result 2 Inventory of European and International Associations of Water Operators</w:t>
      </w:r>
    </w:p>
    <w:p w14:paraId="3BF1E06E" w14:textId="77777777" w:rsidR="00B239EF" w:rsidRPr="00A847BE" w:rsidRDefault="00B239EF" w:rsidP="00E03C2A">
      <w:pPr>
        <w:pStyle w:val="Bulletpointslevel1"/>
      </w:pPr>
      <w:r w:rsidRPr="00A847BE">
        <w:t>Result 3 Inventory and analysis of the different initiatives of Water Operators Partnership.</w:t>
      </w:r>
    </w:p>
    <w:p w14:paraId="493BC1B7" w14:textId="77777777" w:rsidR="00B239EF" w:rsidRPr="00A847BE" w:rsidRDefault="00B239EF" w:rsidP="00E03C2A">
      <w:pPr>
        <w:pStyle w:val="Bulletpointslevel1"/>
      </w:pPr>
      <w:r w:rsidRPr="00A847BE">
        <w:t>Result 4 Approaches for promoting and strengthening water operator partnerships in development cooperation</w:t>
      </w:r>
    </w:p>
    <w:p w14:paraId="14835696" w14:textId="77777777" w:rsidR="00B239EF" w:rsidRPr="00A847BE" w:rsidRDefault="00B239EF" w:rsidP="00E03C2A">
      <w:pPr>
        <w:pStyle w:val="Bulletpointslevel1"/>
      </w:pPr>
      <w:r w:rsidRPr="00A847BE">
        <w:t>Result 5 Seminar to discuss the approach to strengthening water operator partnerships</w:t>
      </w:r>
    </w:p>
    <w:p w14:paraId="0D9D6873" w14:textId="77777777" w:rsidR="00B239EF" w:rsidRPr="00A847BE" w:rsidRDefault="00B239EF" w:rsidP="00B239EF">
      <w:r w:rsidRPr="00A847BE">
        <w:t>Result 4 was adjusted during the assignment so that it focussed on approaches for discussion rather than development of an EU strategy. Result 5 is presented on Capacity4 Dev under the public group on water and sanitation</w:t>
      </w:r>
    </w:p>
    <w:p w14:paraId="6ABCC0D7" w14:textId="77777777" w:rsidR="00E26DC2" w:rsidRDefault="00E26DC2" w:rsidP="00B239EF"/>
    <w:p w14:paraId="663EF9BB" w14:textId="77777777" w:rsidR="00D61479" w:rsidRDefault="00B239EF" w:rsidP="00894198">
      <w:pPr>
        <w:pStyle w:val="Heading1"/>
      </w:pPr>
      <w:bookmarkStart w:id="11" w:name="_Toc485117091"/>
      <w:r>
        <w:lastRenderedPageBreak/>
        <w:t>Result 1 – rapid assessment introduction</w:t>
      </w:r>
      <w:bookmarkEnd w:id="11"/>
    </w:p>
    <w:p w14:paraId="18FF5DEB" w14:textId="77777777" w:rsidR="00B239EF" w:rsidRPr="00572218" w:rsidRDefault="00B239EF" w:rsidP="00B239EF">
      <w:r w:rsidRPr="00572218">
        <w:rPr>
          <w:b/>
        </w:rPr>
        <w:t>Under the 10th EDF ACP-EU water facility, some Euro 40 million was allocated to a 2nd call for proposals</w:t>
      </w:r>
      <w:r w:rsidRPr="00572218">
        <w:t xml:space="preserve">: "Partnership for capacity development in the ACP water and sanitation sector" published in February 2010 (EuropeAid/129510/C/ACT/Multi). The purpose of this call was to provide funding for partnership projects (North-South and South-South) in order to improve water governance and management of water resources and to promote sustainable development and maintenance of water infrastructure by transferring expertise and knowledge from water and sanitation utilities, local authorities and other water sector actors to ACP counterparts. A total of over 300 applications were received and by the end of 2011 the ACP-EU water facility awarded grants totalling Euro 23 million to 32 projects. Of these projects, 23 can be considered as Water Operator Partnerships (WOPs) between mentor and mentee water operators. </w:t>
      </w:r>
    </w:p>
    <w:p w14:paraId="17C2B1D4" w14:textId="77777777" w:rsidR="00B239EF" w:rsidRPr="00572218" w:rsidRDefault="00B239EF" w:rsidP="00B239EF">
      <w:r w:rsidRPr="00572218">
        <w:rPr>
          <w:b/>
        </w:rPr>
        <w:t>The purpose of this rapid appraisal is to complement the evaluation of the water facility conducted in 2015/16 and to provide a basis for developing a strategy for strengthening WOPs</w:t>
      </w:r>
      <w:r w:rsidRPr="00572218">
        <w:t xml:space="preserve"> in the ACP water and sanitation sector. The scope of the appraisal is the 23 water operator partnerships</w:t>
      </w:r>
      <w:r>
        <w:t>,</w:t>
      </w:r>
      <w:r w:rsidRPr="00572218">
        <w:t xml:space="preserve"> which were financed through the water facility (see Annex A inventory). The appraisal also draws on wider findings from other evaluations on water operator partnerships. The methodology (see Annex B) was based on: i) making use of the desk and field work carried out under the water facility evaluation (4 projects); ii) reviewing the results of the results-orientated monitoring, midterm reviews and project evaluations carried out on selected projects (10 projects); iii) reviewing the findings and conclusions from narrative and final reports (23 projects); iv) analysing the responses from a 10 point questionnaire sent to EU Delegations, water operator applicants (mentors) and partners (mentees) and, v) reviewing findings and conclusions with relevant institutions and experts involved in water operator partnerships.</w:t>
      </w:r>
      <w:r w:rsidR="00E03C2A">
        <w:t xml:space="preserve"> </w:t>
      </w:r>
    </w:p>
    <w:p w14:paraId="232CC0FF" w14:textId="77777777" w:rsidR="001F4EE6" w:rsidRPr="001F4EE6" w:rsidRDefault="00B239EF" w:rsidP="001F4EE6">
      <w:pPr>
        <w:pStyle w:val="Heading2"/>
      </w:pPr>
      <w:bookmarkStart w:id="12" w:name="_Toc485117092"/>
      <w:r>
        <w:t>Findings and conclusions</w:t>
      </w:r>
      <w:r w:rsidRPr="00572218">
        <w:rPr>
          <w:rStyle w:val="FootnoteReference"/>
        </w:rPr>
        <w:footnoteReference w:id="2"/>
      </w:r>
      <w:bookmarkEnd w:id="12"/>
    </w:p>
    <w:p w14:paraId="06F4CC35" w14:textId="77777777" w:rsidR="00E610EA" w:rsidRDefault="00B239EF" w:rsidP="00024088">
      <w:pPr>
        <w:pStyle w:val="Heading3"/>
      </w:pPr>
      <w:bookmarkStart w:id="13" w:name="_Toc485117093"/>
      <w:r>
        <w:t>Relevance, drivers and constraints</w:t>
      </w:r>
      <w:bookmarkEnd w:id="13"/>
    </w:p>
    <w:p w14:paraId="784AD15C" w14:textId="067FD3AC" w:rsidR="00B239EF" w:rsidRPr="00572218" w:rsidRDefault="00B239EF" w:rsidP="00B239EF">
      <w:r w:rsidRPr="00572218">
        <w:rPr>
          <w:b/>
        </w:rPr>
        <w:t>The 2</w:t>
      </w:r>
      <w:r w:rsidRPr="00572218">
        <w:rPr>
          <w:b/>
          <w:vertAlign w:val="superscript"/>
        </w:rPr>
        <w:t>nd</w:t>
      </w:r>
      <w:r w:rsidRPr="00572218">
        <w:rPr>
          <w:b/>
        </w:rPr>
        <w:t xml:space="preserve"> call for proposals and the 23 projects supported on water operator partnerships were well aligned to the EU policies and national agenda as well as the needs of the target population.</w:t>
      </w:r>
      <w:r w:rsidRPr="00572218">
        <w:t xml:space="preserve"> The 2</w:t>
      </w:r>
      <w:r w:rsidRPr="00572218">
        <w:rPr>
          <w:vertAlign w:val="superscript"/>
        </w:rPr>
        <w:t>nd</w:t>
      </w:r>
      <w:r w:rsidRPr="00572218">
        <w:t xml:space="preserve"> objective of the call for proposals “</w:t>
      </w:r>
      <w:r w:rsidRPr="00572218">
        <w:rPr>
          <w:i/>
        </w:rPr>
        <w:t>to contribute to improving water governance and ...to the sustainable development and maintenance of water infrastructure</w:t>
      </w:r>
      <w:r w:rsidRPr="00572218">
        <w:t xml:space="preserve">” is consistent with the overall objectives of </w:t>
      </w:r>
      <w:r w:rsidR="006C5A2A">
        <w:t>t</w:t>
      </w:r>
      <w:r w:rsidRPr="00572218">
        <w:t>he objectives of the water facility (COM (2004/43)</w:t>
      </w:r>
      <w:r w:rsidRPr="00572218">
        <w:rPr>
          <w:rStyle w:val="FootnoteReference"/>
        </w:rPr>
        <w:footnoteReference w:id="3"/>
      </w:r>
      <w:r w:rsidRPr="00572218">
        <w:t>.</w:t>
      </w:r>
      <w:r>
        <w:t xml:space="preserve"> </w:t>
      </w:r>
      <w:r w:rsidRPr="00572218">
        <w:t xml:space="preserve">According to this communication the water facility will co-finance drinking water and sanitation infrastructure and will be based on three key principles: governance, ownership, and innovation and flexibility. The call for proposals on water operator partnerships explicitly supported these 3 principles. The call supported the national agendas in all the countries involved (e.g. it supported the urban water sector reforms for small towns in Rwanda (contract number: 303181), Kenya (256444,256486), Uganda (265375), Ethiopia (277703), Zambia (288059) and Mozambique (256380) as well the national efforts to improve the living conditions in Kinshasa (291830) in the Democratic Republic of Congo. </w:t>
      </w:r>
    </w:p>
    <w:p w14:paraId="694EBAE5" w14:textId="2F11F40B" w:rsidR="00B239EF" w:rsidRPr="00572218" w:rsidRDefault="00B239EF" w:rsidP="00B239EF">
      <w:r w:rsidRPr="00572218">
        <w:rPr>
          <w:b/>
        </w:rPr>
        <w:t>Although the focus was on improving water services in urban populations, the call also involved a number of partnerships that focussed on increasing access to low income, unserved and also rural populations as well as addressing b</w:t>
      </w:r>
      <w:r w:rsidR="006C5A2A">
        <w:rPr>
          <w:b/>
        </w:rPr>
        <w:t>asic</w:t>
      </w:r>
      <w:r w:rsidRPr="00572218">
        <w:rPr>
          <w:b/>
        </w:rPr>
        <w:t xml:space="preserve"> services in fragile and post conflict situations</w:t>
      </w:r>
      <w:r w:rsidRPr="00572218">
        <w:t>. The water operator partnership in Zambia (288059) focussed on extending supplies to low-income communities in the Copper belt through 3 different utilities, reaching close to 15,000 new customers (against a target of 10,000). In Uganda, the project (256375) focussed on 10 small towns in the largely post-conflict area of East and Northern Uganda. In Senegal, a project (256424) focussed on rural water and sanitation</w:t>
      </w:r>
      <w:r>
        <w:t>,</w:t>
      </w:r>
      <w:r w:rsidRPr="00572218">
        <w:t xml:space="preserve"> as did one of the two projects in Angola (278083).</w:t>
      </w:r>
      <w:r w:rsidR="00E03C2A">
        <w:t xml:space="preserve"> </w:t>
      </w:r>
    </w:p>
    <w:p w14:paraId="0C64C26E" w14:textId="77777777" w:rsidR="00B239EF" w:rsidRPr="00572218" w:rsidRDefault="00B239EF" w:rsidP="00B239EF">
      <w:r w:rsidRPr="00572218">
        <w:rPr>
          <w:b/>
        </w:rPr>
        <w:lastRenderedPageBreak/>
        <w:t>Improving water services was the main thrust although some projects also focussed on water quality and to a lesser degree sanitation.</w:t>
      </w:r>
      <w:r w:rsidRPr="00572218">
        <w:t xml:space="preserve"> The project in Mali (278332) was mainly focussed on sanitation and aimed to develop a sanitation master plan as well as enhance awareness of sanitation in the population and the capacities of the relevant institutions to implement the plan. A project in Ghana (256367) aimed at improving the water quality monitoring and laboratory services for the water sector. A project in Rwanda (303181) focussed on improving the performance of water treatment units in a number of towns and the project in Senegal (256424) sought to improve water quality management across a wide rural area by adopting an integrated approach to planning of water and sanitation. A project in Ethiopia (277703) supported the water quality monitoring of a major r</w:t>
      </w:r>
      <w:r>
        <w:t>iver</w:t>
      </w:r>
      <w:r w:rsidRPr="00572218">
        <w:t xml:space="preserve"> basin from which the two towns being supported were abstracting their supplies. Many projects, such as the support to Northern towns in Mozambique (256380), sought to raise awareness on sanitation and hygiene. However, there were no specific sanitation operator partnerships.</w:t>
      </w:r>
    </w:p>
    <w:p w14:paraId="1083A445" w14:textId="77777777" w:rsidR="00B239EF" w:rsidRDefault="00B239EF" w:rsidP="00B239EF">
      <w:r w:rsidRPr="00572218">
        <w:rPr>
          <w:b/>
        </w:rPr>
        <w:t>In some cases the systems of the partner water operator were in need of emergency works and required a complete rehabilitation</w:t>
      </w:r>
      <w:r>
        <w:rPr>
          <w:b/>
        </w:rPr>
        <w:t>,</w:t>
      </w:r>
      <w:r w:rsidRPr="00572218">
        <w:rPr>
          <w:b/>
        </w:rPr>
        <w:t xml:space="preserve"> which made the timing of the WOP less relevant. </w:t>
      </w:r>
      <w:r w:rsidRPr="00572218">
        <w:t>The water supply systems in two towns in Angola (276329) were reported by the ROM mission as being not relevant for a WOP as they were so run down that they needed emergency works and complete overhaul. There were a number of other cases where the ability of the WOP to improve the operations of the utility were severely limited by the need for a significant re-investment programme (e.g. Kinshasa (291830)and also Dar-es-salaam (283768)).</w:t>
      </w:r>
    </w:p>
    <w:p w14:paraId="2541A849" w14:textId="77777777" w:rsidR="00B239EF" w:rsidRDefault="00B239EF" w:rsidP="00B239EF">
      <w:pPr>
        <w:pStyle w:val="Heading3"/>
      </w:pPr>
      <w:bookmarkStart w:id="14" w:name="_Toc485117094"/>
      <w:r>
        <w:t>Results</w:t>
      </w:r>
      <w:bookmarkEnd w:id="14"/>
    </w:p>
    <w:p w14:paraId="62E1BB5B" w14:textId="77777777" w:rsidR="00B239EF" w:rsidRPr="00572218" w:rsidRDefault="00B239EF" w:rsidP="00B239EF">
      <w:r w:rsidRPr="00572218">
        <w:rPr>
          <w:b/>
        </w:rPr>
        <w:t>The results achieved are of both a direct operational performance and capacity development nature</w:t>
      </w:r>
      <w:r w:rsidRPr="00572218">
        <w:t>. Results can be grouped into 4 areas: i) direct operational improvements in non-revenue water, network performance and extension of services; ii) direct financial improvements in terms of sales increase, financial operating ratio, customer billing and collection ii) capacity development within asset management and planning and customer service; iii) wider networking and knowledge management at a sector level.</w:t>
      </w:r>
    </w:p>
    <w:p w14:paraId="08DD6CCD" w14:textId="77777777" w:rsidR="00B239EF" w:rsidRPr="00572218" w:rsidRDefault="00B239EF" w:rsidP="00B239EF">
      <w:r w:rsidRPr="00572218">
        <w:rPr>
          <w:b/>
        </w:rPr>
        <w:t>Direct operational and financial improvements in water operator performance are often highly impressive but also ambitious and not aimed at or achieved in many cases</w:t>
      </w:r>
      <w:r w:rsidRPr="00572218">
        <w:t>. Reduction in non-revenue water was a common goal as it can be achieved through improved asset management and operations and has immediate operational and financial benefits. There were some cases where significant achievements were made such as in Rwanda (303181) where the cost savings from reducing non-revenue water (24% reduction), energy (44% reduction) and chemical use (18% reduction) over 3 years were more than enough to pay for the project. A project for water operators in the Copper belt of Zambia was also successful in reducing average non-revenue water from 42% to 35%.</w:t>
      </w:r>
      <w:r w:rsidR="00E03C2A">
        <w:t xml:space="preserve"> </w:t>
      </w:r>
      <w:r w:rsidRPr="00572218">
        <w:t>However less than a third of the 23 WOP projects targeted and achieved direct and measurable operational improvements.</w:t>
      </w:r>
      <w:r w:rsidR="00E03C2A">
        <w:t xml:space="preserve"> </w:t>
      </w:r>
    </w:p>
    <w:p w14:paraId="31A3A6AD" w14:textId="77777777" w:rsidR="00B239EF" w:rsidRPr="00572218" w:rsidRDefault="00B239EF" w:rsidP="00B239EF">
      <w:r w:rsidRPr="00572218">
        <w:rPr>
          <w:b/>
        </w:rPr>
        <w:t xml:space="preserve">Capacity development results are at the core of the WOPs and the main contributor towards sustainability. </w:t>
      </w:r>
      <w:r w:rsidRPr="00572218">
        <w:t>Most of the WOP projects targeted improvements in the underlying systems such as network mapping, Geographic Information Systems, installation of water meters, separation of pressure management zones, billing and collection systems and infrastructure planning.</w:t>
      </w:r>
      <w:r w:rsidR="00E03C2A">
        <w:t xml:space="preserve"> </w:t>
      </w:r>
      <w:r w:rsidRPr="00572218">
        <w:t>Improvement in these systems and the capacity of staff to use them were found necessary before any sustainable improvements could be expected in the direct operational and financial performance such as non-revenue water. These types of improvements are interlinked and take months rather than years to achieve and consolidate</w:t>
      </w:r>
      <w:r>
        <w:t>,</w:t>
      </w:r>
      <w:r w:rsidRPr="00572218">
        <w:t xml:space="preserve"> and explain to some extent the uneven progress on meeting direct operational and financial targets.</w:t>
      </w:r>
    </w:p>
    <w:p w14:paraId="6E3E0925" w14:textId="77777777" w:rsidR="00B239EF" w:rsidRPr="00572218" w:rsidRDefault="00B239EF" w:rsidP="00B239EF">
      <w:r w:rsidRPr="00572218">
        <w:rPr>
          <w:b/>
        </w:rPr>
        <w:t xml:space="preserve">Wider networking and knowledge management at a sector level has been achieved especially where a project involved multiple WOPs. </w:t>
      </w:r>
      <w:r w:rsidRPr="00572218">
        <w:t xml:space="preserve">It was notable that many of the projects, </w:t>
      </w:r>
      <w:r>
        <w:t xml:space="preserve">there were </w:t>
      </w:r>
      <w:r w:rsidRPr="00572218">
        <w:t>multiple water operators, in some cases as many as 10, were targeted by a single project, often covering a specific region such as the northern provinces of Mozambique (256380). In Mozambique, Kenya, Zambia, Rwanda and Uganda there were good results achieved in terms of broadening the impact of the projects so that water operators could learn from each other and the project approach could influence wider sector processes. The WOPs, especially in the countries mentioned above, were supported by sector wide reforms. The WOPs themselves also supported these reforms by demonstrating how improving performance could follow from reforms and by providing vital sector information on service and performance levels.</w:t>
      </w:r>
      <w:r w:rsidR="00E03C2A">
        <w:t xml:space="preserve"> </w:t>
      </w:r>
    </w:p>
    <w:p w14:paraId="5CF1C986" w14:textId="77777777" w:rsidR="008E0FE3" w:rsidRDefault="008E0FE3" w:rsidP="00B239EF">
      <w:pPr>
        <w:rPr>
          <w:b/>
        </w:rPr>
      </w:pPr>
    </w:p>
    <w:p w14:paraId="42CD07E6" w14:textId="77777777" w:rsidR="008E0FE3" w:rsidRDefault="008E0FE3" w:rsidP="00B239EF">
      <w:pPr>
        <w:rPr>
          <w:b/>
        </w:rPr>
      </w:pPr>
    </w:p>
    <w:p w14:paraId="4EB4E3D0" w14:textId="77777777" w:rsidR="00B239EF" w:rsidRPr="00572218" w:rsidRDefault="00B239EF" w:rsidP="00B239EF">
      <w:pPr>
        <w:rPr>
          <w:b/>
        </w:rPr>
      </w:pPr>
      <w:r w:rsidRPr="00572218">
        <w:rPr>
          <w:b/>
        </w:rPr>
        <w:lastRenderedPageBreak/>
        <w:t>The factors that tended to support the achievement of results included:</w:t>
      </w:r>
    </w:p>
    <w:p w14:paraId="0C947390" w14:textId="77777777" w:rsidR="00B239EF" w:rsidRPr="00E03C2A" w:rsidRDefault="00B239EF" w:rsidP="006C5A2A">
      <w:pPr>
        <w:pStyle w:val="Bulletpointslevel1"/>
        <w:jc w:val="both"/>
      </w:pPr>
      <w:r w:rsidRPr="00E03C2A">
        <w:t>The presence of credible reforms, especially in terms of the regulatory function (Mozambique, Kenya, Zambia, Rwanda and Uganda).</w:t>
      </w:r>
    </w:p>
    <w:p w14:paraId="36221C5A" w14:textId="77777777" w:rsidR="00B239EF" w:rsidRPr="00E03C2A" w:rsidRDefault="00B239EF" w:rsidP="006C5A2A">
      <w:pPr>
        <w:pStyle w:val="Bulletpointslevel1"/>
        <w:jc w:val="both"/>
      </w:pPr>
      <w:r w:rsidRPr="00E03C2A">
        <w:t>Top management support and good governance in the board of the mentee water operator (an example is the good management of the Mwanza water operator (278990)).</w:t>
      </w:r>
    </w:p>
    <w:p w14:paraId="55A675A5" w14:textId="77777777" w:rsidR="00B239EF" w:rsidRPr="00E03C2A" w:rsidRDefault="00B239EF" w:rsidP="006C5A2A">
      <w:pPr>
        <w:pStyle w:val="Bulletpointslevel1"/>
        <w:jc w:val="both"/>
      </w:pPr>
      <w:r w:rsidRPr="00E03C2A">
        <w:t>A long history of earlier cooperation between mentor and mentee water operators (an example is the relation between Hamburg Wasser and the Rwanda water sector (303181).</w:t>
      </w:r>
    </w:p>
    <w:p w14:paraId="6DFC29AF" w14:textId="77777777" w:rsidR="00B239EF" w:rsidRPr="00E03C2A" w:rsidRDefault="00B239EF" w:rsidP="006C5A2A">
      <w:pPr>
        <w:pStyle w:val="Bulletpointslevel1"/>
        <w:jc w:val="both"/>
      </w:pPr>
      <w:r w:rsidRPr="00E03C2A">
        <w:t>A water network and infrastructure that was either not in need of complete overhaul or where there was an ongoing infrastructure project underway or at least with prospects of future investment (an example is Dar-es-Salaam where an EIB loan was under consideration).</w:t>
      </w:r>
    </w:p>
    <w:p w14:paraId="7DD80A3E" w14:textId="77777777" w:rsidR="00B239EF" w:rsidRPr="00E03C2A" w:rsidRDefault="00B239EF" w:rsidP="006C5A2A">
      <w:pPr>
        <w:pStyle w:val="Bulletpointslevel1"/>
        <w:jc w:val="both"/>
      </w:pPr>
      <w:r w:rsidRPr="00E03C2A">
        <w:t>High electricity tariffs that tended to bring significant benefits for improved operational performance in non-revenue water and operation of equipment (Rwanda, 303181).</w:t>
      </w:r>
    </w:p>
    <w:p w14:paraId="640DED79" w14:textId="77777777" w:rsidR="00B239EF" w:rsidRPr="00E03C2A" w:rsidRDefault="00B239EF" w:rsidP="006C5A2A">
      <w:pPr>
        <w:pStyle w:val="Bulletpointslevel1"/>
        <w:jc w:val="both"/>
      </w:pPr>
      <w:r w:rsidRPr="00E03C2A">
        <w:t xml:space="preserve">Structured mentorship and capacity development that: i) was tested and linked to a qualifications framework; ii) mixed on the job training with theory; iii) subject to observation if the new skills were being applied in practice and iv) combined with encouragement to the trained staff to pass on their skills to others; v) was based on good relationship and communication (Uganda 265375, Rwanda, 303181). </w:t>
      </w:r>
    </w:p>
    <w:p w14:paraId="055C2C07" w14:textId="77777777" w:rsidR="00B239EF" w:rsidRPr="00E03C2A" w:rsidRDefault="00B239EF" w:rsidP="006C5A2A">
      <w:pPr>
        <w:pStyle w:val="Bulletpointslevel1"/>
        <w:jc w:val="both"/>
      </w:pPr>
      <w:r w:rsidRPr="00E03C2A">
        <w:t>Focusing on limited “demand management areas” and developing specific pressure zones where improvements can be implemented at a scale that is manageable for the project whilst still having a demonstration effect (DRC, 291830).</w:t>
      </w:r>
    </w:p>
    <w:p w14:paraId="3C11BFB1" w14:textId="416B3349" w:rsidR="00B239EF" w:rsidRPr="00572218" w:rsidRDefault="006C5A2A" w:rsidP="00AC48D5">
      <w:pPr>
        <w:rPr>
          <w:b/>
        </w:rPr>
      </w:pPr>
      <w:r>
        <w:rPr>
          <w:b/>
        </w:rPr>
        <w:t>F</w:t>
      </w:r>
      <w:r w:rsidR="00B239EF" w:rsidRPr="00572218">
        <w:rPr>
          <w:b/>
        </w:rPr>
        <w:t xml:space="preserve">actors that tended to work against the achievement of results included: </w:t>
      </w:r>
    </w:p>
    <w:p w14:paraId="0FF3B728" w14:textId="77777777" w:rsidR="00B239EF" w:rsidRPr="00572218" w:rsidRDefault="00B239EF" w:rsidP="006C5A2A">
      <w:pPr>
        <w:pStyle w:val="Bulletpointslevel1"/>
        <w:jc w:val="both"/>
      </w:pPr>
      <w:r w:rsidRPr="00572218">
        <w:t>Management instability and/or ongoing institutional restructuring in the mentee water operator</w:t>
      </w:r>
      <w:r w:rsidR="00E03C2A">
        <w:t xml:space="preserve"> </w:t>
      </w:r>
      <w:r w:rsidRPr="00572218">
        <w:t>(e.g. Tanzania 283768) or where operational tasks are fragmented over several divisions (e.g. Botswana, 256427) or where the operator is not a commercial utility but a department in a municipality (Namibia, 275759)</w:t>
      </w:r>
      <w:r>
        <w:t>.</w:t>
      </w:r>
      <w:r w:rsidRPr="00572218">
        <w:t xml:space="preserve"> </w:t>
      </w:r>
    </w:p>
    <w:p w14:paraId="13C62272" w14:textId="77777777" w:rsidR="00B239EF" w:rsidRPr="00572218" w:rsidRDefault="00B239EF" w:rsidP="006C5A2A">
      <w:pPr>
        <w:pStyle w:val="Bulletpointslevel1"/>
        <w:jc w:val="both"/>
      </w:pPr>
      <w:r w:rsidRPr="00572218">
        <w:t>A time frame that is not long enough to consolidate changes and realise the benefits of not just of quick wins but also longer term improvements – for most of the call for proposal cases the mentors found that a 5 to 10 year period would be much better than a 3 to 5 year one.</w:t>
      </w:r>
      <w:r w:rsidR="00E03C2A">
        <w:t xml:space="preserve"> </w:t>
      </w:r>
    </w:p>
    <w:p w14:paraId="332429A2" w14:textId="77777777" w:rsidR="00B239EF" w:rsidRPr="00572218" w:rsidRDefault="00B239EF" w:rsidP="006C5A2A">
      <w:pPr>
        <w:pStyle w:val="Bulletpointslevel1"/>
        <w:jc w:val="both"/>
      </w:pPr>
      <w:r w:rsidRPr="00572218">
        <w:t xml:space="preserve">Poor project design with </w:t>
      </w:r>
      <w:r>
        <w:t>log-</w:t>
      </w:r>
      <w:r w:rsidRPr="00572218">
        <w:t>frames that are not consistent and with a project having been designed without sufficient knowledge of the current operational state of the mentee’s water infrastructure status (e.g. Angola, 276329).</w:t>
      </w:r>
    </w:p>
    <w:p w14:paraId="0D5E0ADD" w14:textId="77777777" w:rsidR="00B239EF" w:rsidRPr="00572218" w:rsidRDefault="00B239EF" w:rsidP="006C5A2A">
      <w:pPr>
        <w:pStyle w:val="Bulletpointslevel1"/>
        <w:jc w:val="both"/>
      </w:pPr>
      <w:r w:rsidRPr="00572218">
        <w:t>Long delays in getting the project started, clearing equipment in customs, effecting procurement and waiting for external investment projects to start (Ethiopia, 277703)</w:t>
      </w:r>
      <w:r>
        <w:t>.</w:t>
      </w:r>
    </w:p>
    <w:p w14:paraId="6BD3800C" w14:textId="77777777" w:rsidR="00B239EF" w:rsidRPr="00572218" w:rsidRDefault="00B239EF" w:rsidP="006C5A2A">
      <w:pPr>
        <w:pStyle w:val="Bulletpointslevel1"/>
        <w:jc w:val="both"/>
      </w:pPr>
      <w:r w:rsidRPr="00572218">
        <w:t>An unwieldly scale of an operation for a city serving millions of customers where there is poor data on water production and use, combined with inadequate mapping (DRC, 291830, Tanzania 283768)</w:t>
      </w:r>
    </w:p>
    <w:p w14:paraId="2BE43C4E" w14:textId="77777777" w:rsidR="00B239EF" w:rsidRPr="00572218" w:rsidRDefault="00B239EF" w:rsidP="006C5A2A">
      <w:pPr>
        <w:pStyle w:val="Bulletpointslevel1"/>
        <w:jc w:val="both"/>
      </w:pPr>
      <w:r w:rsidRPr="00572218">
        <w:t xml:space="preserve">Unrealistic assumptions on: i) tariff increases (example in Dar-es-salaam, 283768); ii) the prospects of levying fees (Ghana, 256367) and iii) the imminent arrival of investment funding. </w:t>
      </w:r>
    </w:p>
    <w:p w14:paraId="6DEA3E32" w14:textId="77777777" w:rsidR="00B239EF" w:rsidRPr="00572218" w:rsidRDefault="00B239EF" w:rsidP="006C5A2A">
      <w:pPr>
        <w:pStyle w:val="Bulletpointslevel1"/>
        <w:jc w:val="both"/>
      </w:pPr>
      <w:r w:rsidRPr="00572218">
        <w:t xml:space="preserve">Failure to internalise the project in the mentee corporate planning so that the project is considered an additional activity with staff having to work over time if they are </w:t>
      </w:r>
      <w:r>
        <w:t xml:space="preserve">to </w:t>
      </w:r>
      <w:r w:rsidRPr="00572218">
        <w:t>attend to their main job as well.</w:t>
      </w:r>
      <w:r w:rsidR="00E03C2A">
        <w:t xml:space="preserve"> </w:t>
      </w:r>
    </w:p>
    <w:p w14:paraId="4E60F767" w14:textId="77777777" w:rsidR="00B239EF" w:rsidRPr="00572218" w:rsidRDefault="00B239EF" w:rsidP="006C5A2A">
      <w:pPr>
        <w:pStyle w:val="Bulletpointslevel1"/>
        <w:jc w:val="both"/>
      </w:pPr>
      <w:r w:rsidRPr="00572218">
        <w:t>Provision of training courses that are too standardised (Ethiopia, 276318) or where there is not a systematic measurement and testing of the capacity being developed and where the focus is on individual not institutional capacity (Rwanda, 303166).</w:t>
      </w:r>
    </w:p>
    <w:p w14:paraId="79001257" w14:textId="77777777" w:rsidR="00B239EF" w:rsidRDefault="00B239EF" w:rsidP="00B239EF">
      <w:pPr>
        <w:pStyle w:val="Heading3"/>
        <w:rPr>
          <w:lang w:val="en-US"/>
        </w:rPr>
      </w:pPr>
      <w:bookmarkStart w:id="15" w:name="_Toc485117095"/>
      <w:r>
        <w:rPr>
          <w:lang w:val="en-US"/>
        </w:rPr>
        <w:t>Sustainability</w:t>
      </w:r>
      <w:bookmarkEnd w:id="15"/>
    </w:p>
    <w:p w14:paraId="12CC9157" w14:textId="77777777" w:rsidR="00B239EF" w:rsidRPr="00572218" w:rsidRDefault="00B239EF" w:rsidP="00B239EF">
      <w:r w:rsidRPr="00572218">
        <w:rPr>
          <w:b/>
        </w:rPr>
        <w:t>There are no examples of WOPs funded by the water facility call for proposals continuing at scale in the absence of additional external funding.</w:t>
      </w:r>
      <w:r w:rsidRPr="00572218">
        <w:t xml:space="preserve"> Some WOPs have continued beyond the EU support through access to other support (e.g. the WOPs involving Vitens-Evides in Northern Uganda has continued under Dutch funding). Some WOPs continued on a voluntary “help desk” basis (e.g. Hambur Wasser continues to support Dar-es-Salaam (283768) and also the Rwanda utilities (303181). This can be explained in part as Dar-es-salaam is the twin city of Hamburg and there has been a long history of cooperation between Hamburg Wasser and Rwanda. For the public operators such as Hamburg Wasser there is no legal provision by which they can subsidise a WOP project</w:t>
      </w:r>
      <w:r>
        <w:t>)</w:t>
      </w:r>
      <w:r w:rsidRPr="00572218">
        <w:t>.</w:t>
      </w:r>
      <w:r w:rsidR="00E03C2A">
        <w:t xml:space="preserve"> </w:t>
      </w:r>
    </w:p>
    <w:p w14:paraId="4CF0624A" w14:textId="77777777" w:rsidR="00B239EF" w:rsidRPr="00572218" w:rsidRDefault="00B239EF" w:rsidP="00B239EF">
      <w:pPr>
        <w:rPr>
          <w:b/>
        </w:rPr>
      </w:pPr>
      <w:r w:rsidRPr="00572218">
        <w:rPr>
          <w:b/>
        </w:rPr>
        <w:t xml:space="preserve">Where capacity development has been achieved and the enabling sector environment is positive there are prospects for self-sustainability. </w:t>
      </w:r>
      <w:r w:rsidRPr="00572218">
        <w:t xml:space="preserve">External factors that are enhancing sustainability include: </w:t>
      </w:r>
      <w:r w:rsidRPr="00572218">
        <w:lastRenderedPageBreak/>
        <w:t xml:space="preserve">credible sector reforms and a strong regulatory environment, managerial and financial autonomy, good governance and competent management at the water operator level, the presence of wider supportive networks (e.g. the National Water and Sewerage Corporation in Uganda and NAMwater in Namibia) the presence of sources of finance nationally (e.g. Water Services Trust Fund in Kenya which one of the projects has engaged with). Factors within the control of the projects themselves that are enhancing sustainability include: introduction of standard operating procedures (e.g. in Zambia (288059), Botswana (256427)); use of local service providers for billing and other software (e.g. Ethiopia,276318) and structured capacity development that involves trainees passing on skills to others in the utility (e.g. Rwanda, 303181). </w:t>
      </w:r>
    </w:p>
    <w:p w14:paraId="3CF786C0" w14:textId="77777777" w:rsidR="00B239EF" w:rsidRPr="00572218" w:rsidRDefault="00B239EF" w:rsidP="00B239EF">
      <w:pPr>
        <w:rPr>
          <w:b/>
        </w:rPr>
      </w:pPr>
      <w:r w:rsidRPr="00572218">
        <w:rPr>
          <w:b/>
        </w:rPr>
        <w:t>Although there have been significant improvements, in most cases further consolidation and support would be needed.</w:t>
      </w:r>
      <w:r w:rsidR="00E03C2A">
        <w:rPr>
          <w:b/>
        </w:rPr>
        <w:t xml:space="preserve"> </w:t>
      </w:r>
      <w:r w:rsidRPr="00572218">
        <w:t xml:space="preserve">The relative success of projects </w:t>
      </w:r>
      <w:r>
        <w:t>that</w:t>
      </w:r>
      <w:r w:rsidRPr="00572218">
        <w:t xml:space="preserve"> had benefitted from an earlier phase of support is testimony to the benefits of continuity and finding solutions beyond a short-term project approach. In most cases, an exit strategy was not explicit. </w:t>
      </w:r>
    </w:p>
    <w:p w14:paraId="7EF953BB" w14:textId="77777777" w:rsidR="00B239EF" w:rsidRDefault="00B239EF" w:rsidP="00B239EF">
      <w:pPr>
        <w:pStyle w:val="Heading2"/>
        <w:rPr>
          <w:lang w:val="en-US" w:eastAsia="en-US" w:bidi="en-US"/>
        </w:rPr>
      </w:pPr>
      <w:bookmarkStart w:id="16" w:name="_Toc485117096"/>
      <w:r w:rsidRPr="00B239EF">
        <w:rPr>
          <w:lang w:val="en-US" w:eastAsia="en-US" w:bidi="en-US"/>
        </w:rPr>
        <w:t>Summary of lessons learned that have implications for a future strategy of support</w:t>
      </w:r>
      <w:bookmarkEnd w:id="16"/>
    </w:p>
    <w:p w14:paraId="3E0E20EC" w14:textId="77777777" w:rsidR="00B239EF" w:rsidRPr="00572218" w:rsidRDefault="00B239EF" w:rsidP="006C5A2A">
      <w:pPr>
        <w:pStyle w:val="Bulletpointslevel1"/>
        <w:jc w:val="both"/>
      </w:pPr>
      <w:r w:rsidRPr="00572218">
        <w:rPr>
          <w:b/>
        </w:rPr>
        <w:t>Top management commitment</w:t>
      </w:r>
      <w:r w:rsidRPr="00572218">
        <w:t xml:space="preserve"> – the WOP projects work better where the project is strongly championed by the top management and the operational improvements are integrated into the corporate planning and management tasks of the staff. </w:t>
      </w:r>
    </w:p>
    <w:p w14:paraId="3F11DE78" w14:textId="77777777" w:rsidR="00B239EF" w:rsidRPr="00572218" w:rsidRDefault="00B239EF" w:rsidP="006C5A2A">
      <w:pPr>
        <w:pStyle w:val="Bulletpointslevel1"/>
        <w:jc w:val="both"/>
      </w:pPr>
      <w:r w:rsidRPr="00572218">
        <w:rPr>
          <w:b/>
        </w:rPr>
        <w:t xml:space="preserve">WOPs involve institutional and not just technical change </w:t>
      </w:r>
      <w:r w:rsidRPr="00572218">
        <w:t xml:space="preserve">– the successful WOPs have given due attention to institutional as well as technical improvements. In some cases, relatively small but continuous inputs have been </w:t>
      </w:r>
      <w:r w:rsidR="00E03C2A" w:rsidRPr="00572218">
        <w:t>sufficient;</w:t>
      </w:r>
      <w:r w:rsidRPr="00572218">
        <w:t xml:space="preserve"> something which is evidence from the multi-WOP projects where the input provided to each town is relatively small. </w:t>
      </w:r>
    </w:p>
    <w:p w14:paraId="2B90682E" w14:textId="77777777" w:rsidR="00B239EF" w:rsidRPr="00572218" w:rsidRDefault="00B239EF" w:rsidP="006C5A2A">
      <w:pPr>
        <w:pStyle w:val="Bulletpointslevel1"/>
        <w:jc w:val="both"/>
      </w:pPr>
      <w:r w:rsidRPr="00572218">
        <w:rPr>
          <w:b/>
        </w:rPr>
        <w:t>Measurement and benchmarking</w:t>
      </w:r>
      <w:r w:rsidRPr="00572218">
        <w:t xml:space="preserve"> - </w:t>
      </w:r>
      <w:r>
        <w:t>m</w:t>
      </w:r>
      <w:r w:rsidRPr="00572218">
        <w:t xml:space="preserve">easurement of operational improvements is often very difficult if not impossible where the network is not well-mapped and data is unreliable. Over reliance on hard operational indicators in these situations can be counterproductive. Capacity and benchmarking more relevant over time for the same operator than attempting a cross benchmarking. </w:t>
      </w:r>
    </w:p>
    <w:p w14:paraId="5DF9643B" w14:textId="77777777" w:rsidR="00B239EF" w:rsidRPr="00572218" w:rsidRDefault="00B239EF" w:rsidP="006C5A2A">
      <w:pPr>
        <w:pStyle w:val="Bulletpointslevel1"/>
        <w:jc w:val="both"/>
      </w:pPr>
      <w:r w:rsidRPr="00572218">
        <w:rPr>
          <w:b/>
        </w:rPr>
        <w:t>Steep learning curve for new mentors</w:t>
      </w:r>
      <w:r w:rsidRPr="00572218">
        <w:t xml:space="preserve"> – mentor operators that are not familiar with WOPs have a very steep learning curve in terms of the nature of the institutional and financial challenges and especially the absence of data. There is a case here for mentor WOPS to learn from each other’s experience </w:t>
      </w:r>
      <w:r>
        <w:t>and the Global Water Operator Alliance (</w:t>
      </w:r>
      <w:r w:rsidRPr="00572218">
        <w:t>GWOPA</w:t>
      </w:r>
      <w:r>
        <w:t>)</w:t>
      </w:r>
      <w:r w:rsidRPr="00572218">
        <w:t xml:space="preserve"> as a knowledge hub function in this regard.</w:t>
      </w:r>
    </w:p>
    <w:p w14:paraId="43871C20" w14:textId="77777777" w:rsidR="00B239EF" w:rsidRPr="00572218" w:rsidRDefault="00B239EF" w:rsidP="006C5A2A">
      <w:pPr>
        <w:pStyle w:val="Bulletpointslevel1"/>
        <w:jc w:val="both"/>
      </w:pPr>
      <w:r w:rsidRPr="00572218">
        <w:rPr>
          <w:b/>
        </w:rPr>
        <w:t>Project design and pre-feasibility</w:t>
      </w:r>
      <w:r w:rsidRPr="00572218">
        <w:t xml:space="preserve"> – the success of projects is heavily dependent on having a good level of prior information on the state of the water infrastructure and operations – especially if the projects are not designed with a high degree of flexibility. There are a number of pre-checks that could be introduced on what type</w:t>
      </w:r>
      <w:r>
        <w:t>s</w:t>
      </w:r>
      <w:r w:rsidRPr="00572218">
        <w:t xml:space="preserve"> of situations are most suitable for WOPs. A two phased planning approach is promoted by GWOPA.</w:t>
      </w:r>
    </w:p>
    <w:p w14:paraId="314ED8A9" w14:textId="77777777" w:rsidR="00B239EF" w:rsidRPr="00572218" w:rsidRDefault="00B239EF" w:rsidP="006C5A2A">
      <w:pPr>
        <w:pStyle w:val="Bulletpointslevel1"/>
        <w:jc w:val="both"/>
      </w:pPr>
      <w:r w:rsidRPr="00572218">
        <w:rPr>
          <w:b/>
        </w:rPr>
        <w:t>A longer term and continuing rather than a case by case approach –</w:t>
      </w:r>
      <w:r w:rsidRPr="00572218">
        <w:t xml:space="preserve"> whereas there is merit in a “one-off” catalytic input, in most the cases observed under the call for proposals, the need is for a longer term continuing process of support but guided by a clear and incentivised exit strategy.</w:t>
      </w:r>
      <w:r w:rsidR="00E03C2A">
        <w:t xml:space="preserve"> </w:t>
      </w:r>
      <w:r w:rsidRPr="00572218">
        <w:t>Longer term engagement is often needed to consolidate change.</w:t>
      </w:r>
      <w:r w:rsidRPr="00572218">
        <w:rPr>
          <w:rStyle w:val="FootnoteReference"/>
          <w:szCs w:val="20"/>
        </w:rPr>
        <w:footnoteReference w:id="4"/>
      </w:r>
    </w:p>
    <w:p w14:paraId="38DA877D" w14:textId="77777777" w:rsidR="00B239EF" w:rsidRPr="00572218" w:rsidRDefault="00B239EF" w:rsidP="006C5A2A">
      <w:pPr>
        <w:pStyle w:val="Bulletpointslevel1"/>
        <w:jc w:val="both"/>
      </w:pPr>
      <w:r w:rsidRPr="00572218">
        <w:rPr>
          <w:b/>
        </w:rPr>
        <w:t>WOPs cannot substitute investment</w:t>
      </w:r>
      <w:r w:rsidRPr="00572218">
        <w:t xml:space="preserve"> – where the system is heavily degraded the WOPs are not necessarily appropriate. A counter example is in Rwanda (303181) where because the water treatment plants were functional, it was possible to make use of external expertise to improve their performance. If the treatment plants had been completely defunct and in need of replacement then it would not have been possible through a WOP to improve performance. Where the system is basically in place there are also better prospects of quick wins e.g. introducing billing systems in Ethiopia (276318). In some cases, advance can be made by using pressure zones to introduce small </w:t>
      </w:r>
      <w:r w:rsidRPr="00572218">
        <w:lastRenderedPageBreak/>
        <w:t xml:space="preserve">scale improvements (DRC, 291830). Although WOPs are not a substitute for investment they can pave the way for capital efficient investment and create a culture of infrastructure planning that is performance and operation centred. In this way they can change sector investment from being infrastructure focussed to being service delivery focussed. </w:t>
      </w:r>
    </w:p>
    <w:p w14:paraId="328C93D0" w14:textId="77777777" w:rsidR="00B239EF" w:rsidRPr="00572218" w:rsidRDefault="00B239EF" w:rsidP="006C5A2A">
      <w:pPr>
        <w:pStyle w:val="Bulletpointslevel1"/>
        <w:jc w:val="both"/>
      </w:pPr>
      <w:r w:rsidRPr="00572218">
        <w:rPr>
          <w:b/>
        </w:rPr>
        <w:t>Sector enabling environment</w:t>
      </w:r>
      <w:r>
        <w:rPr>
          <w:b/>
        </w:rPr>
        <w:t xml:space="preserve"> </w:t>
      </w:r>
      <w:r w:rsidRPr="00572218">
        <w:t xml:space="preserve">– the WOPs both benefit from and can contribute to an improving sector environment as shown in the cases of Rwanda, Uganda, Kenya, Zambia and Mozambique. </w:t>
      </w:r>
    </w:p>
    <w:p w14:paraId="560F5E64" w14:textId="77777777" w:rsidR="00B239EF" w:rsidRPr="00572218" w:rsidRDefault="00B239EF" w:rsidP="006C5A2A">
      <w:pPr>
        <w:pStyle w:val="Bulletpointslevel1"/>
        <w:jc w:val="both"/>
      </w:pPr>
      <w:r w:rsidRPr="00572218">
        <w:rPr>
          <w:b/>
        </w:rPr>
        <w:t xml:space="preserve">Replication </w:t>
      </w:r>
      <w:r w:rsidRPr="00572218">
        <w:t>– where there are central sector organisations (such as NWASCO in Zambia or NWSC in Uganda or FIPAG in Mozambique) there are good prospects for involving them and enhancing replication. It is also possible to do this using peer networks such as the ones created in Kenya.</w:t>
      </w:r>
      <w:r w:rsidR="00E03C2A">
        <w:t xml:space="preserve"> </w:t>
      </w:r>
    </w:p>
    <w:p w14:paraId="26A4F547" w14:textId="77777777" w:rsidR="00B239EF" w:rsidRPr="00572218" w:rsidRDefault="00B239EF" w:rsidP="006C5A2A">
      <w:pPr>
        <w:pStyle w:val="Bulletpointslevel1"/>
        <w:jc w:val="both"/>
      </w:pPr>
      <w:r w:rsidRPr="00572218">
        <w:rPr>
          <w:b/>
        </w:rPr>
        <w:t>Access to O&amp;M funds</w:t>
      </w:r>
      <w:r w:rsidRPr="00572218">
        <w:t xml:space="preserve"> – if mentees do not have access to low level O&amp;M funding (e.g. water meters and repair equipment) then it will be very difficult to make improvements or sustain them in the longer term (even if the mentor has within the budget the possibility to temporarily make up the shortfall).</w:t>
      </w:r>
    </w:p>
    <w:p w14:paraId="21625B31" w14:textId="77777777" w:rsidR="00B239EF" w:rsidRPr="00572218" w:rsidRDefault="00B239EF" w:rsidP="006C5A2A">
      <w:pPr>
        <w:pStyle w:val="Bulletpointslevel1"/>
        <w:jc w:val="both"/>
      </w:pPr>
      <w:r w:rsidRPr="00572218">
        <w:rPr>
          <w:b/>
        </w:rPr>
        <w:t xml:space="preserve">Language barriers should not be underestimated </w:t>
      </w:r>
      <w:r w:rsidRPr="00572218">
        <w:t>– Where manuals have to be translated (Ethiopia, 277703) or there are language barriers (St Lucia, 279960) the difficulties in meeting these requirements have contributed to slow progress.</w:t>
      </w:r>
    </w:p>
    <w:p w14:paraId="55513BB2" w14:textId="77777777" w:rsidR="00B239EF" w:rsidRPr="00572218" w:rsidRDefault="00B239EF" w:rsidP="006C5A2A">
      <w:pPr>
        <w:pStyle w:val="Bulletpointslevel1"/>
        <w:jc w:val="both"/>
      </w:pPr>
      <w:r w:rsidRPr="00572218">
        <w:rPr>
          <w:b/>
        </w:rPr>
        <w:t xml:space="preserve">Rigorous capacity development works – </w:t>
      </w:r>
      <w:r>
        <w:t>t</w:t>
      </w:r>
      <w:r w:rsidRPr="00572218">
        <w:t xml:space="preserve">raining and capacity development works well when it is provided at both individual and institutional level and where it is linked to continuing professional development and observations made on whether it is being applied in practice. </w:t>
      </w:r>
    </w:p>
    <w:p w14:paraId="286BEDCA" w14:textId="77777777" w:rsidR="00B239EF" w:rsidRDefault="00A47605" w:rsidP="00A47605">
      <w:pPr>
        <w:pStyle w:val="Heading1"/>
        <w:rPr>
          <w:lang w:val="en-US" w:eastAsia="en-US" w:bidi="en-US"/>
        </w:rPr>
      </w:pPr>
      <w:bookmarkStart w:id="17" w:name="_Toc485117097"/>
      <w:r>
        <w:rPr>
          <w:lang w:val="en-US" w:eastAsia="en-US" w:bidi="en-US"/>
        </w:rPr>
        <w:lastRenderedPageBreak/>
        <w:t>Result 2 – Inventory of European and International Associations of Water Operators</w:t>
      </w:r>
      <w:bookmarkEnd w:id="17"/>
    </w:p>
    <w:p w14:paraId="4F8E14DB" w14:textId="77777777" w:rsidR="00A47605" w:rsidRDefault="00A47605" w:rsidP="00A47605">
      <w:pPr>
        <w:pStyle w:val="Heading2"/>
        <w:rPr>
          <w:lang w:val="en-US" w:eastAsia="en-US" w:bidi="en-US"/>
        </w:rPr>
      </w:pPr>
      <w:bookmarkStart w:id="18" w:name="_Toc485117098"/>
      <w:r>
        <w:rPr>
          <w:lang w:val="en-US" w:eastAsia="en-US" w:bidi="en-US"/>
        </w:rPr>
        <w:t>Introduction</w:t>
      </w:r>
      <w:bookmarkEnd w:id="18"/>
    </w:p>
    <w:p w14:paraId="18C2F16C" w14:textId="77777777" w:rsidR="00A47605" w:rsidRPr="00572218" w:rsidRDefault="00A47605" w:rsidP="009F16C3">
      <w:r w:rsidRPr="00572218">
        <w:rPr>
          <w:b/>
        </w:rPr>
        <w:t xml:space="preserve">There </w:t>
      </w:r>
      <w:r>
        <w:rPr>
          <w:b/>
        </w:rPr>
        <w:t xml:space="preserve">are </w:t>
      </w:r>
      <w:r w:rsidRPr="00572218">
        <w:rPr>
          <w:b/>
        </w:rPr>
        <w:t>many different types of organisations and associations of water operators and most have a mix of roles.</w:t>
      </w:r>
      <w:r w:rsidRPr="00572218">
        <w:t xml:space="preserve"> The roles include: think tanks, advocacy, interest lobbying, knowledge management, technical support for members. What is important is their current and potential relevance for WOPs. In principle, this can include not only associations but also individual operators and both those that are currently engaged in WOPs and those that have a potential. There are thus thousands. In order to create an overview the inventory will be split into two: the EU based associations of water operators who would act as mentors and the ACP associations who would act either as mentors (south-south) or as mentees. </w:t>
      </w:r>
    </w:p>
    <w:p w14:paraId="09B48A3D" w14:textId="77777777" w:rsidR="00A47605" w:rsidRPr="00572218" w:rsidRDefault="00A47605" w:rsidP="009F16C3">
      <w:pPr>
        <w:rPr>
          <w:rFonts w:cstheme="minorHAnsi"/>
        </w:rPr>
      </w:pPr>
      <w:r w:rsidRPr="00572218">
        <w:rPr>
          <w:rFonts w:cstheme="minorHAnsi"/>
          <w:b/>
        </w:rPr>
        <w:t>There are 4 main EU based associations of water operators that are potentially relevant for WOPs.</w:t>
      </w:r>
      <w:r w:rsidR="00E03C2A">
        <w:rPr>
          <w:rFonts w:cstheme="minorHAnsi"/>
          <w:b/>
        </w:rPr>
        <w:t xml:space="preserve"> </w:t>
      </w:r>
      <w:r w:rsidRPr="00572218">
        <w:rPr>
          <w:rFonts w:cstheme="minorHAnsi"/>
        </w:rPr>
        <w:t>The relevant associations are list</w:t>
      </w:r>
      <w:r>
        <w:rPr>
          <w:rFonts w:cstheme="minorHAnsi"/>
        </w:rPr>
        <w:t>ed</w:t>
      </w:r>
      <w:r w:rsidRPr="00572218">
        <w:rPr>
          <w:rFonts w:cstheme="minorHAnsi"/>
        </w:rPr>
        <w:t xml:space="preserve"> below.</w:t>
      </w:r>
    </w:p>
    <w:p w14:paraId="6E27FD01" w14:textId="77777777" w:rsidR="00A47605" w:rsidRPr="00A47605" w:rsidRDefault="00A47605" w:rsidP="00E03C2A">
      <w:pPr>
        <w:pStyle w:val="Bulletpointslevel1"/>
      </w:pPr>
      <w:r w:rsidRPr="00A47605">
        <w:t>Aqua Publica Europea (APE)</w:t>
      </w:r>
    </w:p>
    <w:p w14:paraId="0F220E12" w14:textId="77777777" w:rsidR="00A47605" w:rsidRPr="00A47605" w:rsidRDefault="00A47605" w:rsidP="00E03C2A">
      <w:pPr>
        <w:pStyle w:val="Bulletpointslevel1"/>
      </w:pPr>
      <w:r w:rsidRPr="00A47605">
        <w:t xml:space="preserve">AquaFed </w:t>
      </w:r>
    </w:p>
    <w:p w14:paraId="28828203" w14:textId="77777777" w:rsidR="00A47605" w:rsidRPr="00A47605" w:rsidRDefault="00A47605" w:rsidP="00E03C2A">
      <w:pPr>
        <w:pStyle w:val="Bulletpointslevel1"/>
      </w:pPr>
      <w:r w:rsidRPr="00A47605">
        <w:t>Eureau</w:t>
      </w:r>
    </w:p>
    <w:p w14:paraId="31C26CC8" w14:textId="77777777" w:rsidR="00A47605" w:rsidRPr="00A47605" w:rsidRDefault="00A47605" w:rsidP="00E03C2A">
      <w:pPr>
        <w:pStyle w:val="Bulletpointslevel1"/>
      </w:pPr>
      <w:r w:rsidRPr="00A47605">
        <w:t>International Water Association (IWA)</w:t>
      </w:r>
    </w:p>
    <w:p w14:paraId="0AD3F745" w14:textId="77777777" w:rsidR="00A47605" w:rsidRPr="00572218" w:rsidRDefault="00A47605" w:rsidP="009F16C3">
      <w:r w:rsidRPr="00572218">
        <w:t xml:space="preserve">In addition to these there are also well-developed associations at a national level such as the Dutch Water Authorities </w:t>
      </w:r>
      <w:r>
        <w:t xml:space="preserve">and </w:t>
      </w:r>
      <w:r w:rsidRPr="00572218">
        <w:t>the German Water Partnership</w:t>
      </w:r>
      <w:r>
        <w:t>,</w:t>
      </w:r>
      <w:r w:rsidRPr="00572218">
        <w:t xml:space="preserve"> which have been created with the goal of promoting WOPs. These are dealt with under WOP initiatives. </w:t>
      </w:r>
    </w:p>
    <w:p w14:paraId="00C1D7E7" w14:textId="77777777" w:rsidR="00A47605" w:rsidRPr="00572218" w:rsidRDefault="00A47605" w:rsidP="009F16C3">
      <w:r w:rsidRPr="00572218">
        <w:rPr>
          <w:b/>
        </w:rPr>
        <w:t>The 4 regional WOP platforms that are the partners for GWOPA are highly relevant and appear representative for the ACP countries</w:t>
      </w:r>
      <w:r w:rsidRPr="00572218">
        <w:t xml:space="preserve">. In Africa, the Pacific and the Caribbean there are associations of water operators (and sometimes others) that provide the platform and secretariat for GWOPA. The relevant associations are listed below: </w:t>
      </w:r>
    </w:p>
    <w:p w14:paraId="2784777C" w14:textId="77777777" w:rsidR="00A47605" w:rsidRPr="00A47605" w:rsidRDefault="00A47605" w:rsidP="00E03C2A">
      <w:pPr>
        <w:pStyle w:val="Bulletpointslevel1"/>
      </w:pPr>
      <w:r w:rsidRPr="00A47605">
        <w:t>African Water Association (AFWA)</w:t>
      </w:r>
    </w:p>
    <w:p w14:paraId="1FE89D3A" w14:textId="77777777" w:rsidR="00A47605" w:rsidRPr="00A47605" w:rsidRDefault="00A47605" w:rsidP="00E03C2A">
      <w:pPr>
        <w:pStyle w:val="Bulletpointslevel1"/>
      </w:pPr>
      <w:r w:rsidRPr="00A47605">
        <w:t>The Caribbean Water &amp; Sewerage Association Inc (CAWASA)</w:t>
      </w:r>
    </w:p>
    <w:p w14:paraId="39E47C7F" w14:textId="77777777" w:rsidR="00A47605" w:rsidRPr="00A47605" w:rsidRDefault="00A47605" w:rsidP="00E03C2A">
      <w:pPr>
        <w:pStyle w:val="Bulletpointslevel1"/>
      </w:pPr>
      <w:r w:rsidRPr="00A47605">
        <w:t>The Caribbean Water Association Inc (CAWA)</w:t>
      </w:r>
    </w:p>
    <w:p w14:paraId="0D88DBBC" w14:textId="77777777" w:rsidR="00A47605" w:rsidRPr="00A47605" w:rsidRDefault="00A47605" w:rsidP="00E03C2A">
      <w:pPr>
        <w:pStyle w:val="Bulletpointslevel1"/>
      </w:pPr>
      <w:r w:rsidRPr="00A47605">
        <w:t>The Pacific Water and Wastes Association (PWWA)</w:t>
      </w:r>
    </w:p>
    <w:p w14:paraId="566270F2" w14:textId="77777777" w:rsidR="00A47605" w:rsidRDefault="009F16C3" w:rsidP="00A47605">
      <w:pPr>
        <w:pStyle w:val="Heading2"/>
        <w:rPr>
          <w:lang w:eastAsia="en-US" w:bidi="en-US"/>
        </w:rPr>
      </w:pPr>
      <w:bookmarkStart w:id="19" w:name="_Toc485117099"/>
      <w:r>
        <w:rPr>
          <w:lang w:eastAsia="en-US" w:bidi="en-US"/>
        </w:rPr>
        <w:t>EU based associations of water operators</w:t>
      </w:r>
      <w:bookmarkEnd w:id="19"/>
    </w:p>
    <w:p w14:paraId="1993CFDB" w14:textId="77777777" w:rsidR="009F16C3" w:rsidRPr="00572218" w:rsidRDefault="009F16C3" w:rsidP="00AC48D5">
      <w:pPr>
        <w:pStyle w:val="Headingblock"/>
      </w:pPr>
      <w:r w:rsidRPr="00572218">
        <w:t>Aqua Publica Europea (APE)</w:t>
      </w:r>
    </w:p>
    <w:p w14:paraId="5699B32A" w14:textId="77777777" w:rsidR="009F16C3" w:rsidRPr="00572218" w:rsidRDefault="009F16C3" w:rsidP="009F16C3">
      <w:r w:rsidRPr="00572218">
        <w:t xml:space="preserve">Aqua Publica Europea (APE) is the European Association of public Water Operators founded in 2008. </w:t>
      </w:r>
    </w:p>
    <w:p w14:paraId="617B2B59" w14:textId="77777777" w:rsidR="009F16C3" w:rsidRPr="00572218" w:rsidRDefault="009F16C3" w:rsidP="009F16C3">
      <w:r w:rsidRPr="00572218">
        <w:rPr>
          <w:u w:val="single"/>
        </w:rPr>
        <w:t>Membership:</w:t>
      </w:r>
      <w:r w:rsidRPr="00572218">
        <w:t xml:space="preserve"> It brings together 100% publicly owned water and sanitation operators, together with their national and regional associations. It has a membership of 55 water operators. </w:t>
      </w:r>
    </w:p>
    <w:p w14:paraId="4D3ACE0C" w14:textId="77777777" w:rsidR="009F16C3" w:rsidRPr="00572218" w:rsidRDefault="009F16C3" w:rsidP="009F16C3">
      <w:r w:rsidRPr="00572218">
        <w:rPr>
          <w:u w:val="single"/>
        </w:rPr>
        <w:t>Purpose:</w:t>
      </w:r>
      <w:r w:rsidRPr="00572218">
        <w:t xml:space="preserve"> “Facilitating best practices exchange and technological cooperation among members, with the aim of enhancing industrial performance; bringing the voice of public water operators into EU policy-making, and promoting their interests and perspective through effective advocacy action; fostering transparency and accountability in the water sector, in dialogue with civil society</w:t>
      </w:r>
      <w:r>
        <w:t>.</w:t>
      </w:r>
      <w:r w:rsidRPr="00572218">
        <w:t>” (source: www.aquapublica.eu)</w:t>
      </w:r>
    </w:p>
    <w:p w14:paraId="63FF7E98" w14:textId="77777777" w:rsidR="009F16C3" w:rsidRPr="00572218" w:rsidRDefault="009F16C3" w:rsidP="009F16C3">
      <w:r w:rsidRPr="00572218">
        <w:rPr>
          <w:u w:val="single"/>
        </w:rPr>
        <w:t>Relevance for WOPs:</w:t>
      </w:r>
      <w:r w:rsidRPr="00572218">
        <w:t xml:space="preserve"> APE is highly relevant. Its purpose fits with the WOPs.</w:t>
      </w:r>
      <w:r w:rsidR="00E03C2A">
        <w:t xml:space="preserve"> </w:t>
      </w:r>
      <w:r w:rsidRPr="00572218">
        <w:t>Its focus on public ownership and non-profit making is especially relevant as this fits very well with the GWOPA concept and also the grant making modality of the EU. The membership is relevant because it is an association of purely water operators that is reasonably comprehensive in its coverage across Europe (its members provide water for over 80 million people). Its members come from Belgium, France, Ireland, Italy, Portugal, Scotland, Spain and Switzerland. However, it is not sufficiently comprehensive to represent all relevant water operators, for example it does not include water operators from the Netherlands.</w:t>
      </w:r>
    </w:p>
    <w:p w14:paraId="5BA87E0F" w14:textId="77777777" w:rsidR="009F16C3" w:rsidRPr="00572218" w:rsidRDefault="009F16C3" w:rsidP="00AC48D5">
      <w:pPr>
        <w:pStyle w:val="Headingblock"/>
      </w:pPr>
      <w:r w:rsidRPr="00572218">
        <w:lastRenderedPageBreak/>
        <w:t xml:space="preserve">AquaFed </w:t>
      </w:r>
    </w:p>
    <w:p w14:paraId="69F8F46A" w14:textId="77777777" w:rsidR="009F16C3" w:rsidRPr="00572218" w:rsidRDefault="009F16C3" w:rsidP="009F16C3">
      <w:r w:rsidRPr="00572218">
        <w:t>Created in 2005, AquaFed is the International Federation of Private Water Operators. It is registered as a NGO and is an accredited Partner of UN-Water.</w:t>
      </w:r>
    </w:p>
    <w:p w14:paraId="0EC58717" w14:textId="77777777" w:rsidR="009F16C3" w:rsidRPr="00572218" w:rsidRDefault="009F16C3" w:rsidP="009F16C3">
      <w:r w:rsidRPr="00572218">
        <w:rPr>
          <w:u w:val="single"/>
        </w:rPr>
        <w:t>Membership:</w:t>
      </w:r>
      <w:r w:rsidRPr="00572218">
        <w:t xml:space="preserve"> is open to all private companies that are active in public water and/or waste water service management. There </w:t>
      </w:r>
      <w:r>
        <w:t xml:space="preserve">are </w:t>
      </w:r>
      <w:r w:rsidRPr="00572218">
        <w:t>some 23 companies but only 6 from Europe (Italy, Spain, Germany and France).</w:t>
      </w:r>
    </w:p>
    <w:p w14:paraId="4ADC2524" w14:textId="77777777" w:rsidR="009F16C3" w:rsidRPr="00572218" w:rsidRDefault="009F16C3" w:rsidP="009F16C3">
      <w:r w:rsidRPr="00572218">
        <w:rPr>
          <w:u w:val="single"/>
        </w:rPr>
        <w:t>Purpose:</w:t>
      </w:r>
      <w:r w:rsidRPr="00572218">
        <w:t xml:space="preserve"> “To contribute to creating a better world by sharing private operators’ expertise with international organisations, public authorities and civil society; to be the channel between private water and waste water service providers and international stakeholders; to promote the option of private sector participation in water and waste water management as a solution that public authorities can choose</w:t>
      </w:r>
      <w:r>
        <w:t>.</w:t>
      </w:r>
      <w:r w:rsidRPr="00572218">
        <w:t>” (source: www.aquafed.org)</w:t>
      </w:r>
    </w:p>
    <w:p w14:paraId="7A89C139" w14:textId="77777777" w:rsidR="009F16C3" w:rsidRPr="00572218" w:rsidRDefault="009F16C3" w:rsidP="009F16C3">
      <w:r w:rsidRPr="00572218">
        <w:rPr>
          <w:u w:val="single"/>
        </w:rPr>
        <w:t>Relevance for WOPs:</w:t>
      </w:r>
      <w:r w:rsidRPr="00572218">
        <w:t xml:space="preserve"> AquaFED is relevant. WOPs fits into the purpose of the association. The membership composed of water operators is also relevant but does not comprehensively cover the private operators in Europe with only 6 European water operators as members. It does however include a number of water operators from developing countries and in particular West Africa, which is relevant for partnership operations</w:t>
      </w:r>
      <w:r w:rsidRPr="00572218">
        <w:rPr>
          <w:rFonts w:cs="Times New Roman"/>
        </w:rPr>
        <w:t>.</w:t>
      </w:r>
    </w:p>
    <w:p w14:paraId="11C69E2C" w14:textId="77777777" w:rsidR="009F16C3" w:rsidRPr="00572218" w:rsidRDefault="009F16C3" w:rsidP="00AC48D5">
      <w:pPr>
        <w:pStyle w:val="Headingblock"/>
      </w:pPr>
      <w:r>
        <w:t>Eureau</w:t>
      </w:r>
    </w:p>
    <w:p w14:paraId="0BAEB835" w14:textId="77777777" w:rsidR="009F16C3" w:rsidRPr="00572218" w:rsidRDefault="009F16C3" w:rsidP="009F16C3">
      <w:r w:rsidRPr="00572218">
        <w:t>EurEau is an association of water operator associations. In most cases each country of the EU is represented by one national association.</w:t>
      </w:r>
      <w:r w:rsidR="00E03C2A">
        <w:t xml:space="preserve"> </w:t>
      </w:r>
    </w:p>
    <w:p w14:paraId="48DD81E6" w14:textId="77777777" w:rsidR="009F16C3" w:rsidRPr="00572218" w:rsidRDefault="009F16C3" w:rsidP="009F16C3">
      <w:r w:rsidRPr="00572218">
        <w:rPr>
          <w:u w:val="single"/>
        </w:rPr>
        <w:t>Membership</w:t>
      </w:r>
      <w:r>
        <w:rPr>
          <w:u w:val="single"/>
        </w:rPr>
        <w:t>:</w:t>
      </w:r>
      <w:r w:rsidRPr="00572218">
        <w:t xml:space="preserve"> includes 32 associations across Europe that encompass</w:t>
      </w:r>
      <w:r>
        <w:t>es</w:t>
      </w:r>
      <w:r w:rsidRPr="00572218">
        <w:t xml:space="preserve"> all EU states. The associations cover both private and public utilities. The combined membership provides water for 400 million people. </w:t>
      </w:r>
    </w:p>
    <w:p w14:paraId="74CD3AAE" w14:textId="77777777" w:rsidR="009F16C3" w:rsidRPr="00572218" w:rsidRDefault="009F16C3" w:rsidP="009F16C3">
      <w:r w:rsidRPr="00572218">
        <w:rPr>
          <w:u w:val="single"/>
        </w:rPr>
        <w:t>Purpose:</w:t>
      </w:r>
      <w:r w:rsidRPr="00572218">
        <w:t xml:space="preserve"> “</w:t>
      </w:r>
      <w:r w:rsidRPr="006C5A2A">
        <w:t>To promote the common interests of the European water service sector to the EU institutions and stakeholders; enable members to adequately deal with opportunities and threats arising from EU policies and their national implementation, and support members’ networking activities.”</w:t>
      </w:r>
      <w:r w:rsidRPr="00572218">
        <w:rPr>
          <w:i/>
        </w:rPr>
        <w:t xml:space="preserve"> (source: </w:t>
      </w:r>
      <w:hyperlink r:id="rId14" w:history="1">
        <w:r w:rsidRPr="009A31EF">
          <w:rPr>
            <w:rStyle w:val="Hyperlink"/>
            <w:rFonts w:asciiTheme="minorHAnsi" w:hAnsiTheme="minorHAnsi" w:cs="Times New Roman"/>
            <w:color w:val="auto"/>
          </w:rPr>
          <w:t>www.eureau.org</w:t>
        </w:r>
      </w:hyperlink>
      <w:r w:rsidRPr="009A31EF">
        <w:rPr>
          <w:i/>
        </w:rPr>
        <w:t>)</w:t>
      </w:r>
    </w:p>
    <w:p w14:paraId="00511528" w14:textId="77777777" w:rsidR="009F16C3" w:rsidRPr="00572218" w:rsidRDefault="009F16C3" w:rsidP="009F16C3">
      <w:r w:rsidRPr="00572218">
        <w:rPr>
          <w:u w:val="single"/>
        </w:rPr>
        <w:t xml:space="preserve">Relevance for WOPs: </w:t>
      </w:r>
      <w:r w:rsidRPr="00572218">
        <w:t>WOPS are potentially relevant for the purpose of E</w:t>
      </w:r>
      <w:r>
        <w:t>ur</w:t>
      </w:r>
      <w:r w:rsidRPr="00572218">
        <w:t>E</w:t>
      </w:r>
      <w:r>
        <w:t>au</w:t>
      </w:r>
      <w:r w:rsidRPr="00572218">
        <w:t xml:space="preserve"> although perhaps not directly as WOPS do not link to EU policies and implementation.</w:t>
      </w:r>
      <w:r w:rsidR="00E03C2A">
        <w:t xml:space="preserve"> </w:t>
      </w:r>
      <w:r w:rsidRPr="00572218">
        <w:t>The membership is relevant as it encompasses virtually all European water operators (accounting for 80% of the water supply in Europe).</w:t>
      </w:r>
      <w:r w:rsidR="00E03C2A">
        <w:t xml:space="preserve"> </w:t>
      </w:r>
      <w:r w:rsidRPr="00572218">
        <w:t>However, there is not a direct link to water operators but instead goes via national associations. The comprehensiveness of the association means that it can engage with and reach out to (indirectly) most EU water operators. It might thus be a useful channel for communication</w:t>
      </w:r>
      <w:r>
        <w:t>.</w:t>
      </w:r>
    </w:p>
    <w:p w14:paraId="41A56165" w14:textId="77777777" w:rsidR="009F16C3" w:rsidRPr="00572218" w:rsidRDefault="009F16C3" w:rsidP="00AC48D5">
      <w:pPr>
        <w:pStyle w:val="Headingblock"/>
      </w:pPr>
      <w:r w:rsidRPr="00572218">
        <w:t>IWA</w:t>
      </w:r>
    </w:p>
    <w:p w14:paraId="00962C93" w14:textId="77777777" w:rsidR="009F16C3" w:rsidRPr="00572218" w:rsidRDefault="009F16C3" w:rsidP="009F16C3">
      <w:r w:rsidRPr="00572218">
        <w:t>The International Water Association (IWA) is a self-governing non-profit organization that aims to cover all facets of the water cycle with headquarters in London and the Hague.</w:t>
      </w:r>
    </w:p>
    <w:p w14:paraId="1C38ACD7" w14:textId="77777777" w:rsidR="009F16C3" w:rsidRPr="00572218" w:rsidRDefault="009F16C3" w:rsidP="009F16C3">
      <w:r w:rsidRPr="00572218">
        <w:rPr>
          <w:u w:val="single"/>
        </w:rPr>
        <w:t>Membership:</w:t>
      </w:r>
      <w:r w:rsidRPr="00FD3685">
        <w:t xml:space="preserve"> </w:t>
      </w:r>
      <w:r w:rsidRPr="00572218">
        <w:t xml:space="preserve">membership is wide and open to individuals, corporates and universities. Membership extends across 130 countries. There are about 10,000 individual members and some 500 corporate members. </w:t>
      </w:r>
    </w:p>
    <w:p w14:paraId="454B78BE" w14:textId="77777777" w:rsidR="009F16C3" w:rsidRPr="00572218" w:rsidRDefault="009F16C3" w:rsidP="009F16C3">
      <w:r w:rsidRPr="00572218">
        <w:rPr>
          <w:u w:val="single"/>
        </w:rPr>
        <w:t>Purpose:</w:t>
      </w:r>
      <w:r w:rsidRPr="00572218">
        <w:t xml:space="preserve"> The group's mission is to serve as a worldwide network for water professionals and to advance standards and best practices. It has a knowledge management function and hosts numerous conferences throughout the year. (source: www.iwa-network.org)</w:t>
      </w:r>
    </w:p>
    <w:p w14:paraId="7B63DEAF" w14:textId="77777777" w:rsidR="009F16C3" w:rsidRPr="00572218" w:rsidRDefault="009F16C3" w:rsidP="009F16C3">
      <w:r w:rsidRPr="00572218">
        <w:t xml:space="preserve">WOPS fit within the general purpose of IWA but are not </w:t>
      </w:r>
      <w:r>
        <w:t xml:space="preserve">its </w:t>
      </w:r>
      <w:r w:rsidRPr="00572218">
        <w:t xml:space="preserve">central focus. It has in the past worked on WOPS e.g. with the AFWA (where it supported the WOP Africa secretariat). </w:t>
      </w:r>
    </w:p>
    <w:p w14:paraId="4162D703" w14:textId="77777777" w:rsidR="009F16C3" w:rsidRPr="00572218" w:rsidRDefault="009F16C3" w:rsidP="009F16C3">
      <w:r w:rsidRPr="00572218">
        <w:rPr>
          <w:u w:val="single"/>
        </w:rPr>
        <w:t>Relevance for WOPs:</w:t>
      </w:r>
      <w:r w:rsidRPr="00572218">
        <w:t xml:space="preserve"> The membership of IWA is very broad and within the broad membership there are many water operators who could potentially be reached through IWA communication channels. Lessons learned could also be disseminated through IWA. WOPS could also draw on the knowledge and practices promoted by IWA.</w:t>
      </w:r>
    </w:p>
    <w:p w14:paraId="07DF5640" w14:textId="77777777" w:rsidR="009F16C3" w:rsidRPr="00572218" w:rsidRDefault="009F16C3" w:rsidP="009F16C3">
      <w:r w:rsidRPr="008E0FE3">
        <w:t xml:space="preserve">The membership of APE and Aquafed are shown in </w:t>
      </w:r>
      <w:r w:rsidRPr="008E0FE3">
        <w:rPr>
          <w:b/>
          <w:color w:val="993366"/>
        </w:rPr>
        <w:t>figure 3.1 and 3.2</w:t>
      </w:r>
      <w:r w:rsidRPr="008E0FE3">
        <w:rPr>
          <w:color w:val="993366"/>
        </w:rPr>
        <w:t xml:space="preserve"> </w:t>
      </w:r>
      <w:r w:rsidRPr="008E0FE3">
        <w:t>below</w:t>
      </w:r>
      <w:r w:rsidR="008E0FE3">
        <w:t>.</w:t>
      </w:r>
    </w:p>
    <w:p w14:paraId="1DFC85A8" w14:textId="77777777" w:rsidR="009F16C3" w:rsidRPr="009F16C3" w:rsidRDefault="009F16C3" w:rsidP="009F16C3">
      <w:pPr>
        <w:jc w:val="center"/>
        <w:rPr>
          <w:lang w:eastAsia="en-US" w:bidi="en-US"/>
        </w:rPr>
      </w:pPr>
      <w:r w:rsidRPr="00572218">
        <w:rPr>
          <w:noProof/>
        </w:rPr>
        <w:lastRenderedPageBreak/>
        <w:drawing>
          <wp:inline distT="0" distB="0" distL="0" distR="0" wp14:anchorId="44B4C38F" wp14:editId="65BF1259">
            <wp:extent cx="4953000" cy="2095500"/>
            <wp:effectExtent l="0" t="0" r="19050" b="19050"/>
            <wp:docPr id="6" name="Chart 6">
              <a:extLst xmlns:a="http://schemas.openxmlformats.org/drawingml/2006/main">
                <a:ext uri="{FF2B5EF4-FFF2-40B4-BE49-F238E27FC236}">
                  <a16:creationId xmlns:a16="http://schemas.microsoft.com/office/drawing/2014/main" id="{F82C2A91-E685-423E-843F-9EB6B6FEB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A03E8B" w14:textId="77777777" w:rsidR="009F16C3" w:rsidRDefault="009F16C3" w:rsidP="009F16C3">
      <w:pPr>
        <w:jc w:val="center"/>
        <w:rPr>
          <w:lang w:val="en-US" w:eastAsia="en-US" w:bidi="en-US"/>
        </w:rPr>
      </w:pPr>
      <w:r w:rsidRPr="00572218">
        <w:rPr>
          <w:noProof/>
        </w:rPr>
        <w:drawing>
          <wp:inline distT="0" distB="0" distL="0" distR="0" wp14:anchorId="6E2FD285" wp14:editId="3BAC31A0">
            <wp:extent cx="4905375" cy="2066925"/>
            <wp:effectExtent l="0" t="0" r="9525" b="9525"/>
            <wp:docPr id="8" name="Chart 8">
              <a:extLst xmlns:a="http://schemas.openxmlformats.org/drawingml/2006/main">
                <a:ext uri="{FF2B5EF4-FFF2-40B4-BE49-F238E27FC236}">
                  <a16:creationId xmlns:a16="http://schemas.microsoft.com/office/drawing/2014/main" id="{B6792406-E468-4D7E-B77A-11A3B93B83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8C4365" w14:textId="77777777" w:rsidR="009F16C3" w:rsidRDefault="009F16C3" w:rsidP="009F16C3">
      <w:pPr>
        <w:pStyle w:val="Heading2"/>
        <w:rPr>
          <w:lang w:val="en-US" w:eastAsia="en-US" w:bidi="en-US"/>
        </w:rPr>
      </w:pPr>
      <w:bookmarkStart w:id="20" w:name="_Toc485117100"/>
      <w:r>
        <w:rPr>
          <w:lang w:val="en-US" w:eastAsia="en-US" w:bidi="en-US"/>
        </w:rPr>
        <w:t>ACP based associations of water operators</w:t>
      </w:r>
      <w:bookmarkEnd w:id="20"/>
      <w:r>
        <w:rPr>
          <w:lang w:val="en-US" w:eastAsia="en-US" w:bidi="en-US"/>
        </w:rPr>
        <w:t xml:space="preserve"> </w:t>
      </w:r>
    </w:p>
    <w:p w14:paraId="19025EEC" w14:textId="77777777" w:rsidR="009F16C3" w:rsidRPr="00572218" w:rsidRDefault="009F16C3" w:rsidP="00AC48D5">
      <w:pPr>
        <w:pStyle w:val="Headingblock"/>
      </w:pPr>
      <w:r w:rsidRPr="00572218">
        <w:t>African Water Association (AFWA)</w:t>
      </w:r>
    </w:p>
    <w:p w14:paraId="0B00466D" w14:textId="77777777" w:rsidR="009F16C3" w:rsidRPr="00572218" w:rsidRDefault="009F16C3" w:rsidP="009F16C3">
      <w:r w:rsidRPr="00572218">
        <w:t>AFWA was founded in 1980 when its first congress was held. For some years it hosted the Water Utility Partnership.</w:t>
      </w:r>
    </w:p>
    <w:p w14:paraId="249A6A0A" w14:textId="77777777" w:rsidR="009F16C3" w:rsidRPr="00572218" w:rsidRDefault="009F16C3" w:rsidP="009F16C3">
      <w:r w:rsidRPr="00572218">
        <w:rPr>
          <w:u w:val="single"/>
        </w:rPr>
        <w:t>Membership:</w:t>
      </w:r>
      <w:r w:rsidRPr="00572218">
        <w:t xml:space="preserve"> There are regular and affiliate members. Regular membership is for water utilities (subscription dependent on water sales). Affiliated members any organisations related to water. AFWA has a membership of over 100 water operators from over 40 African countries.</w:t>
      </w:r>
    </w:p>
    <w:p w14:paraId="52E2BC13" w14:textId="77777777" w:rsidR="009F16C3" w:rsidRPr="00572218" w:rsidRDefault="009F16C3" w:rsidP="009F16C3">
      <w:r w:rsidRPr="00572218">
        <w:rPr>
          <w:u w:val="single"/>
        </w:rPr>
        <w:t>Purpose</w:t>
      </w:r>
      <w:r w:rsidRPr="00572218">
        <w:t>: “To coordinate the search for knowledge and latest development in the technical, legal, administrative and economic fields for drinking water production, supply and of sanitation; to promote the exchange of information on methods, processes and procedures of drinking water production and supply and sanitation; to initiate, encourage and promote any action of cooperation and exchange in professional training.” (Source: www.Afwa-hq.org)</w:t>
      </w:r>
    </w:p>
    <w:p w14:paraId="5F5618D1" w14:textId="77777777" w:rsidR="009F16C3" w:rsidRPr="00572218" w:rsidRDefault="009F16C3" w:rsidP="009F16C3">
      <w:r w:rsidRPr="00572218">
        <w:rPr>
          <w:u w:val="single"/>
        </w:rPr>
        <w:t>Relevance for WOPs:</w:t>
      </w:r>
      <w:r w:rsidRPr="00572218">
        <w:t xml:space="preserve"> WOPs are core to the mandate and purpose of AFWA and AFWA hosts the WOP Africa (www.wop.org) secretariat and platform from GWOPA in Africa.</w:t>
      </w:r>
      <w:r w:rsidR="00E03C2A">
        <w:t xml:space="preserve"> </w:t>
      </w:r>
      <w:r w:rsidRPr="00572218">
        <w:t>Membership is comprehensive and whilst it does not include all water operators that have a potential interest in WOPs it does represent a large number of potential south-south mentors and mentees.</w:t>
      </w:r>
      <w:r w:rsidR="00E03C2A">
        <w:t xml:space="preserve"> </w:t>
      </w:r>
    </w:p>
    <w:p w14:paraId="0502E3B2" w14:textId="77777777" w:rsidR="009F16C3" w:rsidRPr="00572218" w:rsidRDefault="009F16C3" w:rsidP="00AC48D5">
      <w:pPr>
        <w:pStyle w:val="Headingblock"/>
      </w:pPr>
      <w:r w:rsidRPr="00572218">
        <w:t>The Caribbean Water &amp; Sewerage Association Inc (CAWASA)</w:t>
      </w:r>
    </w:p>
    <w:p w14:paraId="5AE5C801" w14:textId="77777777" w:rsidR="009F16C3" w:rsidRPr="00572218" w:rsidRDefault="009F16C3" w:rsidP="009F16C3">
      <w:r w:rsidRPr="00572218">
        <w:t xml:space="preserve">The Caribbean Water &amp; Sewerage Association Inc (CAWASA) is a regional organization of water utilities founded in 2001. </w:t>
      </w:r>
    </w:p>
    <w:p w14:paraId="3C36ABE0" w14:textId="77777777" w:rsidR="009F16C3" w:rsidRPr="00572218" w:rsidRDefault="009F16C3" w:rsidP="009F16C3">
      <w:r w:rsidRPr="00572218">
        <w:rPr>
          <w:u w:val="single"/>
        </w:rPr>
        <w:t>Membership:</w:t>
      </w:r>
      <w:r w:rsidRPr="00572218">
        <w:t xml:space="preserve"> There are 13 water operator partnerships from 13 different companies.</w:t>
      </w:r>
    </w:p>
    <w:p w14:paraId="186C7E3A" w14:textId="77777777" w:rsidR="009F16C3" w:rsidRPr="00572218" w:rsidRDefault="009F16C3" w:rsidP="009F16C3">
      <w:r w:rsidRPr="00572218">
        <w:rPr>
          <w:u w:val="single"/>
        </w:rPr>
        <w:t>Purpose:</w:t>
      </w:r>
      <w:r w:rsidRPr="00572218">
        <w:t xml:space="preserve"> “To provide for the sustainable growth and development of Caribbean Water Utilities and the promotion of water and water related issues through the delivery of quality training and utilizing collective resources and experience.” (Source: </w:t>
      </w:r>
      <w:hyperlink r:id="rId17" w:history="1">
        <w:r w:rsidRPr="009A31EF">
          <w:rPr>
            <w:rStyle w:val="Hyperlink"/>
            <w:rFonts w:asciiTheme="minorHAnsi" w:hAnsiTheme="minorHAnsi"/>
            <w:color w:val="auto"/>
          </w:rPr>
          <w:t>www.cawasa.org</w:t>
        </w:r>
      </w:hyperlink>
      <w:r w:rsidRPr="009A31EF">
        <w:t>)</w:t>
      </w:r>
    </w:p>
    <w:p w14:paraId="15334659" w14:textId="77777777" w:rsidR="009F16C3" w:rsidRPr="00572218" w:rsidRDefault="009F16C3" w:rsidP="009F16C3">
      <w:r w:rsidRPr="00572218">
        <w:rPr>
          <w:u w:val="single"/>
        </w:rPr>
        <w:lastRenderedPageBreak/>
        <w:t>Relevance for WOPs:</w:t>
      </w:r>
      <w:r w:rsidRPr="00FD3685">
        <w:t xml:space="preserve"> </w:t>
      </w:r>
      <w:r w:rsidRPr="00572218">
        <w:t>WOPS are highly relevant to CAWASA as it is a purely water operator association. Together with CWWA it hosts the secretariat and platform in the Caribbean. Membership is comprehensive covering some 13 countries</w:t>
      </w:r>
    </w:p>
    <w:p w14:paraId="6B1E7E8D" w14:textId="77777777" w:rsidR="009F16C3" w:rsidRPr="00572218" w:rsidRDefault="009F16C3" w:rsidP="00AC48D5">
      <w:pPr>
        <w:pStyle w:val="Headingblock"/>
      </w:pPr>
      <w:r w:rsidRPr="00572218">
        <w:t>The Caribbean Water an</w:t>
      </w:r>
      <w:r w:rsidR="00AD146C">
        <w:t>d Wastewater Association Inc (C</w:t>
      </w:r>
      <w:r w:rsidRPr="00572218">
        <w:t>WWA)</w:t>
      </w:r>
    </w:p>
    <w:p w14:paraId="0BE9C63C" w14:textId="77777777" w:rsidR="009F16C3" w:rsidRPr="00572218" w:rsidRDefault="009F16C3" w:rsidP="009F16C3">
      <w:r w:rsidRPr="00572218">
        <w:t>CWWA is an NGO established in 1991 to bring together water, wastewater and solid waste professionals.</w:t>
      </w:r>
    </w:p>
    <w:p w14:paraId="2266AB90" w14:textId="77777777" w:rsidR="009F16C3" w:rsidRPr="00572218" w:rsidRDefault="009F16C3" w:rsidP="009F16C3">
      <w:r w:rsidRPr="00572218">
        <w:rPr>
          <w:u w:val="single"/>
        </w:rPr>
        <w:t>Membership:</w:t>
      </w:r>
      <w:r w:rsidRPr="00572218">
        <w:t xml:space="preserve"> There are different categories of members from individuals to corporates and water operators. There are 15 water operator members representing 15 countries. The total membership across all types of members is over 400. </w:t>
      </w:r>
    </w:p>
    <w:p w14:paraId="57D07CE4" w14:textId="77777777" w:rsidR="009F16C3" w:rsidRPr="00572218" w:rsidRDefault="009F16C3" w:rsidP="009F16C3">
      <w:r w:rsidRPr="00572218">
        <w:rPr>
          <w:u w:val="single"/>
        </w:rPr>
        <w:t>Purpose:</w:t>
      </w:r>
      <w:r w:rsidRPr="00572218">
        <w:t xml:space="preserve"> To bring “together the water and sanitation community in the Caribbean towards the protection of public health and the promotion of sustainable development. Through collective leadership, CWWA positively influences advancements in technology, education, science, management, and country and regional policies in the water and sanitation field.” (Source: </w:t>
      </w:r>
      <w:hyperlink r:id="rId18" w:history="1">
        <w:r w:rsidRPr="009A31EF">
          <w:rPr>
            <w:rStyle w:val="Hyperlink"/>
            <w:rFonts w:asciiTheme="minorHAnsi" w:hAnsiTheme="minorHAnsi"/>
            <w:color w:val="auto"/>
          </w:rPr>
          <w:t>www.cwwa.net</w:t>
        </w:r>
      </w:hyperlink>
      <w:r w:rsidRPr="009A31EF">
        <w:t>).</w:t>
      </w:r>
      <w:r w:rsidRPr="00572218">
        <w:t xml:space="preserve"> </w:t>
      </w:r>
    </w:p>
    <w:p w14:paraId="74541EE7" w14:textId="77777777" w:rsidR="009F16C3" w:rsidRPr="00572218" w:rsidRDefault="009F16C3" w:rsidP="009F16C3">
      <w:r w:rsidRPr="00572218">
        <w:rPr>
          <w:u w:val="single"/>
        </w:rPr>
        <w:t>Relevance for WOPs:</w:t>
      </w:r>
      <w:r w:rsidRPr="00FD3685">
        <w:t xml:space="preserve"> </w:t>
      </w:r>
      <w:r w:rsidRPr="00DF7442">
        <w:t>WOPs</w:t>
      </w:r>
      <w:r w:rsidRPr="00572218">
        <w:t xml:space="preserve"> are highly relevant to the mandate of CWWA. However unlike CAWASA it has a mix of tasks that go beyond water operators.</w:t>
      </w:r>
      <w:r w:rsidR="00E03C2A">
        <w:t xml:space="preserve"> </w:t>
      </w:r>
      <w:r w:rsidRPr="00572218">
        <w:t xml:space="preserve">Together with CAWASA it hosts the secretariat and platform in the Caribbean. Its membership list is of 15 water operators (of which 7 overlap with CAWASA). </w:t>
      </w:r>
    </w:p>
    <w:p w14:paraId="5A326938" w14:textId="77777777" w:rsidR="00AC48D5" w:rsidRPr="00AC48D5" w:rsidRDefault="00AC48D5" w:rsidP="00AD00E3">
      <w:pPr>
        <w:pStyle w:val="Headingblock"/>
        <w:shd w:val="clear" w:color="auto" w:fill="B8CCE4" w:themeFill="accent1" w:themeFillTint="66"/>
      </w:pPr>
      <w:r w:rsidRPr="00AC48D5">
        <w:t xml:space="preserve">The </w:t>
      </w:r>
      <w:r w:rsidR="00D151FF">
        <w:t>Pacific Water and Wastes Association (PWWA</w:t>
      </w:r>
      <w:r w:rsidRPr="00AC48D5">
        <w:t>)</w:t>
      </w:r>
    </w:p>
    <w:p w14:paraId="5AFB795C" w14:textId="77777777" w:rsidR="009F16C3" w:rsidRPr="00572218" w:rsidRDefault="009F16C3" w:rsidP="009F16C3">
      <w:r w:rsidRPr="00572218">
        <w:t>The Pacific Water and Wastes Association (PWWA) is a not-for-profit membership body established in 1995 to support the Pacific region in meeting all water challenges.</w:t>
      </w:r>
    </w:p>
    <w:p w14:paraId="7C6BAD76" w14:textId="77777777" w:rsidR="009F16C3" w:rsidRDefault="009F16C3" w:rsidP="009F16C3">
      <w:r w:rsidRPr="00572218">
        <w:rPr>
          <w:u w:val="single"/>
        </w:rPr>
        <w:t>Membership:</w:t>
      </w:r>
      <w:r w:rsidRPr="00572218">
        <w:t xml:space="preserve"> PWWA is a regional association of organisations operating in the water and waste water sectors whose mission is the delivery of quality water related services that enhance the well-being of people throughout the region. The membership comprises Pacific Island water and waste water utilities as well as international water authorities, private sector equipment and services supply companies, contractors and consultants. All PWWA Pacific Utility Member Chief Executive Officers are board members and in total some 29 water operators are members from 23 different countries.</w:t>
      </w:r>
    </w:p>
    <w:p w14:paraId="49EA8F6A" w14:textId="77777777" w:rsidR="009F16C3" w:rsidRPr="00572218" w:rsidRDefault="009F16C3" w:rsidP="009F16C3">
      <w:r w:rsidRPr="00572218">
        <w:rPr>
          <w:u w:val="single"/>
        </w:rPr>
        <w:t>Purpose:</w:t>
      </w:r>
      <w:r w:rsidRPr="00572218">
        <w:t xml:space="preserve"> Mission: “Develop expertise in the Pacific for the sustainable management of water and waste water services.” (Source: www.pwwa.ws)</w:t>
      </w:r>
    </w:p>
    <w:p w14:paraId="468C9F9D" w14:textId="77777777" w:rsidR="009F16C3" w:rsidRPr="00572218" w:rsidRDefault="009F16C3" w:rsidP="009F16C3">
      <w:r w:rsidRPr="00572218">
        <w:rPr>
          <w:u w:val="single"/>
        </w:rPr>
        <w:t xml:space="preserve">Relevance for WOPs: </w:t>
      </w:r>
      <w:r w:rsidRPr="00572218">
        <w:t xml:space="preserve">WOPs are relevant to PWWA’s purpose and PWWA hosts the secretariat and platform from GWOPA in the Pacific. Although it has a wide membership, all the 29 water operators are board members and the association is thus highly relevant for WOPs. </w:t>
      </w:r>
    </w:p>
    <w:p w14:paraId="1BD4162A" w14:textId="77777777" w:rsidR="009F16C3" w:rsidRPr="008E0FE3" w:rsidRDefault="009F16C3" w:rsidP="009F16C3">
      <w:pPr>
        <w:rPr>
          <w:b/>
          <w:color w:val="993366"/>
        </w:rPr>
      </w:pPr>
      <w:r w:rsidRPr="008E0FE3">
        <w:rPr>
          <w:b/>
          <w:color w:val="993366"/>
        </w:rPr>
        <w:t>Figure 3.3 below shows the GWOPA regional platforms</w:t>
      </w:r>
    </w:p>
    <w:p w14:paraId="326311B7" w14:textId="77777777" w:rsidR="009F16C3" w:rsidRDefault="009F16C3" w:rsidP="009F16C3">
      <w:pPr>
        <w:jc w:val="center"/>
        <w:rPr>
          <w:lang w:eastAsia="en-US" w:bidi="en-US"/>
        </w:rPr>
      </w:pPr>
      <w:r w:rsidRPr="00572218">
        <w:rPr>
          <w:noProof/>
        </w:rPr>
        <w:drawing>
          <wp:inline distT="0" distB="0" distL="0" distR="0" wp14:anchorId="57F8A3F6" wp14:editId="78B6F03A">
            <wp:extent cx="4991100" cy="31994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97201" cy="3203391"/>
                    </a:xfrm>
                    <a:prstGeom prst="rect">
                      <a:avLst/>
                    </a:prstGeom>
                  </pic:spPr>
                </pic:pic>
              </a:graphicData>
            </a:graphic>
          </wp:inline>
        </w:drawing>
      </w:r>
    </w:p>
    <w:p w14:paraId="1DAB65C3" w14:textId="77777777" w:rsidR="009F16C3" w:rsidRPr="009F16C3" w:rsidRDefault="009F16C3" w:rsidP="009F16C3">
      <w:pPr>
        <w:spacing w:before="0"/>
        <w:jc w:val="left"/>
        <w:rPr>
          <w:sz w:val="12"/>
          <w:u w:val="single"/>
          <w:lang w:eastAsia="en-US" w:bidi="en-US"/>
        </w:rPr>
      </w:pPr>
      <w:r w:rsidRPr="009F16C3">
        <w:rPr>
          <w:sz w:val="16"/>
          <w:lang w:eastAsia="en-US" w:bidi="en-US"/>
        </w:rPr>
        <w:t xml:space="preserve">Source: </w:t>
      </w:r>
      <w:hyperlink r:id="rId20" w:history="1">
        <w:r w:rsidRPr="009F16C3">
          <w:rPr>
            <w:rStyle w:val="Hyperlink"/>
            <w:sz w:val="16"/>
            <w:lang w:eastAsia="en-US" w:bidi="en-US"/>
          </w:rPr>
          <w:t>www.gwopa.org</w:t>
        </w:r>
      </w:hyperlink>
    </w:p>
    <w:p w14:paraId="536B99DE" w14:textId="77777777" w:rsidR="009F16C3" w:rsidRDefault="009F16C3" w:rsidP="009F16C3">
      <w:pPr>
        <w:pStyle w:val="Heading2"/>
        <w:rPr>
          <w:lang w:eastAsia="en-US" w:bidi="en-US"/>
        </w:rPr>
      </w:pPr>
      <w:bookmarkStart w:id="21" w:name="_Toc485117101"/>
      <w:r>
        <w:rPr>
          <w:lang w:eastAsia="en-US" w:bidi="en-US"/>
        </w:rPr>
        <w:lastRenderedPageBreak/>
        <w:t>Drivers and constraints from association and individual water operator perspective</w:t>
      </w:r>
      <w:bookmarkEnd w:id="21"/>
    </w:p>
    <w:p w14:paraId="61FAC40B" w14:textId="77777777" w:rsidR="009F16C3" w:rsidRPr="00572218" w:rsidRDefault="009F16C3" w:rsidP="009F16C3">
      <w:r w:rsidRPr="00572218">
        <w:t>Based on a survey of 21 members of APE</w:t>
      </w:r>
      <w:r w:rsidR="00D151FF">
        <w:t>,</w:t>
      </w:r>
      <w:r w:rsidRPr="00572218">
        <w:t xml:space="preserve"> the five most common drivers and constraints were identified as show</w:t>
      </w:r>
      <w:r>
        <w:t>n</w:t>
      </w:r>
      <w:r w:rsidRPr="00572218">
        <w:t xml:space="preserve"> in </w:t>
      </w:r>
      <w:r w:rsidRPr="008E0FE3">
        <w:t>figures 3.4 and 3.5. These</w:t>
      </w:r>
      <w:r w:rsidRPr="00572218">
        <w:t xml:space="preserve"> show that the top two drives (for the publically managed operators) were to contribute to international development as an act of solidarity and to share their experience and knowledge. The top two constraints were funding and availability of staff to</w:t>
      </w:r>
      <w:r>
        <w:t xml:space="preserve"> undertake the mentorship work.</w:t>
      </w:r>
      <w:r w:rsidRPr="00572218">
        <w:t xml:space="preserve"> </w:t>
      </w:r>
    </w:p>
    <w:p w14:paraId="6C3FD780" w14:textId="77777777" w:rsidR="009F16C3" w:rsidRPr="00572218" w:rsidRDefault="009F16C3" w:rsidP="009F16C3">
      <w:pPr>
        <w:jc w:val="center"/>
      </w:pPr>
      <w:r w:rsidRPr="00572218">
        <w:rPr>
          <w:noProof/>
        </w:rPr>
        <w:drawing>
          <wp:inline distT="0" distB="0" distL="0" distR="0" wp14:anchorId="1D2AD570" wp14:editId="0F4AE09D">
            <wp:extent cx="4579620" cy="5676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9620" cy="5676900"/>
                    </a:xfrm>
                    <a:prstGeom prst="rect">
                      <a:avLst/>
                    </a:prstGeom>
                    <a:noFill/>
                    <a:ln>
                      <a:noFill/>
                    </a:ln>
                  </pic:spPr>
                </pic:pic>
              </a:graphicData>
            </a:graphic>
          </wp:inline>
        </w:drawing>
      </w:r>
    </w:p>
    <w:p w14:paraId="683B2CDA" w14:textId="4DFF942C" w:rsidR="009F16C3" w:rsidRPr="009F16C3" w:rsidRDefault="009F16C3" w:rsidP="009F16C3">
      <w:pPr>
        <w:rPr>
          <w:bCs/>
          <w:lang w:eastAsia="en-US" w:bidi="en-US"/>
        </w:rPr>
      </w:pPr>
      <w:r w:rsidRPr="009F16C3">
        <w:rPr>
          <w:bCs/>
          <w:lang w:eastAsia="en-US" w:bidi="en-US"/>
        </w:rPr>
        <w:t>A survey was not done of private operators but a number of interviews that broadly confirmed the above findings. Interviews for both public and private operates also indicated that loss making ventures were highly problematic as this would imply higher tariffs for their domestic customers. In most cases this had legal as well as financial obstacles</w:t>
      </w:r>
      <w:r w:rsidR="0029346F">
        <w:rPr>
          <w:bCs/>
          <w:lang w:eastAsia="en-US" w:bidi="en-US"/>
        </w:rPr>
        <w:t xml:space="preserve"> – German water operators for example are not legally able to fund or subsidise international  operations</w:t>
      </w:r>
      <w:r w:rsidRPr="009F16C3">
        <w:rPr>
          <w:bCs/>
          <w:lang w:eastAsia="en-US" w:bidi="en-US"/>
        </w:rPr>
        <w:t xml:space="preserve">. The same applied for situations where a call for proposals demanded co-financing from the mentor. </w:t>
      </w:r>
    </w:p>
    <w:p w14:paraId="4134A201" w14:textId="77777777" w:rsidR="009F16C3" w:rsidRDefault="009F16C3" w:rsidP="009F16C3">
      <w:pPr>
        <w:pStyle w:val="Heading2"/>
        <w:rPr>
          <w:lang w:eastAsia="en-US" w:bidi="en-US"/>
        </w:rPr>
      </w:pPr>
      <w:bookmarkStart w:id="22" w:name="_Toc485117102"/>
      <w:r>
        <w:rPr>
          <w:lang w:eastAsia="en-US" w:bidi="en-US"/>
        </w:rPr>
        <w:t>Conclusions</w:t>
      </w:r>
      <w:bookmarkEnd w:id="22"/>
    </w:p>
    <w:p w14:paraId="1B37CF0A" w14:textId="77777777" w:rsidR="009F16C3" w:rsidRPr="00572218" w:rsidRDefault="009F16C3" w:rsidP="009F16C3">
      <w:r w:rsidRPr="009F16C3">
        <w:rPr>
          <w:b/>
        </w:rPr>
        <w:t>In conclusion, there are a number of flagship associations that have a significant but not exclusive role to play in terms of promoting and engaging in WOPs.</w:t>
      </w:r>
      <w:r w:rsidRPr="00572218">
        <w:t xml:space="preserve"> It appears that the 4 European associations and the 4 ACP associations are the most suitable channel for promoting future WOP initiatives but they cannot replace or be deemed to cover all potential water operators. Ultimately, WOPs </w:t>
      </w:r>
      <w:r>
        <w:t xml:space="preserve">on </w:t>
      </w:r>
      <w:r w:rsidRPr="00572218">
        <w:t xml:space="preserve">depend the initiative of individual water operators (both mentor and mentee) rather than associations of water operators. </w:t>
      </w:r>
      <w:r w:rsidRPr="00572218">
        <w:lastRenderedPageBreak/>
        <w:t xml:space="preserve">No associations or set of associations cover all the potential water operators. WOPs should not be restricted to members of particular associations. However, WOPs should where possible contribute to the lessons learned and knowledge management functions of the associations. </w:t>
      </w:r>
    </w:p>
    <w:p w14:paraId="470E81D5" w14:textId="77777777" w:rsidR="009F16C3" w:rsidRPr="00572218" w:rsidRDefault="009F16C3" w:rsidP="009F16C3">
      <w:r w:rsidRPr="009F16C3">
        <w:rPr>
          <w:b/>
        </w:rPr>
        <w:t xml:space="preserve">There are special associations such as the Dutch water operators and the German Water Partnership where sub-associations have been created for undertaking WOPs and as an export function. </w:t>
      </w:r>
      <w:r w:rsidRPr="00572218">
        <w:t>These associations are associated with initiatives such as the 1% or set up to respond to other funding opportunities. They are led by leading operators and bring in other less experienced operators. They are addressed in more detail under WOP initiatives (result 3)</w:t>
      </w:r>
      <w:r>
        <w:t>.</w:t>
      </w:r>
      <w:r w:rsidRPr="00572218">
        <w:t xml:space="preserve"> </w:t>
      </w:r>
    </w:p>
    <w:p w14:paraId="1297A1FF" w14:textId="77777777" w:rsidR="009F16C3" w:rsidRPr="00572218" w:rsidRDefault="009F16C3" w:rsidP="009F16C3">
      <w:r w:rsidRPr="009F16C3">
        <w:rPr>
          <w:b/>
        </w:rPr>
        <w:t xml:space="preserve">There are a significant number of water operators that are interested in WOPs and demand from the water operator side should be high provided the availability and financial issues are addressed. </w:t>
      </w:r>
      <w:r w:rsidRPr="00572218">
        <w:t>There appear</w:t>
      </w:r>
      <w:r>
        <w:t>s</w:t>
      </w:r>
      <w:r w:rsidRPr="00572218">
        <w:t xml:space="preserve"> to be two types of operators: I) those that have a definite strategy to get involved in WOPs and who have organised themselves to strive for and respond to calls for proposals, tenders and commercial opportunities and those that ii) respond on a more ad hoc basis</w:t>
      </w:r>
      <w:r>
        <w:t>,</w:t>
      </w:r>
      <w:r w:rsidRPr="00572218">
        <w:t xml:space="preserve"> are ready to get engaged but do not have policy of expanding or re-organising themselves to expand this area of work. </w:t>
      </w:r>
    </w:p>
    <w:p w14:paraId="5E2E7067" w14:textId="77777777" w:rsidR="009F16C3" w:rsidRDefault="009F16C3" w:rsidP="009F16C3">
      <w:pPr>
        <w:pStyle w:val="Heading1"/>
        <w:rPr>
          <w:lang w:eastAsia="en-US" w:bidi="en-US"/>
        </w:rPr>
      </w:pPr>
      <w:bookmarkStart w:id="23" w:name="_Toc485117103"/>
      <w:r>
        <w:rPr>
          <w:lang w:eastAsia="en-US" w:bidi="en-US"/>
        </w:rPr>
        <w:lastRenderedPageBreak/>
        <w:t>Result 3 Inventory and analysis of the different initiatives of Water Operators Partnership</w:t>
      </w:r>
      <w:bookmarkEnd w:id="23"/>
    </w:p>
    <w:p w14:paraId="369B052C" w14:textId="77777777" w:rsidR="009F16C3" w:rsidRDefault="009F16C3" w:rsidP="009F16C3">
      <w:pPr>
        <w:pStyle w:val="Heading2"/>
        <w:rPr>
          <w:lang w:eastAsia="en-US" w:bidi="en-US"/>
        </w:rPr>
      </w:pPr>
      <w:bookmarkStart w:id="24" w:name="_Toc485117104"/>
      <w:r>
        <w:rPr>
          <w:lang w:eastAsia="en-US" w:bidi="en-US"/>
        </w:rPr>
        <w:t>Introduction</w:t>
      </w:r>
      <w:bookmarkEnd w:id="24"/>
    </w:p>
    <w:p w14:paraId="74223615" w14:textId="77777777" w:rsidR="009F16C3" w:rsidRPr="00572218" w:rsidRDefault="009F16C3" w:rsidP="009F16C3">
      <w:r w:rsidRPr="009F16C3">
        <w:rPr>
          <w:b/>
        </w:rPr>
        <w:t>There is a consensus that WOPs are peer support partnerships between water and sanitation utilities – although there are differences in how these partnerships are funded and their function.</w:t>
      </w:r>
      <w:r w:rsidRPr="00572218">
        <w:t xml:space="preserve"> The most comprehensive description is provided by GWOPA</w:t>
      </w:r>
      <w:r>
        <w:t>,</w:t>
      </w:r>
      <w:r w:rsidRPr="00572218">
        <w:t xml:space="preserve"> which outlines how WOPs work by harnessing the skills, knowledge and goodwill within a 'mentor' utility to build the capacity of another utility – the 'mentee' – that needs assistance or guidance. Through mentorship, WOPs progressively strengthen and empower the mentee operator on management, financial and technical levels to implement operational and organizational changes that will lead to better and more sustainable services. WOPs have a number of distinguishing features, most notably:</w:t>
      </w:r>
    </w:p>
    <w:p w14:paraId="5F81C04F" w14:textId="77777777" w:rsidR="009F16C3" w:rsidRPr="00572218" w:rsidRDefault="009F16C3" w:rsidP="00E03C2A">
      <w:pPr>
        <w:pStyle w:val="Bulletpointslevel1"/>
      </w:pPr>
      <w:r w:rsidRPr="00572218">
        <w:t>WOPs focus on building the resident capacity of water operator staff, rather than ‘doing it for them.’</w:t>
      </w:r>
    </w:p>
    <w:p w14:paraId="0FBB7A22" w14:textId="77777777" w:rsidR="009F16C3" w:rsidRPr="00572218" w:rsidRDefault="009F16C3" w:rsidP="00E03C2A">
      <w:pPr>
        <w:pStyle w:val="Bulletpointslevel1"/>
      </w:pPr>
      <w:r w:rsidRPr="00572218">
        <w:t>WOPs are peer partnerships, meaning that the support comes from professional counterparts with hands-on experience within utilities.</w:t>
      </w:r>
      <w:r w:rsidRPr="00572218">
        <w:rPr>
          <w:rStyle w:val="FootnoteReference"/>
          <w:szCs w:val="20"/>
        </w:rPr>
        <w:footnoteReference w:id="5"/>
      </w:r>
    </w:p>
    <w:p w14:paraId="26491F41" w14:textId="77777777" w:rsidR="009F16C3" w:rsidRPr="00572218" w:rsidRDefault="009F16C3" w:rsidP="009F16C3">
      <w:r w:rsidRPr="00572218">
        <w:t xml:space="preserve">For GWOPA an important feature is that the WOPs are carried out on a not-for-profit basis. For others, WOPs are broader and can also involve private-public partnerships. </w:t>
      </w:r>
    </w:p>
    <w:p w14:paraId="5E40BD3B" w14:textId="77777777" w:rsidR="009F16C3" w:rsidRPr="00572218" w:rsidRDefault="009F16C3" w:rsidP="009F16C3">
      <w:r w:rsidRPr="00572218">
        <w:t>Recent research</w:t>
      </w:r>
      <w:r w:rsidRPr="00572218">
        <w:rPr>
          <w:rStyle w:val="FootnoteReference"/>
        </w:rPr>
        <w:footnoteReference w:id="6"/>
      </w:r>
      <w:r w:rsidRPr="00572218">
        <w:t xml:space="preserve"> points to at least 3 different types of WOP. </w:t>
      </w:r>
    </w:p>
    <w:p w14:paraId="74A8583F" w14:textId="77777777" w:rsidR="009F16C3" w:rsidRPr="00572218" w:rsidRDefault="009F16C3" w:rsidP="00E03C2A">
      <w:pPr>
        <w:pStyle w:val="Bulletpointslevel1"/>
      </w:pPr>
      <w:r w:rsidRPr="00572218">
        <w:t>WOPs that focus purely on operations and do not involve investments.</w:t>
      </w:r>
    </w:p>
    <w:p w14:paraId="794E6497" w14:textId="77777777" w:rsidR="009F16C3" w:rsidRPr="00572218" w:rsidRDefault="009F16C3" w:rsidP="00E03C2A">
      <w:pPr>
        <w:pStyle w:val="Bulletpointslevel1"/>
      </w:pPr>
      <w:r w:rsidRPr="00572218">
        <w:t>WOPs that aim to prepare the ground for investments.</w:t>
      </w:r>
    </w:p>
    <w:p w14:paraId="4F75F0DC" w14:textId="77777777" w:rsidR="009F16C3" w:rsidRPr="00572218" w:rsidRDefault="009F16C3" w:rsidP="00E03C2A">
      <w:pPr>
        <w:pStyle w:val="Bulletpointslevel1"/>
      </w:pPr>
      <w:r w:rsidRPr="00572218">
        <w:t xml:space="preserve">WOPs that occur along side ongoing investment programmes or after such investments in order to enhance sustainability. </w:t>
      </w:r>
    </w:p>
    <w:p w14:paraId="7AA6196F" w14:textId="77777777" w:rsidR="009F16C3" w:rsidRPr="00572218" w:rsidRDefault="009F16C3" w:rsidP="009F16C3">
      <w:r w:rsidRPr="00572218">
        <w:t>The most comprehensive database of WOPs is held by GWOPA and is under development and updating. In this database, some 220 not-for-profit WOPs have been registered since 1997 as shown in figure 4.1 /2 below</w:t>
      </w:r>
      <w:r w:rsidRPr="00572218">
        <w:rPr>
          <w:rStyle w:val="FootnoteReference"/>
        </w:rPr>
        <w:footnoteReference w:id="7"/>
      </w:r>
      <w:r w:rsidRPr="00572218">
        <w:t>.</w:t>
      </w:r>
    </w:p>
    <w:tbl>
      <w:tblPr>
        <w:tblStyle w:val="TableGrid"/>
        <w:tblW w:w="0" w:type="auto"/>
        <w:jc w:val="center"/>
        <w:tblLook w:val="04A0" w:firstRow="1" w:lastRow="0" w:firstColumn="1" w:lastColumn="0" w:noHBand="0" w:noVBand="1"/>
      </w:tblPr>
      <w:tblGrid>
        <w:gridCol w:w="5376"/>
        <w:gridCol w:w="3726"/>
      </w:tblGrid>
      <w:tr w:rsidR="009F16C3" w:rsidRPr="00572218" w14:paraId="16BD5C3A" w14:textId="77777777" w:rsidTr="009F16C3">
        <w:trPr>
          <w:jc w:val="center"/>
        </w:trPr>
        <w:tc>
          <w:tcPr>
            <w:tcW w:w="5376" w:type="dxa"/>
            <w:shd w:val="clear" w:color="auto" w:fill="D9D9D9" w:themeFill="background1" w:themeFillShade="D9"/>
          </w:tcPr>
          <w:p w14:paraId="512ABEA5" w14:textId="77777777" w:rsidR="009F16C3" w:rsidRPr="008E0FE3" w:rsidRDefault="009F16C3" w:rsidP="00351D40">
            <w:pPr>
              <w:pStyle w:val="Normal1"/>
              <w:tabs>
                <w:tab w:val="left" w:pos="3293"/>
              </w:tabs>
              <w:rPr>
                <w:rFonts w:ascii="Arial" w:hAnsi="Arial" w:cs="Arial"/>
                <w:b/>
                <w:color w:val="993366"/>
                <w:sz w:val="20"/>
                <w:szCs w:val="20"/>
              </w:rPr>
            </w:pPr>
            <w:r w:rsidRPr="008E0FE3">
              <w:rPr>
                <w:rFonts w:ascii="Arial" w:hAnsi="Arial" w:cs="Arial"/>
                <w:b/>
                <w:color w:val="993366"/>
                <w:sz w:val="20"/>
                <w:szCs w:val="20"/>
              </w:rPr>
              <w:t>Figure 4.1 Regional distribution of WOPs registered with GWOPA</w:t>
            </w:r>
          </w:p>
        </w:tc>
        <w:tc>
          <w:tcPr>
            <w:tcW w:w="3726" w:type="dxa"/>
            <w:shd w:val="clear" w:color="auto" w:fill="D9D9D9" w:themeFill="background1" w:themeFillShade="D9"/>
          </w:tcPr>
          <w:p w14:paraId="6FE09B93" w14:textId="77777777" w:rsidR="009F16C3" w:rsidRPr="008E0FE3" w:rsidRDefault="009F16C3" w:rsidP="00351D40">
            <w:pPr>
              <w:pStyle w:val="Normal1"/>
              <w:tabs>
                <w:tab w:val="left" w:pos="3293"/>
              </w:tabs>
              <w:rPr>
                <w:rFonts w:ascii="Arial" w:hAnsi="Arial" w:cs="Arial"/>
                <w:b/>
                <w:color w:val="993366"/>
                <w:sz w:val="20"/>
                <w:szCs w:val="20"/>
              </w:rPr>
            </w:pPr>
            <w:r w:rsidRPr="008E0FE3">
              <w:rPr>
                <w:rFonts w:ascii="Arial" w:hAnsi="Arial" w:cs="Arial"/>
                <w:b/>
                <w:color w:val="993366"/>
                <w:sz w:val="20"/>
                <w:szCs w:val="20"/>
              </w:rPr>
              <w:t>Figure 4.2 Number of WOPs registered with GWOPA (cumulative)</w:t>
            </w:r>
          </w:p>
        </w:tc>
      </w:tr>
      <w:tr w:rsidR="009F16C3" w:rsidRPr="00572218" w14:paraId="2D3257C5" w14:textId="77777777" w:rsidTr="009F16C3">
        <w:trPr>
          <w:jc w:val="center"/>
        </w:trPr>
        <w:tc>
          <w:tcPr>
            <w:tcW w:w="5376" w:type="dxa"/>
          </w:tcPr>
          <w:p w14:paraId="7987E06D" w14:textId="77777777" w:rsidR="009F16C3" w:rsidRPr="00572218" w:rsidRDefault="009F16C3" w:rsidP="00351D40">
            <w:pPr>
              <w:pStyle w:val="Normal1"/>
              <w:tabs>
                <w:tab w:val="left" w:pos="3293"/>
              </w:tabs>
              <w:rPr>
                <w:b/>
                <w:sz w:val="20"/>
                <w:szCs w:val="20"/>
              </w:rPr>
            </w:pPr>
            <w:r w:rsidRPr="00572218">
              <w:rPr>
                <w:noProof/>
                <w:sz w:val="20"/>
                <w:szCs w:val="20"/>
                <w:lang w:eastAsia="en-GB"/>
              </w:rPr>
              <w:drawing>
                <wp:inline distT="0" distB="0" distL="0" distR="0" wp14:anchorId="46979FFB" wp14:editId="41E13BD2">
                  <wp:extent cx="3276600" cy="2277534"/>
                  <wp:effectExtent l="0" t="0" r="0" b="8890"/>
                  <wp:docPr id="11" name="Chart 11">
                    <a:extLst xmlns:a="http://schemas.openxmlformats.org/drawingml/2006/main">
                      <a:ext uri="{FF2B5EF4-FFF2-40B4-BE49-F238E27FC236}">
                        <a16:creationId xmlns:a16="http://schemas.microsoft.com/office/drawing/2014/main" id="{25515F6A-5B71-4B10-8664-3DAF289E8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3726" w:type="dxa"/>
          </w:tcPr>
          <w:p w14:paraId="6CB9C11D" w14:textId="77777777" w:rsidR="009F16C3" w:rsidRPr="00572218" w:rsidRDefault="009F16C3" w:rsidP="00351D40">
            <w:pPr>
              <w:pStyle w:val="Normal1"/>
              <w:tabs>
                <w:tab w:val="left" w:pos="3293"/>
              </w:tabs>
              <w:rPr>
                <w:b/>
                <w:sz w:val="20"/>
                <w:szCs w:val="20"/>
              </w:rPr>
            </w:pPr>
            <w:r w:rsidRPr="00572218">
              <w:rPr>
                <w:noProof/>
                <w:sz w:val="20"/>
                <w:szCs w:val="20"/>
                <w:lang w:eastAsia="en-GB"/>
              </w:rPr>
              <w:drawing>
                <wp:inline distT="0" distB="0" distL="0" distR="0" wp14:anchorId="78C0C6BF" wp14:editId="169576F7">
                  <wp:extent cx="2226310" cy="2277110"/>
                  <wp:effectExtent l="0" t="0" r="2540" b="8890"/>
                  <wp:docPr id="12" name="Chart 12">
                    <a:extLst xmlns:a="http://schemas.openxmlformats.org/drawingml/2006/main">
                      <a:ext uri="{FF2B5EF4-FFF2-40B4-BE49-F238E27FC236}">
                        <a16:creationId xmlns:a16="http://schemas.microsoft.com/office/drawing/2014/main" id="{5BD69134-ACC5-4925-B383-3C4233F831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9F16C3" w:rsidRPr="00572218" w14:paraId="4E5FF2E0" w14:textId="77777777" w:rsidTr="000706CB">
        <w:trPr>
          <w:trHeight w:val="161"/>
          <w:jc w:val="center"/>
        </w:trPr>
        <w:tc>
          <w:tcPr>
            <w:tcW w:w="9102" w:type="dxa"/>
            <w:gridSpan w:val="2"/>
          </w:tcPr>
          <w:p w14:paraId="7F5DD922" w14:textId="77777777" w:rsidR="009F16C3" w:rsidRPr="00572218" w:rsidRDefault="009F16C3" w:rsidP="000706CB">
            <w:pPr>
              <w:pStyle w:val="Normal1"/>
              <w:tabs>
                <w:tab w:val="left" w:pos="3293"/>
              </w:tabs>
              <w:spacing w:after="0"/>
              <w:rPr>
                <w:noProof/>
                <w:sz w:val="20"/>
                <w:szCs w:val="20"/>
                <w:lang w:eastAsia="en-GB"/>
              </w:rPr>
            </w:pPr>
            <w:r w:rsidRPr="00572218">
              <w:rPr>
                <w:noProof/>
                <w:sz w:val="20"/>
                <w:szCs w:val="20"/>
                <w:lang w:eastAsia="en-GB"/>
              </w:rPr>
              <w:t>Source: GWOPA database</w:t>
            </w:r>
          </w:p>
        </w:tc>
      </w:tr>
    </w:tbl>
    <w:p w14:paraId="51F5493A" w14:textId="77777777" w:rsidR="009F16C3" w:rsidRPr="00572218" w:rsidRDefault="009F16C3" w:rsidP="009F16C3">
      <w:r w:rsidRPr="009F16C3">
        <w:rPr>
          <w:b/>
        </w:rPr>
        <w:lastRenderedPageBreak/>
        <w:t>Figure 4.3</w:t>
      </w:r>
      <w:r w:rsidRPr="00572218">
        <w:t xml:space="preserve"> shows the average duration of the WOPS showing a fairly even distribution between WOPS of under 1 year, under 3 years and over 3 years. </w:t>
      </w:r>
    </w:p>
    <w:p w14:paraId="4A070558" w14:textId="77777777" w:rsidR="009F16C3" w:rsidRPr="00572218" w:rsidRDefault="009F16C3" w:rsidP="009F16C3">
      <w:pPr>
        <w:pStyle w:val="Normal1"/>
        <w:tabs>
          <w:tab w:val="left" w:pos="3293"/>
        </w:tabs>
        <w:rPr>
          <w:sz w:val="20"/>
          <w:szCs w:val="20"/>
        </w:rPr>
      </w:pPr>
    </w:p>
    <w:p w14:paraId="0A64E18E" w14:textId="77777777" w:rsidR="009F16C3" w:rsidRPr="008E0FE3" w:rsidRDefault="009F16C3" w:rsidP="000706CB">
      <w:pPr>
        <w:rPr>
          <w:b/>
          <w:color w:val="993366"/>
        </w:rPr>
      </w:pPr>
      <w:r w:rsidRPr="008E0FE3">
        <w:rPr>
          <w:b/>
          <w:color w:val="993366"/>
        </w:rPr>
        <w:t>Figure 4.3 Duration of WOPS in the GWOPA database</w:t>
      </w:r>
    </w:p>
    <w:p w14:paraId="5B2DBD3B" w14:textId="77777777" w:rsidR="009F16C3" w:rsidRPr="00572218" w:rsidRDefault="009F16C3" w:rsidP="000706CB">
      <w:pPr>
        <w:pStyle w:val="Normal1"/>
        <w:tabs>
          <w:tab w:val="left" w:pos="3293"/>
        </w:tabs>
        <w:jc w:val="center"/>
        <w:rPr>
          <w:b/>
          <w:sz w:val="20"/>
          <w:szCs w:val="20"/>
        </w:rPr>
      </w:pPr>
      <w:r w:rsidRPr="00572218">
        <w:rPr>
          <w:noProof/>
          <w:sz w:val="20"/>
          <w:szCs w:val="20"/>
          <w:lang w:eastAsia="en-GB"/>
        </w:rPr>
        <w:drawing>
          <wp:inline distT="0" distB="0" distL="0" distR="0" wp14:anchorId="7F0192A8" wp14:editId="7A642852">
            <wp:extent cx="5524500" cy="3590925"/>
            <wp:effectExtent l="0" t="0" r="19050" b="9525"/>
            <wp:docPr id="13" name="Chart 13">
              <a:extLst xmlns:a="http://schemas.openxmlformats.org/drawingml/2006/main">
                <a:ext uri="{FF2B5EF4-FFF2-40B4-BE49-F238E27FC236}">
                  <a16:creationId xmlns:a16="http://schemas.microsoft.com/office/drawing/2014/main" id="{D52E89D3-BA63-4BE0-AEFC-1E42E7E62D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4C16691" w14:textId="77777777" w:rsidR="000706CB" w:rsidRPr="00572218" w:rsidRDefault="000706CB" w:rsidP="000706CB">
      <w:r w:rsidRPr="000706CB">
        <w:rPr>
          <w:b/>
        </w:rPr>
        <w:t xml:space="preserve">WOP related initiatives can be categorised into promotion initiatives, knowledge initiatives, projects and programmes that finance and support WOPs, self-funded WOPs and initiatives aimed at mobilising funding. </w:t>
      </w:r>
      <w:r w:rsidRPr="00572218">
        <w:t>The roles that organisations that get involved in WOPs can ta</w:t>
      </w:r>
      <w:r>
        <w:t>ke are outlined in table 4.1.</w:t>
      </w:r>
    </w:p>
    <w:p w14:paraId="0A886BE5" w14:textId="77777777" w:rsidR="000706CB" w:rsidRPr="008E0FE3" w:rsidRDefault="000706CB" w:rsidP="000706CB">
      <w:pPr>
        <w:rPr>
          <w:b/>
          <w:color w:val="993366"/>
        </w:rPr>
      </w:pPr>
      <w:r w:rsidRPr="008E0FE3">
        <w:rPr>
          <w:b/>
          <w:color w:val="993366"/>
        </w:rPr>
        <w:t>Table 4.1 Different roles of the initiative</w:t>
      </w:r>
    </w:p>
    <w:tbl>
      <w:tblPr>
        <w:tblStyle w:val="TableGrid"/>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44"/>
        <w:gridCol w:w="6628"/>
      </w:tblGrid>
      <w:tr w:rsidR="00E03C2A" w:rsidRPr="00E03C2A" w14:paraId="084B245E" w14:textId="77777777" w:rsidTr="00E03C2A">
        <w:trPr>
          <w:jc w:val="center"/>
        </w:trPr>
        <w:tc>
          <w:tcPr>
            <w:tcW w:w="2444" w:type="dxa"/>
            <w:shd w:val="clear" w:color="auto" w:fill="95B3D7" w:themeFill="accent1" w:themeFillTint="99"/>
          </w:tcPr>
          <w:p w14:paraId="2E9FF1E8" w14:textId="77777777" w:rsidR="000706CB" w:rsidRPr="00E03C2A" w:rsidRDefault="000706CB" w:rsidP="00351D40">
            <w:pPr>
              <w:pStyle w:val="Normal1"/>
              <w:rPr>
                <w:rFonts w:ascii="Arial" w:hAnsi="Arial" w:cs="Arial"/>
                <w:b/>
                <w:color w:val="FFFFFF" w:themeColor="background1"/>
                <w:sz w:val="20"/>
                <w:szCs w:val="20"/>
              </w:rPr>
            </w:pPr>
            <w:r w:rsidRPr="00E03C2A">
              <w:rPr>
                <w:rFonts w:ascii="Arial" w:hAnsi="Arial" w:cs="Arial"/>
                <w:b/>
                <w:color w:val="FFFFFF" w:themeColor="background1"/>
                <w:sz w:val="20"/>
                <w:szCs w:val="20"/>
              </w:rPr>
              <w:t>Label</w:t>
            </w:r>
          </w:p>
        </w:tc>
        <w:tc>
          <w:tcPr>
            <w:tcW w:w="6628" w:type="dxa"/>
            <w:shd w:val="clear" w:color="auto" w:fill="95B3D7" w:themeFill="accent1" w:themeFillTint="99"/>
          </w:tcPr>
          <w:p w14:paraId="49101039" w14:textId="77777777" w:rsidR="000706CB" w:rsidRPr="00E03C2A" w:rsidRDefault="000706CB" w:rsidP="00351D40">
            <w:pPr>
              <w:pStyle w:val="Normal1"/>
              <w:rPr>
                <w:rFonts w:ascii="Arial" w:hAnsi="Arial" w:cs="Arial"/>
                <w:b/>
                <w:color w:val="FFFFFF" w:themeColor="background1"/>
                <w:sz w:val="20"/>
                <w:szCs w:val="20"/>
              </w:rPr>
            </w:pPr>
            <w:r w:rsidRPr="00E03C2A">
              <w:rPr>
                <w:rFonts w:ascii="Arial" w:hAnsi="Arial" w:cs="Arial"/>
                <w:b/>
                <w:color w:val="FFFFFF" w:themeColor="background1"/>
                <w:sz w:val="20"/>
                <w:szCs w:val="20"/>
              </w:rPr>
              <w:t>Description</w:t>
            </w:r>
          </w:p>
        </w:tc>
      </w:tr>
      <w:tr w:rsidR="000706CB" w:rsidRPr="000706CB" w14:paraId="57B2F689" w14:textId="77777777" w:rsidTr="00E03C2A">
        <w:trPr>
          <w:jc w:val="center"/>
        </w:trPr>
        <w:tc>
          <w:tcPr>
            <w:tcW w:w="2444" w:type="dxa"/>
            <w:shd w:val="clear" w:color="auto" w:fill="DBE5F1" w:themeFill="accent1" w:themeFillTint="33"/>
          </w:tcPr>
          <w:p w14:paraId="45BECC77" w14:textId="77777777" w:rsidR="000706CB" w:rsidRPr="000706CB" w:rsidRDefault="000706CB" w:rsidP="00351D40">
            <w:pPr>
              <w:pStyle w:val="Normal1"/>
              <w:jc w:val="left"/>
              <w:rPr>
                <w:rFonts w:ascii="Arial" w:hAnsi="Arial" w:cs="Arial"/>
                <w:sz w:val="20"/>
                <w:szCs w:val="20"/>
              </w:rPr>
            </w:pPr>
            <w:r w:rsidRPr="000706CB">
              <w:rPr>
                <w:rFonts w:ascii="Arial" w:hAnsi="Arial" w:cs="Arial"/>
                <w:sz w:val="20"/>
                <w:szCs w:val="20"/>
              </w:rPr>
              <w:t>WOP promoter</w:t>
            </w:r>
          </w:p>
        </w:tc>
        <w:tc>
          <w:tcPr>
            <w:tcW w:w="6628" w:type="dxa"/>
            <w:shd w:val="clear" w:color="auto" w:fill="DBE5F1" w:themeFill="accent1" w:themeFillTint="33"/>
          </w:tcPr>
          <w:p w14:paraId="43B6D26A" w14:textId="77777777" w:rsidR="000706CB" w:rsidRPr="000706CB" w:rsidRDefault="000706CB" w:rsidP="00351D40">
            <w:pPr>
              <w:pStyle w:val="Normal1"/>
              <w:rPr>
                <w:rFonts w:ascii="Arial" w:hAnsi="Arial" w:cs="Arial"/>
                <w:sz w:val="20"/>
                <w:szCs w:val="20"/>
              </w:rPr>
            </w:pPr>
            <w:r w:rsidRPr="000706CB">
              <w:rPr>
                <w:rFonts w:ascii="Arial" w:hAnsi="Arial" w:cs="Arial"/>
                <w:sz w:val="20"/>
                <w:szCs w:val="20"/>
              </w:rPr>
              <w:t xml:space="preserve">identifies, advocates for, supports and promotes potential WOPs </w:t>
            </w:r>
          </w:p>
        </w:tc>
      </w:tr>
      <w:tr w:rsidR="000706CB" w:rsidRPr="000706CB" w14:paraId="1916C88F" w14:textId="77777777" w:rsidTr="00E03C2A">
        <w:trPr>
          <w:jc w:val="center"/>
        </w:trPr>
        <w:tc>
          <w:tcPr>
            <w:tcW w:w="2444" w:type="dxa"/>
            <w:shd w:val="clear" w:color="auto" w:fill="DBE5F1" w:themeFill="accent1" w:themeFillTint="33"/>
          </w:tcPr>
          <w:p w14:paraId="07A8D14C" w14:textId="77777777" w:rsidR="000706CB" w:rsidRPr="000706CB" w:rsidRDefault="000706CB" w:rsidP="00351D40">
            <w:pPr>
              <w:pStyle w:val="Normal1"/>
              <w:jc w:val="left"/>
              <w:rPr>
                <w:rFonts w:ascii="Arial" w:hAnsi="Arial" w:cs="Arial"/>
                <w:sz w:val="20"/>
                <w:szCs w:val="20"/>
              </w:rPr>
            </w:pPr>
            <w:r w:rsidRPr="000706CB">
              <w:rPr>
                <w:rFonts w:ascii="Arial" w:hAnsi="Arial" w:cs="Arial"/>
                <w:sz w:val="20"/>
                <w:szCs w:val="20"/>
              </w:rPr>
              <w:t xml:space="preserve">WOP knowledge management </w:t>
            </w:r>
          </w:p>
        </w:tc>
        <w:tc>
          <w:tcPr>
            <w:tcW w:w="6628" w:type="dxa"/>
            <w:shd w:val="clear" w:color="auto" w:fill="DBE5F1" w:themeFill="accent1" w:themeFillTint="33"/>
          </w:tcPr>
          <w:p w14:paraId="7271F6D2" w14:textId="77777777" w:rsidR="000706CB" w:rsidRPr="000706CB" w:rsidRDefault="000706CB" w:rsidP="00351D40">
            <w:pPr>
              <w:pStyle w:val="Normal1"/>
              <w:rPr>
                <w:rFonts w:ascii="Arial" w:hAnsi="Arial" w:cs="Arial"/>
                <w:sz w:val="20"/>
                <w:szCs w:val="20"/>
              </w:rPr>
            </w:pPr>
            <w:r w:rsidRPr="000706CB">
              <w:rPr>
                <w:rFonts w:ascii="Arial" w:hAnsi="Arial" w:cs="Arial"/>
                <w:sz w:val="20"/>
                <w:szCs w:val="20"/>
              </w:rPr>
              <w:t>contributes to information sharing generically but also to learning and access to knowledge at the individual WOP level</w:t>
            </w:r>
          </w:p>
        </w:tc>
      </w:tr>
      <w:tr w:rsidR="000706CB" w:rsidRPr="000706CB" w14:paraId="65E0003C" w14:textId="77777777" w:rsidTr="00E03C2A">
        <w:trPr>
          <w:jc w:val="center"/>
        </w:trPr>
        <w:tc>
          <w:tcPr>
            <w:tcW w:w="2444" w:type="dxa"/>
            <w:shd w:val="clear" w:color="auto" w:fill="DBE5F1" w:themeFill="accent1" w:themeFillTint="33"/>
          </w:tcPr>
          <w:p w14:paraId="1A18C994" w14:textId="77777777" w:rsidR="000706CB" w:rsidRPr="000706CB" w:rsidRDefault="000706CB" w:rsidP="00351D40">
            <w:pPr>
              <w:pStyle w:val="Normal1"/>
              <w:jc w:val="left"/>
              <w:rPr>
                <w:rFonts w:ascii="Arial" w:hAnsi="Arial" w:cs="Arial"/>
                <w:sz w:val="20"/>
                <w:szCs w:val="20"/>
              </w:rPr>
            </w:pPr>
            <w:r w:rsidRPr="000706CB">
              <w:rPr>
                <w:rFonts w:ascii="Arial" w:hAnsi="Arial" w:cs="Arial"/>
                <w:sz w:val="20"/>
                <w:szCs w:val="20"/>
              </w:rPr>
              <w:t>WOP – third part facilitator</w:t>
            </w:r>
          </w:p>
        </w:tc>
        <w:tc>
          <w:tcPr>
            <w:tcW w:w="6628" w:type="dxa"/>
            <w:shd w:val="clear" w:color="auto" w:fill="DBE5F1" w:themeFill="accent1" w:themeFillTint="33"/>
          </w:tcPr>
          <w:p w14:paraId="43F9EC03" w14:textId="77777777" w:rsidR="000706CB" w:rsidRPr="000706CB" w:rsidRDefault="000706CB" w:rsidP="00351D40">
            <w:pPr>
              <w:pStyle w:val="Normal1"/>
              <w:rPr>
                <w:rFonts w:ascii="Arial" w:hAnsi="Arial" w:cs="Arial"/>
                <w:sz w:val="20"/>
                <w:szCs w:val="20"/>
              </w:rPr>
            </w:pPr>
            <w:r w:rsidRPr="000706CB">
              <w:rPr>
                <w:rFonts w:ascii="Arial" w:hAnsi="Arial" w:cs="Arial"/>
                <w:sz w:val="20"/>
                <w:szCs w:val="20"/>
              </w:rPr>
              <w:t>manages a programme that supports a number of WOPs, provides operational support but is generally not a water operator itself</w:t>
            </w:r>
          </w:p>
        </w:tc>
      </w:tr>
      <w:tr w:rsidR="000706CB" w:rsidRPr="000706CB" w14:paraId="601D00BA" w14:textId="77777777" w:rsidTr="00E03C2A">
        <w:trPr>
          <w:jc w:val="center"/>
        </w:trPr>
        <w:tc>
          <w:tcPr>
            <w:tcW w:w="2444" w:type="dxa"/>
            <w:shd w:val="clear" w:color="auto" w:fill="DBE5F1" w:themeFill="accent1" w:themeFillTint="33"/>
          </w:tcPr>
          <w:p w14:paraId="5D75F322" w14:textId="77777777" w:rsidR="000706CB" w:rsidRPr="000706CB" w:rsidRDefault="000706CB" w:rsidP="00351D40">
            <w:pPr>
              <w:pStyle w:val="Normal1"/>
              <w:jc w:val="left"/>
              <w:rPr>
                <w:rFonts w:ascii="Arial" w:hAnsi="Arial" w:cs="Arial"/>
                <w:sz w:val="20"/>
                <w:szCs w:val="20"/>
              </w:rPr>
            </w:pPr>
            <w:r w:rsidRPr="000706CB">
              <w:rPr>
                <w:rFonts w:ascii="Arial" w:hAnsi="Arial" w:cs="Arial"/>
                <w:sz w:val="20"/>
                <w:szCs w:val="20"/>
              </w:rPr>
              <w:t xml:space="preserve">Multi-WOP fund manager - </w:t>
            </w:r>
          </w:p>
        </w:tc>
        <w:tc>
          <w:tcPr>
            <w:tcW w:w="6628" w:type="dxa"/>
            <w:shd w:val="clear" w:color="auto" w:fill="DBE5F1" w:themeFill="accent1" w:themeFillTint="33"/>
          </w:tcPr>
          <w:p w14:paraId="10FD4A6D" w14:textId="77777777" w:rsidR="000706CB" w:rsidRPr="000706CB" w:rsidRDefault="000706CB" w:rsidP="00351D40">
            <w:pPr>
              <w:pStyle w:val="Normal1"/>
              <w:rPr>
                <w:rFonts w:ascii="Arial" w:hAnsi="Arial" w:cs="Arial"/>
                <w:sz w:val="20"/>
                <w:szCs w:val="20"/>
              </w:rPr>
            </w:pPr>
            <w:r w:rsidRPr="000706CB">
              <w:rPr>
                <w:rFonts w:ascii="Arial" w:hAnsi="Arial" w:cs="Arial"/>
                <w:sz w:val="20"/>
                <w:szCs w:val="20"/>
              </w:rPr>
              <w:t>manages a programme that channels financial support to a number of WOPs, provides operational support but is generally not a water operator itself</w:t>
            </w:r>
          </w:p>
        </w:tc>
      </w:tr>
      <w:tr w:rsidR="000706CB" w:rsidRPr="000706CB" w14:paraId="2C343592" w14:textId="77777777" w:rsidTr="00E03C2A">
        <w:trPr>
          <w:jc w:val="center"/>
        </w:trPr>
        <w:tc>
          <w:tcPr>
            <w:tcW w:w="2444" w:type="dxa"/>
            <w:shd w:val="clear" w:color="auto" w:fill="DBE5F1" w:themeFill="accent1" w:themeFillTint="33"/>
          </w:tcPr>
          <w:p w14:paraId="53B1C433" w14:textId="77777777" w:rsidR="000706CB" w:rsidRPr="000706CB" w:rsidRDefault="000706CB" w:rsidP="00351D40">
            <w:pPr>
              <w:pStyle w:val="Normal1"/>
              <w:jc w:val="left"/>
              <w:rPr>
                <w:rFonts w:ascii="Arial" w:hAnsi="Arial" w:cs="Arial"/>
                <w:sz w:val="20"/>
                <w:szCs w:val="20"/>
              </w:rPr>
            </w:pPr>
            <w:r w:rsidRPr="000706CB">
              <w:rPr>
                <w:rFonts w:ascii="Arial" w:hAnsi="Arial" w:cs="Arial"/>
                <w:sz w:val="20"/>
                <w:szCs w:val="20"/>
              </w:rPr>
              <w:t xml:space="preserve">WOP mentor/mentee </w:t>
            </w:r>
          </w:p>
        </w:tc>
        <w:tc>
          <w:tcPr>
            <w:tcW w:w="6628" w:type="dxa"/>
            <w:shd w:val="clear" w:color="auto" w:fill="DBE5F1" w:themeFill="accent1" w:themeFillTint="33"/>
          </w:tcPr>
          <w:p w14:paraId="65C0B031" w14:textId="77777777" w:rsidR="000706CB" w:rsidRPr="000706CB" w:rsidRDefault="000706CB" w:rsidP="00351D40">
            <w:pPr>
              <w:pStyle w:val="Normal1"/>
              <w:rPr>
                <w:rFonts w:ascii="Arial" w:hAnsi="Arial" w:cs="Arial"/>
                <w:sz w:val="20"/>
                <w:szCs w:val="20"/>
              </w:rPr>
            </w:pPr>
            <w:r w:rsidRPr="000706CB">
              <w:rPr>
                <w:rFonts w:ascii="Arial" w:hAnsi="Arial" w:cs="Arial"/>
                <w:sz w:val="20"/>
                <w:szCs w:val="20"/>
              </w:rPr>
              <w:t>the direct water operator implementing parties</w:t>
            </w:r>
          </w:p>
        </w:tc>
      </w:tr>
      <w:tr w:rsidR="000706CB" w:rsidRPr="000706CB" w14:paraId="44F159BD" w14:textId="77777777" w:rsidTr="00E03C2A">
        <w:trPr>
          <w:jc w:val="center"/>
        </w:trPr>
        <w:tc>
          <w:tcPr>
            <w:tcW w:w="2444" w:type="dxa"/>
            <w:shd w:val="clear" w:color="auto" w:fill="DBE5F1" w:themeFill="accent1" w:themeFillTint="33"/>
          </w:tcPr>
          <w:p w14:paraId="69F7FFD9" w14:textId="77777777" w:rsidR="000706CB" w:rsidRPr="000706CB" w:rsidRDefault="000706CB" w:rsidP="00351D40">
            <w:pPr>
              <w:pStyle w:val="Normal1"/>
              <w:jc w:val="left"/>
              <w:rPr>
                <w:rFonts w:ascii="Arial" w:hAnsi="Arial" w:cs="Arial"/>
                <w:sz w:val="20"/>
                <w:szCs w:val="20"/>
              </w:rPr>
            </w:pPr>
            <w:r w:rsidRPr="000706CB">
              <w:rPr>
                <w:rFonts w:ascii="Arial" w:hAnsi="Arial" w:cs="Arial"/>
                <w:sz w:val="20"/>
                <w:szCs w:val="20"/>
              </w:rPr>
              <w:t xml:space="preserve">WOP financier </w:t>
            </w:r>
          </w:p>
        </w:tc>
        <w:tc>
          <w:tcPr>
            <w:tcW w:w="6628" w:type="dxa"/>
            <w:shd w:val="clear" w:color="auto" w:fill="DBE5F1" w:themeFill="accent1" w:themeFillTint="33"/>
          </w:tcPr>
          <w:p w14:paraId="6A1F118E" w14:textId="77777777" w:rsidR="000706CB" w:rsidRPr="000706CB" w:rsidRDefault="000706CB" w:rsidP="00351D40">
            <w:pPr>
              <w:pStyle w:val="Normal1"/>
              <w:rPr>
                <w:rFonts w:ascii="Arial" w:hAnsi="Arial" w:cs="Arial"/>
                <w:sz w:val="20"/>
                <w:szCs w:val="20"/>
              </w:rPr>
            </w:pPr>
            <w:r w:rsidRPr="000706CB">
              <w:rPr>
                <w:rFonts w:ascii="Arial" w:hAnsi="Arial" w:cs="Arial"/>
                <w:sz w:val="20"/>
                <w:szCs w:val="20"/>
              </w:rPr>
              <w:t>resources funding for WOPS and similar</w:t>
            </w:r>
          </w:p>
        </w:tc>
      </w:tr>
    </w:tbl>
    <w:p w14:paraId="7A0C89BD" w14:textId="77777777" w:rsidR="009F16C3" w:rsidRDefault="000706CB" w:rsidP="000706CB">
      <w:pPr>
        <w:pStyle w:val="Heading2"/>
      </w:pPr>
      <w:bookmarkStart w:id="25" w:name="_Toc485117105"/>
      <w:r>
        <w:t>GWOPA</w:t>
      </w:r>
      <w:bookmarkEnd w:id="25"/>
    </w:p>
    <w:p w14:paraId="1E9CAD94" w14:textId="77777777" w:rsidR="00AD00E3" w:rsidRDefault="00AD00E3" w:rsidP="000706CB">
      <w:pPr>
        <w:rPr>
          <w:b/>
        </w:rPr>
      </w:pPr>
    </w:p>
    <w:p w14:paraId="602E6B41" w14:textId="77777777" w:rsidR="00AD00E3" w:rsidRDefault="00AD00E3" w:rsidP="00AD00E3">
      <w:pPr>
        <w:pStyle w:val="NormalWeb"/>
        <w:rPr>
          <w:rFonts w:ascii="Calibri" w:hAnsi="Calibri" w:cs="Calibri"/>
        </w:rPr>
      </w:pPr>
      <w:r w:rsidRPr="00AD00E3">
        <w:rPr>
          <w:rFonts w:ascii="Arial" w:hAnsi="Arial" w:cs="Arial"/>
          <w:b/>
          <w:sz w:val="20"/>
          <w:szCs w:val="20"/>
        </w:rPr>
        <w:t>The leading WOP initiative on the global level is the Global Water Operators Partnerships Alliance (GWOPA).</w:t>
      </w:r>
      <w:r>
        <w:rPr>
          <w:rFonts w:ascii="Arial" w:hAnsi="Arial" w:cs="Arial"/>
          <w:sz w:val="20"/>
          <w:szCs w:val="20"/>
        </w:rPr>
        <w:t xml:space="preserve"> GWOPA is unique in that it is the only permanent or standing initiative that is specifically and wholly mandated and targeted towards supporting the not-for-profit WOPs approach. Other initiatives either have the character of a time bound programme or project or have a wider purpose where WOPs are relevant but not necessarily the only or central purpose. GWOPA was initially set up as a result of a recommendation by the UN Secretary General’s Advisory Board on Water and Sanitation (UNSGAG), in its 2006 Hashimoto </w:t>
      </w:r>
      <w:r>
        <w:rPr>
          <w:rFonts w:ascii="Arial" w:hAnsi="Arial" w:cs="Arial"/>
          <w:sz w:val="20"/>
          <w:szCs w:val="20"/>
        </w:rPr>
        <w:lastRenderedPageBreak/>
        <w:t xml:space="preserve">Action Plan, for a global mechanism to promote not-for-profit peer support between water utilities to meet MDG drinking water target. </w:t>
      </w:r>
    </w:p>
    <w:p w14:paraId="6FD579AC" w14:textId="6181EBC6" w:rsidR="00AD00E3" w:rsidRDefault="00AD00E3" w:rsidP="00AD00E3">
      <w:pPr>
        <w:pStyle w:val="NormalWeb"/>
      </w:pPr>
      <w:r>
        <w:rPr>
          <w:rFonts w:ascii="Arial" w:hAnsi="Arial" w:cs="Arial"/>
          <w:sz w:val="20"/>
          <w:szCs w:val="20"/>
        </w:rPr>
        <w:t>The purpose of GWOPA is “to promote the effective use of not-for-profit partnerships between water and sanitation operators.  GWOPA is the global hub for WOPs promotion, facilitation, and coordination, and the principle source for WOPs knowledge and guidance.”</w:t>
      </w:r>
      <w:r>
        <w:rPr>
          <w:rStyle w:val="FootnoteReference"/>
          <w:rFonts w:cs="Arial"/>
          <w:szCs w:val="20"/>
        </w:rPr>
        <w:footnoteReference w:id="8"/>
      </w:r>
      <w:r>
        <w:rPr>
          <w:rFonts w:ascii="Arial" w:hAnsi="Arial" w:cs="Arial"/>
          <w:sz w:val="20"/>
          <w:szCs w:val="20"/>
        </w:rPr>
        <w:t> </w:t>
      </w:r>
      <w:r>
        <w:t xml:space="preserve"> </w:t>
      </w:r>
    </w:p>
    <w:p w14:paraId="503EFA0C" w14:textId="77777777" w:rsidR="00AD00E3" w:rsidRDefault="00AD00E3" w:rsidP="00AD00E3">
      <w:pPr>
        <w:pStyle w:val="NormalWeb"/>
      </w:pPr>
    </w:p>
    <w:p w14:paraId="6BA9AC40" w14:textId="58A3913B" w:rsidR="00AD00E3" w:rsidRDefault="00AD00E3" w:rsidP="00AD00E3">
      <w:pPr>
        <w:pStyle w:val="NormalWeb"/>
        <w:rPr>
          <w:rFonts w:ascii="Arial" w:hAnsi="Arial" w:cs="Arial"/>
          <w:sz w:val="20"/>
          <w:szCs w:val="20"/>
        </w:rPr>
      </w:pPr>
      <w:r>
        <w:rPr>
          <w:rFonts w:ascii="Arial" w:hAnsi="Arial" w:cs="Arial"/>
          <w:sz w:val="20"/>
          <w:szCs w:val="20"/>
        </w:rPr>
        <w:t xml:space="preserve">The institutional set up of GWOPA is that it is an Alliance of partners guided by an elected international Steering Committee. The Steering Committee is drawn from Alliance constituencies within GWOPA’s broader Alliance Membership. Elections for the Steering Committee occur during GWOPA’s bi-annual General Assemblies. Membership is open to all stakeholders in the water and sanitation sector. </w:t>
      </w:r>
    </w:p>
    <w:p w14:paraId="16076851" w14:textId="77777777" w:rsidR="00AD00E3" w:rsidRDefault="00AD00E3" w:rsidP="00AD00E3">
      <w:pPr>
        <w:pStyle w:val="NormalWeb"/>
      </w:pPr>
    </w:p>
    <w:p w14:paraId="6741FB53" w14:textId="77777777" w:rsidR="00AD00E3" w:rsidRDefault="00AD00E3" w:rsidP="00AD00E3">
      <w:pPr>
        <w:pStyle w:val="NormalWeb"/>
      </w:pPr>
      <w:r>
        <w:rPr>
          <w:rFonts w:ascii="Arial" w:hAnsi="Arial" w:cs="Arial"/>
          <w:sz w:val="20"/>
          <w:szCs w:val="20"/>
        </w:rPr>
        <w:t xml:space="preserve">GWOPA’s Secretariat coordinates the Alliance work and is hosted by UN-Habitat in Barcelona, Spain. GWOPA’s Secretariat is structured around its Operational and Normative work streams. The Operational unit facilitates WOPs directly and in collaboration with the international network of WOP platforms at regional and national levels. The ‘Guiding Global Growth’ unit is concerned with the wider uptake of effective WOP practice: documenting and conducting research on global WOPs practice, producing guidance, tools and standards to support good practice, raising awareness and advocating for the approach internationally, and helping build the network of members and partners to contribute to these goals. The production of guiding tools for WOPs facilitation, implementation, and support is a very important contribution to the whole WOPs practice globally. </w:t>
      </w:r>
    </w:p>
    <w:p w14:paraId="073C6205" w14:textId="77777777" w:rsidR="00AD00E3" w:rsidRDefault="00AD00E3" w:rsidP="00AD00E3">
      <w:pPr>
        <w:pStyle w:val="NormalWeb"/>
        <w:rPr>
          <w:rFonts w:ascii="Arial" w:hAnsi="Arial" w:cs="Arial"/>
          <w:sz w:val="20"/>
          <w:szCs w:val="20"/>
          <w:u w:val="single"/>
        </w:rPr>
      </w:pPr>
    </w:p>
    <w:p w14:paraId="69538487" w14:textId="08246311" w:rsidR="00AD00E3" w:rsidRDefault="00AD00E3" w:rsidP="00AD00E3">
      <w:pPr>
        <w:pStyle w:val="NormalWeb"/>
      </w:pPr>
      <w:r>
        <w:rPr>
          <w:rFonts w:ascii="Arial" w:hAnsi="Arial" w:cs="Arial"/>
          <w:sz w:val="20"/>
          <w:szCs w:val="20"/>
          <w:u w:val="single"/>
        </w:rPr>
        <w:t>Partner implication:</w:t>
      </w:r>
      <w:r>
        <w:rPr>
          <w:rFonts w:ascii="Arial" w:hAnsi="Arial" w:cs="Arial"/>
          <w:sz w:val="20"/>
          <w:szCs w:val="20"/>
        </w:rPr>
        <w:t xml:space="preserve"> GWOPA is potentially very relevant to a future EU engagement in its role of WOPs promoter, knowledge manager and provider of guidance on the practice, and provider of operational support to ongoing WOPs as a third party facilitator. GWOPA works closely with its network of WOP platforms, which gives it a large outreach. GWOPA is probably not the most suitable organization for engaging with innovative and investment finance or channeling larger scale funding for WOPs, although it has had a role in co-financing or triggering WOPs and could potentially manage a grant facility for such a purpose.</w:t>
      </w:r>
      <w:r>
        <w:t xml:space="preserve"> </w:t>
      </w:r>
    </w:p>
    <w:p w14:paraId="24E23968" w14:textId="77777777" w:rsidR="000706CB" w:rsidRPr="000706CB" w:rsidRDefault="000706CB" w:rsidP="000706CB">
      <w:pPr>
        <w:pStyle w:val="Heading2"/>
      </w:pPr>
      <w:bookmarkStart w:id="26" w:name="_Toc485117106"/>
      <w:r>
        <w:t>Water Operator Partnership initiatives</w:t>
      </w:r>
      <w:bookmarkEnd w:id="26"/>
    </w:p>
    <w:p w14:paraId="15C112CA" w14:textId="77777777" w:rsidR="000706CB" w:rsidRPr="00572218" w:rsidRDefault="000706CB" w:rsidP="000706CB">
      <w:r w:rsidRPr="000706CB">
        <w:rPr>
          <w:b/>
        </w:rPr>
        <w:t>There are numerous water operation partnership initiatives and they can be categorised in many different ways.</w:t>
      </w:r>
      <w:r w:rsidRPr="00572218">
        <w:t xml:space="preserve"> For the purpose of this exercise the following initiatives and categories have been outlined: </w:t>
      </w:r>
    </w:p>
    <w:p w14:paraId="2AFA9837" w14:textId="77777777" w:rsidR="000706CB" w:rsidRPr="008E0FE3" w:rsidRDefault="000706CB" w:rsidP="000706CB">
      <w:pPr>
        <w:rPr>
          <w:b/>
          <w:color w:val="993366"/>
        </w:rPr>
      </w:pPr>
      <w:r w:rsidRPr="008E0FE3">
        <w:rPr>
          <w:b/>
          <w:color w:val="993366"/>
        </w:rPr>
        <w:t>Table 4.2 Initiatives considered</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6469"/>
      </w:tblGrid>
      <w:tr w:rsidR="000706CB" w:rsidRPr="000706CB" w14:paraId="3A96F3B0" w14:textId="77777777" w:rsidTr="00E03C2A">
        <w:trPr>
          <w:jc w:val="center"/>
        </w:trPr>
        <w:tc>
          <w:tcPr>
            <w:tcW w:w="2547" w:type="dxa"/>
            <w:tcBorders>
              <w:bottom w:val="single" w:sz="4" w:space="0" w:color="FFFFFF" w:themeColor="background1"/>
            </w:tcBorders>
            <w:shd w:val="clear" w:color="auto" w:fill="95B3D7" w:themeFill="accent1" w:themeFillTint="99"/>
            <w:vAlign w:val="center"/>
          </w:tcPr>
          <w:p w14:paraId="6AAE3EBC" w14:textId="77777777" w:rsidR="000706CB" w:rsidRPr="00E03C2A" w:rsidRDefault="000706CB" w:rsidP="00E03C2A">
            <w:pPr>
              <w:pStyle w:val="Normal1"/>
              <w:jc w:val="left"/>
              <w:rPr>
                <w:rFonts w:ascii="Arial" w:hAnsi="Arial" w:cs="Arial"/>
                <w:b/>
                <w:color w:val="FFFFFF" w:themeColor="background1"/>
                <w:sz w:val="20"/>
                <w:szCs w:val="20"/>
              </w:rPr>
            </w:pPr>
            <w:r w:rsidRPr="00E03C2A">
              <w:rPr>
                <w:rFonts w:ascii="Arial" w:hAnsi="Arial" w:cs="Arial"/>
                <w:b/>
                <w:color w:val="FFFFFF" w:themeColor="background1"/>
                <w:sz w:val="20"/>
                <w:szCs w:val="20"/>
              </w:rPr>
              <w:t>Main type of initiatives</w:t>
            </w:r>
          </w:p>
        </w:tc>
        <w:tc>
          <w:tcPr>
            <w:tcW w:w="6469" w:type="dxa"/>
            <w:tcBorders>
              <w:bottom w:val="single" w:sz="4" w:space="0" w:color="FFFFFF" w:themeColor="background1"/>
            </w:tcBorders>
            <w:shd w:val="clear" w:color="auto" w:fill="95B3D7" w:themeFill="accent1" w:themeFillTint="99"/>
            <w:vAlign w:val="center"/>
          </w:tcPr>
          <w:p w14:paraId="39A99A73" w14:textId="77777777" w:rsidR="000706CB" w:rsidRPr="00E03C2A" w:rsidRDefault="000706CB" w:rsidP="00E03C2A">
            <w:pPr>
              <w:pStyle w:val="Normal1"/>
              <w:jc w:val="left"/>
              <w:rPr>
                <w:rFonts w:ascii="Arial" w:hAnsi="Arial" w:cs="Arial"/>
                <w:b/>
                <w:color w:val="FFFFFF" w:themeColor="background1"/>
                <w:sz w:val="20"/>
                <w:szCs w:val="20"/>
              </w:rPr>
            </w:pPr>
            <w:r w:rsidRPr="00E03C2A">
              <w:rPr>
                <w:rFonts w:ascii="Arial" w:hAnsi="Arial" w:cs="Arial"/>
                <w:b/>
                <w:color w:val="FFFFFF" w:themeColor="background1"/>
                <w:sz w:val="20"/>
                <w:szCs w:val="20"/>
              </w:rPr>
              <w:t>Initiatives considered</w:t>
            </w:r>
          </w:p>
        </w:tc>
      </w:tr>
      <w:tr w:rsidR="000706CB" w:rsidRPr="000706CB" w14:paraId="14497D98" w14:textId="77777777" w:rsidTr="00E03C2A">
        <w:trPr>
          <w:jc w:val="center"/>
        </w:trPr>
        <w:tc>
          <w:tcPr>
            <w:tcW w:w="2547" w:type="dxa"/>
            <w:shd w:val="clear" w:color="auto" w:fill="DBE5F1" w:themeFill="accent1" w:themeFillTint="33"/>
          </w:tcPr>
          <w:p w14:paraId="4C0F6C78" w14:textId="77777777" w:rsidR="000706CB" w:rsidRPr="000706CB" w:rsidRDefault="000706CB" w:rsidP="00351D40">
            <w:pPr>
              <w:pStyle w:val="Normal1"/>
              <w:spacing w:after="0"/>
              <w:jc w:val="left"/>
              <w:rPr>
                <w:rFonts w:ascii="Arial" w:hAnsi="Arial" w:cs="Arial"/>
                <w:sz w:val="20"/>
                <w:szCs w:val="20"/>
              </w:rPr>
            </w:pPr>
            <w:r w:rsidRPr="000706CB">
              <w:rPr>
                <w:rFonts w:ascii="Arial" w:hAnsi="Arial" w:cs="Arial"/>
                <w:sz w:val="20"/>
                <w:szCs w:val="20"/>
              </w:rPr>
              <w:t>Promotion and knowledge management based initiatives</w:t>
            </w:r>
          </w:p>
        </w:tc>
        <w:tc>
          <w:tcPr>
            <w:tcW w:w="6469" w:type="dxa"/>
            <w:shd w:val="clear" w:color="auto" w:fill="DBE5F1" w:themeFill="accent1" w:themeFillTint="33"/>
          </w:tcPr>
          <w:p w14:paraId="06C12704"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BEWOP</w:t>
            </w:r>
          </w:p>
          <w:p w14:paraId="3B027BC0"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Regional WOP platforms</w:t>
            </w:r>
          </w:p>
          <w:p w14:paraId="69525089"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Waterlinks</w:t>
            </w:r>
          </w:p>
          <w:p w14:paraId="15E8852B"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European water association platforms</w:t>
            </w:r>
          </w:p>
        </w:tc>
      </w:tr>
      <w:tr w:rsidR="000706CB" w:rsidRPr="000706CB" w14:paraId="320ED014" w14:textId="77777777" w:rsidTr="00E03C2A">
        <w:trPr>
          <w:jc w:val="center"/>
        </w:trPr>
        <w:tc>
          <w:tcPr>
            <w:tcW w:w="2547" w:type="dxa"/>
            <w:shd w:val="clear" w:color="auto" w:fill="DBE5F1" w:themeFill="accent1" w:themeFillTint="33"/>
          </w:tcPr>
          <w:p w14:paraId="6263E1D2" w14:textId="77777777" w:rsidR="000706CB" w:rsidRPr="000706CB" w:rsidRDefault="000706CB" w:rsidP="00351D40">
            <w:pPr>
              <w:pStyle w:val="Normal1"/>
              <w:spacing w:after="0"/>
              <w:jc w:val="left"/>
              <w:rPr>
                <w:rFonts w:ascii="Arial" w:hAnsi="Arial" w:cs="Arial"/>
                <w:sz w:val="20"/>
                <w:szCs w:val="20"/>
              </w:rPr>
            </w:pPr>
            <w:r w:rsidRPr="000706CB">
              <w:rPr>
                <w:rFonts w:ascii="Arial" w:hAnsi="Arial" w:cs="Arial"/>
                <w:sz w:val="20"/>
                <w:szCs w:val="20"/>
              </w:rPr>
              <w:t>Projects and programmes that finance and support WOPs</w:t>
            </w:r>
          </w:p>
        </w:tc>
        <w:tc>
          <w:tcPr>
            <w:tcW w:w="6469" w:type="dxa"/>
            <w:shd w:val="clear" w:color="auto" w:fill="DBE5F1" w:themeFill="accent1" w:themeFillTint="33"/>
          </w:tcPr>
          <w:p w14:paraId="2CDB1892"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EU 2nd Call for Proposals under the water facility</w:t>
            </w:r>
          </w:p>
          <w:p w14:paraId="6C4A665D"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WOP++</w:t>
            </w:r>
          </w:p>
          <w:p w14:paraId="7D45E901"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RASOP</w:t>
            </w:r>
          </w:p>
          <w:p w14:paraId="7E08C8DD"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Other projects and programmes</w:t>
            </w:r>
          </w:p>
        </w:tc>
      </w:tr>
      <w:tr w:rsidR="000706CB" w:rsidRPr="000706CB" w14:paraId="64FE4809" w14:textId="77777777" w:rsidTr="00E03C2A">
        <w:trPr>
          <w:jc w:val="center"/>
        </w:trPr>
        <w:tc>
          <w:tcPr>
            <w:tcW w:w="2547" w:type="dxa"/>
            <w:shd w:val="clear" w:color="auto" w:fill="DBE5F1" w:themeFill="accent1" w:themeFillTint="33"/>
          </w:tcPr>
          <w:p w14:paraId="7D516A9A" w14:textId="77777777" w:rsidR="000706CB" w:rsidRPr="000706CB" w:rsidRDefault="000706CB" w:rsidP="00351D40">
            <w:pPr>
              <w:pStyle w:val="Normal1"/>
              <w:spacing w:after="0"/>
              <w:jc w:val="left"/>
              <w:rPr>
                <w:rFonts w:ascii="Arial" w:hAnsi="Arial" w:cs="Arial"/>
                <w:sz w:val="20"/>
                <w:szCs w:val="20"/>
              </w:rPr>
            </w:pPr>
            <w:r w:rsidRPr="000706CB">
              <w:rPr>
                <w:rFonts w:ascii="Arial" w:hAnsi="Arial" w:cs="Arial"/>
                <w:sz w:val="20"/>
                <w:szCs w:val="20"/>
              </w:rPr>
              <w:t>Self funded and national WOPS</w:t>
            </w:r>
          </w:p>
        </w:tc>
        <w:tc>
          <w:tcPr>
            <w:tcW w:w="6469" w:type="dxa"/>
            <w:shd w:val="clear" w:color="auto" w:fill="DBE5F1" w:themeFill="accent1" w:themeFillTint="33"/>
          </w:tcPr>
          <w:p w14:paraId="37737FE5"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PERPAMSI (Indonesia)</w:t>
            </w:r>
          </w:p>
        </w:tc>
      </w:tr>
      <w:tr w:rsidR="000706CB" w:rsidRPr="000706CB" w14:paraId="5813EDB5" w14:textId="77777777" w:rsidTr="00E03C2A">
        <w:trPr>
          <w:jc w:val="center"/>
        </w:trPr>
        <w:tc>
          <w:tcPr>
            <w:tcW w:w="2547" w:type="dxa"/>
            <w:shd w:val="clear" w:color="auto" w:fill="DBE5F1" w:themeFill="accent1" w:themeFillTint="33"/>
          </w:tcPr>
          <w:p w14:paraId="0A1E64EE" w14:textId="77777777" w:rsidR="000706CB" w:rsidRPr="000706CB" w:rsidRDefault="000706CB" w:rsidP="00351D40">
            <w:pPr>
              <w:pStyle w:val="Normal1"/>
              <w:spacing w:after="0"/>
              <w:rPr>
                <w:rFonts w:ascii="Arial" w:hAnsi="Arial" w:cs="Arial"/>
                <w:sz w:val="20"/>
                <w:szCs w:val="20"/>
              </w:rPr>
            </w:pPr>
            <w:r w:rsidRPr="000706CB">
              <w:rPr>
                <w:rFonts w:ascii="Arial" w:hAnsi="Arial" w:cs="Arial"/>
                <w:sz w:val="20"/>
                <w:szCs w:val="20"/>
              </w:rPr>
              <w:t>Funding initiatives</w:t>
            </w:r>
          </w:p>
        </w:tc>
        <w:tc>
          <w:tcPr>
            <w:tcW w:w="6469" w:type="dxa"/>
            <w:shd w:val="clear" w:color="auto" w:fill="DBE5F1" w:themeFill="accent1" w:themeFillTint="33"/>
          </w:tcPr>
          <w:p w14:paraId="4B12A1E7"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One percent initiative</w:t>
            </w:r>
          </w:p>
          <w:p w14:paraId="24D9F189" w14:textId="77777777" w:rsidR="000706CB" w:rsidRPr="000706CB" w:rsidRDefault="000706CB" w:rsidP="000706CB">
            <w:pPr>
              <w:pStyle w:val="Normal1"/>
              <w:numPr>
                <w:ilvl w:val="0"/>
                <w:numId w:val="27"/>
              </w:numPr>
              <w:spacing w:after="0"/>
              <w:rPr>
                <w:rFonts w:ascii="Arial" w:hAnsi="Arial" w:cs="Arial"/>
                <w:sz w:val="20"/>
                <w:szCs w:val="20"/>
              </w:rPr>
            </w:pPr>
            <w:r w:rsidRPr="000706CB">
              <w:rPr>
                <w:rFonts w:ascii="Arial" w:hAnsi="Arial" w:cs="Arial"/>
                <w:sz w:val="20"/>
                <w:szCs w:val="20"/>
              </w:rPr>
              <w:t>Dutch and French initiatives</w:t>
            </w:r>
          </w:p>
        </w:tc>
      </w:tr>
    </w:tbl>
    <w:p w14:paraId="0F9329E6" w14:textId="77777777" w:rsidR="009F16C3" w:rsidRPr="009F16C3" w:rsidRDefault="000706CB" w:rsidP="000706CB">
      <w:pPr>
        <w:pStyle w:val="Heading3"/>
      </w:pPr>
      <w:bookmarkStart w:id="27" w:name="_Toc485117107"/>
      <w:r w:rsidRPr="000706CB">
        <w:lastRenderedPageBreak/>
        <w:t>Promotion and knowledge management based initiatives</w:t>
      </w:r>
      <w:bookmarkEnd w:id="27"/>
    </w:p>
    <w:p w14:paraId="1BBB1AAC" w14:textId="77777777" w:rsidR="000706CB" w:rsidRPr="00572218" w:rsidRDefault="000706CB" w:rsidP="00AC48D5">
      <w:pPr>
        <w:pStyle w:val="Headingblock"/>
      </w:pPr>
      <w:r w:rsidRPr="00572218">
        <w:t>BEWOP</w:t>
      </w:r>
      <w:r>
        <w:t xml:space="preserve"> (Boosting Effectiveness of WOPs)</w:t>
      </w:r>
    </w:p>
    <w:p w14:paraId="73FB0236" w14:textId="77777777" w:rsidR="000706CB" w:rsidRPr="00572218" w:rsidRDefault="000706CB" w:rsidP="000706CB">
      <w:pPr>
        <w:rPr>
          <w:b/>
          <w:u w:val="single"/>
        </w:rPr>
      </w:pPr>
      <w:r w:rsidRPr="00572218">
        <w:rPr>
          <w:u w:val="single"/>
        </w:rPr>
        <w:t>Purpose:</w:t>
      </w:r>
      <w:r w:rsidRPr="00572218">
        <w:t xml:space="preserve"> BEWOP aims to address a potential paradox of the WOPs approach: operators are uniquely placed to share their experience and technical expertise with their peers, however they sometimes lack the pedagogical capacity to effectively transfer their knowledge and the ability to manage the partnership process. The goal of BEWOP is to strengthen knowledge transfer and change processes in WOPs, in order to maximize the potential for operational improvements of water operators.</w:t>
      </w:r>
    </w:p>
    <w:p w14:paraId="7F90C7A0" w14:textId="77777777" w:rsidR="000706CB" w:rsidRPr="00572218" w:rsidRDefault="000706CB" w:rsidP="000706CB">
      <w:pPr>
        <w:rPr>
          <w:b/>
        </w:rPr>
      </w:pPr>
      <w:r w:rsidRPr="00572218">
        <w:rPr>
          <w:u w:val="single"/>
        </w:rPr>
        <w:t>Institutional set up:</w:t>
      </w:r>
      <w:r w:rsidRPr="00572218">
        <w:t xml:space="preserve"> BEWOP is a 5-year research and outreach initiative aimed at boosting the effectiveness of WOPs around the world. BEWOP, launched in September 2013, is a collaboration between the worlds’ foremost water sector capacity development institute, UNESCO-IHE, and UN-Habitat’s Global Water Operators’ Partnership Alliance, the organization leading the global WOPs movement. </w:t>
      </w:r>
    </w:p>
    <w:p w14:paraId="7047489F" w14:textId="77777777" w:rsidR="000706CB" w:rsidRPr="00572218" w:rsidRDefault="000706CB" w:rsidP="000706CB">
      <w:pPr>
        <w:rPr>
          <w:b/>
        </w:rPr>
      </w:pPr>
      <w:r w:rsidRPr="00572218">
        <w:rPr>
          <w:u w:val="single"/>
        </w:rPr>
        <w:t>Potential role(s):</w:t>
      </w:r>
      <w:r w:rsidRPr="00572218">
        <w:rPr>
          <w:b/>
        </w:rPr>
        <w:t xml:space="preserve"> </w:t>
      </w:r>
      <w:r w:rsidRPr="00572218">
        <w:t>WOP promoter / WOP knowledge management.</w:t>
      </w:r>
    </w:p>
    <w:p w14:paraId="79B9F392" w14:textId="77777777" w:rsidR="000706CB" w:rsidRPr="00572218" w:rsidRDefault="000706CB" w:rsidP="000706CB">
      <w:pPr>
        <w:rPr>
          <w:b/>
        </w:rPr>
      </w:pPr>
      <w:r w:rsidRPr="00572218">
        <w:rPr>
          <w:u w:val="single"/>
        </w:rPr>
        <w:t>Partner implications:</w:t>
      </w:r>
      <w:r w:rsidRPr="00572218">
        <w:t xml:space="preserve"> BEWOP works closely with GWOPA in developing case studies, documenting WOPS and developing tools and guidance. The project comes to an end in 2018.</w:t>
      </w:r>
      <w:r w:rsidR="00E03C2A">
        <w:t xml:space="preserve"> </w:t>
      </w:r>
      <w:r w:rsidRPr="00572218">
        <w:t>There is an opportunity that a next phase of the project could be co-financed by the EU.</w:t>
      </w:r>
    </w:p>
    <w:p w14:paraId="6DC212F6" w14:textId="77777777" w:rsidR="000706CB" w:rsidRPr="00572218" w:rsidRDefault="000706CB" w:rsidP="00AC48D5">
      <w:pPr>
        <w:pStyle w:val="Headingblock"/>
      </w:pPr>
      <w:r w:rsidRPr="00572218">
        <w:t>Regional WOP platforms</w:t>
      </w:r>
    </w:p>
    <w:p w14:paraId="495E4900" w14:textId="77777777" w:rsidR="000706CB" w:rsidRPr="00572218" w:rsidRDefault="000706CB" w:rsidP="000706CB">
      <w:r w:rsidRPr="00572218">
        <w:t>The regional WOP platforms in the ACP region (AFWA, PWWA, CWSA/CWWA) have been earlier described.</w:t>
      </w:r>
      <w:r w:rsidR="00E03C2A">
        <w:t xml:space="preserve"> </w:t>
      </w:r>
      <w:r w:rsidRPr="00572218">
        <w:t>They are based on water associations but have in close coordination with GWOPA established a capacity to facilitate and manage funds.</w:t>
      </w:r>
    </w:p>
    <w:p w14:paraId="4123528D" w14:textId="77777777" w:rsidR="000706CB" w:rsidRPr="00572218" w:rsidRDefault="000706CB" w:rsidP="000706CB">
      <w:pPr>
        <w:rPr>
          <w:b/>
        </w:rPr>
      </w:pPr>
      <w:r w:rsidRPr="00572218">
        <w:rPr>
          <w:u w:val="single"/>
        </w:rPr>
        <w:t>Potential role(s):</w:t>
      </w:r>
      <w:r w:rsidRPr="00572218">
        <w:rPr>
          <w:b/>
        </w:rPr>
        <w:t xml:space="preserve"> </w:t>
      </w:r>
      <w:r w:rsidRPr="00572218">
        <w:t xml:space="preserve">WOP promoter / WOP knowledge management/ WOP third party facilitator / Multi-WOP fund manager. </w:t>
      </w:r>
    </w:p>
    <w:p w14:paraId="0322C4FE" w14:textId="77777777" w:rsidR="000706CB" w:rsidRPr="00572218" w:rsidRDefault="000706CB" w:rsidP="000706CB">
      <w:pPr>
        <w:rPr>
          <w:u w:val="single"/>
        </w:rPr>
      </w:pPr>
      <w:r w:rsidRPr="00572218">
        <w:rPr>
          <w:u w:val="single"/>
        </w:rPr>
        <w:t>Partner implications:</w:t>
      </w:r>
      <w:r w:rsidR="00E03C2A">
        <w:t xml:space="preserve"> </w:t>
      </w:r>
      <w:r w:rsidRPr="00572218">
        <w:t>The regional WOP platforms represent a member based ACP organisation</w:t>
      </w:r>
      <w:r>
        <w:t>,</w:t>
      </w:r>
      <w:r w:rsidRPr="00572218">
        <w:t xml:space="preserve"> which provides a solid basis for partnership. They are presently managing funding (especially the AFWA) and it would be important to look at the track record of success in this respect and whether they are open to non-members.</w:t>
      </w:r>
      <w:r w:rsidR="00E03C2A">
        <w:t xml:space="preserve"> </w:t>
      </w:r>
    </w:p>
    <w:p w14:paraId="67EBE89D" w14:textId="77777777" w:rsidR="000706CB" w:rsidRPr="00572218" w:rsidRDefault="000706CB" w:rsidP="00AC48D5">
      <w:pPr>
        <w:pStyle w:val="Headingblock"/>
      </w:pPr>
      <w:r w:rsidRPr="00572218">
        <w:t>Waterlinks</w:t>
      </w:r>
      <w:r w:rsidRPr="00572218">
        <w:rPr>
          <w:rStyle w:val="FootnoteReference"/>
          <w:b w:val="0"/>
        </w:rPr>
        <w:footnoteReference w:id="9"/>
      </w:r>
    </w:p>
    <w:p w14:paraId="6047AC8C" w14:textId="77777777" w:rsidR="000706CB" w:rsidRPr="00572218" w:rsidRDefault="000706CB" w:rsidP="000706CB">
      <w:r w:rsidRPr="00572218">
        <w:rPr>
          <w:u w:val="single"/>
        </w:rPr>
        <w:t>Purpose</w:t>
      </w:r>
      <w:r w:rsidRPr="00572218">
        <w:t xml:space="preserve">: To facilitate WOPs in the Asia-Pacific region and catalyze efficiency improvements to enhance and expand access to urban water and sanitation service. </w:t>
      </w:r>
    </w:p>
    <w:p w14:paraId="38B35BB7" w14:textId="77777777" w:rsidR="000706CB" w:rsidRPr="00572218" w:rsidRDefault="000706CB" w:rsidP="000706CB">
      <w:r w:rsidRPr="00572218">
        <w:rPr>
          <w:u w:val="single"/>
        </w:rPr>
        <w:t>Institutional set-up:</w:t>
      </w:r>
      <w:r w:rsidRPr="00572218">
        <w:t xml:space="preserve"> Established in 2008, WaterLinks is a fully independent, non-profit organization. It is supported by the Asian Development Bank, USAID and GWOPA. It has been involved in 46 partnerships, lasting between 12-24 months, involving 23 countries. </w:t>
      </w:r>
    </w:p>
    <w:p w14:paraId="53D241B0" w14:textId="77777777" w:rsidR="000706CB" w:rsidRPr="00572218" w:rsidRDefault="000706CB" w:rsidP="000706CB">
      <w:pPr>
        <w:rPr>
          <w:b/>
        </w:rPr>
      </w:pPr>
      <w:r w:rsidRPr="00572218">
        <w:rPr>
          <w:u w:val="single"/>
        </w:rPr>
        <w:t>Potential role(s):</w:t>
      </w:r>
      <w:r w:rsidRPr="00572218">
        <w:rPr>
          <w:b/>
        </w:rPr>
        <w:t xml:space="preserve"> </w:t>
      </w:r>
      <w:r w:rsidRPr="00572218">
        <w:t>WOP promoter / WOP knowledge management/ WOP third party facilitator / Multi-WOP fund manager. The NGO status, its long track record and core support means that it is potentially well placed to implement projects and manage grants aimed at promoting WOPs. Waterlinks together with PWWA are part of the GWOPA platform in Asia/Pacific.</w:t>
      </w:r>
    </w:p>
    <w:p w14:paraId="442EDE58" w14:textId="77777777" w:rsidR="000706CB" w:rsidRPr="00572218" w:rsidRDefault="000706CB" w:rsidP="000706CB">
      <w:r w:rsidRPr="00572218">
        <w:rPr>
          <w:u w:val="single"/>
        </w:rPr>
        <w:t xml:space="preserve">Partner implications: </w:t>
      </w:r>
      <w:r w:rsidRPr="00572218">
        <w:t>There do not seem to be any Pacific island WOPs, which means that so far the geographic area or track record does not coincide well with ACP. It appears that PWWA is more involved in the Pacific area.</w:t>
      </w:r>
    </w:p>
    <w:p w14:paraId="5514B4E7" w14:textId="77777777" w:rsidR="000706CB" w:rsidRPr="00572218" w:rsidRDefault="000706CB" w:rsidP="00AC48D5">
      <w:pPr>
        <w:pStyle w:val="Headingblock"/>
      </w:pPr>
      <w:r w:rsidRPr="00572218">
        <w:t>European water association platforms</w:t>
      </w:r>
    </w:p>
    <w:p w14:paraId="166CE114" w14:textId="77777777" w:rsidR="000706CB" w:rsidRPr="00572218" w:rsidRDefault="000706CB" w:rsidP="000706CB">
      <w:r w:rsidRPr="00572218">
        <w:t>The European water association platforms have been earlier described. AquaPublica would appear to be the most relevant as they have already been much involved in promoting WOPS among their members. IWA are also relevant as are national associations. The German national water partnership has been active in this area for example and has a Committee on</w:t>
      </w:r>
      <w:r w:rsidR="00E03C2A">
        <w:t xml:space="preserve"> </w:t>
      </w:r>
      <w:r w:rsidRPr="00572218">
        <w:t>“International collaboration“ which aims to promote water operator collaboration, and there is a close cooperation with GIZ which aims to ensure the transfer of knowledge and the networking of expertise of the German water industry into development cooperation.</w:t>
      </w:r>
    </w:p>
    <w:p w14:paraId="6A0389F7" w14:textId="77777777" w:rsidR="000706CB" w:rsidRPr="00572218" w:rsidRDefault="000706CB" w:rsidP="000706CB">
      <w:pPr>
        <w:rPr>
          <w:b/>
        </w:rPr>
      </w:pPr>
      <w:r w:rsidRPr="00572218">
        <w:rPr>
          <w:u w:val="single"/>
        </w:rPr>
        <w:lastRenderedPageBreak/>
        <w:t>Potential role(s):</w:t>
      </w:r>
      <w:r w:rsidRPr="00572218">
        <w:rPr>
          <w:b/>
        </w:rPr>
        <w:t xml:space="preserve"> </w:t>
      </w:r>
      <w:r w:rsidRPr="00572218">
        <w:t>WOP promoter / WOP knowledge management/ WOP third party facilitator.</w:t>
      </w:r>
    </w:p>
    <w:p w14:paraId="24D0B06F" w14:textId="77777777" w:rsidR="000706CB" w:rsidRPr="00572218" w:rsidRDefault="000706CB" w:rsidP="000706CB">
      <w:pPr>
        <w:rPr>
          <w:u w:val="single"/>
        </w:rPr>
      </w:pPr>
      <w:r w:rsidRPr="00572218">
        <w:rPr>
          <w:u w:val="single"/>
        </w:rPr>
        <w:t>Partner implications:</w:t>
      </w:r>
      <w:r w:rsidR="00E03C2A">
        <w:t xml:space="preserve"> </w:t>
      </w:r>
      <w:r w:rsidRPr="00572218">
        <w:t xml:space="preserve">The main role as a partner to a future EU support would probably be to ensure a high level of demand and outreach among members. </w:t>
      </w:r>
    </w:p>
    <w:p w14:paraId="750D54C8" w14:textId="77777777" w:rsidR="000706CB" w:rsidRPr="00572218" w:rsidRDefault="000706CB" w:rsidP="000706CB">
      <w:pPr>
        <w:pStyle w:val="Heading3"/>
      </w:pPr>
      <w:bookmarkStart w:id="28" w:name="_Toc485117108"/>
      <w:r w:rsidRPr="000706CB">
        <w:t>Projects and programmes that finance and support WOPs</w:t>
      </w:r>
      <w:bookmarkEnd w:id="28"/>
    </w:p>
    <w:p w14:paraId="1B7A8148" w14:textId="77777777" w:rsidR="000706CB" w:rsidRPr="00572218" w:rsidRDefault="000706CB" w:rsidP="00AC48D5">
      <w:pPr>
        <w:pStyle w:val="Headingblock"/>
      </w:pPr>
      <w:r w:rsidRPr="00572218">
        <w:t>EU Call for Proposals</w:t>
      </w:r>
    </w:p>
    <w:p w14:paraId="45BE6E1D" w14:textId="77777777" w:rsidR="000706CB" w:rsidRPr="00572218" w:rsidRDefault="000706CB" w:rsidP="000706CB">
      <w:pPr>
        <w:rPr>
          <w:u w:val="single"/>
        </w:rPr>
      </w:pPr>
      <w:r w:rsidRPr="00572218">
        <w:rPr>
          <w:u w:val="single"/>
        </w:rPr>
        <w:t xml:space="preserve">Purpose: </w:t>
      </w:r>
      <w:r w:rsidRPr="00572218">
        <w:t>The special call aimed to encourage partnerships between African and European water operators.</w:t>
      </w:r>
    </w:p>
    <w:p w14:paraId="359328E6" w14:textId="77777777" w:rsidR="000706CB" w:rsidRDefault="000706CB" w:rsidP="000706CB">
      <w:r w:rsidRPr="00572218">
        <w:rPr>
          <w:u w:val="single"/>
        </w:rPr>
        <w:t>Institutional set-up</w:t>
      </w:r>
      <w:r w:rsidRPr="00572218">
        <w:t xml:space="preserve">: A facility established under the EUWI and managed by DEVCO. The call for proposals was a demand led approach. </w:t>
      </w:r>
    </w:p>
    <w:p w14:paraId="6994DBA4" w14:textId="77777777" w:rsidR="000706CB" w:rsidRPr="00572218" w:rsidRDefault="000706CB" w:rsidP="000706CB">
      <w:r w:rsidRPr="00572218">
        <w:rPr>
          <w:u w:val="single"/>
        </w:rPr>
        <w:t>Potential role (s):</w:t>
      </w:r>
      <w:r w:rsidRPr="00572218">
        <w:t xml:space="preserve"> Multi-WOP fund manager.</w:t>
      </w:r>
    </w:p>
    <w:p w14:paraId="0EBB057D" w14:textId="77777777" w:rsidR="000706CB" w:rsidRDefault="000706CB" w:rsidP="000706CB">
      <w:r w:rsidRPr="00572218">
        <w:t xml:space="preserve">It would in principle be possible to establish a similar facility under DEVCO to launch and manage a call for proposals. </w:t>
      </w:r>
    </w:p>
    <w:p w14:paraId="37CE36E5" w14:textId="77777777" w:rsidR="000706CB" w:rsidRPr="00572218" w:rsidRDefault="000706CB" w:rsidP="000706CB">
      <w:r w:rsidRPr="00572218">
        <w:rPr>
          <w:u w:val="single"/>
        </w:rPr>
        <w:t>Partner implications:</w:t>
      </w:r>
      <w:r w:rsidR="00E03C2A">
        <w:rPr>
          <w:u w:val="single"/>
        </w:rPr>
        <w:t xml:space="preserve"> </w:t>
      </w:r>
      <w:r w:rsidRPr="00572218">
        <w:t>The current facility set-up is disbanded so this approach would need to be re-established but at a much smaller scale as the total funding will not match the earlier water facility. Other DEVCO instruments already in place such as blending/ loan guarantees could offer an alternative approach to support.</w:t>
      </w:r>
      <w:r w:rsidR="00E03C2A">
        <w:t xml:space="preserve"> </w:t>
      </w:r>
    </w:p>
    <w:p w14:paraId="7D1CC8A7" w14:textId="77777777" w:rsidR="000706CB" w:rsidRPr="00572218" w:rsidRDefault="000706CB" w:rsidP="00AC48D5">
      <w:pPr>
        <w:pStyle w:val="Headingblock"/>
      </w:pPr>
      <w:r w:rsidRPr="00572218">
        <w:t>WaterWorx (WOP ++)</w:t>
      </w:r>
      <w:r w:rsidRPr="00572218">
        <w:rPr>
          <w:rStyle w:val="FootnoteReference"/>
          <w:b w:val="0"/>
        </w:rPr>
        <w:footnoteReference w:id="10"/>
      </w:r>
    </w:p>
    <w:p w14:paraId="544AAA39" w14:textId="77777777" w:rsidR="000706CB" w:rsidRPr="00572218" w:rsidRDefault="000706CB" w:rsidP="000706CB">
      <w:r w:rsidRPr="00572218">
        <w:rPr>
          <w:u w:val="single"/>
        </w:rPr>
        <w:t>Purpose:</w:t>
      </w:r>
      <w:r w:rsidRPr="00572218">
        <w:t xml:space="preserve"> To bring together the efforts of 10 Dutch water companies who are interested in WOPs. The initiative has a number of phases: </w:t>
      </w:r>
    </w:p>
    <w:p w14:paraId="4F713AC7" w14:textId="77777777" w:rsidR="000706CB" w:rsidRPr="000706CB" w:rsidRDefault="000706CB" w:rsidP="00E03C2A">
      <w:pPr>
        <w:pStyle w:val="Bulletpointslevel1"/>
      </w:pPr>
      <w:r w:rsidRPr="000706CB">
        <w:t>The objective of Phase I (2017-2022) is to strengthen the financial, technical and social sustainability of the local water utilities partner (reaching already 1 million people in phase 1).</w:t>
      </w:r>
    </w:p>
    <w:p w14:paraId="45E8B79D" w14:textId="77777777" w:rsidR="000706CB" w:rsidRPr="000706CB" w:rsidRDefault="000706CB" w:rsidP="00E03C2A">
      <w:pPr>
        <w:pStyle w:val="Bulletpointslevel1"/>
      </w:pPr>
      <w:r w:rsidRPr="000706CB">
        <w:t>Based on the first phase, the foundation will be laid for the large-scale infrastructure investments in the period 2022 - 2030. (Aiming at development of at least 15 investment proposals worth a total of between 200 and 500 million Euros, aimed at connecting at least 9 million people in the period 2022-2030).</w:t>
      </w:r>
    </w:p>
    <w:p w14:paraId="0BD8DB47" w14:textId="77777777" w:rsidR="000706CB" w:rsidRPr="00572218" w:rsidRDefault="000706CB" w:rsidP="000706CB">
      <w:pPr>
        <w:rPr>
          <w:rFonts w:eastAsiaTheme="majorEastAsia"/>
          <w:color w:val="000000" w:themeColor="text1"/>
        </w:rPr>
      </w:pPr>
      <w:r w:rsidRPr="000706CB">
        <w:rPr>
          <w:u w:val="single"/>
        </w:rPr>
        <w:t>Institutional set-up:</w:t>
      </w:r>
      <w:r w:rsidR="00E03C2A">
        <w:t xml:space="preserve"> </w:t>
      </w:r>
      <w:r w:rsidRPr="00572218">
        <w:t xml:space="preserve">The programme is a public-private partnership between 10 Dutch water operators and the Dutch Ministry of Foreign Affairs in which capacity, knowledge, networks and financial resources are pooled. </w:t>
      </w:r>
      <w:r w:rsidRPr="00572218">
        <w:rPr>
          <w:rFonts w:eastAsiaTheme="majorEastAsia"/>
          <w:color w:val="000000" w:themeColor="text1"/>
        </w:rPr>
        <w:t>The total program budget for this phase to nearly 54 million with 55% financed by the Foreign Ministry and 45% by the Dutch and local water operators.</w:t>
      </w:r>
    </w:p>
    <w:p w14:paraId="1960F316" w14:textId="77777777" w:rsidR="000706CB" w:rsidRPr="00572218" w:rsidRDefault="000706CB" w:rsidP="000706CB">
      <w:r w:rsidRPr="000706CB">
        <w:rPr>
          <w:u w:val="single"/>
        </w:rPr>
        <w:t>Potential role (s):</w:t>
      </w:r>
      <w:r w:rsidRPr="00572218">
        <w:t xml:space="preserve"> Multi-WOP fund manager / WOP mentor/mentee / WOP financier.</w:t>
      </w:r>
    </w:p>
    <w:p w14:paraId="375A40A0" w14:textId="77777777" w:rsidR="000706CB" w:rsidRPr="00572218" w:rsidRDefault="000706CB" w:rsidP="000706CB">
      <w:r w:rsidRPr="000706CB">
        <w:rPr>
          <w:u w:val="single"/>
        </w:rPr>
        <w:t>Partner implications:</w:t>
      </w:r>
      <w:r w:rsidRPr="00572218">
        <w:t xml:space="preserve"> The programme has the potential to make use of innovative finance made available through the European External Investment Plan.</w:t>
      </w:r>
      <w:r w:rsidR="00E03C2A">
        <w:t xml:space="preserve"> </w:t>
      </w:r>
      <w:r w:rsidRPr="00572218">
        <w:t xml:space="preserve">It could also be relevant to consider a similar programme on a European scale. </w:t>
      </w:r>
    </w:p>
    <w:p w14:paraId="1C6E055B" w14:textId="77777777" w:rsidR="000706CB" w:rsidRPr="00572218" w:rsidRDefault="000706CB" w:rsidP="00AC48D5">
      <w:pPr>
        <w:pStyle w:val="Headingblock"/>
      </w:pPr>
      <w:r w:rsidRPr="00572218">
        <w:t>RASOP</w:t>
      </w:r>
      <w:r w:rsidRPr="00572218">
        <w:rPr>
          <w:rStyle w:val="FootnoteReference"/>
          <w:b w:val="0"/>
        </w:rPr>
        <w:footnoteReference w:id="11"/>
      </w:r>
    </w:p>
    <w:p w14:paraId="43D0359F" w14:textId="77777777" w:rsidR="000706CB" w:rsidRPr="00572218" w:rsidRDefault="000706CB" w:rsidP="000706CB">
      <w:pPr>
        <w:rPr>
          <w:rFonts w:eastAsiaTheme="majorEastAsia"/>
          <w:bCs/>
          <w:color w:val="000000" w:themeColor="text1"/>
        </w:rPr>
      </w:pPr>
      <w:r w:rsidRPr="00572218">
        <w:t>(Reinforcement Program of sanitation operator partnerships)</w:t>
      </w:r>
    </w:p>
    <w:p w14:paraId="25A5EC21" w14:textId="77777777" w:rsidR="000706CB" w:rsidRPr="00572218" w:rsidRDefault="000706CB" w:rsidP="000706CB">
      <w:pPr>
        <w:rPr>
          <w:u w:val="single"/>
        </w:rPr>
      </w:pPr>
      <w:r w:rsidRPr="00572218">
        <w:rPr>
          <w:u w:val="single"/>
        </w:rPr>
        <w:t xml:space="preserve">Purpose: </w:t>
      </w:r>
      <w:r w:rsidRPr="00572218">
        <w:t>The projects set out to build capacity within faecal sludge management using a combination of consultants and a mentor / mentee between: mentor water operators in South Africa and Senegal and 5 mentee water operators in Zambia, Kampala, Cameroon, Mali and Cote’Ivoire.</w:t>
      </w:r>
    </w:p>
    <w:p w14:paraId="69607FE2" w14:textId="77777777" w:rsidR="000706CB" w:rsidRPr="00572218" w:rsidRDefault="000706CB" w:rsidP="000706CB">
      <w:pPr>
        <w:rPr>
          <w:u w:val="single"/>
        </w:rPr>
      </w:pPr>
      <w:r w:rsidRPr="00572218">
        <w:rPr>
          <w:u w:val="single"/>
        </w:rPr>
        <w:t>Institutional set-up:</w:t>
      </w:r>
      <w:r w:rsidRPr="00572218">
        <w:t xml:space="preserve"> A project set-up has been established implemented by AFWA and funded by the Gates foundation.</w:t>
      </w:r>
      <w:r w:rsidR="00E03C2A">
        <w:t xml:space="preserve"> </w:t>
      </w:r>
    </w:p>
    <w:p w14:paraId="3616EF66" w14:textId="77777777" w:rsidR="000706CB" w:rsidRPr="00572218" w:rsidRDefault="000706CB" w:rsidP="000706CB">
      <w:r w:rsidRPr="00572218">
        <w:rPr>
          <w:u w:val="single"/>
        </w:rPr>
        <w:t>Potential role (s):</w:t>
      </w:r>
      <w:r w:rsidR="00E03C2A">
        <w:t xml:space="preserve"> </w:t>
      </w:r>
      <w:r w:rsidRPr="00572218">
        <w:t xml:space="preserve">Multi-WOP project implementer and knowledge management contributor (for extending focus on sanitation WOPS). </w:t>
      </w:r>
    </w:p>
    <w:p w14:paraId="28EADDEB" w14:textId="77777777" w:rsidR="000706CB" w:rsidRDefault="000706CB" w:rsidP="000706CB">
      <w:r w:rsidRPr="00572218">
        <w:lastRenderedPageBreak/>
        <w:t xml:space="preserve">The project has some interesting innovations including: south cooperation; a mix of WOP and traditional consultant led inputs and, a focus on urban sanitation. </w:t>
      </w:r>
    </w:p>
    <w:p w14:paraId="55504D3F" w14:textId="77777777" w:rsidR="000706CB" w:rsidRPr="00E60DDE" w:rsidRDefault="000706CB" w:rsidP="000706CB">
      <w:r w:rsidRPr="00572218">
        <w:rPr>
          <w:u w:val="single"/>
        </w:rPr>
        <w:t xml:space="preserve">Issues: </w:t>
      </w:r>
      <w:r w:rsidRPr="00E60DDE">
        <w:t>AFWA have 4 similar projects ongoing which suggests a track record. There is a prospect of future support being channelled via regional WOP platforms such as A</w:t>
      </w:r>
      <w:r>
        <w:t>F</w:t>
      </w:r>
      <w:r w:rsidRPr="00E60DDE">
        <w:t>WA.</w:t>
      </w:r>
    </w:p>
    <w:p w14:paraId="04B051AB" w14:textId="77777777" w:rsidR="000706CB" w:rsidRPr="00572218" w:rsidRDefault="000706CB" w:rsidP="00AC48D5">
      <w:pPr>
        <w:pStyle w:val="Headingblock"/>
      </w:pPr>
      <w:r w:rsidRPr="00572218">
        <w:t>Other projects</w:t>
      </w:r>
    </w:p>
    <w:p w14:paraId="7B39B02F" w14:textId="77777777" w:rsidR="000706CB" w:rsidRPr="00572218" w:rsidRDefault="000706CB" w:rsidP="000706CB">
      <w:r w:rsidRPr="00572218">
        <w:t xml:space="preserve">There are numerous other projects some of which are ongoing and some finished. Examples include: OPEC fund for international development which funded a series of WOPs through GWOPA; USAID which has funded a number of WOPS through AFWA (involving a grant of USD 3million to fund at least 30 WOPs) and, </w:t>
      </w:r>
      <w:r w:rsidRPr="00572218">
        <w:rPr>
          <w:b/>
        </w:rPr>
        <w:t>I</w:t>
      </w:r>
      <w:r w:rsidRPr="00572218">
        <w:t>ADB which has funded WOPS through the water operator platform in Latin America and Caribbean (involving a grant and co-funding of USD 750,000 for 16 WOPs). [Source GWOPA working paper on WOP Finance Brief]</w:t>
      </w:r>
    </w:p>
    <w:p w14:paraId="6F28FB93" w14:textId="77777777" w:rsidR="009F16C3" w:rsidRDefault="00351D40" w:rsidP="00351D40">
      <w:pPr>
        <w:pStyle w:val="Heading3"/>
      </w:pPr>
      <w:bookmarkStart w:id="29" w:name="_Toc485117109"/>
      <w:r w:rsidRPr="00351D40">
        <w:t>Self-funded and national WOPs</w:t>
      </w:r>
      <w:bookmarkEnd w:id="29"/>
    </w:p>
    <w:p w14:paraId="12482407" w14:textId="77777777" w:rsidR="00351D40" w:rsidRPr="00572218" w:rsidRDefault="00351D40" w:rsidP="00351D40">
      <w:r w:rsidRPr="00572218">
        <w:t xml:space="preserve">Many WOPs are self-funded by the mentees and mentors usually (but not always) on a national level. One of the best documented cases at scale is the PERPAMSI initiative in Indonesia although it is also noted that national and self-funded WOPs are taking place in Mexico, Honduras, Columbia, Nigeria, Greece and United States. </w:t>
      </w:r>
    </w:p>
    <w:p w14:paraId="749ACA20" w14:textId="77777777" w:rsidR="00351D40" w:rsidRPr="00572218" w:rsidRDefault="00351D40" w:rsidP="00351D40">
      <w:r w:rsidRPr="00572218">
        <w:t>PERPAMSI is the Indonesian Water Association, established in 1972. After attending a Waterlinks forum in 2010, PERPAMSI decided to implement a nation twinning programme. The programme is funded by PERPAMSI</w:t>
      </w:r>
      <w:r w:rsidR="00E03C2A">
        <w:t xml:space="preserve"> </w:t>
      </w:r>
      <w:r w:rsidRPr="00572218">
        <w:t>(for initial travel related expenses) and mobilises the resources of both the mentor and mentee utilities to continue and expand the cooperation. PERPAMSI acts as the third party facilitator. So far over 40 WOPs have been established under this programme. At the end of 2014 it was reported that 12 utilities involved succeeded in upgrading their performance rating to “well-performing/healthy” category under the Indonesian benchmarking system</w:t>
      </w:r>
      <w:r w:rsidRPr="00572218">
        <w:rPr>
          <w:rStyle w:val="FootnoteReference"/>
        </w:rPr>
        <w:footnoteReference w:id="12"/>
      </w:r>
      <w:r w:rsidRPr="00572218">
        <w:t>.</w:t>
      </w:r>
      <w:r w:rsidR="00E03C2A">
        <w:t xml:space="preserve"> </w:t>
      </w:r>
    </w:p>
    <w:p w14:paraId="7149268E" w14:textId="77777777" w:rsidR="00351D40" w:rsidRDefault="00351D40" w:rsidP="00351D40">
      <w:pPr>
        <w:pStyle w:val="Heading3"/>
      </w:pPr>
      <w:bookmarkStart w:id="30" w:name="_Toc485117110"/>
      <w:r w:rsidRPr="00351D40">
        <w:t>Funding initiatives</w:t>
      </w:r>
      <w:bookmarkEnd w:id="30"/>
    </w:p>
    <w:p w14:paraId="1E591C62" w14:textId="77777777" w:rsidR="00351D40" w:rsidRPr="00FE3713" w:rsidRDefault="00351D40" w:rsidP="00AC48D5">
      <w:pPr>
        <w:pStyle w:val="Headingblock"/>
        <w:rPr>
          <w:lang w:val="fr-FR"/>
        </w:rPr>
      </w:pPr>
      <w:r w:rsidRPr="00FE3713">
        <w:rPr>
          <w:lang w:val="fr-FR"/>
        </w:rPr>
        <w:t>One percent initiative- tous solidaires pour l’eau</w:t>
      </w:r>
      <w:r w:rsidRPr="00572218">
        <w:rPr>
          <w:rStyle w:val="FootnoteReference"/>
          <w:b w:val="0"/>
        </w:rPr>
        <w:footnoteReference w:id="13"/>
      </w:r>
    </w:p>
    <w:p w14:paraId="5BA2ACBF" w14:textId="77777777" w:rsidR="00351D40" w:rsidRPr="00572218" w:rsidRDefault="00351D40" w:rsidP="00351D40">
      <w:r w:rsidRPr="00572218">
        <w:rPr>
          <w:u w:val="single"/>
        </w:rPr>
        <w:t>Purpose:</w:t>
      </w:r>
      <w:r w:rsidR="00E03C2A">
        <w:t xml:space="preserve"> </w:t>
      </w:r>
      <w:r w:rsidRPr="00572218">
        <w:t xml:space="preserve">“Promote innovating financing mechanisms for access to water and sanitation for all” </w:t>
      </w:r>
    </w:p>
    <w:p w14:paraId="0ACA10BA" w14:textId="77777777" w:rsidR="00351D40" w:rsidRPr="00351D40" w:rsidRDefault="00351D40" w:rsidP="00E03C2A">
      <w:pPr>
        <w:pStyle w:val="Bulletpointslevel1"/>
      </w:pPr>
      <w:r w:rsidRPr="00351D40">
        <w:t>To share the 1% solidarity principle: allow the authorities in charge of water and sanitation services to voluntarily dedicate up to 1% of their human, technical and financial resources to solidarity actions in this sector</w:t>
      </w:r>
    </w:p>
    <w:p w14:paraId="04F07449" w14:textId="77777777" w:rsidR="00351D40" w:rsidRPr="00351D40" w:rsidRDefault="00351D40" w:rsidP="00E03C2A">
      <w:pPr>
        <w:pStyle w:val="Bulletpointslevel1"/>
      </w:pPr>
      <w:r w:rsidRPr="00351D40">
        <w:t>To provide information on existing solidarity initiatives</w:t>
      </w:r>
    </w:p>
    <w:p w14:paraId="17A9B74A" w14:textId="77777777" w:rsidR="00351D40" w:rsidRPr="00351D40" w:rsidRDefault="00351D40" w:rsidP="00E03C2A">
      <w:pPr>
        <w:pStyle w:val="Bulletpointslevel1"/>
      </w:pPr>
      <w:r w:rsidRPr="00351D40">
        <w:t>To encourage all European countries to adopt the 1% in solidarity for water principle</w:t>
      </w:r>
    </w:p>
    <w:p w14:paraId="64E95025" w14:textId="77777777" w:rsidR="00351D40" w:rsidRPr="00351D40" w:rsidRDefault="00351D40" w:rsidP="00E03C2A">
      <w:pPr>
        <w:pStyle w:val="Bulletpointslevel1"/>
      </w:pPr>
      <w:r w:rsidRPr="00351D40">
        <w:t xml:space="preserve">To take action to ensure the European Union develops adequate technical and financial tools to support these local initiatives. </w:t>
      </w:r>
    </w:p>
    <w:p w14:paraId="65B49978" w14:textId="77777777" w:rsidR="00351D40" w:rsidRPr="00572218" w:rsidRDefault="00351D40" w:rsidP="00351D40">
      <w:r w:rsidRPr="00572218">
        <w:rPr>
          <w:u w:val="single"/>
        </w:rPr>
        <w:t>Institutional set-up:</w:t>
      </w:r>
      <w:r w:rsidRPr="00572218">
        <w:t xml:space="preserve"> Solidarité Eau Europe coordinates the 1% European platform on solidarity in the field of water. Together, the International Secretariat for Water (ISW) and Solidarity Water Europe (SWE) bring 300 people and organisations committed to supporting the cause of water in the world. (</w:t>
      </w:r>
      <w:hyperlink r:id="rId25" w:history="1">
        <w:r w:rsidRPr="00572218">
          <w:rPr>
            <w:rStyle w:val="Hyperlink"/>
            <w:rFonts w:asciiTheme="minorHAnsi" w:hAnsiTheme="minorHAnsi" w:cs="Times New Roman"/>
          </w:rPr>
          <w:t>www.sie-see.org</w:t>
        </w:r>
      </w:hyperlink>
      <w:r w:rsidRPr="00572218">
        <w:t>). The initiative links to national initiatives in France, Italy, Switzerland, Belgium, Spain, the Netherlands and the UK. The two initiatives that are most advanced are:</w:t>
      </w:r>
    </w:p>
    <w:p w14:paraId="5C707E5D" w14:textId="77777777" w:rsidR="00351D40" w:rsidRPr="00572218" w:rsidRDefault="00351D40" w:rsidP="00E03C2A">
      <w:pPr>
        <w:pStyle w:val="Bulletpointslevel1"/>
      </w:pPr>
      <w:r w:rsidRPr="00572218">
        <w:t>France - the Oudin-Santini Law (2005) enables local authorities and water agencies to voluntarily dedicate up to 1% of their water and sanitation budget to cooperation actions (in 2010 this law mobilised Euro 19 million with a scope of reaching Euro 120 million)</w:t>
      </w:r>
      <w:r>
        <w:t>.</w:t>
      </w:r>
    </w:p>
    <w:p w14:paraId="62AC9398" w14:textId="77777777" w:rsidR="00351D40" w:rsidRPr="00572218" w:rsidRDefault="00351D40" w:rsidP="00E03C2A">
      <w:pPr>
        <w:pStyle w:val="Bulletpointslevel1"/>
      </w:pPr>
      <w:r w:rsidRPr="00572218">
        <w:t>The Netherlands – by law the Dutch water operators can contribute up to 1% of their turnover to international cooperation (in 2011, about 0.5% was spent). Vitens-Evides have set up a water for life foundation to finance pro-poor investment programmes.</w:t>
      </w:r>
    </w:p>
    <w:p w14:paraId="11A717F2" w14:textId="77777777" w:rsidR="00351D40" w:rsidRPr="00572218" w:rsidRDefault="00351D40" w:rsidP="00351D40">
      <w:r w:rsidRPr="00572218">
        <w:rPr>
          <w:u w:val="single"/>
        </w:rPr>
        <w:lastRenderedPageBreak/>
        <w:t>Potential role:</w:t>
      </w:r>
      <w:r w:rsidRPr="00572218">
        <w:t xml:space="preserve"> WOP financier. Already now the 1% solidarity movement in France and the Netherlands has enabled the water operators in those countries to engage in WOPs. </w:t>
      </w:r>
    </w:p>
    <w:p w14:paraId="524E5DB4" w14:textId="77777777" w:rsidR="00351D40" w:rsidRPr="00572218" w:rsidRDefault="00351D40" w:rsidP="00351D40">
      <w:pPr>
        <w:rPr>
          <w:u w:val="single"/>
        </w:rPr>
      </w:pPr>
      <w:r w:rsidRPr="00572218">
        <w:rPr>
          <w:u w:val="single"/>
        </w:rPr>
        <w:t xml:space="preserve">Issues: </w:t>
      </w:r>
    </w:p>
    <w:p w14:paraId="236DA479" w14:textId="77777777" w:rsidR="00351D40" w:rsidRPr="00572218" w:rsidRDefault="00351D40" w:rsidP="00E03C2A">
      <w:pPr>
        <w:pStyle w:val="Bulletpointslevel1"/>
      </w:pPr>
      <w:r w:rsidRPr="00572218">
        <w:t>The water operators in countries where it is not legal to allocate funds from water utility operations to international cooperation find that they are at a disadvantage where co-financing is required.</w:t>
      </w:r>
    </w:p>
    <w:p w14:paraId="404B86E1" w14:textId="77777777" w:rsidR="00351D40" w:rsidRPr="00572218" w:rsidRDefault="00351D40" w:rsidP="00E03C2A">
      <w:pPr>
        <w:pStyle w:val="Bulletpointslevel1"/>
      </w:pPr>
      <w:r w:rsidRPr="00572218">
        <w:t xml:space="preserve">The momentum in countries other than France and the Netherlands seems to have reduced in recent years (e.g. the website is not updated). </w:t>
      </w:r>
    </w:p>
    <w:p w14:paraId="2C82462C" w14:textId="77777777" w:rsidR="00351D40" w:rsidRDefault="00351D40" w:rsidP="00351D40">
      <w:pPr>
        <w:pStyle w:val="Heading1"/>
        <w:rPr>
          <w:lang w:eastAsia="en-US" w:bidi="en-US"/>
        </w:rPr>
      </w:pPr>
      <w:bookmarkStart w:id="31" w:name="_Toc485117111"/>
      <w:r w:rsidRPr="00351D40">
        <w:rPr>
          <w:lang w:eastAsia="en-US" w:bidi="en-US"/>
        </w:rPr>
        <w:lastRenderedPageBreak/>
        <w:t>Result 4 Approaches for promoting and strengthening water operator partnerships in development cooperation</w:t>
      </w:r>
      <w:bookmarkEnd w:id="31"/>
      <w:r w:rsidRPr="00351D40">
        <w:rPr>
          <w:lang w:eastAsia="en-US" w:bidi="en-US"/>
        </w:rPr>
        <w:t xml:space="preserve"> </w:t>
      </w:r>
    </w:p>
    <w:p w14:paraId="1CCAD70F" w14:textId="77777777" w:rsidR="00351D40" w:rsidRDefault="00351D40" w:rsidP="00351D40">
      <w:pPr>
        <w:pStyle w:val="Heading2"/>
        <w:rPr>
          <w:lang w:eastAsia="en-US" w:bidi="en-US"/>
        </w:rPr>
      </w:pPr>
      <w:bookmarkStart w:id="32" w:name="_Toc485117112"/>
      <w:r>
        <w:rPr>
          <w:lang w:eastAsia="en-US" w:bidi="en-US"/>
        </w:rPr>
        <w:t>Introduction</w:t>
      </w:r>
      <w:bookmarkEnd w:id="32"/>
    </w:p>
    <w:p w14:paraId="2CA92275" w14:textId="51109D08" w:rsidR="00351D40" w:rsidRPr="00572218" w:rsidRDefault="00351D40" w:rsidP="00351D40">
      <w:pPr>
        <w:rPr>
          <w:b/>
        </w:rPr>
      </w:pPr>
      <w:r w:rsidRPr="00572218">
        <w:rPr>
          <w:b/>
        </w:rPr>
        <w:t xml:space="preserve">Policy environment - </w:t>
      </w:r>
      <w:r w:rsidRPr="00572218">
        <w:t>The draft new EU Consensus on Development focuses on five priority areas: “people”, “planet”, “peace”, “prosperity”, and “partnership”. Water is relevant for all of the five priority areas. Under people</w:t>
      </w:r>
      <w:r w:rsidR="00E03C2A">
        <w:t xml:space="preserve"> </w:t>
      </w:r>
      <w:r w:rsidRPr="00572218">
        <w:t xml:space="preserve">and planet as the EU and it Member States will support, a) improving access to water, sanitation and hygiene; b) sustainable and integrated water management; and c) enhancing water-use efficiency and water recycling. Under “Prosperity” as the EU and it Member States will support, a) mobilisation of private resources and promote private sector accountability for sustainable development, incl. integrated water resource management; b) conservation of water resources; c) improving governance to ensure that local populations and indigenous people have access to water; d) promoting the use of digital technologies, e.g. in relation to water management; and e) the development of resilient and climate-friendly water infrastructure. Under “Peace” as water and water scarcity is often a source of tensions and conflict, and a driver of migration and the EU has long been instrumental in water diplomacy especially in </w:t>
      </w:r>
      <w:r w:rsidR="0029346F">
        <w:t xml:space="preserve">the Nile basin and </w:t>
      </w:r>
      <w:r w:rsidRPr="00572218">
        <w:t xml:space="preserve">Central Asia but also elsewhere. Under “Partnerships” where the water operator partnerships are particularly relevant. </w:t>
      </w:r>
    </w:p>
    <w:p w14:paraId="6F9BAB55" w14:textId="77777777" w:rsidR="00351D40" w:rsidRPr="00572218" w:rsidRDefault="00351D40" w:rsidP="00351D40">
      <w:r w:rsidRPr="00572218">
        <w:t>The Sustainable Development Goals (SDGs) acknowledge the critical importance of addressing water issues, most notably with SDG6 “Ensure availability and sustainable management of water and sanitation for all”, which covers the different dimensions of water, including access to drinking water and sanitation, water pollution, water extraction and scarcity, water resource management, and water and ecosystems. Water is also briefly mentioned in the targets for SDGs 3 (health and well-being), 11 (sustainability cities), 12 (sustainable consumption and production), and 15 (terrestrial ecosystems). However, addressing water issues is a prerequisite for the achievement of all 17 SDGs from a social, economic and environmental perspective.</w:t>
      </w:r>
    </w:p>
    <w:p w14:paraId="4208CAFF" w14:textId="77777777" w:rsidR="00351D40" w:rsidRPr="00572218" w:rsidRDefault="00351D40" w:rsidP="00AC48D5">
      <w:pPr>
        <w:pStyle w:val="Headingblock"/>
      </w:pPr>
      <w:r w:rsidRPr="00572218">
        <w:t>Rationale for engaging with water operator partnerships</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09"/>
        <w:gridCol w:w="7391"/>
      </w:tblGrid>
      <w:tr w:rsidR="00351D40" w:rsidRPr="00572218" w14:paraId="3B48EEEA" w14:textId="77777777" w:rsidTr="00E03C2A">
        <w:tc>
          <w:tcPr>
            <w:tcW w:w="1093" w:type="pct"/>
            <w:shd w:val="clear" w:color="auto" w:fill="D9D9D9" w:themeFill="background1" w:themeFillShade="D9"/>
            <w:vAlign w:val="center"/>
          </w:tcPr>
          <w:p w14:paraId="666080DC" w14:textId="77777777" w:rsidR="00351D40" w:rsidRPr="00572218" w:rsidRDefault="00351D40" w:rsidP="00351D40">
            <w:pPr>
              <w:ind w:left="178"/>
              <w:rPr>
                <w:rFonts w:cstheme="minorHAnsi"/>
                <w:b/>
              </w:rPr>
            </w:pPr>
            <w:r w:rsidRPr="00572218">
              <w:rPr>
                <w:rFonts w:cstheme="minorHAnsi"/>
                <w:b/>
              </w:rPr>
              <w:t>The experience so far</w:t>
            </w:r>
          </w:p>
        </w:tc>
        <w:tc>
          <w:tcPr>
            <w:tcW w:w="157" w:type="pct"/>
          </w:tcPr>
          <w:p w14:paraId="1F3C6B2A" w14:textId="77777777" w:rsidR="00351D40" w:rsidRPr="00572218" w:rsidRDefault="00351D40" w:rsidP="00351D40">
            <w:pPr>
              <w:ind w:left="360"/>
              <w:rPr>
                <w:b/>
              </w:rPr>
            </w:pPr>
          </w:p>
        </w:tc>
        <w:tc>
          <w:tcPr>
            <w:tcW w:w="3750" w:type="pct"/>
          </w:tcPr>
          <w:p w14:paraId="6BE7EBAB" w14:textId="77777777" w:rsidR="00351D40" w:rsidRPr="00572218" w:rsidRDefault="00351D40" w:rsidP="00351D40">
            <w:pPr>
              <w:ind w:left="360"/>
              <w:rPr>
                <w:rFonts w:cstheme="minorHAnsi"/>
              </w:rPr>
            </w:pPr>
            <w:r w:rsidRPr="00572218">
              <w:rPr>
                <w:rFonts w:cstheme="minorHAnsi"/>
                <w:b/>
              </w:rPr>
              <w:t>DEVCO supported 23 water operator partnerships through a special call published in 2010 under the Water Facility</w:t>
            </w:r>
            <w:r w:rsidRPr="00572218">
              <w:rPr>
                <w:rFonts w:cstheme="minorHAnsi"/>
              </w:rPr>
              <w:t xml:space="preserve">. A total of over 300 applications were received and by the end of 2011 the ACP-EU water facility awarded grants totalling Euro 23 million to 32 projects. Of these projects, 23 can be considered as Water Operator Partnerships (WOPs) between mentor and mentee water operators. A rapid assessment to complement the overall water facility evaluation and ROMs at project level was carried out in 2017. </w:t>
            </w:r>
          </w:p>
        </w:tc>
      </w:tr>
      <w:tr w:rsidR="00351D40" w:rsidRPr="00572218" w14:paraId="15F4A865" w14:textId="77777777" w:rsidTr="00E03C2A">
        <w:tc>
          <w:tcPr>
            <w:tcW w:w="1093" w:type="pct"/>
            <w:vAlign w:val="center"/>
          </w:tcPr>
          <w:p w14:paraId="78026125" w14:textId="77777777" w:rsidR="00351D40" w:rsidRPr="00572218" w:rsidRDefault="00351D40" w:rsidP="00351D40">
            <w:pPr>
              <w:ind w:left="178"/>
            </w:pPr>
          </w:p>
        </w:tc>
        <w:tc>
          <w:tcPr>
            <w:tcW w:w="157" w:type="pct"/>
          </w:tcPr>
          <w:p w14:paraId="0E55B5FD" w14:textId="77777777" w:rsidR="00351D40" w:rsidRPr="00572218" w:rsidRDefault="00351D40" w:rsidP="00351D40">
            <w:pPr>
              <w:ind w:left="360"/>
            </w:pPr>
          </w:p>
        </w:tc>
        <w:tc>
          <w:tcPr>
            <w:tcW w:w="3750" w:type="pct"/>
          </w:tcPr>
          <w:p w14:paraId="093373F8" w14:textId="77777777" w:rsidR="00351D40" w:rsidRPr="00572218" w:rsidRDefault="00351D40" w:rsidP="00351D40">
            <w:pPr>
              <w:ind w:left="360"/>
            </w:pPr>
          </w:p>
        </w:tc>
      </w:tr>
      <w:tr w:rsidR="00351D40" w:rsidRPr="00572218" w14:paraId="58904FB6" w14:textId="77777777" w:rsidTr="00E03C2A">
        <w:tc>
          <w:tcPr>
            <w:tcW w:w="1093" w:type="pct"/>
            <w:shd w:val="clear" w:color="auto" w:fill="D9D9D9" w:themeFill="background1" w:themeFillShade="D9"/>
            <w:vAlign w:val="center"/>
          </w:tcPr>
          <w:p w14:paraId="65ECE01D" w14:textId="77777777" w:rsidR="00351D40" w:rsidRPr="00572218" w:rsidRDefault="00351D40" w:rsidP="00351D40">
            <w:pPr>
              <w:ind w:left="178"/>
              <w:rPr>
                <w:rFonts w:cstheme="minorHAnsi"/>
                <w:b/>
              </w:rPr>
            </w:pPr>
            <w:r w:rsidRPr="00572218">
              <w:rPr>
                <w:rFonts w:cstheme="minorHAnsi"/>
                <w:b/>
              </w:rPr>
              <w:t>What WOPs are</w:t>
            </w:r>
          </w:p>
        </w:tc>
        <w:tc>
          <w:tcPr>
            <w:tcW w:w="157" w:type="pct"/>
          </w:tcPr>
          <w:p w14:paraId="4B5EA5EE" w14:textId="77777777" w:rsidR="00351D40" w:rsidRPr="00572218" w:rsidRDefault="00351D40" w:rsidP="00351D40">
            <w:pPr>
              <w:ind w:left="360"/>
              <w:rPr>
                <w:rFonts w:cstheme="minorHAnsi"/>
                <w:b/>
              </w:rPr>
            </w:pPr>
          </w:p>
        </w:tc>
        <w:tc>
          <w:tcPr>
            <w:tcW w:w="3750" w:type="pct"/>
          </w:tcPr>
          <w:p w14:paraId="09107CCC" w14:textId="77777777" w:rsidR="00351D40" w:rsidRPr="00572218" w:rsidRDefault="00351D40" w:rsidP="00351D40">
            <w:pPr>
              <w:ind w:left="360"/>
              <w:rPr>
                <w:rFonts w:cstheme="minorHAnsi"/>
              </w:rPr>
            </w:pPr>
            <w:r w:rsidRPr="00572218">
              <w:rPr>
                <w:rFonts w:cstheme="minorHAnsi"/>
                <w:b/>
              </w:rPr>
              <w:t>Water operator partnerships are partnerships to harness the skills, knowledge and goodwill within a 'mentor' utility to build the capacity of another utility – the 'mentee’</w:t>
            </w:r>
            <w:r w:rsidRPr="00572218">
              <w:rPr>
                <w:rFonts w:cstheme="minorHAnsi"/>
              </w:rPr>
              <w:t>. They can be between European water operators and operators in ACP countries or on a South-South basis between a more advanced operator and a less advanced one.</w:t>
            </w:r>
            <w:r w:rsidR="00E03C2A">
              <w:rPr>
                <w:rFonts w:cstheme="minorHAnsi"/>
              </w:rPr>
              <w:t xml:space="preserve"> </w:t>
            </w:r>
          </w:p>
        </w:tc>
      </w:tr>
      <w:tr w:rsidR="00351D40" w:rsidRPr="00572218" w14:paraId="67053C02" w14:textId="77777777" w:rsidTr="00E03C2A">
        <w:tc>
          <w:tcPr>
            <w:tcW w:w="1093" w:type="pct"/>
          </w:tcPr>
          <w:p w14:paraId="334EDC66" w14:textId="77777777" w:rsidR="00351D40" w:rsidRPr="00572218" w:rsidRDefault="00351D40" w:rsidP="00351D40">
            <w:pPr>
              <w:ind w:left="178"/>
              <w:rPr>
                <w:rFonts w:cstheme="minorHAnsi"/>
              </w:rPr>
            </w:pPr>
          </w:p>
        </w:tc>
        <w:tc>
          <w:tcPr>
            <w:tcW w:w="157" w:type="pct"/>
          </w:tcPr>
          <w:p w14:paraId="736A0261" w14:textId="77777777" w:rsidR="00351D40" w:rsidRPr="00572218" w:rsidRDefault="00351D40" w:rsidP="00351D40">
            <w:pPr>
              <w:ind w:left="360"/>
              <w:rPr>
                <w:rFonts w:cstheme="minorHAnsi"/>
              </w:rPr>
            </w:pPr>
          </w:p>
        </w:tc>
        <w:tc>
          <w:tcPr>
            <w:tcW w:w="3750" w:type="pct"/>
          </w:tcPr>
          <w:p w14:paraId="44EA2E76" w14:textId="77777777" w:rsidR="00351D40" w:rsidRPr="00572218" w:rsidRDefault="00351D40" w:rsidP="00351D40">
            <w:pPr>
              <w:ind w:left="360"/>
              <w:rPr>
                <w:rFonts w:cstheme="minorHAnsi"/>
              </w:rPr>
            </w:pPr>
          </w:p>
        </w:tc>
      </w:tr>
      <w:tr w:rsidR="00351D40" w:rsidRPr="00572218" w14:paraId="12590A30" w14:textId="77777777" w:rsidTr="00E03C2A">
        <w:tc>
          <w:tcPr>
            <w:tcW w:w="1093" w:type="pct"/>
            <w:vMerge w:val="restart"/>
            <w:shd w:val="clear" w:color="auto" w:fill="D9D9D9" w:themeFill="background1" w:themeFillShade="D9"/>
          </w:tcPr>
          <w:p w14:paraId="4EDBFC15" w14:textId="77777777" w:rsidR="00351D40" w:rsidRPr="00572218" w:rsidRDefault="00351D40" w:rsidP="00351D40">
            <w:pPr>
              <w:ind w:left="178"/>
              <w:rPr>
                <w:rFonts w:cstheme="minorHAnsi"/>
                <w:b/>
              </w:rPr>
            </w:pPr>
            <w:r w:rsidRPr="00572218">
              <w:rPr>
                <w:rFonts w:cstheme="minorHAnsi"/>
                <w:b/>
              </w:rPr>
              <w:t>Why are WOPs relevant for the EU</w:t>
            </w:r>
          </w:p>
        </w:tc>
        <w:tc>
          <w:tcPr>
            <w:tcW w:w="157" w:type="pct"/>
          </w:tcPr>
          <w:p w14:paraId="686285EC" w14:textId="77777777" w:rsidR="00351D40" w:rsidRPr="00572218" w:rsidRDefault="00351D40" w:rsidP="00351D40">
            <w:pPr>
              <w:ind w:left="360"/>
              <w:rPr>
                <w:rFonts w:cstheme="minorHAnsi"/>
                <w:b/>
              </w:rPr>
            </w:pPr>
          </w:p>
        </w:tc>
        <w:tc>
          <w:tcPr>
            <w:tcW w:w="3750" w:type="pct"/>
          </w:tcPr>
          <w:p w14:paraId="26B895D6" w14:textId="229A6EB7" w:rsidR="00351D40" w:rsidRPr="00572218" w:rsidRDefault="00351D40" w:rsidP="00351D40">
            <w:pPr>
              <w:ind w:left="360"/>
              <w:rPr>
                <w:rFonts w:cstheme="minorHAnsi"/>
              </w:rPr>
            </w:pPr>
            <w:r w:rsidRPr="00572218">
              <w:rPr>
                <w:rFonts w:cstheme="minorHAnsi"/>
                <w:b/>
              </w:rPr>
              <w:t xml:space="preserve">Water operator partnerships are highly relevant for EU consideration as they respond to a number of opportunities and challenges in the </w:t>
            </w:r>
            <w:r w:rsidR="0029346F">
              <w:rPr>
                <w:rFonts w:cstheme="minorHAnsi"/>
                <w:b/>
              </w:rPr>
              <w:t xml:space="preserve">urban services and </w:t>
            </w:r>
            <w:r w:rsidRPr="00572218">
              <w:rPr>
                <w:rFonts w:cstheme="minorHAnsi"/>
                <w:b/>
              </w:rPr>
              <w:t>water sector</w:t>
            </w:r>
            <w:r w:rsidRPr="00572218">
              <w:rPr>
                <w:rFonts w:cstheme="minorHAnsi"/>
              </w:rPr>
              <w:t>. The rapid assessment and others studies confirm that:</w:t>
            </w:r>
          </w:p>
        </w:tc>
      </w:tr>
      <w:tr w:rsidR="00351D40" w:rsidRPr="00572218" w14:paraId="701F7B7A" w14:textId="77777777" w:rsidTr="00E03C2A">
        <w:tc>
          <w:tcPr>
            <w:tcW w:w="1093" w:type="pct"/>
            <w:vMerge/>
            <w:shd w:val="clear" w:color="auto" w:fill="D9D9D9" w:themeFill="background1" w:themeFillShade="D9"/>
          </w:tcPr>
          <w:p w14:paraId="7CE885F0" w14:textId="77777777" w:rsidR="00351D40" w:rsidRPr="00572218" w:rsidRDefault="00351D40" w:rsidP="00351D40">
            <w:pPr>
              <w:ind w:left="178"/>
              <w:rPr>
                <w:rFonts w:cstheme="minorHAnsi"/>
              </w:rPr>
            </w:pPr>
          </w:p>
        </w:tc>
        <w:tc>
          <w:tcPr>
            <w:tcW w:w="157" w:type="pct"/>
          </w:tcPr>
          <w:p w14:paraId="7F67325B" w14:textId="77777777" w:rsidR="00351D40" w:rsidRPr="00572218" w:rsidRDefault="00351D40" w:rsidP="00351D40">
            <w:pPr>
              <w:ind w:left="360"/>
              <w:rPr>
                <w:rFonts w:cstheme="minorHAnsi"/>
              </w:rPr>
            </w:pPr>
          </w:p>
        </w:tc>
        <w:tc>
          <w:tcPr>
            <w:tcW w:w="3750" w:type="pct"/>
          </w:tcPr>
          <w:p w14:paraId="3503DC19" w14:textId="77777777" w:rsidR="00351D40" w:rsidRPr="00572218" w:rsidRDefault="00351D40" w:rsidP="00351D40">
            <w:pPr>
              <w:pStyle w:val="ListParagraph"/>
              <w:numPr>
                <w:ilvl w:val="0"/>
                <w:numId w:val="28"/>
              </w:numPr>
              <w:spacing w:before="0" w:after="0" w:line="240" w:lineRule="auto"/>
              <w:ind w:left="606" w:hanging="283"/>
              <w:contextualSpacing/>
              <w:jc w:val="both"/>
              <w:rPr>
                <w:rFonts w:cstheme="minorHAnsi"/>
              </w:rPr>
            </w:pPr>
            <w:r w:rsidRPr="00572218">
              <w:rPr>
                <w:rFonts w:cstheme="minorHAnsi"/>
              </w:rPr>
              <w:t xml:space="preserve">WOPs respond to a European solidarity movement where in some countries such as France and the Netherlands, water operators can mobilise up to 1% of their turnover for international operations </w:t>
            </w:r>
          </w:p>
        </w:tc>
      </w:tr>
      <w:tr w:rsidR="00351D40" w:rsidRPr="00572218" w14:paraId="48E0DDE1" w14:textId="77777777" w:rsidTr="00E03C2A">
        <w:tc>
          <w:tcPr>
            <w:tcW w:w="1093" w:type="pct"/>
            <w:vMerge/>
            <w:shd w:val="clear" w:color="auto" w:fill="D9D9D9" w:themeFill="background1" w:themeFillShade="D9"/>
          </w:tcPr>
          <w:p w14:paraId="02D0F3B5" w14:textId="77777777" w:rsidR="00351D40" w:rsidRPr="00572218" w:rsidRDefault="00351D40" w:rsidP="00351D40">
            <w:pPr>
              <w:ind w:left="178"/>
              <w:rPr>
                <w:rFonts w:cstheme="minorHAnsi"/>
              </w:rPr>
            </w:pPr>
          </w:p>
        </w:tc>
        <w:tc>
          <w:tcPr>
            <w:tcW w:w="157" w:type="pct"/>
          </w:tcPr>
          <w:p w14:paraId="252207F3" w14:textId="77777777" w:rsidR="00351D40" w:rsidRPr="00572218" w:rsidRDefault="00351D40" w:rsidP="00351D40">
            <w:pPr>
              <w:ind w:left="360"/>
              <w:rPr>
                <w:rFonts w:cstheme="minorHAnsi"/>
              </w:rPr>
            </w:pPr>
          </w:p>
        </w:tc>
        <w:tc>
          <w:tcPr>
            <w:tcW w:w="3750" w:type="pct"/>
          </w:tcPr>
          <w:p w14:paraId="2597BAAA" w14:textId="77777777" w:rsidR="00351D40" w:rsidRPr="00572218" w:rsidRDefault="00351D40" w:rsidP="00351D40">
            <w:pPr>
              <w:pStyle w:val="ListParagraph"/>
              <w:numPr>
                <w:ilvl w:val="0"/>
                <w:numId w:val="28"/>
              </w:numPr>
              <w:spacing w:before="0" w:after="0" w:line="240" w:lineRule="auto"/>
              <w:ind w:left="606" w:hanging="283"/>
              <w:contextualSpacing/>
              <w:jc w:val="both"/>
              <w:rPr>
                <w:rFonts w:cstheme="minorHAnsi"/>
              </w:rPr>
            </w:pPr>
            <w:r w:rsidRPr="00572218">
              <w:rPr>
                <w:rFonts w:cstheme="minorHAnsi"/>
              </w:rPr>
              <w:t>There is a demand among the European water operators and water associations to scale up water operator partnerships.</w:t>
            </w:r>
          </w:p>
        </w:tc>
      </w:tr>
      <w:tr w:rsidR="00351D40" w:rsidRPr="00572218" w14:paraId="493F6858" w14:textId="77777777" w:rsidTr="00E03C2A">
        <w:tc>
          <w:tcPr>
            <w:tcW w:w="1093" w:type="pct"/>
            <w:vMerge/>
            <w:shd w:val="clear" w:color="auto" w:fill="D9D9D9" w:themeFill="background1" w:themeFillShade="D9"/>
          </w:tcPr>
          <w:p w14:paraId="75ACDD92" w14:textId="77777777" w:rsidR="00351D40" w:rsidRPr="00572218" w:rsidRDefault="00351D40" w:rsidP="00351D40">
            <w:pPr>
              <w:ind w:left="178"/>
              <w:rPr>
                <w:rFonts w:cstheme="minorHAnsi"/>
              </w:rPr>
            </w:pPr>
          </w:p>
        </w:tc>
        <w:tc>
          <w:tcPr>
            <w:tcW w:w="157" w:type="pct"/>
          </w:tcPr>
          <w:p w14:paraId="03BD2C45" w14:textId="77777777" w:rsidR="00351D40" w:rsidRPr="00572218" w:rsidRDefault="00351D40" w:rsidP="00351D40">
            <w:pPr>
              <w:ind w:left="360"/>
              <w:rPr>
                <w:rFonts w:cstheme="minorHAnsi"/>
              </w:rPr>
            </w:pPr>
          </w:p>
        </w:tc>
        <w:tc>
          <w:tcPr>
            <w:tcW w:w="3750" w:type="pct"/>
          </w:tcPr>
          <w:p w14:paraId="0B57FADB" w14:textId="77777777" w:rsidR="00351D40" w:rsidRPr="00572218" w:rsidRDefault="00351D40" w:rsidP="00351D40">
            <w:pPr>
              <w:pStyle w:val="ListParagraph"/>
              <w:numPr>
                <w:ilvl w:val="0"/>
                <w:numId w:val="28"/>
              </w:numPr>
              <w:spacing w:before="0" w:after="0" w:line="240" w:lineRule="auto"/>
              <w:ind w:left="606" w:hanging="283"/>
              <w:contextualSpacing/>
              <w:jc w:val="both"/>
              <w:rPr>
                <w:rFonts w:cstheme="minorHAnsi"/>
              </w:rPr>
            </w:pPr>
            <w:r w:rsidRPr="00572218">
              <w:rPr>
                <w:rFonts w:cstheme="minorHAnsi"/>
              </w:rPr>
              <w:t>WOPs can mobilise the considerable expertise and capacity in European water operators and potentially create long lasting relationships.</w:t>
            </w:r>
          </w:p>
        </w:tc>
      </w:tr>
      <w:tr w:rsidR="00351D40" w:rsidRPr="00572218" w14:paraId="21D15249" w14:textId="77777777" w:rsidTr="00E03C2A">
        <w:tc>
          <w:tcPr>
            <w:tcW w:w="1093" w:type="pct"/>
            <w:vMerge/>
            <w:shd w:val="clear" w:color="auto" w:fill="D9D9D9" w:themeFill="background1" w:themeFillShade="D9"/>
          </w:tcPr>
          <w:p w14:paraId="2092C812" w14:textId="77777777" w:rsidR="00351D40" w:rsidRPr="00572218" w:rsidRDefault="00351D40" w:rsidP="00351D40">
            <w:pPr>
              <w:ind w:left="178"/>
              <w:rPr>
                <w:rFonts w:cstheme="minorHAnsi"/>
              </w:rPr>
            </w:pPr>
          </w:p>
        </w:tc>
        <w:tc>
          <w:tcPr>
            <w:tcW w:w="157" w:type="pct"/>
          </w:tcPr>
          <w:p w14:paraId="3A1214AF" w14:textId="77777777" w:rsidR="00351D40" w:rsidRPr="00572218" w:rsidRDefault="00351D40" w:rsidP="00351D40">
            <w:pPr>
              <w:ind w:left="360"/>
              <w:rPr>
                <w:rFonts w:cstheme="minorHAnsi"/>
              </w:rPr>
            </w:pPr>
          </w:p>
        </w:tc>
        <w:tc>
          <w:tcPr>
            <w:tcW w:w="3750" w:type="pct"/>
          </w:tcPr>
          <w:p w14:paraId="62B0559D" w14:textId="77777777" w:rsidR="00351D40" w:rsidRPr="00572218" w:rsidRDefault="00351D40" w:rsidP="00351D40">
            <w:pPr>
              <w:pStyle w:val="ListParagraph"/>
              <w:numPr>
                <w:ilvl w:val="0"/>
                <w:numId w:val="28"/>
              </w:numPr>
              <w:spacing w:before="0" w:after="0" w:line="240" w:lineRule="auto"/>
              <w:ind w:left="606" w:hanging="283"/>
              <w:contextualSpacing/>
              <w:jc w:val="both"/>
              <w:rPr>
                <w:rFonts w:cstheme="minorHAnsi"/>
              </w:rPr>
            </w:pPr>
            <w:r w:rsidRPr="00572218">
              <w:rPr>
                <w:rFonts w:cstheme="minorHAnsi"/>
              </w:rPr>
              <w:t>WOPs support blending operations through the preparation of well-considered water sector investments as well as enhancing the post-construction performance of major water projects.</w:t>
            </w:r>
          </w:p>
        </w:tc>
      </w:tr>
      <w:tr w:rsidR="00351D40" w:rsidRPr="00572218" w14:paraId="45447462" w14:textId="77777777" w:rsidTr="00E03C2A">
        <w:trPr>
          <w:trHeight w:val="389"/>
        </w:trPr>
        <w:tc>
          <w:tcPr>
            <w:tcW w:w="1093" w:type="pct"/>
          </w:tcPr>
          <w:p w14:paraId="764E83B9" w14:textId="77777777" w:rsidR="00351D40" w:rsidRPr="00572218" w:rsidRDefault="00351D40" w:rsidP="00351D40">
            <w:pPr>
              <w:ind w:left="178"/>
              <w:rPr>
                <w:rFonts w:cstheme="minorHAnsi"/>
              </w:rPr>
            </w:pPr>
          </w:p>
        </w:tc>
        <w:tc>
          <w:tcPr>
            <w:tcW w:w="157" w:type="pct"/>
          </w:tcPr>
          <w:p w14:paraId="3D203BCE" w14:textId="77777777" w:rsidR="00351D40" w:rsidRPr="00572218" w:rsidRDefault="00351D40" w:rsidP="00351D40">
            <w:pPr>
              <w:ind w:left="360"/>
              <w:rPr>
                <w:rFonts w:cstheme="minorHAnsi"/>
              </w:rPr>
            </w:pPr>
          </w:p>
        </w:tc>
        <w:tc>
          <w:tcPr>
            <w:tcW w:w="3750" w:type="pct"/>
          </w:tcPr>
          <w:p w14:paraId="18A32162" w14:textId="77777777" w:rsidR="00351D40" w:rsidRPr="00572218" w:rsidRDefault="00351D40" w:rsidP="00351D40">
            <w:pPr>
              <w:ind w:left="360"/>
              <w:rPr>
                <w:rFonts w:cstheme="minorHAnsi"/>
              </w:rPr>
            </w:pPr>
          </w:p>
        </w:tc>
      </w:tr>
      <w:tr w:rsidR="00351D40" w:rsidRPr="00572218" w14:paraId="2092C807" w14:textId="77777777" w:rsidTr="00E03C2A">
        <w:tc>
          <w:tcPr>
            <w:tcW w:w="1093" w:type="pct"/>
            <w:vMerge w:val="restart"/>
            <w:shd w:val="clear" w:color="auto" w:fill="D9D9D9" w:themeFill="background1" w:themeFillShade="D9"/>
          </w:tcPr>
          <w:p w14:paraId="6E31ADE3" w14:textId="77777777" w:rsidR="00351D40" w:rsidRPr="00572218" w:rsidRDefault="00351D40" w:rsidP="00351D40">
            <w:pPr>
              <w:ind w:left="178"/>
              <w:rPr>
                <w:rFonts w:cstheme="minorHAnsi"/>
                <w:b/>
              </w:rPr>
            </w:pPr>
            <w:r w:rsidRPr="00572218">
              <w:rPr>
                <w:rFonts w:cstheme="minorHAnsi"/>
                <w:b/>
              </w:rPr>
              <w:t>Where and how can WOPs support the SDGs</w:t>
            </w:r>
          </w:p>
        </w:tc>
        <w:tc>
          <w:tcPr>
            <w:tcW w:w="157" w:type="pct"/>
          </w:tcPr>
          <w:p w14:paraId="02E8D8F3" w14:textId="77777777" w:rsidR="00351D40" w:rsidRPr="00572218" w:rsidRDefault="00351D40" w:rsidP="00351D40">
            <w:pPr>
              <w:ind w:left="360"/>
              <w:rPr>
                <w:rFonts w:cstheme="minorHAnsi"/>
                <w:b/>
              </w:rPr>
            </w:pPr>
          </w:p>
        </w:tc>
        <w:tc>
          <w:tcPr>
            <w:tcW w:w="3750" w:type="pct"/>
          </w:tcPr>
          <w:p w14:paraId="39D7A2F1" w14:textId="77777777" w:rsidR="00351D40" w:rsidRPr="00572218" w:rsidRDefault="00351D40" w:rsidP="00351D40">
            <w:pPr>
              <w:ind w:left="360"/>
              <w:rPr>
                <w:rFonts w:cstheme="minorHAnsi"/>
              </w:rPr>
            </w:pPr>
            <w:r w:rsidRPr="00572218">
              <w:rPr>
                <w:rFonts w:cstheme="minorHAnsi"/>
                <w:b/>
              </w:rPr>
              <w:t>The experience so far shows that strengthening water operator partnerships in development cooperation is relevant in a variety of circumstances</w:t>
            </w:r>
            <w:r w:rsidRPr="00572218">
              <w:rPr>
                <w:rFonts w:cstheme="minorHAnsi"/>
              </w:rPr>
              <w:t xml:space="preserve"> including:</w:t>
            </w:r>
          </w:p>
        </w:tc>
      </w:tr>
      <w:tr w:rsidR="00351D40" w:rsidRPr="00572218" w14:paraId="40EB8277" w14:textId="77777777" w:rsidTr="00E03C2A">
        <w:tc>
          <w:tcPr>
            <w:tcW w:w="1093" w:type="pct"/>
            <w:vMerge/>
            <w:shd w:val="clear" w:color="auto" w:fill="D9D9D9" w:themeFill="background1" w:themeFillShade="D9"/>
          </w:tcPr>
          <w:p w14:paraId="3A10822B" w14:textId="77777777" w:rsidR="00351D40" w:rsidRPr="00572218" w:rsidRDefault="00351D40" w:rsidP="00351D40">
            <w:pPr>
              <w:ind w:left="360"/>
              <w:rPr>
                <w:rFonts w:cstheme="minorHAnsi"/>
              </w:rPr>
            </w:pPr>
          </w:p>
        </w:tc>
        <w:tc>
          <w:tcPr>
            <w:tcW w:w="157" w:type="pct"/>
          </w:tcPr>
          <w:p w14:paraId="265E8C5B" w14:textId="77777777" w:rsidR="00351D40" w:rsidRPr="00572218" w:rsidRDefault="00351D40" w:rsidP="00351D40">
            <w:pPr>
              <w:ind w:left="360"/>
              <w:rPr>
                <w:rFonts w:cstheme="minorHAnsi"/>
              </w:rPr>
            </w:pPr>
          </w:p>
        </w:tc>
        <w:tc>
          <w:tcPr>
            <w:tcW w:w="3750" w:type="pct"/>
          </w:tcPr>
          <w:p w14:paraId="143B45A5" w14:textId="77777777" w:rsidR="00351D40" w:rsidRPr="00572218" w:rsidRDefault="00351D40" w:rsidP="00351D40">
            <w:pPr>
              <w:pStyle w:val="ListParagraph"/>
              <w:numPr>
                <w:ilvl w:val="0"/>
                <w:numId w:val="28"/>
              </w:numPr>
              <w:spacing w:before="0" w:after="0" w:line="240" w:lineRule="auto"/>
              <w:ind w:left="606" w:hanging="283"/>
              <w:contextualSpacing/>
              <w:jc w:val="both"/>
              <w:rPr>
                <w:rFonts w:cstheme="minorHAnsi"/>
              </w:rPr>
            </w:pPr>
            <w:r w:rsidRPr="00572218">
              <w:rPr>
                <w:rFonts w:cstheme="minorHAnsi"/>
              </w:rPr>
              <w:t>Supporting partnerships between European water operators and those in more advanced countries under the partnership instrument type of intervention with the aim of developing longer term partnerships and exchange.</w:t>
            </w:r>
          </w:p>
        </w:tc>
      </w:tr>
      <w:tr w:rsidR="00351D40" w:rsidRPr="00572218" w14:paraId="5140FEFA" w14:textId="77777777" w:rsidTr="00E03C2A">
        <w:tc>
          <w:tcPr>
            <w:tcW w:w="1093" w:type="pct"/>
            <w:vMerge/>
            <w:shd w:val="clear" w:color="auto" w:fill="D9D9D9" w:themeFill="background1" w:themeFillShade="D9"/>
          </w:tcPr>
          <w:p w14:paraId="25F8D990" w14:textId="77777777" w:rsidR="00351D40" w:rsidRPr="00572218" w:rsidRDefault="00351D40" w:rsidP="00351D40">
            <w:pPr>
              <w:ind w:left="360"/>
              <w:rPr>
                <w:rFonts w:cstheme="minorHAnsi"/>
              </w:rPr>
            </w:pPr>
          </w:p>
        </w:tc>
        <w:tc>
          <w:tcPr>
            <w:tcW w:w="157" w:type="pct"/>
          </w:tcPr>
          <w:p w14:paraId="56BF23FB" w14:textId="77777777" w:rsidR="00351D40" w:rsidRPr="00572218" w:rsidRDefault="00351D40" w:rsidP="00351D40">
            <w:pPr>
              <w:ind w:left="360"/>
              <w:rPr>
                <w:rFonts w:cstheme="minorHAnsi"/>
              </w:rPr>
            </w:pPr>
          </w:p>
        </w:tc>
        <w:tc>
          <w:tcPr>
            <w:tcW w:w="3750" w:type="pct"/>
          </w:tcPr>
          <w:p w14:paraId="7DD436A3" w14:textId="77777777" w:rsidR="00351D40" w:rsidRPr="00572218" w:rsidRDefault="00351D40" w:rsidP="00351D40">
            <w:pPr>
              <w:pStyle w:val="ListParagraph"/>
              <w:numPr>
                <w:ilvl w:val="0"/>
                <w:numId w:val="28"/>
              </w:numPr>
              <w:spacing w:before="0" w:after="0" w:line="240" w:lineRule="auto"/>
              <w:ind w:left="606" w:hanging="283"/>
              <w:contextualSpacing/>
              <w:jc w:val="both"/>
              <w:rPr>
                <w:rFonts w:cstheme="minorHAnsi"/>
              </w:rPr>
            </w:pPr>
            <w:r w:rsidRPr="00572218">
              <w:rPr>
                <w:rFonts w:cstheme="minorHAnsi"/>
              </w:rPr>
              <w:t xml:space="preserve">Supporting partnerships in lesser developing countries to contribute to an enabling environment for growth and reduce poverty and increase access to services especially in deprived urban areas </w:t>
            </w:r>
            <w:r>
              <w:rPr>
                <w:rFonts w:cstheme="minorHAnsi"/>
              </w:rPr>
              <w:t>.</w:t>
            </w:r>
          </w:p>
        </w:tc>
      </w:tr>
      <w:tr w:rsidR="00351D40" w:rsidRPr="00572218" w14:paraId="5D01901D" w14:textId="77777777" w:rsidTr="00E03C2A">
        <w:tc>
          <w:tcPr>
            <w:tcW w:w="1093" w:type="pct"/>
            <w:vMerge/>
            <w:shd w:val="clear" w:color="auto" w:fill="D9D9D9" w:themeFill="background1" w:themeFillShade="D9"/>
          </w:tcPr>
          <w:p w14:paraId="4582AF16" w14:textId="77777777" w:rsidR="00351D40" w:rsidRPr="00572218" w:rsidRDefault="00351D40" w:rsidP="00351D40">
            <w:pPr>
              <w:ind w:left="360"/>
              <w:rPr>
                <w:rFonts w:cstheme="minorHAnsi"/>
              </w:rPr>
            </w:pPr>
          </w:p>
        </w:tc>
        <w:tc>
          <w:tcPr>
            <w:tcW w:w="157" w:type="pct"/>
          </w:tcPr>
          <w:p w14:paraId="4183B8E8" w14:textId="77777777" w:rsidR="00351D40" w:rsidRPr="00572218" w:rsidRDefault="00351D40" w:rsidP="00351D40">
            <w:pPr>
              <w:ind w:left="360"/>
              <w:rPr>
                <w:rFonts w:cstheme="minorHAnsi"/>
              </w:rPr>
            </w:pPr>
          </w:p>
        </w:tc>
        <w:tc>
          <w:tcPr>
            <w:tcW w:w="3750" w:type="pct"/>
          </w:tcPr>
          <w:p w14:paraId="755974EB" w14:textId="77777777" w:rsidR="00351D40" w:rsidRPr="00572218" w:rsidRDefault="00351D40" w:rsidP="00351D40">
            <w:pPr>
              <w:pStyle w:val="ListParagraph"/>
              <w:numPr>
                <w:ilvl w:val="0"/>
                <w:numId w:val="28"/>
              </w:numPr>
              <w:spacing w:before="0" w:after="0" w:line="240" w:lineRule="auto"/>
              <w:ind w:left="606" w:hanging="283"/>
              <w:contextualSpacing/>
              <w:jc w:val="both"/>
              <w:rPr>
                <w:rFonts w:cstheme="minorHAnsi"/>
              </w:rPr>
            </w:pPr>
            <w:r w:rsidRPr="00572218">
              <w:rPr>
                <w:rFonts w:cstheme="minorHAnsi"/>
              </w:rPr>
              <w:t>Supporting partnerships in fragile countries with the aim of restoring basic services, enhancing governance and reducing the potential of conflict.</w:t>
            </w:r>
          </w:p>
          <w:p w14:paraId="03E75702" w14:textId="77777777" w:rsidR="00351D40" w:rsidRPr="00572218" w:rsidRDefault="00351D40" w:rsidP="00351D40">
            <w:pPr>
              <w:pStyle w:val="ListParagraph"/>
              <w:numPr>
                <w:ilvl w:val="0"/>
                <w:numId w:val="28"/>
              </w:numPr>
              <w:spacing w:before="0" w:after="0" w:line="240" w:lineRule="auto"/>
              <w:ind w:left="606" w:hanging="283"/>
              <w:contextualSpacing/>
              <w:jc w:val="both"/>
              <w:rPr>
                <w:rFonts w:cstheme="minorHAnsi"/>
              </w:rPr>
            </w:pPr>
            <w:r w:rsidRPr="00572218">
              <w:rPr>
                <w:rFonts w:cstheme="minorHAnsi"/>
              </w:rPr>
              <w:t>WOPs can contribute to the 3 pillar European External Investment Plan</w:t>
            </w:r>
          </w:p>
        </w:tc>
      </w:tr>
    </w:tbl>
    <w:p w14:paraId="20027EB4" w14:textId="77777777" w:rsidR="00351D40" w:rsidRPr="00572218" w:rsidRDefault="00351D40" w:rsidP="00AC48D5">
      <w:pPr>
        <w:pStyle w:val="Headingblock"/>
      </w:pPr>
      <w:r w:rsidRPr="00572218">
        <w:t>Principles to guide an approach for strengthening water operator partnerships in development cooperation</w:t>
      </w:r>
    </w:p>
    <w:p w14:paraId="1AC394E3" w14:textId="77777777" w:rsidR="00351D40" w:rsidRPr="00572218" w:rsidRDefault="00351D40" w:rsidP="00351D40">
      <w:r w:rsidRPr="00572218">
        <w:t>Based on the experience of the 2</w:t>
      </w:r>
      <w:r w:rsidRPr="00572218">
        <w:rPr>
          <w:vertAlign w:val="superscript"/>
        </w:rPr>
        <w:t>nd</w:t>
      </w:r>
      <w:r w:rsidRPr="00572218">
        <w:t xml:space="preserve"> call for proposals and learning from other studies and research, an approach for EU support for water operator partnerships is guided by the following principles:</w:t>
      </w:r>
    </w:p>
    <w:p w14:paraId="5C33859B" w14:textId="77777777" w:rsidR="00351D40" w:rsidRPr="00572218" w:rsidRDefault="00351D40" w:rsidP="00E03C2A">
      <w:pPr>
        <w:pStyle w:val="Bulletpointslevel1"/>
      </w:pPr>
      <w:r w:rsidRPr="00572218">
        <w:rPr>
          <w:b/>
        </w:rPr>
        <w:t>Partner (mentee) owned</w:t>
      </w:r>
      <w:r w:rsidRPr="00572218">
        <w:t xml:space="preserve"> – water operator partnership projects should respond to partner priorities and have the support of the management and governance structures of the mentee and be in the interests of both served and as yet unserved consumers. </w:t>
      </w:r>
    </w:p>
    <w:p w14:paraId="3F996D8A" w14:textId="77777777" w:rsidR="00351D40" w:rsidRPr="00572218" w:rsidRDefault="00351D40" w:rsidP="00E03C2A">
      <w:pPr>
        <w:pStyle w:val="Bulletpointslevel1"/>
      </w:pPr>
      <w:r w:rsidRPr="00572218">
        <w:rPr>
          <w:b/>
        </w:rPr>
        <w:t>Demand led</w:t>
      </w:r>
      <w:r w:rsidRPr="00572218">
        <w:t xml:space="preserve"> - water operator partnership projects should direct the efforts where, due to demand at consumer, management and governance levels, there are opportunities for change.</w:t>
      </w:r>
    </w:p>
    <w:p w14:paraId="7C0C25FD" w14:textId="77777777" w:rsidR="00351D40" w:rsidRPr="00572218" w:rsidRDefault="00351D40" w:rsidP="00E03C2A">
      <w:pPr>
        <w:pStyle w:val="Bulletpointslevel1"/>
      </w:pPr>
      <w:r w:rsidRPr="00572218">
        <w:rPr>
          <w:b/>
        </w:rPr>
        <w:t>Results orientated</w:t>
      </w:r>
      <w:r w:rsidRPr="00572218">
        <w:t xml:space="preserve"> - water operator partnership projects should focus on measurable performance improvements as well as longer term capacity development.</w:t>
      </w:r>
    </w:p>
    <w:p w14:paraId="791A5976" w14:textId="77777777" w:rsidR="00351D40" w:rsidRPr="00572218" w:rsidRDefault="00351D40" w:rsidP="00E03C2A">
      <w:pPr>
        <w:pStyle w:val="Bulletpointslevel1"/>
      </w:pPr>
      <w:r w:rsidRPr="00572218">
        <w:rPr>
          <w:b/>
        </w:rPr>
        <w:t>Make use of current and planned initiatives</w:t>
      </w:r>
      <w:r w:rsidRPr="00572218">
        <w:t xml:space="preserve"> – EU support should engage with current and planned initiatives rather than invent new ones. </w:t>
      </w:r>
    </w:p>
    <w:p w14:paraId="02E6FC22" w14:textId="77777777" w:rsidR="00351D40" w:rsidRPr="00572218" w:rsidRDefault="00351D40" w:rsidP="00E03C2A">
      <w:pPr>
        <w:pStyle w:val="Bulletpointslevel1"/>
      </w:pPr>
      <w:r w:rsidRPr="00572218">
        <w:rPr>
          <w:b/>
        </w:rPr>
        <w:t>Link to finance for investments</w:t>
      </w:r>
      <w:r w:rsidRPr="00572218">
        <w:t xml:space="preserve"> – depending on the needs, water operator partnerships supported by the EU should be linked to finance for rehabilitation and investment either from EU investment facilities or other external or internal sources. The European External Investment Plan (EEIP) is particularly relevant. </w:t>
      </w:r>
    </w:p>
    <w:p w14:paraId="726345FE" w14:textId="77777777" w:rsidR="00351D40" w:rsidRPr="00572218" w:rsidRDefault="00351D40" w:rsidP="00E03C2A">
      <w:pPr>
        <w:pStyle w:val="Bulletpointslevel1"/>
      </w:pPr>
      <w:r w:rsidRPr="00572218">
        <w:rPr>
          <w:b/>
        </w:rPr>
        <w:t>Link to reform programmes</w:t>
      </w:r>
      <w:r w:rsidRPr="00572218">
        <w:t xml:space="preserve"> – depending on the needs, water operator partnerships supported by the EU should be liked to wider sector reforms and institutional strengthening initiatives either through EU focal support to the sector or through other external and internal initiatives. </w:t>
      </w:r>
    </w:p>
    <w:p w14:paraId="65811078" w14:textId="77777777" w:rsidR="00351D40" w:rsidRPr="00572218" w:rsidRDefault="00351D40" w:rsidP="00E03C2A">
      <w:pPr>
        <w:pStyle w:val="Bulletpointslevel1"/>
      </w:pPr>
      <w:r w:rsidRPr="00572218">
        <w:rPr>
          <w:b/>
        </w:rPr>
        <w:t>Project preparation, monitoring and facilitation</w:t>
      </w:r>
      <w:r w:rsidRPr="00572218">
        <w:t xml:space="preserve"> - water operator partnership projects should ensure a high degree of project preparation and monitoring and should, depending on the experience of the mentor and mentees, ensure that there is adequate third part facilitation.</w:t>
      </w:r>
    </w:p>
    <w:p w14:paraId="2361AB6E" w14:textId="77777777" w:rsidR="00351D40" w:rsidRPr="00572218" w:rsidRDefault="00351D40" w:rsidP="00E03C2A">
      <w:pPr>
        <w:pStyle w:val="Bulletpointslevel1"/>
      </w:pPr>
      <w:r w:rsidRPr="00572218">
        <w:rPr>
          <w:b/>
        </w:rPr>
        <w:t>Engage with water associations in EU and ACP</w:t>
      </w:r>
      <w:r w:rsidRPr="00572218">
        <w:t xml:space="preserve"> – Europe-wide and national associations in Europe as well as the already established regional water operator platforms in ACP countries should take a lead in promoting demand among mentor and mentee water operators.</w:t>
      </w:r>
      <w:r w:rsidR="00E03C2A">
        <w:t xml:space="preserve"> </w:t>
      </w:r>
    </w:p>
    <w:p w14:paraId="74FA5AA6" w14:textId="77777777" w:rsidR="00351D40" w:rsidRDefault="00351D40" w:rsidP="00351D40">
      <w:pPr>
        <w:pStyle w:val="Heading2"/>
        <w:rPr>
          <w:lang w:eastAsia="en-US" w:bidi="en-US"/>
        </w:rPr>
      </w:pPr>
      <w:bookmarkStart w:id="33" w:name="_Toc485117113"/>
      <w:r>
        <w:rPr>
          <w:lang w:eastAsia="en-US" w:bidi="en-US"/>
        </w:rPr>
        <w:t>Objectives and target group</w:t>
      </w:r>
      <w:bookmarkEnd w:id="33"/>
    </w:p>
    <w:p w14:paraId="43747B48" w14:textId="77777777" w:rsidR="00351D40" w:rsidRPr="00572218" w:rsidRDefault="00351D40" w:rsidP="00351D40">
      <w:r w:rsidRPr="00572218">
        <w:t>The objective of strengthening water operator partnerships in development cooperation is to crea</w:t>
      </w:r>
      <w:r w:rsidRPr="00572218">
        <w:rPr>
          <w:shd w:val="clear" w:color="auto" w:fill="FFFFFF" w:themeFill="background1"/>
        </w:rPr>
        <w:t xml:space="preserve">te the basis for long-term partnership between water operators in Europe and the developing world. </w:t>
      </w:r>
    </w:p>
    <w:p w14:paraId="66AA3F10" w14:textId="77777777" w:rsidR="00351D40" w:rsidRPr="00572218" w:rsidRDefault="00351D40" w:rsidP="00351D40">
      <w:r w:rsidRPr="00572218">
        <w:rPr>
          <w:b/>
        </w:rPr>
        <w:lastRenderedPageBreak/>
        <w:t>Target group options</w:t>
      </w:r>
      <w:r w:rsidRPr="00572218">
        <w:t xml:space="preserve"> – There are a number of different target groups where the rationale, subsidy level and type of intervention would be different. These options are mutually exclusive although with limited support funding there will be a need to focus. </w:t>
      </w:r>
    </w:p>
    <w:p w14:paraId="2C4234B6" w14:textId="77777777" w:rsidR="00351D40" w:rsidRPr="008E0FE3" w:rsidRDefault="00351D40" w:rsidP="00351D40">
      <w:pPr>
        <w:rPr>
          <w:b/>
          <w:color w:val="993366"/>
        </w:rPr>
      </w:pPr>
      <w:r w:rsidRPr="008E0FE3">
        <w:rPr>
          <w:b/>
          <w:color w:val="993366"/>
        </w:rPr>
        <w:t>Table 5.1 Potential target groups</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616"/>
        <w:gridCol w:w="7210"/>
        <w:gridCol w:w="1029"/>
      </w:tblGrid>
      <w:tr w:rsidR="00351D40" w:rsidRPr="00351D40" w14:paraId="6C0EA0F7" w14:textId="77777777" w:rsidTr="00E03C2A">
        <w:tc>
          <w:tcPr>
            <w:tcW w:w="1616" w:type="dxa"/>
            <w:shd w:val="clear" w:color="auto" w:fill="95B3D7" w:themeFill="accent1" w:themeFillTint="99"/>
            <w:vAlign w:val="center"/>
          </w:tcPr>
          <w:p w14:paraId="02ECF32D" w14:textId="77777777" w:rsidR="00351D40" w:rsidRPr="00E03C2A" w:rsidRDefault="00351D40" w:rsidP="00E03C2A">
            <w:pPr>
              <w:pStyle w:val="Normal1"/>
              <w:jc w:val="left"/>
              <w:rPr>
                <w:rFonts w:ascii="Arial" w:hAnsi="Arial" w:cs="Arial"/>
                <w:b/>
                <w:color w:val="FFFFFF" w:themeColor="background1"/>
                <w:sz w:val="20"/>
                <w:szCs w:val="20"/>
              </w:rPr>
            </w:pPr>
            <w:r w:rsidRPr="00E03C2A">
              <w:rPr>
                <w:rFonts w:ascii="Arial" w:hAnsi="Arial" w:cs="Arial"/>
                <w:b/>
                <w:color w:val="FFFFFF" w:themeColor="background1"/>
                <w:sz w:val="20"/>
                <w:szCs w:val="20"/>
              </w:rPr>
              <w:t>Target group</w:t>
            </w:r>
          </w:p>
        </w:tc>
        <w:tc>
          <w:tcPr>
            <w:tcW w:w="7210" w:type="dxa"/>
            <w:shd w:val="clear" w:color="auto" w:fill="95B3D7" w:themeFill="accent1" w:themeFillTint="99"/>
            <w:vAlign w:val="center"/>
          </w:tcPr>
          <w:p w14:paraId="5739BCA5" w14:textId="77777777" w:rsidR="00351D40" w:rsidRPr="00E03C2A" w:rsidRDefault="00351D40" w:rsidP="00E03C2A">
            <w:pPr>
              <w:pStyle w:val="Normal1"/>
              <w:jc w:val="left"/>
              <w:rPr>
                <w:rFonts w:ascii="Arial" w:hAnsi="Arial" w:cs="Arial"/>
                <w:b/>
                <w:color w:val="FFFFFF" w:themeColor="background1"/>
                <w:sz w:val="20"/>
                <w:szCs w:val="20"/>
              </w:rPr>
            </w:pPr>
            <w:r w:rsidRPr="00E03C2A">
              <w:rPr>
                <w:rFonts w:ascii="Arial" w:hAnsi="Arial" w:cs="Arial"/>
                <w:b/>
                <w:color w:val="FFFFFF" w:themeColor="background1"/>
                <w:sz w:val="20"/>
                <w:szCs w:val="20"/>
              </w:rPr>
              <w:t>Rationale for cooperation</w:t>
            </w:r>
          </w:p>
        </w:tc>
        <w:tc>
          <w:tcPr>
            <w:tcW w:w="1029" w:type="dxa"/>
            <w:shd w:val="clear" w:color="auto" w:fill="95B3D7" w:themeFill="accent1" w:themeFillTint="99"/>
            <w:vAlign w:val="center"/>
          </w:tcPr>
          <w:p w14:paraId="5D06E1BB" w14:textId="77777777" w:rsidR="00351D40" w:rsidRPr="00E03C2A" w:rsidRDefault="00351D40" w:rsidP="00E03C2A">
            <w:pPr>
              <w:pStyle w:val="Normal1"/>
              <w:jc w:val="left"/>
              <w:rPr>
                <w:rFonts w:ascii="Arial" w:hAnsi="Arial" w:cs="Arial"/>
                <w:b/>
                <w:color w:val="FFFFFF" w:themeColor="background1"/>
                <w:sz w:val="20"/>
                <w:szCs w:val="20"/>
              </w:rPr>
            </w:pPr>
            <w:r w:rsidRPr="00E03C2A">
              <w:rPr>
                <w:rFonts w:ascii="Arial" w:hAnsi="Arial" w:cs="Arial"/>
                <w:b/>
                <w:color w:val="FFFFFF" w:themeColor="background1"/>
                <w:sz w:val="20"/>
                <w:szCs w:val="20"/>
              </w:rPr>
              <w:t xml:space="preserve">Subsidy </w:t>
            </w:r>
          </w:p>
        </w:tc>
      </w:tr>
      <w:tr w:rsidR="00351D40" w:rsidRPr="00351D40" w14:paraId="14D1E6F2" w14:textId="77777777" w:rsidTr="00E03C2A">
        <w:tc>
          <w:tcPr>
            <w:tcW w:w="1616" w:type="dxa"/>
            <w:shd w:val="clear" w:color="auto" w:fill="B8CCE4" w:themeFill="accent1" w:themeFillTint="66"/>
          </w:tcPr>
          <w:p w14:paraId="0842225D" w14:textId="77777777" w:rsidR="00351D40" w:rsidRPr="00351D40" w:rsidRDefault="00351D40" w:rsidP="00351D40">
            <w:pPr>
              <w:pStyle w:val="Normal1"/>
              <w:jc w:val="left"/>
              <w:rPr>
                <w:rFonts w:ascii="Arial" w:hAnsi="Arial" w:cs="Arial"/>
                <w:sz w:val="20"/>
                <w:szCs w:val="20"/>
              </w:rPr>
            </w:pPr>
            <w:r w:rsidRPr="00351D40">
              <w:rPr>
                <w:rFonts w:ascii="Arial" w:hAnsi="Arial" w:cs="Arial"/>
                <w:sz w:val="20"/>
                <w:szCs w:val="20"/>
              </w:rPr>
              <w:t>Countries under the partnership instrument and of strategic interest to the EU</w:t>
            </w:r>
          </w:p>
        </w:tc>
        <w:tc>
          <w:tcPr>
            <w:tcW w:w="7210" w:type="dxa"/>
            <w:shd w:val="clear" w:color="auto" w:fill="DBE5F1" w:themeFill="accent1" w:themeFillTint="33"/>
          </w:tcPr>
          <w:p w14:paraId="6C2CFC5C" w14:textId="77777777" w:rsidR="00351D40" w:rsidRPr="00351D40" w:rsidRDefault="00351D40" w:rsidP="00351D40">
            <w:pPr>
              <w:pStyle w:val="Normal1"/>
              <w:jc w:val="left"/>
              <w:rPr>
                <w:rFonts w:ascii="Arial" w:hAnsi="Arial" w:cs="Arial"/>
                <w:sz w:val="20"/>
                <w:szCs w:val="20"/>
              </w:rPr>
            </w:pPr>
            <w:r w:rsidRPr="00351D40">
              <w:rPr>
                <w:rFonts w:ascii="Arial" w:hAnsi="Arial" w:cs="Arial"/>
                <w:sz w:val="20"/>
                <w:szCs w:val="20"/>
              </w:rPr>
              <w:t>Through the partnership instrument, the EU cooperates with partners around the world to advance the Union’s strategic interests and tackle global challenges. The partnership instrument will fund activities that carry EU agendas with partner countries forward, translating political commitments into concrete measures. The 2016 partnership instrument action programme foresees cooperation on water resources management in China and India and there is an opportunity for extending and building on this through advanced and low-cost water operator partnerships with other partner countries.</w:t>
            </w:r>
            <w:r w:rsidR="00E03C2A">
              <w:rPr>
                <w:rFonts w:ascii="Arial" w:hAnsi="Arial" w:cs="Arial"/>
                <w:sz w:val="20"/>
                <w:szCs w:val="20"/>
              </w:rPr>
              <w:t xml:space="preserve"> </w:t>
            </w:r>
          </w:p>
        </w:tc>
        <w:tc>
          <w:tcPr>
            <w:tcW w:w="1029" w:type="dxa"/>
            <w:shd w:val="clear" w:color="auto" w:fill="B8CCE4" w:themeFill="accent1" w:themeFillTint="66"/>
          </w:tcPr>
          <w:p w14:paraId="14DA4691" w14:textId="77777777" w:rsidR="00351D40" w:rsidRPr="00351D40" w:rsidRDefault="00351D40" w:rsidP="00351D40">
            <w:pPr>
              <w:pStyle w:val="Normal1"/>
              <w:jc w:val="left"/>
              <w:rPr>
                <w:rFonts w:ascii="Arial" w:hAnsi="Arial" w:cs="Arial"/>
                <w:sz w:val="20"/>
                <w:szCs w:val="20"/>
              </w:rPr>
            </w:pPr>
            <w:r w:rsidRPr="00351D40">
              <w:rPr>
                <w:rFonts w:ascii="Arial" w:hAnsi="Arial" w:cs="Arial"/>
                <w:sz w:val="20"/>
                <w:szCs w:val="20"/>
              </w:rPr>
              <w:t>Low</w:t>
            </w:r>
          </w:p>
        </w:tc>
      </w:tr>
      <w:tr w:rsidR="00351D40" w:rsidRPr="00351D40" w14:paraId="0A15E0AD" w14:textId="77777777" w:rsidTr="00E03C2A">
        <w:tc>
          <w:tcPr>
            <w:tcW w:w="1616" w:type="dxa"/>
            <w:shd w:val="clear" w:color="auto" w:fill="B8CCE4" w:themeFill="accent1" w:themeFillTint="66"/>
          </w:tcPr>
          <w:p w14:paraId="53958337" w14:textId="77777777" w:rsidR="00351D40" w:rsidRPr="00351D40" w:rsidRDefault="00351D40" w:rsidP="00351D40">
            <w:pPr>
              <w:pStyle w:val="Normal1"/>
              <w:jc w:val="left"/>
              <w:rPr>
                <w:rFonts w:ascii="Arial" w:hAnsi="Arial" w:cs="Arial"/>
                <w:sz w:val="20"/>
                <w:szCs w:val="20"/>
              </w:rPr>
            </w:pPr>
            <w:r w:rsidRPr="00351D40">
              <w:rPr>
                <w:rFonts w:ascii="Arial" w:hAnsi="Arial" w:cs="Arial"/>
                <w:sz w:val="20"/>
                <w:szCs w:val="20"/>
              </w:rPr>
              <w:t>Countries gaining middle income status</w:t>
            </w:r>
          </w:p>
        </w:tc>
        <w:tc>
          <w:tcPr>
            <w:tcW w:w="7210" w:type="dxa"/>
            <w:shd w:val="clear" w:color="auto" w:fill="DBE5F1" w:themeFill="accent1" w:themeFillTint="33"/>
          </w:tcPr>
          <w:p w14:paraId="29D7C2C1" w14:textId="77777777" w:rsidR="00351D40" w:rsidRPr="00351D40" w:rsidRDefault="00351D40" w:rsidP="00351D40">
            <w:pPr>
              <w:pStyle w:val="Normal1"/>
              <w:rPr>
                <w:rFonts w:ascii="Arial" w:hAnsi="Arial" w:cs="Arial"/>
                <w:sz w:val="20"/>
                <w:szCs w:val="20"/>
              </w:rPr>
            </w:pPr>
            <w:r w:rsidRPr="00351D40">
              <w:rPr>
                <w:rFonts w:ascii="Arial" w:hAnsi="Arial" w:cs="Arial"/>
                <w:sz w:val="20"/>
                <w:szCs w:val="20"/>
              </w:rPr>
              <w:t xml:space="preserve">Countries that are middle income or on the way to becoming middle income are in the unique position to gain from European water associations as they are able to absorb and make use of more advanced technology and have a customer base that can afford to pay for high quality services. </w:t>
            </w:r>
          </w:p>
        </w:tc>
        <w:tc>
          <w:tcPr>
            <w:tcW w:w="1029" w:type="dxa"/>
            <w:shd w:val="clear" w:color="auto" w:fill="B8CCE4" w:themeFill="accent1" w:themeFillTint="66"/>
          </w:tcPr>
          <w:p w14:paraId="55571D8F" w14:textId="77777777" w:rsidR="00351D40" w:rsidRPr="00351D40" w:rsidRDefault="00351D40" w:rsidP="00351D40">
            <w:pPr>
              <w:pStyle w:val="Normal1"/>
              <w:rPr>
                <w:rFonts w:ascii="Arial" w:hAnsi="Arial" w:cs="Arial"/>
                <w:sz w:val="20"/>
                <w:szCs w:val="20"/>
              </w:rPr>
            </w:pPr>
            <w:r w:rsidRPr="00351D40">
              <w:rPr>
                <w:rFonts w:ascii="Arial" w:hAnsi="Arial" w:cs="Arial"/>
                <w:sz w:val="20"/>
                <w:szCs w:val="20"/>
              </w:rPr>
              <w:t>Low</w:t>
            </w:r>
          </w:p>
        </w:tc>
      </w:tr>
      <w:tr w:rsidR="00351D40" w:rsidRPr="00351D40" w14:paraId="0E9763D8" w14:textId="77777777" w:rsidTr="00E03C2A">
        <w:tc>
          <w:tcPr>
            <w:tcW w:w="1616" w:type="dxa"/>
            <w:shd w:val="clear" w:color="auto" w:fill="B8CCE4" w:themeFill="accent1" w:themeFillTint="66"/>
          </w:tcPr>
          <w:p w14:paraId="04590BA4" w14:textId="77777777" w:rsidR="00351D40" w:rsidRPr="00351D40" w:rsidRDefault="00351D40" w:rsidP="00351D40">
            <w:pPr>
              <w:pStyle w:val="Normal1"/>
              <w:jc w:val="left"/>
              <w:rPr>
                <w:rFonts w:ascii="Arial" w:hAnsi="Arial" w:cs="Arial"/>
                <w:sz w:val="20"/>
                <w:szCs w:val="20"/>
              </w:rPr>
            </w:pPr>
            <w:r w:rsidRPr="00351D40">
              <w:rPr>
                <w:rFonts w:ascii="Arial" w:hAnsi="Arial" w:cs="Arial"/>
                <w:sz w:val="20"/>
                <w:szCs w:val="20"/>
              </w:rPr>
              <w:t>Lower income countries</w:t>
            </w:r>
          </w:p>
        </w:tc>
        <w:tc>
          <w:tcPr>
            <w:tcW w:w="7210" w:type="dxa"/>
            <w:shd w:val="clear" w:color="auto" w:fill="DBE5F1" w:themeFill="accent1" w:themeFillTint="33"/>
          </w:tcPr>
          <w:p w14:paraId="67204E4B" w14:textId="77777777" w:rsidR="00351D40" w:rsidRPr="00351D40" w:rsidRDefault="00351D40" w:rsidP="00351D40">
            <w:pPr>
              <w:pStyle w:val="Normal1"/>
              <w:rPr>
                <w:rFonts w:ascii="Arial" w:hAnsi="Arial" w:cs="Arial"/>
                <w:sz w:val="20"/>
                <w:szCs w:val="20"/>
              </w:rPr>
            </w:pPr>
            <w:r w:rsidRPr="00351D40">
              <w:rPr>
                <w:rFonts w:ascii="Arial" w:hAnsi="Arial" w:cs="Arial"/>
                <w:sz w:val="20"/>
                <w:szCs w:val="20"/>
              </w:rPr>
              <w:t xml:space="preserve">The rationale for operating in lower income countries is that it is in these countries that the greatest degree of poverty alleviation can be obtained as the services currently being provided are poor and many people are unserved. </w:t>
            </w:r>
          </w:p>
        </w:tc>
        <w:tc>
          <w:tcPr>
            <w:tcW w:w="1029" w:type="dxa"/>
            <w:shd w:val="clear" w:color="auto" w:fill="B8CCE4" w:themeFill="accent1" w:themeFillTint="66"/>
          </w:tcPr>
          <w:p w14:paraId="5D688A88" w14:textId="77777777" w:rsidR="00351D40" w:rsidRPr="00351D40" w:rsidRDefault="00351D40" w:rsidP="00351D40">
            <w:pPr>
              <w:pStyle w:val="Normal1"/>
              <w:rPr>
                <w:rFonts w:ascii="Arial" w:hAnsi="Arial" w:cs="Arial"/>
                <w:sz w:val="20"/>
                <w:szCs w:val="20"/>
              </w:rPr>
            </w:pPr>
            <w:r w:rsidRPr="00351D40">
              <w:rPr>
                <w:rFonts w:ascii="Arial" w:hAnsi="Arial" w:cs="Arial"/>
                <w:sz w:val="20"/>
                <w:szCs w:val="20"/>
              </w:rPr>
              <w:t>Medium</w:t>
            </w:r>
          </w:p>
        </w:tc>
      </w:tr>
      <w:tr w:rsidR="00351D40" w:rsidRPr="00351D40" w14:paraId="6715D09A" w14:textId="77777777" w:rsidTr="00E03C2A">
        <w:tc>
          <w:tcPr>
            <w:tcW w:w="1616" w:type="dxa"/>
            <w:shd w:val="clear" w:color="auto" w:fill="B8CCE4" w:themeFill="accent1" w:themeFillTint="66"/>
          </w:tcPr>
          <w:p w14:paraId="60DE002D" w14:textId="77777777" w:rsidR="00351D40" w:rsidRPr="00351D40" w:rsidRDefault="00351D40" w:rsidP="00351D40">
            <w:pPr>
              <w:pStyle w:val="Normal1"/>
              <w:jc w:val="left"/>
              <w:rPr>
                <w:rFonts w:ascii="Arial" w:hAnsi="Arial" w:cs="Arial"/>
                <w:sz w:val="20"/>
                <w:szCs w:val="20"/>
              </w:rPr>
            </w:pPr>
            <w:r w:rsidRPr="00351D40">
              <w:rPr>
                <w:rFonts w:ascii="Arial" w:hAnsi="Arial" w:cs="Arial"/>
                <w:sz w:val="20"/>
                <w:szCs w:val="20"/>
              </w:rPr>
              <w:t>Countries with fragile and conflict affected situations</w:t>
            </w:r>
          </w:p>
        </w:tc>
        <w:tc>
          <w:tcPr>
            <w:tcW w:w="7210" w:type="dxa"/>
            <w:shd w:val="clear" w:color="auto" w:fill="DBE5F1" w:themeFill="accent1" w:themeFillTint="33"/>
          </w:tcPr>
          <w:p w14:paraId="3FB9ACB8" w14:textId="77777777" w:rsidR="00351D40" w:rsidRPr="00351D40" w:rsidRDefault="00351D40" w:rsidP="00351D40">
            <w:pPr>
              <w:pStyle w:val="Normal1"/>
              <w:rPr>
                <w:rFonts w:ascii="Arial" w:hAnsi="Arial" w:cs="Arial"/>
                <w:sz w:val="20"/>
                <w:szCs w:val="20"/>
              </w:rPr>
            </w:pPr>
            <w:r w:rsidRPr="00351D40">
              <w:rPr>
                <w:rFonts w:ascii="Arial" w:hAnsi="Arial" w:cs="Arial"/>
                <w:sz w:val="20"/>
                <w:szCs w:val="20"/>
              </w:rPr>
              <w:t>Basic services with water and sanitation as one of the most important are vital for reducing conflict and maintaining the legitimacy of governments in fragile situations. Several of the water operator partnership projects supported under the water facility were in countries with fragile and post conflict situations e.g. in the North of Uganda and showed, in the context of an otherwise enabling environment, a promising capacity to bring about change. As noted, cooperation in these situations calls for a sector that provides an enabling environment and for a highly experienced mentor.</w:t>
            </w:r>
          </w:p>
        </w:tc>
        <w:tc>
          <w:tcPr>
            <w:tcW w:w="1029" w:type="dxa"/>
            <w:shd w:val="clear" w:color="auto" w:fill="B8CCE4" w:themeFill="accent1" w:themeFillTint="66"/>
          </w:tcPr>
          <w:p w14:paraId="5123D7AC" w14:textId="77777777" w:rsidR="00351D40" w:rsidRPr="00351D40" w:rsidRDefault="00351D40" w:rsidP="00351D40">
            <w:pPr>
              <w:pStyle w:val="Normal1"/>
              <w:rPr>
                <w:rFonts w:ascii="Arial" w:hAnsi="Arial" w:cs="Arial"/>
                <w:sz w:val="20"/>
                <w:szCs w:val="20"/>
              </w:rPr>
            </w:pPr>
            <w:r w:rsidRPr="00351D40">
              <w:rPr>
                <w:rFonts w:ascii="Arial" w:hAnsi="Arial" w:cs="Arial"/>
                <w:sz w:val="20"/>
                <w:szCs w:val="20"/>
              </w:rPr>
              <w:t xml:space="preserve">High </w:t>
            </w:r>
          </w:p>
        </w:tc>
      </w:tr>
    </w:tbl>
    <w:p w14:paraId="4AF08C18" w14:textId="77777777" w:rsidR="00351D40" w:rsidRPr="00572218" w:rsidRDefault="00351D40" w:rsidP="00351D40">
      <w:r w:rsidRPr="00572218">
        <w:t xml:space="preserve">Within each of these segments there are also options on whether to support the urban or rural areas. In general water operator partnerships are more suited for urban systems at least if the mentor is Europe based. However, there are also cases of mentors with long experience in developing countries as well as south-south partnerships successfully supporting rural piped schemes and growth centres. </w:t>
      </w:r>
    </w:p>
    <w:p w14:paraId="093B60FE" w14:textId="77777777" w:rsidR="00351D40" w:rsidRDefault="00351D40" w:rsidP="00351D40">
      <w:pPr>
        <w:pStyle w:val="Heading2"/>
      </w:pPr>
      <w:bookmarkStart w:id="34" w:name="_Toc485117114"/>
      <w:r w:rsidRPr="00351D40">
        <w:t>Choices on interventions, initiatives and partners</w:t>
      </w:r>
      <w:bookmarkEnd w:id="34"/>
    </w:p>
    <w:p w14:paraId="4604B5CF" w14:textId="77777777" w:rsidR="00351D40" w:rsidRDefault="00351D40" w:rsidP="00351D40">
      <w:pPr>
        <w:pStyle w:val="Heading3"/>
      </w:pPr>
      <w:bookmarkStart w:id="35" w:name="_Toc485117115"/>
      <w:r w:rsidRPr="00351D40">
        <w:t>Intervention areas and types of support</w:t>
      </w:r>
      <w:bookmarkEnd w:id="35"/>
    </w:p>
    <w:p w14:paraId="3DBF8F41" w14:textId="77777777" w:rsidR="00351D40" w:rsidRPr="00572218" w:rsidRDefault="00351D40" w:rsidP="00351D40">
      <w:r w:rsidRPr="00572218">
        <w:t>Water operator partnerships have in the past mainly involved urban domestic water supply. There is however a growing focus on water operator partnerships that also involve sanitation and waste water. A utility that is responsible for both water and wastewater will often prioritise efforts to ensure its water supply operations are in order. It would often be relevant to target both water and wastewater operations where they are under the same utility. Water operator partnerships that target sanitation and wastewater address a growing gap in municipal services, and offer opportunities to benefit from technology and knowhow transfer as well as responding to an area of expertise in Europe. It is also possible to focus on specific areas such as energy savings as well as water saving which respond to climate mitigation and adaptation goals.</w:t>
      </w:r>
      <w:r w:rsidR="00E03C2A">
        <w:t xml:space="preserve"> </w:t>
      </w:r>
    </w:p>
    <w:p w14:paraId="78E78E45" w14:textId="77777777" w:rsidR="00351D40" w:rsidRPr="00572218" w:rsidRDefault="00351D40" w:rsidP="00351D40">
      <w:r w:rsidRPr="00572218">
        <w:t xml:space="preserve">There are also different types of intervention as outlined below: </w:t>
      </w:r>
    </w:p>
    <w:p w14:paraId="6649EF37" w14:textId="77777777" w:rsidR="00351D40" w:rsidRPr="00572218" w:rsidRDefault="00351D40" w:rsidP="00351D40">
      <w:r w:rsidRPr="00572218">
        <w:rPr>
          <w:b/>
        </w:rPr>
        <w:t>Investments</w:t>
      </w:r>
      <w:r w:rsidRPr="00572218">
        <w:t xml:space="preserve"> - </w:t>
      </w:r>
      <w:r>
        <w:t>a</w:t>
      </w:r>
      <w:r w:rsidRPr="00572218">
        <w:t xml:space="preserve">s noted elsewhere water operator partnerships can prepare the way for larger scale investments, can accompany them in parallel or can come in after investments have been made to make them more sustainable. In general, the support to water operator partnerships will not directly support investments except perhaps as part of pilot projects and/or equipment needed to obtain data e.g. GIS systems. However, the water operator partnerships are expected to pave the way for sustainable investment. </w:t>
      </w:r>
    </w:p>
    <w:p w14:paraId="3D6AFE74" w14:textId="77777777" w:rsidR="00351D40" w:rsidRPr="00572218" w:rsidRDefault="00351D40" w:rsidP="00351D40">
      <w:r w:rsidRPr="00572218">
        <w:rPr>
          <w:b/>
        </w:rPr>
        <w:t>Operational improvements</w:t>
      </w:r>
      <w:r w:rsidRPr="00572218">
        <w:t xml:space="preserve"> - </w:t>
      </w:r>
      <w:r>
        <w:t>t</w:t>
      </w:r>
      <w:r w:rsidRPr="00572218">
        <w:t xml:space="preserve">he bulk of support is directed to operational improvements as this is where water operator partnerships have their comparative advantage. In practice this will often include small scale investments such as providing metering for district metering areas, chemical dosing and similar interventions. </w:t>
      </w:r>
    </w:p>
    <w:p w14:paraId="4CB06A14" w14:textId="77777777" w:rsidR="00351D40" w:rsidRPr="00572218" w:rsidRDefault="00351D40" w:rsidP="00351D40">
      <w:r w:rsidRPr="00572218">
        <w:rPr>
          <w:b/>
        </w:rPr>
        <w:lastRenderedPageBreak/>
        <w:t>Policy and enabling environment</w:t>
      </w:r>
      <w:r w:rsidRPr="00572218">
        <w:t xml:space="preserve"> – water operator partnerships are dependent on an enabling environment at the sector level. Linking water operator partnerships to sector reform efforts is highly relevant for countries where water is a focal sector of EU cooperation. For countries where water is not a focal sector it would be relevant for the water operator partnership to establish close links with the sector support to reforms being led by other member states and donors. </w:t>
      </w:r>
    </w:p>
    <w:p w14:paraId="26E2551D" w14:textId="77777777" w:rsidR="00351D40" w:rsidRPr="00572218" w:rsidRDefault="00351D40" w:rsidP="00351D40">
      <w:r w:rsidRPr="00572218">
        <w:rPr>
          <w:b/>
        </w:rPr>
        <w:t>Promotion of water operator partnerships</w:t>
      </w:r>
      <w:r w:rsidRPr="00572218">
        <w:t xml:space="preserve"> – there is a continual need to promote water operator partnerships and ensure that knowledge and experience is consolidated and shared. At the global and regional level this is carried out by GWOPA and institutions such as IHE-UNESCO as well as by water associations (especially GWOPA’s regional platforms) and by movements such as the </w:t>
      </w:r>
      <w:r>
        <w:t>1%</w:t>
      </w:r>
      <w:r w:rsidRPr="00572218">
        <w:t xml:space="preserve"> solidarity. EU regional water associations have a special role to play in creating demand and sharing experience among their membership so that also those water operators that are not already active become engaged. </w:t>
      </w:r>
    </w:p>
    <w:p w14:paraId="53E7F6D3" w14:textId="77777777" w:rsidR="00351D40" w:rsidRDefault="00D602CC" w:rsidP="00351D40">
      <w:pPr>
        <w:rPr>
          <w:lang w:eastAsia="en-US" w:bidi="en-US"/>
        </w:rPr>
      </w:pPr>
      <w:r>
        <w:rPr>
          <w:noProof/>
        </w:rPr>
        <mc:AlternateContent>
          <mc:Choice Requires="wps">
            <w:drawing>
              <wp:inline distT="0" distB="0" distL="0" distR="0" wp14:anchorId="6F6BC434" wp14:editId="1452E6D2">
                <wp:extent cx="5737860" cy="3092450"/>
                <wp:effectExtent l="0" t="0" r="26035" b="2222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3092450"/>
                        </a:xfrm>
                        <a:prstGeom prst="rect">
                          <a:avLst/>
                        </a:prstGeom>
                        <a:solidFill>
                          <a:schemeClr val="accent1">
                            <a:lumMod val="20000"/>
                            <a:lumOff val="80000"/>
                          </a:schemeClr>
                        </a:solidFill>
                        <a:ln w="6350">
                          <a:solidFill>
                            <a:prstClr val="black"/>
                          </a:solidFill>
                        </a:ln>
                      </wps:spPr>
                      <wps:txbx>
                        <w:txbxContent>
                          <w:p w14:paraId="0D531956" w14:textId="77777777" w:rsidR="0077484A" w:rsidRPr="00DE3818" w:rsidRDefault="0077484A" w:rsidP="00DE3818">
                            <w:pPr>
                              <w:spacing w:line="240" w:lineRule="auto"/>
                              <w:jc w:val="center"/>
                              <w:rPr>
                                <w:b/>
                              </w:rPr>
                            </w:pPr>
                            <w:r w:rsidRPr="00DE3818">
                              <w:rPr>
                                <w:b/>
                              </w:rPr>
                              <w:t>Intervention areas and types of support</w:t>
                            </w:r>
                          </w:p>
                          <w:p w14:paraId="47FFB8AE" w14:textId="77777777" w:rsidR="0077484A" w:rsidRPr="00DE3818" w:rsidRDefault="0077484A" w:rsidP="00DE3818">
                            <w:pPr>
                              <w:spacing w:line="240" w:lineRule="auto"/>
                            </w:pPr>
                            <w:r w:rsidRPr="00DE3818">
                              <w:t>Depending on the need and demand the approach is to support water operator partnerships within:</w:t>
                            </w:r>
                          </w:p>
                          <w:p w14:paraId="385CCD25" w14:textId="77777777" w:rsidR="0077484A" w:rsidRPr="00DE3818" w:rsidRDefault="0077484A" w:rsidP="00DE3818">
                            <w:pPr>
                              <w:pStyle w:val="ListParagraph"/>
                              <w:numPr>
                                <w:ilvl w:val="0"/>
                                <w:numId w:val="35"/>
                              </w:numPr>
                              <w:spacing w:line="240" w:lineRule="auto"/>
                            </w:pPr>
                            <w:r w:rsidRPr="00DE3818">
                              <w:t>Water, wastewater/sanitation and/or combined services</w:t>
                            </w:r>
                          </w:p>
                          <w:p w14:paraId="5B36C76D" w14:textId="77777777" w:rsidR="0077484A" w:rsidRPr="00DE3818" w:rsidRDefault="0077484A" w:rsidP="00DE3818">
                            <w:pPr>
                              <w:pStyle w:val="ListParagraph"/>
                              <w:numPr>
                                <w:ilvl w:val="0"/>
                                <w:numId w:val="35"/>
                              </w:numPr>
                              <w:spacing w:line="240" w:lineRule="auto"/>
                            </w:pPr>
                            <w:r w:rsidRPr="00DE3818">
                              <w:t>Specialist focus areas such as energy efficiency, water savings, environmental performance</w:t>
                            </w:r>
                          </w:p>
                          <w:p w14:paraId="5F8D8945" w14:textId="77777777" w:rsidR="0077484A" w:rsidRPr="00DE3818" w:rsidRDefault="0077484A" w:rsidP="00DE3818">
                            <w:pPr>
                              <w:spacing w:line="240" w:lineRule="auto"/>
                              <w:rPr>
                                <w:b/>
                              </w:rPr>
                            </w:pPr>
                            <w:r w:rsidRPr="00DE3818">
                              <w:rPr>
                                <w:b/>
                              </w:rPr>
                              <w:t>The focus should be on supporting:</w:t>
                            </w:r>
                          </w:p>
                          <w:p w14:paraId="53D812C0" w14:textId="77777777" w:rsidR="0077484A" w:rsidRPr="00DE3818" w:rsidRDefault="0077484A" w:rsidP="00DE3818">
                            <w:pPr>
                              <w:pStyle w:val="ListParagraph"/>
                              <w:numPr>
                                <w:ilvl w:val="0"/>
                                <w:numId w:val="36"/>
                              </w:numPr>
                              <w:spacing w:line="240" w:lineRule="auto"/>
                            </w:pPr>
                            <w:r w:rsidRPr="00DE3818">
                              <w:t xml:space="preserve">Operational improvements. </w:t>
                            </w:r>
                          </w:p>
                          <w:p w14:paraId="2354452A" w14:textId="77777777" w:rsidR="0077484A" w:rsidRPr="00DE3818" w:rsidRDefault="0077484A" w:rsidP="00DE3818">
                            <w:pPr>
                              <w:pStyle w:val="ListParagraph"/>
                              <w:numPr>
                                <w:ilvl w:val="0"/>
                                <w:numId w:val="36"/>
                              </w:numPr>
                              <w:spacing w:line="240" w:lineRule="auto"/>
                            </w:pPr>
                            <w:r w:rsidRPr="00DE3818">
                              <w:t>Promotion of water operator partnerships especially through supporting the actions of EU water associations.</w:t>
                            </w:r>
                          </w:p>
                          <w:p w14:paraId="72EE27EF" w14:textId="77777777" w:rsidR="0077484A" w:rsidRPr="00DE3818" w:rsidRDefault="0077484A" w:rsidP="00DE3818">
                            <w:pPr>
                              <w:spacing w:line="240" w:lineRule="auto"/>
                              <w:rPr>
                                <w:b/>
                              </w:rPr>
                            </w:pPr>
                            <w:r w:rsidRPr="00DE3818">
                              <w:rPr>
                                <w:b/>
                              </w:rPr>
                              <w:t xml:space="preserve">This focus should be complemented ensuring that water operator partnerships are linked to: </w:t>
                            </w:r>
                          </w:p>
                          <w:p w14:paraId="357EE733" w14:textId="77777777" w:rsidR="0077484A" w:rsidRPr="00DE3818" w:rsidRDefault="0077484A" w:rsidP="00DE3818">
                            <w:pPr>
                              <w:pStyle w:val="ListParagraph"/>
                              <w:numPr>
                                <w:ilvl w:val="0"/>
                                <w:numId w:val="37"/>
                              </w:numPr>
                              <w:spacing w:line="240" w:lineRule="auto"/>
                            </w:pPr>
                            <w:r w:rsidRPr="00DE3818">
                              <w:t>to EU blending and other investment opportunities and especially the EEIP</w:t>
                            </w:r>
                          </w:p>
                          <w:p w14:paraId="60784E3E" w14:textId="77777777" w:rsidR="0077484A" w:rsidRPr="00DE3818" w:rsidRDefault="0077484A" w:rsidP="00DE3818">
                            <w:pPr>
                              <w:pStyle w:val="ListParagraph"/>
                              <w:numPr>
                                <w:ilvl w:val="0"/>
                                <w:numId w:val="37"/>
                              </w:numPr>
                              <w:spacing w:line="240" w:lineRule="auto"/>
                            </w:pPr>
                            <w:r w:rsidRPr="00DE3818">
                              <w:t xml:space="preserve">sector policy and reform efforts through EU cooperation (or that of other member states and donors for countries where water is not a focal sector of EU cooperation).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F6BC434" id="_x0000_t202" coordsize="21600,21600" o:spt="202" path="m,l,21600r21600,l21600,xe">
                <v:stroke joinstyle="miter"/>
                <v:path gradientshapeok="t" o:connecttype="rect"/>
              </v:shapetype>
              <v:shape id="Text Box 16" o:spid="_x0000_s1026" type="#_x0000_t202" style="width:451.8pt;height:24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" fillcolor="#dbe5f1 [660]" strokeweight=".5pt">
                <v:path arrowok="t"/>
                <v:textbox style="mso-fit-shape-to-text:t">
                  <w:txbxContent>
                    <w:p w14:paraId="0D531956" w14:textId="77777777" w:rsidR="0077484A" w:rsidRPr="00DE3818" w:rsidRDefault="0077484A" w:rsidP="00DE3818">
                      <w:pPr>
                        <w:spacing w:line="240" w:lineRule="auto"/>
                        <w:jc w:val="center"/>
                        <w:rPr>
                          <w:b/>
                        </w:rPr>
                      </w:pPr>
                      <w:r w:rsidRPr="00DE3818">
                        <w:rPr>
                          <w:b/>
                        </w:rPr>
                        <w:t>Intervention areas and types of support</w:t>
                      </w:r>
                    </w:p>
                    <w:p w14:paraId="47FFB8AE" w14:textId="77777777" w:rsidR="0077484A" w:rsidRPr="00DE3818" w:rsidRDefault="0077484A" w:rsidP="00DE3818">
                      <w:pPr>
                        <w:spacing w:line="240" w:lineRule="auto"/>
                      </w:pPr>
                      <w:r w:rsidRPr="00DE3818">
                        <w:t>Depending on the need and demand the approach is to support water operator partnerships within:</w:t>
                      </w:r>
                    </w:p>
                    <w:p w14:paraId="385CCD25" w14:textId="77777777" w:rsidR="0077484A" w:rsidRPr="00DE3818" w:rsidRDefault="0077484A" w:rsidP="00DE3818">
                      <w:pPr>
                        <w:pStyle w:val="ListParagraph"/>
                        <w:numPr>
                          <w:ilvl w:val="0"/>
                          <w:numId w:val="35"/>
                        </w:numPr>
                        <w:spacing w:line="240" w:lineRule="auto"/>
                      </w:pPr>
                      <w:r w:rsidRPr="00DE3818">
                        <w:t>Water, wastewater/sanitation and/or combined services</w:t>
                      </w:r>
                    </w:p>
                    <w:p w14:paraId="5B36C76D" w14:textId="77777777" w:rsidR="0077484A" w:rsidRPr="00DE3818" w:rsidRDefault="0077484A" w:rsidP="00DE3818">
                      <w:pPr>
                        <w:pStyle w:val="ListParagraph"/>
                        <w:numPr>
                          <w:ilvl w:val="0"/>
                          <w:numId w:val="35"/>
                        </w:numPr>
                        <w:spacing w:line="240" w:lineRule="auto"/>
                      </w:pPr>
                      <w:r w:rsidRPr="00DE3818">
                        <w:t>Specialist focus areas such as energy efficiency, water savings, environmental performance</w:t>
                      </w:r>
                    </w:p>
                    <w:p w14:paraId="5F8D8945" w14:textId="77777777" w:rsidR="0077484A" w:rsidRPr="00DE3818" w:rsidRDefault="0077484A" w:rsidP="00DE3818">
                      <w:pPr>
                        <w:spacing w:line="240" w:lineRule="auto"/>
                        <w:rPr>
                          <w:b/>
                        </w:rPr>
                      </w:pPr>
                      <w:r w:rsidRPr="00DE3818">
                        <w:rPr>
                          <w:b/>
                        </w:rPr>
                        <w:t>The focus should be on supporting:</w:t>
                      </w:r>
                    </w:p>
                    <w:p w14:paraId="53D812C0" w14:textId="77777777" w:rsidR="0077484A" w:rsidRPr="00DE3818" w:rsidRDefault="0077484A" w:rsidP="00DE3818">
                      <w:pPr>
                        <w:pStyle w:val="ListParagraph"/>
                        <w:numPr>
                          <w:ilvl w:val="0"/>
                          <w:numId w:val="36"/>
                        </w:numPr>
                        <w:spacing w:line="240" w:lineRule="auto"/>
                      </w:pPr>
                      <w:r w:rsidRPr="00DE3818">
                        <w:t xml:space="preserve">Operational improvements. </w:t>
                      </w:r>
                    </w:p>
                    <w:p w14:paraId="2354452A" w14:textId="77777777" w:rsidR="0077484A" w:rsidRPr="00DE3818" w:rsidRDefault="0077484A" w:rsidP="00DE3818">
                      <w:pPr>
                        <w:pStyle w:val="ListParagraph"/>
                        <w:numPr>
                          <w:ilvl w:val="0"/>
                          <w:numId w:val="36"/>
                        </w:numPr>
                        <w:spacing w:line="240" w:lineRule="auto"/>
                      </w:pPr>
                      <w:r w:rsidRPr="00DE3818">
                        <w:t>Promotion of water operator partnerships especially through supporting the actions of EU water associations.</w:t>
                      </w:r>
                    </w:p>
                    <w:p w14:paraId="72EE27EF" w14:textId="77777777" w:rsidR="0077484A" w:rsidRPr="00DE3818" w:rsidRDefault="0077484A" w:rsidP="00DE3818">
                      <w:pPr>
                        <w:spacing w:line="240" w:lineRule="auto"/>
                        <w:rPr>
                          <w:b/>
                        </w:rPr>
                      </w:pPr>
                      <w:r w:rsidRPr="00DE3818">
                        <w:rPr>
                          <w:b/>
                        </w:rPr>
                        <w:t xml:space="preserve">This focus should be complemented ensuring that water operator partnerships are linked to: </w:t>
                      </w:r>
                    </w:p>
                    <w:p w14:paraId="357EE733" w14:textId="77777777" w:rsidR="0077484A" w:rsidRPr="00DE3818" w:rsidRDefault="0077484A" w:rsidP="00DE3818">
                      <w:pPr>
                        <w:pStyle w:val="ListParagraph"/>
                        <w:numPr>
                          <w:ilvl w:val="0"/>
                          <w:numId w:val="37"/>
                        </w:numPr>
                        <w:spacing w:line="240" w:lineRule="auto"/>
                      </w:pPr>
                      <w:r w:rsidRPr="00DE3818">
                        <w:t>to EU blending and other investment opportunities and especially the EEIP</w:t>
                      </w:r>
                    </w:p>
                    <w:p w14:paraId="60784E3E" w14:textId="77777777" w:rsidR="0077484A" w:rsidRPr="00DE3818" w:rsidRDefault="0077484A" w:rsidP="00DE3818">
                      <w:pPr>
                        <w:pStyle w:val="ListParagraph"/>
                        <w:numPr>
                          <w:ilvl w:val="0"/>
                          <w:numId w:val="37"/>
                        </w:numPr>
                        <w:spacing w:line="240" w:lineRule="auto"/>
                      </w:pPr>
                      <w:r w:rsidRPr="00DE3818">
                        <w:t xml:space="preserve">sector policy and reform efforts through EU cooperation (or that of other member states and donors for countries where water is not a focal sector of EU cooperation). </w:t>
                      </w:r>
                    </w:p>
                  </w:txbxContent>
                </v:textbox>
                <w10:anchorlock/>
              </v:shape>
            </w:pict>
          </mc:Fallback>
        </mc:AlternateContent>
      </w:r>
    </w:p>
    <w:p w14:paraId="04F4ECD3" w14:textId="77777777" w:rsidR="00D602CC" w:rsidRPr="00572218" w:rsidRDefault="00D602CC" w:rsidP="00D602CC">
      <w:r w:rsidRPr="00572218">
        <w:t>There are a variety of different procedures of support that can be used. The dominating modality will be the project approach and where appropriate linked to blending. The procedures to be used will be highly dependent on the initiative to be supported but in principle any of the EU procedures can be used such as call for proposals, financing agreements, contribution agreements, delegation agreements or others.</w:t>
      </w:r>
      <w:r w:rsidR="00E03C2A">
        <w:t xml:space="preserve"> </w:t>
      </w:r>
    </w:p>
    <w:p w14:paraId="432E0AE8" w14:textId="77777777" w:rsidR="00D602CC" w:rsidRDefault="00D602CC" w:rsidP="00D602CC">
      <w:pPr>
        <w:pStyle w:val="Heading3"/>
      </w:pPr>
      <w:bookmarkStart w:id="36" w:name="_Toc485117116"/>
      <w:r>
        <w:t>Initiatives and partner</w:t>
      </w:r>
      <w:bookmarkEnd w:id="36"/>
    </w:p>
    <w:p w14:paraId="58653F38" w14:textId="77777777" w:rsidR="00D602CC" w:rsidRPr="00572218" w:rsidRDefault="00D602CC" w:rsidP="00D602CC">
      <w:r w:rsidRPr="00572218">
        <w:t>EU support to water operator partnerships takes place at different levels. The beneficiary partners will in general be individual water consumers (served and unserved) as well as public bodies and the private sector.</w:t>
      </w:r>
      <w:r w:rsidR="00E03C2A">
        <w:t xml:space="preserve"> </w:t>
      </w:r>
      <w:r w:rsidRPr="00572218">
        <w:t>The direct implementing partners will in general be the mentor and mentee water operators and possibly third party facilitators. The contract managing partners will be organisations that have an agreement with the EU that involves managing the project as well as channelling funding to the individual water operator partnerships.</w:t>
      </w:r>
      <w:r w:rsidR="00E03C2A">
        <w:t xml:space="preserve"> </w:t>
      </w:r>
    </w:p>
    <w:p w14:paraId="3F37387C" w14:textId="77777777" w:rsidR="00D602CC" w:rsidRPr="00572218" w:rsidRDefault="00D602CC" w:rsidP="00D602CC">
      <w:r w:rsidRPr="00572218">
        <w:t>The main options lie in the choice of the contract managing partners. Following the principle that the EU should make use of current and planned initiatives</w:t>
      </w:r>
      <w:r w:rsidR="00DE3818">
        <w:t>,</w:t>
      </w:r>
      <w:r w:rsidRPr="00572218">
        <w:t xml:space="preserve"> </w:t>
      </w:r>
      <w:r w:rsidR="00DE3818">
        <w:t>t</w:t>
      </w:r>
      <w:r w:rsidRPr="00572218">
        <w:t xml:space="preserve">able 5.2 shows existing options. These are not mutually exclusive and could be combined. </w:t>
      </w:r>
    </w:p>
    <w:p w14:paraId="447ED187" w14:textId="77777777" w:rsidR="00D602CC" w:rsidRPr="008E0FE3" w:rsidRDefault="00D602CC" w:rsidP="00D602CC">
      <w:pPr>
        <w:rPr>
          <w:b/>
          <w:color w:val="993366"/>
        </w:rPr>
      </w:pPr>
      <w:r w:rsidRPr="008E0FE3">
        <w:rPr>
          <w:b/>
          <w:color w:val="993366"/>
        </w:rPr>
        <w:t>Table 5.2 options on initiatives and partners</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43"/>
        <w:gridCol w:w="1993"/>
        <w:gridCol w:w="2953"/>
        <w:gridCol w:w="2966"/>
      </w:tblGrid>
      <w:tr w:rsidR="00D602CC" w:rsidRPr="00D602CC" w14:paraId="50F1796B" w14:textId="77777777" w:rsidTr="00DE3818">
        <w:trPr>
          <w:tblHeader/>
        </w:trPr>
        <w:tc>
          <w:tcPr>
            <w:tcW w:w="1997" w:type="pct"/>
            <w:gridSpan w:val="2"/>
            <w:shd w:val="clear" w:color="auto" w:fill="95B3D7" w:themeFill="accent1" w:themeFillTint="99"/>
            <w:vAlign w:val="center"/>
          </w:tcPr>
          <w:p w14:paraId="5038F1C6" w14:textId="77777777" w:rsidR="00D602CC" w:rsidRPr="00DE3818" w:rsidRDefault="00D602CC" w:rsidP="00DE3818">
            <w:pPr>
              <w:pStyle w:val="Normal1"/>
              <w:jc w:val="left"/>
              <w:rPr>
                <w:rFonts w:ascii="Arial" w:hAnsi="Arial" w:cs="Arial"/>
                <w:b/>
                <w:color w:val="FFFFFF" w:themeColor="background1"/>
                <w:sz w:val="20"/>
                <w:szCs w:val="20"/>
              </w:rPr>
            </w:pPr>
            <w:r w:rsidRPr="00DE3818">
              <w:rPr>
                <w:rFonts w:ascii="Arial" w:hAnsi="Arial" w:cs="Arial"/>
                <w:b/>
                <w:color w:val="FFFFFF" w:themeColor="background1"/>
                <w:sz w:val="20"/>
                <w:szCs w:val="20"/>
              </w:rPr>
              <w:t>Initiative [partner]</w:t>
            </w:r>
          </w:p>
        </w:tc>
        <w:tc>
          <w:tcPr>
            <w:tcW w:w="1498" w:type="pct"/>
            <w:shd w:val="clear" w:color="auto" w:fill="95B3D7" w:themeFill="accent1" w:themeFillTint="99"/>
            <w:vAlign w:val="center"/>
          </w:tcPr>
          <w:p w14:paraId="33A00894" w14:textId="77777777" w:rsidR="00D602CC" w:rsidRPr="00DE3818" w:rsidRDefault="00D602CC" w:rsidP="00DE3818">
            <w:pPr>
              <w:pStyle w:val="Normal1"/>
              <w:jc w:val="left"/>
              <w:rPr>
                <w:rFonts w:ascii="Arial" w:hAnsi="Arial" w:cs="Arial"/>
                <w:b/>
                <w:color w:val="FFFFFF" w:themeColor="background1"/>
                <w:sz w:val="20"/>
                <w:szCs w:val="20"/>
              </w:rPr>
            </w:pPr>
            <w:r w:rsidRPr="00DE3818">
              <w:rPr>
                <w:rFonts w:ascii="Arial" w:hAnsi="Arial" w:cs="Arial"/>
                <w:b/>
                <w:color w:val="FFFFFF" w:themeColor="background1"/>
                <w:sz w:val="20"/>
                <w:szCs w:val="20"/>
              </w:rPr>
              <w:t>Pros</w:t>
            </w:r>
          </w:p>
        </w:tc>
        <w:tc>
          <w:tcPr>
            <w:tcW w:w="1505" w:type="pct"/>
            <w:shd w:val="clear" w:color="auto" w:fill="95B3D7" w:themeFill="accent1" w:themeFillTint="99"/>
            <w:vAlign w:val="center"/>
          </w:tcPr>
          <w:p w14:paraId="1D75F2D4" w14:textId="77777777" w:rsidR="00D602CC" w:rsidRPr="00DE3818" w:rsidRDefault="00D602CC" w:rsidP="00DE3818">
            <w:pPr>
              <w:pStyle w:val="Normal1"/>
              <w:jc w:val="left"/>
              <w:rPr>
                <w:rFonts w:ascii="Arial" w:hAnsi="Arial" w:cs="Arial"/>
                <w:b/>
                <w:color w:val="FFFFFF" w:themeColor="background1"/>
                <w:sz w:val="20"/>
                <w:szCs w:val="20"/>
              </w:rPr>
            </w:pPr>
            <w:r w:rsidRPr="00DE3818">
              <w:rPr>
                <w:rFonts w:ascii="Arial" w:hAnsi="Arial" w:cs="Arial"/>
                <w:b/>
                <w:color w:val="FFFFFF" w:themeColor="background1"/>
                <w:sz w:val="20"/>
                <w:szCs w:val="20"/>
              </w:rPr>
              <w:t xml:space="preserve"> cons</w:t>
            </w:r>
          </w:p>
        </w:tc>
      </w:tr>
      <w:tr w:rsidR="00D602CC" w:rsidRPr="00D602CC" w14:paraId="65AFB5D0" w14:textId="77777777" w:rsidTr="00DE3818">
        <w:tc>
          <w:tcPr>
            <w:tcW w:w="986" w:type="pct"/>
            <w:shd w:val="clear" w:color="auto" w:fill="B8CCE4" w:themeFill="accent1" w:themeFillTint="66"/>
            <w:vAlign w:val="center"/>
          </w:tcPr>
          <w:p w14:paraId="5ACBE5DF" w14:textId="77777777" w:rsidR="00D602CC" w:rsidRPr="00D602CC" w:rsidRDefault="00D602CC" w:rsidP="00DE3818">
            <w:pPr>
              <w:pStyle w:val="Normal1"/>
              <w:jc w:val="left"/>
              <w:rPr>
                <w:rFonts w:ascii="Arial" w:hAnsi="Arial" w:cs="Arial"/>
                <w:b/>
                <w:sz w:val="20"/>
                <w:szCs w:val="20"/>
              </w:rPr>
            </w:pPr>
            <w:r w:rsidRPr="00D602CC">
              <w:rPr>
                <w:rFonts w:ascii="Arial" w:hAnsi="Arial" w:cs="Arial"/>
                <w:b/>
                <w:sz w:val="20"/>
                <w:szCs w:val="20"/>
              </w:rPr>
              <w:t xml:space="preserve">Call for proposals </w:t>
            </w:r>
          </w:p>
        </w:tc>
        <w:tc>
          <w:tcPr>
            <w:tcW w:w="1011" w:type="pct"/>
            <w:shd w:val="clear" w:color="auto" w:fill="DBE5F1" w:themeFill="accent1" w:themeFillTint="33"/>
            <w:vAlign w:val="center"/>
          </w:tcPr>
          <w:p w14:paraId="5B3E7A58"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[internal DEVCO or managing NGO]</w:t>
            </w:r>
          </w:p>
        </w:tc>
        <w:tc>
          <w:tcPr>
            <w:tcW w:w="1498" w:type="pct"/>
            <w:shd w:val="clear" w:color="auto" w:fill="DBE5F1" w:themeFill="accent1" w:themeFillTint="33"/>
          </w:tcPr>
          <w:p w14:paraId="06E8761D" w14:textId="77777777" w:rsidR="00D602CC" w:rsidRPr="00D602CC" w:rsidRDefault="00D602CC" w:rsidP="00446ED0">
            <w:pPr>
              <w:pStyle w:val="Normal1"/>
              <w:rPr>
                <w:rFonts w:ascii="Arial" w:hAnsi="Arial" w:cs="Arial"/>
                <w:sz w:val="20"/>
                <w:szCs w:val="20"/>
              </w:rPr>
            </w:pPr>
            <w:r w:rsidRPr="00D602CC">
              <w:rPr>
                <w:rFonts w:ascii="Arial" w:hAnsi="Arial" w:cs="Arial"/>
                <w:sz w:val="20"/>
                <w:szCs w:val="20"/>
              </w:rPr>
              <w:t xml:space="preserve">The procedure is well known and puts DEVCO in full control. </w:t>
            </w:r>
          </w:p>
          <w:p w14:paraId="1F07D87B" w14:textId="77777777" w:rsidR="00D602CC" w:rsidRPr="00D602CC" w:rsidRDefault="00D602CC" w:rsidP="00446ED0">
            <w:pPr>
              <w:pStyle w:val="Normal1"/>
              <w:rPr>
                <w:rFonts w:ascii="Arial" w:hAnsi="Arial" w:cs="Arial"/>
                <w:sz w:val="20"/>
                <w:szCs w:val="20"/>
              </w:rPr>
            </w:pPr>
            <w:r w:rsidRPr="00D602CC">
              <w:rPr>
                <w:rFonts w:ascii="Arial" w:hAnsi="Arial" w:cs="Arial"/>
                <w:sz w:val="20"/>
                <w:szCs w:val="20"/>
              </w:rPr>
              <w:t>Learning will be internalised in DEVCO</w:t>
            </w:r>
          </w:p>
        </w:tc>
        <w:tc>
          <w:tcPr>
            <w:tcW w:w="1505" w:type="pct"/>
            <w:shd w:val="clear" w:color="auto" w:fill="DBE5F1" w:themeFill="accent1" w:themeFillTint="33"/>
          </w:tcPr>
          <w:p w14:paraId="0B08A507" w14:textId="77777777" w:rsidR="00D602CC" w:rsidRPr="00D602CC" w:rsidRDefault="00D602CC" w:rsidP="00446ED0">
            <w:pPr>
              <w:pStyle w:val="Normal1"/>
              <w:rPr>
                <w:rFonts w:ascii="Arial" w:hAnsi="Arial" w:cs="Arial"/>
                <w:sz w:val="20"/>
                <w:szCs w:val="20"/>
              </w:rPr>
            </w:pPr>
            <w:r w:rsidRPr="00D602CC">
              <w:rPr>
                <w:rFonts w:ascii="Arial" w:hAnsi="Arial" w:cs="Arial"/>
                <w:sz w:val="20"/>
                <w:szCs w:val="20"/>
              </w:rPr>
              <w:t>There is no water facility to act as a supportive mechanism or to provide an economy of scale</w:t>
            </w:r>
          </w:p>
        </w:tc>
      </w:tr>
      <w:tr w:rsidR="00D602CC" w:rsidRPr="00D602CC" w14:paraId="12986B9F" w14:textId="77777777" w:rsidTr="00DE3818">
        <w:tc>
          <w:tcPr>
            <w:tcW w:w="986" w:type="pct"/>
            <w:shd w:val="clear" w:color="auto" w:fill="B8CCE4" w:themeFill="accent1" w:themeFillTint="66"/>
            <w:vAlign w:val="center"/>
          </w:tcPr>
          <w:p w14:paraId="20DED637" w14:textId="5FAD94CE" w:rsidR="00D602CC" w:rsidRPr="00D602CC" w:rsidRDefault="00D602CC" w:rsidP="00DE3818">
            <w:pPr>
              <w:pStyle w:val="Normal1"/>
              <w:jc w:val="left"/>
              <w:rPr>
                <w:rFonts w:ascii="Arial" w:hAnsi="Arial" w:cs="Arial"/>
                <w:b/>
                <w:sz w:val="20"/>
                <w:szCs w:val="20"/>
              </w:rPr>
            </w:pPr>
            <w:r w:rsidRPr="00D602CC">
              <w:rPr>
                <w:rFonts w:ascii="Arial" w:hAnsi="Arial" w:cs="Arial"/>
                <w:b/>
                <w:sz w:val="20"/>
                <w:szCs w:val="20"/>
              </w:rPr>
              <w:t>EEIP (</w:t>
            </w:r>
            <w:r w:rsidR="0029346F">
              <w:rPr>
                <w:rFonts w:ascii="Arial" w:hAnsi="Arial" w:cs="Arial"/>
                <w:b/>
                <w:sz w:val="20"/>
                <w:szCs w:val="20"/>
              </w:rPr>
              <w:t>urban services /</w:t>
            </w:r>
            <w:r w:rsidRPr="00D602CC">
              <w:rPr>
                <w:rFonts w:ascii="Arial" w:hAnsi="Arial" w:cs="Arial"/>
                <w:b/>
                <w:sz w:val="20"/>
                <w:szCs w:val="20"/>
              </w:rPr>
              <w:t>water window)</w:t>
            </w:r>
          </w:p>
        </w:tc>
        <w:tc>
          <w:tcPr>
            <w:tcW w:w="1011" w:type="pct"/>
            <w:shd w:val="clear" w:color="auto" w:fill="DBE5F1" w:themeFill="accent1" w:themeFillTint="33"/>
            <w:vAlign w:val="center"/>
          </w:tcPr>
          <w:p w14:paraId="1FCCB3CE"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[EEIP strategic board]</w:t>
            </w:r>
          </w:p>
        </w:tc>
        <w:tc>
          <w:tcPr>
            <w:tcW w:w="1498" w:type="pct"/>
            <w:shd w:val="clear" w:color="auto" w:fill="DBE5F1" w:themeFill="accent1" w:themeFillTint="33"/>
          </w:tcPr>
          <w:p w14:paraId="0B1AA5AE"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Already set up – pillar 2 (capacity) and pillar 3 (enabling environment) are highly relevant for funding/co-</w:t>
            </w:r>
            <w:r w:rsidRPr="00D602CC">
              <w:rPr>
                <w:rFonts w:ascii="Arial" w:hAnsi="Arial" w:cs="Arial"/>
                <w:sz w:val="20"/>
                <w:szCs w:val="20"/>
              </w:rPr>
              <w:lastRenderedPageBreak/>
              <w:t>funding WOPs</w:t>
            </w:r>
          </w:p>
          <w:p w14:paraId="1852AE66"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Possible to set up water window as a business case</w:t>
            </w:r>
          </w:p>
        </w:tc>
        <w:tc>
          <w:tcPr>
            <w:tcW w:w="1505" w:type="pct"/>
            <w:shd w:val="clear" w:color="auto" w:fill="DBE5F1" w:themeFill="accent1" w:themeFillTint="33"/>
          </w:tcPr>
          <w:p w14:paraId="36F93CA6" w14:textId="77777777" w:rsidR="00D602CC" w:rsidRPr="00D602CC" w:rsidRDefault="00D602CC" w:rsidP="00D602CC">
            <w:pPr>
              <w:pStyle w:val="Normal1"/>
              <w:jc w:val="left"/>
              <w:rPr>
                <w:rFonts w:ascii="Arial" w:hAnsi="Arial" w:cs="Arial"/>
                <w:sz w:val="20"/>
                <w:szCs w:val="20"/>
              </w:rPr>
            </w:pPr>
            <w:r w:rsidRPr="00D602CC">
              <w:rPr>
                <w:rFonts w:ascii="Arial" w:hAnsi="Arial" w:cs="Arial"/>
                <w:sz w:val="20"/>
                <w:szCs w:val="20"/>
              </w:rPr>
              <w:lastRenderedPageBreak/>
              <w:t>The investment is guarantee based which might be complicated</w:t>
            </w:r>
          </w:p>
        </w:tc>
      </w:tr>
      <w:tr w:rsidR="00D602CC" w:rsidRPr="00D602CC" w14:paraId="738E07C2" w14:textId="77777777" w:rsidTr="00DE3818">
        <w:tc>
          <w:tcPr>
            <w:tcW w:w="986" w:type="pct"/>
            <w:shd w:val="clear" w:color="auto" w:fill="B8CCE4" w:themeFill="accent1" w:themeFillTint="66"/>
            <w:vAlign w:val="center"/>
          </w:tcPr>
          <w:p w14:paraId="7C6578E4" w14:textId="77777777" w:rsidR="00D602CC" w:rsidRPr="00D602CC" w:rsidRDefault="00D602CC" w:rsidP="00DE3818">
            <w:pPr>
              <w:pStyle w:val="Normal1"/>
              <w:jc w:val="left"/>
              <w:rPr>
                <w:rFonts w:ascii="Arial" w:hAnsi="Arial" w:cs="Arial"/>
                <w:sz w:val="20"/>
                <w:szCs w:val="20"/>
              </w:rPr>
            </w:pPr>
            <w:r w:rsidRPr="00D602CC">
              <w:rPr>
                <w:rFonts w:ascii="Arial" w:hAnsi="Arial" w:cs="Arial"/>
                <w:b/>
                <w:sz w:val="20"/>
                <w:szCs w:val="20"/>
              </w:rPr>
              <w:t>DEVCO</w:t>
            </w:r>
            <w:r w:rsidR="00E03C2A">
              <w:rPr>
                <w:rFonts w:ascii="Arial" w:hAnsi="Arial" w:cs="Arial"/>
                <w:b/>
                <w:sz w:val="20"/>
                <w:szCs w:val="20"/>
              </w:rPr>
              <w:t xml:space="preserve"> </w:t>
            </w:r>
            <w:r w:rsidRPr="00D602CC">
              <w:rPr>
                <w:rFonts w:ascii="Arial" w:hAnsi="Arial" w:cs="Arial"/>
                <w:b/>
                <w:sz w:val="20"/>
                <w:szCs w:val="20"/>
              </w:rPr>
              <w:t>“WaterWorx”</w:t>
            </w:r>
          </w:p>
          <w:p w14:paraId="5BDBC3A1" w14:textId="77777777" w:rsidR="00D602CC" w:rsidRPr="00D602CC" w:rsidRDefault="00D602CC" w:rsidP="00DE3818">
            <w:pPr>
              <w:pStyle w:val="Normal1"/>
              <w:jc w:val="left"/>
              <w:rPr>
                <w:rFonts w:ascii="Arial" w:hAnsi="Arial" w:cs="Arial"/>
                <w:b/>
                <w:sz w:val="20"/>
                <w:szCs w:val="20"/>
              </w:rPr>
            </w:pPr>
            <w:r w:rsidRPr="00D602CC">
              <w:rPr>
                <w:rFonts w:ascii="Arial" w:hAnsi="Arial" w:cs="Arial"/>
                <w:sz w:val="20"/>
                <w:szCs w:val="20"/>
              </w:rPr>
              <w:t xml:space="preserve">set up Europe wide initiative similar to WaterWorx based at EIB </w:t>
            </w:r>
          </w:p>
        </w:tc>
        <w:tc>
          <w:tcPr>
            <w:tcW w:w="1011" w:type="pct"/>
            <w:shd w:val="clear" w:color="auto" w:fill="DBE5F1" w:themeFill="accent1" w:themeFillTint="33"/>
            <w:vAlign w:val="center"/>
          </w:tcPr>
          <w:p w14:paraId="18ECDA9F"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[EIB or other IFI/DFI]</w:t>
            </w:r>
          </w:p>
        </w:tc>
        <w:tc>
          <w:tcPr>
            <w:tcW w:w="1498" w:type="pct"/>
            <w:shd w:val="clear" w:color="auto" w:fill="DBE5F1" w:themeFill="accent1" w:themeFillTint="33"/>
          </w:tcPr>
          <w:p w14:paraId="518BC526"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The initiative would build on the Dutch WaterWorx concept but be Europe wide</w:t>
            </w:r>
          </w:p>
          <w:p w14:paraId="7A173644"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 xml:space="preserve">Could be managed by EIB (or other) with close linkage to blending for the investment phase </w:t>
            </w:r>
          </w:p>
          <w:p w14:paraId="6789CB62"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Could lead to “WaterFI “type innovation or special water operator window</w:t>
            </w:r>
          </w:p>
        </w:tc>
        <w:tc>
          <w:tcPr>
            <w:tcW w:w="1505" w:type="pct"/>
            <w:shd w:val="clear" w:color="auto" w:fill="DBE5F1" w:themeFill="accent1" w:themeFillTint="33"/>
          </w:tcPr>
          <w:p w14:paraId="2C4C5208"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 xml:space="preserve">Would require a design </w:t>
            </w:r>
          </w:p>
          <w:p w14:paraId="06F3D82C"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Could duplicate the WaterWorx in some respects</w:t>
            </w:r>
          </w:p>
          <w:p w14:paraId="53B8CC9A"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If IFI lead could become investment focussed</w:t>
            </w:r>
          </w:p>
        </w:tc>
      </w:tr>
      <w:tr w:rsidR="00D602CC" w:rsidRPr="00D602CC" w14:paraId="19CA0773" w14:textId="77777777" w:rsidTr="00DE3818">
        <w:tc>
          <w:tcPr>
            <w:tcW w:w="986" w:type="pct"/>
            <w:shd w:val="clear" w:color="auto" w:fill="B8CCE4" w:themeFill="accent1" w:themeFillTint="66"/>
            <w:vAlign w:val="center"/>
          </w:tcPr>
          <w:p w14:paraId="2ACC992F" w14:textId="77777777" w:rsidR="00D602CC" w:rsidRPr="00D602CC" w:rsidRDefault="00D602CC" w:rsidP="00DE3818">
            <w:pPr>
              <w:pStyle w:val="Normal1"/>
              <w:jc w:val="left"/>
              <w:rPr>
                <w:rFonts w:ascii="Arial" w:hAnsi="Arial" w:cs="Arial"/>
                <w:sz w:val="20"/>
                <w:szCs w:val="20"/>
              </w:rPr>
            </w:pPr>
            <w:r w:rsidRPr="00D602CC">
              <w:rPr>
                <w:rFonts w:ascii="Arial" w:hAnsi="Arial" w:cs="Arial"/>
                <w:b/>
                <w:sz w:val="20"/>
                <w:szCs w:val="20"/>
              </w:rPr>
              <w:t>Co-fund “WaterWorx”</w:t>
            </w:r>
          </w:p>
          <w:p w14:paraId="061D75B9" w14:textId="77777777" w:rsidR="00D602CC" w:rsidRPr="00D602CC" w:rsidRDefault="00D602CC" w:rsidP="00DE3818">
            <w:pPr>
              <w:pStyle w:val="Normal1"/>
              <w:jc w:val="left"/>
              <w:rPr>
                <w:rFonts w:ascii="Arial" w:hAnsi="Arial" w:cs="Arial"/>
                <w:b/>
                <w:sz w:val="20"/>
                <w:szCs w:val="20"/>
              </w:rPr>
            </w:pPr>
            <w:r w:rsidRPr="00D602CC">
              <w:rPr>
                <w:rFonts w:ascii="Arial" w:hAnsi="Arial" w:cs="Arial"/>
                <w:sz w:val="20"/>
                <w:szCs w:val="20"/>
              </w:rPr>
              <w:t xml:space="preserve">to be managed as it is now but made Europe wide </w:t>
            </w:r>
          </w:p>
        </w:tc>
        <w:tc>
          <w:tcPr>
            <w:tcW w:w="1011" w:type="pct"/>
            <w:shd w:val="clear" w:color="auto" w:fill="DBE5F1" w:themeFill="accent1" w:themeFillTint="33"/>
            <w:vAlign w:val="center"/>
          </w:tcPr>
          <w:p w14:paraId="3339DEEC"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[DGIS/Dutch &amp; other national water associations]</w:t>
            </w:r>
          </w:p>
        </w:tc>
        <w:tc>
          <w:tcPr>
            <w:tcW w:w="1498" w:type="pct"/>
            <w:shd w:val="clear" w:color="auto" w:fill="DBE5F1" w:themeFill="accent1" w:themeFillTint="33"/>
          </w:tcPr>
          <w:p w14:paraId="4E29DDB9"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Would reduce the number of initiatives and potentially the transaction costs</w:t>
            </w:r>
          </w:p>
          <w:p w14:paraId="372BE1D1" w14:textId="77777777" w:rsidR="00D602CC" w:rsidRPr="00D602CC" w:rsidRDefault="00D602CC" w:rsidP="00D602CC">
            <w:pPr>
              <w:pStyle w:val="Normal1"/>
              <w:jc w:val="left"/>
              <w:rPr>
                <w:rFonts w:ascii="Arial" w:hAnsi="Arial" w:cs="Arial"/>
                <w:sz w:val="20"/>
                <w:szCs w:val="20"/>
              </w:rPr>
            </w:pPr>
            <w:r w:rsidRPr="00D602CC">
              <w:rPr>
                <w:rFonts w:ascii="Arial" w:hAnsi="Arial" w:cs="Arial"/>
                <w:sz w:val="20"/>
                <w:szCs w:val="20"/>
              </w:rPr>
              <w:t>Potentially fast as the programme is already prepared</w:t>
            </w:r>
          </w:p>
        </w:tc>
        <w:tc>
          <w:tcPr>
            <w:tcW w:w="1505" w:type="pct"/>
            <w:shd w:val="clear" w:color="auto" w:fill="DBE5F1" w:themeFill="accent1" w:themeFillTint="33"/>
          </w:tcPr>
          <w:p w14:paraId="2982E013"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Would depend on acceptance by the Netherlands and their water operator partners</w:t>
            </w:r>
          </w:p>
          <w:p w14:paraId="1CDB07E1"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Could be clumsy in terms of decision making – unless through a delegation agreement</w:t>
            </w:r>
          </w:p>
        </w:tc>
      </w:tr>
      <w:tr w:rsidR="00D602CC" w:rsidRPr="00D602CC" w14:paraId="1F1CB76C" w14:textId="77777777" w:rsidTr="00DE3818">
        <w:tc>
          <w:tcPr>
            <w:tcW w:w="986" w:type="pct"/>
            <w:vMerge w:val="restart"/>
            <w:shd w:val="clear" w:color="auto" w:fill="B8CCE4" w:themeFill="accent1" w:themeFillTint="66"/>
            <w:vAlign w:val="center"/>
          </w:tcPr>
          <w:p w14:paraId="768C8FE8" w14:textId="77777777" w:rsidR="00D602CC" w:rsidRPr="00D602CC" w:rsidRDefault="00D602CC" w:rsidP="00DE3818">
            <w:pPr>
              <w:pStyle w:val="Normal1"/>
              <w:jc w:val="left"/>
              <w:rPr>
                <w:rFonts w:ascii="Arial" w:hAnsi="Arial" w:cs="Arial"/>
                <w:b/>
                <w:sz w:val="20"/>
                <w:szCs w:val="20"/>
              </w:rPr>
            </w:pPr>
            <w:r w:rsidRPr="00D602CC">
              <w:rPr>
                <w:rFonts w:ascii="Arial" w:hAnsi="Arial" w:cs="Arial"/>
                <w:b/>
                <w:sz w:val="20"/>
                <w:szCs w:val="20"/>
              </w:rPr>
              <w:t>Combined support</w:t>
            </w:r>
            <w:r w:rsidRPr="00D602CC">
              <w:rPr>
                <w:rFonts w:ascii="Arial" w:hAnsi="Arial" w:cs="Arial"/>
                <w:sz w:val="20"/>
                <w:szCs w:val="20"/>
              </w:rPr>
              <w:t xml:space="preserve"> to promotion, knowledge management and managing the granting of individual water operator partnerships</w:t>
            </w:r>
            <w:r w:rsidR="00E03C2A">
              <w:rPr>
                <w:rFonts w:ascii="Arial" w:hAnsi="Arial" w:cs="Arial"/>
                <w:sz w:val="20"/>
                <w:szCs w:val="20"/>
              </w:rPr>
              <w:t xml:space="preserve"> </w:t>
            </w:r>
          </w:p>
        </w:tc>
        <w:tc>
          <w:tcPr>
            <w:tcW w:w="1011" w:type="pct"/>
            <w:shd w:val="clear" w:color="auto" w:fill="DBE5F1" w:themeFill="accent1" w:themeFillTint="33"/>
            <w:vAlign w:val="center"/>
          </w:tcPr>
          <w:p w14:paraId="09799BEA"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[GWOPA]</w:t>
            </w:r>
          </w:p>
        </w:tc>
        <w:tc>
          <w:tcPr>
            <w:tcW w:w="1498" w:type="pct"/>
            <w:shd w:val="clear" w:color="auto" w:fill="DBE5F1" w:themeFill="accent1" w:themeFillTint="33"/>
          </w:tcPr>
          <w:p w14:paraId="195F1163"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 xml:space="preserve">GWOPA is a UN organisation and thus pillar assessed and eligible for a PAGODA </w:t>
            </w:r>
          </w:p>
        </w:tc>
        <w:tc>
          <w:tcPr>
            <w:tcW w:w="1505" w:type="pct"/>
            <w:shd w:val="clear" w:color="auto" w:fill="DBE5F1" w:themeFill="accent1" w:themeFillTint="33"/>
          </w:tcPr>
          <w:p w14:paraId="6F2AD156"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Management of WOP grants could be a distraction from the main mandate</w:t>
            </w:r>
          </w:p>
          <w:p w14:paraId="58ADD04B"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Could potentially exclude private sector operators</w:t>
            </w:r>
          </w:p>
        </w:tc>
      </w:tr>
      <w:tr w:rsidR="00D602CC" w:rsidRPr="00D602CC" w14:paraId="237ADB11" w14:textId="77777777" w:rsidTr="00DE3818">
        <w:tc>
          <w:tcPr>
            <w:tcW w:w="986" w:type="pct"/>
            <w:vMerge/>
            <w:shd w:val="clear" w:color="auto" w:fill="B8CCE4" w:themeFill="accent1" w:themeFillTint="66"/>
            <w:vAlign w:val="center"/>
          </w:tcPr>
          <w:p w14:paraId="2BB56C79" w14:textId="77777777" w:rsidR="00D602CC" w:rsidRPr="00D602CC" w:rsidRDefault="00D602CC" w:rsidP="00DE3818">
            <w:pPr>
              <w:pStyle w:val="Normal1"/>
              <w:jc w:val="left"/>
              <w:rPr>
                <w:rFonts w:ascii="Arial" w:hAnsi="Arial" w:cs="Arial"/>
                <w:b/>
                <w:sz w:val="20"/>
                <w:szCs w:val="20"/>
              </w:rPr>
            </w:pPr>
          </w:p>
        </w:tc>
        <w:tc>
          <w:tcPr>
            <w:tcW w:w="1011" w:type="pct"/>
            <w:shd w:val="clear" w:color="auto" w:fill="DBE5F1" w:themeFill="accent1" w:themeFillTint="33"/>
            <w:vAlign w:val="center"/>
          </w:tcPr>
          <w:p w14:paraId="6A0F274F" w14:textId="77777777" w:rsidR="00D602CC" w:rsidRPr="00D602CC" w:rsidRDefault="00D602CC" w:rsidP="00AD146C">
            <w:pPr>
              <w:pStyle w:val="Normal1"/>
              <w:jc w:val="left"/>
              <w:rPr>
                <w:rFonts w:ascii="Arial" w:hAnsi="Arial" w:cs="Arial"/>
                <w:sz w:val="20"/>
                <w:szCs w:val="20"/>
              </w:rPr>
            </w:pPr>
            <w:r w:rsidRPr="00D602CC">
              <w:rPr>
                <w:rFonts w:ascii="Arial" w:hAnsi="Arial" w:cs="Arial"/>
                <w:sz w:val="20"/>
                <w:szCs w:val="20"/>
              </w:rPr>
              <w:t>[A</w:t>
            </w:r>
            <w:r w:rsidR="00AD146C">
              <w:rPr>
                <w:rFonts w:ascii="Arial" w:hAnsi="Arial" w:cs="Arial"/>
                <w:sz w:val="20"/>
                <w:szCs w:val="20"/>
              </w:rPr>
              <w:t>FWA</w:t>
            </w:r>
            <w:r w:rsidRPr="00D602CC">
              <w:rPr>
                <w:rFonts w:ascii="Arial" w:hAnsi="Arial" w:cs="Arial"/>
                <w:sz w:val="20"/>
                <w:szCs w:val="20"/>
              </w:rPr>
              <w:t>, other regional associations]</w:t>
            </w:r>
          </w:p>
        </w:tc>
        <w:tc>
          <w:tcPr>
            <w:tcW w:w="1498" w:type="pct"/>
            <w:shd w:val="clear" w:color="auto" w:fill="DBE5F1" w:themeFill="accent1" w:themeFillTint="33"/>
          </w:tcPr>
          <w:p w14:paraId="6263FB3B"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 xml:space="preserve">Strong connection to beneficiaries </w:t>
            </w:r>
          </w:p>
          <w:p w14:paraId="30A9F81A"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Supports an Africa (ACP) leadership of the initiative</w:t>
            </w:r>
          </w:p>
        </w:tc>
        <w:tc>
          <w:tcPr>
            <w:tcW w:w="1505" w:type="pct"/>
            <w:shd w:val="clear" w:color="auto" w:fill="DBE5F1" w:themeFill="accent1" w:themeFillTint="33"/>
          </w:tcPr>
          <w:p w14:paraId="039FC5FB"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 xml:space="preserve">Engagement of regional associations will not necessary lead to greater mentee water operator ownership </w:t>
            </w:r>
          </w:p>
        </w:tc>
      </w:tr>
      <w:tr w:rsidR="00D602CC" w:rsidRPr="00D602CC" w14:paraId="46C46609" w14:textId="77777777" w:rsidTr="00DE3818">
        <w:tc>
          <w:tcPr>
            <w:tcW w:w="986" w:type="pct"/>
            <w:vMerge/>
            <w:shd w:val="clear" w:color="auto" w:fill="B8CCE4" w:themeFill="accent1" w:themeFillTint="66"/>
            <w:vAlign w:val="center"/>
          </w:tcPr>
          <w:p w14:paraId="3B32ED73" w14:textId="77777777" w:rsidR="00D602CC" w:rsidRPr="00D602CC" w:rsidRDefault="00D602CC" w:rsidP="00DE3818">
            <w:pPr>
              <w:pStyle w:val="Normal1"/>
              <w:jc w:val="left"/>
              <w:rPr>
                <w:rFonts w:ascii="Arial" w:hAnsi="Arial" w:cs="Arial"/>
                <w:b/>
                <w:sz w:val="20"/>
                <w:szCs w:val="20"/>
              </w:rPr>
            </w:pPr>
          </w:p>
        </w:tc>
        <w:tc>
          <w:tcPr>
            <w:tcW w:w="1011" w:type="pct"/>
            <w:shd w:val="clear" w:color="auto" w:fill="DBE5F1" w:themeFill="accent1" w:themeFillTint="33"/>
            <w:vAlign w:val="center"/>
          </w:tcPr>
          <w:p w14:paraId="2BCC1930"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EU based water association(s) IWA or APE</w:t>
            </w:r>
            <w:r w:rsidR="00E03C2A">
              <w:rPr>
                <w:rFonts w:ascii="Arial" w:hAnsi="Arial" w:cs="Arial"/>
                <w:sz w:val="20"/>
                <w:szCs w:val="20"/>
              </w:rPr>
              <w:t xml:space="preserve"> </w:t>
            </w:r>
          </w:p>
          <w:p w14:paraId="4FEF1A0F"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[APE/IWA, other]</w:t>
            </w:r>
          </w:p>
        </w:tc>
        <w:tc>
          <w:tcPr>
            <w:tcW w:w="1498" w:type="pct"/>
            <w:shd w:val="clear" w:color="auto" w:fill="DBE5F1" w:themeFill="accent1" w:themeFillTint="33"/>
          </w:tcPr>
          <w:p w14:paraId="22C78033"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Focus on raising demand of EU water mentors</w:t>
            </w:r>
          </w:p>
          <w:p w14:paraId="5A8DFAB2"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Could help stimulate other initiatives such as the 1%</w:t>
            </w:r>
          </w:p>
        </w:tc>
        <w:tc>
          <w:tcPr>
            <w:tcW w:w="1505" w:type="pct"/>
            <w:shd w:val="clear" w:color="auto" w:fill="DBE5F1" w:themeFill="accent1" w:themeFillTint="33"/>
          </w:tcPr>
          <w:p w14:paraId="13D75429"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Might be restricted to members of the particular associations</w:t>
            </w:r>
          </w:p>
        </w:tc>
      </w:tr>
      <w:tr w:rsidR="00D602CC" w:rsidRPr="00D602CC" w14:paraId="175F4F9B" w14:textId="77777777" w:rsidTr="00DE3818">
        <w:tc>
          <w:tcPr>
            <w:tcW w:w="986" w:type="pct"/>
            <w:vMerge w:val="restart"/>
            <w:shd w:val="clear" w:color="auto" w:fill="B8CCE4" w:themeFill="accent1" w:themeFillTint="66"/>
            <w:vAlign w:val="center"/>
          </w:tcPr>
          <w:p w14:paraId="778B497F" w14:textId="77777777" w:rsidR="00D602CC" w:rsidRPr="00D602CC" w:rsidRDefault="00D602CC" w:rsidP="00DE3818">
            <w:pPr>
              <w:pStyle w:val="Normal1"/>
              <w:jc w:val="left"/>
              <w:rPr>
                <w:rFonts w:ascii="Arial" w:hAnsi="Arial" w:cs="Arial"/>
                <w:b/>
                <w:sz w:val="20"/>
                <w:szCs w:val="20"/>
              </w:rPr>
            </w:pPr>
            <w:r w:rsidRPr="00D602CC">
              <w:rPr>
                <w:rFonts w:ascii="Arial" w:hAnsi="Arial" w:cs="Arial"/>
                <w:b/>
                <w:sz w:val="20"/>
                <w:szCs w:val="20"/>
              </w:rPr>
              <w:t>Software support</w:t>
            </w:r>
            <w:r w:rsidRPr="00D602CC">
              <w:rPr>
                <w:rFonts w:ascii="Arial" w:hAnsi="Arial" w:cs="Arial"/>
                <w:sz w:val="20"/>
                <w:szCs w:val="20"/>
              </w:rPr>
              <w:t xml:space="preserve"> to promotion and knowledge management</w:t>
            </w:r>
          </w:p>
        </w:tc>
        <w:tc>
          <w:tcPr>
            <w:tcW w:w="1011" w:type="pct"/>
            <w:shd w:val="clear" w:color="auto" w:fill="DBE5F1" w:themeFill="accent1" w:themeFillTint="33"/>
            <w:vAlign w:val="center"/>
          </w:tcPr>
          <w:p w14:paraId="358F925C"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 xml:space="preserve"> [GWOPA]</w:t>
            </w:r>
          </w:p>
          <w:p w14:paraId="5FEEABC3" w14:textId="77777777" w:rsidR="00D602CC" w:rsidRPr="00D602CC" w:rsidRDefault="00D602CC" w:rsidP="00DE3818">
            <w:pPr>
              <w:pStyle w:val="Normal1"/>
              <w:jc w:val="left"/>
              <w:rPr>
                <w:rFonts w:ascii="Arial" w:hAnsi="Arial" w:cs="Arial"/>
                <w:sz w:val="20"/>
                <w:szCs w:val="20"/>
              </w:rPr>
            </w:pPr>
          </w:p>
        </w:tc>
        <w:tc>
          <w:tcPr>
            <w:tcW w:w="1498" w:type="pct"/>
            <w:vMerge w:val="restart"/>
            <w:shd w:val="clear" w:color="auto" w:fill="DBE5F1" w:themeFill="accent1" w:themeFillTint="33"/>
          </w:tcPr>
          <w:p w14:paraId="62403799"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Strongly within the GWOPA mandate which has a unique reach</w:t>
            </w:r>
          </w:p>
          <w:p w14:paraId="54A1C7AA"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 xml:space="preserve">Could lead to more self-funded and low cost water operator partnerships </w:t>
            </w:r>
          </w:p>
          <w:p w14:paraId="5D75B1DA"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Supports an enabling environment for water operator partnerships</w:t>
            </w:r>
          </w:p>
          <w:p w14:paraId="0734E405"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Similar to GWOP</w:t>
            </w:r>
          </w:p>
        </w:tc>
        <w:tc>
          <w:tcPr>
            <w:tcW w:w="1505" w:type="pct"/>
            <w:vMerge w:val="restart"/>
            <w:shd w:val="clear" w:color="auto" w:fill="DBE5F1" w:themeFill="accent1" w:themeFillTint="33"/>
          </w:tcPr>
          <w:p w14:paraId="131C55E8"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Would probably not require significant funding as others are already funding</w:t>
            </w:r>
          </w:p>
          <w:p w14:paraId="411860B3"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Additionality might be low</w:t>
            </w:r>
          </w:p>
          <w:p w14:paraId="5F428E70"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Direct results difficult to point to</w:t>
            </w:r>
          </w:p>
        </w:tc>
      </w:tr>
      <w:tr w:rsidR="00D602CC" w:rsidRPr="00D602CC" w14:paraId="3BD0ED2B" w14:textId="77777777" w:rsidTr="00DE3818">
        <w:tc>
          <w:tcPr>
            <w:tcW w:w="986" w:type="pct"/>
            <w:vMerge/>
            <w:shd w:val="clear" w:color="auto" w:fill="B8CCE4" w:themeFill="accent1" w:themeFillTint="66"/>
            <w:vAlign w:val="center"/>
          </w:tcPr>
          <w:p w14:paraId="3E7DBCE2" w14:textId="77777777" w:rsidR="00D602CC" w:rsidRPr="00D602CC" w:rsidRDefault="00D602CC" w:rsidP="00DE3818">
            <w:pPr>
              <w:pStyle w:val="Normal1"/>
              <w:jc w:val="left"/>
              <w:rPr>
                <w:rFonts w:ascii="Arial" w:hAnsi="Arial" w:cs="Arial"/>
                <w:b/>
                <w:sz w:val="20"/>
                <w:szCs w:val="20"/>
              </w:rPr>
            </w:pPr>
          </w:p>
        </w:tc>
        <w:tc>
          <w:tcPr>
            <w:tcW w:w="1011" w:type="pct"/>
            <w:shd w:val="clear" w:color="auto" w:fill="DBE5F1" w:themeFill="accent1" w:themeFillTint="33"/>
            <w:vAlign w:val="center"/>
          </w:tcPr>
          <w:p w14:paraId="78C40031"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 xml:space="preserve"> [AFWA, other] </w:t>
            </w:r>
          </w:p>
        </w:tc>
        <w:tc>
          <w:tcPr>
            <w:tcW w:w="1498" w:type="pct"/>
            <w:vMerge/>
            <w:shd w:val="clear" w:color="auto" w:fill="DBE5F1" w:themeFill="accent1" w:themeFillTint="33"/>
          </w:tcPr>
          <w:p w14:paraId="12484CB1" w14:textId="77777777" w:rsidR="00D602CC" w:rsidRPr="00D602CC" w:rsidRDefault="00D602CC" w:rsidP="00446ED0">
            <w:pPr>
              <w:pStyle w:val="Normal1"/>
              <w:jc w:val="left"/>
              <w:rPr>
                <w:rFonts w:ascii="Arial" w:hAnsi="Arial" w:cs="Arial"/>
                <w:sz w:val="20"/>
                <w:szCs w:val="20"/>
              </w:rPr>
            </w:pPr>
          </w:p>
        </w:tc>
        <w:tc>
          <w:tcPr>
            <w:tcW w:w="1505" w:type="pct"/>
            <w:vMerge/>
            <w:shd w:val="clear" w:color="auto" w:fill="DBE5F1" w:themeFill="accent1" w:themeFillTint="33"/>
          </w:tcPr>
          <w:p w14:paraId="7AB2E38F" w14:textId="77777777" w:rsidR="00D602CC" w:rsidRPr="00D602CC" w:rsidRDefault="00D602CC" w:rsidP="00446ED0">
            <w:pPr>
              <w:pStyle w:val="Normal1"/>
              <w:jc w:val="left"/>
              <w:rPr>
                <w:rFonts w:ascii="Arial" w:hAnsi="Arial" w:cs="Arial"/>
                <w:sz w:val="20"/>
                <w:szCs w:val="20"/>
              </w:rPr>
            </w:pPr>
          </w:p>
        </w:tc>
      </w:tr>
      <w:tr w:rsidR="00D602CC" w:rsidRPr="00D602CC" w14:paraId="7DB2A32E" w14:textId="77777777" w:rsidTr="00DE3818">
        <w:tc>
          <w:tcPr>
            <w:tcW w:w="986" w:type="pct"/>
            <w:vMerge/>
            <w:shd w:val="clear" w:color="auto" w:fill="B8CCE4" w:themeFill="accent1" w:themeFillTint="66"/>
            <w:vAlign w:val="center"/>
          </w:tcPr>
          <w:p w14:paraId="59276D27" w14:textId="77777777" w:rsidR="00D602CC" w:rsidRPr="00D602CC" w:rsidRDefault="00D602CC" w:rsidP="00DE3818">
            <w:pPr>
              <w:pStyle w:val="Normal1"/>
              <w:jc w:val="left"/>
              <w:rPr>
                <w:rFonts w:ascii="Arial" w:hAnsi="Arial" w:cs="Arial"/>
                <w:sz w:val="20"/>
                <w:szCs w:val="20"/>
              </w:rPr>
            </w:pPr>
          </w:p>
        </w:tc>
        <w:tc>
          <w:tcPr>
            <w:tcW w:w="1011" w:type="pct"/>
            <w:shd w:val="clear" w:color="auto" w:fill="DBE5F1" w:themeFill="accent1" w:themeFillTint="33"/>
            <w:vAlign w:val="center"/>
          </w:tcPr>
          <w:p w14:paraId="58934589" w14:textId="77777777" w:rsidR="00D602CC" w:rsidRPr="00D602CC" w:rsidRDefault="00D602CC" w:rsidP="00DE3818">
            <w:pPr>
              <w:pStyle w:val="Normal1"/>
              <w:jc w:val="left"/>
              <w:rPr>
                <w:rFonts w:ascii="Arial" w:hAnsi="Arial" w:cs="Arial"/>
                <w:sz w:val="20"/>
                <w:szCs w:val="20"/>
              </w:rPr>
            </w:pPr>
            <w:r w:rsidRPr="00D602CC">
              <w:rPr>
                <w:rFonts w:ascii="Arial" w:hAnsi="Arial" w:cs="Arial"/>
                <w:sz w:val="20"/>
                <w:szCs w:val="20"/>
              </w:rPr>
              <w:t>EU based water association(s) IWA or AquaPublica</w:t>
            </w:r>
            <w:r w:rsidR="00E03C2A">
              <w:rPr>
                <w:rFonts w:ascii="Arial" w:hAnsi="Arial" w:cs="Arial"/>
                <w:sz w:val="20"/>
                <w:szCs w:val="20"/>
              </w:rPr>
              <w:t xml:space="preserve"> </w:t>
            </w:r>
            <w:r w:rsidRPr="00D602CC">
              <w:rPr>
                <w:rFonts w:ascii="Arial" w:hAnsi="Arial" w:cs="Arial"/>
                <w:sz w:val="20"/>
                <w:szCs w:val="20"/>
              </w:rPr>
              <w:t>– [APE/IWA, other]</w:t>
            </w:r>
          </w:p>
        </w:tc>
        <w:tc>
          <w:tcPr>
            <w:tcW w:w="1498" w:type="pct"/>
            <w:shd w:val="clear" w:color="auto" w:fill="DBE5F1" w:themeFill="accent1" w:themeFillTint="33"/>
          </w:tcPr>
          <w:p w14:paraId="24DF86D7"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Focus on raising demand of EU water mentors</w:t>
            </w:r>
          </w:p>
          <w:p w14:paraId="2E44B96D"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Supports an enabling environment for water operator partnerships</w:t>
            </w:r>
          </w:p>
          <w:p w14:paraId="1D8A63D7" w14:textId="77777777" w:rsidR="00D602CC" w:rsidRPr="00D602CC" w:rsidRDefault="00D602CC" w:rsidP="00446ED0">
            <w:pPr>
              <w:pStyle w:val="Normal1"/>
              <w:jc w:val="left"/>
              <w:rPr>
                <w:rFonts w:ascii="Arial" w:hAnsi="Arial" w:cs="Arial"/>
                <w:sz w:val="20"/>
                <w:szCs w:val="20"/>
              </w:rPr>
            </w:pPr>
          </w:p>
        </w:tc>
        <w:tc>
          <w:tcPr>
            <w:tcW w:w="1505" w:type="pct"/>
            <w:shd w:val="clear" w:color="auto" w:fill="DBE5F1" w:themeFill="accent1" w:themeFillTint="33"/>
          </w:tcPr>
          <w:p w14:paraId="6124EF64"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Might be restricted to members of the particular associations</w:t>
            </w:r>
          </w:p>
          <w:p w14:paraId="6100C9AF"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Direct results difficult to point to</w:t>
            </w:r>
          </w:p>
          <w:p w14:paraId="7646302A" w14:textId="77777777" w:rsidR="00D602CC" w:rsidRPr="00D602CC" w:rsidRDefault="00D602CC" w:rsidP="00446ED0">
            <w:pPr>
              <w:pStyle w:val="Normal1"/>
              <w:jc w:val="left"/>
              <w:rPr>
                <w:rFonts w:ascii="Arial" w:hAnsi="Arial" w:cs="Arial"/>
                <w:sz w:val="20"/>
                <w:szCs w:val="20"/>
              </w:rPr>
            </w:pPr>
            <w:r w:rsidRPr="00D602CC">
              <w:rPr>
                <w:rFonts w:ascii="Arial" w:hAnsi="Arial" w:cs="Arial"/>
                <w:sz w:val="20"/>
                <w:szCs w:val="20"/>
              </w:rPr>
              <w:t>Duplicates a role already taken by GWOPA</w:t>
            </w:r>
          </w:p>
        </w:tc>
      </w:tr>
    </w:tbl>
    <w:p w14:paraId="492B1984" w14:textId="77777777" w:rsidR="00D602CC" w:rsidRDefault="00D602CC" w:rsidP="00D602CC">
      <w:pPr>
        <w:pStyle w:val="Heading3"/>
      </w:pPr>
      <w:bookmarkStart w:id="37" w:name="_Toc485117117"/>
      <w:r>
        <w:lastRenderedPageBreak/>
        <w:t>Exit strategy</w:t>
      </w:r>
      <w:bookmarkEnd w:id="37"/>
    </w:p>
    <w:p w14:paraId="157EB5E5" w14:textId="77777777" w:rsidR="00D602CC" w:rsidRPr="00572218" w:rsidRDefault="00D602CC" w:rsidP="00D602CC">
      <w:r w:rsidRPr="00572218">
        <w:t xml:space="preserve">Ideally the exit strategy would foresee a situation where the partnerships had either: i) sustainably created the necessary results (e.g. improved water monitoring or water loss control), or ii) had led to normal association-to-association experience exchange (e.g. swap of interns), or iii) more ambitiously led to market-based interaction (e.g. the savings from water loss control being able to sustain a commercial or at least a cost-neutral relationship). It may also be that in some cases and for some types of otherwise worthwhile partnerships, an exit strategy will not be feasible and the end of the strategy would be likely to point to the need for a further phase that builds on what has been learned and achieved. </w:t>
      </w:r>
    </w:p>
    <w:p w14:paraId="3914DCF8" w14:textId="77777777" w:rsidR="00D602CC" w:rsidRPr="00D602CC" w:rsidRDefault="00D602CC" w:rsidP="00D602CC">
      <w:pPr>
        <w:rPr>
          <w:lang w:eastAsia="en-US" w:bidi="en-US"/>
        </w:rPr>
      </w:pPr>
    </w:p>
    <w:p w14:paraId="706DFA92" w14:textId="77777777" w:rsidR="00845FBC" w:rsidRPr="009E16B4" w:rsidRDefault="00845FBC">
      <w:pPr>
        <w:spacing w:before="0" w:after="0" w:line="240" w:lineRule="auto"/>
        <w:jc w:val="left"/>
        <w:rPr>
          <w:lang w:eastAsia="en-US" w:bidi="en-US"/>
        </w:rPr>
      </w:pPr>
    </w:p>
    <w:p w14:paraId="4632A322" w14:textId="77777777" w:rsidR="00E26DC2" w:rsidRDefault="00E26DC2">
      <w:pPr>
        <w:spacing w:before="0" w:after="0" w:line="240" w:lineRule="auto"/>
        <w:jc w:val="left"/>
        <w:rPr>
          <w:lang w:eastAsia="en-US" w:bidi="en-US"/>
        </w:rPr>
      </w:pPr>
      <w:r>
        <w:rPr>
          <w:lang w:eastAsia="en-US" w:bidi="en-US"/>
        </w:rPr>
        <w:br w:type="page"/>
      </w:r>
    </w:p>
    <w:p w14:paraId="1FA91F01" w14:textId="77777777" w:rsidR="00E26DC2" w:rsidRDefault="00E26DC2" w:rsidP="00E26DC2">
      <w:pPr>
        <w:pStyle w:val="Annex"/>
      </w:pPr>
      <w:bookmarkStart w:id="38" w:name="_Toc247355059"/>
      <w:bookmarkStart w:id="39" w:name="_Toc247355113"/>
      <w:bookmarkStart w:id="40" w:name="_Toc485117118"/>
      <w:r>
        <w:lastRenderedPageBreak/>
        <w:t>Annexes</w:t>
      </w:r>
      <w:bookmarkEnd w:id="38"/>
      <w:bookmarkEnd w:id="39"/>
      <w:r w:rsidR="00D602CC">
        <w:t xml:space="preserve"> to result 1</w:t>
      </w:r>
      <w:bookmarkEnd w:id="40"/>
    </w:p>
    <w:p w14:paraId="36172010" w14:textId="77777777" w:rsidR="00D602CC" w:rsidRDefault="00D602CC" w:rsidP="00D602CC">
      <w:pPr>
        <w:pStyle w:val="Heading2"/>
        <w:numPr>
          <w:ilvl w:val="0"/>
          <w:numId w:val="0"/>
        </w:numPr>
      </w:pPr>
      <w:bookmarkStart w:id="41" w:name="_Toc485117119"/>
      <w:r>
        <w:t>Annex A – Inventory</w:t>
      </w:r>
      <w:bookmarkEnd w:id="41"/>
    </w:p>
    <w:p w14:paraId="3035D038" w14:textId="77777777" w:rsidR="00D602CC" w:rsidRPr="00D602CC" w:rsidRDefault="00D602CC" w:rsidP="00D602CC">
      <w:r w:rsidRPr="00572218">
        <w:rPr>
          <w:noProof/>
        </w:rPr>
        <w:drawing>
          <wp:inline distT="0" distB="0" distL="0" distR="0" wp14:anchorId="4B6DB75E" wp14:editId="4B206A03">
            <wp:extent cx="6172200" cy="8038214"/>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69466" cy="8034653"/>
                    </a:xfrm>
                    <a:prstGeom prst="rect">
                      <a:avLst/>
                    </a:prstGeom>
                    <a:noFill/>
                    <a:ln>
                      <a:noFill/>
                    </a:ln>
                  </pic:spPr>
                </pic:pic>
              </a:graphicData>
            </a:graphic>
          </wp:inline>
        </w:drawing>
      </w:r>
    </w:p>
    <w:p w14:paraId="1B81B5FC" w14:textId="77777777" w:rsidR="009E16B4" w:rsidRDefault="009E16B4">
      <w:pPr>
        <w:spacing w:before="0" w:after="0" w:line="240" w:lineRule="auto"/>
        <w:jc w:val="left"/>
        <w:rPr>
          <w:lang w:eastAsia="en-US" w:bidi="en-US"/>
        </w:rPr>
      </w:pPr>
    </w:p>
    <w:p w14:paraId="5A2F3C84" w14:textId="77777777" w:rsidR="00D602CC" w:rsidRDefault="00D602CC">
      <w:pPr>
        <w:spacing w:before="0" w:after="0" w:line="240" w:lineRule="auto"/>
        <w:jc w:val="left"/>
        <w:rPr>
          <w:lang w:eastAsia="en-US" w:bidi="en-US"/>
        </w:rPr>
      </w:pPr>
    </w:p>
    <w:p w14:paraId="61318817" w14:textId="77777777" w:rsidR="00D602CC" w:rsidRDefault="00D602CC" w:rsidP="00D602CC">
      <w:pPr>
        <w:pStyle w:val="Heading2"/>
        <w:numPr>
          <w:ilvl w:val="0"/>
          <w:numId w:val="0"/>
        </w:numPr>
      </w:pPr>
      <w:bookmarkStart w:id="42" w:name="_Toc485117120"/>
      <w:r>
        <w:lastRenderedPageBreak/>
        <w:t>Annex B – Methodology</w:t>
      </w:r>
      <w:bookmarkEnd w:id="42"/>
    </w:p>
    <w:p w14:paraId="443EC906" w14:textId="77777777" w:rsidR="00D602CC" w:rsidRPr="00572218" w:rsidRDefault="00D602CC" w:rsidP="00D602CC">
      <w:pPr>
        <w:rPr>
          <w:b/>
        </w:rPr>
      </w:pPr>
      <w:r w:rsidRPr="00572218">
        <w:rPr>
          <w:b/>
        </w:rPr>
        <w:t>B1</w:t>
      </w:r>
      <w:r w:rsidRPr="00572218">
        <w:rPr>
          <w:b/>
        </w:rPr>
        <w:tab/>
        <w:t>People and organisations contacted</w:t>
      </w:r>
    </w:p>
    <w:tbl>
      <w:tblPr>
        <w:tblStyle w:val="TableGrid"/>
        <w:tblW w:w="5000" w:type="pct"/>
        <w:tblLook w:val="04A0" w:firstRow="1" w:lastRow="0" w:firstColumn="1" w:lastColumn="0" w:noHBand="0" w:noVBand="1"/>
      </w:tblPr>
      <w:tblGrid>
        <w:gridCol w:w="4927"/>
        <w:gridCol w:w="4928"/>
      </w:tblGrid>
      <w:tr w:rsidR="00D602CC" w:rsidRPr="00D602CC" w14:paraId="1A42E8F3" w14:textId="77777777" w:rsidTr="00D602CC">
        <w:tc>
          <w:tcPr>
            <w:tcW w:w="2500" w:type="pct"/>
          </w:tcPr>
          <w:p w14:paraId="37B2CFE2" w14:textId="77777777" w:rsidR="00D602CC" w:rsidRPr="00D602CC" w:rsidRDefault="00D602CC" w:rsidP="00D602CC">
            <w:pPr>
              <w:spacing w:before="0" w:after="0" w:line="276" w:lineRule="auto"/>
            </w:pPr>
            <w:r w:rsidRPr="00D602CC">
              <w:t>Person</w:t>
            </w:r>
          </w:p>
        </w:tc>
        <w:tc>
          <w:tcPr>
            <w:tcW w:w="2500" w:type="pct"/>
          </w:tcPr>
          <w:p w14:paraId="61DDEFBC" w14:textId="77777777" w:rsidR="00D602CC" w:rsidRPr="00D602CC" w:rsidRDefault="00D602CC" w:rsidP="00D602CC">
            <w:pPr>
              <w:spacing w:before="0" w:after="0" w:line="276" w:lineRule="auto"/>
            </w:pPr>
            <w:r w:rsidRPr="00D602CC">
              <w:t>Organisation</w:t>
            </w:r>
          </w:p>
        </w:tc>
      </w:tr>
      <w:tr w:rsidR="00D602CC" w:rsidRPr="00D602CC" w14:paraId="62C62748" w14:textId="77777777" w:rsidTr="00D602CC">
        <w:tc>
          <w:tcPr>
            <w:tcW w:w="5000" w:type="pct"/>
            <w:gridSpan w:val="2"/>
            <w:shd w:val="clear" w:color="auto" w:fill="D9D9D9" w:themeFill="background1" w:themeFillShade="D9"/>
          </w:tcPr>
          <w:p w14:paraId="13EF6A1A" w14:textId="77777777" w:rsidR="00D602CC" w:rsidRPr="00D602CC" w:rsidRDefault="00D602CC" w:rsidP="00D602CC">
            <w:pPr>
              <w:spacing w:before="0" w:after="0" w:line="276" w:lineRule="auto"/>
            </w:pPr>
            <w:r w:rsidRPr="00D602CC">
              <w:t>EU</w:t>
            </w:r>
          </w:p>
        </w:tc>
      </w:tr>
      <w:tr w:rsidR="00D602CC" w:rsidRPr="00D602CC" w14:paraId="69C7D3AA" w14:textId="77777777" w:rsidTr="00D602CC">
        <w:tc>
          <w:tcPr>
            <w:tcW w:w="2500" w:type="pct"/>
          </w:tcPr>
          <w:p w14:paraId="66DDEC11" w14:textId="77777777" w:rsidR="00D602CC" w:rsidRPr="00D602CC" w:rsidRDefault="00D602CC" w:rsidP="00D602CC">
            <w:pPr>
              <w:spacing w:before="0" w:after="0" w:line="276" w:lineRule="auto"/>
            </w:pPr>
            <w:r w:rsidRPr="00D602CC">
              <w:t>Antoine Saintraint</w:t>
            </w:r>
          </w:p>
        </w:tc>
        <w:tc>
          <w:tcPr>
            <w:tcW w:w="2500" w:type="pct"/>
            <w:vMerge w:val="restart"/>
          </w:tcPr>
          <w:p w14:paraId="6AB62C21" w14:textId="77777777" w:rsidR="00D602CC" w:rsidRPr="00D602CC" w:rsidRDefault="00D602CC" w:rsidP="00D602CC">
            <w:pPr>
              <w:spacing w:before="0" w:after="0" w:line="276" w:lineRule="auto"/>
            </w:pPr>
            <w:r w:rsidRPr="00D602CC">
              <w:t>EC, DEVCO</w:t>
            </w:r>
          </w:p>
        </w:tc>
      </w:tr>
      <w:tr w:rsidR="00D602CC" w:rsidRPr="00D602CC" w14:paraId="280742C8" w14:textId="77777777" w:rsidTr="00D602CC">
        <w:tc>
          <w:tcPr>
            <w:tcW w:w="2500" w:type="pct"/>
          </w:tcPr>
          <w:p w14:paraId="32100D41" w14:textId="77777777" w:rsidR="00D602CC" w:rsidRPr="00D602CC" w:rsidRDefault="00D602CC" w:rsidP="00D602CC">
            <w:pPr>
              <w:spacing w:before="0" w:after="0" w:line="276" w:lineRule="auto"/>
            </w:pPr>
            <w:r w:rsidRPr="00D602CC">
              <w:t>Luca Busetto</w:t>
            </w:r>
          </w:p>
        </w:tc>
        <w:tc>
          <w:tcPr>
            <w:tcW w:w="2500" w:type="pct"/>
            <w:vMerge/>
          </w:tcPr>
          <w:p w14:paraId="2CD9510E" w14:textId="77777777" w:rsidR="00D602CC" w:rsidRPr="00D602CC" w:rsidRDefault="00D602CC" w:rsidP="00D602CC">
            <w:pPr>
              <w:spacing w:before="0" w:after="0" w:line="276" w:lineRule="auto"/>
            </w:pPr>
          </w:p>
        </w:tc>
      </w:tr>
      <w:tr w:rsidR="00D602CC" w:rsidRPr="00D602CC" w14:paraId="0AA4645B" w14:textId="77777777" w:rsidTr="00D602CC">
        <w:tc>
          <w:tcPr>
            <w:tcW w:w="2500" w:type="pct"/>
          </w:tcPr>
          <w:p w14:paraId="3999AB14" w14:textId="77777777" w:rsidR="00D602CC" w:rsidRPr="00D602CC" w:rsidRDefault="00D602CC" w:rsidP="00D602CC">
            <w:pPr>
              <w:spacing w:before="0" w:after="0" w:line="276" w:lineRule="auto"/>
            </w:pPr>
            <w:r w:rsidRPr="00D602CC">
              <w:t>Antonio Legreco</w:t>
            </w:r>
          </w:p>
        </w:tc>
        <w:tc>
          <w:tcPr>
            <w:tcW w:w="2500" w:type="pct"/>
            <w:vMerge/>
          </w:tcPr>
          <w:p w14:paraId="5744EF7D" w14:textId="77777777" w:rsidR="00D602CC" w:rsidRPr="00D602CC" w:rsidRDefault="00D602CC" w:rsidP="00D602CC">
            <w:pPr>
              <w:spacing w:before="0" w:after="0" w:line="276" w:lineRule="auto"/>
            </w:pPr>
          </w:p>
        </w:tc>
      </w:tr>
      <w:tr w:rsidR="00D602CC" w:rsidRPr="00D602CC" w14:paraId="3E14FA4F" w14:textId="77777777" w:rsidTr="00D602CC">
        <w:tc>
          <w:tcPr>
            <w:tcW w:w="2500" w:type="pct"/>
          </w:tcPr>
          <w:p w14:paraId="5FAAB7A5" w14:textId="77777777" w:rsidR="00D602CC" w:rsidRPr="00D602CC" w:rsidRDefault="00D602CC" w:rsidP="00D602CC">
            <w:pPr>
              <w:spacing w:before="0" w:after="0" w:line="276" w:lineRule="auto"/>
            </w:pPr>
            <w:r w:rsidRPr="00D602CC">
              <w:t>Delegation staff responsible for the water facility (questionnaire)</w:t>
            </w:r>
          </w:p>
        </w:tc>
        <w:tc>
          <w:tcPr>
            <w:tcW w:w="2500" w:type="pct"/>
          </w:tcPr>
          <w:p w14:paraId="335424CF" w14:textId="77777777" w:rsidR="00D602CC" w:rsidRPr="00D602CC" w:rsidRDefault="00D602CC" w:rsidP="00D602CC">
            <w:pPr>
              <w:spacing w:before="0" w:after="0" w:line="276" w:lineRule="auto"/>
            </w:pPr>
            <w:r w:rsidRPr="00D602CC">
              <w:t>EU Delegations in Angola, Botswana, DRC, Ethiopia, Ghana, Kenya, Mozambique, Namibia, Rwanda, Senegal, St Lucia /Suriname (Barbados), Tanzania, Uganda, Zambia</w:t>
            </w:r>
          </w:p>
        </w:tc>
      </w:tr>
      <w:tr w:rsidR="00D602CC" w:rsidRPr="00D602CC" w14:paraId="5AD9E11E" w14:textId="77777777" w:rsidTr="00D602CC">
        <w:tc>
          <w:tcPr>
            <w:tcW w:w="5000" w:type="pct"/>
            <w:gridSpan w:val="2"/>
            <w:shd w:val="clear" w:color="auto" w:fill="D9D9D9" w:themeFill="background1" w:themeFillShade="D9"/>
          </w:tcPr>
          <w:p w14:paraId="45D36BC3" w14:textId="77777777" w:rsidR="00D602CC" w:rsidRPr="00D602CC" w:rsidRDefault="00D602CC" w:rsidP="00D602CC">
            <w:pPr>
              <w:spacing w:before="0" w:after="0" w:line="276" w:lineRule="auto"/>
            </w:pPr>
            <w:r w:rsidRPr="00D602CC">
              <w:t>Water associations</w:t>
            </w:r>
          </w:p>
        </w:tc>
      </w:tr>
      <w:tr w:rsidR="00D602CC" w:rsidRPr="00D602CC" w14:paraId="62C7A72F" w14:textId="77777777" w:rsidTr="00D602CC">
        <w:tc>
          <w:tcPr>
            <w:tcW w:w="2500" w:type="pct"/>
          </w:tcPr>
          <w:p w14:paraId="739E2E76" w14:textId="77777777" w:rsidR="00D602CC" w:rsidRPr="00D602CC" w:rsidRDefault="00D602CC" w:rsidP="00D602CC">
            <w:pPr>
              <w:spacing w:before="0" w:after="0" w:line="276" w:lineRule="auto"/>
            </w:pPr>
            <w:r w:rsidRPr="00D602CC">
              <w:t>Milio Fiasconaro, head of secretariat</w:t>
            </w:r>
          </w:p>
        </w:tc>
        <w:tc>
          <w:tcPr>
            <w:tcW w:w="2500" w:type="pct"/>
          </w:tcPr>
          <w:p w14:paraId="16695AA8" w14:textId="77777777" w:rsidR="00D602CC" w:rsidRPr="00D602CC" w:rsidRDefault="00D602CC" w:rsidP="00D602CC">
            <w:pPr>
              <w:spacing w:before="0" w:after="0" w:line="276" w:lineRule="auto"/>
            </w:pPr>
            <w:r w:rsidRPr="00D602CC">
              <w:t>Aquapublica</w:t>
            </w:r>
          </w:p>
        </w:tc>
      </w:tr>
      <w:tr w:rsidR="00D602CC" w:rsidRPr="00D602CC" w14:paraId="15F5201B" w14:textId="77777777" w:rsidTr="00D602CC">
        <w:tc>
          <w:tcPr>
            <w:tcW w:w="2500" w:type="pct"/>
          </w:tcPr>
          <w:p w14:paraId="2065B335" w14:textId="77777777" w:rsidR="00D602CC" w:rsidRPr="00D602CC" w:rsidRDefault="00D602CC" w:rsidP="00D602CC">
            <w:pPr>
              <w:spacing w:before="0" w:after="0" w:line="276" w:lineRule="auto"/>
            </w:pPr>
            <w:r w:rsidRPr="00D602CC">
              <w:t>Thomas Van Weyenberge, adviser</w:t>
            </w:r>
          </w:p>
        </w:tc>
        <w:tc>
          <w:tcPr>
            <w:tcW w:w="2500" w:type="pct"/>
          </w:tcPr>
          <w:p w14:paraId="7898B8C4" w14:textId="77777777" w:rsidR="00D602CC" w:rsidRPr="00D602CC" w:rsidRDefault="00D602CC" w:rsidP="00D602CC">
            <w:pPr>
              <w:spacing w:before="0" w:after="0" w:line="276" w:lineRule="auto"/>
            </w:pPr>
            <w:r w:rsidRPr="00D602CC">
              <w:t>Aquafed</w:t>
            </w:r>
          </w:p>
        </w:tc>
      </w:tr>
      <w:tr w:rsidR="00D602CC" w:rsidRPr="00D602CC" w14:paraId="604321B8" w14:textId="77777777" w:rsidTr="00D602CC">
        <w:tc>
          <w:tcPr>
            <w:tcW w:w="2500" w:type="pct"/>
          </w:tcPr>
          <w:p w14:paraId="77DD6AAC" w14:textId="77777777" w:rsidR="00D602CC" w:rsidRPr="00D602CC" w:rsidRDefault="00D602CC" w:rsidP="00D602CC">
            <w:pPr>
              <w:spacing w:before="0" w:after="0" w:line="276" w:lineRule="auto"/>
            </w:pPr>
            <w:r w:rsidRPr="00D602CC">
              <w:t>Caroline Greene, secretariat</w:t>
            </w:r>
          </w:p>
        </w:tc>
        <w:tc>
          <w:tcPr>
            <w:tcW w:w="2500" w:type="pct"/>
          </w:tcPr>
          <w:p w14:paraId="0452318A" w14:textId="77777777" w:rsidR="00D602CC" w:rsidRPr="00D602CC" w:rsidRDefault="00D602CC" w:rsidP="00D602CC">
            <w:pPr>
              <w:spacing w:before="0" w:after="0" w:line="276" w:lineRule="auto"/>
            </w:pPr>
            <w:r w:rsidRPr="00D602CC">
              <w:t>Eureau</w:t>
            </w:r>
          </w:p>
        </w:tc>
      </w:tr>
      <w:tr w:rsidR="00D602CC" w:rsidRPr="00D602CC" w14:paraId="373521C6" w14:textId="77777777" w:rsidTr="00D602CC">
        <w:tc>
          <w:tcPr>
            <w:tcW w:w="2500" w:type="pct"/>
          </w:tcPr>
          <w:p w14:paraId="0A717E97" w14:textId="77777777" w:rsidR="00D602CC" w:rsidRPr="00D602CC" w:rsidRDefault="00D602CC" w:rsidP="00D602CC">
            <w:pPr>
              <w:spacing w:before="0" w:after="0" w:line="276" w:lineRule="auto"/>
            </w:pPr>
            <w:r w:rsidRPr="00D602CC">
              <w:t>Sylvian User, Executive Director</w:t>
            </w:r>
          </w:p>
        </w:tc>
        <w:tc>
          <w:tcPr>
            <w:tcW w:w="2500" w:type="pct"/>
          </w:tcPr>
          <w:p w14:paraId="3F122C2A" w14:textId="77777777" w:rsidR="00D602CC" w:rsidRPr="00D602CC" w:rsidRDefault="00D602CC" w:rsidP="00D602CC">
            <w:pPr>
              <w:spacing w:before="0" w:after="0" w:line="276" w:lineRule="auto"/>
            </w:pPr>
            <w:r w:rsidRPr="00D602CC">
              <w:t>African Water Association (AfWA)</w:t>
            </w:r>
          </w:p>
        </w:tc>
      </w:tr>
      <w:tr w:rsidR="00D602CC" w:rsidRPr="00D602CC" w14:paraId="7D5C3AE9" w14:textId="77777777" w:rsidTr="00D602CC">
        <w:tc>
          <w:tcPr>
            <w:tcW w:w="2500" w:type="pct"/>
          </w:tcPr>
          <w:p w14:paraId="0C5D6C98" w14:textId="77777777" w:rsidR="00D602CC" w:rsidRPr="00D602CC" w:rsidRDefault="00D602CC" w:rsidP="00D602CC">
            <w:pPr>
              <w:spacing w:before="0" w:after="0" w:line="276" w:lineRule="auto"/>
            </w:pPr>
            <w:r w:rsidRPr="00D602CC">
              <w:t>Simeon Kenfack, Director of programmes</w:t>
            </w:r>
          </w:p>
        </w:tc>
        <w:tc>
          <w:tcPr>
            <w:tcW w:w="2500" w:type="pct"/>
          </w:tcPr>
          <w:p w14:paraId="771BB784" w14:textId="77777777" w:rsidR="00D602CC" w:rsidRPr="00D602CC" w:rsidRDefault="00D602CC" w:rsidP="00D602CC">
            <w:pPr>
              <w:spacing w:before="0" w:after="0" w:line="276" w:lineRule="auto"/>
            </w:pPr>
            <w:r w:rsidRPr="00D602CC">
              <w:t>African Water Association (AfWA)</w:t>
            </w:r>
          </w:p>
        </w:tc>
      </w:tr>
      <w:tr w:rsidR="00D602CC" w:rsidRPr="00D602CC" w14:paraId="1AE89ED7" w14:textId="77777777" w:rsidTr="00D602CC">
        <w:tc>
          <w:tcPr>
            <w:tcW w:w="2500" w:type="pct"/>
          </w:tcPr>
          <w:p w14:paraId="564CF581" w14:textId="77777777" w:rsidR="00D602CC" w:rsidRPr="00D602CC" w:rsidRDefault="00D602CC" w:rsidP="00D602CC">
            <w:pPr>
              <w:spacing w:before="0" w:after="0" w:line="276" w:lineRule="auto"/>
            </w:pPr>
            <w:r w:rsidRPr="00D602CC">
              <w:t>Diane Arras, President</w:t>
            </w:r>
          </w:p>
        </w:tc>
        <w:tc>
          <w:tcPr>
            <w:tcW w:w="2500" w:type="pct"/>
          </w:tcPr>
          <w:p w14:paraId="61732F40" w14:textId="77777777" w:rsidR="00D602CC" w:rsidRPr="00D602CC" w:rsidRDefault="00D602CC" w:rsidP="00D602CC">
            <w:pPr>
              <w:spacing w:before="0" w:after="0" w:line="276" w:lineRule="auto"/>
            </w:pPr>
            <w:r w:rsidRPr="00D602CC">
              <w:t>International Water Association (IWA)</w:t>
            </w:r>
          </w:p>
        </w:tc>
      </w:tr>
      <w:tr w:rsidR="00D602CC" w:rsidRPr="00D602CC" w14:paraId="104AA071" w14:textId="77777777" w:rsidTr="00D602CC">
        <w:tc>
          <w:tcPr>
            <w:tcW w:w="2500" w:type="pct"/>
          </w:tcPr>
          <w:p w14:paraId="692269DB" w14:textId="77777777" w:rsidR="00D602CC" w:rsidRPr="00D602CC" w:rsidRDefault="00D602CC" w:rsidP="00D602CC">
            <w:pPr>
              <w:spacing w:before="0" w:after="0" w:line="276" w:lineRule="auto"/>
            </w:pPr>
            <w:r w:rsidRPr="00D602CC">
              <w:t>Ignatius Jean, Executive Director</w:t>
            </w:r>
          </w:p>
        </w:tc>
        <w:tc>
          <w:tcPr>
            <w:tcW w:w="2500" w:type="pct"/>
          </w:tcPr>
          <w:p w14:paraId="6843E8E6" w14:textId="77777777" w:rsidR="00D602CC" w:rsidRPr="00D602CC" w:rsidRDefault="00D602CC" w:rsidP="00D602CC">
            <w:pPr>
              <w:spacing w:before="0" w:after="0" w:line="276" w:lineRule="auto"/>
            </w:pPr>
            <w:r w:rsidRPr="00D602CC">
              <w:t>Caribbean Water and Sewerage Association Inc (CAWASA)</w:t>
            </w:r>
          </w:p>
        </w:tc>
      </w:tr>
      <w:tr w:rsidR="00D602CC" w:rsidRPr="00D602CC" w14:paraId="4FBD95A2" w14:textId="77777777" w:rsidTr="00D602CC">
        <w:tc>
          <w:tcPr>
            <w:tcW w:w="2500" w:type="pct"/>
          </w:tcPr>
          <w:p w14:paraId="19F9BD36" w14:textId="77777777" w:rsidR="00D602CC" w:rsidRPr="00D602CC" w:rsidRDefault="00D602CC" w:rsidP="00D602CC">
            <w:pPr>
              <w:spacing w:before="0" w:after="0" w:line="276" w:lineRule="auto"/>
            </w:pPr>
            <w:r w:rsidRPr="00D602CC">
              <w:t>Lusia Sefo Leau, Director</w:t>
            </w:r>
          </w:p>
        </w:tc>
        <w:tc>
          <w:tcPr>
            <w:tcW w:w="2500" w:type="pct"/>
          </w:tcPr>
          <w:p w14:paraId="1CDC6FE6" w14:textId="77777777" w:rsidR="00D602CC" w:rsidRPr="00D602CC" w:rsidRDefault="00D602CC" w:rsidP="00D602CC">
            <w:pPr>
              <w:spacing w:before="0" w:after="0" w:line="276" w:lineRule="auto"/>
            </w:pPr>
            <w:r w:rsidRPr="00D602CC">
              <w:t>Pacific Water and Waste Water Association (PWWA)</w:t>
            </w:r>
          </w:p>
        </w:tc>
      </w:tr>
      <w:tr w:rsidR="00D602CC" w:rsidRPr="00D602CC" w14:paraId="3ED5A1A1" w14:textId="77777777" w:rsidTr="00D602CC">
        <w:tc>
          <w:tcPr>
            <w:tcW w:w="2500" w:type="pct"/>
          </w:tcPr>
          <w:p w14:paraId="372241D7" w14:textId="77777777" w:rsidR="00D602CC" w:rsidRPr="00D602CC" w:rsidRDefault="00D602CC" w:rsidP="00D602CC">
            <w:pPr>
              <w:spacing w:before="0" w:after="0" w:line="276" w:lineRule="auto"/>
            </w:pPr>
            <w:r w:rsidRPr="00D602CC">
              <w:t>Patricia Aquing, Director</w:t>
            </w:r>
          </w:p>
        </w:tc>
        <w:tc>
          <w:tcPr>
            <w:tcW w:w="2500" w:type="pct"/>
          </w:tcPr>
          <w:p w14:paraId="3844B4B7" w14:textId="77777777" w:rsidR="00D602CC" w:rsidRPr="00D602CC" w:rsidRDefault="00D602CC" w:rsidP="00D602CC">
            <w:pPr>
              <w:spacing w:before="0" w:after="0" w:line="276" w:lineRule="auto"/>
            </w:pPr>
            <w:r w:rsidRPr="00D602CC">
              <w:t>Caribbean Water and Waste Water Association (CWWA)</w:t>
            </w:r>
          </w:p>
        </w:tc>
      </w:tr>
      <w:tr w:rsidR="00D602CC" w:rsidRPr="00D602CC" w14:paraId="1F9BD5F1" w14:textId="77777777" w:rsidTr="00D602CC">
        <w:tc>
          <w:tcPr>
            <w:tcW w:w="5000" w:type="pct"/>
            <w:gridSpan w:val="2"/>
            <w:shd w:val="clear" w:color="auto" w:fill="D9D9D9" w:themeFill="background1" w:themeFillShade="D9"/>
          </w:tcPr>
          <w:p w14:paraId="24A66C77" w14:textId="77777777" w:rsidR="00D602CC" w:rsidRPr="00D602CC" w:rsidRDefault="00D602CC" w:rsidP="00D602CC">
            <w:pPr>
              <w:spacing w:before="0" w:after="0" w:line="276" w:lineRule="auto"/>
            </w:pPr>
            <w:r w:rsidRPr="00D602CC">
              <w:t>Water operators</w:t>
            </w:r>
          </w:p>
        </w:tc>
      </w:tr>
      <w:tr w:rsidR="00D602CC" w:rsidRPr="00D602CC" w14:paraId="39A489C6" w14:textId="77777777" w:rsidTr="00D602CC">
        <w:tc>
          <w:tcPr>
            <w:tcW w:w="2500" w:type="pct"/>
          </w:tcPr>
          <w:p w14:paraId="386B47AE" w14:textId="77777777" w:rsidR="00D602CC" w:rsidRPr="00D602CC" w:rsidRDefault="00D602CC" w:rsidP="00D602CC">
            <w:pPr>
              <w:spacing w:before="0" w:after="0" w:line="276" w:lineRule="auto"/>
            </w:pPr>
            <w:r w:rsidRPr="00D602CC">
              <w:t xml:space="preserve">Christiane Franck, executive director </w:t>
            </w:r>
          </w:p>
        </w:tc>
        <w:tc>
          <w:tcPr>
            <w:tcW w:w="2500" w:type="pct"/>
          </w:tcPr>
          <w:p w14:paraId="06A9C2D8" w14:textId="77777777" w:rsidR="00D602CC" w:rsidRPr="00D602CC" w:rsidRDefault="00D602CC" w:rsidP="00D602CC">
            <w:pPr>
              <w:spacing w:before="0" w:after="0" w:line="276" w:lineRule="auto"/>
            </w:pPr>
            <w:r w:rsidRPr="00D602CC">
              <w:t>Aqua Viva, Belgium</w:t>
            </w:r>
          </w:p>
        </w:tc>
      </w:tr>
      <w:tr w:rsidR="00D602CC" w:rsidRPr="00D602CC" w14:paraId="5489F172" w14:textId="77777777" w:rsidTr="00D602CC">
        <w:tc>
          <w:tcPr>
            <w:tcW w:w="2500" w:type="pct"/>
          </w:tcPr>
          <w:p w14:paraId="78463855" w14:textId="77777777" w:rsidR="00D602CC" w:rsidRPr="00D602CC" w:rsidRDefault="00D602CC" w:rsidP="00D602CC">
            <w:pPr>
              <w:spacing w:before="0" w:after="0" w:line="276" w:lineRule="auto"/>
            </w:pPr>
            <w:r w:rsidRPr="00D602CC">
              <w:t xml:space="preserve">Laurent Schroder, </w:t>
            </w:r>
          </w:p>
        </w:tc>
        <w:tc>
          <w:tcPr>
            <w:tcW w:w="2500" w:type="pct"/>
          </w:tcPr>
          <w:p w14:paraId="38EC190E" w14:textId="77777777" w:rsidR="00D602CC" w:rsidRPr="00D602CC" w:rsidRDefault="00D602CC" w:rsidP="00D602CC">
            <w:pPr>
              <w:spacing w:before="0" w:after="0" w:line="276" w:lineRule="auto"/>
            </w:pPr>
            <w:r w:rsidRPr="00D602CC">
              <w:t>Aqua Viva, Belgium</w:t>
            </w:r>
          </w:p>
        </w:tc>
      </w:tr>
      <w:tr w:rsidR="00D602CC" w:rsidRPr="00D602CC" w14:paraId="19F98E67" w14:textId="77777777" w:rsidTr="00D602CC">
        <w:tc>
          <w:tcPr>
            <w:tcW w:w="2500" w:type="pct"/>
          </w:tcPr>
          <w:p w14:paraId="4B008791" w14:textId="77777777" w:rsidR="00D602CC" w:rsidRPr="00D602CC" w:rsidRDefault="00D602CC" w:rsidP="00D602CC">
            <w:pPr>
              <w:spacing w:before="0" w:after="0" w:line="276" w:lineRule="auto"/>
            </w:pPr>
            <w:r w:rsidRPr="00D602CC">
              <w:t>Christoph Czekalla, operations director</w:t>
            </w:r>
          </w:p>
        </w:tc>
        <w:tc>
          <w:tcPr>
            <w:tcW w:w="2500" w:type="pct"/>
          </w:tcPr>
          <w:p w14:paraId="6E5DA7C1" w14:textId="77777777" w:rsidR="00D602CC" w:rsidRPr="00D602CC" w:rsidRDefault="00D602CC" w:rsidP="00D602CC">
            <w:pPr>
              <w:spacing w:before="0" w:after="0" w:line="276" w:lineRule="auto"/>
            </w:pPr>
            <w:r w:rsidRPr="00D602CC">
              <w:t>Hamburg Wasser, Germany</w:t>
            </w:r>
          </w:p>
        </w:tc>
      </w:tr>
      <w:tr w:rsidR="00D602CC" w:rsidRPr="00D602CC" w14:paraId="518E300D" w14:textId="77777777" w:rsidTr="00D602CC">
        <w:tc>
          <w:tcPr>
            <w:tcW w:w="2500" w:type="pct"/>
          </w:tcPr>
          <w:p w14:paraId="15D8BF7E" w14:textId="77777777" w:rsidR="00D602CC" w:rsidRPr="00D602CC" w:rsidRDefault="00D602CC" w:rsidP="00D602CC">
            <w:pPr>
              <w:spacing w:before="0" w:after="0" w:line="276" w:lineRule="auto"/>
            </w:pPr>
            <w:r w:rsidRPr="00D602CC">
              <w:t>Adriaan Mels</w:t>
            </w:r>
          </w:p>
        </w:tc>
        <w:tc>
          <w:tcPr>
            <w:tcW w:w="2500" w:type="pct"/>
          </w:tcPr>
          <w:p w14:paraId="3736EF7C" w14:textId="77777777" w:rsidR="00D602CC" w:rsidRPr="00D602CC" w:rsidRDefault="00D602CC" w:rsidP="00D602CC">
            <w:pPr>
              <w:spacing w:before="0" w:after="0" w:line="276" w:lineRule="auto"/>
            </w:pPr>
            <w:r w:rsidRPr="00D602CC">
              <w:t>Vitens-Evides, Netherlands</w:t>
            </w:r>
          </w:p>
        </w:tc>
      </w:tr>
      <w:tr w:rsidR="00D602CC" w:rsidRPr="00D602CC" w14:paraId="72944CC6" w14:textId="77777777" w:rsidTr="00D602CC">
        <w:tc>
          <w:tcPr>
            <w:tcW w:w="2500" w:type="pct"/>
          </w:tcPr>
          <w:p w14:paraId="56D651EA" w14:textId="77777777" w:rsidR="00D602CC" w:rsidRPr="00D602CC" w:rsidRDefault="00D602CC" w:rsidP="00D602CC">
            <w:pPr>
              <w:spacing w:before="0" w:after="0" w:line="276" w:lineRule="auto"/>
            </w:pPr>
            <w:r w:rsidRPr="00D602CC">
              <w:t>Water mentors/mentees (questionnaire)</w:t>
            </w:r>
          </w:p>
        </w:tc>
        <w:tc>
          <w:tcPr>
            <w:tcW w:w="2500" w:type="pct"/>
          </w:tcPr>
          <w:p w14:paraId="77116D20" w14:textId="77777777" w:rsidR="00D602CC" w:rsidRPr="00D602CC" w:rsidRDefault="00D602CC" w:rsidP="00D602CC">
            <w:pPr>
              <w:spacing w:before="0" w:after="0" w:line="276" w:lineRule="auto"/>
            </w:pPr>
            <w:r w:rsidRPr="00D602CC">
              <w:t>13 mentors, 3 mentees</w:t>
            </w:r>
          </w:p>
        </w:tc>
      </w:tr>
      <w:tr w:rsidR="00D602CC" w:rsidRPr="00D602CC" w14:paraId="72AF343D" w14:textId="77777777" w:rsidTr="00D602CC">
        <w:tc>
          <w:tcPr>
            <w:tcW w:w="5000" w:type="pct"/>
            <w:gridSpan w:val="2"/>
            <w:shd w:val="clear" w:color="auto" w:fill="D9D9D9" w:themeFill="background1" w:themeFillShade="D9"/>
          </w:tcPr>
          <w:p w14:paraId="3E52345A" w14:textId="77777777" w:rsidR="00D602CC" w:rsidRPr="00D602CC" w:rsidRDefault="00D602CC" w:rsidP="00D602CC">
            <w:pPr>
              <w:spacing w:before="0" w:after="0" w:line="276" w:lineRule="auto"/>
            </w:pPr>
            <w:r w:rsidRPr="00D602CC">
              <w:t>Water partnership initiatives</w:t>
            </w:r>
          </w:p>
        </w:tc>
      </w:tr>
      <w:tr w:rsidR="00D602CC" w:rsidRPr="00D602CC" w14:paraId="0F3AD6FD" w14:textId="77777777" w:rsidTr="00D602CC">
        <w:tc>
          <w:tcPr>
            <w:tcW w:w="2500" w:type="pct"/>
          </w:tcPr>
          <w:p w14:paraId="4673F64E" w14:textId="77777777" w:rsidR="00D602CC" w:rsidRPr="00D602CC" w:rsidRDefault="00D602CC" w:rsidP="00D602CC">
            <w:pPr>
              <w:spacing w:before="0" w:after="0" w:line="276" w:lineRule="auto"/>
            </w:pPr>
            <w:r w:rsidRPr="00D602CC">
              <w:t>Faraj El Awar, Head of Secretariat</w:t>
            </w:r>
          </w:p>
        </w:tc>
        <w:tc>
          <w:tcPr>
            <w:tcW w:w="2500" w:type="pct"/>
            <w:vMerge w:val="restart"/>
          </w:tcPr>
          <w:p w14:paraId="69BCE8C6" w14:textId="77777777" w:rsidR="00D602CC" w:rsidRPr="00D602CC" w:rsidRDefault="00D602CC" w:rsidP="00D602CC">
            <w:pPr>
              <w:spacing w:before="0" w:after="0" w:line="276" w:lineRule="auto"/>
            </w:pPr>
            <w:r w:rsidRPr="00D602CC">
              <w:t>GWOPA</w:t>
            </w:r>
          </w:p>
        </w:tc>
      </w:tr>
      <w:tr w:rsidR="00D602CC" w:rsidRPr="00D602CC" w14:paraId="7E1EB162" w14:textId="77777777" w:rsidTr="00D602CC">
        <w:tc>
          <w:tcPr>
            <w:tcW w:w="2500" w:type="pct"/>
          </w:tcPr>
          <w:p w14:paraId="5F566054" w14:textId="77777777" w:rsidR="00D602CC" w:rsidRPr="00D602CC" w:rsidRDefault="00D602CC" w:rsidP="00D602CC">
            <w:pPr>
              <w:spacing w:before="0" w:after="0" w:line="276" w:lineRule="auto"/>
            </w:pPr>
            <w:r w:rsidRPr="00D602CC">
              <w:t>Maria Pascual, programme officer</w:t>
            </w:r>
          </w:p>
        </w:tc>
        <w:tc>
          <w:tcPr>
            <w:tcW w:w="2500" w:type="pct"/>
            <w:vMerge/>
          </w:tcPr>
          <w:p w14:paraId="0FBA6E1B" w14:textId="77777777" w:rsidR="00D602CC" w:rsidRPr="00D602CC" w:rsidRDefault="00D602CC" w:rsidP="00D602CC">
            <w:pPr>
              <w:spacing w:before="0" w:after="0" w:line="276" w:lineRule="auto"/>
            </w:pPr>
          </w:p>
        </w:tc>
      </w:tr>
      <w:tr w:rsidR="00D602CC" w:rsidRPr="00D602CC" w14:paraId="7618434C" w14:textId="77777777" w:rsidTr="00D602CC">
        <w:tc>
          <w:tcPr>
            <w:tcW w:w="2500" w:type="pct"/>
          </w:tcPr>
          <w:p w14:paraId="7A8809EA" w14:textId="77777777" w:rsidR="00D602CC" w:rsidRPr="00D602CC" w:rsidRDefault="00D602CC" w:rsidP="00D602CC">
            <w:pPr>
              <w:spacing w:before="0" w:after="0" w:line="276" w:lineRule="auto"/>
            </w:pPr>
            <w:r w:rsidRPr="00D602CC">
              <w:t>Emanuele Lobina, researcher</w:t>
            </w:r>
          </w:p>
        </w:tc>
        <w:tc>
          <w:tcPr>
            <w:tcW w:w="2500" w:type="pct"/>
          </w:tcPr>
          <w:p w14:paraId="4FF14606" w14:textId="77777777" w:rsidR="00D602CC" w:rsidRPr="00D602CC" w:rsidRDefault="00D602CC" w:rsidP="00D602CC">
            <w:pPr>
              <w:spacing w:before="0" w:after="0" w:line="276" w:lineRule="auto"/>
            </w:pPr>
            <w:r w:rsidRPr="00D602CC">
              <w:t>University of Greenwich</w:t>
            </w:r>
          </w:p>
        </w:tc>
      </w:tr>
    </w:tbl>
    <w:p w14:paraId="1BDAA2C3" w14:textId="77777777" w:rsidR="00D602CC" w:rsidRDefault="00D602CC" w:rsidP="00D602CC"/>
    <w:p w14:paraId="2DA2D8E6" w14:textId="77777777" w:rsidR="00D602CC" w:rsidRDefault="00D602CC">
      <w:pPr>
        <w:spacing w:before="0" w:after="0" w:line="240" w:lineRule="auto"/>
        <w:jc w:val="left"/>
      </w:pPr>
      <w:r>
        <w:br w:type="page"/>
      </w:r>
    </w:p>
    <w:p w14:paraId="5B67C306" w14:textId="77777777" w:rsidR="00D602CC" w:rsidRPr="00572218" w:rsidRDefault="00D602CC" w:rsidP="00D602CC">
      <w:pPr>
        <w:rPr>
          <w:b/>
        </w:rPr>
      </w:pPr>
      <w:r w:rsidRPr="00572218">
        <w:rPr>
          <w:b/>
        </w:rPr>
        <w:lastRenderedPageBreak/>
        <w:t>B2</w:t>
      </w:r>
      <w:r w:rsidRPr="00572218">
        <w:rPr>
          <w:b/>
        </w:rPr>
        <w:tab/>
        <w:t>Questionnaire</w:t>
      </w:r>
    </w:p>
    <w:p w14:paraId="36B1A45B" w14:textId="77777777" w:rsidR="00D602CC" w:rsidRDefault="00D602CC">
      <w:pPr>
        <w:spacing w:before="0" w:after="0" w:line="240" w:lineRule="auto"/>
        <w:jc w:val="left"/>
        <w:rPr>
          <w:lang w:eastAsia="en-US" w:bidi="en-US"/>
        </w:rPr>
      </w:pPr>
      <w:r w:rsidRPr="00572218">
        <w:rPr>
          <w:noProof/>
        </w:rPr>
        <w:drawing>
          <wp:inline distT="0" distB="0" distL="0" distR="0" wp14:anchorId="358FDF44" wp14:editId="6B74F5F0">
            <wp:extent cx="5570220" cy="7382072"/>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74686" cy="7387990"/>
                    </a:xfrm>
                    <a:prstGeom prst="rect">
                      <a:avLst/>
                    </a:prstGeom>
                  </pic:spPr>
                </pic:pic>
              </a:graphicData>
            </a:graphic>
          </wp:inline>
        </w:drawing>
      </w:r>
    </w:p>
    <w:p w14:paraId="57FB1578" w14:textId="77777777" w:rsidR="00D602CC" w:rsidRDefault="00D602CC">
      <w:pPr>
        <w:spacing w:before="0" w:after="0" w:line="240" w:lineRule="auto"/>
        <w:jc w:val="left"/>
        <w:rPr>
          <w:lang w:eastAsia="en-US" w:bidi="en-US"/>
        </w:rPr>
      </w:pPr>
      <w:r>
        <w:rPr>
          <w:lang w:eastAsia="en-US" w:bidi="en-US"/>
        </w:rPr>
        <w:br w:type="page"/>
      </w:r>
    </w:p>
    <w:p w14:paraId="56737156" w14:textId="77777777" w:rsidR="00D602CC" w:rsidRDefault="00D602CC">
      <w:pPr>
        <w:spacing w:before="0" w:after="0" w:line="240" w:lineRule="auto"/>
        <w:jc w:val="left"/>
        <w:rPr>
          <w:lang w:eastAsia="en-US" w:bidi="en-US"/>
        </w:rPr>
      </w:pPr>
      <w:r w:rsidRPr="00572218">
        <w:rPr>
          <w:noProof/>
        </w:rPr>
        <w:lastRenderedPageBreak/>
        <w:drawing>
          <wp:inline distT="0" distB="0" distL="0" distR="0" wp14:anchorId="010BE7E9" wp14:editId="40CC8287">
            <wp:extent cx="5547360" cy="7444822"/>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55511" cy="7455761"/>
                    </a:xfrm>
                    <a:prstGeom prst="rect">
                      <a:avLst/>
                    </a:prstGeom>
                  </pic:spPr>
                </pic:pic>
              </a:graphicData>
            </a:graphic>
          </wp:inline>
        </w:drawing>
      </w:r>
    </w:p>
    <w:p w14:paraId="25CFDACB" w14:textId="77777777" w:rsidR="00D602CC" w:rsidRDefault="00D602CC">
      <w:pPr>
        <w:spacing w:before="0" w:after="0" w:line="240" w:lineRule="auto"/>
        <w:jc w:val="left"/>
        <w:rPr>
          <w:lang w:eastAsia="en-US" w:bidi="en-US"/>
        </w:rPr>
      </w:pPr>
      <w:r>
        <w:rPr>
          <w:lang w:eastAsia="en-US" w:bidi="en-US"/>
        </w:rPr>
        <w:br w:type="page"/>
      </w:r>
    </w:p>
    <w:p w14:paraId="32095C76" w14:textId="77777777" w:rsidR="00D602CC" w:rsidRPr="00572218" w:rsidRDefault="00D602CC" w:rsidP="00D602CC">
      <w:pPr>
        <w:rPr>
          <w:b/>
        </w:rPr>
      </w:pPr>
      <w:r w:rsidRPr="00572218">
        <w:rPr>
          <w:b/>
        </w:rPr>
        <w:lastRenderedPageBreak/>
        <w:t>B3</w:t>
      </w:r>
      <w:r w:rsidRPr="00572218">
        <w:rPr>
          <w:b/>
        </w:rPr>
        <w:tab/>
        <w:t>Link between water facility evaluation questions and rapid assessment</w:t>
      </w:r>
    </w:p>
    <w:tbl>
      <w:tblPr>
        <w:tblStyle w:val="TableGrid"/>
        <w:tblW w:w="5000" w:type="pct"/>
        <w:tblLook w:val="04A0" w:firstRow="1" w:lastRow="0" w:firstColumn="1" w:lastColumn="0" w:noHBand="0" w:noVBand="1"/>
      </w:tblPr>
      <w:tblGrid>
        <w:gridCol w:w="5728"/>
        <w:gridCol w:w="4127"/>
      </w:tblGrid>
      <w:tr w:rsidR="00D602CC" w:rsidRPr="00D602CC" w14:paraId="24825821" w14:textId="77777777" w:rsidTr="00D602CC">
        <w:tc>
          <w:tcPr>
            <w:tcW w:w="2906" w:type="pct"/>
            <w:shd w:val="clear" w:color="auto" w:fill="F2F2F2" w:themeFill="background1" w:themeFillShade="F2"/>
          </w:tcPr>
          <w:p w14:paraId="2C2CF5FB" w14:textId="77777777" w:rsidR="00D602CC" w:rsidRPr="00D602CC" w:rsidRDefault="00D602CC" w:rsidP="00D602CC">
            <w:pPr>
              <w:spacing w:before="0" w:after="0" w:line="276" w:lineRule="auto"/>
              <w:rPr>
                <w:b/>
              </w:rPr>
            </w:pPr>
            <w:r w:rsidRPr="00D602CC">
              <w:rPr>
                <w:b/>
              </w:rPr>
              <w:t>WF evaluation questions</w:t>
            </w:r>
          </w:p>
        </w:tc>
        <w:tc>
          <w:tcPr>
            <w:tcW w:w="2094" w:type="pct"/>
            <w:shd w:val="clear" w:color="auto" w:fill="F2F2F2" w:themeFill="background1" w:themeFillShade="F2"/>
          </w:tcPr>
          <w:p w14:paraId="53E5733A" w14:textId="77777777" w:rsidR="00D602CC" w:rsidRPr="00D602CC" w:rsidRDefault="00D602CC" w:rsidP="00D602CC">
            <w:pPr>
              <w:spacing w:before="0" w:after="0" w:line="276" w:lineRule="auto"/>
            </w:pPr>
            <w:r w:rsidRPr="00D602CC">
              <w:t>Rapid appraisal</w:t>
            </w:r>
          </w:p>
        </w:tc>
      </w:tr>
      <w:tr w:rsidR="00D602CC" w:rsidRPr="00D602CC" w14:paraId="0D73C08D" w14:textId="77777777" w:rsidTr="00D602CC">
        <w:tc>
          <w:tcPr>
            <w:tcW w:w="2906" w:type="pct"/>
          </w:tcPr>
          <w:p w14:paraId="377BBE95" w14:textId="77777777" w:rsidR="00D602CC" w:rsidRPr="00D602CC" w:rsidRDefault="00D602CC" w:rsidP="00D602CC">
            <w:pPr>
              <w:spacing w:before="0" w:after="0" w:line="276" w:lineRule="auto"/>
            </w:pPr>
            <w:r w:rsidRPr="00D602CC">
              <w:t>Relevance:</w:t>
            </w:r>
            <w:r>
              <w:t xml:space="preserve"> </w:t>
            </w:r>
            <w:r w:rsidRPr="00D602CC">
              <w:t>To</w:t>
            </w:r>
            <w:r>
              <w:t xml:space="preserve"> </w:t>
            </w:r>
            <w:r w:rsidRPr="00D602CC">
              <w:t>what</w:t>
            </w:r>
            <w:r>
              <w:t xml:space="preserve"> </w:t>
            </w:r>
            <w:r w:rsidRPr="00D602CC">
              <w:t>extent</w:t>
            </w:r>
            <w:r>
              <w:t xml:space="preserve"> </w:t>
            </w:r>
            <w:r w:rsidRPr="00D602CC">
              <w:t>did</w:t>
            </w:r>
            <w:r>
              <w:t xml:space="preserve"> </w:t>
            </w:r>
            <w:r w:rsidRPr="00D602CC">
              <w:t>the</w:t>
            </w:r>
            <w:r>
              <w:t xml:space="preserve"> </w:t>
            </w:r>
            <w:r w:rsidRPr="00D602CC">
              <w:t>ACP-EU</w:t>
            </w:r>
            <w:r>
              <w:t xml:space="preserve"> </w:t>
            </w:r>
            <w:r w:rsidRPr="00D602CC">
              <w:t>Water</w:t>
            </w:r>
            <w:r>
              <w:t xml:space="preserve"> </w:t>
            </w:r>
            <w:r w:rsidRPr="00D602CC">
              <w:t>Facility strategy &amp; interventions respond to</w:t>
            </w:r>
            <w:r>
              <w:t xml:space="preserve"> </w:t>
            </w:r>
            <w:r w:rsidRPr="00D602CC">
              <w:t>the political priorities of the European</w:t>
            </w:r>
            <w:r>
              <w:t xml:space="preserve"> </w:t>
            </w:r>
            <w:r w:rsidRPr="00D602CC">
              <w:t>Community</w:t>
            </w:r>
            <w:r>
              <w:t xml:space="preserve"> </w:t>
            </w:r>
            <w:r w:rsidRPr="00D602CC">
              <w:t>Development</w:t>
            </w:r>
            <w:r>
              <w:t xml:space="preserve"> </w:t>
            </w:r>
            <w:r w:rsidRPr="00D602CC">
              <w:t>Policy,</w:t>
            </w:r>
            <w:r>
              <w:t xml:space="preserve"> </w:t>
            </w:r>
            <w:r w:rsidRPr="00D602CC">
              <w:t>ACP-countries’ development</w:t>
            </w:r>
            <w:r>
              <w:t xml:space="preserve"> </w:t>
            </w:r>
            <w:r w:rsidRPr="00D602CC">
              <w:t>Agendas</w:t>
            </w:r>
            <w:r>
              <w:t xml:space="preserve"> </w:t>
            </w:r>
            <w:r w:rsidRPr="00D602CC">
              <w:t>and</w:t>
            </w:r>
            <w:r>
              <w:t xml:space="preserve"> </w:t>
            </w:r>
            <w:r w:rsidRPr="00D602CC">
              <w:t>to</w:t>
            </w:r>
            <w:r>
              <w:t xml:space="preserve"> </w:t>
            </w:r>
            <w:r w:rsidRPr="00D602CC">
              <w:t>the</w:t>
            </w:r>
            <w:r>
              <w:t xml:space="preserve"> </w:t>
            </w:r>
            <w:r w:rsidRPr="00D602CC">
              <w:t>needs</w:t>
            </w:r>
            <w:r>
              <w:t xml:space="preserve"> </w:t>
            </w:r>
            <w:r w:rsidRPr="00D602CC">
              <w:t>of</w:t>
            </w:r>
            <w:r>
              <w:t xml:space="preserve"> </w:t>
            </w:r>
            <w:r w:rsidRPr="00D602CC">
              <w:t>the</w:t>
            </w:r>
            <w:r>
              <w:t xml:space="preserve"> </w:t>
            </w:r>
            <w:r w:rsidRPr="00D602CC">
              <w:t>target population? – EQ1</w:t>
            </w:r>
          </w:p>
        </w:tc>
        <w:tc>
          <w:tcPr>
            <w:tcW w:w="2094" w:type="pct"/>
            <w:vMerge w:val="restart"/>
            <w:vAlign w:val="center"/>
          </w:tcPr>
          <w:p w14:paraId="214B36BE" w14:textId="77777777" w:rsidR="00D602CC" w:rsidRPr="00D602CC" w:rsidRDefault="00D602CC" w:rsidP="00E03C2A">
            <w:pPr>
              <w:pStyle w:val="Footer"/>
              <w:rPr>
                <w:rFonts w:eastAsiaTheme="minorHAnsi"/>
              </w:rPr>
            </w:pPr>
            <w:r w:rsidRPr="00D602CC">
              <w:rPr>
                <w:rFonts w:eastAsiaTheme="minorHAnsi"/>
              </w:rPr>
              <w:t>WOP drivers - What are the drivers for your organisation to engage in WOPs?</w:t>
            </w:r>
          </w:p>
          <w:p w14:paraId="5D7FDDFB" w14:textId="77777777" w:rsidR="00D602CC" w:rsidRPr="00D602CC" w:rsidRDefault="00D602CC" w:rsidP="00E03C2A">
            <w:pPr>
              <w:pStyle w:val="Footer"/>
              <w:rPr>
                <w:rFonts w:eastAsiaTheme="minorHAnsi"/>
              </w:rPr>
            </w:pPr>
            <w:r w:rsidRPr="00D602CC">
              <w:rPr>
                <w:rFonts w:eastAsiaTheme="minorHAnsi"/>
              </w:rPr>
              <w:t>WOP constraints - What are the constraints for your organisation to engage in WOPs?</w:t>
            </w:r>
          </w:p>
        </w:tc>
      </w:tr>
      <w:tr w:rsidR="00D602CC" w:rsidRPr="00D602CC" w14:paraId="2B7CDD23" w14:textId="77777777" w:rsidTr="00D602CC">
        <w:tc>
          <w:tcPr>
            <w:tcW w:w="2906" w:type="pct"/>
          </w:tcPr>
          <w:p w14:paraId="2CAE96F3" w14:textId="77777777" w:rsidR="00D602CC" w:rsidRPr="00D602CC" w:rsidRDefault="00D602CC" w:rsidP="00D602CC">
            <w:pPr>
              <w:spacing w:before="0" w:after="0" w:line="276" w:lineRule="auto"/>
            </w:pPr>
            <w:r w:rsidRPr="00D602CC">
              <w:t>Added</w:t>
            </w:r>
            <w:r>
              <w:t xml:space="preserve"> </w:t>
            </w:r>
            <w:r w:rsidRPr="00D602CC">
              <w:t>value:</w:t>
            </w:r>
            <w:r>
              <w:t xml:space="preserve"> </w:t>
            </w:r>
            <w:r w:rsidRPr="00D602CC">
              <w:t>To</w:t>
            </w:r>
            <w:r>
              <w:t xml:space="preserve"> </w:t>
            </w:r>
            <w:r w:rsidRPr="00D602CC">
              <w:t>what</w:t>
            </w:r>
            <w:r>
              <w:t xml:space="preserve"> </w:t>
            </w:r>
            <w:r w:rsidRPr="00D602CC">
              <w:t>extent</w:t>
            </w:r>
            <w:r>
              <w:t xml:space="preserve"> </w:t>
            </w:r>
            <w:r w:rsidRPr="00D602CC">
              <w:t>were</w:t>
            </w:r>
            <w:r>
              <w:t xml:space="preserve"> </w:t>
            </w:r>
            <w:r w:rsidRPr="00D602CC">
              <w:t>the ACP-EU</w:t>
            </w:r>
            <w:r>
              <w:t xml:space="preserve"> </w:t>
            </w:r>
            <w:r w:rsidRPr="00D602CC">
              <w:t>Water</w:t>
            </w:r>
            <w:r>
              <w:t xml:space="preserve"> </w:t>
            </w:r>
            <w:r w:rsidRPr="00D602CC">
              <w:t>Facility instruments &amp; modalities coordinated, coherent &amp; complementary to</w:t>
            </w:r>
            <w:r>
              <w:t xml:space="preserve"> </w:t>
            </w:r>
            <w:r w:rsidRPr="00D602CC">
              <w:t>other</w:t>
            </w:r>
            <w:r>
              <w:t xml:space="preserve"> </w:t>
            </w:r>
            <w:r w:rsidRPr="00D602CC">
              <w:t>Member</w:t>
            </w:r>
            <w:r>
              <w:t xml:space="preserve"> </w:t>
            </w:r>
            <w:r w:rsidRPr="00D602CC">
              <w:t>States’</w:t>
            </w:r>
            <w:r>
              <w:t xml:space="preserve"> </w:t>
            </w:r>
            <w:r w:rsidRPr="00D602CC">
              <w:t>development</w:t>
            </w:r>
            <w:r>
              <w:t xml:space="preserve"> </w:t>
            </w:r>
            <w:r w:rsidRPr="00D602CC">
              <w:t>actions</w:t>
            </w:r>
            <w:r>
              <w:t xml:space="preserve"> </w:t>
            </w:r>
            <w:r w:rsidRPr="00D602CC">
              <w:t>in</w:t>
            </w:r>
            <w:r>
              <w:t xml:space="preserve"> </w:t>
            </w:r>
            <w:r w:rsidRPr="00D602CC">
              <w:t>the Water</w:t>
            </w:r>
            <w:r>
              <w:t xml:space="preserve"> </w:t>
            </w:r>
            <w:r w:rsidRPr="00D602CC">
              <w:t>and Sanitation</w:t>
            </w:r>
            <w:r>
              <w:t xml:space="preserve"> </w:t>
            </w:r>
            <w:r w:rsidRPr="00D602CC">
              <w:t>Sector</w:t>
            </w:r>
            <w:r>
              <w:t xml:space="preserve"> </w:t>
            </w:r>
            <w:r w:rsidRPr="00D602CC">
              <w:t>in</w:t>
            </w:r>
            <w:r>
              <w:t xml:space="preserve"> </w:t>
            </w:r>
            <w:r w:rsidRPr="00D602CC">
              <w:t>ACP</w:t>
            </w:r>
            <w:r>
              <w:t xml:space="preserve"> </w:t>
            </w:r>
            <w:r w:rsidRPr="00D602CC">
              <w:t>countries</w:t>
            </w:r>
            <w:r>
              <w:t xml:space="preserve"> </w:t>
            </w:r>
            <w:r w:rsidRPr="00D602CC">
              <w:t>and</w:t>
            </w:r>
            <w:r>
              <w:t xml:space="preserve"> </w:t>
            </w:r>
            <w:r w:rsidRPr="00D602CC">
              <w:t>what</w:t>
            </w:r>
            <w:r>
              <w:t xml:space="preserve"> </w:t>
            </w:r>
            <w:r w:rsidRPr="00D602CC">
              <w:t>has</w:t>
            </w:r>
            <w:r>
              <w:t xml:space="preserve"> </w:t>
            </w:r>
            <w:r w:rsidRPr="00D602CC">
              <w:t>been</w:t>
            </w:r>
            <w:r>
              <w:t xml:space="preserve"> </w:t>
            </w:r>
            <w:r w:rsidRPr="00D602CC">
              <w:t>its</w:t>
            </w:r>
            <w:r>
              <w:t xml:space="preserve"> </w:t>
            </w:r>
            <w:r w:rsidRPr="00D602CC">
              <w:t>added value? -</w:t>
            </w:r>
            <w:r>
              <w:t xml:space="preserve"> </w:t>
            </w:r>
            <w:r w:rsidRPr="00D602CC">
              <w:t>EQ2</w:t>
            </w:r>
          </w:p>
        </w:tc>
        <w:tc>
          <w:tcPr>
            <w:tcW w:w="2094" w:type="pct"/>
            <w:vMerge/>
          </w:tcPr>
          <w:p w14:paraId="40E1A4D2" w14:textId="77777777" w:rsidR="00D602CC" w:rsidRPr="00D602CC" w:rsidRDefault="00D602CC" w:rsidP="00D602CC">
            <w:pPr>
              <w:spacing w:before="0" w:after="0" w:line="276" w:lineRule="auto"/>
            </w:pPr>
          </w:p>
        </w:tc>
      </w:tr>
      <w:tr w:rsidR="00D602CC" w:rsidRPr="00D602CC" w14:paraId="22C24AAD" w14:textId="77777777" w:rsidTr="00D602CC">
        <w:tc>
          <w:tcPr>
            <w:tcW w:w="2906" w:type="pct"/>
          </w:tcPr>
          <w:p w14:paraId="703C612D" w14:textId="77777777" w:rsidR="00D602CC" w:rsidRPr="00D602CC" w:rsidRDefault="00D602CC" w:rsidP="00D602CC">
            <w:pPr>
              <w:spacing w:before="0" w:after="0" w:line="276" w:lineRule="auto"/>
            </w:pPr>
            <w:r w:rsidRPr="00D602CC">
              <w:t>Efficiency: To</w:t>
            </w:r>
            <w:r>
              <w:t xml:space="preserve"> </w:t>
            </w:r>
            <w:r w:rsidRPr="00D602CC">
              <w:t>what</w:t>
            </w:r>
            <w:r>
              <w:t xml:space="preserve"> </w:t>
            </w:r>
            <w:r w:rsidRPr="00D602CC">
              <w:t>extent</w:t>
            </w:r>
            <w:r>
              <w:t xml:space="preserve"> </w:t>
            </w:r>
            <w:r w:rsidRPr="00D602CC">
              <w:t>did</w:t>
            </w:r>
            <w:r>
              <w:t xml:space="preserve"> </w:t>
            </w:r>
            <w:r w:rsidRPr="00D602CC">
              <w:t>the</w:t>
            </w:r>
            <w:r>
              <w:t xml:space="preserve"> </w:t>
            </w:r>
            <w:r w:rsidRPr="00D602CC">
              <w:t>WF</w:t>
            </w:r>
            <w:r>
              <w:t xml:space="preserve"> </w:t>
            </w:r>
            <w:r w:rsidRPr="00D602CC">
              <w:t>actions</w:t>
            </w:r>
            <w:r>
              <w:t xml:space="preserve"> </w:t>
            </w:r>
            <w:r w:rsidRPr="00D602CC">
              <w:t>&amp;</w:t>
            </w:r>
            <w:r>
              <w:t xml:space="preserve"> </w:t>
            </w:r>
            <w:r w:rsidRPr="00D602CC">
              <w:t>implementation modalities lead to an appropriate and cost effective delivery of the ACP-EU</w:t>
            </w:r>
            <w:r>
              <w:t xml:space="preserve"> </w:t>
            </w:r>
            <w:r w:rsidRPr="00D602CC">
              <w:t>Water</w:t>
            </w:r>
            <w:r>
              <w:t xml:space="preserve"> </w:t>
            </w:r>
            <w:r w:rsidRPr="00D602CC">
              <w:t>Facility</w:t>
            </w:r>
            <w:r>
              <w:t xml:space="preserve"> </w:t>
            </w:r>
            <w:r w:rsidRPr="00D602CC">
              <w:t>expected</w:t>
            </w:r>
            <w:r>
              <w:t xml:space="preserve"> </w:t>
            </w:r>
            <w:r w:rsidRPr="00D602CC">
              <w:t>results? – EQ3</w:t>
            </w:r>
            <w:r>
              <w:t xml:space="preserve"> </w:t>
            </w:r>
          </w:p>
        </w:tc>
        <w:tc>
          <w:tcPr>
            <w:tcW w:w="2094" w:type="pct"/>
            <w:vMerge w:val="restart"/>
            <w:vAlign w:val="center"/>
          </w:tcPr>
          <w:p w14:paraId="5768F6E7" w14:textId="77777777" w:rsidR="00D602CC" w:rsidRPr="00D602CC" w:rsidRDefault="00D602CC" w:rsidP="00E03C2A">
            <w:pPr>
              <w:pStyle w:val="Footer"/>
              <w:rPr>
                <w:rFonts w:eastAsiaTheme="minorHAnsi"/>
              </w:rPr>
            </w:pPr>
            <w:r w:rsidRPr="00D602CC">
              <w:rPr>
                <w:rFonts w:eastAsiaTheme="minorHAnsi"/>
              </w:rPr>
              <w:t>Results – What has worked well and what are major results achieved?</w:t>
            </w:r>
          </w:p>
          <w:p w14:paraId="70D4E9FC" w14:textId="77777777" w:rsidR="00D602CC" w:rsidRPr="00D602CC" w:rsidRDefault="00D602CC" w:rsidP="00E03C2A">
            <w:pPr>
              <w:pStyle w:val="Footer"/>
              <w:rPr>
                <w:rFonts w:eastAsiaTheme="minorHAnsi"/>
              </w:rPr>
            </w:pPr>
            <w:r w:rsidRPr="00D602CC">
              <w:rPr>
                <w:rFonts w:eastAsiaTheme="minorHAnsi"/>
              </w:rPr>
              <w:t>Non-results – What has not worked as well as expected?</w:t>
            </w:r>
          </w:p>
          <w:p w14:paraId="3321623B" w14:textId="77777777" w:rsidR="00D602CC" w:rsidRPr="00D602CC" w:rsidRDefault="00D602CC" w:rsidP="00E03C2A">
            <w:pPr>
              <w:pStyle w:val="Footer"/>
            </w:pPr>
            <w:r w:rsidRPr="00D602CC">
              <w:rPr>
                <w:rFonts w:eastAsiaTheme="minorHAnsi"/>
              </w:rPr>
              <w:t>Factors of success - What are the factors that can best explain success or disappointing results?</w:t>
            </w:r>
          </w:p>
        </w:tc>
      </w:tr>
      <w:tr w:rsidR="00D602CC" w:rsidRPr="00D602CC" w14:paraId="0716E259" w14:textId="77777777" w:rsidTr="00D602CC">
        <w:tc>
          <w:tcPr>
            <w:tcW w:w="2906" w:type="pct"/>
          </w:tcPr>
          <w:p w14:paraId="12B78F24" w14:textId="77777777" w:rsidR="00D602CC" w:rsidRPr="00D602CC" w:rsidRDefault="00D602CC" w:rsidP="00D602CC">
            <w:pPr>
              <w:spacing w:before="0" w:after="0" w:line="276" w:lineRule="auto"/>
            </w:pPr>
            <w:r w:rsidRPr="00D602CC">
              <w:t>Effectiveness:</w:t>
            </w:r>
            <w:r>
              <w:t xml:space="preserve"> </w:t>
            </w:r>
            <w:r w:rsidRPr="00D602CC">
              <w:t>To</w:t>
            </w:r>
            <w:r>
              <w:t xml:space="preserve"> </w:t>
            </w:r>
            <w:r w:rsidRPr="00D602CC">
              <w:t>what</w:t>
            </w:r>
            <w:r>
              <w:t xml:space="preserve"> </w:t>
            </w:r>
            <w:r w:rsidRPr="00D602CC">
              <w:t>extent</w:t>
            </w:r>
            <w:r>
              <w:t xml:space="preserve"> </w:t>
            </w:r>
            <w:r w:rsidRPr="00D602CC">
              <w:t>did</w:t>
            </w:r>
            <w:r>
              <w:t xml:space="preserve"> </w:t>
            </w:r>
            <w:r w:rsidRPr="00D602CC">
              <w:t>the</w:t>
            </w:r>
            <w:r>
              <w:t xml:space="preserve"> </w:t>
            </w:r>
            <w:r w:rsidRPr="00D602CC">
              <w:t>WF</w:t>
            </w:r>
            <w:r>
              <w:t xml:space="preserve"> </w:t>
            </w:r>
            <w:r w:rsidRPr="00D602CC">
              <w:t>contribute</w:t>
            </w:r>
            <w:r>
              <w:t xml:space="preserve"> </w:t>
            </w:r>
            <w:r w:rsidRPr="00D602CC">
              <w:t>to</w:t>
            </w:r>
            <w:r>
              <w:t xml:space="preserve"> </w:t>
            </w:r>
            <w:r w:rsidRPr="00D602CC">
              <w:t>improved water</w:t>
            </w:r>
            <w:r>
              <w:t xml:space="preserve"> </w:t>
            </w:r>
            <w:r w:rsidRPr="00D602CC">
              <w:t>governance</w:t>
            </w:r>
            <w:r>
              <w:t xml:space="preserve"> </w:t>
            </w:r>
            <w:r w:rsidRPr="00D602CC">
              <w:t>and</w:t>
            </w:r>
            <w:r>
              <w:t xml:space="preserve"> </w:t>
            </w:r>
            <w:r w:rsidRPr="00D602CC">
              <w:t>management</w:t>
            </w:r>
            <w:r>
              <w:t xml:space="preserve"> </w:t>
            </w:r>
            <w:r w:rsidRPr="00D602CC">
              <w:t>of</w:t>
            </w:r>
            <w:r>
              <w:t xml:space="preserve"> </w:t>
            </w:r>
            <w:r w:rsidRPr="00D602CC">
              <w:t>water</w:t>
            </w:r>
            <w:r>
              <w:t xml:space="preserve"> </w:t>
            </w:r>
            <w:r w:rsidRPr="00D602CC">
              <w:t>resources,</w:t>
            </w:r>
            <w:r>
              <w:t xml:space="preserve"> </w:t>
            </w:r>
            <w:r w:rsidRPr="00D602CC">
              <w:t>and</w:t>
            </w:r>
            <w:r>
              <w:t xml:space="preserve"> </w:t>
            </w:r>
            <w:r w:rsidRPr="00D602CC">
              <w:t>to increased</w:t>
            </w:r>
            <w:r>
              <w:t xml:space="preserve"> </w:t>
            </w:r>
            <w:r w:rsidRPr="00D602CC">
              <w:t>access</w:t>
            </w:r>
            <w:r>
              <w:t xml:space="preserve"> </w:t>
            </w:r>
            <w:r w:rsidRPr="00D602CC">
              <w:t>to</w:t>
            </w:r>
            <w:r>
              <w:t xml:space="preserve"> </w:t>
            </w:r>
            <w:r w:rsidRPr="00D602CC">
              <w:t>safe,</w:t>
            </w:r>
            <w:r>
              <w:t xml:space="preserve"> </w:t>
            </w:r>
            <w:r w:rsidRPr="00D602CC">
              <w:t>affordable</w:t>
            </w:r>
            <w:r>
              <w:t xml:space="preserve"> </w:t>
            </w:r>
            <w:r w:rsidRPr="00D602CC">
              <w:t>and</w:t>
            </w:r>
            <w:r>
              <w:t xml:space="preserve"> </w:t>
            </w:r>
            <w:r w:rsidRPr="00D602CC">
              <w:t>sustainable</w:t>
            </w:r>
            <w:r>
              <w:t xml:space="preserve"> </w:t>
            </w:r>
            <w:r w:rsidRPr="00D602CC">
              <w:t>water</w:t>
            </w:r>
            <w:r>
              <w:t xml:space="preserve"> </w:t>
            </w:r>
            <w:r w:rsidRPr="00D602CC">
              <w:t>and sanitation services? EQ4</w:t>
            </w:r>
          </w:p>
        </w:tc>
        <w:tc>
          <w:tcPr>
            <w:tcW w:w="2094" w:type="pct"/>
            <w:vMerge/>
          </w:tcPr>
          <w:p w14:paraId="26FB05B6" w14:textId="77777777" w:rsidR="00D602CC" w:rsidRPr="00D602CC" w:rsidRDefault="00D602CC" w:rsidP="00D602CC">
            <w:pPr>
              <w:spacing w:before="0" w:after="0" w:line="276" w:lineRule="auto"/>
            </w:pPr>
          </w:p>
        </w:tc>
      </w:tr>
      <w:tr w:rsidR="00D602CC" w:rsidRPr="00D602CC" w14:paraId="78AD40D8" w14:textId="77777777" w:rsidTr="00D602CC">
        <w:tc>
          <w:tcPr>
            <w:tcW w:w="2906" w:type="pct"/>
          </w:tcPr>
          <w:p w14:paraId="13F631E6" w14:textId="77777777" w:rsidR="00D602CC" w:rsidRPr="00D602CC" w:rsidRDefault="00D602CC" w:rsidP="00D602CC">
            <w:pPr>
              <w:spacing w:before="0" w:after="0" w:line="276" w:lineRule="auto"/>
            </w:pPr>
            <w:r w:rsidRPr="00D602CC">
              <w:t>Impact:</w:t>
            </w:r>
            <w:r>
              <w:t xml:space="preserve"> </w:t>
            </w:r>
            <w:r w:rsidRPr="00D602CC">
              <w:t>What</w:t>
            </w:r>
            <w:r>
              <w:t xml:space="preserve"> </w:t>
            </w:r>
            <w:r w:rsidRPr="00D602CC">
              <w:t>were</w:t>
            </w:r>
            <w:r>
              <w:t xml:space="preserve"> </w:t>
            </w:r>
            <w:r w:rsidRPr="00D602CC">
              <w:t>the</w:t>
            </w:r>
            <w:r>
              <w:t xml:space="preserve"> </w:t>
            </w:r>
            <w:r w:rsidRPr="00D602CC">
              <w:t>positive</w:t>
            </w:r>
            <w:r>
              <w:t xml:space="preserve"> </w:t>
            </w:r>
            <w:r w:rsidRPr="00D602CC">
              <w:t>and</w:t>
            </w:r>
            <w:r>
              <w:t xml:space="preserve"> </w:t>
            </w:r>
            <w:r w:rsidRPr="00D602CC">
              <w:t>negative,</w:t>
            </w:r>
            <w:r>
              <w:t xml:space="preserve"> </w:t>
            </w:r>
            <w:r w:rsidRPr="00D602CC">
              <w:t>primary</w:t>
            </w:r>
            <w:r>
              <w:t xml:space="preserve"> </w:t>
            </w:r>
            <w:r w:rsidRPr="00D602CC">
              <w:t>and secondary</w:t>
            </w:r>
            <w:r>
              <w:t xml:space="preserve"> </w:t>
            </w:r>
            <w:r w:rsidRPr="00D602CC">
              <w:t>long-term</w:t>
            </w:r>
            <w:r>
              <w:t xml:space="preserve"> </w:t>
            </w:r>
            <w:r w:rsidRPr="00D602CC">
              <w:t>effects</w:t>
            </w:r>
            <w:r>
              <w:t xml:space="preserve"> </w:t>
            </w:r>
            <w:r w:rsidRPr="00D602CC">
              <w:t>produced</w:t>
            </w:r>
            <w:r>
              <w:t xml:space="preserve"> </w:t>
            </w:r>
            <w:r w:rsidRPr="00D602CC">
              <w:t>by</w:t>
            </w:r>
            <w:r>
              <w:t xml:space="preserve"> </w:t>
            </w:r>
            <w:r w:rsidRPr="00D602CC">
              <w:t>the</w:t>
            </w:r>
            <w:r>
              <w:t xml:space="preserve"> </w:t>
            </w:r>
            <w:r w:rsidRPr="00D602CC">
              <w:t>WF,</w:t>
            </w:r>
            <w:r>
              <w:t xml:space="preserve"> </w:t>
            </w:r>
            <w:r w:rsidRPr="00D602CC">
              <w:t>directly or indirectly, intended or unintended? - EQ5.</w:t>
            </w:r>
          </w:p>
        </w:tc>
        <w:tc>
          <w:tcPr>
            <w:tcW w:w="2094" w:type="pct"/>
            <w:vMerge/>
          </w:tcPr>
          <w:p w14:paraId="66E4F58E" w14:textId="77777777" w:rsidR="00D602CC" w:rsidRPr="00D602CC" w:rsidRDefault="00D602CC" w:rsidP="00D602CC">
            <w:pPr>
              <w:spacing w:before="0" w:after="0" w:line="276" w:lineRule="auto"/>
            </w:pPr>
          </w:p>
        </w:tc>
      </w:tr>
      <w:tr w:rsidR="00D602CC" w:rsidRPr="00D602CC" w14:paraId="0DBCD480" w14:textId="77777777" w:rsidTr="00D602CC">
        <w:tc>
          <w:tcPr>
            <w:tcW w:w="2906" w:type="pct"/>
          </w:tcPr>
          <w:p w14:paraId="299D8CC4" w14:textId="77777777" w:rsidR="00D602CC" w:rsidRPr="00D602CC" w:rsidRDefault="00D602CC" w:rsidP="00D602CC">
            <w:pPr>
              <w:spacing w:before="0" w:after="0" w:line="276" w:lineRule="auto"/>
            </w:pPr>
            <w:r w:rsidRPr="00D602CC">
              <w:t>Sustainability: How did the WF ensure the continued operation of the intervention after the ACP-EU Water Facility funding ends? - EQ6.</w:t>
            </w:r>
          </w:p>
        </w:tc>
        <w:tc>
          <w:tcPr>
            <w:tcW w:w="2094" w:type="pct"/>
            <w:vMerge w:val="restart"/>
            <w:vAlign w:val="center"/>
          </w:tcPr>
          <w:p w14:paraId="1C2DFD11" w14:textId="77777777" w:rsidR="00D602CC" w:rsidRPr="00D602CC" w:rsidRDefault="00D602CC" w:rsidP="00E03C2A">
            <w:pPr>
              <w:pStyle w:val="Footer"/>
              <w:rPr>
                <w:rFonts w:eastAsiaTheme="minorHAnsi"/>
              </w:rPr>
            </w:pPr>
            <w:r w:rsidRPr="00D602CC">
              <w:rPr>
                <w:rFonts w:eastAsiaTheme="minorHAnsi"/>
              </w:rPr>
              <w:t>Continuity – Has the partnership continued after the end of the project?</w:t>
            </w:r>
          </w:p>
          <w:p w14:paraId="2B52420E" w14:textId="77777777" w:rsidR="00D602CC" w:rsidRPr="00D602CC" w:rsidRDefault="00D602CC" w:rsidP="00E03C2A">
            <w:pPr>
              <w:pStyle w:val="Footer"/>
            </w:pPr>
            <w:r w:rsidRPr="00D602CC">
              <w:rPr>
                <w:rFonts w:eastAsiaTheme="minorHAnsi"/>
              </w:rPr>
              <w:t>Co-funding – How much co-funding was provided and from where?</w:t>
            </w:r>
          </w:p>
        </w:tc>
      </w:tr>
      <w:tr w:rsidR="00D602CC" w:rsidRPr="00D602CC" w14:paraId="641FE220" w14:textId="77777777" w:rsidTr="00D602CC">
        <w:tc>
          <w:tcPr>
            <w:tcW w:w="2906" w:type="pct"/>
          </w:tcPr>
          <w:p w14:paraId="2030FBEF" w14:textId="77777777" w:rsidR="00D602CC" w:rsidRPr="00D602CC" w:rsidRDefault="00D602CC" w:rsidP="00D602CC">
            <w:pPr>
              <w:spacing w:before="0" w:after="0" w:line="276" w:lineRule="auto"/>
            </w:pPr>
            <w:r w:rsidRPr="00D602CC">
              <w:t>Crosscutting</w:t>
            </w:r>
            <w:r>
              <w:t xml:space="preserve"> </w:t>
            </w:r>
            <w:r w:rsidRPr="00D602CC">
              <w:t>issues: To</w:t>
            </w:r>
            <w:r>
              <w:t xml:space="preserve"> </w:t>
            </w:r>
            <w:r w:rsidRPr="00D602CC">
              <w:t>what</w:t>
            </w:r>
            <w:r>
              <w:t xml:space="preserve"> </w:t>
            </w:r>
            <w:r w:rsidRPr="00D602CC">
              <w:t>extent</w:t>
            </w:r>
            <w:r>
              <w:t xml:space="preserve"> </w:t>
            </w:r>
            <w:r w:rsidRPr="00D602CC">
              <w:t>did</w:t>
            </w:r>
            <w:r>
              <w:t xml:space="preserve"> </w:t>
            </w:r>
            <w:r w:rsidRPr="00D602CC">
              <w:t>the</w:t>
            </w:r>
            <w:r>
              <w:t xml:space="preserve"> </w:t>
            </w:r>
            <w:r w:rsidRPr="00D602CC">
              <w:t>WF</w:t>
            </w:r>
            <w:r>
              <w:t xml:space="preserve"> </w:t>
            </w:r>
            <w:r w:rsidRPr="00D602CC">
              <w:t>contribute</w:t>
            </w:r>
            <w:r>
              <w:t xml:space="preserve"> </w:t>
            </w:r>
            <w:r w:rsidRPr="00D602CC">
              <w:t>to strengthening</w:t>
            </w:r>
            <w:r>
              <w:t xml:space="preserve"> </w:t>
            </w:r>
            <w:r w:rsidRPr="00D602CC">
              <w:t>institutional</w:t>
            </w:r>
            <w:r>
              <w:t xml:space="preserve"> </w:t>
            </w:r>
            <w:r w:rsidRPr="00D602CC">
              <w:t>frameworks</w:t>
            </w:r>
            <w:r>
              <w:t xml:space="preserve"> </w:t>
            </w:r>
            <w:r w:rsidRPr="00D602CC">
              <w:t>that</w:t>
            </w:r>
            <w:r>
              <w:t xml:space="preserve"> </w:t>
            </w:r>
            <w:r w:rsidRPr="00D602CC">
              <w:t>promote mainstreaming</w:t>
            </w:r>
            <w:r>
              <w:t xml:space="preserve"> </w:t>
            </w:r>
            <w:r w:rsidRPr="00D602CC">
              <w:t>of</w:t>
            </w:r>
            <w:r>
              <w:t xml:space="preserve"> </w:t>
            </w:r>
            <w:r w:rsidRPr="00D602CC">
              <w:t>gender,</w:t>
            </w:r>
            <w:r>
              <w:t xml:space="preserve"> </w:t>
            </w:r>
            <w:r w:rsidRPr="00D602CC">
              <w:t>environment</w:t>
            </w:r>
            <w:r>
              <w:t xml:space="preserve"> </w:t>
            </w:r>
            <w:r w:rsidRPr="00D602CC">
              <w:t>and</w:t>
            </w:r>
            <w:r>
              <w:t xml:space="preserve"> </w:t>
            </w:r>
            <w:r w:rsidRPr="00D602CC">
              <w:t>good</w:t>
            </w:r>
            <w:r>
              <w:t xml:space="preserve"> </w:t>
            </w:r>
            <w:r w:rsidRPr="00D602CC">
              <w:t>governance principles? - EQ7.</w:t>
            </w:r>
          </w:p>
        </w:tc>
        <w:tc>
          <w:tcPr>
            <w:tcW w:w="2094" w:type="pct"/>
            <w:vMerge/>
          </w:tcPr>
          <w:p w14:paraId="123DB39A" w14:textId="77777777" w:rsidR="00D602CC" w:rsidRPr="00D602CC" w:rsidRDefault="00D602CC" w:rsidP="00D602CC">
            <w:pPr>
              <w:spacing w:before="0" w:after="0" w:line="276" w:lineRule="auto"/>
            </w:pPr>
          </w:p>
        </w:tc>
      </w:tr>
      <w:tr w:rsidR="00D602CC" w:rsidRPr="00D602CC" w14:paraId="3A7B090A" w14:textId="77777777" w:rsidTr="00D602CC">
        <w:tc>
          <w:tcPr>
            <w:tcW w:w="2906" w:type="pct"/>
          </w:tcPr>
          <w:p w14:paraId="3632D4E5" w14:textId="77777777" w:rsidR="00D602CC" w:rsidRPr="00D602CC" w:rsidRDefault="00D602CC" w:rsidP="00D602CC">
            <w:pPr>
              <w:spacing w:before="0" w:after="0" w:line="276" w:lineRule="auto"/>
            </w:pPr>
          </w:p>
        </w:tc>
        <w:tc>
          <w:tcPr>
            <w:tcW w:w="2094" w:type="pct"/>
          </w:tcPr>
          <w:p w14:paraId="571E24EA" w14:textId="77777777" w:rsidR="00D602CC" w:rsidRPr="00D602CC" w:rsidRDefault="00D602CC" w:rsidP="00E03C2A">
            <w:pPr>
              <w:pStyle w:val="Footer"/>
              <w:rPr>
                <w:rFonts w:eastAsiaTheme="minorHAnsi"/>
              </w:rPr>
            </w:pPr>
            <w:r w:rsidRPr="00D602CC">
              <w:rPr>
                <w:rFonts w:eastAsiaTheme="minorHAnsi"/>
              </w:rPr>
              <w:t>Lessons – What are the 3 most important lessons learned? (What would you change and what would you retain?).</w:t>
            </w:r>
          </w:p>
        </w:tc>
      </w:tr>
    </w:tbl>
    <w:p w14:paraId="1D168AEB" w14:textId="77777777" w:rsidR="00D602CC" w:rsidRDefault="00D602CC">
      <w:pPr>
        <w:spacing w:before="0" w:after="0" w:line="240" w:lineRule="auto"/>
        <w:jc w:val="left"/>
        <w:rPr>
          <w:lang w:eastAsia="en-US" w:bidi="en-US"/>
        </w:rPr>
      </w:pPr>
    </w:p>
    <w:p w14:paraId="04DC1B63" w14:textId="77777777" w:rsidR="00D602CC" w:rsidRDefault="00D602CC">
      <w:pPr>
        <w:spacing w:before="0" w:after="0" w:line="240" w:lineRule="auto"/>
        <w:jc w:val="left"/>
        <w:rPr>
          <w:lang w:eastAsia="en-US" w:bidi="en-US"/>
        </w:rPr>
      </w:pPr>
      <w:r>
        <w:rPr>
          <w:lang w:eastAsia="en-US" w:bidi="en-US"/>
        </w:rPr>
        <w:br w:type="page"/>
      </w:r>
    </w:p>
    <w:p w14:paraId="0B13596B" w14:textId="77777777" w:rsidR="00D602CC" w:rsidRPr="00572218" w:rsidRDefault="00D602CC" w:rsidP="00D602CC">
      <w:pPr>
        <w:rPr>
          <w:b/>
        </w:rPr>
      </w:pPr>
      <w:r w:rsidRPr="00572218">
        <w:rPr>
          <w:b/>
        </w:rPr>
        <w:lastRenderedPageBreak/>
        <w:t>B4</w:t>
      </w:r>
      <w:r w:rsidRPr="00572218">
        <w:rPr>
          <w:b/>
        </w:rPr>
        <w:tab/>
        <w:t>Data availability</w:t>
      </w:r>
    </w:p>
    <w:p w14:paraId="005A170C" w14:textId="77777777" w:rsidR="00D602CC" w:rsidRDefault="00D602CC" w:rsidP="00D602CC">
      <w:pPr>
        <w:spacing w:before="0" w:after="0" w:line="240" w:lineRule="auto"/>
        <w:jc w:val="left"/>
      </w:pPr>
      <w:r w:rsidRPr="00572218">
        <w:t>Table B4.1 below shows the availability of reports</w:t>
      </w:r>
      <w:r w:rsidR="00E03C2A">
        <w:t xml:space="preserve"> </w:t>
      </w:r>
      <w:r w:rsidRPr="00572218">
        <w:t>and information across the 23 projects examined.</w:t>
      </w:r>
      <w:r w:rsidR="00E03C2A">
        <w:t xml:space="preserve"> </w:t>
      </w:r>
      <w:r w:rsidRPr="00572218">
        <w:t>There were only 3 projects (a multi country project, Suriname, Uganda) where data could not be accessed despite a variety of efforts.</w:t>
      </w:r>
    </w:p>
    <w:p w14:paraId="1B32CB2D" w14:textId="77777777" w:rsidR="00D602CC" w:rsidRDefault="00D602CC" w:rsidP="00D602CC">
      <w:pPr>
        <w:spacing w:before="0" w:after="0" w:line="240" w:lineRule="auto"/>
        <w:jc w:val="left"/>
      </w:pPr>
    </w:p>
    <w:p w14:paraId="06A95073" w14:textId="77777777" w:rsidR="00D602CC" w:rsidRDefault="00D602CC" w:rsidP="00D602CC">
      <w:pPr>
        <w:spacing w:before="0" w:after="0" w:line="240" w:lineRule="auto"/>
        <w:jc w:val="left"/>
        <w:rPr>
          <w:lang w:eastAsia="en-US" w:bidi="en-US"/>
        </w:rPr>
      </w:pPr>
      <w:r w:rsidRPr="00572218">
        <w:rPr>
          <w:noProof/>
        </w:rPr>
        <w:drawing>
          <wp:inline distT="0" distB="0" distL="0" distR="0" wp14:anchorId="00B84752" wp14:editId="3894BE4D">
            <wp:extent cx="6120765" cy="6010946"/>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6010946"/>
                    </a:xfrm>
                    <a:prstGeom prst="rect">
                      <a:avLst/>
                    </a:prstGeom>
                    <a:noFill/>
                    <a:ln>
                      <a:noFill/>
                    </a:ln>
                  </pic:spPr>
                </pic:pic>
              </a:graphicData>
            </a:graphic>
          </wp:inline>
        </w:drawing>
      </w:r>
    </w:p>
    <w:p w14:paraId="287FF823" w14:textId="77777777" w:rsidR="00D602CC" w:rsidRDefault="00D602CC">
      <w:pPr>
        <w:spacing w:before="0" w:after="0" w:line="240" w:lineRule="auto"/>
        <w:jc w:val="left"/>
        <w:rPr>
          <w:lang w:eastAsia="en-US" w:bidi="en-US"/>
        </w:rPr>
      </w:pPr>
      <w:r>
        <w:rPr>
          <w:lang w:eastAsia="en-US" w:bidi="en-US"/>
        </w:rPr>
        <w:br w:type="page"/>
      </w:r>
    </w:p>
    <w:p w14:paraId="505F1E92" w14:textId="77777777" w:rsidR="00D602CC" w:rsidRDefault="00D602CC" w:rsidP="00D602CC">
      <w:pPr>
        <w:pStyle w:val="Heading2"/>
        <w:numPr>
          <w:ilvl w:val="0"/>
          <w:numId w:val="0"/>
        </w:numPr>
      </w:pPr>
      <w:bookmarkStart w:id="43" w:name="_Toc485117121"/>
      <w:r>
        <w:lastRenderedPageBreak/>
        <w:t>Annex C – Analysis</w:t>
      </w:r>
      <w:bookmarkEnd w:id="43"/>
    </w:p>
    <w:p w14:paraId="6C24A84B" w14:textId="77777777" w:rsidR="00D602CC" w:rsidRPr="00572218" w:rsidRDefault="00D602CC" w:rsidP="00D602CC">
      <w:pPr>
        <w:rPr>
          <w:b/>
        </w:rPr>
      </w:pPr>
      <w:r>
        <w:rPr>
          <w:b/>
        </w:rPr>
        <w:t xml:space="preserve">C1 - </w:t>
      </w:r>
      <w:r w:rsidRPr="00572218">
        <w:rPr>
          <w:b/>
        </w:rPr>
        <w:t>ROM results</w:t>
      </w:r>
    </w:p>
    <w:p w14:paraId="55593C9B" w14:textId="77777777" w:rsidR="00D602CC" w:rsidRDefault="00D602CC" w:rsidP="00D602CC">
      <w:r w:rsidRPr="00572218">
        <w:t>In total, 10 WOPS under the 2</w:t>
      </w:r>
      <w:r w:rsidRPr="00572218">
        <w:rPr>
          <w:vertAlign w:val="superscript"/>
        </w:rPr>
        <w:t>nd</w:t>
      </w:r>
      <w:r w:rsidRPr="00572218">
        <w:t xml:space="preserve"> call for proposals were subject to ROM missions. For all the projects under the water facility, 127 projects were subject to ROM. A comparison of the ROM scores against the overall water facility scores is given below. This indicates that the WOPS scored slightly under the overall water facility projects. This can mainly be attributed to the newness of this type of project, especially for those water operators that were new to WOPs. It also points to a weakness in the call for proposal procedure for WOPs as most WOPs require considerably more preparation that is available under a typical call for proposals. </w:t>
      </w:r>
    </w:p>
    <w:p w14:paraId="5B76EDC9" w14:textId="77777777" w:rsidR="00D602CC" w:rsidRPr="00572218" w:rsidRDefault="00D602CC" w:rsidP="00D602CC">
      <w:r w:rsidRPr="00572218">
        <w:rPr>
          <w:noProof/>
        </w:rPr>
        <w:drawing>
          <wp:inline distT="0" distB="0" distL="0" distR="0" wp14:anchorId="3D555B94" wp14:editId="0EA70646">
            <wp:extent cx="6418931" cy="4829175"/>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16088" cy="4827036"/>
                    </a:xfrm>
                    <a:prstGeom prst="rect">
                      <a:avLst/>
                    </a:prstGeom>
                    <a:noFill/>
                    <a:ln>
                      <a:noFill/>
                    </a:ln>
                  </pic:spPr>
                </pic:pic>
              </a:graphicData>
            </a:graphic>
          </wp:inline>
        </w:drawing>
      </w:r>
    </w:p>
    <w:p w14:paraId="7C8D0BF0" w14:textId="77777777" w:rsidR="00D602CC" w:rsidRPr="00D602CC" w:rsidRDefault="00D602CC" w:rsidP="00D602CC"/>
    <w:p w14:paraId="4A0FE0CF" w14:textId="77777777" w:rsidR="00D602CC" w:rsidRDefault="00D602CC">
      <w:pPr>
        <w:spacing w:before="0" w:after="0" w:line="240" w:lineRule="auto"/>
        <w:jc w:val="left"/>
        <w:rPr>
          <w:lang w:eastAsia="en-US" w:bidi="en-US"/>
        </w:rPr>
      </w:pPr>
      <w:r>
        <w:rPr>
          <w:lang w:eastAsia="en-US" w:bidi="en-US"/>
        </w:rPr>
        <w:br w:type="page"/>
      </w:r>
    </w:p>
    <w:p w14:paraId="5E305152" w14:textId="77777777" w:rsidR="00D602CC" w:rsidRPr="00572218" w:rsidRDefault="00D602CC" w:rsidP="00D602CC">
      <w:pPr>
        <w:rPr>
          <w:b/>
        </w:rPr>
      </w:pPr>
      <w:r w:rsidRPr="00572218">
        <w:rPr>
          <w:b/>
        </w:rPr>
        <w:lastRenderedPageBreak/>
        <w:t xml:space="preserve">C2 </w:t>
      </w:r>
      <w:r w:rsidRPr="00572218">
        <w:rPr>
          <w:b/>
        </w:rPr>
        <w:tab/>
        <w:t>Analysis of selected questionnaire elements</w:t>
      </w:r>
    </w:p>
    <w:p w14:paraId="7EAC94BF" w14:textId="77777777" w:rsidR="00D602CC" w:rsidRDefault="00D602CC" w:rsidP="00D602CC">
      <w:r w:rsidRPr="00572218">
        <w:rPr>
          <w:noProof/>
        </w:rPr>
        <w:drawing>
          <wp:inline distT="0" distB="0" distL="0" distR="0" wp14:anchorId="38A8662D" wp14:editId="2F648F69">
            <wp:extent cx="5731510" cy="2548890"/>
            <wp:effectExtent l="0" t="0" r="254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2548890"/>
                    </a:xfrm>
                    <a:prstGeom prst="rect">
                      <a:avLst/>
                    </a:prstGeom>
                    <a:noFill/>
                    <a:ln>
                      <a:noFill/>
                    </a:ln>
                  </pic:spPr>
                </pic:pic>
              </a:graphicData>
            </a:graphic>
          </wp:inline>
        </w:drawing>
      </w:r>
    </w:p>
    <w:p w14:paraId="3DD35B0C" w14:textId="77777777" w:rsidR="00D602CC" w:rsidRPr="00572218" w:rsidRDefault="00D602CC" w:rsidP="00D602CC"/>
    <w:p w14:paraId="7058B858" w14:textId="77777777" w:rsidR="00D602CC" w:rsidRDefault="00D602CC" w:rsidP="00D602CC">
      <w:r w:rsidRPr="00572218">
        <w:rPr>
          <w:noProof/>
        </w:rPr>
        <w:drawing>
          <wp:inline distT="0" distB="0" distL="0" distR="0" wp14:anchorId="3FDE786D" wp14:editId="54BEB9CC">
            <wp:extent cx="5731510" cy="2325222"/>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2325222"/>
                    </a:xfrm>
                    <a:prstGeom prst="rect">
                      <a:avLst/>
                    </a:prstGeom>
                    <a:noFill/>
                    <a:ln>
                      <a:noFill/>
                    </a:ln>
                  </pic:spPr>
                </pic:pic>
              </a:graphicData>
            </a:graphic>
          </wp:inline>
        </w:drawing>
      </w:r>
    </w:p>
    <w:p w14:paraId="16A4F1C5" w14:textId="77777777" w:rsidR="00D602CC" w:rsidRPr="00572218" w:rsidRDefault="00D602CC" w:rsidP="00D602CC"/>
    <w:p w14:paraId="50DBD853" w14:textId="77777777" w:rsidR="00D602CC" w:rsidRPr="00572218" w:rsidRDefault="00D602CC" w:rsidP="00D602CC">
      <w:r w:rsidRPr="00572218">
        <w:rPr>
          <w:noProof/>
        </w:rPr>
        <w:drawing>
          <wp:inline distT="0" distB="0" distL="0" distR="0" wp14:anchorId="33EABCE6" wp14:editId="4F5D8BB6">
            <wp:extent cx="5731510" cy="255771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2557710"/>
                    </a:xfrm>
                    <a:prstGeom prst="rect">
                      <a:avLst/>
                    </a:prstGeom>
                    <a:noFill/>
                    <a:ln>
                      <a:noFill/>
                    </a:ln>
                  </pic:spPr>
                </pic:pic>
              </a:graphicData>
            </a:graphic>
          </wp:inline>
        </w:drawing>
      </w:r>
    </w:p>
    <w:p w14:paraId="1D06C61D" w14:textId="77777777" w:rsidR="00D602CC" w:rsidRPr="00572218" w:rsidRDefault="00D602CC" w:rsidP="00D602CC"/>
    <w:p w14:paraId="27EB17D6" w14:textId="77777777" w:rsidR="00D602CC" w:rsidRPr="009E16B4" w:rsidRDefault="00D602CC" w:rsidP="00D602CC">
      <w:pPr>
        <w:spacing w:before="0" w:after="0" w:line="240" w:lineRule="auto"/>
        <w:jc w:val="left"/>
        <w:rPr>
          <w:lang w:eastAsia="en-US" w:bidi="en-US"/>
        </w:rPr>
      </w:pPr>
    </w:p>
    <w:sectPr w:rsidR="00D602CC" w:rsidRPr="009E16B4" w:rsidSect="00E03C2A">
      <w:pgSz w:w="11907" w:h="16839" w:code="9"/>
      <w:pgMar w:top="1418" w:right="1134" w:bottom="709" w:left="1134" w:header="425" w:footer="2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D089D" w14:textId="77777777" w:rsidR="00BC6FC5" w:rsidRDefault="00BC6FC5">
      <w:r>
        <w:separator/>
      </w:r>
    </w:p>
    <w:p w14:paraId="37D04C95" w14:textId="77777777" w:rsidR="00BC6FC5" w:rsidRDefault="00BC6FC5"/>
    <w:p w14:paraId="4D16D4AF" w14:textId="77777777" w:rsidR="00BC6FC5" w:rsidRDefault="00BC6FC5"/>
    <w:p w14:paraId="7FEA0E45" w14:textId="77777777" w:rsidR="00BC6FC5" w:rsidRDefault="00BC6FC5"/>
  </w:endnote>
  <w:endnote w:type="continuationSeparator" w:id="0">
    <w:p w14:paraId="1471BA71" w14:textId="77777777" w:rsidR="00BC6FC5" w:rsidRDefault="00BC6FC5">
      <w:r>
        <w:continuationSeparator/>
      </w:r>
    </w:p>
    <w:p w14:paraId="6A0A47EE" w14:textId="77777777" w:rsidR="00BC6FC5" w:rsidRDefault="00BC6FC5"/>
    <w:p w14:paraId="27766F39" w14:textId="77777777" w:rsidR="00BC6FC5" w:rsidRDefault="00BC6FC5"/>
    <w:p w14:paraId="0595978E" w14:textId="77777777" w:rsidR="00BC6FC5" w:rsidRDefault="00BC6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_GOPA TheSerif Light">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Univers">
    <w:charset w:val="00"/>
    <w:family w:val="swiss"/>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Frutiger 57Cn">
    <w:altName w:val="Arial Narrow"/>
    <w:charset w:val="00"/>
    <w:family w:val="swiss"/>
    <w:pitch w:val="variable"/>
    <w:sig w:usb0="00000003" w:usb1="00000000" w:usb2="00000000" w:usb3="00000000" w:csb0="00000001" w:csb1="00000000"/>
  </w:font>
  <w:font w:name="XDINM B+ Futura Std">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2"/>
      <w:gridCol w:w="2907"/>
    </w:tblGrid>
    <w:tr w:rsidR="0077484A" w:rsidRPr="00FC53C7" w14:paraId="79EE1CE5" w14:textId="77777777" w:rsidTr="00CC5B80">
      <w:tc>
        <w:tcPr>
          <w:tcW w:w="6487" w:type="dxa"/>
        </w:tcPr>
        <w:p w14:paraId="71100E72" w14:textId="2170A486" w:rsidR="0077484A" w:rsidRPr="00FC53C7" w:rsidRDefault="0077484A" w:rsidP="00455D74">
          <w:pPr>
            <w:pStyle w:val="Footer"/>
            <w:pBdr>
              <w:top w:val="none" w:sz="0" w:space="0" w:color="auto"/>
            </w:pBdr>
            <w:tabs>
              <w:tab w:val="left" w:pos="9923"/>
            </w:tabs>
            <w:jc w:val="left"/>
            <w:rPr>
              <w:color w:val="808080" w:themeColor="background1" w:themeShade="80"/>
              <w:sz w:val="16"/>
              <w:szCs w:val="18"/>
              <w:lang w:val="en-US"/>
            </w:rPr>
          </w:pPr>
          <w:r w:rsidRPr="00FC53C7">
            <w:rPr>
              <w:color w:val="808080" w:themeColor="background1" w:themeShade="80"/>
              <w:sz w:val="16"/>
              <w:szCs w:val="18"/>
              <w:lang w:val="en-US"/>
            </w:rPr>
            <w:t xml:space="preserve">Page </w:t>
          </w:r>
          <w:r w:rsidRPr="00FC53C7">
            <w:rPr>
              <w:color w:val="808080" w:themeColor="background1" w:themeShade="80"/>
              <w:sz w:val="16"/>
              <w:szCs w:val="18"/>
              <w:lang w:val="es-ES_tradnl"/>
            </w:rPr>
            <w:fldChar w:fldCharType="begin"/>
          </w:r>
          <w:r w:rsidRPr="00FC53C7">
            <w:rPr>
              <w:color w:val="808080" w:themeColor="background1" w:themeShade="80"/>
              <w:sz w:val="16"/>
              <w:szCs w:val="18"/>
              <w:lang w:val="en-US"/>
            </w:rPr>
            <w:instrText xml:space="preserve"> PAGE   \* MERGEFORMAT </w:instrText>
          </w:r>
          <w:r w:rsidRPr="00FC53C7">
            <w:rPr>
              <w:color w:val="808080" w:themeColor="background1" w:themeShade="80"/>
              <w:sz w:val="16"/>
              <w:szCs w:val="18"/>
              <w:lang w:val="es-ES_tradnl"/>
            </w:rPr>
            <w:fldChar w:fldCharType="separate"/>
          </w:r>
          <w:r w:rsidR="001D0B42">
            <w:rPr>
              <w:noProof/>
              <w:color w:val="808080" w:themeColor="background1" w:themeShade="80"/>
              <w:sz w:val="16"/>
              <w:szCs w:val="18"/>
              <w:lang w:val="en-US"/>
            </w:rPr>
            <w:t>4</w:t>
          </w:r>
          <w:r w:rsidRPr="00FC53C7">
            <w:rPr>
              <w:color w:val="808080" w:themeColor="background1" w:themeShade="80"/>
              <w:sz w:val="16"/>
              <w:szCs w:val="18"/>
              <w:lang w:val="es-ES_tradnl"/>
            </w:rPr>
            <w:fldChar w:fldCharType="end"/>
          </w:r>
          <w:r w:rsidRPr="00FC53C7">
            <w:rPr>
              <w:color w:val="808080" w:themeColor="background1" w:themeShade="80"/>
              <w:sz w:val="16"/>
              <w:szCs w:val="18"/>
              <w:lang w:val="en-US"/>
            </w:rPr>
            <w:t xml:space="preserve"> | </w:t>
          </w:r>
        </w:p>
      </w:tc>
      <w:tc>
        <w:tcPr>
          <w:tcW w:w="2801" w:type="dxa"/>
        </w:tcPr>
        <w:p w14:paraId="10070F99" w14:textId="77777777" w:rsidR="0077484A" w:rsidRPr="00FC53C7" w:rsidRDefault="0077484A" w:rsidP="004B5AB0">
          <w:pPr>
            <w:pStyle w:val="Footer"/>
            <w:pBdr>
              <w:top w:val="none" w:sz="0" w:space="0" w:color="auto"/>
            </w:pBdr>
            <w:tabs>
              <w:tab w:val="left" w:pos="9923"/>
            </w:tabs>
            <w:jc w:val="right"/>
            <w:rPr>
              <w:color w:val="808080" w:themeColor="background1" w:themeShade="80"/>
              <w:sz w:val="16"/>
              <w:szCs w:val="18"/>
              <w:lang w:val="en-US"/>
            </w:rPr>
          </w:pPr>
          <w:r>
            <w:rPr>
              <w:color w:val="808080" w:themeColor="background1" w:themeShade="80"/>
              <w:sz w:val="16"/>
              <w:szCs w:val="18"/>
              <w:lang w:val="en-US"/>
            </w:rPr>
            <w:t>Draft Final Report</w:t>
          </w:r>
        </w:p>
      </w:tc>
    </w:tr>
  </w:tbl>
  <w:p w14:paraId="3ED785DC" w14:textId="77777777" w:rsidR="0077484A" w:rsidRPr="004B5AB0" w:rsidRDefault="0077484A" w:rsidP="00223CA7">
    <w:pPr>
      <w:pStyle w:val="Footer"/>
      <w:pBdr>
        <w:top w:val="none" w:sz="0" w:space="0" w:color="auto"/>
      </w:pBd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7019"/>
    </w:tblGrid>
    <w:tr w:rsidR="0077484A" w:rsidRPr="00FC53C7" w14:paraId="65DA21AA" w14:textId="77777777" w:rsidTr="00CC5B80">
      <w:tc>
        <w:tcPr>
          <w:tcW w:w="2645" w:type="dxa"/>
        </w:tcPr>
        <w:p w14:paraId="79094FD1" w14:textId="087CC25C" w:rsidR="0077484A" w:rsidRPr="00FC53C7" w:rsidRDefault="0077484A" w:rsidP="00563E97">
          <w:pPr>
            <w:pStyle w:val="Footer"/>
            <w:pBdr>
              <w:top w:val="none" w:sz="0" w:space="0" w:color="auto"/>
            </w:pBdr>
            <w:tabs>
              <w:tab w:val="left" w:pos="9923"/>
            </w:tabs>
            <w:jc w:val="left"/>
            <w:rPr>
              <w:color w:val="808080" w:themeColor="background1" w:themeShade="80"/>
              <w:sz w:val="16"/>
              <w:szCs w:val="18"/>
              <w:lang w:val="en-US"/>
            </w:rPr>
          </w:pPr>
          <w:r>
            <w:rPr>
              <w:color w:val="808080" w:themeColor="background1" w:themeShade="80"/>
              <w:sz w:val="16"/>
              <w:szCs w:val="18"/>
              <w:lang w:val="en-US"/>
            </w:rPr>
            <w:t>Final Report</w:t>
          </w:r>
        </w:p>
      </w:tc>
      <w:tc>
        <w:tcPr>
          <w:tcW w:w="7102" w:type="dxa"/>
        </w:tcPr>
        <w:p w14:paraId="7547FDA2" w14:textId="1C0D66BD" w:rsidR="0077484A" w:rsidRPr="00FC53C7" w:rsidRDefault="0077484A" w:rsidP="00563E97">
          <w:pPr>
            <w:pStyle w:val="Footer"/>
            <w:pBdr>
              <w:top w:val="none" w:sz="0" w:space="0" w:color="auto"/>
            </w:pBdr>
            <w:tabs>
              <w:tab w:val="left" w:pos="9923"/>
            </w:tabs>
            <w:jc w:val="right"/>
            <w:rPr>
              <w:color w:val="808080" w:themeColor="background1" w:themeShade="80"/>
              <w:sz w:val="16"/>
              <w:szCs w:val="18"/>
              <w:lang w:val="en-US"/>
            </w:rPr>
          </w:pPr>
          <w:bookmarkStart w:id="6" w:name="_GoBack"/>
          <w:bookmarkEnd w:id="6"/>
          <w:r w:rsidRPr="00FC53C7">
            <w:rPr>
              <w:color w:val="808080" w:themeColor="background1" w:themeShade="80"/>
              <w:sz w:val="16"/>
              <w:szCs w:val="18"/>
              <w:lang w:val="en-US"/>
            </w:rPr>
            <w:t xml:space="preserve">| Page </w:t>
          </w:r>
          <w:r w:rsidRPr="00FC53C7">
            <w:rPr>
              <w:color w:val="808080" w:themeColor="background1" w:themeShade="80"/>
              <w:sz w:val="16"/>
              <w:szCs w:val="18"/>
              <w:lang w:val="es-ES_tradnl"/>
            </w:rPr>
            <w:fldChar w:fldCharType="begin"/>
          </w:r>
          <w:r w:rsidRPr="00FC53C7">
            <w:rPr>
              <w:color w:val="808080" w:themeColor="background1" w:themeShade="80"/>
              <w:sz w:val="16"/>
              <w:szCs w:val="18"/>
              <w:lang w:val="en-US"/>
            </w:rPr>
            <w:instrText xml:space="preserve"> PAGE   \* MERGEFORMAT </w:instrText>
          </w:r>
          <w:r w:rsidRPr="00FC53C7">
            <w:rPr>
              <w:color w:val="808080" w:themeColor="background1" w:themeShade="80"/>
              <w:sz w:val="16"/>
              <w:szCs w:val="18"/>
              <w:lang w:val="es-ES_tradnl"/>
            </w:rPr>
            <w:fldChar w:fldCharType="separate"/>
          </w:r>
          <w:r w:rsidR="001D0B42">
            <w:rPr>
              <w:noProof/>
              <w:color w:val="808080" w:themeColor="background1" w:themeShade="80"/>
              <w:sz w:val="16"/>
              <w:szCs w:val="18"/>
              <w:lang w:val="en-US"/>
            </w:rPr>
            <w:t>25</w:t>
          </w:r>
          <w:r w:rsidRPr="00FC53C7">
            <w:rPr>
              <w:color w:val="808080" w:themeColor="background1" w:themeShade="80"/>
              <w:sz w:val="16"/>
              <w:szCs w:val="18"/>
              <w:lang w:val="es-ES_tradnl"/>
            </w:rPr>
            <w:fldChar w:fldCharType="end"/>
          </w:r>
        </w:p>
      </w:tc>
    </w:tr>
  </w:tbl>
  <w:p w14:paraId="7C4A73A9" w14:textId="77777777" w:rsidR="0077484A" w:rsidRPr="00C77B5D" w:rsidRDefault="0077484A" w:rsidP="00301F51">
    <w:pPr>
      <w:pStyle w:val="Footer"/>
      <w:pBdr>
        <w:top w:val="none" w:sz="0" w:space="0" w:color="auto"/>
      </w:pBdr>
      <w:ind w:right="-307"/>
      <w:jc w:val="right"/>
      <w:rPr>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053F" w14:textId="77777777" w:rsidR="001D0B42" w:rsidRDefault="001D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F7C06" w14:textId="77777777" w:rsidR="00BC6FC5" w:rsidRDefault="00BC6FC5">
      <w:r>
        <w:separator/>
      </w:r>
    </w:p>
  </w:footnote>
  <w:footnote w:type="continuationSeparator" w:id="0">
    <w:p w14:paraId="2555A623" w14:textId="77777777" w:rsidR="00BC6FC5" w:rsidRDefault="00BC6FC5">
      <w:r>
        <w:continuationSeparator/>
      </w:r>
    </w:p>
  </w:footnote>
  <w:footnote w:type="continuationNotice" w:id="1">
    <w:p w14:paraId="008BE6E4" w14:textId="77777777" w:rsidR="00BC6FC5" w:rsidRDefault="00BC6FC5">
      <w:pPr>
        <w:spacing w:before="0" w:after="0"/>
      </w:pPr>
    </w:p>
  </w:footnote>
  <w:footnote w:id="2">
    <w:p w14:paraId="567EC3D5" w14:textId="77777777" w:rsidR="0077484A" w:rsidRPr="00E03C2A" w:rsidRDefault="0077484A" w:rsidP="00E03C2A">
      <w:pPr>
        <w:pStyle w:val="FootnoteText"/>
        <w:spacing w:before="0" w:after="0" w:line="240" w:lineRule="auto"/>
        <w:rPr>
          <w:szCs w:val="18"/>
        </w:rPr>
      </w:pPr>
      <w:r w:rsidRPr="00E03C2A">
        <w:rPr>
          <w:rStyle w:val="FootnoteReference"/>
          <w:szCs w:val="18"/>
        </w:rPr>
        <w:footnoteRef/>
      </w:r>
      <w:r w:rsidRPr="00E03C2A">
        <w:rPr>
          <w:szCs w:val="18"/>
        </w:rPr>
        <w:t xml:space="preserve"> This section responds to the water facility evaluation questions as noted in annex B3</w:t>
      </w:r>
    </w:p>
  </w:footnote>
  <w:footnote w:id="3">
    <w:p w14:paraId="582BB5C4" w14:textId="77777777" w:rsidR="0077484A" w:rsidRPr="00E03C2A" w:rsidRDefault="0077484A" w:rsidP="00E03C2A">
      <w:pPr>
        <w:widowControl w:val="0"/>
        <w:autoSpaceDN w:val="0"/>
        <w:adjustRightInd w:val="0"/>
        <w:spacing w:before="0" w:after="0" w:line="240" w:lineRule="auto"/>
        <w:rPr>
          <w:sz w:val="18"/>
          <w:szCs w:val="18"/>
        </w:rPr>
      </w:pPr>
      <w:r w:rsidRPr="00E03C2A">
        <w:rPr>
          <w:rStyle w:val="FootnoteReference"/>
          <w:szCs w:val="18"/>
        </w:rPr>
        <w:footnoteRef/>
      </w:r>
      <w:r w:rsidRPr="00E03C2A">
        <w:rPr>
          <w:sz w:val="18"/>
          <w:szCs w:val="18"/>
        </w:rPr>
        <w:t xml:space="preserve"> Communication of 26 January 2004 from the Commission to the Council and the European Parliament on the future development of the EU Water Initiative and the modalities for the establishment of a Water Facility for ACP countries [</w:t>
      </w:r>
      <w:hyperlink r:id="rId1" w:history="1">
        <w:r w:rsidRPr="00E03C2A">
          <w:rPr>
            <w:sz w:val="18"/>
            <w:szCs w:val="18"/>
          </w:rPr>
          <w:t>COM(2004) 43</w:t>
        </w:r>
      </w:hyperlink>
      <w:r w:rsidRPr="00E03C2A">
        <w:rPr>
          <w:sz w:val="18"/>
          <w:szCs w:val="18"/>
        </w:rPr>
        <w:t> final - Not published in the Official Journal].</w:t>
      </w:r>
    </w:p>
  </w:footnote>
  <w:footnote w:id="4">
    <w:p w14:paraId="1FE915EB" w14:textId="77777777" w:rsidR="0077484A" w:rsidRPr="00E03C2A" w:rsidRDefault="0077484A" w:rsidP="00E03C2A">
      <w:pPr>
        <w:pStyle w:val="CM11"/>
        <w:rPr>
          <w:rFonts w:ascii="Arial" w:hAnsi="Arial" w:cs="Arial"/>
          <w:sz w:val="18"/>
          <w:szCs w:val="18"/>
        </w:rPr>
      </w:pPr>
      <w:r w:rsidRPr="00E03C2A">
        <w:rPr>
          <w:rStyle w:val="FootnoteReference"/>
          <w:rFonts w:cs="Arial"/>
          <w:szCs w:val="18"/>
        </w:rPr>
        <w:footnoteRef/>
      </w:r>
      <w:r w:rsidRPr="00E03C2A">
        <w:rPr>
          <w:rFonts w:ascii="Arial" w:hAnsi="Arial" w:cs="Arial"/>
          <w:sz w:val="18"/>
          <w:szCs w:val="18"/>
        </w:rPr>
        <w:t xml:space="preserve"> GWOPA notes: A key factor determining the order of impact achievable is the time in which the impact is measured. Generally, in the short term (0-1 year)</w:t>
      </w:r>
      <w:r w:rsidRPr="00E03C2A">
        <w:rPr>
          <w:rStyle w:val="FootnoteReference"/>
          <w:rFonts w:cs="Arial"/>
          <w:szCs w:val="18"/>
        </w:rPr>
        <w:footnoteRef/>
      </w:r>
      <w:r w:rsidRPr="00E03C2A">
        <w:rPr>
          <w:rFonts w:ascii="Arial" w:hAnsi="Arial" w:cs="Arial"/>
          <w:sz w:val="18"/>
          <w:szCs w:val="18"/>
        </w:rPr>
        <w:t>, WOPs tend to achieve organizational changes related to improvements in staff knowledge, skills, awareness and attitude, in addition to a deeper understanding of the organization’s needs and strategies on how to address them. In the medium term (1-3 years)</w:t>
      </w:r>
      <w:r w:rsidRPr="00E03C2A">
        <w:rPr>
          <w:rStyle w:val="FootnoteReference"/>
          <w:rFonts w:cs="Arial"/>
          <w:szCs w:val="18"/>
        </w:rPr>
        <w:footnoteRef/>
      </w:r>
      <w:r w:rsidRPr="00E03C2A">
        <w:rPr>
          <w:rFonts w:ascii="Arial" w:hAnsi="Arial" w:cs="Arial"/>
          <w:sz w:val="18"/>
          <w:szCs w:val="18"/>
        </w:rPr>
        <w:t>, WOP contributions become visible in operational improvements stemming from more efficient organizational routines, improved management practices, more effective organizational structures or management information systems that with time (beyond 3 years)</w:t>
      </w:r>
      <w:r w:rsidRPr="00E03C2A">
        <w:rPr>
          <w:rStyle w:val="FootnoteReference"/>
          <w:rFonts w:cs="Arial"/>
          <w:szCs w:val="18"/>
        </w:rPr>
        <w:footnoteRef/>
      </w:r>
      <w:r w:rsidRPr="00E03C2A">
        <w:rPr>
          <w:rFonts w:ascii="Arial" w:hAnsi="Arial" w:cs="Arial"/>
          <w:sz w:val="18"/>
          <w:szCs w:val="18"/>
        </w:rPr>
        <w:t xml:space="preserve"> translate into operational, financial and service-related performance improvements. </w:t>
      </w:r>
    </w:p>
  </w:footnote>
  <w:footnote w:id="5">
    <w:p w14:paraId="4BFA998F" w14:textId="77777777" w:rsidR="0077484A" w:rsidRPr="00E03C2A" w:rsidRDefault="0077484A" w:rsidP="00E03C2A">
      <w:pPr>
        <w:pStyle w:val="FootnoteText"/>
        <w:spacing w:before="0" w:after="0" w:line="240" w:lineRule="auto"/>
        <w:rPr>
          <w:szCs w:val="18"/>
        </w:rPr>
      </w:pPr>
      <w:r w:rsidRPr="00E03C2A">
        <w:rPr>
          <w:rStyle w:val="FootnoteReference"/>
          <w:szCs w:val="18"/>
        </w:rPr>
        <w:footnoteRef/>
      </w:r>
      <w:r w:rsidRPr="00E03C2A">
        <w:rPr>
          <w:szCs w:val="18"/>
        </w:rPr>
        <w:t xml:space="preserve"> </w:t>
      </w:r>
      <w:hyperlink r:id="rId2" w:history="1">
        <w:r w:rsidRPr="00E03C2A">
          <w:rPr>
            <w:rFonts w:eastAsiaTheme="minorEastAsia"/>
            <w:szCs w:val="18"/>
          </w:rPr>
          <w:t>www.GWOPA.org</w:t>
        </w:r>
      </w:hyperlink>
      <w:r w:rsidRPr="00E03C2A">
        <w:rPr>
          <w:szCs w:val="18"/>
        </w:rPr>
        <w:t xml:space="preserve"> </w:t>
      </w:r>
    </w:p>
  </w:footnote>
  <w:footnote w:id="6">
    <w:p w14:paraId="67E1DDD6" w14:textId="77777777" w:rsidR="0077484A" w:rsidRPr="00E03C2A" w:rsidRDefault="0077484A" w:rsidP="00E03C2A">
      <w:pPr>
        <w:pStyle w:val="FootnoteText"/>
        <w:spacing w:before="0" w:after="0" w:line="240" w:lineRule="auto"/>
        <w:rPr>
          <w:szCs w:val="18"/>
        </w:rPr>
      </w:pPr>
      <w:r w:rsidRPr="00E03C2A">
        <w:rPr>
          <w:rStyle w:val="FootnoteReference"/>
          <w:szCs w:val="18"/>
        </w:rPr>
        <w:footnoteRef/>
      </w:r>
      <w:r w:rsidRPr="00E03C2A">
        <w:rPr>
          <w:szCs w:val="18"/>
        </w:rPr>
        <w:t xml:space="preserve"> </w:t>
      </w:r>
      <w:r w:rsidRPr="00E03C2A">
        <w:rPr>
          <w:rFonts w:eastAsiaTheme="minorEastAsia"/>
          <w:szCs w:val="18"/>
        </w:rPr>
        <w:t>GWOPA et all, WOP finance in brief, working paper</w:t>
      </w:r>
    </w:p>
  </w:footnote>
  <w:footnote w:id="7">
    <w:p w14:paraId="5F08413E" w14:textId="77777777" w:rsidR="0077484A" w:rsidRPr="00B61876" w:rsidRDefault="0077484A" w:rsidP="00E03C2A">
      <w:pPr>
        <w:pStyle w:val="FootnoteText"/>
        <w:spacing w:before="0" w:after="0" w:line="240" w:lineRule="auto"/>
        <w:rPr>
          <w:szCs w:val="18"/>
          <w:lang w:val="en-GB"/>
        </w:rPr>
      </w:pPr>
      <w:r w:rsidRPr="00E03C2A">
        <w:rPr>
          <w:rStyle w:val="FootnoteReference"/>
          <w:szCs w:val="18"/>
        </w:rPr>
        <w:footnoteRef/>
      </w:r>
      <w:r w:rsidRPr="00B61876">
        <w:rPr>
          <w:szCs w:val="18"/>
          <w:lang w:val="en-GB"/>
        </w:rPr>
        <w:t xml:space="preserve"> </w:t>
      </w:r>
      <w:r w:rsidRPr="00B61876">
        <w:rPr>
          <w:rFonts w:eastAsiaTheme="minorEastAsia"/>
          <w:szCs w:val="18"/>
          <w:lang w:val="en-GB"/>
        </w:rPr>
        <w:t>Source GWOPA database</w:t>
      </w:r>
    </w:p>
  </w:footnote>
  <w:footnote w:id="8">
    <w:p w14:paraId="5723601E" w14:textId="2106D39A" w:rsidR="00AD00E3" w:rsidRPr="00AD00E3" w:rsidRDefault="00AD00E3">
      <w:pPr>
        <w:pStyle w:val="FootnoteText"/>
        <w:rPr>
          <w:lang w:val="en-GB"/>
        </w:rPr>
      </w:pPr>
      <w:r>
        <w:rPr>
          <w:rStyle w:val="FootnoteReference"/>
        </w:rPr>
        <w:footnoteRef/>
      </w:r>
      <w:r>
        <w:t xml:space="preserve"> </w:t>
      </w:r>
      <w:r>
        <w:rPr>
          <w:lang w:val="en-GB"/>
        </w:rPr>
        <w:t>www.GWOPA.org</w:t>
      </w:r>
    </w:p>
  </w:footnote>
  <w:footnote w:id="9">
    <w:p w14:paraId="72BEBE62" w14:textId="77777777" w:rsidR="0077484A" w:rsidRPr="00B61876" w:rsidRDefault="0077484A" w:rsidP="00E03C2A">
      <w:pPr>
        <w:pStyle w:val="FootnoteText"/>
        <w:spacing w:before="0" w:after="0" w:line="240" w:lineRule="auto"/>
        <w:rPr>
          <w:szCs w:val="18"/>
          <w:lang w:val="en-GB"/>
        </w:rPr>
      </w:pPr>
      <w:r w:rsidRPr="00E03C2A">
        <w:rPr>
          <w:rStyle w:val="FootnoteReference"/>
          <w:szCs w:val="18"/>
        </w:rPr>
        <w:footnoteRef/>
      </w:r>
      <w:r w:rsidRPr="00B61876">
        <w:rPr>
          <w:szCs w:val="18"/>
          <w:lang w:val="en-GB"/>
        </w:rPr>
        <w:t xml:space="preserve"> </w:t>
      </w:r>
      <w:r w:rsidRPr="00B61876">
        <w:rPr>
          <w:rFonts w:eastAsiaTheme="minorEastAsia"/>
          <w:szCs w:val="18"/>
          <w:lang w:val="en-GB"/>
        </w:rPr>
        <w:t>Main source: www.waterlinks.org</w:t>
      </w:r>
    </w:p>
  </w:footnote>
  <w:footnote w:id="10">
    <w:p w14:paraId="1A9A9CC8" w14:textId="77777777" w:rsidR="0077484A" w:rsidRPr="0077484A" w:rsidRDefault="0077484A" w:rsidP="00E03C2A">
      <w:pPr>
        <w:pStyle w:val="FootnoteText"/>
        <w:spacing w:before="0" w:after="0" w:line="240" w:lineRule="auto"/>
        <w:rPr>
          <w:szCs w:val="18"/>
          <w:lang w:val="nl-NL"/>
        </w:rPr>
      </w:pPr>
      <w:r w:rsidRPr="00E03C2A">
        <w:rPr>
          <w:rStyle w:val="FootnoteReference"/>
          <w:szCs w:val="18"/>
        </w:rPr>
        <w:footnoteRef/>
      </w:r>
      <w:r w:rsidRPr="0077484A">
        <w:rPr>
          <w:szCs w:val="18"/>
          <w:lang w:val="nl-NL"/>
        </w:rPr>
        <w:t xml:space="preserve"> </w:t>
      </w:r>
      <w:r w:rsidRPr="0077484A">
        <w:rPr>
          <w:rFonts w:eastAsiaTheme="minorEastAsia"/>
          <w:szCs w:val="18"/>
          <w:lang w:val="nl-NL"/>
        </w:rPr>
        <w:t>Main source: WaterWorks factsheet; WOP++: het SDG6 programma van de Nederlandse Drinkwaterbedrijven en het Ministerie van Buitenlandse Zaken, 22 December 2016</w:t>
      </w:r>
    </w:p>
  </w:footnote>
  <w:footnote w:id="11">
    <w:p w14:paraId="387D5CC7" w14:textId="77777777" w:rsidR="0077484A" w:rsidRPr="0077484A" w:rsidRDefault="0077484A" w:rsidP="00E03C2A">
      <w:pPr>
        <w:pStyle w:val="FootnoteText"/>
        <w:spacing w:before="0" w:after="0" w:line="240" w:lineRule="auto"/>
        <w:rPr>
          <w:szCs w:val="18"/>
          <w:lang w:val="fr-BE"/>
        </w:rPr>
      </w:pPr>
      <w:r w:rsidRPr="00E03C2A">
        <w:rPr>
          <w:rStyle w:val="FootnoteReference"/>
          <w:szCs w:val="18"/>
        </w:rPr>
        <w:footnoteRef/>
      </w:r>
      <w:r w:rsidRPr="0077484A">
        <w:rPr>
          <w:szCs w:val="18"/>
          <w:lang w:val="fr-BE"/>
        </w:rPr>
        <w:t xml:space="preserve"> </w:t>
      </w:r>
      <w:r w:rsidRPr="0077484A">
        <w:rPr>
          <w:rFonts w:eastAsiaTheme="minorEastAsia"/>
          <w:szCs w:val="18"/>
          <w:lang w:val="fr-BE"/>
        </w:rPr>
        <w:t>Main source: www.afwa-hq.org</w:t>
      </w:r>
    </w:p>
  </w:footnote>
  <w:footnote w:id="12">
    <w:p w14:paraId="3C5D1A01" w14:textId="77777777" w:rsidR="0077484A" w:rsidRPr="00E03C2A" w:rsidRDefault="0077484A" w:rsidP="00E03C2A">
      <w:pPr>
        <w:pStyle w:val="FootnoteText"/>
        <w:spacing w:before="0" w:after="0" w:line="240" w:lineRule="auto"/>
        <w:rPr>
          <w:szCs w:val="18"/>
        </w:rPr>
      </w:pPr>
      <w:r w:rsidRPr="00E03C2A">
        <w:rPr>
          <w:rStyle w:val="FootnoteReference"/>
          <w:szCs w:val="18"/>
        </w:rPr>
        <w:footnoteRef/>
      </w:r>
      <w:r w:rsidRPr="00E03C2A">
        <w:rPr>
          <w:rFonts w:eastAsiaTheme="minorEastAsia"/>
          <w:szCs w:val="18"/>
        </w:rPr>
        <w:t>Source: PERPAMSI et al, National WOPS Facilitation Guidance, BEWOP national Operators’ Partnerships, 2016)</w:t>
      </w:r>
    </w:p>
  </w:footnote>
  <w:footnote w:id="13">
    <w:p w14:paraId="5ABB7ECA" w14:textId="77777777" w:rsidR="0077484A" w:rsidRPr="00FE3713" w:rsidRDefault="0077484A" w:rsidP="00E03C2A">
      <w:pPr>
        <w:pStyle w:val="FootnoteText"/>
        <w:spacing w:before="0" w:after="0" w:line="240" w:lineRule="auto"/>
        <w:rPr>
          <w:lang w:val="fr-FR"/>
        </w:rPr>
      </w:pPr>
      <w:r w:rsidRPr="00E03C2A">
        <w:rPr>
          <w:rStyle w:val="FootnoteReference"/>
          <w:szCs w:val="18"/>
        </w:rPr>
        <w:footnoteRef/>
      </w:r>
      <w:r w:rsidRPr="00E03C2A">
        <w:rPr>
          <w:szCs w:val="18"/>
          <w:lang w:val="fr-FR"/>
        </w:rPr>
        <w:t xml:space="preserve"> </w:t>
      </w:r>
      <w:r w:rsidRPr="00E03C2A">
        <w:rPr>
          <w:rFonts w:eastAsiaTheme="minorEastAsia"/>
          <w:szCs w:val="18"/>
          <w:lang w:val="fr-FR"/>
        </w:rPr>
        <w:t>Source: http://www.water-1percent.org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9F5C" w14:textId="77777777" w:rsidR="0077484A" w:rsidRDefault="0077484A" w:rsidP="002235CB">
    <w:pPr>
      <w:pStyle w:val="Header"/>
      <w:jc w:val="center"/>
    </w:pPr>
    <w:r w:rsidRPr="002235CB">
      <w:rPr>
        <w:color w:val="808080" w:themeColor="background1" w:themeShade="80"/>
        <w:sz w:val="16"/>
        <w:lang w:val="en-GB"/>
      </w:rPr>
      <w:t>Elaboration of a Strategy Proposal for Strengthening Partnership for capacity development in the ACP water and sanitation sector</w:t>
    </w:r>
    <w:r>
      <w:rPr>
        <w:color w:val="808080" w:themeColor="background1" w:themeShade="80"/>
        <w:sz w:val="16"/>
        <w:lang w:val="en-GB"/>
      </w:rPr>
      <w:t xml:space="preserve"> </w:t>
    </w:r>
    <w:r w:rsidRPr="00420763">
      <w:rPr>
        <w:color w:val="808080" w:themeColor="background1" w:themeShade="80"/>
        <w:sz w:val="16"/>
        <w:lang w:val="en-GB"/>
      </w:rPr>
      <w:t xml:space="preserve">– </w:t>
    </w:r>
    <w:r>
      <w:rPr>
        <w:color w:val="808080" w:themeColor="background1" w:themeShade="80"/>
        <w:sz w:val="16"/>
        <w:lang w:val="en-GB"/>
      </w:rPr>
      <w:t xml:space="preserve">Specific contract n° </w:t>
    </w:r>
    <w:r w:rsidRPr="002235CB">
      <w:rPr>
        <w:color w:val="808080" w:themeColor="background1" w:themeShade="80"/>
        <w:sz w:val="16"/>
        <w:lang w:val="en-GB"/>
      </w:rPr>
      <w:t>2016/379245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7BE55" w14:textId="77777777" w:rsidR="0077484A" w:rsidRPr="0077435E" w:rsidRDefault="0077484A" w:rsidP="0077435E">
    <w:pPr>
      <w:pStyle w:val="Header"/>
      <w:spacing w:before="0" w:after="0"/>
      <w:jc w:val="center"/>
      <w:rPr>
        <w:color w:val="808080" w:themeColor="background1" w:themeShade="80"/>
        <w:sz w:val="16"/>
        <w:lang w:val="en-GB"/>
      </w:rPr>
    </w:pPr>
    <w:r w:rsidRPr="002235CB">
      <w:rPr>
        <w:color w:val="808080" w:themeColor="background1" w:themeShade="80"/>
        <w:sz w:val="16"/>
        <w:lang w:val="en-GB"/>
      </w:rPr>
      <w:t>Elaboration of a Strategy Proposal for Strengthening Partnership for capacity development in the ACP water and sanitation sector</w:t>
    </w:r>
    <w:r>
      <w:rPr>
        <w:color w:val="808080" w:themeColor="background1" w:themeShade="80"/>
        <w:sz w:val="16"/>
        <w:lang w:val="en-GB"/>
      </w:rPr>
      <w:t xml:space="preserve"> </w:t>
    </w:r>
    <w:r w:rsidRPr="00420763">
      <w:rPr>
        <w:color w:val="808080" w:themeColor="background1" w:themeShade="80"/>
        <w:sz w:val="16"/>
        <w:lang w:val="en-GB"/>
      </w:rPr>
      <w:t xml:space="preserve">– </w:t>
    </w:r>
    <w:r>
      <w:rPr>
        <w:color w:val="808080" w:themeColor="background1" w:themeShade="80"/>
        <w:sz w:val="16"/>
        <w:lang w:val="en-GB"/>
      </w:rPr>
      <w:t xml:space="preserve">Specific contract n° </w:t>
    </w:r>
    <w:r w:rsidRPr="002235CB">
      <w:rPr>
        <w:color w:val="808080" w:themeColor="background1" w:themeShade="80"/>
        <w:sz w:val="16"/>
        <w:lang w:val="en-GB"/>
      </w:rPr>
      <w:t>2016/379245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17C14" w14:textId="77777777" w:rsidR="001D0B42" w:rsidRDefault="001D0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2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7585970"/>
    <w:multiLevelType w:val="multilevel"/>
    <w:tmpl w:val="0B028B9C"/>
    <w:styleLink w:val="StyleNumbered"/>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080"/>
        </w:tabs>
        <w:ind w:left="1080" w:hanging="360"/>
      </w:pPr>
      <w:rPr>
        <w:rFonts w:ascii="Arial" w:hAnsi="Aria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7A16798"/>
    <w:multiLevelType w:val="hybridMultilevel"/>
    <w:tmpl w:val="EA321BCC"/>
    <w:lvl w:ilvl="0" w:tplc="4EC449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F4516"/>
    <w:multiLevelType w:val="hybridMultilevel"/>
    <w:tmpl w:val="57000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8F69C3"/>
    <w:multiLevelType w:val="hybridMultilevel"/>
    <w:tmpl w:val="FA00540A"/>
    <w:lvl w:ilvl="0" w:tplc="5D281A1A">
      <w:start w:val="1"/>
      <w:numFmt w:val="bullet"/>
      <w:lvlText w:val=""/>
      <w:lvlJc w:val="left"/>
      <w:pPr>
        <w:tabs>
          <w:tab w:val="num" w:pos="720"/>
        </w:tabs>
        <w:ind w:left="720" w:hanging="360"/>
      </w:pPr>
      <w:rPr>
        <w:rFonts w:ascii="Symbol" w:hAnsi="Symbol" w:hint="default"/>
      </w:rPr>
    </w:lvl>
    <w:lvl w:ilvl="1" w:tplc="BD10B598">
      <w:start w:val="1"/>
      <w:numFmt w:val="bullet"/>
      <w:pStyle w:val="Bulletlevel2"/>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60869"/>
    <w:multiLevelType w:val="hybridMultilevel"/>
    <w:tmpl w:val="8A3241EE"/>
    <w:lvl w:ilvl="0" w:tplc="08B8F0F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9C1963"/>
    <w:multiLevelType w:val="hybridMultilevel"/>
    <w:tmpl w:val="F4C27C22"/>
    <w:lvl w:ilvl="0" w:tplc="9B7C828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33124"/>
    <w:multiLevelType w:val="hybridMultilevel"/>
    <w:tmpl w:val="7CBC9810"/>
    <w:lvl w:ilvl="0" w:tplc="26480046">
      <w:start w:val="1"/>
      <w:numFmt w:val="decimal"/>
      <w:pStyle w:val="bulletlevel1numbere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3232F"/>
    <w:multiLevelType w:val="hybridMultilevel"/>
    <w:tmpl w:val="798EE35A"/>
    <w:lvl w:ilvl="0" w:tplc="1AA0E3F2">
      <w:start w:val="1"/>
      <w:numFmt w:val="bullet"/>
      <w:pStyle w:val="ListParagraph"/>
      <w:lvlText w:val=""/>
      <w:lvlJc w:val="left"/>
      <w:pPr>
        <w:ind w:left="757" w:hanging="360"/>
      </w:pPr>
      <w:rPr>
        <w:rFonts w:ascii="Wingdings" w:hAnsi="Wingdings" w:hint="default"/>
        <w:color w:val="365F91" w:themeColor="accent1" w:themeShade="BF"/>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15:restartNumberingAfterBreak="0">
    <w:nsid w:val="34F5560F"/>
    <w:multiLevelType w:val="hybridMultilevel"/>
    <w:tmpl w:val="AC7C8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2A3077"/>
    <w:multiLevelType w:val="hybridMultilevel"/>
    <w:tmpl w:val="F1B2D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85739B"/>
    <w:multiLevelType w:val="hybridMultilevel"/>
    <w:tmpl w:val="37925FD0"/>
    <w:lvl w:ilvl="0" w:tplc="1F00C25E">
      <w:start w:val="1"/>
      <w:numFmt w:val="bullet"/>
      <w:pStyle w:val="Bulletpointslevel2"/>
      <w:lvlText w:val=""/>
      <w:lvlJc w:val="left"/>
      <w:pPr>
        <w:ind w:left="1004" w:hanging="360"/>
      </w:pPr>
      <w:rPr>
        <w:rFonts w:ascii="Symbol" w:hAnsi="Symbol" w:hint="default"/>
        <w:color w:val="993366"/>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3" w15:restartNumberingAfterBreak="0">
    <w:nsid w:val="3D8F4539"/>
    <w:multiLevelType w:val="hybridMultilevel"/>
    <w:tmpl w:val="1CB6EC56"/>
    <w:lvl w:ilvl="0" w:tplc="CEEA851C">
      <w:start w:val="1"/>
      <w:numFmt w:val="bullet"/>
      <w:pStyle w:val="Bulletlevel1"/>
      <w:lvlText w:val=""/>
      <w:lvlJc w:val="left"/>
      <w:pPr>
        <w:tabs>
          <w:tab w:val="num" w:pos="717"/>
        </w:tabs>
        <w:ind w:left="717"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76594A"/>
    <w:multiLevelType w:val="hybridMultilevel"/>
    <w:tmpl w:val="5F687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1061E8"/>
    <w:multiLevelType w:val="multilevel"/>
    <w:tmpl w:val="3D4E468E"/>
    <w:styleLink w:val="StyleNumbered1"/>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397"/>
        </w:tabs>
        <w:ind w:left="680" w:hanging="283"/>
      </w:pPr>
      <w:rPr>
        <w:rFonts w:ascii="Arial" w:hAnsi="Aria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A253D0B"/>
    <w:multiLevelType w:val="hybridMultilevel"/>
    <w:tmpl w:val="3F645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A33B6C"/>
    <w:multiLevelType w:val="hybridMultilevel"/>
    <w:tmpl w:val="A4B40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C969AA"/>
    <w:multiLevelType w:val="multilevel"/>
    <w:tmpl w:val="4C7C926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E850969"/>
    <w:multiLevelType w:val="hybridMultilevel"/>
    <w:tmpl w:val="880A7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E20AA1"/>
    <w:multiLevelType w:val="hybridMultilevel"/>
    <w:tmpl w:val="F0E40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496D05"/>
    <w:multiLevelType w:val="hybridMultilevel"/>
    <w:tmpl w:val="655A9B8A"/>
    <w:lvl w:ilvl="0" w:tplc="54DCF968">
      <w:start w:val="1"/>
      <w:numFmt w:val="bullet"/>
      <w:pStyle w:val="Tablebulletlevel1"/>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1246E0"/>
    <w:multiLevelType w:val="hybridMultilevel"/>
    <w:tmpl w:val="65ACE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523021"/>
    <w:multiLevelType w:val="hybridMultilevel"/>
    <w:tmpl w:val="F0544E10"/>
    <w:lvl w:ilvl="0" w:tplc="1AF6BA4A">
      <w:start w:val="1"/>
      <w:numFmt w:val="bullet"/>
      <w:pStyle w:val="Bulletpointslevel1"/>
      <w:lvlText w:val=""/>
      <w:lvlJc w:val="left"/>
      <w:pPr>
        <w:ind w:left="720" w:hanging="360"/>
      </w:pPr>
      <w:rPr>
        <w:rFonts w:ascii="Wingdings" w:hAnsi="Wingdings" w:hint="default"/>
        <w:color w:val="660033"/>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82408"/>
    <w:multiLevelType w:val="multilevel"/>
    <w:tmpl w:val="E68E6428"/>
    <w:lvl w:ilvl="0">
      <w:start w:val="1"/>
      <w:numFmt w:val="bullet"/>
      <w:pStyle w:val="AufzaehlungEbene2"/>
      <w:lvlText w:val=""/>
      <w:lvlJc w:val="left"/>
      <w:pPr>
        <w:ind w:left="1287" w:hanging="360"/>
      </w:pPr>
      <w:rPr>
        <w:rFonts w:ascii="Wingdings" w:hAnsi="Wingdings"/>
        <w:color w:val="8A000E"/>
        <w:sz w:val="24"/>
      </w:rPr>
    </w:lvl>
    <w:lvl w:ilvl="1">
      <w:start w:val="1"/>
      <w:numFmt w:val="bullet"/>
      <w:pStyle w:val="AufzaehlungEbene2"/>
      <w:lvlText w:val=""/>
      <w:lvlJc w:val="left"/>
      <w:pPr>
        <w:ind w:left="1070" w:hanging="360"/>
      </w:pPr>
      <w:rPr>
        <w:rFonts w:ascii="Webdings" w:hAnsi="Webdings" w:hint="default"/>
        <w:color w:val="8A000E"/>
        <w:u w:color="8A000E"/>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6366026F"/>
    <w:multiLevelType w:val="hybridMultilevel"/>
    <w:tmpl w:val="0A942F5E"/>
    <w:lvl w:ilvl="0" w:tplc="4EC449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85422"/>
    <w:multiLevelType w:val="hybridMultilevel"/>
    <w:tmpl w:val="D1FAF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09383F"/>
    <w:multiLevelType w:val="hybridMultilevel"/>
    <w:tmpl w:val="34EA6E6E"/>
    <w:lvl w:ilvl="0" w:tplc="0F6CFDCC">
      <w:start w:val="1"/>
      <w:numFmt w:val="lowerLetter"/>
      <w:pStyle w:val="tablenumberingabc"/>
      <w:lvlText w:val="%1."/>
      <w:lvlJc w:val="left"/>
      <w:pPr>
        <w:ind w:left="284"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2F5C0E"/>
    <w:multiLevelType w:val="hybridMultilevel"/>
    <w:tmpl w:val="B86CA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F0373F"/>
    <w:multiLevelType w:val="multilevel"/>
    <w:tmpl w:val="EAC2A758"/>
    <w:lvl w:ilvl="0">
      <w:start w:val="1"/>
      <w:numFmt w:val="bullet"/>
      <w:lvlText w:val=""/>
      <w:lvlJc w:val="left"/>
      <w:pPr>
        <w:ind w:left="1287" w:hanging="360"/>
      </w:pPr>
      <w:rPr>
        <w:rFonts w:ascii="Wingdings" w:hAnsi="Wingdings"/>
        <w:color w:val="8A000E"/>
        <w:sz w:val="24"/>
      </w:rPr>
    </w:lvl>
    <w:lvl w:ilvl="1">
      <w:start w:val="1"/>
      <w:numFmt w:val="bullet"/>
      <w:lvlText w:val=""/>
      <w:lvlJc w:val="left"/>
      <w:pPr>
        <w:ind w:left="2007" w:hanging="360"/>
      </w:pPr>
      <w:rPr>
        <w:rFonts w:ascii="Wingdings" w:hAnsi="Wingdings" w:hint="default"/>
        <w:color w:val="8A000E"/>
        <w:u w:color="8A000E"/>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6D397A5A"/>
    <w:multiLevelType w:val="hybridMultilevel"/>
    <w:tmpl w:val="FA96FC48"/>
    <w:lvl w:ilvl="0" w:tplc="F2E278C6">
      <w:start w:val="1"/>
      <w:numFmt w:val="decimal"/>
      <w:pStyle w:val="Tablenumberinglevel1"/>
      <w:lvlText w:val="%1."/>
      <w:lvlJc w:val="left"/>
      <w:pPr>
        <w:tabs>
          <w:tab w:val="num" w:pos="284"/>
        </w:tabs>
        <w:ind w:left="28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511158"/>
    <w:multiLevelType w:val="hybridMultilevel"/>
    <w:tmpl w:val="03646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723EB5"/>
    <w:multiLevelType w:val="hybridMultilevel"/>
    <w:tmpl w:val="B3C2C868"/>
    <w:lvl w:ilvl="0" w:tplc="4EC449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524A4"/>
    <w:multiLevelType w:val="singleLevel"/>
    <w:tmpl w:val="E2B82B34"/>
    <w:lvl w:ilvl="0">
      <w:start w:val="1"/>
      <w:numFmt w:val="decimal"/>
      <w:pStyle w:val="Kapitelberschrift"/>
      <w:lvlText w:val="%1."/>
      <w:lvlJc w:val="left"/>
      <w:pPr>
        <w:tabs>
          <w:tab w:val="num" w:pos="360"/>
        </w:tabs>
        <w:ind w:left="360" w:hanging="360"/>
      </w:pPr>
    </w:lvl>
  </w:abstractNum>
  <w:abstractNum w:abstractNumId="34" w15:restartNumberingAfterBreak="0">
    <w:nsid w:val="78621761"/>
    <w:multiLevelType w:val="hybridMultilevel"/>
    <w:tmpl w:val="B0EAB842"/>
    <w:lvl w:ilvl="0" w:tplc="68F84F4C">
      <w:start w:val="1"/>
      <w:numFmt w:val="bullet"/>
      <w:lvlText w:val=""/>
      <w:lvlJc w:val="left"/>
      <w:pPr>
        <w:ind w:left="1145" w:hanging="360"/>
      </w:pPr>
      <w:rPr>
        <w:rFonts w:ascii="Symbol" w:hAnsi="Symbol" w:hint="default"/>
        <w:color w:val="993366"/>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5" w15:restartNumberingAfterBreak="0">
    <w:nsid w:val="790F0E86"/>
    <w:multiLevelType w:val="hybridMultilevel"/>
    <w:tmpl w:val="C1D6B5DE"/>
    <w:lvl w:ilvl="0" w:tplc="07F22648">
      <w:start w:val="1"/>
      <w:numFmt w:val="bullet"/>
      <w:pStyle w:val="Tablebulletlevel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841F4"/>
    <w:multiLevelType w:val="hybridMultilevel"/>
    <w:tmpl w:val="3F261C0C"/>
    <w:lvl w:ilvl="0" w:tplc="04130001">
      <w:start w:val="1"/>
      <w:numFmt w:val="lowerLetter"/>
      <w:pStyle w:val="11ptIndented1"/>
      <w:lvlText w:val="%1)"/>
      <w:lvlJc w:val="left"/>
      <w:pPr>
        <w:tabs>
          <w:tab w:val="num" w:pos="360"/>
        </w:tabs>
        <w:ind w:left="360" w:hanging="360"/>
      </w:pPr>
      <w:rPr>
        <w:rFonts w:cs="Times New Roman" w:hint="default"/>
        <w:sz w:val="24"/>
        <w:szCs w:val="24"/>
      </w:rPr>
    </w:lvl>
    <w:lvl w:ilvl="1" w:tplc="04130003" w:tentative="1">
      <w:start w:val="1"/>
      <w:numFmt w:val="lowerLetter"/>
      <w:lvlText w:val="%2."/>
      <w:lvlJc w:val="left"/>
      <w:pPr>
        <w:tabs>
          <w:tab w:val="num" w:pos="1080"/>
        </w:tabs>
        <w:ind w:left="1080" w:hanging="360"/>
      </w:pPr>
      <w:rPr>
        <w:rFonts w:cs="Times New Roman"/>
      </w:rPr>
    </w:lvl>
    <w:lvl w:ilvl="2" w:tplc="04130005" w:tentative="1">
      <w:start w:val="1"/>
      <w:numFmt w:val="lowerRoman"/>
      <w:lvlText w:val="%3."/>
      <w:lvlJc w:val="right"/>
      <w:pPr>
        <w:tabs>
          <w:tab w:val="num" w:pos="1800"/>
        </w:tabs>
        <w:ind w:left="1800" w:hanging="180"/>
      </w:pPr>
      <w:rPr>
        <w:rFonts w:cs="Times New Roman"/>
      </w:rPr>
    </w:lvl>
    <w:lvl w:ilvl="3" w:tplc="04130001" w:tentative="1">
      <w:start w:val="1"/>
      <w:numFmt w:val="decimal"/>
      <w:lvlText w:val="%4."/>
      <w:lvlJc w:val="left"/>
      <w:pPr>
        <w:tabs>
          <w:tab w:val="num" w:pos="2520"/>
        </w:tabs>
        <w:ind w:left="2520" w:hanging="360"/>
      </w:pPr>
      <w:rPr>
        <w:rFonts w:cs="Times New Roman"/>
      </w:rPr>
    </w:lvl>
    <w:lvl w:ilvl="4" w:tplc="04130003" w:tentative="1">
      <w:start w:val="1"/>
      <w:numFmt w:val="lowerLetter"/>
      <w:lvlText w:val="%5."/>
      <w:lvlJc w:val="left"/>
      <w:pPr>
        <w:tabs>
          <w:tab w:val="num" w:pos="3240"/>
        </w:tabs>
        <w:ind w:left="3240" w:hanging="360"/>
      </w:pPr>
      <w:rPr>
        <w:rFonts w:cs="Times New Roman"/>
      </w:rPr>
    </w:lvl>
    <w:lvl w:ilvl="5" w:tplc="04130005" w:tentative="1">
      <w:start w:val="1"/>
      <w:numFmt w:val="lowerRoman"/>
      <w:lvlText w:val="%6."/>
      <w:lvlJc w:val="right"/>
      <w:pPr>
        <w:tabs>
          <w:tab w:val="num" w:pos="3960"/>
        </w:tabs>
        <w:ind w:left="3960" w:hanging="180"/>
      </w:pPr>
      <w:rPr>
        <w:rFonts w:cs="Times New Roman"/>
      </w:rPr>
    </w:lvl>
    <w:lvl w:ilvl="6" w:tplc="04130001" w:tentative="1">
      <w:start w:val="1"/>
      <w:numFmt w:val="decimal"/>
      <w:lvlText w:val="%7."/>
      <w:lvlJc w:val="left"/>
      <w:pPr>
        <w:tabs>
          <w:tab w:val="num" w:pos="4680"/>
        </w:tabs>
        <w:ind w:left="4680" w:hanging="360"/>
      </w:pPr>
      <w:rPr>
        <w:rFonts w:cs="Times New Roman"/>
      </w:rPr>
    </w:lvl>
    <w:lvl w:ilvl="7" w:tplc="04130003" w:tentative="1">
      <w:start w:val="1"/>
      <w:numFmt w:val="lowerLetter"/>
      <w:lvlText w:val="%8."/>
      <w:lvlJc w:val="left"/>
      <w:pPr>
        <w:tabs>
          <w:tab w:val="num" w:pos="5400"/>
        </w:tabs>
        <w:ind w:left="5400" w:hanging="360"/>
      </w:pPr>
      <w:rPr>
        <w:rFonts w:cs="Times New Roman"/>
      </w:rPr>
    </w:lvl>
    <w:lvl w:ilvl="8" w:tplc="04130005" w:tentative="1">
      <w:start w:val="1"/>
      <w:numFmt w:val="lowerRoman"/>
      <w:lvlText w:val="%9."/>
      <w:lvlJc w:val="right"/>
      <w:pPr>
        <w:tabs>
          <w:tab w:val="num" w:pos="6120"/>
        </w:tabs>
        <w:ind w:left="6120" w:hanging="180"/>
      </w:pPr>
      <w:rPr>
        <w:rFonts w:cs="Times New Roman"/>
      </w:rPr>
    </w:lvl>
  </w:abstractNum>
  <w:abstractNum w:abstractNumId="37" w15:restartNumberingAfterBreak="0">
    <w:nsid w:val="7D4B7E4C"/>
    <w:multiLevelType w:val="hybridMultilevel"/>
    <w:tmpl w:val="14FEA38E"/>
    <w:lvl w:ilvl="0" w:tplc="2D4E920A">
      <w:start w:val="1"/>
      <w:numFmt w:val="bullet"/>
      <w:pStyle w:val="Framebullets"/>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num w:numId="1">
    <w:abstractNumId w:val="27"/>
  </w:num>
  <w:num w:numId="2">
    <w:abstractNumId w:val="30"/>
  </w:num>
  <w:num w:numId="3">
    <w:abstractNumId w:val="7"/>
  </w:num>
  <w:num w:numId="4">
    <w:abstractNumId w:val="21"/>
  </w:num>
  <w:num w:numId="5">
    <w:abstractNumId w:val="35"/>
  </w:num>
  <w:num w:numId="6">
    <w:abstractNumId w:val="37"/>
  </w:num>
  <w:num w:numId="7">
    <w:abstractNumId w:val="4"/>
  </w:num>
  <w:num w:numId="8">
    <w:abstractNumId w:val="13"/>
  </w:num>
  <w:num w:numId="9">
    <w:abstractNumId w:val="36"/>
  </w:num>
  <w:num w:numId="10">
    <w:abstractNumId w:val="8"/>
  </w:num>
  <w:num w:numId="11">
    <w:abstractNumId w:val="33"/>
  </w:num>
  <w:num w:numId="12">
    <w:abstractNumId w:val="1"/>
  </w:num>
  <w:num w:numId="13">
    <w:abstractNumId w:val="15"/>
  </w:num>
  <w:num w:numId="14">
    <w:abstractNumId w:val="29"/>
  </w:num>
  <w:num w:numId="15">
    <w:abstractNumId w:val="24"/>
  </w:num>
  <w:num w:numId="16">
    <w:abstractNumId w:val="18"/>
  </w:num>
  <w:num w:numId="17">
    <w:abstractNumId w:val="34"/>
  </w:num>
  <w:num w:numId="18">
    <w:abstractNumId w:val="11"/>
  </w:num>
  <w:num w:numId="19">
    <w:abstractNumId w:val="9"/>
  </w:num>
  <w:num w:numId="20">
    <w:abstractNumId w:val="3"/>
  </w:num>
  <w:num w:numId="21">
    <w:abstractNumId w:val="26"/>
  </w:num>
  <w:num w:numId="22">
    <w:abstractNumId w:val="31"/>
  </w:num>
  <w:num w:numId="23">
    <w:abstractNumId w:val="5"/>
  </w:num>
  <w:num w:numId="24">
    <w:abstractNumId w:val="6"/>
  </w:num>
  <w:num w:numId="25">
    <w:abstractNumId w:val="17"/>
  </w:num>
  <w:num w:numId="26">
    <w:abstractNumId w:val="10"/>
  </w:num>
  <w:num w:numId="27">
    <w:abstractNumId w:val="16"/>
  </w:num>
  <w:num w:numId="28">
    <w:abstractNumId w:val="22"/>
  </w:num>
  <w:num w:numId="29">
    <w:abstractNumId w:val="12"/>
  </w:num>
  <w:num w:numId="30">
    <w:abstractNumId w:val="19"/>
  </w:num>
  <w:num w:numId="31">
    <w:abstractNumId w:val="14"/>
  </w:num>
  <w:num w:numId="32">
    <w:abstractNumId w:val="20"/>
  </w:num>
  <w:num w:numId="33">
    <w:abstractNumId w:val="28"/>
  </w:num>
  <w:num w:numId="34">
    <w:abstractNumId w:val="23"/>
  </w:num>
  <w:num w:numId="35">
    <w:abstractNumId w:val="2"/>
  </w:num>
  <w:num w:numId="36">
    <w:abstractNumId w:val="25"/>
  </w:num>
  <w:num w:numId="37">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CB"/>
    <w:rsid w:val="00000A08"/>
    <w:rsid w:val="00007409"/>
    <w:rsid w:val="00012FAD"/>
    <w:rsid w:val="00013331"/>
    <w:rsid w:val="0001456B"/>
    <w:rsid w:val="000169C7"/>
    <w:rsid w:val="00017103"/>
    <w:rsid w:val="00020493"/>
    <w:rsid w:val="00022CBF"/>
    <w:rsid w:val="000230CC"/>
    <w:rsid w:val="00024088"/>
    <w:rsid w:val="00024E55"/>
    <w:rsid w:val="00025BA1"/>
    <w:rsid w:val="00026851"/>
    <w:rsid w:val="00026FBD"/>
    <w:rsid w:val="00027909"/>
    <w:rsid w:val="00034A25"/>
    <w:rsid w:val="00035324"/>
    <w:rsid w:val="00036908"/>
    <w:rsid w:val="000373A1"/>
    <w:rsid w:val="00040164"/>
    <w:rsid w:val="00040D53"/>
    <w:rsid w:val="00040E0D"/>
    <w:rsid w:val="00041D9F"/>
    <w:rsid w:val="00042721"/>
    <w:rsid w:val="00042981"/>
    <w:rsid w:val="000445BB"/>
    <w:rsid w:val="00050BE4"/>
    <w:rsid w:val="00051F12"/>
    <w:rsid w:val="000531AE"/>
    <w:rsid w:val="00056229"/>
    <w:rsid w:val="000562DB"/>
    <w:rsid w:val="0005695A"/>
    <w:rsid w:val="00060593"/>
    <w:rsid w:val="000607A2"/>
    <w:rsid w:val="000645D8"/>
    <w:rsid w:val="000706CB"/>
    <w:rsid w:val="00071357"/>
    <w:rsid w:val="00071DBE"/>
    <w:rsid w:val="00072683"/>
    <w:rsid w:val="00073569"/>
    <w:rsid w:val="00075F2F"/>
    <w:rsid w:val="00076C12"/>
    <w:rsid w:val="000809CA"/>
    <w:rsid w:val="000809E7"/>
    <w:rsid w:val="00081926"/>
    <w:rsid w:val="000822D5"/>
    <w:rsid w:val="00083EC8"/>
    <w:rsid w:val="00086135"/>
    <w:rsid w:val="00086304"/>
    <w:rsid w:val="00086DB0"/>
    <w:rsid w:val="00086F1A"/>
    <w:rsid w:val="00091055"/>
    <w:rsid w:val="00091C4F"/>
    <w:rsid w:val="00094ADD"/>
    <w:rsid w:val="00095F91"/>
    <w:rsid w:val="00096117"/>
    <w:rsid w:val="00096D19"/>
    <w:rsid w:val="0009766F"/>
    <w:rsid w:val="000A0E74"/>
    <w:rsid w:val="000A46E4"/>
    <w:rsid w:val="000A6CA2"/>
    <w:rsid w:val="000A6D67"/>
    <w:rsid w:val="000A7BA5"/>
    <w:rsid w:val="000B0208"/>
    <w:rsid w:val="000B0B3A"/>
    <w:rsid w:val="000B16E5"/>
    <w:rsid w:val="000B3B9B"/>
    <w:rsid w:val="000B4489"/>
    <w:rsid w:val="000B5F15"/>
    <w:rsid w:val="000B77E8"/>
    <w:rsid w:val="000C1C80"/>
    <w:rsid w:val="000C3155"/>
    <w:rsid w:val="000C4FC2"/>
    <w:rsid w:val="000C6370"/>
    <w:rsid w:val="000D0985"/>
    <w:rsid w:val="000D1AE8"/>
    <w:rsid w:val="000D2005"/>
    <w:rsid w:val="000D26E6"/>
    <w:rsid w:val="000D4073"/>
    <w:rsid w:val="000D51AA"/>
    <w:rsid w:val="000D750A"/>
    <w:rsid w:val="000D7B16"/>
    <w:rsid w:val="000E0703"/>
    <w:rsid w:val="000E2584"/>
    <w:rsid w:val="000E3209"/>
    <w:rsid w:val="000E3342"/>
    <w:rsid w:val="000E393C"/>
    <w:rsid w:val="000E4B5B"/>
    <w:rsid w:val="000E5BE2"/>
    <w:rsid w:val="000E6C0C"/>
    <w:rsid w:val="000E6FB3"/>
    <w:rsid w:val="000E7F46"/>
    <w:rsid w:val="000F0488"/>
    <w:rsid w:val="000F1AAC"/>
    <w:rsid w:val="000F229D"/>
    <w:rsid w:val="000F491A"/>
    <w:rsid w:val="000F4BF1"/>
    <w:rsid w:val="000F5143"/>
    <w:rsid w:val="000F7194"/>
    <w:rsid w:val="000F7491"/>
    <w:rsid w:val="00100CAB"/>
    <w:rsid w:val="00105B8F"/>
    <w:rsid w:val="00105F75"/>
    <w:rsid w:val="0011042A"/>
    <w:rsid w:val="0011063D"/>
    <w:rsid w:val="001110DE"/>
    <w:rsid w:val="00112AA1"/>
    <w:rsid w:val="001131A6"/>
    <w:rsid w:val="001147FE"/>
    <w:rsid w:val="00115732"/>
    <w:rsid w:val="00117B35"/>
    <w:rsid w:val="00122A45"/>
    <w:rsid w:val="0012417F"/>
    <w:rsid w:val="00125107"/>
    <w:rsid w:val="0013082D"/>
    <w:rsid w:val="001324E0"/>
    <w:rsid w:val="0013338E"/>
    <w:rsid w:val="00133897"/>
    <w:rsid w:val="00135AEC"/>
    <w:rsid w:val="00135BF3"/>
    <w:rsid w:val="00135C61"/>
    <w:rsid w:val="00137FCD"/>
    <w:rsid w:val="00140E2D"/>
    <w:rsid w:val="001411AF"/>
    <w:rsid w:val="00142B0C"/>
    <w:rsid w:val="00143A06"/>
    <w:rsid w:val="00143B45"/>
    <w:rsid w:val="00145E64"/>
    <w:rsid w:val="00146624"/>
    <w:rsid w:val="001470B9"/>
    <w:rsid w:val="0015543E"/>
    <w:rsid w:val="00155CCE"/>
    <w:rsid w:val="00155D32"/>
    <w:rsid w:val="00155D5E"/>
    <w:rsid w:val="00157955"/>
    <w:rsid w:val="00160CC3"/>
    <w:rsid w:val="001621EC"/>
    <w:rsid w:val="001623BC"/>
    <w:rsid w:val="001626B4"/>
    <w:rsid w:val="001657F7"/>
    <w:rsid w:val="0016736F"/>
    <w:rsid w:val="00170B4B"/>
    <w:rsid w:val="00171A36"/>
    <w:rsid w:val="0017209A"/>
    <w:rsid w:val="00176EA3"/>
    <w:rsid w:val="001774FE"/>
    <w:rsid w:val="001800F2"/>
    <w:rsid w:val="001805D0"/>
    <w:rsid w:val="001807B8"/>
    <w:rsid w:val="00180911"/>
    <w:rsid w:val="001816A3"/>
    <w:rsid w:val="0018184B"/>
    <w:rsid w:val="00181D2E"/>
    <w:rsid w:val="0018341E"/>
    <w:rsid w:val="001835C5"/>
    <w:rsid w:val="00183C90"/>
    <w:rsid w:val="00184786"/>
    <w:rsid w:val="00184B5E"/>
    <w:rsid w:val="00185F76"/>
    <w:rsid w:val="00186240"/>
    <w:rsid w:val="00191C92"/>
    <w:rsid w:val="00192216"/>
    <w:rsid w:val="00193D8C"/>
    <w:rsid w:val="00193DBE"/>
    <w:rsid w:val="00195EF8"/>
    <w:rsid w:val="001973C5"/>
    <w:rsid w:val="001A129A"/>
    <w:rsid w:val="001A12B8"/>
    <w:rsid w:val="001A15CC"/>
    <w:rsid w:val="001A1699"/>
    <w:rsid w:val="001A17D2"/>
    <w:rsid w:val="001A2A64"/>
    <w:rsid w:val="001A3914"/>
    <w:rsid w:val="001A64A1"/>
    <w:rsid w:val="001A774C"/>
    <w:rsid w:val="001B1769"/>
    <w:rsid w:val="001B3EC7"/>
    <w:rsid w:val="001B4929"/>
    <w:rsid w:val="001B5391"/>
    <w:rsid w:val="001B7C82"/>
    <w:rsid w:val="001C2CF7"/>
    <w:rsid w:val="001C34C6"/>
    <w:rsid w:val="001C39C0"/>
    <w:rsid w:val="001C3E0A"/>
    <w:rsid w:val="001C70C1"/>
    <w:rsid w:val="001C7548"/>
    <w:rsid w:val="001D0B42"/>
    <w:rsid w:val="001D0E86"/>
    <w:rsid w:val="001D1378"/>
    <w:rsid w:val="001D27B7"/>
    <w:rsid w:val="001D3E6C"/>
    <w:rsid w:val="001D52F8"/>
    <w:rsid w:val="001D5D83"/>
    <w:rsid w:val="001D75FB"/>
    <w:rsid w:val="001E03E3"/>
    <w:rsid w:val="001E2938"/>
    <w:rsid w:val="001E34FC"/>
    <w:rsid w:val="001E37FD"/>
    <w:rsid w:val="001E73A1"/>
    <w:rsid w:val="001E7ACA"/>
    <w:rsid w:val="001F1778"/>
    <w:rsid w:val="001F24CD"/>
    <w:rsid w:val="001F3886"/>
    <w:rsid w:val="001F3A5B"/>
    <w:rsid w:val="001F4289"/>
    <w:rsid w:val="001F47B6"/>
    <w:rsid w:val="001F4EE6"/>
    <w:rsid w:val="001F65E9"/>
    <w:rsid w:val="001F6D77"/>
    <w:rsid w:val="001F77C4"/>
    <w:rsid w:val="00200154"/>
    <w:rsid w:val="00200A3B"/>
    <w:rsid w:val="00202D27"/>
    <w:rsid w:val="00203FCB"/>
    <w:rsid w:val="002046C7"/>
    <w:rsid w:val="0020792D"/>
    <w:rsid w:val="00210CD4"/>
    <w:rsid w:val="00211028"/>
    <w:rsid w:val="0021272F"/>
    <w:rsid w:val="00216605"/>
    <w:rsid w:val="00220278"/>
    <w:rsid w:val="00221289"/>
    <w:rsid w:val="002221B3"/>
    <w:rsid w:val="00222E7F"/>
    <w:rsid w:val="002235CB"/>
    <w:rsid w:val="00223CA7"/>
    <w:rsid w:val="0022469F"/>
    <w:rsid w:val="0022514C"/>
    <w:rsid w:val="00226CAE"/>
    <w:rsid w:val="00230F80"/>
    <w:rsid w:val="00232EF2"/>
    <w:rsid w:val="0023459F"/>
    <w:rsid w:val="0024011A"/>
    <w:rsid w:val="002407D2"/>
    <w:rsid w:val="00240A0A"/>
    <w:rsid w:val="00241058"/>
    <w:rsid w:val="00241CA9"/>
    <w:rsid w:val="0024233C"/>
    <w:rsid w:val="002429F4"/>
    <w:rsid w:val="00245933"/>
    <w:rsid w:val="0024609B"/>
    <w:rsid w:val="00250D6F"/>
    <w:rsid w:val="00250EFB"/>
    <w:rsid w:val="00251171"/>
    <w:rsid w:val="002516A7"/>
    <w:rsid w:val="00253044"/>
    <w:rsid w:val="00253407"/>
    <w:rsid w:val="00253F37"/>
    <w:rsid w:val="00254CB5"/>
    <w:rsid w:val="0025631C"/>
    <w:rsid w:val="002577F8"/>
    <w:rsid w:val="00263964"/>
    <w:rsid w:val="00264B69"/>
    <w:rsid w:val="00265D3D"/>
    <w:rsid w:val="00266145"/>
    <w:rsid w:val="00266FF4"/>
    <w:rsid w:val="00267F72"/>
    <w:rsid w:val="0027058B"/>
    <w:rsid w:val="00270AB7"/>
    <w:rsid w:val="002714F1"/>
    <w:rsid w:val="0027245B"/>
    <w:rsid w:val="002727A3"/>
    <w:rsid w:val="0027297C"/>
    <w:rsid w:val="0027372E"/>
    <w:rsid w:val="0028079C"/>
    <w:rsid w:val="002827B7"/>
    <w:rsid w:val="00285E31"/>
    <w:rsid w:val="00286676"/>
    <w:rsid w:val="002868A1"/>
    <w:rsid w:val="002869D4"/>
    <w:rsid w:val="00286AE6"/>
    <w:rsid w:val="0028767F"/>
    <w:rsid w:val="002900D5"/>
    <w:rsid w:val="00291030"/>
    <w:rsid w:val="00291A9B"/>
    <w:rsid w:val="00292115"/>
    <w:rsid w:val="00293364"/>
    <w:rsid w:val="0029346F"/>
    <w:rsid w:val="00296BFD"/>
    <w:rsid w:val="00297BD5"/>
    <w:rsid w:val="002A27F2"/>
    <w:rsid w:val="002A4D2E"/>
    <w:rsid w:val="002A639E"/>
    <w:rsid w:val="002A6861"/>
    <w:rsid w:val="002A7117"/>
    <w:rsid w:val="002B1B6F"/>
    <w:rsid w:val="002B22A6"/>
    <w:rsid w:val="002B485C"/>
    <w:rsid w:val="002B535C"/>
    <w:rsid w:val="002B60FE"/>
    <w:rsid w:val="002C08B0"/>
    <w:rsid w:val="002C2643"/>
    <w:rsid w:val="002C2D4A"/>
    <w:rsid w:val="002C3054"/>
    <w:rsid w:val="002C4390"/>
    <w:rsid w:val="002C4567"/>
    <w:rsid w:val="002C513E"/>
    <w:rsid w:val="002C5789"/>
    <w:rsid w:val="002D0531"/>
    <w:rsid w:val="002D2D1A"/>
    <w:rsid w:val="002D50ED"/>
    <w:rsid w:val="002D7059"/>
    <w:rsid w:val="002D76C9"/>
    <w:rsid w:val="002D790C"/>
    <w:rsid w:val="002D7A76"/>
    <w:rsid w:val="002D7EA0"/>
    <w:rsid w:val="002E06E4"/>
    <w:rsid w:val="002E72CF"/>
    <w:rsid w:val="002F03C2"/>
    <w:rsid w:val="002F055D"/>
    <w:rsid w:val="00301CDD"/>
    <w:rsid w:val="00301F51"/>
    <w:rsid w:val="00302BFE"/>
    <w:rsid w:val="003047B8"/>
    <w:rsid w:val="00306133"/>
    <w:rsid w:val="003066E6"/>
    <w:rsid w:val="003068D5"/>
    <w:rsid w:val="00306EAD"/>
    <w:rsid w:val="003073F7"/>
    <w:rsid w:val="00311585"/>
    <w:rsid w:val="00312476"/>
    <w:rsid w:val="003145DD"/>
    <w:rsid w:val="0031495D"/>
    <w:rsid w:val="0031505C"/>
    <w:rsid w:val="00315B65"/>
    <w:rsid w:val="0031610A"/>
    <w:rsid w:val="0031646B"/>
    <w:rsid w:val="003164BC"/>
    <w:rsid w:val="00316826"/>
    <w:rsid w:val="003203CA"/>
    <w:rsid w:val="00320F2B"/>
    <w:rsid w:val="0032298C"/>
    <w:rsid w:val="00323632"/>
    <w:rsid w:val="00324E39"/>
    <w:rsid w:val="00324FEB"/>
    <w:rsid w:val="00326CBD"/>
    <w:rsid w:val="00330B37"/>
    <w:rsid w:val="00331B2B"/>
    <w:rsid w:val="00334EDC"/>
    <w:rsid w:val="003359E8"/>
    <w:rsid w:val="00335E69"/>
    <w:rsid w:val="00337877"/>
    <w:rsid w:val="00340E69"/>
    <w:rsid w:val="00341082"/>
    <w:rsid w:val="0034176F"/>
    <w:rsid w:val="003448DC"/>
    <w:rsid w:val="00351D40"/>
    <w:rsid w:val="0035353E"/>
    <w:rsid w:val="003536A1"/>
    <w:rsid w:val="00353CAE"/>
    <w:rsid w:val="00360CF3"/>
    <w:rsid w:val="0036102C"/>
    <w:rsid w:val="00361897"/>
    <w:rsid w:val="003635CB"/>
    <w:rsid w:val="0036482A"/>
    <w:rsid w:val="00367070"/>
    <w:rsid w:val="00371C20"/>
    <w:rsid w:val="00372466"/>
    <w:rsid w:val="00372DFD"/>
    <w:rsid w:val="003743DD"/>
    <w:rsid w:val="00375145"/>
    <w:rsid w:val="00375C92"/>
    <w:rsid w:val="00377DDA"/>
    <w:rsid w:val="003807A1"/>
    <w:rsid w:val="00382453"/>
    <w:rsid w:val="00382728"/>
    <w:rsid w:val="00382839"/>
    <w:rsid w:val="003855C5"/>
    <w:rsid w:val="00386EDF"/>
    <w:rsid w:val="00386F8A"/>
    <w:rsid w:val="00390BD1"/>
    <w:rsid w:val="00393D08"/>
    <w:rsid w:val="0039504B"/>
    <w:rsid w:val="0039508F"/>
    <w:rsid w:val="003963CA"/>
    <w:rsid w:val="003965E2"/>
    <w:rsid w:val="00397C2F"/>
    <w:rsid w:val="003A0531"/>
    <w:rsid w:val="003A0E96"/>
    <w:rsid w:val="003A0F95"/>
    <w:rsid w:val="003A35C4"/>
    <w:rsid w:val="003A3957"/>
    <w:rsid w:val="003A6BD3"/>
    <w:rsid w:val="003B1ED7"/>
    <w:rsid w:val="003B2A9D"/>
    <w:rsid w:val="003B5BBC"/>
    <w:rsid w:val="003C52BC"/>
    <w:rsid w:val="003C5EE0"/>
    <w:rsid w:val="003D172D"/>
    <w:rsid w:val="003D1DD8"/>
    <w:rsid w:val="003D269D"/>
    <w:rsid w:val="003D412D"/>
    <w:rsid w:val="003D4859"/>
    <w:rsid w:val="003D5144"/>
    <w:rsid w:val="003E3D8A"/>
    <w:rsid w:val="003E5FED"/>
    <w:rsid w:val="003E6911"/>
    <w:rsid w:val="003E744A"/>
    <w:rsid w:val="003F39B0"/>
    <w:rsid w:val="003F4C1E"/>
    <w:rsid w:val="003F5657"/>
    <w:rsid w:val="003F6D86"/>
    <w:rsid w:val="003F721D"/>
    <w:rsid w:val="004015AA"/>
    <w:rsid w:val="00407803"/>
    <w:rsid w:val="00410439"/>
    <w:rsid w:val="004111AC"/>
    <w:rsid w:val="004117D0"/>
    <w:rsid w:val="00411F5C"/>
    <w:rsid w:val="00412E33"/>
    <w:rsid w:val="00413E19"/>
    <w:rsid w:val="00414296"/>
    <w:rsid w:val="00415367"/>
    <w:rsid w:val="00420763"/>
    <w:rsid w:val="00420FD1"/>
    <w:rsid w:val="0042133A"/>
    <w:rsid w:val="004213F9"/>
    <w:rsid w:val="00421950"/>
    <w:rsid w:val="00421F81"/>
    <w:rsid w:val="00427ED5"/>
    <w:rsid w:val="00432A13"/>
    <w:rsid w:val="00432BA8"/>
    <w:rsid w:val="0043309A"/>
    <w:rsid w:val="00433297"/>
    <w:rsid w:val="004337C9"/>
    <w:rsid w:val="00433AE1"/>
    <w:rsid w:val="00434F68"/>
    <w:rsid w:val="00436E55"/>
    <w:rsid w:val="004371CF"/>
    <w:rsid w:val="00437B2B"/>
    <w:rsid w:val="00441979"/>
    <w:rsid w:val="00442417"/>
    <w:rsid w:val="00443BF0"/>
    <w:rsid w:val="00445DBA"/>
    <w:rsid w:val="00446ED0"/>
    <w:rsid w:val="00447916"/>
    <w:rsid w:val="00447BBB"/>
    <w:rsid w:val="00451541"/>
    <w:rsid w:val="00452C18"/>
    <w:rsid w:val="00453616"/>
    <w:rsid w:val="00454FE8"/>
    <w:rsid w:val="00455556"/>
    <w:rsid w:val="00455570"/>
    <w:rsid w:val="004558AF"/>
    <w:rsid w:val="00455C3D"/>
    <w:rsid w:val="00455D74"/>
    <w:rsid w:val="0045779C"/>
    <w:rsid w:val="004601F6"/>
    <w:rsid w:val="00460764"/>
    <w:rsid w:val="0046247E"/>
    <w:rsid w:val="0046601E"/>
    <w:rsid w:val="004665A9"/>
    <w:rsid w:val="004679BB"/>
    <w:rsid w:val="0047196E"/>
    <w:rsid w:val="004719AF"/>
    <w:rsid w:val="004767C1"/>
    <w:rsid w:val="004769F2"/>
    <w:rsid w:val="00477B5C"/>
    <w:rsid w:val="00480017"/>
    <w:rsid w:val="0048146C"/>
    <w:rsid w:val="00481525"/>
    <w:rsid w:val="0048259A"/>
    <w:rsid w:val="00482F75"/>
    <w:rsid w:val="004852F8"/>
    <w:rsid w:val="0048591B"/>
    <w:rsid w:val="00485C94"/>
    <w:rsid w:val="004878F3"/>
    <w:rsid w:val="0049658C"/>
    <w:rsid w:val="00497EE6"/>
    <w:rsid w:val="004A0A49"/>
    <w:rsid w:val="004A0E9D"/>
    <w:rsid w:val="004A105F"/>
    <w:rsid w:val="004A2D5C"/>
    <w:rsid w:val="004A5D2F"/>
    <w:rsid w:val="004A766C"/>
    <w:rsid w:val="004A77BA"/>
    <w:rsid w:val="004A79E0"/>
    <w:rsid w:val="004A7B1F"/>
    <w:rsid w:val="004A7BE4"/>
    <w:rsid w:val="004B1059"/>
    <w:rsid w:val="004B5AB0"/>
    <w:rsid w:val="004C02F3"/>
    <w:rsid w:val="004C1907"/>
    <w:rsid w:val="004C1E43"/>
    <w:rsid w:val="004C3574"/>
    <w:rsid w:val="004C4AEA"/>
    <w:rsid w:val="004C529A"/>
    <w:rsid w:val="004C61E5"/>
    <w:rsid w:val="004C6608"/>
    <w:rsid w:val="004C7336"/>
    <w:rsid w:val="004C7684"/>
    <w:rsid w:val="004D11DB"/>
    <w:rsid w:val="004D2EDC"/>
    <w:rsid w:val="004D4CF4"/>
    <w:rsid w:val="004D5B78"/>
    <w:rsid w:val="004D737F"/>
    <w:rsid w:val="004D775A"/>
    <w:rsid w:val="004D7AB9"/>
    <w:rsid w:val="004E0226"/>
    <w:rsid w:val="004E17DB"/>
    <w:rsid w:val="004E1CE9"/>
    <w:rsid w:val="004E2FB0"/>
    <w:rsid w:val="004E55F3"/>
    <w:rsid w:val="004E5E46"/>
    <w:rsid w:val="004E5F5E"/>
    <w:rsid w:val="004E66EF"/>
    <w:rsid w:val="004E6B29"/>
    <w:rsid w:val="004E71B6"/>
    <w:rsid w:val="004E7486"/>
    <w:rsid w:val="004E7924"/>
    <w:rsid w:val="004E7D4E"/>
    <w:rsid w:val="004F05AC"/>
    <w:rsid w:val="004F1A0B"/>
    <w:rsid w:val="004F1D5A"/>
    <w:rsid w:val="004F215B"/>
    <w:rsid w:val="004F2C60"/>
    <w:rsid w:val="004F3C84"/>
    <w:rsid w:val="004F3D46"/>
    <w:rsid w:val="004F3E09"/>
    <w:rsid w:val="004F4BBE"/>
    <w:rsid w:val="004F675E"/>
    <w:rsid w:val="004F6F6D"/>
    <w:rsid w:val="0050146F"/>
    <w:rsid w:val="005059C7"/>
    <w:rsid w:val="00505C90"/>
    <w:rsid w:val="0050726B"/>
    <w:rsid w:val="00510159"/>
    <w:rsid w:val="005110C6"/>
    <w:rsid w:val="005115A8"/>
    <w:rsid w:val="00512A6A"/>
    <w:rsid w:val="00513B29"/>
    <w:rsid w:val="005145A0"/>
    <w:rsid w:val="00515D39"/>
    <w:rsid w:val="00517706"/>
    <w:rsid w:val="00522AD1"/>
    <w:rsid w:val="00523A7F"/>
    <w:rsid w:val="0052400C"/>
    <w:rsid w:val="005246C1"/>
    <w:rsid w:val="005254C3"/>
    <w:rsid w:val="0052623D"/>
    <w:rsid w:val="00526CDB"/>
    <w:rsid w:val="00526CF5"/>
    <w:rsid w:val="00527168"/>
    <w:rsid w:val="0052759E"/>
    <w:rsid w:val="00530F3E"/>
    <w:rsid w:val="005314E5"/>
    <w:rsid w:val="00533950"/>
    <w:rsid w:val="0053501B"/>
    <w:rsid w:val="00536DFD"/>
    <w:rsid w:val="005370BD"/>
    <w:rsid w:val="00537A13"/>
    <w:rsid w:val="0054129B"/>
    <w:rsid w:val="00541867"/>
    <w:rsid w:val="00541AED"/>
    <w:rsid w:val="005421C2"/>
    <w:rsid w:val="00543A90"/>
    <w:rsid w:val="0054498E"/>
    <w:rsid w:val="00544B76"/>
    <w:rsid w:val="00546D63"/>
    <w:rsid w:val="005509DD"/>
    <w:rsid w:val="00550BA5"/>
    <w:rsid w:val="00550CEA"/>
    <w:rsid w:val="0055212C"/>
    <w:rsid w:val="00552924"/>
    <w:rsid w:val="00552F13"/>
    <w:rsid w:val="005551AA"/>
    <w:rsid w:val="005600C1"/>
    <w:rsid w:val="00562B63"/>
    <w:rsid w:val="00562D6C"/>
    <w:rsid w:val="0056365A"/>
    <w:rsid w:val="00563E97"/>
    <w:rsid w:val="005658F0"/>
    <w:rsid w:val="00565ADD"/>
    <w:rsid w:val="00567D48"/>
    <w:rsid w:val="00572B9C"/>
    <w:rsid w:val="005730EE"/>
    <w:rsid w:val="00577A95"/>
    <w:rsid w:val="0058071D"/>
    <w:rsid w:val="005818CD"/>
    <w:rsid w:val="00583B26"/>
    <w:rsid w:val="00584060"/>
    <w:rsid w:val="00585634"/>
    <w:rsid w:val="005866B0"/>
    <w:rsid w:val="00586BD9"/>
    <w:rsid w:val="005875DB"/>
    <w:rsid w:val="00590027"/>
    <w:rsid w:val="005916EA"/>
    <w:rsid w:val="0059303B"/>
    <w:rsid w:val="00595349"/>
    <w:rsid w:val="005954D8"/>
    <w:rsid w:val="00595ECF"/>
    <w:rsid w:val="00596127"/>
    <w:rsid w:val="00596978"/>
    <w:rsid w:val="00596CD5"/>
    <w:rsid w:val="005A35F0"/>
    <w:rsid w:val="005A4310"/>
    <w:rsid w:val="005A529E"/>
    <w:rsid w:val="005A5640"/>
    <w:rsid w:val="005A6A8F"/>
    <w:rsid w:val="005A7878"/>
    <w:rsid w:val="005B0EF4"/>
    <w:rsid w:val="005B1940"/>
    <w:rsid w:val="005B2DC1"/>
    <w:rsid w:val="005B32EA"/>
    <w:rsid w:val="005B38FA"/>
    <w:rsid w:val="005B53C2"/>
    <w:rsid w:val="005B5458"/>
    <w:rsid w:val="005B7E81"/>
    <w:rsid w:val="005C077B"/>
    <w:rsid w:val="005C090E"/>
    <w:rsid w:val="005C111E"/>
    <w:rsid w:val="005C177C"/>
    <w:rsid w:val="005C2BA0"/>
    <w:rsid w:val="005C3454"/>
    <w:rsid w:val="005C41ED"/>
    <w:rsid w:val="005C4978"/>
    <w:rsid w:val="005C5538"/>
    <w:rsid w:val="005C559B"/>
    <w:rsid w:val="005C760F"/>
    <w:rsid w:val="005D0398"/>
    <w:rsid w:val="005D1214"/>
    <w:rsid w:val="005D19ED"/>
    <w:rsid w:val="005D2862"/>
    <w:rsid w:val="005D501A"/>
    <w:rsid w:val="005E0596"/>
    <w:rsid w:val="005E2F9E"/>
    <w:rsid w:val="005E3D34"/>
    <w:rsid w:val="005E4F9D"/>
    <w:rsid w:val="005E5CC9"/>
    <w:rsid w:val="005E5E23"/>
    <w:rsid w:val="005E7209"/>
    <w:rsid w:val="005E7C8C"/>
    <w:rsid w:val="005F0BD4"/>
    <w:rsid w:val="005F1C98"/>
    <w:rsid w:val="005F27D5"/>
    <w:rsid w:val="005F50A9"/>
    <w:rsid w:val="005F65EC"/>
    <w:rsid w:val="005F667C"/>
    <w:rsid w:val="005F766E"/>
    <w:rsid w:val="00600D49"/>
    <w:rsid w:val="0060179E"/>
    <w:rsid w:val="00605BCA"/>
    <w:rsid w:val="00607138"/>
    <w:rsid w:val="0061021E"/>
    <w:rsid w:val="006103F5"/>
    <w:rsid w:val="00611083"/>
    <w:rsid w:val="00611D6F"/>
    <w:rsid w:val="0061391B"/>
    <w:rsid w:val="006157E0"/>
    <w:rsid w:val="00616BF0"/>
    <w:rsid w:val="00621A69"/>
    <w:rsid w:val="00621FAC"/>
    <w:rsid w:val="00622E88"/>
    <w:rsid w:val="006247BC"/>
    <w:rsid w:val="00625786"/>
    <w:rsid w:val="006259A3"/>
    <w:rsid w:val="00625C5E"/>
    <w:rsid w:val="00627A45"/>
    <w:rsid w:val="006302DE"/>
    <w:rsid w:val="00630829"/>
    <w:rsid w:val="00630F7C"/>
    <w:rsid w:val="0063201B"/>
    <w:rsid w:val="006334D2"/>
    <w:rsid w:val="00633FA9"/>
    <w:rsid w:val="00634E39"/>
    <w:rsid w:val="00635854"/>
    <w:rsid w:val="0064085A"/>
    <w:rsid w:val="00640F78"/>
    <w:rsid w:val="00641541"/>
    <w:rsid w:val="00642E5A"/>
    <w:rsid w:val="006504A3"/>
    <w:rsid w:val="00650B30"/>
    <w:rsid w:val="00654E7F"/>
    <w:rsid w:val="00655701"/>
    <w:rsid w:val="00656813"/>
    <w:rsid w:val="0065773D"/>
    <w:rsid w:val="00657847"/>
    <w:rsid w:val="0066100F"/>
    <w:rsid w:val="006611E8"/>
    <w:rsid w:val="00661958"/>
    <w:rsid w:val="006633C6"/>
    <w:rsid w:val="00663BF3"/>
    <w:rsid w:val="00664A0A"/>
    <w:rsid w:val="00665B16"/>
    <w:rsid w:val="00665F73"/>
    <w:rsid w:val="00671B59"/>
    <w:rsid w:val="006740E6"/>
    <w:rsid w:val="006747FC"/>
    <w:rsid w:val="00674A55"/>
    <w:rsid w:val="0067566F"/>
    <w:rsid w:val="006758CE"/>
    <w:rsid w:val="00675BC8"/>
    <w:rsid w:val="00676495"/>
    <w:rsid w:val="00676D16"/>
    <w:rsid w:val="00677635"/>
    <w:rsid w:val="006779A4"/>
    <w:rsid w:val="006814D6"/>
    <w:rsid w:val="00681B39"/>
    <w:rsid w:val="00681F93"/>
    <w:rsid w:val="00682C38"/>
    <w:rsid w:val="00684669"/>
    <w:rsid w:val="00691BDD"/>
    <w:rsid w:val="00691D3D"/>
    <w:rsid w:val="006920EA"/>
    <w:rsid w:val="00692541"/>
    <w:rsid w:val="00693114"/>
    <w:rsid w:val="00694EFD"/>
    <w:rsid w:val="00696B49"/>
    <w:rsid w:val="00697059"/>
    <w:rsid w:val="0069716B"/>
    <w:rsid w:val="006A42CB"/>
    <w:rsid w:val="006A52F6"/>
    <w:rsid w:val="006A54E8"/>
    <w:rsid w:val="006A710E"/>
    <w:rsid w:val="006A7782"/>
    <w:rsid w:val="006A7C24"/>
    <w:rsid w:val="006B0186"/>
    <w:rsid w:val="006B0C5D"/>
    <w:rsid w:val="006B5447"/>
    <w:rsid w:val="006B5F80"/>
    <w:rsid w:val="006B6B92"/>
    <w:rsid w:val="006C02D8"/>
    <w:rsid w:val="006C0DCC"/>
    <w:rsid w:val="006C24BE"/>
    <w:rsid w:val="006C29A9"/>
    <w:rsid w:val="006C3AA2"/>
    <w:rsid w:val="006C492F"/>
    <w:rsid w:val="006C5A2A"/>
    <w:rsid w:val="006C7D95"/>
    <w:rsid w:val="006D11A7"/>
    <w:rsid w:val="006D7034"/>
    <w:rsid w:val="006D79BF"/>
    <w:rsid w:val="006D7A98"/>
    <w:rsid w:val="006E3405"/>
    <w:rsid w:val="006E38C8"/>
    <w:rsid w:val="006E4259"/>
    <w:rsid w:val="006E6FA2"/>
    <w:rsid w:val="006E7280"/>
    <w:rsid w:val="006F242C"/>
    <w:rsid w:val="006F39DD"/>
    <w:rsid w:val="006F4780"/>
    <w:rsid w:val="006F4F3E"/>
    <w:rsid w:val="006F4FC5"/>
    <w:rsid w:val="006F52E0"/>
    <w:rsid w:val="006F579C"/>
    <w:rsid w:val="00700083"/>
    <w:rsid w:val="007003BE"/>
    <w:rsid w:val="0070523E"/>
    <w:rsid w:val="0070568C"/>
    <w:rsid w:val="007062EA"/>
    <w:rsid w:val="0071033F"/>
    <w:rsid w:val="00712166"/>
    <w:rsid w:val="00712805"/>
    <w:rsid w:val="00712E76"/>
    <w:rsid w:val="00714E80"/>
    <w:rsid w:val="00715CDA"/>
    <w:rsid w:val="007172C5"/>
    <w:rsid w:val="0071774D"/>
    <w:rsid w:val="007206C4"/>
    <w:rsid w:val="00721278"/>
    <w:rsid w:val="007214BB"/>
    <w:rsid w:val="00721C05"/>
    <w:rsid w:val="00721C19"/>
    <w:rsid w:val="007223C2"/>
    <w:rsid w:val="00722729"/>
    <w:rsid w:val="007227AD"/>
    <w:rsid w:val="00724087"/>
    <w:rsid w:val="007252B8"/>
    <w:rsid w:val="007353AD"/>
    <w:rsid w:val="00735850"/>
    <w:rsid w:val="00735F5A"/>
    <w:rsid w:val="00736586"/>
    <w:rsid w:val="00736666"/>
    <w:rsid w:val="007405BC"/>
    <w:rsid w:val="007425C7"/>
    <w:rsid w:val="00744C7F"/>
    <w:rsid w:val="00746AE6"/>
    <w:rsid w:val="007508A3"/>
    <w:rsid w:val="007509C6"/>
    <w:rsid w:val="0075183E"/>
    <w:rsid w:val="00752E01"/>
    <w:rsid w:val="00753462"/>
    <w:rsid w:val="00753489"/>
    <w:rsid w:val="00753B07"/>
    <w:rsid w:val="00753ED8"/>
    <w:rsid w:val="00753F14"/>
    <w:rsid w:val="007562FD"/>
    <w:rsid w:val="00757E8D"/>
    <w:rsid w:val="0076073E"/>
    <w:rsid w:val="007633A7"/>
    <w:rsid w:val="00765035"/>
    <w:rsid w:val="007667FF"/>
    <w:rsid w:val="00767141"/>
    <w:rsid w:val="00767522"/>
    <w:rsid w:val="0077002B"/>
    <w:rsid w:val="0077435E"/>
    <w:rsid w:val="0077466C"/>
    <w:rsid w:val="0077484A"/>
    <w:rsid w:val="0077490E"/>
    <w:rsid w:val="00775440"/>
    <w:rsid w:val="00775E16"/>
    <w:rsid w:val="00776054"/>
    <w:rsid w:val="00777CAE"/>
    <w:rsid w:val="00781A6E"/>
    <w:rsid w:val="00781B9E"/>
    <w:rsid w:val="00782AF3"/>
    <w:rsid w:val="0078598E"/>
    <w:rsid w:val="00786D79"/>
    <w:rsid w:val="007872A2"/>
    <w:rsid w:val="00790461"/>
    <w:rsid w:val="00792B39"/>
    <w:rsid w:val="00792DA2"/>
    <w:rsid w:val="007937DE"/>
    <w:rsid w:val="007944AF"/>
    <w:rsid w:val="00795733"/>
    <w:rsid w:val="00796E7A"/>
    <w:rsid w:val="00797DA2"/>
    <w:rsid w:val="007A3ADA"/>
    <w:rsid w:val="007A6508"/>
    <w:rsid w:val="007A7C9B"/>
    <w:rsid w:val="007B25E3"/>
    <w:rsid w:val="007B3385"/>
    <w:rsid w:val="007B3B9A"/>
    <w:rsid w:val="007B42AE"/>
    <w:rsid w:val="007B5888"/>
    <w:rsid w:val="007B683A"/>
    <w:rsid w:val="007B6928"/>
    <w:rsid w:val="007B7F11"/>
    <w:rsid w:val="007C16EE"/>
    <w:rsid w:val="007C1972"/>
    <w:rsid w:val="007C39C1"/>
    <w:rsid w:val="007C4E1E"/>
    <w:rsid w:val="007C57E2"/>
    <w:rsid w:val="007C7DBA"/>
    <w:rsid w:val="007D0FFE"/>
    <w:rsid w:val="007D458F"/>
    <w:rsid w:val="007D46AB"/>
    <w:rsid w:val="007D4A36"/>
    <w:rsid w:val="007D4F5F"/>
    <w:rsid w:val="007D5DA2"/>
    <w:rsid w:val="007D5EE9"/>
    <w:rsid w:val="007D6106"/>
    <w:rsid w:val="007E0813"/>
    <w:rsid w:val="007E123A"/>
    <w:rsid w:val="007E19D4"/>
    <w:rsid w:val="007E24BC"/>
    <w:rsid w:val="007E300F"/>
    <w:rsid w:val="007E78B9"/>
    <w:rsid w:val="007E7B85"/>
    <w:rsid w:val="007F0B41"/>
    <w:rsid w:val="007F12E8"/>
    <w:rsid w:val="007F138D"/>
    <w:rsid w:val="007F1D9C"/>
    <w:rsid w:val="007F265E"/>
    <w:rsid w:val="007F5FA9"/>
    <w:rsid w:val="007F7772"/>
    <w:rsid w:val="0080074E"/>
    <w:rsid w:val="00800AF5"/>
    <w:rsid w:val="00800C28"/>
    <w:rsid w:val="00802D02"/>
    <w:rsid w:val="0080356E"/>
    <w:rsid w:val="008036F8"/>
    <w:rsid w:val="00803FAF"/>
    <w:rsid w:val="00804FFC"/>
    <w:rsid w:val="00807776"/>
    <w:rsid w:val="00813372"/>
    <w:rsid w:val="00813ABC"/>
    <w:rsid w:val="00813C63"/>
    <w:rsid w:val="0081411A"/>
    <w:rsid w:val="0081562E"/>
    <w:rsid w:val="00815CB1"/>
    <w:rsid w:val="00817D80"/>
    <w:rsid w:val="0082055B"/>
    <w:rsid w:val="008232D3"/>
    <w:rsid w:val="00823D91"/>
    <w:rsid w:val="0082500D"/>
    <w:rsid w:val="008272CF"/>
    <w:rsid w:val="008314FA"/>
    <w:rsid w:val="008333B9"/>
    <w:rsid w:val="008342B9"/>
    <w:rsid w:val="00837CCA"/>
    <w:rsid w:val="00840BE0"/>
    <w:rsid w:val="00841488"/>
    <w:rsid w:val="00841598"/>
    <w:rsid w:val="00842C85"/>
    <w:rsid w:val="00845119"/>
    <w:rsid w:val="00845FBC"/>
    <w:rsid w:val="00846356"/>
    <w:rsid w:val="00846C13"/>
    <w:rsid w:val="00850CCB"/>
    <w:rsid w:val="0085100A"/>
    <w:rsid w:val="0085123C"/>
    <w:rsid w:val="008513D5"/>
    <w:rsid w:val="008517B0"/>
    <w:rsid w:val="00852687"/>
    <w:rsid w:val="00852AC4"/>
    <w:rsid w:val="00853606"/>
    <w:rsid w:val="00853B78"/>
    <w:rsid w:val="00853F81"/>
    <w:rsid w:val="008550F6"/>
    <w:rsid w:val="008564D8"/>
    <w:rsid w:val="00856864"/>
    <w:rsid w:val="00857BE5"/>
    <w:rsid w:val="0086096E"/>
    <w:rsid w:val="00862096"/>
    <w:rsid w:val="00863E80"/>
    <w:rsid w:val="0086481F"/>
    <w:rsid w:val="00866B37"/>
    <w:rsid w:val="00867701"/>
    <w:rsid w:val="008710C0"/>
    <w:rsid w:val="008721F5"/>
    <w:rsid w:val="008729A0"/>
    <w:rsid w:val="0087510B"/>
    <w:rsid w:val="00875D08"/>
    <w:rsid w:val="0087650F"/>
    <w:rsid w:val="00876F15"/>
    <w:rsid w:val="008803AF"/>
    <w:rsid w:val="00882750"/>
    <w:rsid w:val="00882779"/>
    <w:rsid w:val="00883FE8"/>
    <w:rsid w:val="008866BF"/>
    <w:rsid w:val="008869DE"/>
    <w:rsid w:val="00887F05"/>
    <w:rsid w:val="00890023"/>
    <w:rsid w:val="00890D45"/>
    <w:rsid w:val="00894198"/>
    <w:rsid w:val="00897808"/>
    <w:rsid w:val="00897DF9"/>
    <w:rsid w:val="008A5164"/>
    <w:rsid w:val="008A5ACE"/>
    <w:rsid w:val="008A5C7A"/>
    <w:rsid w:val="008B209E"/>
    <w:rsid w:val="008B48D4"/>
    <w:rsid w:val="008B6A2A"/>
    <w:rsid w:val="008C01F4"/>
    <w:rsid w:val="008C0F7B"/>
    <w:rsid w:val="008C1478"/>
    <w:rsid w:val="008C4452"/>
    <w:rsid w:val="008C50AB"/>
    <w:rsid w:val="008C6272"/>
    <w:rsid w:val="008C6FD0"/>
    <w:rsid w:val="008D0EF8"/>
    <w:rsid w:val="008D330C"/>
    <w:rsid w:val="008D3B79"/>
    <w:rsid w:val="008E0166"/>
    <w:rsid w:val="008E032E"/>
    <w:rsid w:val="008E0FE3"/>
    <w:rsid w:val="008E30E3"/>
    <w:rsid w:val="008E37C8"/>
    <w:rsid w:val="008E534A"/>
    <w:rsid w:val="008E54F1"/>
    <w:rsid w:val="008E57E2"/>
    <w:rsid w:val="008E604D"/>
    <w:rsid w:val="008E7F85"/>
    <w:rsid w:val="008F21DA"/>
    <w:rsid w:val="008F2A8B"/>
    <w:rsid w:val="008F3591"/>
    <w:rsid w:val="008F40E0"/>
    <w:rsid w:val="008F4313"/>
    <w:rsid w:val="008F5A72"/>
    <w:rsid w:val="008F6E40"/>
    <w:rsid w:val="008F7BCC"/>
    <w:rsid w:val="009014BF"/>
    <w:rsid w:val="00901582"/>
    <w:rsid w:val="00902A84"/>
    <w:rsid w:val="009034EB"/>
    <w:rsid w:val="00904871"/>
    <w:rsid w:val="00905802"/>
    <w:rsid w:val="00906C53"/>
    <w:rsid w:val="0091091E"/>
    <w:rsid w:val="00913B8A"/>
    <w:rsid w:val="00914C3D"/>
    <w:rsid w:val="00915303"/>
    <w:rsid w:val="00916197"/>
    <w:rsid w:val="00916FC7"/>
    <w:rsid w:val="00920196"/>
    <w:rsid w:val="00921415"/>
    <w:rsid w:val="0092150F"/>
    <w:rsid w:val="0092224D"/>
    <w:rsid w:val="00922EA4"/>
    <w:rsid w:val="009233FF"/>
    <w:rsid w:val="00924C96"/>
    <w:rsid w:val="009269DD"/>
    <w:rsid w:val="00926EFA"/>
    <w:rsid w:val="0092755E"/>
    <w:rsid w:val="0093007B"/>
    <w:rsid w:val="00931F3F"/>
    <w:rsid w:val="00932046"/>
    <w:rsid w:val="0093256D"/>
    <w:rsid w:val="00933597"/>
    <w:rsid w:val="00933EE5"/>
    <w:rsid w:val="0093554D"/>
    <w:rsid w:val="00937078"/>
    <w:rsid w:val="009372BB"/>
    <w:rsid w:val="00941CAB"/>
    <w:rsid w:val="009420CD"/>
    <w:rsid w:val="00944FF9"/>
    <w:rsid w:val="00945CF6"/>
    <w:rsid w:val="00946396"/>
    <w:rsid w:val="0094794A"/>
    <w:rsid w:val="00950BCA"/>
    <w:rsid w:val="00950FC1"/>
    <w:rsid w:val="0095155F"/>
    <w:rsid w:val="00952B6E"/>
    <w:rsid w:val="00956C6C"/>
    <w:rsid w:val="00957C30"/>
    <w:rsid w:val="00961187"/>
    <w:rsid w:val="00961671"/>
    <w:rsid w:val="009640DA"/>
    <w:rsid w:val="009652E0"/>
    <w:rsid w:val="00971E21"/>
    <w:rsid w:val="00971E5A"/>
    <w:rsid w:val="009721C1"/>
    <w:rsid w:val="0097552D"/>
    <w:rsid w:val="0097703F"/>
    <w:rsid w:val="009773FA"/>
    <w:rsid w:val="009774F5"/>
    <w:rsid w:val="00980CC1"/>
    <w:rsid w:val="00981134"/>
    <w:rsid w:val="00981458"/>
    <w:rsid w:val="00981C9C"/>
    <w:rsid w:val="00987886"/>
    <w:rsid w:val="00987F1E"/>
    <w:rsid w:val="00990C8A"/>
    <w:rsid w:val="00991A1C"/>
    <w:rsid w:val="00992070"/>
    <w:rsid w:val="00992982"/>
    <w:rsid w:val="00993417"/>
    <w:rsid w:val="00994563"/>
    <w:rsid w:val="009945A2"/>
    <w:rsid w:val="009972E6"/>
    <w:rsid w:val="00997D0F"/>
    <w:rsid w:val="009A34FA"/>
    <w:rsid w:val="009A5189"/>
    <w:rsid w:val="009A5468"/>
    <w:rsid w:val="009A59AF"/>
    <w:rsid w:val="009A738D"/>
    <w:rsid w:val="009B0C16"/>
    <w:rsid w:val="009B0CC3"/>
    <w:rsid w:val="009B5F82"/>
    <w:rsid w:val="009B74C8"/>
    <w:rsid w:val="009C2098"/>
    <w:rsid w:val="009C282E"/>
    <w:rsid w:val="009C2A3F"/>
    <w:rsid w:val="009C3546"/>
    <w:rsid w:val="009C3770"/>
    <w:rsid w:val="009C7079"/>
    <w:rsid w:val="009C760F"/>
    <w:rsid w:val="009D2495"/>
    <w:rsid w:val="009D3A7D"/>
    <w:rsid w:val="009D4B2B"/>
    <w:rsid w:val="009D5F50"/>
    <w:rsid w:val="009D66FB"/>
    <w:rsid w:val="009D735A"/>
    <w:rsid w:val="009E16B4"/>
    <w:rsid w:val="009E2B40"/>
    <w:rsid w:val="009E35FF"/>
    <w:rsid w:val="009E3CF8"/>
    <w:rsid w:val="009E3F2D"/>
    <w:rsid w:val="009E6469"/>
    <w:rsid w:val="009E6929"/>
    <w:rsid w:val="009E6EC7"/>
    <w:rsid w:val="009E6FC8"/>
    <w:rsid w:val="009F09BC"/>
    <w:rsid w:val="009F16C3"/>
    <w:rsid w:val="009F27B2"/>
    <w:rsid w:val="009F5029"/>
    <w:rsid w:val="009F6A8B"/>
    <w:rsid w:val="009F6FE6"/>
    <w:rsid w:val="009F7673"/>
    <w:rsid w:val="00A01871"/>
    <w:rsid w:val="00A04FF0"/>
    <w:rsid w:val="00A06A97"/>
    <w:rsid w:val="00A07098"/>
    <w:rsid w:val="00A07465"/>
    <w:rsid w:val="00A102C6"/>
    <w:rsid w:val="00A10337"/>
    <w:rsid w:val="00A106E2"/>
    <w:rsid w:val="00A13ECA"/>
    <w:rsid w:val="00A14DA7"/>
    <w:rsid w:val="00A14EB8"/>
    <w:rsid w:val="00A14F76"/>
    <w:rsid w:val="00A17416"/>
    <w:rsid w:val="00A20E07"/>
    <w:rsid w:val="00A21AB9"/>
    <w:rsid w:val="00A21DFB"/>
    <w:rsid w:val="00A21FB2"/>
    <w:rsid w:val="00A22B23"/>
    <w:rsid w:val="00A249FF"/>
    <w:rsid w:val="00A24E7C"/>
    <w:rsid w:val="00A27BA1"/>
    <w:rsid w:val="00A30C94"/>
    <w:rsid w:val="00A31784"/>
    <w:rsid w:val="00A31EEF"/>
    <w:rsid w:val="00A32E50"/>
    <w:rsid w:val="00A330C8"/>
    <w:rsid w:val="00A344F2"/>
    <w:rsid w:val="00A344FA"/>
    <w:rsid w:val="00A35765"/>
    <w:rsid w:val="00A407F6"/>
    <w:rsid w:val="00A40C06"/>
    <w:rsid w:val="00A41600"/>
    <w:rsid w:val="00A4208D"/>
    <w:rsid w:val="00A448CB"/>
    <w:rsid w:val="00A44CEE"/>
    <w:rsid w:val="00A47605"/>
    <w:rsid w:val="00A51BDE"/>
    <w:rsid w:val="00A530D2"/>
    <w:rsid w:val="00A533B0"/>
    <w:rsid w:val="00A553FC"/>
    <w:rsid w:val="00A562DC"/>
    <w:rsid w:val="00A564DB"/>
    <w:rsid w:val="00A607C9"/>
    <w:rsid w:val="00A613F0"/>
    <w:rsid w:val="00A61761"/>
    <w:rsid w:val="00A620D1"/>
    <w:rsid w:val="00A62A04"/>
    <w:rsid w:val="00A62A4E"/>
    <w:rsid w:val="00A62D1B"/>
    <w:rsid w:val="00A62F54"/>
    <w:rsid w:val="00A63DFC"/>
    <w:rsid w:val="00A65AF1"/>
    <w:rsid w:val="00A66749"/>
    <w:rsid w:val="00A71440"/>
    <w:rsid w:val="00A72925"/>
    <w:rsid w:val="00A7312A"/>
    <w:rsid w:val="00A73305"/>
    <w:rsid w:val="00A7726C"/>
    <w:rsid w:val="00A8024D"/>
    <w:rsid w:val="00A80756"/>
    <w:rsid w:val="00A80FF3"/>
    <w:rsid w:val="00A83649"/>
    <w:rsid w:val="00A83DC3"/>
    <w:rsid w:val="00A8449C"/>
    <w:rsid w:val="00A84D0B"/>
    <w:rsid w:val="00A873FF"/>
    <w:rsid w:val="00A90765"/>
    <w:rsid w:val="00A91901"/>
    <w:rsid w:val="00A91CDA"/>
    <w:rsid w:val="00A93EF1"/>
    <w:rsid w:val="00A94275"/>
    <w:rsid w:val="00A96209"/>
    <w:rsid w:val="00AA019A"/>
    <w:rsid w:val="00AA02CD"/>
    <w:rsid w:val="00AA0A89"/>
    <w:rsid w:val="00AA340C"/>
    <w:rsid w:val="00AA3FF7"/>
    <w:rsid w:val="00AA4D16"/>
    <w:rsid w:val="00AA4D1D"/>
    <w:rsid w:val="00AA52C2"/>
    <w:rsid w:val="00AA5D00"/>
    <w:rsid w:val="00AA5FF7"/>
    <w:rsid w:val="00AA7E98"/>
    <w:rsid w:val="00AB1E62"/>
    <w:rsid w:val="00AB2A60"/>
    <w:rsid w:val="00AB333A"/>
    <w:rsid w:val="00AB5435"/>
    <w:rsid w:val="00AB5854"/>
    <w:rsid w:val="00AB7D2B"/>
    <w:rsid w:val="00AB7DED"/>
    <w:rsid w:val="00AC0DA3"/>
    <w:rsid w:val="00AC3816"/>
    <w:rsid w:val="00AC4205"/>
    <w:rsid w:val="00AC48D5"/>
    <w:rsid w:val="00AC59DF"/>
    <w:rsid w:val="00AC5B89"/>
    <w:rsid w:val="00AC5F15"/>
    <w:rsid w:val="00AC6978"/>
    <w:rsid w:val="00AD00E3"/>
    <w:rsid w:val="00AD146C"/>
    <w:rsid w:val="00AD1AFF"/>
    <w:rsid w:val="00AD1F3E"/>
    <w:rsid w:val="00AD2C7E"/>
    <w:rsid w:val="00AD2ECF"/>
    <w:rsid w:val="00AD3819"/>
    <w:rsid w:val="00AD3872"/>
    <w:rsid w:val="00AD48D6"/>
    <w:rsid w:val="00AD4FF4"/>
    <w:rsid w:val="00AD60DD"/>
    <w:rsid w:val="00AD69E1"/>
    <w:rsid w:val="00AD7E71"/>
    <w:rsid w:val="00AE2428"/>
    <w:rsid w:val="00AE2F8E"/>
    <w:rsid w:val="00AE411B"/>
    <w:rsid w:val="00AF169F"/>
    <w:rsid w:val="00AF21E7"/>
    <w:rsid w:val="00AF26B1"/>
    <w:rsid w:val="00AF2D44"/>
    <w:rsid w:val="00AF4C9A"/>
    <w:rsid w:val="00AF54B3"/>
    <w:rsid w:val="00AF7E94"/>
    <w:rsid w:val="00B003AF"/>
    <w:rsid w:val="00B00762"/>
    <w:rsid w:val="00B01CB5"/>
    <w:rsid w:val="00B045D4"/>
    <w:rsid w:val="00B07C63"/>
    <w:rsid w:val="00B10D28"/>
    <w:rsid w:val="00B111A8"/>
    <w:rsid w:val="00B120F9"/>
    <w:rsid w:val="00B130F9"/>
    <w:rsid w:val="00B13905"/>
    <w:rsid w:val="00B16635"/>
    <w:rsid w:val="00B17421"/>
    <w:rsid w:val="00B20AE1"/>
    <w:rsid w:val="00B21B55"/>
    <w:rsid w:val="00B22341"/>
    <w:rsid w:val="00B239EF"/>
    <w:rsid w:val="00B26DAD"/>
    <w:rsid w:val="00B303A9"/>
    <w:rsid w:val="00B30E9D"/>
    <w:rsid w:val="00B34302"/>
    <w:rsid w:val="00B35F41"/>
    <w:rsid w:val="00B36229"/>
    <w:rsid w:val="00B379AE"/>
    <w:rsid w:val="00B37A8C"/>
    <w:rsid w:val="00B41D24"/>
    <w:rsid w:val="00B511C3"/>
    <w:rsid w:val="00B52E06"/>
    <w:rsid w:val="00B5320B"/>
    <w:rsid w:val="00B534F8"/>
    <w:rsid w:val="00B53AAD"/>
    <w:rsid w:val="00B53DFE"/>
    <w:rsid w:val="00B54B21"/>
    <w:rsid w:val="00B54CE3"/>
    <w:rsid w:val="00B557B1"/>
    <w:rsid w:val="00B55C4E"/>
    <w:rsid w:val="00B55E06"/>
    <w:rsid w:val="00B564FE"/>
    <w:rsid w:val="00B56DEC"/>
    <w:rsid w:val="00B612D5"/>
    <w:rsid w:val="00B61327"/>
    <w:rsid w:val="00B61876"/>
    <w:rsid w:val="00B61F95"/>
    <w:rsid w:val="00B634E8"/>
    <w:rsid w:val="00B64118"/>
    <w:rsid w:val="00B65822"/>
    <w:rsid w:val="00B700AA"/>
    <w:rsid w:val="00B70732"/>
    <w:rsid w:val="00B710A9"/>
    <w:rsid w:val="00B713DA"/>
    <w:rsid w:val="00B72844"/>
    <w:rsid w:val="00B73182"/>
    <w:rsid w:val="00B7473D"/>
    <w:rsid w:val="00B74C38"/>
    <w:rsid w:val="00B75D12"/>
    <w:rsid w:val="00B75EE5"/>
    <w:rsid w:val="00B774B6"/>
    <w:rsid w:val="00B77D5B"/>
    <w:rsid w:val="00B81943"/>
    <w:rsid w:val="00B877DF"/>
    <w:rsid w:val="00B87987"/>
    <w:rsid w:val="00B916FF"/>
    <w:rsid w:val="00B92B42"/>
    <w:rsid w:val="00B94654"/>
    <w:rsid w:val="00B952B4"/>
    <w:rsid w:val="00B953EF"/>
    <w:rsid w:val="00B95A27"/>
    <w:rsid w:val="00B97ECF"/>
    <w:rsid w:val="00BA162E"/>
    <w:rsid w:val="00BA16A8"/>
    <w:rsid w:val="00BA2478"/>
    <w:rsid w:val="00BA2700"/>
    <w:rsid w:val="00BA4B46"/>
    <w:rsid w:val="00BA57DB"/>
    <w:rsid w:val="00BA5DBE"/>
    <w:rsid w:val="00BA7759"/>
    <w:rsid w:val="00BB42F3"/>
    <w:rsid w:val="00BB75BE"/>
    <w:rsid w:val="00BB7853"/>
    <w:rsid w:val="00BC008C"/>
    <w:rsid w:val="00BC1C89"/>
    <w:rsid w:val="00BC1CB6"/>
    <w:rsid w:val="00BC2313"/>
    <w:rsid w:val="00BC32B2"/>
    <w:rsid w:val="00BC3408"/>
    <w:rsid w:val="00BC35AC"/>
    <w:rsid w:val="00BC42D5"/>
    <w:rsid w:val="00BC644A"/>
    <w:rsid w:val="00BC6CCC"/>
    <w:rsid w:val="00BC6FC5"/>
    <w:rsid w:val="00BC738B"/>
    <w:rsid w:val="00BC76CA"/>
    <w:rsid w:val="00BC79D2"/>
    <w:rsid w:val="00BD3272"/>
    <w:rsid w:val="00BD3944"/>
    <w:rsid w:val="00BD3D2E"/>
    <w:rsid w:val="00BD4F20"/>
    <w:rsid w:val="00BE4A86"/>
    <w:rsid w:val="00BE4B1F"/>
    <w:rsid w:val="00BE532A"/>
    <w:rsid w:val="00BE5A8B"/>
    <w:rsid w:val="00BE68E9"/>
    <w:rsid w:val="00BE7C9E"/>
    <w:rsid w:val="00BE7F98"/>
    <w:rsid w:val="00BF1205"/>
    <w:rsid w:val="00BF1AE3"/>
    <w:rsid w:val="00BF1EA0"/>
    <w:rsid w:val="00BF2082"/>
    <w:rsid w:val="00BF238B"/>
    <w:rsid w:val="00BF23B3"/>
    <w:rsid w:val="00BF35E1"/>
    <w:rsid w:val="00BF5BBF"/>
    <w:rsid w:val="00BF7FBE"/>
    <w:rsid w:val="00C00934"/>
    <w:rsid w:val="00C045EE"/>
    <w:rsid w:val="00C047DF"/>
    <w:rsid w:val="00C072C7"/>
    <w:rsid w:val="00C07ED3"/>
    <w:rsid w:val="00C105E7"/>
    <w:rsid w:val="00C13B8B"/>
    <w:rsid w:val="00C14177"/>
    <w:rsid w:val="00C160F4"/>
    <w:rsid w:val="00C172EE"/>
    <w:rsid w:val="00C20AED"/>
    <w:rsid w:val="00C21152"/>
    <w:rsid w:val="00C226B0"/>
    <w:rsid w:val="00C22F23"/>
    <w:rsid w:val="00C260C9"/>
    <w:rsid w:val="00C310E2"/>
    <w:rsid w:val="00C31343"/>
    <w:rsid w:val="00C31377"/>
    <w:rsid w:val="00C313D5"/>
    <w:rsid w:val="00C319B0"/>
    <w:rsid w:val="00C333DC"/>
    <w:rsid w:val="00C437C9"/>
    <w:rsid w:val="00C44FA8"/>
    <w:rsid w:val="00C450FA"/>
    <w:rsid w:val="00C50869"/>
    <w:rsid w:val="00C51582"/>
    <w:rsid w:val="00C52A3C"/>
    <w:rsid w:val="00C536C1"/>
    <w:rsid w:val="00C5683B"/>
    <w:rsid w:val="00C56F33"/>
    <w:rsid w:val="00C60FB9"/>
    <w:rsid w:val="00C6184D"/>
    <w:rsid w:val="00C62574"/>
    <w:rsid w:val="00C638DF"/>
    <w:rsid w:val="00C64C5F"/>
    <w:rsid w:val="00C655FD"/>
    <w:rsid w:val="00C664E5"/>
    <w:rsid w:val="00C6691F"/>
    <w:rsid w:val="00C67146"/>
    <w:rsid w:val="00C70180"/>
    <w:rsid w:val="00C705D2"/>
    <w:rsid w:val="00C711B8"/>
    <w:rsid w:val="00C74273"/>
    <w:rsid w:val="00C7447A"/>
    <w:rsid w:val="00C76D87"/>
    <w:rsid w:val="00C774D4"/>
    <w:rsid w:val="00C77B5D"/>
    <w:rsid w:val="00C82DF5"/>
    <w:rsid w:val="00C8319F"/>
    <w:rsid w:val="00C850B0"/>
    <w:rsid w:val="00C85793"/>
    <w:rsid w:val="00C90478"/>
    <w:rsid w:val="00C922C4"/>
    <w:rsid w:val="00C92646"/>
    <w:rsid w:val="00C92AEF"/>
    <w:rsid w:val="00C93CF1"/>
    <w:rsid w:val="00C94C5E"/>
    <w:rsid w:val="00C957E8"/>
    <w:rsid w:val="00C969F9"/>
    <w:rsid w:val="00C974D8"/>
    <w:rsid w:val="00CA0879"/>
    <w:rsid w:val="00CA0FB9"/>
    <w:rsid w:val="00CA2FA7"/>
    <w:rsid w:val="00CA5489"/>
    <w:rsid w:val="00CA6510"/>
    <w:rsid w:val="00CA71A2"/>
    <w:rsid w:val="00CB064D"/>
    <w:rsid w:val="00CB1152"/>
    <w:rsid w:val="00CB11B9"/>
    <w:rsid w:val="00CB28CC"/>
    <w:rsid w:val="00CB5473"/>
    <w:rsid w:val="00CB59EA"/>
    <w:rsid w:val="00CB6CE5"/>
    <w:rsid w:val="00CB6DAC"/>
    <w:rsid w:val="00CB72F7"/>
    <w:rsid w:val="00CB7FCD"/>
    <w:rsid w:val="00CC4E3B"/>
    <w:rsid w:val="00CC5B80"/>
    <w:rsid w:val="00CC7655"/>
    <w:rsid w:val="00CC7DF9"/>
    <w:rsid w:val="00CC7F6B"/>
    <w:rsid w:val="00CD0C28"/>
    <w:rsid w:val="00CD1958"/>
    <w:rsid w:val="00CD3712"/>
    <w:rsid w:val="00CD53DE"/>
    <w:rsid w:val="00CE002F"/>
    <w:rsid w:val="00CE1859"/>
    <w:rsid w:val="00CE1D90"/>
    <w:rsid w:val="00CE5191"/>
    <w:rsid w:val="00CE6B00"/>
    <w:rsid w:val="00CE77DD"/>
    <w:rsid w:val="00CF1659"/>
    <w:rsid w:val="00CF26BF"/>
    <w:rsid w:val="00CF2BE3"/>
    <w:rsid w:val="00CF31A3"/>
    <w:rsid w:val="00CF508B"/>
    <w:rsid w:val="00CF6191"/>
    <w:rsid w:val="00CF7083"/>
    <w:rsid w:val="00D0125B"/>
    <w:rsid w:val="00D01275"/>
    <w:rsid w:val="00D02025"/>
    <w:rsid w:val="00D036E2"/>
    <w:rsid w:val="00D050B1"/>
    <w:rsid w:val="00D054CB"/>
    <w:rsid w:val="00D06BED"/>
    <w:rsid w:val="00D06D2B"/>
    <w:rsid w:val="00D10F38"/>
    <w:rsid w:val="00D116A6"/>
    <w:rsid w:val="00D11D31"/>
    <w:rsid w:val="00D13B27"/>
    <w:rsid w:val="00D13FF8"/>
    <w:rsid w:val="00D151FF"/>
    <w:rsid w:val="00D1572A"/>
    <w:rsid w:val="00D15873"/>
    <w:rsid w:val="00D15F67"/>
    <w:rsid w:val="00D16580"/>
    <w:rsid w:val="00D176B4"/>
    <w:rsid w:val="00D2572E"/>
    <w:rsid w:val="00D25984"/>
    <w:rsid w:val="00D26A6B"/>
    <w:rsid w:val="00D26C45"/>
    <w:rsid w:val="00D30FF9"/>
    <w:rsid w:val="00D312EA"/>
    <w:rsid w:val="00D31896"/>
    <w:rsid w:val="00D353FD"/>
    <w:rsid w:val="00D36535"/>
    <w:rsid w:val="00D36D21"/>
    <w:rsid w:val="00D407D9"/>
    <w:rsid w:val="00D40EB8"/>
    <w:rsid w:val="00D42BA1"/>
    <w:rsid w:val="00D44C19"/>
    <w:rsid w:val="00D456FC"/>
    <w:rsid w:val="00D45A1D"/>
    <w:rsid w:val="00D50441"/>
    <w:rsid w:val="00D50885"/>
    <w:rsid w:val="00D51E83"/>
    <w:rsid w:val="00D54613"/>
    <w:rsid w:val="00D54636"/>
    <w:rsid w:val="00D602CC"/>
    <w:rsid w:val="00D61479"/>
    <w:rsid w:val="00D61A41"/>
    <w:rsid w:val="00D63950"/>
    <w:rsid w:val="00D649EB"/>
    <w:rsid w:val="00D650FC"/>
    <w:rsid w:val="00D66714"/>
    <w:rsid w:val="00D72CD2"/>
    <w:rsid w:val="00D743F4"/>
    <w:rsid w:val="00D76B2D"/>
    <w:rsid w:val="00D77B59"/>
    <w:rsid w:val="00D817A9"/>
    <w:rsid w:val="00D81BFC"/>
    <w:rsid w:val="00D836D8"/>
    <w:rsid w:val="00D86C4F"/>
    <w:rsid w:val="00D876BA"/>
    <w:rsid w:val="00D87C47"/>
    <w:rsid w:val="00D911B6"/>
    <w:rsid w:val="00D92430"/>
    <w:rsid w:val="00D93B01"/>
    <w:rsid w:val="00D96C55"/>
    <w:rsid w:val="00D973DD"/>
    <w:rsid w:val="00D97633"/>
    <w:rsid w:val="00DA2D66"/>
    <w:rsid w:val="00DA3F49"/>
    <w:rsid w:val="00DA4430"/>
    <w:rsid w:val="00DA6D59"/>
    <w:rsid w:val="00DA78B9"/>
    <w:rsid w:val="00DB1358"/>
    <w:rsid w:val="00DB287D"/>
    <w:rsid w:val="00DB2A76"/>
    <w:rsid w:val="00DB2FD2"/>
    <w:rsid w:val="00DB3B1B"/>
    <w:rsid w:val="00DB5BF0"/>
    <w:rsid w:val="00DB65FC"/>
    <w:rsid w:val="00DB7262"/>
    <w:rsid w:val="00DC1A34"/>
    <w:rsid w:val="00DC463A"/>
    <w:rsid w:val="00DC4CF0"/>
    <w:rsid w:val="00DC4FF8"/>
    <w:rsid w:val="00DC507C"/>
    <w:rsid w:val="00DC6DB6"/>
    <w:rsid w:val="00DC6F78"/>
    <w:rsid w:val="00DC7456"/>
    <w:rsid w:val="00DD29C2"/>
    <w:rsid w:val="00DD3BF3"/>
    <w:rsid w:val="00DD3CFC"/>
    <w:rsid w:val="00DD5678"/>
    <w:rsid w:val="00DD6824"/>
    <w:rsid w:val="00DE0FA7"/>
    <w:rsid w:val="00DE27B6"/>
    <w:rsid w:val="00DE3584"/>
    <w:rsid w:val="00DE3818"/>
    <w:rsid w:val="00DE506A"/>
    <w:rsid w:val="00DF0391"/>
    <w:rsid w:val="00DF3FD1"/>
    <w:rsid w:val="00DF4CB7"/>
    <w:rsid w:val="00E03C2A"/>
    <w:rsid w:val="00E03F20"/>
    <w:rsid w:val="00E04A3F"/>
    <w:rsid w:val="00E04AAF"/>
    <w:rsid w:val="00E051B1"/>
    <w:rsid w:val="00E059A2"/>
    <w:rsid w:val="00E068EC"/>
    <w:rsid w:val="00E06F74"/>
    <w:rsid w:val="00E11646"/>
    <w:rsid w:val="00E11778"/>
    <w:rsid w:val="00E12737"/>
    <w:rsid w:val="00E12DB7"/>
    <w:rsid w:val="00E14B72"/>
    <w:rsid w:val="00E14EA3"/>
    <w:rsid w:val="00E15DF1"/>
    <w:rsid w:val="00E176F0"/>
    <w:rsid w:val="00E1792E"/>
    <w:rsid w:val="00E20157"/>
    <w:rsid w:val="00E2033E"/>
    <w:rsid w:val="00E219EC"/>
    <w:rsid w:val="00E22987"/>
    <w:rsid w:val="00E22AC7"/>
    <w:rsid w:val="00E24B8A"/>
    <w:rsid w:val="00E2563C"/>
    <w:rsid w:val="00E26DC2"/>
    <w:rsid w:val="00E277B8"/>
    <w:rsid w:val="00E31FE0"/>
    <w:rsid w:val="00E3288C"/>
    <w:rsid w:val="00E328AE"/>
    <w:rsid w:val="00E335C0"/>
    <w:rsid w:val="00E348E0"/>
    <w:rsid w:val="00E34F59"/>
    <w:rsid w:val="00E35DDA"/>
    <w:rsid w:val="00E36052"/>
    <w:rsid w:val="00E3637E"/>
    <w:rsid w:val="00E36E54"/>
    <w:rsid w:val="00E37FB0"/>
    <w:rsid w:val="00E418B9"/>
    <w:rsid w:val="00E422B6"/>
    <w:rsid w:val="00E431A0"/>
    <w:rsid w:val="00E4434C"/>
    <w:rsid w:val="00E4444A"/>
    <w:rsid w:val="00E444E5"/>
    <w:rsid w:val="00E44EFB"/>
    <w:rsid w:val="00E45B50"/>
    <w:rsid w:val="00E45BB2"/>
    <w:rsid w:val="00E467E6"/>
    <w:rsid w:val="00E5127B"/>
    <w:rsid w:val="00E52BA8"/>
    <w:rsid w:val="00E53B61"/>
    <w:rsid w:val="00E5426A"/>
    <w:rsid w:val="00E54AE9"/>
    <w:rsid w:val="00E576CA"/>
    <w:rsid w:val="00E57B53"/>
    <w:rsid w:val="00E60E8D"/>
    <w:rsid w:val="00E610EA"/>
    <w:rsid w:val="00E62312"/>
    <w:rsid w:val="00E6256B"/>
    <w:rsid w:val="00E64DC3"/>
    <w:rsid w:val="00E6560D"/>
    <w:rsid w:val="00E65F41"/>
    <w:rsid w:val="00E674D0"/>
    <w:rsid w:val="00E70F46"/>
    <w:rsid w:val="00E725F3"/>
    <w:rsid w:val="00E7537D"/>
    <w:rsid w:val="00E76C29"/>
    <w:rsid w:val="00E818A0"/>
    <w:rsid w:val="00E8201D"/>
    <w:rsid w:val="00E826B0"/>
    <w:rsid w:val="00E832CB"/>
    <w:rsid w:val="00E8362A"/>
    <w:rsid w:val="00E83EB4"/>
    <w:rsid w:val="00E856F8"/>
    <w:rsid w:val="00E87DED"/>
    <w:rsid w:val="00E9009F"/>
    <w:rsid w:val="00E92C92"/>
    <w:rsid w:val="00E92CA0"/>
    <w:rsid w:val="00E92DEE"/>
    <w:rsid w:val="00E96824"/>
    <w:rsid w:val="00E971AC"/>
    <w:rsid w:val="00E972BB"/>
    <w:rsid w:val="00EA1C5E"/>
    <w:rsid w:val="00EA20E4"/>
    <w:rsid w:val="00EA4D4D"/>
    <w:rsid w:val="00EA6CAF"/>
    <w:rsid w:val="00EA6D0F"/>
    <w:rsid w:val="00EA710B"/>
    <w:rsid w:val="00EB173C"/>
    <w:rsid w:val="00EB1C61"/>
    <w:rsid w:val="00EB3419"/>
    <w:rsid w:val="00EB4DDC"/>
    <w:rsid w:val="00EB5301"/>
    <w:rsid w:val="00EB69EC"/>
    <w:rsid w:val="00EC06E2"/>
    <w:rsid w:val="00EC17E0"/>
    <w:rsid w:val="00EC21C4"/>
    <w:rsid w:val="00EC63FD"/>
    <w:rsid w:val="00EC6BF9"/>
    <w:rsid w:val="00ED4C16"/>
    <w:rsid w:val="00ED5082"/>
    <w:rsid w:val="00ED625A"/>
    <w:rsid w:val="00ED64D1"/>
    <w:rsid w:val="00ED673B"/>
    <w:rsid w:val="00ED6C14"/>
    <w:rsid w:val="00ED73AD"/>
    <w:rsid w:val="00ED7421"/>
    <w:rsid w:val="00ED742B"/>
    <w:rsid w:val="00EE210D"/>
    <w:rsid w:val="00EE2915"/>
    <w:rsid w:val="00EE2C16"/>
    <w:rsid w:val="00EE3DBF"/>
    <w:rsid w:val="00EE6236"/>
    <w:rsid w:val="00EE6862"/>
    <w:rsid w:val="00EE6ECE"/>
    <w:rsid w:val="00EE701D"/>
    <w:rsid w:val="00EF05DA"/>
    <w:rsid w:val="00EF4D1B"/>
    <w:rsid w:val="00EF4EE0"/>
    <w:rsid w:val="00EF5526"/>
    <w:rsid w:val="00EF5FEB"/>
    <w:rsid w:val="00F0147C"/>
    <w:rsid w:val="00F07A47"/>
    <w:rsid w:val="00F07B68"/>
    <w:rsid w:val="00F07C75"/>
    <w:rsid w:val="00F1002E"/>
    <w:rsid w:val="00F104A0"/>
    <w:rsid w:val="00F10531"/>
    <w:rsid w:val="00F10DBA"/>
    <w:rsid w:val="00F11A00"/>
    <w:rsid w:val="00F122AC"/>
    <w:rsid w:val="00F12D11"/>
    <w:rsid w:val="00F132D8"/>
    <w:rsid w:val="00F14124"/>
    <w:rsid w:val="00F15A60"/>
    <w:rsid w:val="00F20386"/>
    <w:rsid w:val="00F207A7"/>
    <w:rsid w:val="00F224D5"/>
    <w:rsid w:val="00F2304F"/>
    <w:rsid w:val="00F23A49"/>
    <w:rsid w:val="00F24508"/>
    <w:rsid w:val="00F251C0"/>
    <w:rsid w:val="00F251F9"/>
    <w:rsid w:val="00F256D6"/>
    <w:rsid w:val="00F25FD8"/>
    <w:rsid w:val="00F25FE6"/>
    <w:rsid w:val="00F263A8"/>
    <w:rsid w:val="00F263F0"/>
    <w:rsid w:val="00F27429"/>
    <w:rsid w:val="00F27D07"/>
    <w:rsid w:val="00F30A8C"/>
    <w:rsid w:val="00F314B0"/>
    <w:rsid w:val="00F31BE5"/>
    <w:rsid w:val="00F3202B"/>
    <w:rsid w:val="00F354D2"/>
    <w:rsid w:val="00F35C00"/>
    <w:rsid w:val="00F35CAA"/>
    <w:rsid w:val="00F36C22"/>
    <w:rsid w:val="00F36E79"/>
    <w:rsid w:val="00F401CE"/>
    <w:rsid w:val="00F42C9D"/>
    <w:rsid w:val="00F45336"/>
    <w:rsid w:val="00F46364"/>
    <w:rsid w:val="00F46D4F"/>
    <w:rsid w:val="00F4783A"/>
    <w:rsid w:val="00F513BF"/>
    <w:rsid w:val="00F5336E"/>
    <w:rsid w:val="00F53FC0"/>
    <w:rsid w:val="00F55245"/>
    <w:rsid w:val="00F55F93"/>
    <w:rsid w:val="00F561B0"/>
    <w:rsid w:val="00F56B97"/>
    <w:rsid w:val="00F57C9F"/>
    <w:rsid w:val="00F613B3"/>
    <w:rsid w:val="00F621F6"/>
    <w:rsid w:val="00F62CC3"/>
    <w:rsid w:val="00F64F4A"/>
    <w:rsid w:val="00F66487"/>
    <w:rsid w:val="00F6703B"/>
    <w:rsid w:val="00F677B5"/>
    <w:rsid w:val="00F70336"/>
    <w:rsid w:val="00F7121C"/>
    <w:rsid w:val="00F734DE"/>
    <w:rsid w:val="00F73F94"/>
    <w:rsid w:val="00F74F18"/>
    <w:rsid w:val="00F76FCC"/>
    <w:rsid w:val="00F805CF"/>
    <w:rsid w:val="00F80D01"/>
    <w:rsid w:val="00F80F96"/>
    <w:rsid w:val="00F8377C"/>
    <w:rsid w:val="00F837B5"/>
    <w:rsid w:val="00F84203"/>
    <w:rsid w:val="00F854BF"/>
    <w:rsid w:val="00F855DF"/>
    <w:rsid w:val="00F8639A"/>
    <w:rsid w:val="00F86B71"/>
    <w:rsid w:val="00F87654"/>
    <w:rsid w:val="00F8788F"/>
    <w:rsid w:val="00F91906"/>
    <w:rsid w:val="00F91BCE"/>
    <w:rsid w:val="00F91E44"/>
    <w:rsid w:val="00F929FC"/>
    <w:rsid w:val="00F938AD"/>
    <w:rsid w:val="00F94F35"/>
    <w:rsid w:val="00FA0AB1"/>
    <w:rsid w:val="00FA2450"/>
    <w:rsid w:val="00FA36E7"/>
    <w:rsid w:val="00FA4857"/>
    <w:rsid w:val="00FA6942"/>
    <w:rsid w:val="00FA6FED"/>
    <w:rsid w:val="00FB10A1"/>
    <w:rsid w:val="00FB4326"/>
    <w:rsid w:val="00FB469E"/>
    <w:rsid w:val="00FB5C54"/>
    <w:rsid w:val="00FB61F0"/>
    <w:rsid w:val="00FC00E1"/>
    <w:rsid w:val="00FC14D6"/>
    <w:rsid w:val="00FC324E"/>
    <w:rsid w:val="00FC53C7"/>
    <w:rsid w:val="00FC69FE"/>
    <w:rsid w:val="00FC6A3C"/>
    <w:rsid w:val="00FC6C54"/>
    <w:rsid w:val="00FD1F1B"/>
    <w:rsid w:val="00FD5124"/>
    <w:rsid w:val="00FD5D85"/>
    <w:rsid w:val="00FE045E"/>
    <w:rsid w:val="00FE57A5"/>
    <w:rsid w:val="00FE5C01"/>
    <w:rsid w:val="00FE5CCD"/>
    <w:rsid w:val="00FE5EF8"/>
    <w:rsid w:val="00FE67DC"/>
    <w:rsid w:val="00FF0A81"/>
    <w:rsid w:val="00FF140A"/>
    <w:rsid w:val="00FF1A54"/>
    <w:rsid w:val="00FF1F3B"/>
    <w:rsid w:val="00FF2382"/>
    <w:rsid w:val="00FF2993"/>
    <w:rsid w:val="00FF2A3D"/>
    <w:rsid w:val="00FF2AF1"/>
    <w:rsid w:val="00FF3040"/>
    <w:rsid w:val="00FF45A2"/>
    <w:rsid w:val="00FF49A7"/>
    <w:rsid w:val="00FF6174"/>
    <w:rsid w:val="00FF6F5E"/>
    <w:rsid w:val="00FF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3B72CF"/>
  <w15:docId w15:val="{E387836A-D3F5-401B-8219-CBC1BAF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AD3872"/>
    <w:pPr>
      <w:spacing w:before="120" w:after="60" w:line="264" w:lineRule="auto"/>
      <w:jc w:val="both"/>
    </w:pPr>
    <w:rPr>
      <w:rFonts w:ascii="Arial" w:hAnsi="Arial" w:cs="Arial"/>
      <w:color w:val="000000"/>
    </w:rPr>
  </w:style>
  <w:style w:type="paragraph" w:styleId="Heading1">
    <w:name w:val="heading 1"/>
    <w:basedOn w:val="Normal"/>
    <w:next w:val="Normal"/>
    <w:link w:val="Heading1Char"/>
    <w:autoRedefine/>
    <w:uiPriority w:val="9"/>
    <w:qFormat/>
    <w:rsid w:val="00894198"/>
    <w:pPr>
      <w:keepNext/>
      <w:pageBreakBefore/>
      <w:numPr>
        <w:numId w:val="16"/>
      </w:numPr>
      <w:pBdr>
        <w:bottom w:val="single" w:sz="8" w:space="1" w:color="993366"/>
      </w:pBdr>
      <w:spacing w:before="480"/>
      <w:ind w:left="431" w:hanging="431"/>
      <w:outlineLvl w:val="0"/>
    </w:pPr>
    <w:rPr>
      <w:b/>
      <w:color w:val="993366"/>
      <w:kern w:val="28"/>
      <w:sz w:val="40"/>
    </w:rPr>
  </w:style>
  <w:style w:type="paragraph" w:styleId="Heading2">
    <w:name w:val="heading 2"/>
    <w:basedOn w:val="Normal"/>
    <w:next w:val="Normal"/>
    <w:link w:val="Heading2Char"/>
    <w:autoRedefine/>
    <w:uiPriority w:val="9"/>
    <w:qFormat/>
    <w:rsid w:val="001F4EE6"/>
    <w:pPr>
      <w:keepNext/>
      <w:widowControl w:val="0"/>
      <w:numPr>
        <w:ilvl w:val="1"/>
        <w:numId w:val="16"/>
      </w:numPr>
      <w:pBdr>
        <w:bottom w:val="single" w:sz="6" w:space="1" w:color="993366"/>
      </w:pBdr>
      <w:spacing w:before="360" w:after="120"/>
      <w:ind w:left="578" w:hanging="578"/>
      <w:jc w:val="left"/>
      <w:outlineLvl w:val="1"/>
    </w:pPr>
    <w:rPr>
      <w:b/>
      <w:color w:val="993366"/>
      <w:sz w:val="28"/>
    </w:rPr>
  </w:style>
  <w:style w:type="paragraph" w:styleId="Heading3">
    <w:name w:val="heading 3"/>
    <w:basedOn w:val="Normal"/>
    <w:next w:val="Normal"/>
    <w:link w:val="Heading3Char"/>
    <w:autoRedefine/>
    <w:uiPriority w:val="9"/>
    <w:qFormat/>
    <w:rsid w:val="001F4EE6"/>
    <w:pPr>
      <w:keepNext/>
      <w:numPr>
        <w:ilvl w:val="2"/>
        <w:numId w:val="16"/>
      </w:numPr>
      <w:pBdr>
        <w:bottom w:val="single" w:sz="4" w:space="1" w:color="993366"/>
      </w:pBdr>
      <w:spacing w:before="360"/>
      <w:jc w:val="left"/>
      <w:outlineLvl w:val="2"/>
    </w:pPr>
    <w:rPr>
      <w:b/>
      <w:bCs/>
      <w:snapToGrid w:val="0"/>
      <w:color w:val="993366"/>
      <w:sz w:val="24"/>
      <w:lang w:eastAsia="en-US" w:bidi="en-US"/>
    </w:rPr>
  </w:style>
  <w:style w:type="paragraph" w:styleId="Heading4">
    <w:name w:val="heading 4"/>
    <w:basedOn w:val="Normal"/>
    <w:next w:val="Normal"/>
    <w:link w:val="Heading4Char"/>
    <w:autoRedefine/>
    <w:uiPriority w:val="9"/>
    <w:qFormat/>
    <w:rsid w:val="00AF2D44"/>
    <w:pPr>
      <w:keepNext/>
      <w:spacing w:before="480"/>
      <w:jc w:val="left"/>
      <w:outlineLvl w:val="3"/>
    </w:pPr>
    <w:rPr>
      <w:b/>
      <w:color w:val="993366"/>
    </w:rPr>
  </w:style>
  <w:style w:type="paragraph" w:styleId="Heading5">
    <w:name w:val="heading 5"/>
    <w:basedOn w:val="Normal"/>
    <w:next w:val="Normal"/>
    <w:link w:val="Heading5Char"/>
    <w:autoRedefine/>
    <w:unhideWhenUsed/>
    <w:qFormat/>
    <w:rsid w:val="00F07A47"/>
    <w:pPr>
      <w:keepNext/>
      <w:numPr>
        <w:ilvl w:val="4"/>
        <w:numId w:val="16"/>
      </w:numPr>
      <w:spacing w:before="360"/>
      <w:outlineLvl w:val="4"/>
    </w:pPr>
    <w:rPr>
      <w:color w:val="993366"/>
      <w:lang w:eastAsia="nl-NL"/>
    </w:rPr>
  </w:style>
  <w:style w:type="paragraph" w:styleId="Heading6">
    <w:name w:val="heading 6"/>
    <w:basedOn w:val="Normal"/>
    <w:next w:val="Normal"/>
    <w:link w:val="Heading6Char"/>
    <w:uiPriority w:val="9"/>
    <w:unhideWhenUsed/>
    <w:qFormat/>
    <w:rsid w:val="00012FAD"/>
    <w:pPr>
      <w:keepNext/>
      <w:numPr>
        <w:ilvl w:val="5"/>
        <w:numId w:val="16"/>
      </w:numPr>
      <w:jc w:val="center"/>
      <w:outlineLvl w:val="5"/>
    </w:pPr>
    <w:rPr>
      <w:sz w:val="16"/>
    </w:rPr>
  </w:style>
  <w:style w:type="paragraph" w:styleId="Heading7">
    <w:name w:val="heading 7"/>
    <w:basedOn w:val="Normal"/>
    <w:next w:val="Normal"/>
    <w:link w:val="Heading7Char"/>
    <w:uiPriority w:val="9"/>
    <w:unhideWhenUsed/>
    <w:qFormat/>
    <w:rsid w:val="00012FAD"/>
    <w:pPr>
      <w:keepNext/>
      <w:numPr>
        <w:ilvl w:val="6"/>
        <w:numId w:val="16"/>
      </w:numPr>
      <w:tabs>
        <w:tab w:val="left" w:pos="1134"/>
      </w:tabs>
      <w:spacing w:line="192" w:lineRule="exact"/>
      <w:jc w:val="center"/>
      <w:outlineLvl w:val="6"/>
    </w:pPr>
    <w:rPr>
      <w:sz w:val="16"/>
    </w:rPr>
  </w:style>
  <w:style w:type="paragraph" w:styleId="Heading8">
    <w:name w:val="heading 8"/>
    <w:basedOn w:val="Normal"/>
    <w:next w:val="Normal"/>
    <w:link w:val="Heading8Char"/>
    <w:uiPriority w:val="9"/>
    <w:unhideWhenUsed/>
    <w:qFormat/>
    <w:rsid w:val="00012FAD"/>
    <w:pPr>
      <w:keepNext/>
      <w:numPr>
        <w:ilvl w:val="7"/>
        <w:numId w:val="16"/>
      </w:numPr>
      <w:jc w:val="center"/>
      <w:outlineLvl w:val="7"/>
    </w:pPr>
    <w:rPr>
      <w:sz w:val="16"/>
      <w:lang w:val="fr-BE"/>
    </w:rPr>
  </w:style>
  <w:style w:type="paragraph" w:styleId="Heading9">
    <w:name w:val="heading 9"/>
    <w:basedOn w:val="Normal"/>
    <w:next w:val="Normal"/>
    <w:link w:val="Heading9Char"/>
    <w:uiPriority w:val="9"/>
    <w:unhideWhenUsed/>
    <w:qFormat/>
    <w:rsid w:val="00012FAD"/>
    <w:pPr>
      <w:keepNext/>
      <w:numPr>
        <w:ilvl w:val="8"/>
        <w:numId w:val="16"/>
      </w:numPr>
      <w:spacing w:before="0" w:after="0"/>
      <w:jc w:val="center"/>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rsid w:val="00E6256B"/>
    <w:pPr>
      <w:tabs>
        <w:tab w:val="left" w:pos="1418"/>
        <w:tab w:val="right" w:leader="dot" w:pos="9356"/>
      </w:tabs>
      <w:ind w:left="1418" w:right="1134" w:hanging="1418"/>
    </w:pPr>
    <w:rPr>
      <w:noProof/>
    </w:rPr>
  </w:style>
  <w:style w:type="paragraph" w:styleId="TOC2">
    <w:name w:val="toc 2"/>
    <w:basedOn w:val="Normal"/>
    <w:next w:val="Normal"/>
    <w:autoRedefine/>
    <w:uiPriority w:val="39"/>
    <w:qFormat/>
    <w:rsid w:val="00CD53DE"/>
    <w:pPr>
      <w:tabs>
        <w:tab w:val="left" w:pos="851"/>
        <w:tab w:val="left" w:pos="1418"/>
        <w:tab w:val="right" w:leader="dot" w:pos="9356"/>
      </w:tabs>
      <w:ind w:left="850" w:right="1134" w:hanging="566"/>
    </w:pPr>
    <w:rPr>
      <w:noProof/>
    </w:rPr>
  </w:style>
  <w:style w:type="paragraph" w:styleId="TOC1">
    <w:name w:val="toc 1"/>
    <w:basedOn w:val="Normal"/>
    <w:next w:val="Normal"/>
    <w:autoRedefine/>
    <w:uiPriority w:val="39"/>
    <w:qFormat/>
    <w:rsid w:val="00CD53DE"/>
    <w:pPr>
      <w:tabs>
        <w:tab w:val="left" w:pos="284"/>
        <w:tab w:val="left" w:pos="454"/>
        <w:tab w:val="left" w:pos="567"/>
        <w:tab w:val="left" w:pos="709"/>
        <w:tab w:val="right" w:leader="dot" w:pos="9356"/>
      </w:tabs>
      <w:spacing w:before="180"/>
      <w:ind w:left="709" w:right="567" w:hanging="709"/>
    </w:pPr>
    <w:rPr>
      <w:b/>
      <w:bCs/>
      <w:noProof/>
      <w:color w:val="993366"/>
      <w:sz w:val="22"/>
      <w:szCs w:val="22"/>
    </w:rPr>
  </w:style>
  <w:style w:type="paragraph" w:styleId="TOC3">
    <w:name w:val="toc 3"/>
    <w:basedOn w:val="Normal"/>
    <w:next w:val="Normal"/>
    <w:autoRedefine/>
    <w:uiPriority w:val="39"/>
    <w:qFormat/>
    <w:rsid w:val="00CD53DE"/>
    <w:pPr>
      <w:tabs>
        <w:tab w:val="left" w:pos="1134"/>
        <w:tab w:val="left" w:pos="1985"/>
        <w:tab w:val="right" w:leader="dot" w:pos="9356"/>
      </w:tabs>
      <w:ind w:left="1418" w:right="1134" w:hanging="567"/>
    </w:pPr>
    <w:rPr>
      <w:rFonts w:cs="Times New Roman"/>
      <w:iCs/>
      <w:noProof/>
      <w:lang w:eastAsia="en-US" w:bidi="en-US"/>
    </w:rPr>
  </w:style>
  <w:style w:type="paragraph" w:styleId="TOC4">
    <w:name w:val="toc 4"/>
    <w:basedOn w:val="Normal"/>
    <w:next w:val="Normal"/>
    <w:autoRedefine/>
    <w:rsid w:val="00D26A6B"/>
    <w:pPr>
      <w:tabs>
        <w:tab w:val="left" w:pos="1600"/>
        <w:tab w:val="right" w:leader="dot" w:pos="9072"/>
      </w:tabs>
      <w:spacing w:before="0" w:after="0"/>
      <w:ind w:left="1417" w:right="1134" w:hanging="816"/>
    </w:pPr>
    <w:rPr>
      <w:noProof/>
      <w:szCs w:val="18"/>
    </w:rPr>
  </w:style>
  <w:style w:type="paragraph" w:styleId="TOC5">
    <w:name w:val="toc 5"/>
    <w:basedOn w:val="Normal"/>
    <w:next w:val="Normal"/>
    <w:semiHidden/>
    <w:rsid w:val="000445BB"/>
    <w:pPr>
      <w:tabs>
        <w:tab w:val="left" w:pos="1985"/>
        <w:tab w:val="right" w:leader="dot" w:pos="9043"/>
      </w:tabs>
      <w:ind w:left="1985" w:right="851" w:hanging="1134"/>
    </w:pPr>
  </w:style>
  <w:style w:type="paragraph" w:styleId="Footer">
    <w:name w:val="footer"/>
    <w:basedOn w:val="Normal"/>
    <w:link w:val="FooterChar"/>
    <w:uiPriority w:val="99"/>
    <w:rsid w:val="00BC1C89"/>
    <w:pPr>
      <w:pBdr>
        <w:top w:val="single" w:sz="6" w:space="3" w:color="auto"/>
      </w:pBdr>
      <w:tabs>
        <w:tab w:val="center" w:pos="4536"/>
        <w:tab w:val="right" w:pos="9072"/>
      </w:tabs>
      <w:spacing w:before="0" w:after="0"/>
      <w:jc w:val="center"/>
    </w:pPr>
    <w:rPr>
      <w:sz w:val="18"/>
    </w:rPr>
  </w:style>
  <w:style w:type="character" w:styleId="PageNumber">
    <w:name w:val="page number"/>
    <w:rsid w:val="00BC1C89"/>
    <w:rPr>
      <w:rFonts w:ascii="Arial" w:hAnsi="Arial"/>
      <w:sz w:val="20"/>
      <w:vertAlign w:val="baseline"/>
    </w:rPr>
  </w:style>
  <w:style w:type="character" w:styleId="FootnoteReference">
    <w:name w:val="footnote reference"/>
    <w:aliases w:val="BVI fnr,ESPON Footnote No,Footnote text,ftref, BVI fnr,pie pddes,referencia nota al pie,Ref,de nota al pie,Ref1,Footnote symbol,FC,Referencia pie PND,Char Char, Char Char,Ref. de nota al pie EDEP,16 Point,Superscript 6 Point"/>
    <w:uiPriority w:val="99"/>
    <w:rsid w:val="00721278"/>
    <w:rPr>
      <w:rFonts w:ascii="Arial" w:hAnsi="Arial"/>
      <w:sz w:val="18"/>
      <w:vertAlign w:val="superscript"/>
    </w:rPr>
  </w:style>
  <w:style w:type="paragraph" w:styleId="Index1">
    <w:name w:val="index 1"/>
    <w:basedOn w:val="Normal"/>
    <w:next w:val="Normal"/>
    <w:autoRedefine/>
    <w:semiHidden/>
    <w:rsid w:val="00BC1C89"/>
    <w:pPr>
      <w:tabs>
        <w:tab w:val="right" w:leader="dot" w:pos="4165"/>
      </w:tabs>
      <w:ind w:left="220" w:hanging="220"/>
    </w:pPr>
    <w:rPr>
      <w:noProof/>
      <w:lang w:val="en-US"/>
    </w:rPr>
  </w:style>
  <w:style w:type="character" w:styleId="Hyperlink">
    <w:name w:val="Hyperlink"/>
    <w:uiPriority w:val="99"/>
    <w:rsid w:val="00E24B8A"/>
    <w:rPr>
      <w:rFonts w:ascii="Arial" w:hAnsi="Arial" w:cs="Arial"/>
      <w:color w:val="0000FF"/>
      <w:u w:val="single"/>
    </w:rPr>
  </w:style>
  <w:style w:type="character" w:styleId="FollowedHyperlink">
    <w:name w:val="FollowedHyperlink"/>
    <w:unhideWhenUsed/>
    <w:rsid w:val="00BC1C89"/>
    <w:rPr>
      <w:rFonts w:ascii="Arial" w:hAnsi="Arial"/>
      <w:color w:val="800080"/>
      <w:sz w:val="22"/>
      <w:u w:val="single"/>
    </w:rPr>
  </w:style>
  <w:style w:type="paragraph" w:styleId="Caption">
    <w:name w:val="caption"/>
    <w:aliases w:val="Textbox"/>
    <w:basedOn w:val="Normal"/>
    <w:next w:val="Normal"/>
    <w:link w:val="CaptionChar"/>
    <w:uiPriority w:val="35"/>
    <w:qFormat/>
    <w:rsid w:val="006C02D8"/>
    <w:pPr>
      <w:keepNext/>
      <w:tabs>
        <w:tab w:val="left" w:pos="1525"/>
      </w:tabs>
      <w:spacing w:before="360" w:line="240" w:lineRule="auto"/>
      <w:jc w:val="center"/>
    </w:pPr>
    <w:rPr>
      <w:rFonts w:cs="Times New Roman"/>
      <w:b/>
      <w:bCs/>
      <w:color w:val="auto"/>
      <w:szCs w:val="24"/>
      <w:lang w:eastAsia="en-US"/>
    </w:rPr>
  </w:style>
  <w:style w:type="paragraph" w:customStyle="1" w:styleId="Tablenumberinglevel1">
    <w:name w:val="Table numbering level 1"/>
    <w:basedOn w:val="Tablebulletlevel1"/>
    <w:rsid w:val="009F6FE6"/>
    <w:pPr>
      <w:widowControl w:val="0"/>
      <w:numPr>
        <w:numId w:val="2"/>
      </w:numPr>
      <w:tabs>
        <w:tab w:val="clear" w:pos="284"/>
      </w:tabs>
      <w:ind w:left="357" w:hanging="357"/>
    </w:pPr>
    <w:rPr>
      <w:bCs/>
      <w:snapToGrid w:val="0"/>
    </w:rPr>
  </w:style>
  <w:style w:type="paragraph" w:customStyle="1" w:styleId="Tablebulletlevel1">
    <w:name w:val="Table bullet level 1"/>
    <w:basedOn w:val="Normal"/>
    <w:rsid w:val="009F6FE6"/>
    <w:pPr>
      <w:keepNext/>
      <w:numPr>
        <w:numId w:val="4"/>
      </w:numPr>
      <w:tabs>
        <w:tab w:val="clear" w:pos="720"/>
        <w:tab w:val="left" w:pos="357"/>
      </w:tabs>
      <w:suppressAutoHyphens/>
      <w:spacing w:before="20" w:after="20"/>
      <w:ind w:left="357" w:hanging="357"/>
      <w:jc w:val="left"/>
    </w:pPr>
    <w:rPr>
      <w:rFonts w:cs="Times New Roman"/>
      <w:color w:val="auto"/>
      <w:sz w:val="18"/>
      <w:szCs w:val="24"/>
    </w:rPr>
  </w:style>
  <w:style w:type="paragraph" w:customStyle="1" w:styleId="Titlelevel2">
    <w:name w:val="Title level 2"/>
    <w:basedOn w:val="Heading2"/>
    <w:next w:val="Normal"/>
    <w:rsid w:val="001E37FD"/>
    <w:pPr>
      <w:numPr>
        <w:ilvl w:val="0"/>
        <w:numId w:val="0"/>
      </w:numPr>
      <w:ind w:left="737"/>
    </w:pPr>
  </w:style>
  <w:style w:type="paragraph" w:customStyle="1" w:styleId="Titlelevel1">
    <w:name w:val="Title level 1"/>
    <w:basedOn w:val="Heading1"/>
    <w:next w:val="Normal"/>
    <w:rsid w:val="00DA3F49"/>
    <w:pPr>
      <w:numPr>
        <w:numId w:val="0"/>
      </w:numPr>
      <w:spacing w:after="120"/>
    </w:pPr>
  </w:style>
  <w:style w:type="paragraph" w:customStyle="1" w:styleId="Framebullets">
    <w:name w:val="Frame bullets"/>
    <w:basedOn w:val="Normal"/>
    <w:rsid w:val="00596978"/>
    <w:pPr>
      <w:numPr>
        <w:numId w:val="6"/>
      </w:numPr>
      <w:pBdr>
        <w:top w:val="single" w:sz="4" w:space="1" w:color="auto"/>
        <w:left w:val="single" w:sz="4" w:space="4" w:color="auto"/>
        <w:bottom w:val="single" w:sz="4" w:space="1" w:color="auto"/>
        <w:right w:val="single" w:sz="4" w:space="4" w:color="auto"/>
      </w:pBdr>
      <w:tabs>
        <w:tab w:val="num" w:pos="284"/>
        <w:tab w:val="left" w:pos="748"/>
      </w:tabs>
      <w:suppressAutoHyphens/>
      <w:ind w:left="284" w:hanging="284"/>
    </w:pPr>
    <w:rPr>
      <w:rFonts w:cs="Times New Roman"/>
      <w:color w:val="auto"/>
      <w:szCs w:val="24"/>
    </w:rPr>
  </w:style>
  <w:style w:type="paragraph" w:customStyle="1" w:styleId="Table">
    <w:name w:val="Table"/>
    <w:basedOn w:val="Normal"/>
    <w:rsid w:val="0052759E"/>
    <w:pPr>
      <w:keepNext/>
      <w:keepLines/>
      <w:spacing w:before="20" w:after="20"/>
      <w:jc w:val="left"/>
    </w:pPr>
    <w:rPr>
      <w:sz w:val="18"/>
      <w:szCs w:val="18"/>
    </w:rPr>
  </w:style>
  <w:style w:type="paragraph" w:styleId="Index2">
    <w:name w:val="index 2"/>
    <w:basedOn w:val="Normal"/>
    <w:next w:val="Normal"/>
    <w:autoRedefine/>
    <w:semiHidden/>
    <w:rsid w:val="00BC1C89"/>
    <w:pPr>
      <w:ind w:left="440" w:hanging="220"/>
    </w:pPr>
  </w:style>
  <w:style w:type="paragraph" w:styleId="Index3">
    <w:name w:val="index 3"/>
    <w:basedOn w:val="Normal"/>
    <w:next w:val="Normal"/>
    <w:autoRedefine/>
    <w:semiHidden/>
    <w:rsid w:val="00BC1C89"/>
    <w:pPr>
      <w:ind w:left="660" w:hanging="220"/>
    </w:pPr>
  </w:style>
  <w:style w:type="paragraph" w:styleId="Index4">
    <w:name w:val="index 4"/>
    <w:basedOn w:val="Normal"/>
    <w:next w:val="Normal"/>
    <w:autoRedefine/>
    <w:semiHidden/>
    <w:rsid w:val="00BC1C89"/>
    <w:pPr>
      <w:ind w:left="880" w:hanging="220"/>
    </w:pPr>
  </w:style>
  <w:style w:type="paragraph" w:customStyle="1" w:styleId="Framenormal">
    <w:name w:val="Frame normal"/>
    <w:basedOn w:val="Normal"/>
    <w:rsid w:val="00BC1C89"/>
    <w:pPr>
      <w:pBdr>
        <w:top w:val="single" w:sz="4" w:space="1" w:color="auto"/>
        <w:left w:val="single" w:sz="4" w:space="4" w:color="auto"/>
        <w:bottom w:val="single" w:sz="4" w:space="1" w:color="auto"/>
        <w:right w:val="single" w:sz="4" w:space="4" w:color="auto"/>
      </w:pBdr>
    </w:pPr>
  </w:style>
  <w:style w:type="paragraph" w:customStyle="1" w:styleId="Tabletitlecell">
    <w:name w:val="Table title cell"/>
    <w:basedOn w:val="Table"/>
    <w:rsid w:val="00302BFE"/>
    <w:pPr>
      <w:jc w:val="center"/>
    </w:pPr>
    <w:rPr>
      <w:b/>
      <w:bCs/>
      <w:i/>
      <w:iCs/>
    </w:rPr>
  </w:style>
  <w:style w:type="paragraph" w:customStyle="1" w:styleId="Indextitle">
    <w:name w:val="Index title"/>
    <w:basedOn w:val="Titlelevel1"/>
    <w:rsid w:val="00BC1C89"/>
  </w:style>
  <w:style w:type="paragraph" w:customStyle="1" w:styleId="Tablebulletlevel2">
    <w:name w:val="Table bullet level 2"/>
    <w:basedOn w:val="Normal"/>
    <w:rsid w:val="009F6FE6"/>
    <w:pPr>
      <w:numPr>
        <w:numId w:val="5"/>
      </w:numPr>
      <w:tabs>
        <w:tab w:val="left" w:pos="641"/>
      </w:tabs>
      <w:suppressAutoHyphens/>
      <w:spacing w:before="20" w:after="20"/>
      <w:ind w:left="641" w:hanging="357"/>
      <w:jc w:val="left"/>
    </w:pPr>
    <w:rPr>
      <w:rFonts w:cs="Times New Roman"/>
      <w:color w:val="auto"/>
      <w:sz w:val="18"/>
      <w:szCs w:val="24"/>
    </w:rPr>
  </w:style>
  <w:style w:type="paragraph" w:styleId="IndexHeading">
    <w:name w:val="index heading"/>
    <w:basedOn w:val="Normal"/>
    <w:next w:val="Index1"/>
    <w:semiHidden/>
    <w:rsid w:val="00BC1C89"/>
  </w:style>
  <w:style w:type="paragraph" w:customStyle="1" w:styleId="tablenumberingabc">
    <w:name w:val="table numbering abc"/>
    <w:basedOn w:val="Tablebulletlevel1"/>
    <w:rsid w:val="009F6FE6"/>
    <w:pPr>
      <w:numPr>
        <w:numId w:val="1"/>
      </w:numPr>
      <w:ind w:left="357" w:hanging="357"/>
    </w:pPr>
    <w:rPr>
      <w:lang w:eastAsia="en-US"/>
    </w:rPr>
  </w:style>
  <w:style w:type="paragraph" w:customStyle="1" w:styleId="Titlelevel3">
    <w:name w:val="Title level 3"/>
    <w:basedOn w:val="Heading3"/>
    <w:rsid w:val="00B20AE1"/>
    <w:pPr>
      <w:numPr>
        <w:ilvl w:val="0"/>
        <w:numId w:val="0"/>
      </w:numPr>
      <w:ind w:left="1418"/>
    </w:pPr>
    <w:rPr>
      <w:snapToGrid/>
      <w:szCs w:val="26"/>
    </w:rPr>
  </w:style>
  <w:style w:type="paragraph" w:styleId="FootnoteText">
    <w:name w:val="footnote text"/>
    <w:aliases w:val="Fußnote,single space,Fußnotentextf,fn,Footnote Text Char Char Char,Footnote Text Char Char,Car Car,Footnote Text Char Char1,Footnote Text Char1 Char Char,Footnote Text Char Char1 Char Char,Footnote Text Char Char Char Char Char Char,Fußnot"/>
    <w:basedOn w:val="Normal"/>
    <w:link w:val="FootnoteTextChar"/>
    <w:uiPriority w:val="99"/>
    <w:rsid w:val="00DB3B1B"/>
    <w:pPr>
      <w:ind w:left="170" w:hanging="170"/>
      <w:jc w:val="left"/>
    </w:pPr>
    <w:rPr>
      <w:sz w:val="18"/>
      <w:lang w:val="en-US" w:eastAsia="en-US"/>
    </w:rPr>
  </w:style>
  <w:style w:type="character" w:customStyle="1" w:styleId="Heading1Char">
    <w:name w:val="Heading 1 Char"/>
    <w:basedOn w:val="DefaultParagraphFont"/>
    <w:link w:val="Heading1"/>
    <w:uiPriority w:val="9"/>
    <w:locked/>
    <w:rsid w:val="00894198"/>
    <w:rPr>
      <w:rFonts w:ascii="Arial" w:hAnsi="Arial" w:cs="Arial"/>
      <w:b/>
      <w:color w:val="993366"/>
      <w:kern w:val="28"/>
      <w:sz w:val="40"/>
    </w:rPr>
  </w:style>
  <w:style w:type="character" w:customStyle="1" w:styleId="Heading2Char">
    <w:name w:val="Heading 2 Char"/>
    <w:basedOn w:val="DefaultParagraphFont"/>
    <w:link w:val="Heading2"/>
    <w:uiPriority w:val="9"/>
    <w:locked/>
    <w:rsid w:val="001F4EE6"/>
    <w:rPr>
      <w:rFonts w:ascii="Arial" w:hAnsi="Arial" w:cs="Arial"/>
      <w:b/>
      <w:color w:val="993366"/>
      <w:sz w:val="28"/>
    </w:rPr>
  </w:style>
  <w:style w:type="character" w:customStyle="1" w:styleId="CaptionChar">
    <w:name w:val="Caption Char"/>
    <w:aliases w:val="Textbox Char"/>
    <w:basedOn w:val="DefaultParagraphFont"/>
    <w:link w:val="Caption"/>
    <w:uiPriority w:val="35"/>
    <w:rsid w:val="006C02D8"/>
    <w:rPr>
      <w:rFonts w:ascii="Arial" w:hAnsi="Arial"/>
      <w:b/>
      <w:bCs/>
      <w:szCs w:val="24"/>
      <w:lang w:eastAsia="en-US"/>
    </w:rPr>
  </w:style>
  <w:style w:type="paragraph" w:customStyle="1" w:styleId="Bulletlevel1">
    <w:name w:val="Bullet level 1"/>
    <w:basedOn w:val="Normal"/>
    <w:rsid w:val="00596978"/>
    <w:pPr>
      <w:numPr>
        <w:numId w:val="8"/>
      </w:numPr>
    </w:pPr>
    <w:rPr>
      <w:rFonts w:cs="Times New Roman"/>
      <w:color w:val="auto"/>
      <w:szCs w:val="24"/>
      <w:lang w:eastAsia="en-US"/>
    </w:rPr>
  </w:style>
  <w:style w:type="paragraph" w:customStyle="1" w:styleId="Bulletlevel2">
    <w:name w:val="Bullet level 2"/>
    <w:basedOn w:val="Bulletlevel1"/>
    <w:rsid w:val="00596978"/>
    <w:pPr>
      <w:numPr>
        <w:ilvl w:val="1"/>
        <w:numId w:val="7"/>
      </w:numPr>
    </w:pPr>
  </w:style>
  <w:style w:type="paragraph" w:customStyle="1" w:styleId="bulletlevel1numbered">
    <w:name w:val="bullet level 1 numbered"/>
    <w:basedOn w:val="Bulletlevel1"/>
    <w:rsid w:val="00E04AAF"/>
    <w:pPr>
      <w:numPr>
        <w:numId w:val="3"/>
      </w:numPr>
    </w:pPr>
    <w:rPr>
      <w:bCs/>
      <w:lang w:val="en-US"/>
    </w:rPr>
  </w:style>
  <w:style w:type="paragraph" w:styleId="DocumentMap">
    <w:name w:val="Document Map"/>
    <w:basedOn w:val="Normal"/>
    <w:link w:val="DocumentMapChar"/>
    <w:rsid w:val="00C62574"/>
    <w:pPr>
      <w:spacing w:before="0" w:after="0"/>
    </w:pPr>
    <w:rPr>
      <w:rFonts w:ascii="Tahoma" w:hAnsi="Tahoma" w:cs="Tahoma"/>
      <w:sz w:val="16"/>
      <w:szCs w:val="16"/>
    </w:rPr>
  </w:style>
  <w:style w:type="character" w:customStyle="1" w:styleId="DocumentMapChar">
    <w:name w:val="Document Map Char"/>
    <w:basedOn w:val="DefaultParagraphFont"/>
    <w:link w:val="DocumentMap"/>
    <w:rsid w:val="00C62574"/>
    <w:rPr>
      <w:rFonts w:ascii="Tahoma" w:hAnsi="Tahoma" w:cs="Tahoma"/>
      <w:color w:val="000000"/>
      <w:sz w:val="16"/>
      <w:szCs w:val="16"/>
    </w:rPr>
  </w:style>
  <w:style w:type="table" w:styleId="TableGrid">
    <w:name w:val="Table Grid"/>
    <w:basedOn w:val="TableNormal"/>
    <w:uiPriority w:val="39"/>
    <w:rsid w:val="009F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671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CF4"/>
    <w:rPr>
      <w:rFonts w:ascii="Tahoma" w:hAnsi="Tahoma" w:cs="Tahoma"/>
      <w:color w:val="000000"/>
      <w:sz w:val="16"/>
      <w:szCs w:val="16"/>
    </w:rPr>
  </w:style>
  <w:style w:type="paragraph" w:customStyle="1" w:styleId="Sources">
    <w:name w:val="Sources"/>
    <w:aliases w:val="notes"/>
    <w:basedOn w:val="Table"/>
    <w:rsid w:val="00D66714"/>
    <w:pPr>
      <w:keepNext w:val="0"/>
      <w:keepLines w:val="0"/>
    </w:pPr>
    <w:rPr>
      <w:i/>
      <w:iCs/>
    </w:rPr>
  </w:style>
  <w:style w:type="character" w:customStyle="1" w:styleId="Heading3Char">
    <w:name w:val="Heading 3 Char"/>
    <w:basedOn w:val="DefaultParagraphFont"/>
    <w:link w:val="Heading3"/>
    <w:uiPriority w:val="9"/>
    <w:rsid w:val="001F4EE6"/>
    <w:rPr>
      <w:rFonts w:ascii="Arial" w:hAnsi="Arial" w:cs="Arial"/>
      <w:b/>
      <w:bCs/>
      <w:snapToGrid w:val="0"/>
      <w:color w:val="993366"/>
      <w:sz w:val="24"/>
      <w:lang w:eastAsia="en-US" w:bidi="en-US"/>
    </w:rPr>
  </w:style>
  <w:style w:type="character" w:customStyle="1" w:styleId="Heading4Char">
    <w:name w:val="Heading 4 Char"/>
    <w:basedOn w:val="DefaultParagraphFont"/>
    <w:link w:val="Heading4"/>
    <w:uiPriority w:val="9"/>
    <w:rsid w:val="00AF2D44"/>
    <w:rPr>
      <w:rFonts w:ascii="Arial" w:hAnsi="Arial" w:cs="Arial"/>
      <w:b/>
      <w:color w:val="993366"/>
    </w:rPr>
  </w:style>
  <w:style w:type="character" w:customStyle="1" w:styleId="Heading5Char">
    <w:name w:val="Heading 5 Char"/>
    <w:basedOn w:val="DefaultParagraphFont"/>
    <w:link w:val="Heading5"/>
    <w:rsid w:val="00F07A47"/>
    <w:rPr>
      <w:rFonts w:ascii="Arial" w:hAnsi="Arial" w:cs="Arial"/>
      <w:color w:val="993366"/>
      <w:lang w:eastAsia="nl-NL"/>
    </w:rPr>
  </w:style>
  <w:style w:type="numbering" w:customStyle="1" w:styleId="NoList1">
    <w:name w:val="No List1"/>
    <w:next w:val="NoList"/>
    <w:uiPriority w:val="99"/>
    <w:semiHidden/>
    <w:unhideWhenUsed/>
    <w:rsid w:val="00D93B01"/>
  </w:style>
  <w:style w:type="paragraph" w:styleId="ListParagraph">
    <w:name w:val="List Paragraph"/>
    <w:basedOn w:val="Normal"/>
    <w:link w:val="ListParagraphChar"/>
    <w:uiPriority w:val="34"/>
    <w:qFormat/>
    <w:rsid w:val="00862096"/>
    <w:pPr>
      <w:numPr>
        <w:numId w:val="10"/>
      </w:numPr>
      <w:spacing w:before="60" w:line="276" w:lineRule="auto"/>
      <w:jc w:val="left"/>
    </w:pPr>
    <w:rPr>
      <w:rFonts w:cs="Times New Roman"/>
      <w:color w:val="auto"/>
      <w:lang w:val="en-US" w:eastAsia="nl-NL" w:bidi="en-US"/>
    </w:rPr>
  </w:style>
  <w:style w:type="character" w:styleId="CommentReference">
    <w:name w:val="annotation reference"/>
    <w:basedOn w:val="DefaultParagraphFont"/>
    <w:uiPriority w:val="99"/>
    <w:unhideWhenUsed/>
    <w:rsid w:val="00D93B01"/>
    <w:rPr>
      <w:sz w:val="16"/>
      <w:szCs w:val="16"/>
    </w:rPr>
  </w:style>
  <w:style w:type="paragraph" w:styleId="CommentText">
    <w:name w:val="annotation text"/>
    <w:basedOn w:val="Normal"/>
    <w:link w:val="CommentTextChar"/>
    <w:uiPriority w:val="99"/>
    <w:unhideWhenUsed/>
    <w:rsid w:val="00D93B01"/>
    <w:pPr>
      <w:spacing w:before="200" w:after="200" w:line="276" w:lineRule="auto"/>
      <w:jc w:val="left"/>
    </w:pPr>
    <w:rPr>
      <w:rFonts w:cs="Times New Roman"/>
      <w:color w:val="auto"/>
      <w:lang w:val="en-US" w:eastAsia="en-US" w:bidi="en-US"/>
    </w:rPr>
  </w:style>
  <w:style w:type="character" w:customStyle="1" w:styleId="CommentTextChar">
    <w:name w:val="Comment Text Char"/>
    <w:basedOn w:val="DefaultParagraphFont"/>
    <w:link w:val="CommentText"/>
    <w:uiPriority w:val="99"/>
    <w:rsid w:val="00D93B01"/>
    <w:rPr>
      <w:rFonts w:ascii="Arial" w:hAnsi="Arial"/>
      <w:lang w:val="en-US" w:eastAsia="en-US" w:bidi="en-US"/>
    </w:rPr>
  </w:style>
  <w:style w:type="paragraph" w:styleId="CommentSubject">
    <w:name w:val="annotation subject"/>
    <w:basedOn w:val="CommentText"/>
    <w:next w:val="CommentText"/>
    <w:link w:val="CommentSubjectChar"/>
    <w:unhideWhenUsed/>
    <w:rsid w:val="00D93B01"/>
    <w:rPr>
      <w:b/>
      <w:bCs/>
    </w:rPr>
  </w:style>
  <w:style w:type="character" w:customStyle="1" w:styleId="CommentSubjectChar">
    <w:name w:val="Comment Subject Char"/>
    <w:basedOn w:val="CommentTextChar"/>
    <w:link w:val="CommentSubject"/>
    <w:rsid w:val="00D93B01"/>
    <w:rPr>
      <w:rFonts w:ascii="Arial" w:hAnsi="Arial"/>
      <w:b/>
      <w:bCs/>
      <w:lang w:val="en-US" w:eastAsia="en-US" w:bidi="en-US"/>
    </w:rPr>
  </w:style>
  <w:style w:type="table" w:customStyle="1" w:styleId="TableGrid1">
    <w:name w:val="Table Grid1"/>
    <w:basedOn w:val="TableNormal"/>
    <w:next w:val="TableGrid"/>
    <w:uiPriority w:val="59"/>
    <w:rsid w:val="00497EE6"/>
    <w:rPr>
      <w:rFonts w:ascii="Calibri" w:hAnsi="Calibr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style>
  <w:style w:type="paragraph" w:styleId="ListBullet">
    <w:name w:val="List Bullet"/>
    <w:basedOn w:val="Normal"/>
    <w:rsid w:val="00D93B01"/>
    <w:pPr>
      <w:tabs>
        <w:tab w:val="num" w:pos="720"/>
      </w:tabs>
      <w:spacing w:before="0" w:after="240" w:line="276" w:lineRule="auto"/>
      <w:ind w:left="720" w:hanging="360"/>
    </w:pPr>
    <w:rPr>
      <w:rFonts w:ascii="Times New Roman" w:hAnsi="Times New Roman" w:cs="Times New Roman"/>
      <w:color w:val="auto"/>
      <w:sz w:val="24"/>
      <w:lang w:eastAsia="en-US" w:bidi="en-US"/>
    </w:rPr>
  </w:style>
  <w:style w:type="paragraph" w:customStyle="1" w:styleId="NumPar1">
    <w:name w:val="NumPar 1"/>
    <w:basedOn w:val="Heading1"/>
    <w:next w:val="Normal"/>
    <w:rsid w:val="00D93B01"/>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ind w:left="483" w:hanging="483"/>
      <w:jc w:val="left"/>
      <w:outlineLvl w:val="9"/>
    </w:pPr>
    <w:rPr>
      <w:rFonts w:cs="Times New Roman"/>
      <w:b w:val="0"/>
      <w:bCs/>
      <w:smallCaps/>
      <w:color w:val="FFFFFF"/>
      <w:spacing w:val="15"/>
      <w:kern w:val="0"/>
      <w:sz w:val="52"/>
      <w:szCs w:val="22"/>
      <w:lang w:val="en-US" w:eastAsia="en-US" w:bidi="en-US"/>
    </w:rPr>
  </w:style>
  <w:style w:type="paragraph" w:styleId="NormalWeb">
    <w:name w:val="Normal (Web)"/>
    <w:basedOn w:val="Normal"/>
    <w:uiPriority w:val="99"/>
    <w:unhideWhenUsed/>
    <w:rsid w:val="00D93B01"/>
    <w:pPr>
      <w:spacing w:before="0" w:after="0" w:line="276" w:lineRule="auto"/>
      <w:jc w:val="left"/>
    </w:pPr>
    <w:rPr>
      <w:rFonts w:ascii="Times New Roman" w:hAnsi="Times New Roman" w:cs="Times New Roman"/>
      <w:color w:val="auto"/>
      <w:sz w:val="24"/>
      <w:szCs w:val="24"/>
      <w:lang w:val="en-US" w:eastAsia="nl-NL" w:bidi="en-US"/>
    </w:rPr>
  </w:style>
  <w:style w:type="character" w:customStyle="1" w:styleId="FootnoteTextChar">
    <w:name w:val="Footnote Text Char"/>
    <w:aliases w:val="Fußnote Char,single space Char,Fußnotentextf Char,fn Char,Footnote Text Char Char Char Char,Footnote Text Char Char Char1,Car Car Char,Footnote Text Char Char1 Char,Footnote Text Char1 Char Char Char,Fußnot Char"/>
    <w:basedOn w:val="DefaultParagraphFont"/>
    <w:link w:val="FootnoteText"/>
    <w:uiPriority w:val="99"/>
    <w:rsid w:val="00DB3B1B"/>
    <w:rPr>
      <w:rFonts w:ascii="Arial" w:hAnsi="Arial" w:cs="Arial"/>
      <w:color w:val="000000"/>
      <w:sz w:val="18"/>
      <w:lang w:val="en-US" w:eastAsia="en-US"/>
    </w:rPr>
  </w:style>
  <w:style w:type="paragraph" w:styleId="Header">
    <w:name w:val="header"/>
    <w:basedOn w:val="Normal"/>
    <w:link w:val="HeaderChar"/>
    <w:uiPriority w:val="99"/>
    <w:unhideWhenUsed/>
    <w:rsid w:val="00D93B01"/>
    <w:pPr>
      <w:tabs>
        <w:tab w:val="center" w:pos="4513"/>
        <w:tab w:val="right" w:pos="9026"/>
      </w:tabs>
      <w:spacing w:before="200" w:after="200" w:line="276" w:lineRule="auto"/>
      <w:jc w:val="left"/>
    </w:pPr>
    <w:rPr>
      <w:rFonts w:cs="Times New Roman"/>
      <w:color w:val="auto"/>
      <w:lang w:val="en-US" w:eastAsia="en-US" w:bidi="en-US"/>
    </w:rPr>
  </w:style>
  <w:style w:type="character" w:customStyle="1" w:styleId="HeaderChar">
    <w:name w:val="Header Char"/>
    <w:basedOn w:val="DefaultParagraphFont"/>
    <w:link w:val="Header"/>
    <w:uiPriority w:val="99"/>
    <w:rsid w:val="00D93B01"/>
    <w:rPr>
      <w:rFonts w:ascii="Arial" w:hAnsi="Arial"/>
      <w:lang w:val="en-US" w:eastAsia="en-US" w:bidi="en-US"/>
    </w:rPr>
  </w:style>
  <w:style w:type="character" w:customStyle="1" w:styleId="FooterChar">
    <w:name w:val="Footer Char"/>
    <w:basedOn w:val="DefaultParagraphFont"/>
    <w:link w:val="Footer"/>
    <w:uiPriority w:val="99"/>
    <w:rsid w:val="00D93B01"/>
    <w:rPr>
      <w:rFonts w:ascii="Arial" w:hAnsi="Arial" w:cs="Arial"/>
      <w:color w:val="000000"/>
      <w:sz w:val="18"/>
    </w:rPr>
  </w:style>
  <w:style w:type="character" w:customStyle="1" w:styleId="DefaultParagraphFont1">
    <w:name w:val="Default Paragraph Font 1"/>
    <w:autoRedefine/>
    <w:rsid w:val="00D93B01"/>
    <w:rPr>
      <w:color w:val="000000"/>
    </w:rPr>
  </w:style>
  <w:style w:type="paragraph" w:styleId="NoSpacing">
    <w:name w:val="No Spacing"/>
    <w:link w:val="NoSpacingChar"/>
    <w:uiPriority w:val="1"/>
    <w:qFormat/>
    <w:rsid w:val="00D93B01"/>
    <w:pPr>
      <w:spacing w:before="200" w:after="200" w:line="276" w:lineRule="auto"/>
    </w:pPr>
    <w:rPr>
      <w:rFonts w:ascii="Calibri" w:hAnsi="Calibri"/>
      <w:sz w:val="22"/>
      <w:szCs w:val="22"/>
      <w:lang w:val="en-US" w:eastAsia="en-US"/>
    </w:rPr>
  </w:style>
  <w:style w:type="character" w:customStyle="1" w:styleId="BHighlight">
    <w:name w:val="B Highlight"/>
    <w:rsid w:val="00D93B01"/>
    <w:rPr>
      <w:rFonts w:ascii="_GOPA TheSerif Light" w:hAnsi="_GOPA TheSerif Light" w:hint="default"/>
      <w:b/>
      <w:bCs w:val="0"/>
      <w:color w:val="DC9300"/>
      <w:sz w:val="18"/>
    </w:rPr>
  </w:style>
  <w:style w:type="paragraph" w:customStyle="1" w:styleId="Body">
    <w:name w:val="Body"/>
    <w:autoRedefine/>
    <w:rsid w:val="00D93B01"/>
    <w:pPr>
      <w:spacing w:before="200" w:after="200" w:line="276" w:lineRule="auto"/>
    </w:pPr>
    <w:rPr>
      <w:rFonts w:ascii="Century Gothic" w:eastAsia="ヒラギノ角ゴ Pro W3" w:hAnsi="Century Gothic"/>
      <w:b/>
      <w:color w:val="000000"/>
      <w:sz w:val="16"/>
      <w:szCs w:val="22"/>
      <w:lang w:val="en-US" w:eastAsia="en-US"/>
    </w:rPr>
  </w:style>
  <w:style w:type="paragraph" w:customStyle="1" w:styleId="Sub-heading">
    <w:name w:val="Sub-heading"/>
    <w:next w:val="Body"/>
    <w:autoRedefine/>
    <w:rsid w:val="00D93B01"/>
    <w:pPr>
      <w:keepNext/>
      <w:spacing w:before="200" w:after="200" w:line="276" w:lineRule="auto"/>
      <w:jc w:val="center"/>
    </w:pPr>
    <w:rPr>
      <w:rFonts w:ascii="Garamond" w:eastAsia="ヒラギノ角ゴ Pro W3" w:hAnsi="Garamond"/>
      <w:b/>
      <w:color w:val="000000"/>
      <w:sz w:val="22"/>
      <w:szCs w:val="22"/>
      <w:lang w:val="en-US" w:eastAsia="en-US"/>
    </w:rPr>
  </w:style>
  <w:style w:type="paragraph" w:customStyle="1" w:styleId="Aufzhlung1">
    <w:name w:val="Aufzählung 1"/>
    <w:basedOn w:val="Normal"/>
    <w:rsid w:val="00D93B01"/>
    <w:pPr>
      <w:tabs>
        <w:tab w:val="num" w:pos="720"/>
      </w:tabs>
      <w:spacing w:after="0" w:line="288" w:lineRule="auto"/>
      <w:ind w:left="720" w:hanging="360"/>
    </w:pPr>
    <w:rPr>
      <w:rFonts w:cs="Times New Roman"/>
      <w:color w:val="auto"/>
      <w:lang w:eastAsia="de-DE" w:bidi="en-US"/>
    </w:rPr>
  </w:style>
  <w:style w:type="paragraph" w:customStyle="1" w:styleId="OpmaakprofielKop2Voor0ptNa0ptOnderEnkelBlauwgrijs1">
    <w:name w:val="Opmaakprofiel Kop 2 + Voor:  0 pt Na:  0 pt Onder: (Enkel Blauwgrijs  1..."/>
    <w:basedOn w:val="Heading2"/>
    <w:rsid w:val="00D93B01"/>
    <w:pPr>
      <w:keepNext w:val="0"/>
      <w:numPr>
        <w:ilvl w:val="0"/>
        <w:numId w:val="0"/>
      </w:numPr>
      <w:pBdr>
        <w:top w:val="single" w:sz="24" w:space="0" w:color="DBE5F1"/>
        <w:left w:val="single" w:sz="24" w:space="0" w:color="DBE5F1"/>
        <w:bottom w:val="single" w:sz="12" w:space="1" w:color="666699"/>
        <w:right w:val="single" w:sz="24" w:space="0" w:color="DBE5F1"/>
      </w:pBdr>
      <w:shd w:val="clear" w:color="auto" w:fill="DBE5F1"/>
      <w:spacing w:before="0" w:line="276" w:lineRule="auto"/>
    </w:pPr>
    <w:rPr>
      <w:rFonts w:ascii="Calibri" w:hAnsi="Calibri" w:cs="Times New Roman"/>
      <w:b w:val="0"/>
      <w:bCs/>
      <w:caps/>
      <w:color w:val="666699"/>
      <w:spacing w:val="15"/>
      <w:sz w:val="32"/>
      <w:lang w:val="en-US" w:eastAsia="nl-NL" w:bidi="en-US"/>
    </w:rPr>
  </w:style>
  <w:style w:type="paragraph" w:customStyle="1" w:styleId="OpmaakprofielKop116ptNietonderstrepen">
    <w:name w:val="Opmaakprofiel Kop 1 + 16 pt Niet onderstrepen"/>
    <w:basedOn w:val="Heading1"/>
    <w:link w:val="OpmaakprofielKop116ptNietonderstrepenChar"/>
    <w:rsid w:val="00D93B01"/>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line="276" w:lineRule="auto"/>
      <w:jc w:val="left"/>
    </w:pPr>
    <w:rPr>
      <w:rFonts w:ascii="Calibri" w:hAnsi="Calibri"/>
      <w:smallCaps/>
      <w:color w:val="666699"/>
      <w:spacing w:val="15"/>
      <w:kern w:val="32"/>
      <w:sz w:val="32"/>
      <w:szCs w:val="32"/>
      <w:u w:color="666699"/>
      <w:lang w:val="en-US" w:eastAsia="en-US" w:bidi="en-US"/>
    </w:rPr>
  </w:style>
  <w:style w:type="character" w:customStyle="1" w:styleId="OpmaakprofielKop116ptNietonderstrepenChar">
    <w:name w:val="Opmaakprofiel Kop 1 + 16 pt Niet onderstrepen Char"/>
    <w:basedOn w:val="CommentTextChar"/>
    <w:link w:val="OpmaakprofielKop116ptNietonderstrepen"/>
    <w:rsid w:val="00D93B01"/>
    <w:rPr>
      <w:rFonts w:ascii="Calibri" w:hAnsi="Calibri" w:cs="Arial"/>
      <w:b/>
      <w:caps/>
      <w:smallCaps/>
      <w:color w:val="666699"/>
      <w:spacing w:val="15"/>
      <w:kern w:val="32"/>
      <w:sz w:val="32"/>
      <w:szCs w:val="32"/>
      <w:u w:color="666699"/>
      <w:shd w:val="clear" w:color="auto" w:fill="4F81BD"/>
      <w:lang w:val="en-US" w:eastAsia="en-US" w:bidi="en-US"/>
    </w:rPr>
  </w:style>
  <w:style w:type="paragraph" w:customStyle="1" w:styleId="Text2">
    <w:name w:val="Text 2"/>
    <w:basedOn w:val="Normal"/>
    <w:rsid w:val="00D93B01"/>
    <w:pPr>
      <w:tabs>
        <w:tab w:val="left" w:pos="2161"/>
      </w:tabs>
      <w:spacing w:before="0" w:after="240" w:line="276" w:lineRule="auto"/>
      <w:ind w:left="1202"/>
    </w:pPr>
    <w:rPr>
      <w:rFonts w:cs="Times New Roman"/>
      <w:color w:val="auto"/>
      <w:lang w:bidi="en-US"/>
    </w:rPr>
  </w:style>
  <w:style w:type="paragraph" w:styleId="BodyText3">
    <w:name w:val="Body Text 3"/>
    <w:basedOn w:val="Normal"/>
    <w:link w:val="BodyText3Char"/>
    <w:rsid w:val="00D93B01"/>
    <w:pPr>
      <w:spacing w:before="0" w:after="200" w:line="276" w:lineRule="auto"/>
      <w:jc w:val="left"/>
    </w:pPr>
    <w:rPr>
      <w:rFonts w:ascii="Times New Roman" w:hAnsi="Times New Roman" w:cs="Times New Roman"/>
      <w:color w:val="auto"/>
      <w:sz w:val="16"/>
      <w:szCs w:val="16"/>
      <w:lang w:eastAsia="en-US" w:bidi="en-US"/>
    </w:rPr>
  </w:style>
  <w:style w:type="character" w:customStyle="1" w:styleId="BodyText3Char">
    <w:name w:val="Body Text 3 Char"/>
    <w:basedOn w:val="DefaultParagraphFont"/>
    <w:link w:val="BodyText3"/>
    <w:rsid w:val="00D93B01"/>
    <w:rPr>
      <w:sz w:val="16"/>
      <w:szCs w:val="16"/>
      <w:lang w:eastAsia="en-US" w:bidi="en-US"/>
    </w:rPr>
  </w:style>
  <w:style w:type="paragraph" w:customStyle="1" w:styleId="StyleCenturyGothic8ptBefore3pt">
    <w:name w:val="Style Century Gothic 8 pt Before:  3 pt"/>
    <w:basedOn w:val="Normal"/>
    <w:rsid w:val="00D93B01"/>
    <w:pPr>
      <w:spacing w:before="0" w:after="0" w:line="276" w:lineRule="auto"/>
      <w:ind w:left="567"/>
    </w:pPr>
    <w:rPr>
      <w:rFonts w:ascii="Century Gothic" w:eastAsia="MS Mincho" w:hAnsi="Century Gothic" w:cs="Times New Roman"/>
      <w:color w:val="auto"/>
      <w:sz w:val="16"/>
      <w:lang w:eastAsia="nl-NL" w:bidi="en-US"/>
    </w:rPr>
  </w:style>
  <w:style w:type="character" w:styleId="Strong">
    <w:name w:val="Strong"/>
    <w:uiPriority w:val="99"/>
    <w:rsid w:val="00D93B01"/>
    <w:rPr>
      <w:b/>
      <w:bCs/>
    </w:rPr>
  </w:style>
  <w:style w:type="paragraph" w:styleId="BodyText2">
    <w:name w:val="Body Text 2"/>
    <w:basedOn w:val="Normal"/>
    <w:link w:val="BodyText2Char"/>
    <w:rsid w:val="00D93B01"/>
    <w:pPr>
      <w:spacing w:before="0" w:after="0" w:line="276" w:lineRule="auto"/>
      <w:jc w:val="left"/>
    </w:pPr>
    <w:rPr>
      <w:rFonts w:cs="Times New Roman"/>
      <w:szCs w:val="24"/>
      <w:lang w:val="en-US" w:eastAsia="nl-NL" w:bidi="en-US"/>
    </w:rPr>
  </w:style>
  <w:style w:type="character" w:customStyle="1" w:styleId="BodyText2Char">
    <w:name w:val="Body Text 2 Char"/>
    <w:basedOn w:val="DefaultParagraphFont"/>
    <w:link w:val="BodyText2"/>
    <w:rsid w:val="00D93B01"/>
    <w:rPr>
      <w:rFonts w:ascii="Arial" w:hAnsi="Arial"/>
      <w:color w:val="000000"/>
      <w:szCs w:val="24"/>
      <w:lang w:val="en-US" w:eastAsia="nl-NL" w:bidi="en-US"/>
    </w:rPr>
  </w:style>
  <w:style w:type="character" w:customStyle="1" w:styleId="caps">
    <w:name w:val="caps"/>
    <w:basedOn w:val="DefaultParagraphFont"/>
    <w:rsid w:val="00D93B01"/>
    <w:rPr>
      <w:rFonts w:cs="Times New Roman"/>
    </w:rPr>
  </w:style>
  <w:style w:type="paragraph" w:styleId="BodyText">
    <w:name w:val="Body Text"/>
    <w:basedOn w:val="Normal"/>
    <w:link w:val="BodyTextChar"/>
    <w:rsid w:val="00D93B01"/>
    <w:pPr>
      <w:spacing w:before="240" w:after="200" w:line="276" w:lineRule="auto"/>
    </w:pPr>
    <w:rPr>
      <w:rFonts w:cs="Times New Roman"/>
      <w:color w:val="auto"/>
      <w:szCs w:val="24"/>
      <w:lang w:val="en-US" w:eastAsia="nl-NL" w:bidi="en-US"/>
    </w:rPr>
  </w:style>
  <w:style w:type="character" w:customStyle="1" w:styleId="BodyTextChar">
    <w:name w:val="Body Text Char"/>
    <w:basedOn w:val="DefaultParagraphFont"/>
    <w:link w:val="BodyText"/>
    <w:rsid w:val="00D93B01"/>
    <w:rPr>
      <w:rFonts w:ascii="Arial" w:hAnsi="Arial"/>
      <w:szCs w:val="24"/>
      <w:lang w:val="en-US" w:eastAsia="nl-NL" w:bidi="en-US"/>
    </w:rPr>
  </w:style>
  <w:style w:type="paragraph" w:styleId="BodyTextIndent">
    <w:name w:val="Body Text Indent"/>
    <w:basedOn w:val="Normal"/>
    <w:link w:val="BodyTextIndentChar"/>
    <w:rsid w:val="00D93B01"/>
    <w:pPr>
      <w:spacing w:before="240" w:after="200" w:line="276" w:lineRule="auto"/>
      <w:ind w:left="283"/>
    </w:pPr>
    <w:rPr>
      <w:rFonts w:cs="Times New Roman"/>
      <w:color w:val="auto"/>
      <w:szCs w:val="24"/>
      <w:lang w:val="en-US" w:eastAsia="nl-NL" w:bidi="en-US"/>
    </w:rPr>
  </w:style>
  <w:style w:type="character" w:customStyle="1" w:styleId="BodyTextIndentChar">
    <w:name w:val="Body Text Indent Char"/>
    <w:basedOn w:val="DefaultParagraphFont"/>
    <w:link w:val="BodyTextIndent"/>
    <w:rsid w:val="00D93B01"/>
    <w:rPr>
      <w:rFonts w:ascii="Arial" w:hAnsi="Arial"/>
      <w:szCs w:val="24"/>
      <w:lang w:val="en-US" w:eastAsia="nl-NL" w:bidi="en-US"/>
    </w:rPr>
  </w:style>
  <w:style w:type="paragraph" w:customStyle="1" w:styleId="Achievement">
    <w:name w:val="Achievement"/>
    <w:basedOn w:val="BodyText"/>
    <w:rsid w:val="00D93B01"/>
    <w:pPr>
      <w:spacing w:before="0" w:after="60" w:line="240" w:lineRule="atLeast"/>
      <w:ind w:left="284" w:hanging="360"/>
    </w:pPr>
    <w:rPr>
      <w:szCs w:val="20"/>
      <w:lang w:eastAsia="en-US"/>
    </w:rPr>
  </w:style>
  <w:style w:type="paragraph" w:styleId="Quote">
    <w:name w:val="Quote"/>
    <w:basedOn w:val="Normal"/>
    <w:next w:val="Normal"/>
    <w:link w:val="QuoteChar"/>
    <w:rsid w:val="00D93B01"/>
    <w:pPr>
      <w:spacing w:before="240" w:after="240" w:line="276" w:lineRule="auto"/>
    </w:pPr>
    <w:rPr>
      <w:rFonts w:cs="Times New Roman"/>
      <w:i/>
      <w:iCs/>
      <w:szCs w:val="24"/>
      <w:lang w:val="en-US" w:eastAsia="nl-NL" w:bidi="en-US"/>
    </w:rPr>
  </w:style>
  <w:style w:type="character" w:customStyle="1" w:styleId="QuoteChar">
    <w:name w:val="Quote Char"/>
    <w:basedOn w:val="DefaultParagraphFont"/>
    <w:link w:val="Quote"/>
    <w:rsid w:val="00D93B01"/>
    <w:rPr>
      <w:rFonts w:ascii="Arial" w:hAnsi="Arial"/>
      <w:i/>
      <w:iCs/>
      <w:color w:val="000000"/>
      <w:szCs w:val="24"/>
      <w:lang w:val="en-US" w:eastAsia="nl-NL" w:bidi="en-US"/>
    </w:rPr>
  </w:style>
  <w:style w:type="paragraph" w:customStyle="1" w:styleId="Opmaakprofiel1">
    <w:name w:val="Opmaakprofiel1"/>
    <w:basedOn w:val="Heading1"/>
    <w:autoRedefine/>
    <w:rsid w:val="00D93B01"/>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line="276" w:lineRule="auto"/>
      <w:jc w:val="left"/>
    </w:pPr>
    <w:rPr>
      <w:rFonts w:ascii="Century Gothic" w:hAnsi="Century Gothic"/>
      <w:smallCaps/>
      <w:color w:val="666699"/>
      <w:spacing w:val="15"/>
      <w:kern w:val="32"/>
      <w:sz w:val="32"/>
      <w:szCs w:val="32"/>
      <w:u w:val="thick" w:color="666699"/>
      <w:lang w:val="en-US" w:eastAsia="en-US" w:bidi="en-US"/>
    </w:rPr>
  </w:style>
  <w:style w:type="paragraph" w:customStyle="1" w:styleId="OpmaakprofielKop2Eersteregel125cm">
    <w:name w:val="Opmaakprofiel Kop 2 + Eerste regel:  125 cm"/>
    <w:basedOn w:val="Heading2"/>
    <w:rsid w:val="00D93B01"/>
    <w:pPr>
      <w:keepNext w:val="0"/>
      <w:numPr>
        <w:ilvl w:val="0"/>
        <w:numId w:val="0"/>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ind w:firstLine="708"/>
    </w:pPr>
    <w:rPr>
      <w:rFonts w:ascii="Calibri" w:hAnsi="Calibri" w:cs="Times New Roman"/>
      <w:b w:val="0"/>
      <w:bCs/>
      <w:caps/>
      <w:color w:val="666699"/>
      <w:spacing w:val="15"/>
      <w:sz w:val="26"/>
      <w:lang w:val="en-US" w:eastAsia="nl-NL" w:bidi="en-US"/>
    </w:rPr>
  </w:style>
  <w:style w:type="paragraph" w:styleId="TOC6">
    <w:name w:val="toc 6"/>
    <w:basedOn w:val="Normal"/>
    <w:next w:val="Normal"/>
    <w:autoRedefine/>
    <w:rsid w:val="00D93B01"/>
    <w:pPr>
      <w:spacing w:before="0" w:after="0" w:line="276" w:lineRule="auto"/>
      <w:ind w:left="1200"/>
      <w:jc w:val="left"/>
    </w:pPr>
    <w:rPr>
      <w:rFonts w:ascii="Times New Roman" w:hAnsi="Times New Roman" w:cs="Times New Roman"/>
      <w:color w:val="auto"/>
      <w:sz w:val="24"/>
      <w:szCs w:val="24"/>
      <w:lang w:val="en-US" w:eastAsia="nl-NL" w:bidi="en-US"/>
    </w:rPr>
  </w:style>
  <w:style w:type="paragraph" w:styleId="TOC7">
    <w:name w:val="toc 7"/>
    <w:basedOn w:val="Normal"/>
    <w:next w:val="Normal"/>
    <w:autoRedefine/>
    <w:rsid w:val="00D93B01"/>
    <w:pPr>
      <w:spacing w:before="0" w:after="0" w:line="276" w:lineRule="auto"/>
      <w:ind w:left="1440"/>
      <w:jc w:val="left"/>
    </w:pPr>
    <w:rPr>
      <w:rFonts w:ascii="Times New Roman" w:hAnsi="Times New Roman" w:cs="Times New Roman"/>
      <w:color w:val="auto"/>
      <w:sz w:val="24"/>
      <w:szCs w:val="24"/>
      <w:lang w:val="en-US" w:eastAsia="nl-NL" w:bidi="en-US"/>
    </w:rPr>
  </w:style>
  <w:style w:type="paragraph" w:styleId="TOC8">
    <w:name w:val="toc 8"/>
    <w:basedOn w:val="Normal"/>
    <w:next w:val="Normal"/>
    <w:autoRedefine/>
    <w:rsid w:val="00D93B01"/>
    <w:pPr>
      <w:spacing w:before="0" w:after="0" w:line="276" w:lineRule="auto"/>
      <w:ind w:left="1680"/>
      <w:jc w:val="left"/>
    </w:pPr>
    <w:rPr>
      <w:rFonts w:ascii="Times New Roman" w:hAnsi="Times New Roman" w:cs="Times New Roman"/>
      <w:color w:val="auto"/>
      <w:sz w:val="24"/>
      <w:szCs w:val="24"/>
      <w:lang w:val="en-US" w:eastAsia="nl-NL" w:bidi="en-US"/>
    </w:rPr>
  </w:style>
  <w:style w:type="paragraph" w:styleId="TOC9">
    <w:name w:val="toc 9"/>
    <w:basedOn w:val="Normal"/>
    <w:next w:val="Normal"/>
    <w:autoRedefine/>
    <w:rsid w:val="00D93B01"/>
    <w:pPr>
      <w:spacing w:before="0" w:after="0" w:line="276" w:lineRule="auto"/>
      <w:ind w:left="1920"/>
      <w:jc w:val="left"/>
    </w:pPr>
    <w:rPr>
      <w:rFonts w:ascii="Times New Roman" w:hAnsi="Times New Roman" w:cs="Times New Roman"/>
      <w:color w:val="auto"/>
      <w:sz w:val="24"/>
      <w:szCs w:val="24"/>
      <w:lang w:val="en-US" w:eastAsia="nl-NL" w:bidi="en-US"/>
    </w:rPr>
  </w:style>
  <w:style w:type="paragraph" w:customStyle="1" w:styleId="CharCharCharCharCharChar">
    <w:name w:val="Char Char Char Char Char Char"/>
    <w:basedOn w:val="Normal"/>
    <w:rsid w:val="00D93B01"/>
    <w:pPr>
      <w:spacing w:before="0" w:after="160" w:line="240" w:lineRule="exact"/>
      <w:jc w:val="left"/>
    </w:pPr>
    <w:rPr>
      <w:rFonts w:ascii="Tahoma" w:hAnsi="Tahoma" w:cs="Times New Roman"/>
      <w:color w:val="auto"/>
      <w:lang w:val="en-US" w:eastAsia="en-US" w:bidi="en-US"/>
    </w:rPr>
  </w:style>
  <w:style w:type="paragraph" w:customStyle="1" w:styleId="Address">
    <w:name w:val="Address"/>
    <w:basedOn w:val="Normal"/>
    <w:rsid w:val="00D93B01"/>
    <w:pPr>
      <w:spacing w:before="0" w:after="0" w:line="276" w:lineRule="auto"/>
      <w:jc w:val="left"/>
    </w:pPr>
    <w:rPr>
      <w:rFonts w:cs="Times New Roman"/>
      <w:color w:val="auto"/>
      <w:lang w:eastAsia="en-US" w:bidi="en-US"/>
    </w:rPr>
  </w:style>
  <w:style w:type="paragraph" w:customStyle="1" w:styleId="Text1">
    <w:name w:val="Text 1"/>
    <w:basedOn w:val="Normal"/>
    <w:rsid w:val="00D93B01"/>
    <w:pPr>
      <w:spacing w:before="0" w:after="240" w:line="276" w:lineRule="auto"/>
      <w:ind w:left="482"/>
    </w:pPr>
    <w:rPr>
      <w:rFonts w:cs="Times New Roman"/>
      <w:color w:val="auto"/>
      <w:lang w:bidi="en-US"/>
    </w:rPr>
  </w:style>
  <w:style w:type="paragraph" w:styleId="Title">
    <w:name w:val="Title"/>
    <w:basedOn w:val="Normal"/>
    <w:next w:val="Normal"/>
    <w:link w:val="TitleChar"/>
    <w:rsid w:val="00D93B01"/>
    <w:pPr>
      <w:spacing w:before="720" w:after="200" w:line="276" w:lineRule="auto"/>
      <w:jc w:val="left"/>
    </w:pPr>
    <w:rPr>
      <w:rFonts w:cs="Times New Roman"/>
      <w:caps/>
      <w:color w:val="4F81BD"/>
      <w:spacing w:val="10"/>
      <w:kern w:val="28"/>
      <w:sz w:val="52"/>
      <w:szCs w:val="52"/>
      <w:lang w:val="en-US" w:eastAsia="en-US" w:bidi="en-US"/>
    </w:rPr>
  </w:style>
  <w:style w:type="character" w:customStyle="1" w:styleId="TitleChar">
    <w:name w:val="Title Char"/>
    <w:basedOn w:val="DefaultParagraphFont"/>
    <w:link w:val="Title"/>
    <w:uiPriority w:val="10"/>
    <w:rsid w:val="00D93B01"/>
    <w:rPr>
      <w:rFonts w:ascii="Arial" w:hAnsi="Arial"/>
      <w:caps/>
      <w:color w:val="4F81BD"/>
      <w:spacing w:val="10"/>
      <w:kern w:val="28"/>
      <w:sz w:val="52"/>
      <w:szCs w:val="52"/>
      <w:lang w:val="en-US" w:eastAsia="en-US" w:bidi="en-US"/>
    </w:rPr>
  </w:style>
  <w:style w:type="paragraph" w:customStyle="1" w:styleId="11ptIndented1">
    <w:name w:val="11pt Indented1"/>
    <w:basedOn w:val="Normal"/>
    <w:rsid w:val="00D93B01"/>
    <w:pPr>
      <w:numPr>
        <w:numId w:val="9"/>
      </w:numPr>
      <w:spacing w:before="0" w:after="0" w:line="276" w:lineRule="auto"/>
    </w:pPr>
    <w:rPr>
      <w:rFonts w:ascii="Times New Roman" w:hAnsi="Times New Roman" w:cs="Times New Roman"/>
      <w:color w:val="auto"/>
      <w:sz w:val="24"/>
      <w:lang w:eastAsia="en-US" w:bidi="en-US"/>
    </w:rPr>
  </w:style>
  <w:style w:type="character" w:customStyle="1" w:styleId="Heading6Char">
    <w:name w:val="Heading 6 Char"/>
    <w:basedOn w:val="DefaultParagraphFont"/>
    <w:link w:val="Heading6"/>
    <w:uiPriority w:val="9"/>
    <w:rsid w:val="00D93B01"/>
    <w:rPr>
      <w:rFonts w:ascii="Arial" w:hAnsi="Arial" w:cs="Arial"/>
      <w:color w:val="000000"/>
      <w:sz w:val="16"/>
    </w:rPr>
  </w:style>
  <w:style w:type="character" w:customStyle="1" w:styleId="Heading7Char">
    <w:name w:val="Heading 7 Char"/>
    <w:basedOn w:val="DefaultParagraphFont"/>
    <w:link w:val="Heading7"/>
    <w:uiPriority w:val="9"/>
    <w:rsid w:val="00D93B01"/>
    <w:rPr>
      <w:rFonts w:ascii="Arial" w:hAnsi="Arial" w:cs="Arial"/>
      <w:color w:val="000000"/>
      <w:sz w:val="16"/>
    </w:rPr>
  </w:style>
  <w:style w:type="character" w:customStyle="1" w:styleId="Heading8Char">
    <w:name w:val="Heading 8 Char"/>
    <w:basedOn w:val="DefaultParagraphFont"/>
    <w:link w:val="Heading8"/>
    <w:uiPriority w:val="9"/>
    <w:rsid w:val="00D93B01"/>
    <w:rPr>
      <w:rFonts w:ascii="Arial" w:hAnsi="Arial" w:cs="Arial"/>
      <w:color w:val="000000"/>
      <w:sz w:val="16"/>
      <w:lang w:val="fr-BE"/>
    </w:rPr>
  </w:style>
  <w:style w:type="character" w:customStyle="1" w:styleId="Heading9Char">
    <w:name w:val="Heading 9 Char"/>
    <w:basedOn w:val="DefaultParagraphFont"/>
    <w:link w:val="Heading9"/>
    <w:uiPriority w:val="9"/>
    <w:rsid w:val="00D93B01"/>
    <w:rPr>
      <w:rFonts w:ascii="Arial" w:hAnsi="Arial" w:cs="Arial"/>
      <w:color w:val="000000"/>
      <w:sz w:val="16"/>
    </w:rPr>
  </w:style>
  <w:style w:type="paragraph" w:styleId="Subtitle">
    <w:name w:val="Subtitle"/>
    <w:basedOn w:val="Normal"/>
    <w:next w:val="Normal"/>
    <w:link w:val="SubtitleChar"/>
    <w:uiPriority w:val="11"/>
    <w:rsid w:val="00D93B01"/>
    <w:pPr>
      <w:spacing w:before="200" w:after="1000"/>
      <w:jc w:val="left"/>
    </w:pPr>
    <w:rPr>
      <w:rFonts w:cs="Times New Roman"/>
      <w:caps/>
      <w:color w:val="595959"/>
      <w:spacing w:val="10"/>
      <w:sz w:val="24"/>
      <w:szCs w:val="24"/>
      <w:lang w:val="en-US" w:eastAsia="en-US" w:bidi="en-US"/>
    </w:rPr>
  </w:style>
  <w:style w:type="character" w:customStyle="1" w:styleId="SubtitleChar">
    <w:name w:val="Subtitle Char"/>
    <w:basedOn w:val="DefaultParagraphFont"/>
    <w:link w:val="Subtitle"/>
    <w:uiPriority w:val="11"/>
    <w:rsid w:val="00D93B01"/>
    <w:rPr>
      <w:rFonts w:ascii="Arial" w:hAnsi="Arial"/>
      <w:caps/>
      <w:color w:val="595959"/>
      <w:spacing w:val="10"/>
      <w:sz w:val="24"/>
      <w:szCs w:val="24"/>
      <w:lang w:val="en-US" w:eastAsia="en-US" w:bidi="en-US"/>
    </w:rPr>
  </w:style>
  <w:style w:type="character" w:styleId="Emphasis">
    <w:name w:val="Emphasis"/>
    <w:uiPriority w:val="20"/>
    <w:rsid w:val="00D93B01"/>
    <w:rPr>
      <w:caps/>
      <w:color w:val="243F60"/>
      <w:spacing w:val="5"/>
    </w:rPr>
  </w:style>
  <w:style w:type="paragraph" w:customStyle="1" w:styleId="Geenafstand">
    <w:name w:val="Geen afstand"/>
    <w:basedOn w:val="Normal"/>
    <w:link w:val="GeenafstandChar"/>
    <w:uiPriority w:val="1"/>
    <w:rsid w:val="00D93B01"/>
    <w:pPr>
      <w:spacing w:before="0" w:after="0"/>
      <w:jc w:val="left"/>
    </w:pPr>
    <w:rPr>
      <w:rFonts w:cs="Times New Roman"/>
      <w:color w:val="auto"/>
      <w:lang w:val="en-US" w:eastAsia="en-US" w:bidi="en-US"/>
    </w:rPr>
  </w:style>
  <w:style w:type="character" w:customStyle="1" w:styleId="GeenafstandChar">
    <w:name w:val="Geen afstand Char"/>
    <w:basedOn w:val="DefaultParagraphFont"/>
    <w:link w:val="Geenafstand"/>
    <w:uiPriority w:val="1"/>
    <w:rsid w:val="00D93B01"/>
    <w:rPr>
      <w:rFonts w:ascii="Arial" w:hAnsi="Arial"/>
      <w:lang w:val="en-US" w:eastAsia="en-US" w:bidi="en-US"/>
    </w:rPr>
  </w:style>
  <w:style w:type="paragraph" w:customStyle="1" w:styleId="Lijstalinea">
    <w:name w:val="Lijstalinea"/>
    <w:basedOn w:val="Normal"/>
    <w:uiPriority w:val="34"/>
    <w:rsid w:val="00D93B01"/>
    <w:pPr>
      <w:spacing w:before="200" w:after="200" w:line="276" w:lineRule="auto"/>
      <w:ind w:left="720"/>
      <w:contextualSpacing/>
      <w:jc w:val="left"/>
    </w:pPr>
    <w:rPr>
      <w:rFonts w:cs="Times New Roman"/>
      <w:color w:val="auto"/>
      <w:lang w:val="en-US" w:eastAsia="en-US" w:bidi="en-US"/>
    </w:rPr>
  </w:style>
  <w:style w:type="paragraph" w:customStyle="1" w:styleId="Citaat">
    <w:name w:val="Citaat"/>
    <w:basedOn w:val="Normal"/>
    <w:next w:val="Normal"/>
    <w:link w:val="CitaatChar"/>
    <w:uiPriority w:val="29"/>
    <w:rsid w:val="00D93B01"/>
    <w:pPr>
      <w:spacing w:before="200" w:after="200" w:line="276" w:lineRule="auto"/>
      <w:jc w:val="left"/>
    </w:pPr>
    <w:rPr>
      <w:rFonts w:cs="Times New Roman"/>
      <w:i/>
      <w:iCs/>
      <w:color w:val="auto"/>
      <w:lang w:val="en-US" w:eastAsia="en-US" w:bidi="en-US"/>
    </w:rPr>
  </w:style>
  <w:style w:type="character" w:customStyle="1" w:styleId="CitaatChar">
    <w:name w:val="Citaat Char"/>
    <w:basedOn w:val="DefaultParagraphFont"/>
    <w:link w:val="Citaat"/>
    <w:uiPriority w:val="29"/>
    <w:rsid w:val="00D93B01"/>
    <w:rPr>
      <w:rFonts w:ascii="Arial" w:hAnsi="Arial"/>
      <w:i/>
      <w:iCs/>
      <w:lang w:val="en-US" w:eastAsia="en-US" w:bidi="en-US"/>
    </w:rPr>
  </w:style>
  <w:style w:type="paragraph" w:customStyle="1" w:styleId="Duidelijkcitaat">
    <w:name w:val="Duidelijk citaat"/>
    <w:basedOn w:val="Normal"/>
    <w:next w:val="Normal"/>
    <w:link w:val="DuidelijkcitaatChar"/>
    <w:uiPriority w:val="30"/>
    <w:rsid w:val="00D93B01"/>
    <w:pPr>
      <w:pBdr>
        <w:top w:val="single" w:sz="4" w:space="10" w:color="4F81BD"/>
        <w:left w:val="single" w:sz="4" w:space="10" w:color="4F81BD"/>
      </w:pBdr>
      <w:spacing w:before="200" w:after="0" w:line="276" w:lineRule="auto"/>
      <w:ind w:left="1296" w:right="1152"/>
    </w:pPr>
    <w:rPr>
      <w:rFonts w:cs="Times New Roman"/>
      <w:i/>
      <w:iCs/>
      <w:color w:val="4F81BD"/>
      <w:lang w:val="en-US" w:eastAsia="en-US" w:bidi="en-US"/>
    </w:rPr>
  </w:style>
  <w:style w:type="character" w:customStyle="1" w:styleId="DuidelijkcitaatChar">
    <w:name w:val="Duidelijk citaat Char"/>
    <w:basedOn w:val="DefaultParagraphFont"/>
    <w:link w:val="Duidelijkcitaat"/>
    <w:uiPriority w:val="30"/>
    <w:rsid w:val="00D93B01"/>
    <w:rPr>
      <w:rFonts w:ascii="Arial" w:hAnsi="Arial"/>
      <w:i/>
      <w:iCs/>
      <w:color w:val="4F81BD"/>
      <w:lang w:val="en-US" w:eastAsia="en-US" w:bidi="en-US"/>
    </w:rPr>
  </w:style>
  <w:style w:type="character" w:customStyle="1" w:styleId="Subtielebenadrukking">
    <w:name w:val="Subtiele benadrukking"/>
    <w:uiPriority w:val="19"/>
    <w:rsid w:val="00D93B01"/>
    <w:rPr>
      <w:i/>
      <w:iCs/>
      <w:color w:val="243F60"/>
    </w:rPr>
  </w:style>
  <w:style w:type="character" w:customStyle="1" w:styleId="Intensievebenadrukking">
    <w:name w:val="Intensieve benadrukking"/>
    <w:uiPriority w:val="21"/>
    <w:rsid w:val="00D93B01"/>
    <w:rPr>
      <w:b/>
      <w:bCs/>
      <w:caps/>
      <w:color w:val="243F60"/>
      <w:spacing w:val="10"/>
    </w:rPr>
  </w:style>
  <w:style w:type="character" w:customStyle="1" w:styleId="Subtieleverwijzing">
    <w:name w:val="Subtiele verwijzing"/>
    <w:uiPriority w:val="31"/>
    <w:rsid w:val="00D93B01"/>
    <w:rPr>
      <w:b/>
      <w:bCs/>
      <w:color w:val="4F81BD"/>
    </w:rPr>
  </w:style>
  <w:style w:type="character" w:customStyle="1" w:styleId="Intensieveverwijzing">
    <w:name w:val="Intensieve verwijzing"/>
    <w:uiPriority w:val="32"/>
    <w:rsid w:val="00D93B01"/>
    <w:rPr>
      <w:b/>
      <w:bCs/>
      <w:i/>
      <w:iCs/>
      <w:caps/>
      <w:color w:val="4F81BD"/>
    </w:rPr>
  </w:style>
  <w:style w:type="character" w:customStyle="1" w:styleId="Titelvanboek">
    <w:name w:val="Titel van boek"/>
    <w:uiPriority w:val="33"/>
    <w:rsid w:val="00D93B01"/>
    <w:rPr>
      <w:b/>
      <w:bCs/>
      <w:i/>
      <w:iCs/>
      <w:spacing w:val="9"/>
    </w:rPr>
  </w:style>
  <w:style w:type="paragraph" w:customStyle="1" w:styleId="Kopvaninhoudsopgave">
    <w:name w:val="Kop van inhoudsopgave"/>
    <w:basedOn w:val="Heading1"/>
    <w:next w:val="Normal"/>
    <w:uiPriority w:val="39"/>
    <w:semiHidden/>
    <w:unhideWhenUsed/>
    <w:qFormat/>
    <w:rsid w:val="00D93B01"/>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ind w:left="284"/>
      <w:jc w:val="left"/>
      <w:outlineLvl w:val="9"/>
    </w:pPr>
    <w:rPr>
      <w:rFonts w:cs="Times New Roman"/>
      <w:bCs/>
      <w:color w:val="FFFFFF"/>
      <w:spacing w:val="15"/>
      <w:kern w:val="0"/>
      <w:sz w:val="52"/>
      <w:szCs w:val="22"/>
      <w:lang w:val="en-US" w:eastAsia="en-US" w:bidi="en-US"/>
    </w:rPr>
  </w:style>
  <w:style w:type="table" w:customStyle="1" w:styleId="Lichtearcering-accent1">
    <w:name w:val="Lichte arcering - accent 1"/>
    <w:basedOn w:val="TableNormal"/>
    <w:uiPriority w:val="60"/>
    <w:rsid w:val="00D93B01"/>
    <w:rPr>
      <w:rFonts w:ascii="Calibri" w:hAnsi="Calibri"/>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0">
    <w:name w:val="bodytext"/>
    <w:basedOn w:val="Normal"/>
    <w:rsid w:val="00D93B01"/>
    <w:pPr>
      <w:spacing w:before="100" w:beforeAutospacing="1" w:after="100" w:afterAutospacing="1"/>
      <w:jc w:val="left"/>
    </w:pPr>
    <w:rPr>
      <w:sz w:val="18"/>
      <w:szCs w:val="18"/>
      <w:lang w:val="nl-NL" w:eastAsia="nl-NL"/>
    </w:rPr>
  </w:style>
  <w:style w:type="character" w:customStyle="1" w:styleId="googqs-tidbit-0">
    <w:name w:val="goog_qs-tidbit-0"/>
    <w:basedOn w:val="DefaultParagraphFont"/>
    <w:rsid w:val="00D93B01"/>
  </w:style>
  <w:style w:type="paragraph" w:styleId="BodyTextIndent3">
    <w:name w:val="Body Text Indent 3"/>
    <w:basedOn w:val="Normal"/>
    <w:link w:val="BodyTextIndent3Char"/>
    <w:rsid w:val="00D93B01"/>
    <w:pPr>
      <w:spacing w:before="0"/>
      <w:ind w:left="360"/>
      <w:jc w:val="left"/>
    </w:pPr>
    <w:rPr>
      <w:rFonts w:cs="Times New Roman"/>
      <w:color w:val="auto"/>
      <w:sz w:val="16"/>
      <w:szCs w:val="16"/>
    </w:rPr>
  </w:style>
  <w:style w:type="character" w:customStyle="1" w:styleId="BodyTextIndent3Char">
    <w:name w:val="Body Text Indent 3 Char"/>
    <w:basedOn w:val="DefaultParagraphFont"/>
    <w:link w:val="BodyTextIndent3"/>
    <w:rsid w:val="00D93B01"/>
    <w:rPr>
      <w:rFonts w:ascii="Arial" w:hAnsi="Arial"/>
      <w:sz w:val="16"/>
      <w:szCs w:val="16"/>
    </w:rPr>
  </w:style>
  <w:style w:type="paragraph" w:customStyle="1" w:styleId="Template1">
    <w:name w:val="Template1"/>
    <w:basedOn w:val="Heading1"/>
    <w:next w:val="Normal"/>
    <w:rsid w:val="00D93B01"/>
    <w:pPr>
      <w:keepNext w:val="0"/>
      <w:numPr>
        <w:numId w:val="0"/>
      </w:numPr>
      <w:pBdr>
        <w:top w:val="single" w:sz="24" w:space="0" w:color="4F81BD"/>
        <w:left w:val="single" w:sz="24" w:space="0" w:color="4F81BD"/>
        <w:bottom w:val="single" w:sz="24" w:space="0" w:color="4F81BD"/>
        <w:right w:val="single" w:sz="24" w:space="0" w:color="4F81BD"/>
      </w:pBdr>
      <w:shd w:val="clear" w:color="auto" w:fill="4F81BD"/>
      <w:tabs>
        <w:tab w:val="num" w:pos="540"/>
        <w:tab w:val="left" w:pos="1077"/>
      </w:tabs>
      <w:spacing w:after="120"/>
      <w:ind w:left="1077" w:hanging="1077"/>
      <w:jc w:val="left"/>
    </w:pPr>
    <w:rPr>
      <w:rFonts w:ascii="Univers" w:hAnsi="Univers"/>
      <w:b w:val="0"/>
      <w:smallCaps/>
      <w:color w:val="56008C"/>
      <w:kern w:val="32"/>
      <w:sz w:val="32"/>
      <w:szCs w:val="32"/>
      <w:lang w:eastAsia="en-US"/>
    </w:rPr>
  </w:style>
  <w:style w:type="character" w:customStyle="1" w:styleId="A5">
    <w:name w:val="A5"/>
    <w:uiPriority w:val="99"/>
    <w:rsid w:val="00D93B01"/>
    <w:rPr>
      <w:rFonts w:cs="Swiss 72 1 BT"/>
      <w:color w:val="000000"/>
      <w:sz w:val="21"/>
      <w:szCs w:val="21"/>
    </w:rPr>
  </w:style>
  <w:style w:type="paragraph" w:customStyle="1" w:styleId="OpmaakprofielKop2UitvullenLinks063cmVoor0pt">
    <w:name w:val="Opmaakprofiel Kop 2 + Uitvullen Links:  063 cm Voor:  0 pt"/>
    <w:basedOn w:val="Heading2"/>
    <w:rsid w:val="00D93B01"/>
    <w:pPr>
      <w:keepNext w:val="0"/>
      <w:numPr>
        <w:ilvl w:val="0"/>
        <w:numId w:val="0"/>
      </w:numPr>
      <w:pBdr>
        <w:top w:val="single" w:sz="24" w:space="0" w:color="DBE5F1"/>
        <w:left w:val="single" w:sz="24" w:space="0" w:color="DBE5F1"/>
        <w:bottom w:val="single" w:sz="24" w:space="0" w:color="DBE5F1"/>
        <w:right w:val="single" w:sz="24" w:space="0" w:color="DBE5F1"/>
      </w:pBdr>
      <w:shd w:val="clear" w:color="auto" w:fill="DBE5F1"/>
      <w:spacing w:before="0" w:line="276" w:lineRule="auto"/>
      <w:ind w:left="284"/>
    </w:pPr>
    <w:rPr>
      <w:rFonts w:cs="Times New Roman"/>
      <w:b w:val="0"/>
      <w:caps/>
      <w:color w:val="auto"/>
      <w:spacing w:val="15"/>
      <w:sz w:val="22"/>
      <w:lang w:val="en-US" w:eastAsia="en-US" w:bidi="en-US"/>
    </w:rPr>
  </w:style>
  <w:style w:type="paragraph" w:styleId="TOCHeading">
    <w:name w:val="TOC Heading"/>
    <w:basedOn w:val="Heading1"/>
    <w:next w:val="Normal"/>
    <w:uiPriority w:val="39"/>
    <w:semiHidden/>
    <w:unhideWhenUsed/>
    <w:qFormat/>
    <w:rsid w:val="00916197"/>
    <w:pPr>
      <w:keepLines/>
      <w:numPr>
        <w:numId w:val="0"/>
      </w:numPr>
      <w:spacing w:after="0" w:line="276" w:lineRule="auto"/>
      <w:jc w:val="left"/>
      <w:outlineLvl w:val="9"/>
    </w:pPr>
    <w:rPr>
      <w:rFonts w:asciiTheme="majorHAnsi" w:eastAsiaTheme="majorEastAsia" w:hAnsiTheme="majorHAnsi" w:cstheme="majorBidi"/>
      <w:bCs/>
      <w:kern w:val="0"/>
      <w:szCs w:val="28"/>
      <w:lang w:val="en-US" w:eastAsia="en-US"/>
    </w:rPr>
  </w:style>
  <w:style w:type="paragraph" w:styleId="Revision">
    <w:name w:val="Revision"/>
    <w:hidden/>
    <w:uiPriority w:val="99"/>
    <w:semiHidden/>
    <w:rsid w:val="0055212C"/>
    <w:rPr>
      <w:rFonts w:ascii="Arial" w:hAnsi="Arial" w:cs="Arial"/>
      <w:color w:val="000000"/>
    </w:rPr>
  </w:style>
  <w:style w:type="character" w:customStyle="1" w:styleId="ListParagraphChar">
    <w:name w:val="List Paragraph Char"/>
    <w:basedOn w:val="DefaultParagraphFont"/>
    <w:link w:val="ListParagraph"/>
    <w:uiPriority w:val="34"/>
    <w:rsid w:val="00862096"/>
    <w:rPr>
      <w:rFonts w:ascii="Arial" w:hAnsi="Arial"/>
      <w:lang w:val="en-US" w:eastAsia="nl-NL" w:bidi="en-US"/>
    </w:rPr>
  </w:style>
  <w:style w:type="paragraph" w:customStyle="1" w:styleId="Sub-activity">
    <w:name w:val="Sub-activity"/>
    <w:basedOn w:val="Heading5"/>
    <w:link w:val="Sub-activityChar"/>
    <w:rsid w:val="00CA5489"/>
    <w:pPr>
      <w:shd w:val="clear" w:color="auto" w:fill="DBE5F1" w:themeFill="accent1" w:themeFillTint="33"/>
      <w:spacing w:before="480" w:after="240"/>
      <w:ind w:left="851" w:hanging="851"/>
      <w:jc w:val="left"/>
    </w:pPr>
    <w:rPr>
      <w:rFonts w:ascii="Arial Narrow" w:hAnsi="Arial Narrow"/>
      <w:sz w:val="22"/>
      <w:lang w:bidi="en-US"/>
    </w:rPr>
  </w:style>
  <w:style w:type="paragraph" w:customStyle="1" w:styleId="Activity">
    <w:name w:val="Activity"/>
    <w:basedOn w:val="Heading5"/>
    <w:link w:val="ActivityChar"/>
    <w:rsid w:val="001A17D2"/>
    <w:pPr>
      <w:shd w:val="clear" w:color="auto" w:fill="365F91" w:themeFill="accent1" w:themeFillShade="BF"/>
      <w:spacing w:before="480" w:after="240"/>
      <w:ind w:left="567" w:hanging="567"/>
      <w:jc w:val="left"/>
    </w:pPr>
    <w:rPr>
      <w:rFonts w:ascii="Arial Narrow" w:hAnsi="Arial Narrow"/>
      <w:color w:val="808080" w:themeColor="background1" w:themeShade="80"/>
      <w:sz w:val="26"/>
    </w:rPr>
  </w:style>
  <w:style w:type="character" w:customStyle="1" w:styleId="Sub-activityChar">
    <w:name w:val="Sub-activity Char"/>
    <w:basedOn w:val="Heading5Char"/>
    <w:link w:val="Sub-activity"/>
    <w:rsid w:val="00CA5489"/>
    <w:rPr>
      <w:rFonts w:ascii="Arial Narrow" w:hAnsi="Arial Narrow" w:cs="Arial"/>
      <w:b w:val="0"/>
      <w:color w:val="993366"/>
      <w:sz w:val="22"/>
      <w:shd w:val="clear" w:color="auto" w:fill="DBE5F1" w:themeFill="accent1" w:themeFillTint="33"/>
      <w:lang w:eastAsia="nl-NL" w:bidi="en-US"/>
    </w:rPr>
  </w:style>
  <w:style w:type="character" w:customStyle="1" w:styleId="ActivityChar">
    <w:name w:val="Activity Char"/>
    <w:basedOn w:val="Heading5Char"/>
    <w:link w:val="Activity"/>
    <w:rsid w:val="001A17D2"/>
    <w:rPr>
      <w:rFonts w:ascii="Arial Narrow" w:hAnsi="Arial Narrow" w:cs="Arial"/>
      <w:b w:val="0"/>
      <w:color w:val="808080" w:themeColor="background1" w:themeShade="80"/>
      <w:sz w:val="26"/>
      <w:shd w:val="clear" w:color="auto" w:fill="365F91" w:themeFill="accent1" w:themeFillShade="BF"/>
      <w:lang w:eastAsia="nl-NL"/>
    </w:rPr>
  </w:style>
  <w:style w:type="paragraph" w:customStyle="1" w:styleId="Activityheading">
    <w:name w:val="Activity heading"/>
    <w:basedOn w:val="Heading3"/>
    <w:link w:val="ActivityheadingChar"/>
    <w:rsid w:val="006247BC"/>
    <w:pPr>
      <w:numPr>
        <w:ilvl w:val="0"/>
        <w:numId w:val="0"/>
      </w:numPr>
      <w:shd w:val="clear" w:color="auto" w:fill="365F91" w:themeFill="accent1" w:themeFillShade="BF"/>
      <w:ind w:left="851" w:hanging="851"/>
    </w:pPr>
    <w:rPr>
      <w:rFonts w:ascii="Arial Narrow" w:hAnsi="Arial Narrow"/>
      <w:color w:val="FFFFFF" w:themeColor="background1"/>
      <w:sz w:val="26"/>
      <w:szCs w:val="26"/>
    </w:rPr>
  </w:style>
  <w:style w:type="character" w:customStyle="1" w:styleId="ActivityheadingChar">
    <w:name w:val="Activity heading Char"/>
    <w:basedOn w:val="Heading3Char"/>
    <w:link w:val="Activityheading"/>
    <w:rsid w:val="006247BC"/>
    <w:rPr>
      <w:rFonts w:ascii="Arial Narrow" w:hAnsi="Arial Narrow" w:cs="Arial"/>
      <w:b/>
      <w:bCs/>
      <w:snapToGrid w:val="0"/>
      <w:color w:val="FFFFFF" w:themeColor="background1"/>
      <w:sz w:val="26"/>
      <w:szCs w:val="26"/>
      <w:shd w:val="clear" w:color="auto" w:fill="365F91" w:themeFill="accent1" w:themeFillShade="BF"/>
      <w:lang w:eastAsia="en-US" w:bidi="en-US"/>
    </w:rPr>
  </w:style>
  <w:style w:type="paragraph" w:styleId="NormalIndent">
    <w:name w:val="Normal Indent"/>
    <w:basedOn w:val="Normal"/>
    <w:rsid w:val="00D61479"/>
    <w:pPr>
      <w:spacing w:before="20" w:after="20" w:line="240" w:lineRule="auto"/>
      <w:ind w:left="708"/>
    </w:pPr>
    <w:rPr>
      <w:rFonts w:cs="Times New Roman"/>
      <w:color w:val="auto"/>
      <w:sz w:val="24"/>
      <w:szCs w:val="24"/>
      <w:lang w:val="de-DE" w:eastAsia="de-DE"/>
    </w:rPr>
  </w:style>
  <w:style w:type="paragraph" w:customStyle="1" w:styleId="TextA1">
    <w:name w:val="Text A1"/>
    <w:basedOn w:val="Normal"/>
    <w:rsid w:val="00D61479"/>
    <w:pPr>
      <w:spacing w:before="20" w:after="20" w:line="360" w:lineRule="atLeast"/>
    </w:pPr>
    <w:rPr>
      <w:rFonts w:cs="Times New Roman"/>
      <w:color w:val="auto"/>
      <w:sz w:val="24"/>
      <w:szCs w:val="24"/>
      <w:lang w:val="de-DE" w:eastAsia="de-DE"/>
    </w:rPr>
  </w:style>
  <w:style w:type="paragraph" w:customStyle="1" w:styleId="A2">
    <w:name w:val="A2"/>
    <w:basedOn w:val="Normal"/>
    <w:rsid w:val="00D61479"/>
    <w:pPr>
      <w:spacing w:before="20" w:after="20" w:line="360" w:lineRule="atLeast"/>
      <w:ind w:left="709" w:hanging="709"/>
    </w:pPr>
    <w:rPr>
      <w:rFonts w:cs="Times New Roman"/>
      <w:color w:val="auto"/>
      <w:sz w:val="24"/>
      <w:szCs w:val="24"/>
      <w:lang w:val="de-DE" w:eastAsia="de-DE"/>
    </w:rPr>
  </w:style>
  <w:style w:type="paragraph" w:customStyle="1" w:styleId="A3">
    <w:name w:val="A3"/>
    <w:basedOn w:val="Normal"/>
    <w:rsid w:val="00D61479"/>
    <w:pPr>
      <w:spacing w:before="20" w:after="20" w:line="360" w:lineRule="atLeast"/>
      <w:ind w:left="1418" w:hanging="709"/>
    </w:pPr>
    <w:rPr>
      <w:rFonts w:cs="Times New Roman"/>
      <w:color w:val="auto"/>
      <w:sz w:val="24"/>
      <w:szCs w:val="24"/>
      <w:lang w:val="de-DE" w:eastAsia="de-DE"/>
    </w:rPr>
  </w:style>
  <w:style w:type="paragraph" w:customStyle="1" w:styleId="A4">
    <w:name w:val="A4"/>
    <w:basedOn w:val="Normal"/>
    <w:rsid w:val="00D61479"/>
    <w:pPr>
      <w:spacing w:before="20" w:after="20" w:line="360" w:lineRule="atLeast"/>
      <w:ind w:left="2127" w:hanging="709"/>
    </w:pPr>
    <w:rPr>
      <w:rFonts w:cs="Times New Roman"/>
      <w:color w:val="auto"/>
      <w:sz w:val="24"/>
      <w:szCs w:val="24"/>
      <w:lang w:val="de-DE" w:eastAsia="de-DE"/>
    </w:rPr>
  </w:style>
  <w:style w:type="paragraph" w:customStyle="1" w:styleId="U1">
    <w:name w:val="U1"/>
    <w:basedOn w:val="Normal"/>
    <w:rsid w:val="00D61479"/>
    <w:pPr>
      <w:spacing w:before="20" w:after="20" w:line="240" w:lineRule="atLeast"/>
      <w:ind w:left="1985"/>
    </w:pPr>
    <w:rPr>
      <w:rFonts w:cs="Times New Roman"/>
      <w:b/>
      <w:color w:val="auto"/>
      <w:sz w:val="36"/>
      <w:szCs w:val="24"/>
      <w:lang w:val="de-DE" w:eastAsia="de-DE"/>
    </w:rPr>
  </w:style>
  <w:style w:type="paragraph" w:customStyle="1" w:styleId="US">
    <w:name w:val="US"/>
    <w:basedOn w:val="Normal"/>
    <w:rsid w:val="00D61479"/>
    <w:pPr>
      <w:framePr w:hSpace="142" w:vSpace="238" w:wrap="notBeside" w:vAnchor="page" w:hAnchor="margin" w:y="738"/>
      <w:spacing w:before="20" w:after="20" w:line="440" w:lineRule="atLeast"/>
      <w:ind w:right="567"/>
      <w:jc w:val="right"/>
    </w:pPr>
    <w:rPr>
      <w:rFonts w:cs="Times New Roman"/>
      <w:b/>
      <w:color w:val="auto"/>
      <w:sz w:val="36"/>
      <w:szCs w:val="24"/>
      <w:lang w:val="de-DE" w:eastAsia="de-DE"/>
    </w:rPr>
  </w:style>
  <w:style w:type="paragraph" w:customStyle="1" w:styleId="RB">
    <w:name w:val="RB"/>
    <w:basedOn w:val="Normal"/>
    <w:rsid w:val="00D61479"/>
    <w:pPr>
      <w:framePr w:w="907" w:hSpace="142" w:vSpace="113" w:wrap="notBeside" w:vAnchor="text" w:hAnchor="page" w:xAlign="right" w:y="1"/>
      <w:spacing w:after="20" w:line="240" w:lineRule="auto"/>
    </w:pPr>
    <w:rPr>
      <w:rFonts w:cs="Times New Roman"/>
      <w:color w:val="auto"/>
      <w:sz w:val="16"/>
      <w:szCs w:val="24"/>
      <w:lang w:val="de-DE" w:eastAsia="de-DE"/>
    </w:rPr>
  </w:style>
  <w:style w:type="paragraph" w:styleId="BodyTextIndent2">
    <w:name w:val="Body Text Indent 2"/>
    <w:basedOn w:val="Normal"/>
    <w:link w:val="BodyTextIndent2Char"/>
    <w:rsid w:val="00D61479"/>
    <w:pPr>
      <w:spacing w:before="20" w:after="20" w:line="240" w:lineRule="auto"/>
      <w:ind w:left="1418"/>
    </w:pPr>
    <w:rPr>
      <w:rFonts w:cs="Times New Roman"/>
      <w:color w:val="auto"/>
      <w:sz w:val="22"/>
      <w:szCs w:val="24"/>
      <w:lang w:val="de-DE" w:eastAsia="de-DE"/>
    </w:rPr>
  </w:style>
  <w:style w:type="character" w:customStyle="1" w:styleId="BodyTextIndent2Char">
    <w:name w:val="Body Text Indent 2 Char"/>
    <w:basedOn w:val="DefaultParagraphFont"/>
    <w:link w:val="BodyTextIndent2"/>
    <w:rsid w:val="00D61479"/>
    <w:rPr>
      <w:rFonts w:ascii="Arial" w:hAnsi="Arial"/>
      <w:sz w:val="22"/>
      <w:szCs w:val="24"/>
      <w:lang w:val="de-DE" w:eastAsia="de-DE"/>
    </w:rPr>
  </w:style>
  <w:style w:type="paragraph" w:customStyle="1" w:styleId="Kapitelberschrift">
    <w:name w:val="Kapitelüberschrift"/>
    <w:basedOn w:val="Normal"/>
    <w:next w:val="Normal"/>
    <w:rsid w:val="00D61479"/>
    <w:pPr>
      <w:numPr>
        <w:numId w:val="11"/>
      </w:numPr>
      <w:spacing w:before="240" w:line="360" w:lineRule="atLeast"/>
    </w:pPr>
    <w:rPr>
      <w:rFonts w:cs="Times New Roman"/>
      <w:b/>
      <w:color w:val="auto"/>
      <w:sz w:val="24"/>
      <w:szCs w:val="24"/>
      <w:lang w:val="de-DE" w:eastAsia="de-DE"/>
    </w:rPr>
  </w:style>
  <w:style w:type="paragraph" w:styleId="Index5">
    <w:name w:val="index 5"/>
    <w:basedOn w:val="Normal"/>
    <w:next w:val="Normal"/>
    <w:autoRedefine/>
    <w:rsid w:val="00D61479"/>
    <w:pPr>
      <w:spacing w:before="20" w:after="20" w:line="360" w:lineRule="atLeast"/>
      <w:ind w:left="1200" w:hanging="240"/>
    </w:pPr>
    <w:rPr>
      <w:rFonts w:cs="Times New Roman"/>
      <w:color w:val="auto"/>
      <w:sz w:val="24"/>
      <w:szCs w:val="24"/>
      <w:lang w:val="de-DE" w:eastAsia="de-DE"/>
    </w:rPr>
  </w:style>
  <w:style w:type="paragraph" w:styleId="Index6">
    <w:name w:val="index 6"/>
    <w:basedOn w:val="Normal"/>
    <w:next w:val="Normal"/>
    <w:autoRedefine/>
    <w:rsid w:val="00D61479"/>
    <w:pPr>
      <w:spacing w:before="20" w:after="20" w:line="360" w:lineRule="atLeast"/>
      <w:ind w:left="1440" w:hanging="240"/>
    </w:pPr>
    <w:rPr>
      <w:rFonts w:cs="Times New Roman"/>
      <w:color w:val="auto"/>
      <w:sz w:val="24"/>
      <w:szCs w:val="24"/>
      <w:lang w:val="de-DE" w:eastAsia="de-DE"/>
    </w:rPr>
  </w:style>
  <w:style w:type="paragraph" w:styleId="Index7">
    <w:name w:val="index 7"/>
    <w:basedOn w:val="Normal"/>
    <w:next w:val="Normal"/>
    <w:autoRedefine/>
    <w:rsid w:val="00D61479"/>
    <w:pPr>
      <w:spacing w:before="20" w:after="20" w:line="360" w:lineRule="atLeast"/>
      <w:ind w:left="1680" w:hanging="240"/>
    </w:pPr>
    <w:rPr>
      <w:rFonts w:cs="Times New Roman"/>
      <w:color w:val="auto"/>
      <w:sz w:val="24"/>
      <w:szCs w:val="24"/>
      <w:lang w:val="de-DE" w:eastAsia="de-DE"/>
    </w:rPr>
  </w:style>
  <w:style w:type="paragraph" w:styleId="Index8">
    <w:name w:val="index 8"/>
    <w:basedOn w:val="Normal"/>
    <w:next w:val="Normal"/>
    <w:autoRedefine/>
    <w:rsid w:val="00D61479"/>
    <w:pPr>
      <w:spacing w:before="20" w:after="20" w:line="360" w:lineRule="atLeast"/>
      <w:ind w:left="1920" w:hanging="240"/>
    </w:pPr>
    <w:rPr>
      <w:rFonts w:cs="Times New Roman"/>
      <w:color w:val="auto"/>
      <w:sz w:val="24"/>
      <w:szCs w:val="24"/>
      <w:lang w:val="de-DE" w:eastAsia="de-DE"/>
    </w:rPr>
  </w:style>
  <w:style w:type="paragraph" w:styleId="Index9">
    <w:name w:val="index 9"/>
    <w:basedOn w:val="Normal"/>
    <w:next w:val="Normal"/>
    <w:autoRedefine/>
    <w:rsid w:val="00D61479"/>
    <w:pPr>
      <w:spacing w:before="20" w:after="20" w:line="360" w:lineRule="atLeast"/>
      <w:ind w:left="2160" w:hanging="240"/>
    </w:pPr>
    <w:rPr>
      <w:rFonts w:cs="Times New Roman"/>
      <w:color w:val="auto"/>
      <w:sz w:val="24"/>
      <w:szCs w:val="24"/>
      <w:lang w:val="de-DE" w:eastAsia="de-DE"/>
    </w:rPr>
  </w:style>
  <w:style w:type="paragraph" w:customStyle="1" w:styleId="deckblatt">
    <w:name w:val="deckblatt"/>
    <w:basedOn w:val="NormalIndent"/>
    <w:rsid w:val="00D61479"/>
    <w:pPr>
      <w:tabs>
        <w:tab w:val="left" w:pos="567"/>
      </w:tabs>
      <w:spacing w:line="360" w:lineRule="atLeast"/>
      <w:ind w:left="1134" w:right="-43"/>
    </w:pPr>
    <w:rPr>
      <w:b/>
      <w:sz w:val="28"/>
    </w:rPr>
  </w:style>
  <w:style w:type="paragraph" w:customStyle="1" w:styleId="xl24">
    <w:name w:val="xl24"/>
    <w:basedOn w:val="Normal"/>
    <w:rsid w:val="00D61479"/>
    <w:pPr>
      <w:pBdr>
        <w:left w:val="single" w:sz="4" w:space="0" w:color="auto"/>
        <w:bottom w:val="single" w:sz="4" w:space="0" w:color="auto"/>
        <w:right w:val="single" w:sz="4" w:space="0" w:color="auto"/>
      </w:pBdr>
      <w:shd w:val="clear" w:color="auto" w:fill="003366"/>
      <w:spacing w:before="100" w:beforeAutospacing="1" w:after="100" w:afterAutospacing="1" w:line="240" w:lineRule="auto"/>
      <w:jc w:val="center"/>
    </w:pPr>
    <w:rPr>
      <w:b/>
      <w:bCs/>
      <w:color w:val="FFFFFF"/>
      <w:sz w:val="24"/>
      <w:szCs w:val="22"/>
      <w:lang w:val="de-DE" w:eastAsia="de-DE"/>
    </w:rPr>
  </w:style>
  <w:style w:type="paragraph" w:customStyle="1" w:styleId="xl25">
    <w:name w:val="xl25"/>
    <w:basedOn w:val="Normal"/>
    <w:rsid w:val="00D6147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b/>
      <w:bCs/>
      <w:color w:val="auto"/>
      <w:sz w:val="24"/>
      <w:szCs w:val="24"/>
      <w:lang w:val="de-DE" w:eastAsia="de-DE"/>
    </w:rPr>
  </w:style>
  <w:style w:type="paragraph" w:customStyle="1" w:styleId="xl26">
    <w:name w:val="xl26"/>
    <w:basedOn w:val="Normal"/>
    <w:rsid w:val="00D6147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color w:val="auto"/>
      <w:sz w:val="24"/>
      <w:szCs w:val="24"/>
      <w:lang w:val="de-DE" w:eastAsia="de-DE"/>
    </w:rPr>
  </w:style>
  <w:style w:type="paragraph" w:customStyle="1" w:styleId="xl27">
    <w:name w:val="xl27"/>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auto"/>
      <w:sz w:val="24"/>
      <w:szCs w:val="24"/>
      <w:lang w:val="de-DE" w:eastAsia="de-DE"/>
    </w:rPr>
  </w:style>
  <w:style w:type="paragraph" w:customStyle="1" w:styleId="xl28">
    <w:name w:val="xl28"/>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auto"/>
      <w:sz w:val="24"/>
      <w:szCs w:val="24"/>
      <w:lang w:val="de-DE" w:eastAsia="de-DE"/>
    </w:rPr>
  </w:style>
  <w:style w:type="paragraph" w:customStyle="1" w:styleId="xl29">
    <w:name w:val="xl29"/>
    <w:basedOn w:val="Normal"/>
    <w:rsid w:val="00D614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b/>
      <w:bCs/>
      <w:color w:val="auto"/>
      <w:sz w:val="24"/>
      <w:szCs w:val="24"/>
      <w:lang w:val="de-DE" w:eastAsia="de-DE"/>
    </w:rPr>
  </w:style>
  <w:style w:type="paragraph" w:customStyle="1" w:styleId="xl30">
    <w:name w:val="xl30"/>
    <w:basedOn w:val="Normal"/>
    <w:rsid w:val="00D614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b/>
      <w:bCs/>
      <w:color w:val="auto"/>
      <w:sz w:val="24"/>
      <w:szCs w:val="24"/>
      <w:lang w:val="de-DE" w:eastAsia="de-DE"/>
    </w:rPr>
  </w:style>
  <w:style w:type="paragraph" w:customStyle="1" w:styleId="xl31">
    <w:name w:val="xl31"/>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color w:val="auto"/>
      <w:sz w:val="24"/>
      <w:szCs w:val="24"/>
      <w:lang w:val="de-DE" w:eastAsia="de-DE"/>
    </w:rPr>
  </w:style>
  <w:style w:type="paragraph" w:customStyle="1" w:styleId="xl32">
    <w:name w:val="xl32"/>
    <w:basedOn w:val="Normal"/>
    <w:rsid w:val="00D61479"/>
    <w:pPr>
      <w:spacing w:before="100" w:beforeAutospacing="1" w:after="100" w:afterAutospacing="1" w:line="240" w:lineRule="auto"/>
      <w:jc w:val="center"/>
    </w:pPr>
    <w:rPr>
      <w:color w:val="auto"/>
      <w:sz w:val="24"/>
      <w:szCs w:val="24"/>
      <w:lang w:val="de-DE" w:eastAsia="de-DE"/>
    </w:rPr>
  </w:style>
  <w:style w:type="paragraph" w:customStyle="1" w:styleId="xl33">
    <w:name w:val="xl33"/>
    <w:basedOn w:val="Normal"/>
    <w:rsid w:val="00D61479"/>
    <w:pPr>
      <w:spacing w:before="100" w:beforeAutospacing="1" w:after="100" w:afterAutospacing="1" w:line="240" w:lineRule="auto"/>
      <w:jc w:val="left"/>
    </w:pPr>
    <w:rPr>
      <w:color w:val="auto"/>
      <w:sz w:val="24"/>
      <w:szCs w:val="24"/>
      <w:lang w:val="de-DE" w:eastAsia="de-DE"/>
    </w:rPr>
  </w:style>
  <w:style w:type="paragraph" w:customStyle="1" w:styleId="xl34">
    <w:name w:val="xl34"/>
    <w:basedOn w:val="Normal"/>
    <w:rsid w:val="00D614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color w:val="auto"/>
      <w:sz w:val="24"/>
      <w:szCs w:val="24"/>
      <w:lang w:val="de-DE" w:eastAsia="de-DE"/>
    </w:rPr>
  </w:style>
  <w:style w:type="paragraph" w:customStyle="1" w:styleId="xl35">
    <w:name w:val="xl35"/>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auto"/>
      <w:sz w:val="24"/>
      <w:szCs w:val="24"/>
      <w:lang w:val="de-DE" w:eastAsia="de-DE"/>
    </w:rPr>
  </w:style>
  <w:style w:type="paragraph" w:customStyle="1" w:styleId="xl36">
    <w:name w:val="xl36"/>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auto"/>
      <w:sz w:val="24"/>
      <w:szCs w:val="24"/>
      <w:lang w:val="de-DE" w:eastAsia="de-DE"/>
    </w:rPr>
  </w:style>
  <w:style w:type="paragraph" w:customStyle="1" w:styleId="xl37">
    <w:name w:val="xl37"/>
    <w:basedOn w:val="Normal"/>
    <w:rsid w:val="00D6147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b/>
      <w:bCs/>
      <w:color w:val="auto"/>
      <w:sz w:val="24"/>
      <w:szCs w:val="24"/>
      <w:lang w:val="de-DE" w:eastAsia="de-DE"/>
    </w:rPr>
  </w:style>
  <w:style w:type="paragraph" w:customStyle="1" w:styleId="xl38">
    <w:name w:val="xl38"/>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color w:val="auto"/>
      <w:sz w:val="24"/>
      <w:szCs w:val="24"/>
      <w:lang w:val="de-DE" w:eastAsia="de-DE"/>
    </w:rPr>
  </w:style>
  <w:style w:type="paragraph" w:customStyle="1" w:styleId="xl39">
    <w:name w:val="xl39"/>
    <w:basedOn w:val="Normal"/>
    <w:rsid w:val="00D61479"/>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jc w:val="left"/>
    </w:pPr>
    <w:rPr>
      <w:color w:val="auto"/>
      <w:sz w:val="24"/>
      <w:szCs w:val="24"/>
      <w:lang w:val="de-DE" w:eastAsia="de-DE"/>
    </w:rPr>
  </w:style>
  <w:style w:type="paragraph" w:customStyle="1" w:styleId="xl40">
    <w:name w:val="xl40"/>
    <w:basedOn w:val="Normal"/>
    <w:rsid w:val="00D61479"/>
    <w:pPr>
      <w:pBdr>
        <w:top w:val="single" w:sz="4" w:space="0" w:color="auto"/>
        <w:left w:val="single" w:sz="4" w:space="24" w:color="auto"/>
        <w:bottom w:val="single" w:sz="4" w:space="0" w:color="auto"/>
        <w:right w:val="single" w:sz="4" w:space="0" w:color="auto"/>
      </w:pBdr>
      <w:spacing w:before="100" w:beforeAutospacing="1" w:after="100" w:afterAutospacing="1" w:line="240" w:lineRule="auto"/>
      <w:ind w:firstLineChars="200" w:firstLine="200"/>
      <w:jc w:val="left"/>
    </w:pPr>
    <w:rPr>
      <w:color w:val="auto"/>
      <w:sz w:val="24"/>
      <w:szCs w:val="24"/>
      <w:lang w:val="de-DE" w:eastAsia="de-DE"/>
    </w:rPr>
  </w:style>
  <w:style w:type="paragraph" w:customStyle="1" w:styleId="xl41">
    <w:name w:val="xl41"/>
    <w:basedOn w:val="Normal"/>
    <w:rsid w:val="00D614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b/>
      <w:bCs/>
      <w:color w:val="auto"/>
      <w:sz w:val="24"/>
      <w:szCs w:val="24"/>
      <w:lang w:val="de-DE" w:eastAsia="de-DE"/>
    </w:rPr>
  </w:style>
  <w:style w:type="paragraph" w:customStyle="1" w:styleId="xl42">
    <w:name w:val="xl42"/>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auto"/>
      <w:sz w:val="24"/>
      <w:szCs w:val="24"/>
      <w:lang w:val="de-DE" w:eastAsia="de-DE"/>
    </w:rPr>
  </w:style>
  <w:style w:type="paragraph" w:customStyle="1" w:styleId="xl43">
    <w:name w:val="xl43"/>
    <w:basedOn w:val="Normal"/>
    <w:rsid w:val="00D6147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b/>
      <w:bCs/>
      <w:color w:val="auto"/>
      <w:sz w:val="24"/>
      <w:szCs w:val="24"/>
      <w:lang w:val="de-DE" w:eastAsia="de-DE"/>
    </w:rPr>
  </w:style>
  <w:style w:type="paragraph" w:customStyle="1" w:styleId="xl44">
    <w:name w:val="xl44"/>
    <w:basedOn w:val="Normal"/>
    <w:rsid w:val="00D6147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left"/>
    </w:pPr>
    <w:rPr>
      <w:b/>
      <w:bCs/>
      <w:color w:val="auto"/>
      <w:sz w:val="24"/>
      <w:szCs w:val="24"/>
      <w:lang w:val="de-DE" w:eastAsia="de-DE"/>
    </w:rPr>
  </w:style>
  <w:style w:type="paragraph" w:customStyle="1" w:styleId="xl45">
    <w:name w:val="xl45"/>
    <w:basedOn w:val="Normal"/>
    <w:rsid w:val="00D6147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b/>
      <w:bCs/>
      <w:color w:val="auto"/>
      <w:sz w:val="24"/>
      <w:szCs w:val="24"/>
      <w:lang w:val="de-DE" w:eastAsia="de-DE"/>
    </w:rPr>
  </w:style>
  <w:style w:type="paragraph" w:customStyle="1" w:styleId="xl46">
    <w:name w:val="xl46"/>
    <w:basedOn w:val="Normal"/>
    <w:rsid w:val="00D61479"/>
    <w:pPr>
      <w:pBdr>
        <w:top w:val="single" w:sz="4" w:space="0" w:color="auto"/>
        <w:left w:val="single" w:sz="4" w:space="12" w:color="auto"/>
        <w:bottom w:val="single" w:sz="4" w:space="0" w:color="auto"/>
        <w:right w:val="single" w:sz="4" w:space="0" w:color="auto"/>
      </w:pBdr>
      <w:shd w:val="clear" w:color="auto" w:fill="FFFF99"/>
      <w:spacing w:before="100" w:beforeAutospacing="1" w:after="100" w:afterAutospacing="1" w:line="240" w:lineRule="auto"/>
      <w:ind w:firstLineChars="100" w:firstLine="100"/>
      <w:jc w:val="left"/>
    </w:pPr>
    <w:rPr>
      <w:b/>
      <w:bCs/>
      <w:color w:val="auto"/>
      <w:sz w:val="24"/>
      <w:szCs w:val="24"/>
      <w:lang w:val="de-DE" w:eastAsia="de-DE"/>
    </w:rPr>
  </w:style>
  <w:style w:type="paragraph" w:customStyle="1" w:styleId="xl47">
    <w:name w:val="xl47"/>
    <w:basedOn w:val="Normal"/>
    <w:rsid w:val="00D61479"/>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jc w:val="left"/>
      <w:textAlignment w:val="top"/>
    </w:pPr>
    <w:rPr>
      <w:color w:val="auto"/>
      <w:sz w:val="24"/>
      <w:szCs w:val="24"/>
      <w:lang w:val="de-DE" w:eastAsia="de-DE"/>
    </w:rPr>
  </w:style>
  <w:style w:type="paragraph" w:customStyle="1" w:styleId="xl48">
    <w:name w:val="xl48"/>
    <w:basedOn w:val="Normal"/>
    <w:rsid w:val="00D61479"/>
    <w:pPr>
      <w:pBdr>
        <w:top w:val="single" w:sz="4" w:space="0" w:color="auto"/>
        <w:left w:val="single" w:sz="4" w:space="12" w:color="auto"/>
        <w:bottom w:val="single" w:sz="4" w:space="0" w:color="auto"/>
        <w:right w:val="single" w:sz="4" w:space="0" w:color="auto"/>
      </w:pBdr>
      <w:shd w:val="clear" w:color="auto" w:fill="FFFF99"/>
      <w:spacing w:before="100" w:beforeAutospacing="1" w:after="100" w:afterAutospacing="1" w:line="240" w:lineRule="auto"/>
      <w:ind w:firstLineChars="100" w:firstLine="100"/>
      <w:jc w:val="left"/>
    </w:pPr>
    <w:rPr>
      <w:b/>
      <w:bCs/>
      <w:color w:val="auto"/>
      <w:sz w:val="24"/>
      <w:szCs w:val="24"/>
      <w:lang w:val="de-DE" w:eastAsia="de-DE"/>
    </w:rPr>
  </w:style>
  <w:style w:type="paragraph" w:customStyle="1" w:styleId="xl49">
    <w:name w:val="xl49"/>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auto"/>
      <w:sz w:val="24"/>
      <w:szCs w:val="24"/>
      <w:lang w:val="de-DE" w:eastAsia="de-DE"/>
    </w:rPr>
  </w:style>
  <w:style w:type="paragraph" w:customStyle="1" w:styleId="xl50">
    <w:name w:val="xl50"/>
    <w:basedOn w:val="Normal"/>
    <w:rsid w:val="00D61479"/>
    <w:pPr>
      <w:pBdr>
        <w:left w:val="single" w:sz="4" w:space="0" w:color="auto"/>
        <w:bottom w:val="single" w:sz="4" w:space="0" w:color="auto"/>
        <w:right w:val="single" w:sz="4" w:space="0" w:color="auto"/>
      </w:pBdr>
      <w:shd w:val="clear" w:color="auto" w:fill="003366"/>
      <w:spacing w:before="100" w:beforeAutospacing="1" w:after="100" w:afterAutospacing="1" w:line="240" w:lineRule="auto"/>
      <w:jc w:val="right"/>
    </w:pPr>
    <w:rPr>
      <w:b/>
      <w:bCs/>
      <w:color w:val="FFFFFF"/>
      <w:sz w:val="24"/>
      <w:szCs w:val="22"/>
      <w:lang w:val="de-DE" w:eastAsia="de-DE"/>
    </w:rPr>
  </w:style>
  <w:style w:type="paragraph" w:customStyle="1" w:styleId="xl51">
    <w:name w:val="xl51"/>
    <w:basedOn w:val="Normal"/>
    <w:rsid w:val="00D6147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color w:val="auto"/>
      <w:sz w:val="24"/>
      <w:szCs w:val="24"/>
      <w:lang w:val="de-DE" w:eastAsia="de-DE"/>
    </w:rPr>
  </w:style>
  <w:style w:type="paragraph" w:customStyle="1" w:styleId="xl52">
    <w:name w:val="xl52"/>
    <w:basedOn w:val="Normal"/>
    <w:rsid w:val="00D614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b/>
      <w:bCs/>
      <w:color w:val="auto"/>
      <w:sz w:val="24"/>
      <w:szCs w:val="24"/>
      <w:lang w:val="de-DE" w:eastAsia="de-DE"/>
    </w:rPr>
  </w:style>
  <w:style w:type="paragraph" w:customStyle="1" w:styleId="xl53">
    <w:name w:val="xl53"/>
    <w:basedOn w:val="Normal"/>
    <w:rsid w:val="00D61479"/>
    <w:pPr>
      <w:spacing w:before="100" w:beforeAutospacing="1" w:after="100" w:afterAutospacing="1" w:line="240" w:lineRule="auto"/>
      <w:jc w:val="right"/>
    </w:pPr>
    <w:rPr>
      <w:rFonts w:ascii="Times New Roman" w:hAnsi="Times New Roman" w:cs="Times New Roman"/>
      <w:color w:val="auto"/>
      <w:sz w:val="24"/>
      <w:szCs w:val="24"/>
      <w:lang w:val="de-DE" w:eastAsia="de-DE"/>
    </w:rPr>
  </w:style>
  <w:style w:type="paragraph" w:customStyle="1" w:styleId="xl54">
    <w:name w:val="xl54"/>
    <w:basedOn w:val="Normal"/>
    <w:rsid w:val="00D614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color w:val="auto"/>
      <w:sz w:val="24"/>
      <w:szCs w:val="24"/>
      <w:lang w:val="de-DE" w:eastAsia="de-DE"/>
    </w:rPr>
  </w:style>
  <w:style w:type="paragraph" w:customStyle="1" w:styleId="xl55">
    <w:name w:val="xl55"/>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auto"/>
      <w:sz w:val="24"/>
      <w:szCs w:val="24"/>
      <w:lang w:val="de-DE" w:eastAsia="de-DE"/>
    </w:rPr>
  </w:style>
  <w:style w:type="paragraph" w:customStyle="1" w:styleId="xl56">
    <w:name w:val="xl56"/>
    <w:basedOn w:val="Normal"/>
    <w:rsid w:val="00D614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b/>
      <w:bCs/>
      <w:color w:val="auto"/>
      <w:sz w:val="24"/>
      <w:szCs w:val="24"/>
      <w:lang w:val="de-DE" w:eastAsia="de-DE"/>
    </w:rPr>
  </w:style>
  <w:style w:type="paragraph" w:customStyle="1" w:styleId="xl57">
    <w:name w:val="xl57"/>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color w:val="auto"/>
      <w:sz w:val="24"/>
      <w:szCs w:val="24"/>
      <w:lang w:val="de-DE" w:eastAsia="de-DE"/>
    </w:rPr>
  </w:style>
  <w:style w:type="paragraph" w:customStyle="1" w:styleId="xl58">
    <w:name w:val="xl58"/>
    <w:basedOn w:val="Normal"/>
    <w:rsid w:val="00D61479"/>
    <w:pPr>
      <w:pBdr>
        <w:top w:val="single" w:sz="4" w:space="0" w:color="auto"/>
        <w:left w:val="single" w:sz="4" w:space="0" w:color="auto"/>
        <w:bottom w:val="single" w:sz="4" w:space="0" w:color="auto"/>
        <w:right w:val="single" w:sz="4" w:space="0" w:color="auto"/>
      </w:pBdr>
      <w:shd w:val="pct50" w:color="auto" w:fill="C0C0C0"/>
      <w:spacing w:before="100" w:beforeAutospacing="1" w:after="100" w:afterAutospacing="1" w:line="240" w:lineRule="auto"/>
      <w:jc w:val="right"/>
    </w:pPr>
    <w:rPr>
      <w:color w:val="auto"/>
      <w:sz w:val="24"/>
      <w:szCs w:val="24"/>
      <w:lang w:val="de-DE" w:eastAsia="de-DE"/>
    </w:rPr>
  </w:style>
  <w:style w:type="paragraph" w:customStyle="1" w:styleId="xl59">
    <w:name w:val="xl59"/>
    <w:basedOn w:val="Normal"/>
    <w:rsid w:val="00D6147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b/>
      <w:bCs/>
      <w:color w:val="auto"/>
      <w:sz w:val="24"/>
      <w:szCs w:val="24"/>
      <w:lang w:val="de-DE" w:eastAsia="de-DE"/>
    </w:rPr>
  </w:style>
  <w:style w:type="paragraph" w:customStyle="1" w:styleId="xl60">
    <w:name w:val="xl60"/>
    <w:basedOn w:val="Normal"/>
    <w:rsid w:val="00D614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color w:val="auto"/>
      <w:sz w:val="24"/>
      <w:szCs w:val="24"/>
      <w:lang w:val="de-DE" w:eastAsia="de-DE"/>
    </w:rPr>
  </w:style>
  <w:style w:type="paragraph" w:customStyle="1" w:styleId="xl61">
    <w:name w:val="xl61"/>
    <w:basedOn w:val="Normal"/>
    <w:rsid w:val="00D6147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right"/>
    </w:pPr>
    <w:rPr>
      <w:color w:val="auto"/>
      <w:sz w:val="24"/>
      <w:szCs w:val="24"/>
      <w:lang w:val="de-DE" w:eastAsia="de-DE"/>
    </w:rPr>
  </w:style>
  <w:style w:type="paragraph" w:customStyle="1" w:styleId="xl62">
    <w:name w:val="xl62"/>
    <w:basedOn w:val="Normal"/>
    <w:rsid w:val="00D61479"/>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right"/>
    </w:pPr>
    <w:rPr>
      <w:b/>
      <w:bCs/>
      <w:color w:val="auto"/>
      <w:sz w:val="24"/>
      <w:szCs w:val="24"/>
      <w:lang w:val="de-DE" w:eastAsia="de-DE"/>
    </w:rPr>
  </w:style>
  <w:style w:type="paragraph" w:customStyle="1" w:styleId="xl63">
    <w:name w:val="xl63"/>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color w:val="auto"/>
      <w:sz w:val="24"/>
      <w:szCs w:val="24"/>
      <w:lang w:val="de-DE" w:eastAsia="de-DE"/>
    </w:rPr>
  </w:style>
  <w:style w:type="paragraph" w:customStyle="1" w:styleId="xl64">
    <w:name w:val="xl64"/>
    <w:basedOn w:val="Normal"/>
    <w:rsid w:val="00D61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color w:val="auto"/>
      <w:sz w:val="24"/>
      <w:szCs w:val="24"/>
      <w:lang w:val="de-DE" w:eastAsia="de-DE"/>
    </w:rPr>
  </w:style>
  <w:style w:type="paragraph" w:customStyle="1" w:styleId="xl65">
    <w:name w:val="xl65"/>
    <w:basedOn w:val="Normal"/>
    <w:rsid w:val="00D61479"/>
    <w:pPr>
      <w:pBdr>
        <w:top w:val="single" w:sz="4" w:space="0" w:color="auto"/>
        <w:left w:val="single" w:sz="4" w:space="24" w:color="auto"/>
        <w:bottom w:val="single" w:sz="4" w:space="0" w:color="auto"/>
        <w:right w:val="single" w:sz="4" w:space="0" w:color="auto"/>
      </w:pBdr>
      <w:spacing w:before="100" w:beforeAutospacing="1" w:after="100" w:afterAutospacing="1" w:line="240" w:lineRule="auto"/>
      <w:ind w:firstLineChars="200" w:firstLine="200"/>
      <w:jc w:val="left"/>
      <w:textAlignment w:val="top"/>
    </w:pPr>
    <w:rPr>
      <w:color w:val="auto"/>
      <w:sz w:val="24"/>
      <w:szCs w:val="24"/>
      <w:lang w:val="de-DE" w:eastAsia="de-DE"/>
    </w:rPr>
  </w:style>
  <w:style w:type="paragraph" w:customStyle="1" w:styleId="xl66">
    <w:name w:val="xl66"/>
    <w:basedOn w:val="Normal"/>
    <w:rsid w:val="00D61479"/>
    <w:pPr>
      <w:pBdr>
        <w:left w:val="single" w:sz="4" w:space="24" w:color="auto"/>
        <w:right w:val="single" w:sz="4" w:space="0" w:color="auto"/>
      </w:pBdr>
      <w:spacing w:before="100" w:beforeAutospacing="1" w:after="100" w:afterAutospacing="1" w:line="240" w:lineRule="auto"/>
      <w:ind w:firstLineChars="200" w:firstLine="200"/>
      <w:jc w:val="left"/>
    </w:pPr>
    <w:rPr>
      <w:color w:val="auto"/>
      <w:sz w:val="24"/>
      <w:szCs w:val="24"/>
      <w:lang w:val="de-DE" w:eastAsia="de-DE"/>
    </w:rPr>
  </w:style>
  <w:style w:type="paragraph" w:customStyle="1" w:styleId="xl67">
    <w:name w:val="xl67"/>
    <w:basedOn w:val="Normal"/>
    <w:rsid w:val="00D61479"/>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jc w:val="left"/>
    </w:pPr>
    <w:rPr>
      <w:color w:val="auto"/>
      <w:sz w:val="24"/>
      <w:szCs w:val="24"/>
      <w:lang w:val="de-DE" w:eastAsia="de-DE"/>
    </w:rPr>
  </w:style>
  <w:style w:type="paragraph" w:customStyle="1" w:styleId="xl68">
    <w:name w:val="xl68"/>
    <w:basedOn w:val="Normal"/>
    <w:rsid w:val="00D61479"/>
    <w:pPr>
      <w:pBdr>
        <w:top w:val="single" w:sz="4" w:space="0" w:color="auto"/>
        <w:left w:val="single" w:sz="4" w:space="24" w:color="auto"/>
        <w:bottom w:val="single" w:sz="4" w:space="0" w:color="auto"/>
        <w:right w:val="single" w:sz="4" w:space="0" w:color="auto"/>
      </w:pBdr>
      <w:spacing w:before="100" w:beforeAutospacing="1" w:after="100" w:afterAutospacing="1" w:line="240" w:lineRule="auto"/>
      <w:ind w:firstLineChars="200" w:firstLine="200"/>
      <w:jc w:val="left"/>
    </w:pPr>
    <w:rPr>
      <w:color w:val="auto"/>
      <w:sz w:val="24"/>
      <w:szCs w:val="24"/>
      <w:lang w:val="de-DE" w:eastAsia="de-DE"/>
    </w:rPr>
  </w:style>
  <w:style w:type="paragraph" w:customStyle="1" w:styleId="xl69">
    <w:name w:val="xl69"/>
    <w:basedOn w:val="Normal"/>
    <w:rsid w:val="00D61479"/>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jc w:val="left"/>
    </w:pPr>
    <w:rPr>
      <w:b/>
      <w:bCs/>
      <w:color w:val="auto"/>
      <w:sz w:val="24"/>
      <w:szCs w:val="24"/>
      <w:lang w:val="de-DE" w:eastAsia="de-DE"/>
    </w:rPr>
  </w:style>
  <w:style w:type="paragraph" w:customStyle="1" w:styleId="xl70">
    <w:name w:val="xl70"/>
    <w:basedOn w:val="Normal"/>
    <w:rsid w:val="00D61479"/>
    <w:pPr>
      <w:pBdr>
        <w:left w:val="single" w:sz="4" w:space="0" w:color="auto"/>
        <w:bottom w:val="single" w:sz="4" w:space="0" w:color="auto"/>
        <w:right w:val="single" w:sz="4" w:space="0" w:color="auto"/>
      </w:pBdr>
      <w:shd w:val="clear" w:color="auto" w:fill="003366"/>
      <w:spacing w:before="100" w:beforeAutospacing="1" w:after="100" w:afterAutospacing="1" w:line="240" w:lineRule="auto"/>
      <w:jc w:val="center"/>
    </w:pPr>
    <w:rPr>
      <w:b/>
      <w:bCs/>
      <w:color w:val="FFFFFF"/>
      <w:sz w:val="24"/>
      <w:szCs w:val="22"/>
      <w:lang w:val="de-DE" w:eastAsia="de-DE"/>
    </w:rPr>
  </w:style>
  <w:style w:type="paragraph" w:customStyle="1" w:styleId="abbildung">
    <w:name w:val="abbildung"/>
    <w:basedOn w:val="Normal"/>
    <w:rsid w:val="00D61479"/>
    <w:pPr>
      <w:framePr w:hSpace="142" w:vSpace="142" w:wrap="around" w:hAnchor="text" w:yAlign="center"/>
      <w:spacing w:after="20" w:line="240" w:lineRule="auto"/>
      <w:ind w:firstLine="108"/>
      <w:jc w:val="center"/>
    </w:pPr>
    <w:rPr>
      <w:rFonts w:cs="Times New Roman"/>
      <w:b/>
      <w:color w:val="auto"/>
      <w:sz w:val="24"/>
      <w:szCs w:val="24"/>
      <w:lang w:eastAsia="de-DE"/>
    </w:rPr>
  </w:style>
  <w:style w:type="paragraph" w:customStyle="1" w:styleId="Tabelleninhalt">
    <w:name w:val="Tabelleninhalt"/>
    <w:basedOn w:val="Normal"/>
    <w:rsid w:val="00D61479"/>
    <w:pPr>
      <w:spacing w:before="20" w:after="20" w:line="312" w:lineRule="auto"/>
      <w:jc w:val="left"/>
    </w:pPr>
    <w:rPr>
      <w:rFonts w:ascii="Frutiger 57Cn" w:hAnsi="Frutiger 57Cn" w:cs="Times New Roman"/>
      <w:color w:val="auto"/>
      <w:sz w:val="24"/>
      <w:szCs w:val="24"/>
      <w:lang w:val="de-DE" w:eastAsia="de-DE"/>
    </w:rPr>
  </w:style>
  <w:style w:type="paragraph" w:customStyle="1" w:styleId="Einrckung2">
    <w:name w:val="Einrückung2"/>
    <w:basedOn w:val="Normal"/>
    <w:next w:val="Normal"/>
    <w:rsid w:val="00D61479"/>
    <w:pPr>
      <w:overflowPunct w:val="0"/>
      <w:autoSpaceDE w:val="0"/>
      <w:autoSpaceDN w:val="0"/>
      <w:adjustRightInd w:val="0"/>
      <w:spacing w:before="20" w:after="20" w:line="288" w:lineRule="atLeast"/>
      <w:ind w:left="1418" w:hanging="709"/>
      <w:jc w:val="left"/>
      <w:textAlignment w:val="baseline"/>
    </w:pPr>
    <w:rPr>
      <w:rFonts w:cs="Times New Roman"/>
      <w:color w:val="auto"/>
      <w:sz w:val="24"/>
      <w:szCs w:val="24"/>
      <w:lang w:val="de-DE" w:eastAsia="de-DE"/>
    </w:rPr>
  </w:style>
  <w:style w:type="paragraph" w:customStyle="1" w:styleId="Einrckung3">
    <w:name w:val="Einrückung3"/>
    <w:basedOn w:val="Normal"/>
    <w:next w:val="Normal"/>
    <w:rsid w:val="00D61479"/>
    <w:pPr>
      <w:overflowPunct w:val="0"/>
      <w:autoSpaceDE w:val="0"/>
      <w:autoSpaceDN w:val="0"/>
      <w:adjustRightInd w:val="0"/>
      <w:spacing w:before="20" w:after="20" w:line="288" w:lineRule="atLeast"/>
      <w:ind w:left="2127" w:hanging="709"/>
      <w:jc w:val="left"/>
      <w:textAlignment w:val="baseline"/>
    </w:pPr>
    <w:rPr>
      <w:rFonts w:cs="Times New Roman"/>
      <w:color w:val="auto"/>
      <w:sz w:val="24"/>
      <w:szCs w:val="24"/>
      <w:lang w:val="de-DE" w:eastAsia="de-DE"/>
    </w:rPr>
  </w:style>
  <w:style w:type="paragraph" w:customStyle="1" w:styleId="xl71">
    <w:name w:val="xl71"/>
    <w:basedOn w:val="Normal"/>
    <w:rsid w:val="00D61479"/>
    <w:pPr>
      <w:pBdr>
        <w:top w:val="single" w:sz="8" w:space="0" w:color="auto"/>
        <w:bottom w:val="single" w:sz="8" w:space="0" w:color="auto"/>
        <w:right w:val="single" w:sz="8" w:space="0" w:color="auto"/>
      </w:pBdr>
      <w:spacing w:before="100" w:beforeAutospacing="1" w:after="100" w:afterAutospacing="1" w:line="240" w:lineRule="auto"/>
      <w:jc w:val="right"/>
    </w:pPr>
    <w:rPr>
      <w:b/>
      <w:bCs/>
      <w:color w:val="auto"/>
      <w:sz w:val="24"/>
      <w:szCs w:val="24"/>
      <w:lang w:val="de-DE" w:eastAsia="de-DE"/>
    </w:rPr>
  </w:style>
  <w:style w:type="paragraph" w:customStyle="1" w:styleId="xl72">
    <w:name w:val="xl72"/>
    <w:basedOn w:val="Normal"/>
    <w:rsid w:val="00D61479"/>
    <w:pPr>
      <w:pBdr>
        <w:left w:val="single" w:sz="8" w:space="0" w:color="auto"/>
      </w:pBdr>
      <w:shd w:val="clear" w:color="auto" w:fill="C0C0C0"/>
      <w:spacing w:before="100" w:beforeAutospacing="1" w:after="100" w:afterAutospacing="1" w:line="240" w:lineRule="auto"/>
      <w:jc w:val="left"/>
    </w:pPr>
    <w:rPr>
      <w:b/>
      <w:bCs/>
      <w:color w:val="auto"/>
      <w:sz w:val="24"/>
      <w:szCs w:val="24"/>
      <w:lang w:val="de-DE" w:eastAsia="de-DE"/>
    </w:rPr>
  </w:style>
  <w:style w:type="paragraph" w:customStyle="1" w:styleId="xl73">
    <w:name w:val="xl73"/>
    <w:basedOn w:val="Normal"/>
    <w:rsid w:val="00D61479"/>
    <w:pPr>
      <w:pBdr>
        <w:left w:val="single" w:sz="8" w:space="0" w:color="auto"/>
      </w:pBdr>
      <w:shd w:val="clear" w:color="auto" w:fill="C0C0C0"/>
      <w:spacing w:before="100" w:beforeAutospacing="1" w:after="100" w:afterAutospacing="1" w:line="240" w:lineRule="auto"/>
      <w:jc w:val="left"/>
    </w:pPr>
    <w:rPr>
      <w:b/>
      <w:bCs/>
      <w:color w:val="auto"/>
      <w:sz w:val="24"/>
      <w:szCs w:val="24"/>
      <w:lang w:val="de-DE" w:eastAsia="de-DE"/>
    </w:rPr>
  </w:style>
  <w:style w:type="paragraph" w:customStyle="1" w:styleId="xl74">
    <w:name w:val="xl74"/>
    <w:basedOn w:val="Normal"/>
    <w:rsid w:val="00D61479"/>
    <w:pPr>
      <w:pBdr>
        <w:right w:val="single" w:sz="4" w:space="0" w:color="auto"/>
      </w:pBdr>
      <w:spacing w:before="100" w:beforeAutospacing="1" w:after="100" w:afterAutospacing="1" w:line="240" w:lineRule="auto"/>
      <w:jc w:val="center"/>
    </w:pPr>
    <w:rPr>
      <w:color w:val="auto"/>
      <w:sz w:val="24"/>
      <w:szCs w:val="24"/>
      <w:lang w:val="de-DE" w:eastAsia="de-DE"/>
    </w:rPr>
  </w:style>
  <w:style w:type="paragraph" w:customStyle="1" w:styleId="xl75">
    <w:name w:val="xl75"/>
    <w:basedOn w:val="Normal"/>
    <w:rsid w:val="00D61479"/>
    <w:pPr>
      <w:pBdr>
        <w:right w:val="single" w:sz="8" w:space="0" w:color="auto"/>
      </w:pBdr>
      <w:spacing w:before="100" w:beforeAutospacing="1" w:after="100" w:afterAutospacing="1" w:line="240" w:lineRule="auto"/>
      <w:jc w:val="left"/>
    </w:pPr>
    <w:rPr>
      <w:color w:val="auto"/>
      <w:sz w:val="24"/>
      <w:szCs w:val="24"/>
      <w:lang w:val="de-DE" w:eastAsia="de-DE"/>
    </w:rPr>
  </w:style>
  <w:style w:type="paragraph" w:customStyle="1" w:styleId="xl76">
    <w:name w:val="xl76"/>
    <w:basedOn w:val="Normal"/>
    <w:rsid w:val="00D61479"/>
    <w:pPr>
      <w:pBdr>
        <w:top w:val="single" w:sz="4" w:space="0" w:color="auto"/>
        <w:bottom w:val="single" w:sz="4" w:space="0" w:color="auto"/>
        <w:right w:val="single" w:sz="8" w:space="0" w:color="auto"/>
      </w:pBdr>
      <w:spacing w:before="100" w:beforeAutospacing="1" w:after="100" w:afterAutospacing="1" w:line="240" w:lineRule="auto"/>
      <w:jc w:val="left"/>
    </w:pPr>
    <w:rPr>
      <w:color w:val="auto"/>
      <w:sz w:val="24"/>
      <w:szCs w:val="24"/>
      <w:lang w:val="de-DE" w:eastAsia="de-DE"/>
    </w:rPr>
  </w:style>
  <w:style w:type="paragraph" w:customStyle="1" w:styleId="xl77">
    <w:name w:val="xl77"/>
    <w:basedOn w:val="Normal"/>
    <w:rsid w:val="00D61479"/>
    <w:pPr>
      <w:pBdr>
        <w:bottom w:val="single" w:sz="4" w:space="0" w:color="auto"/>
        <w:right w:val="single" w:sz="8" w:space="0" w:color="auto"/>
      </w:pBdr>
      <w:spacing w:before="100" w:beforeAutospacing="1" w:after="100" w:afterAutospacing="1" w:line="240" w:lineRule="auto"/>
      <w:jc w:val="left"/>
    </w:pPr>
    <w:rPr>
      <w:color w:val="auto"/>
      <w:sz w:val="24"/>
      <w:szCs w:val="24"/>
      <w:lang w:val="de-DE" w:eastAsia="de-DE"/>
    </w:rPr>
  </w:style>
  <w:style w:type="paragraph" w:customStyle="1" w:styleId="xl78">
    <w:name w:val="xl78"/>
    <w:basedOn w:val="Normal"/>
    <w:rsid w:val="00D61479"/>
    <w:pPr>
      <w:pBdr>
        <w:top w:val="single" w:sz="8" w:space="0" w:color="auto"/>
      </w:pBdr>
      <w:spacing w:before="100" w:beforeAutospacing="1" w:after="100" w:afterAutospacing="1" w:line="240" w:lineRule="auto"/>
      <w:jc w:val="center"/>
    </w:pPr>
    <w:rPr>
      <w:color w:val="auto"/>
      <w:sz w:val="24"/>
      <w:szCs w:val="24"/>
      <w:lang w:val="de-DE" w:eastAsia="de-DE"/>
    </w:rPr>
  </w:style>
  <w:style w:type="paragraph" w:customStyle="1" w:styleId="xl79">
    <w:name w:val="xl79"/>
    <w:basedOn w:val="Normal"/>
    <w:rsid w:val="00D61479"/>
    <w:pPr>
      <w:pBdr>
        <w:top w:val="single" w:sz="8" w:space="0" w:color="auto"/>
      </w:pBdr>
      <w:spacing w:before="100" w:beforeAutospacing="1" w:after="100" w:afterAutospacing="1" w:line="240" w:lineRule="auto"/>
      <w:jc w:val="center"/>
    </w:pPr>
    <w:rPr>
      <w:b/>
      <w:bCs/>
      <w:color w:val="auto"/>
      <w:sz w:val="24"/>
      <w:szCs w:val="24"/>
      <w:lang w:val="de-DE" w:eastAsia="de-DE"/>
    </w:rPr>
  </w:style>
  <w:style w:type="paragraph" w:customStyle="1" w:styleId="xl80">
    <w:name w:val="xl80"/>
    <w:basedOn w:val="Normal"/>
    <w:rsid w:val="00D61479"/>
    <w:pPr>
      <w:pBdr>
        <w:top w:val="single" w:sz="8" w:space="0" w:color="auto"/>
        <w:bottom w:val="single" w:sz="8" w:space="0" w:color="auto"/>
      </w:pBdr>
      <w:shd w:val="clear" w:color="auto" w:fill="003366"/>
      <w:spacing w:before="100" w:beforeAutospacing="1" w:after="100" w:afterAutospacing="1" w:line="240" w:lineRule="auto"/>
      <w:jc w:val="center"/>
    </w:pPr>
    <w:rPr>
      <w:b/>
      <w:bCs/>
      <w:color w:val="FFFFFF"/>
      <w:sz w:val="18"/>
      <w:szCs w:val="18"/>
      <w:lang w:val="de-DE" w:eastAsia="de-DE"/>
    </w:rPr>
  </w:style>
  <w:style w:type="paragraph" w:customStyle="1" w:styleId="xl81">
    <w:name w:val="xl81"/>
    <w:basedOn w:val="Normal"/>
    <w:rsid w:val="00D61479"/>
    <w:pPr>
      <w:pBdr>
        <w:top w:val="single" w:sz="8" w:space="0" w:color="auto"/>
        <w:bottom w:val="single" w:sz="8" w:space="0" w:color="auto"/>
      </w:pBdr>
      <w:shd w:val="clear" w:color="auto" w:fill="003366"/>
      <w:spacing w:before="100" w:beforeAutospacing="1" w:after="100" w:afterAutospacing="1" w:line="240" w:lineRule="auto"/>
      <w:jc w:val="center"/>
    </w:pPr>
    <w:rPr>
      <w:b/>
      <w:bCs/>
      <w:color w:val="FFFFFF"/>
      <w:sz w:val="24"/>
      <w:szCs w:val="24"/>
      <w:lang w:val="de-DE" w:eastAsia="de-DE"/>
    </w:rPr>
  </w:style>
  <w:style w:type="paragraph" w:customStyle="1" w:styleId="xl82">
    <w:name w:val="xl82"/>
    <w:basedOn w:val="Normal"/>
    <w:rsid w:val="00D61479"/>
    <w:pPr>
      <w:pBdr>
        <w:top w:val="single" w:sz="8" w:space="0" w:color="auto"/>
        <w:bottom w:val="single" w:sz="8" w:space="0" w:color="auto"/>
        <w:right w:val="single" w:sz="8" w:space="0" w:color="auto"/>
      </w:pBdr>
      <w:shd w:val="clear" w:color="auto" w:fill="003366"/>
      <w:spacing w:before="100" w:beforeAutospacing="1" w:after="100" w:afterAutospacing="1" w:line="240" w:lineRule="auto"/>
      <w:jc w:val="center"/>
    </w:pPr>
    <w:rPr>
      <w:b/>
      <w:bCs/>
      <w:color w:val="FFFFFF"/>
      <w:sz w:val="24"/>
      <w:szCs w:val="24"/>
      <w:lang w:val="de-DE" w:eastAsia="de-DE"/>
    </w:rPr>
  </w:style>
  <w:style w:type="paragraph" w:customStyle="1" w:styleId="xl83">
    <w:name w:val="xl83"/>
    <w:basedOn w:val="Normal"/>
    <w:rsid w:val="00D61479"/>
    <w:pPr>
      <w:pBdr>
        <w:left w:val="single" w:sz="8" w:space="0" w:color="auto"/>
      </w:pBdr>
      <w:spacing w:before="100" w:beforeAutospacing="1" w:after="100" w:afterAutospacing="1" w:line="240" w:lineRule="auto"/>
      <w:jc w:val="left"/>
    </w:pPr>
    <w:rPr>
      <w:color w:val="auto"/>
      <w:sz w:val="24"/>
      <w:szCs w:val="24"/>
      <w:lang w:val="de-DE" w:eastAsia="de-DE"/>
    </w:rPr>
  </w:style>
  <w:style w:type="paragraph" w:customStyle="1" w:styleId="xl84">
    <w:name w:val="xl84"/>
    <w:basedOn w:val="Normal"/>
    <w:rsid w:val="00D61479"/>
    <w:pPr>
      <w:pBdr>
        <w:top w:val="single" w:sz="8" w:space="0" w:color="auto"/>
        <w:bottom w:val="single" w:sz="8" w:space="0" w:color="auto"/>
      </w:pBdr>
      <w:shd w:val="clear" w:color="auto" w:fill="003366"/>
      <w:spacing w:before="100" w:beforeAutospacing="1" w:after="100" w:afterAutospacing="1" w:line="240" w:lineRule="auto"/>
      <w:jc w:val="left"/>
    </w:pPr>
    <w:rPr>
      <w:b/>
      <w:bCs/>
      <w:color w:val="FFFFFF"/>
      <w:sz w:val="24"/>
      <w:szCs w:val="24"/>
      <w:lang w:val="de-DE" w:eastAsia="de-DE"/>
    </w:rPr>
  </w:style>
  <w:style w:type="paragraph" w:customStyle="1" w:styleId="xl85">
    <w:name w:val="xl85"/>
    <w:basedOn w:val="Normal"/>
    <w:rsid w:val="00D61479"/>
    <w:pPr>
      <w:pBdr>
        <w:top w:val="single" w:sz="8" w:space="0" w:color="auto"/>
      </w:pBdr>
      <w:spacing w:before="100" w:beforeAutospacing="1" w:after="100" w:afterAutospacing="1" w:line="240" w:lineRule="auto"/>
      <w:jc w:val="center"/>
    </w:pPr>
    <w:rPr>
      <w:b/>
      <w:bCs/>
      <w:color w:val="auto"/>
      <w:sz w:val="24"/>
      <w:szCs w:val="24"/>
      <w:lang w:val="de-DE" w:eastAsia="de-DE"/>
    </w:rPr>
  </w:style>
  <w:style w:type="paragraph" w:customStyle="1" w:styleId="xl86">
    <w:name w:val="xl86"/>
    <w:basedOn w:val="Normal"/>
    <w:rsid w:val="00D61479"/>
    <w:pPr>
      <w:pBdr>
        <w:top w:val="single" w:sz="8" w:space="0" w:color="auto"/>
      </w:pBdr>
      <w:shd w:val="clear" w:color="auto" w:fill="003366"/>
      <w:spacing w:before="100" w:beforeAutospacing="1" w:after="100" w:afterAutospacing="1" w:line="240" w:lineRule="auto"/>
      <w:jc w:val="center"/>
    </w:pPr>
    <w:rPr>
      <w:b/>
      <w:bCs/>
      <w:color w:val="FFFFFF"/>
      <w:sz w:val="18"/>
      <w:szCs w:val="18"/>
      <w:lang w:val="de-DE" w:eastAsia="de-DE"/>
    </w:rPr>
  </w:style>
  <w:style w:type="paragraph" w:customStyle="1" w:styleId="xl87">
    <w:name w:val="xl87"/>
    <w:basedOn w:val="Normal"/>
    <w:rsid w:val="00D61479"/>
    <w:pPr>
      <w:pBdr>
        <w:top w:val="single" w:sz="8" w:space="0" w:color="auto"/>
      </w:pBdr>
      <w:shd w:val="clear" w:color="auto" w:fill="003366"/>
      <w:spacing w:before="100" w:beforeAutospacing="1" w:after="100" w:afterAutospacing="1" w:line="240" w:lineRule="auto"/>
      <w:jc w:val="left"/>
    </w:pPr>
    <w:rPr>
      <w:b/>
      <w:bCs/>
      <w:color w:val="FFFFFF"/>
      <w:sz w:val="24"/>
      <w:szCs w:val="24"/>
      <w:lang w:val="de-DE" w:eastAsia="de-DE"/>
    </w:rPr>
  </w:style>
  <w:style w:type="paragraph" w:customStyle="1" w:styleId="xl88">
    <w:name w:val="xl88"/>
    <w:basedOn w:val="Normal"/>
    <w:rsid w:val="00D61479"/>
    <w:pPr>
      <w:pBdr>
        <w:left w:val="single" w:sz="4" w:space="0" w:color="auto"/>
        <w:bottom w:val="single" w:sz="8" w:space="0" w:color="auto"/>
        <w:right w:val="single" w:sz="8" w:space="0" w:color="auto"/>
      </w:pBdr>
      <w:shd w:val="clear" w:color="auto" w:fill="C0C0C0"/>
      <w:spacing w:before="100" w:beforeAutospacing="1" w:after="100" w:afterAutospacing="1" w:line="240" w:lineRule="auto"/>
      <w:jc w:val="right"/>
    </w:pPr>
    <w:rPr>
      <w:b/>
      <w:bCs/>
      <w:color w:val="auto"/>
      <w:sz w:val="24"/>
      <w:szCs w:val="24"/>
      <w:lang w:val="de-DE" w:eastAsia="de-DE"/>
    </w:rPr>
  </w:style>
  <w:style w:type="paragraph" w:customStyle="1" w:styleId="xl89">
    <w:name w:val="xl89"/>
    <w:basedOn w:val="Normal"/>
    <w:rsid w:val="00D61479"/>
    <w:pPr>
      <w:pBdr>
        <w:top w:val="single" w:sz="8" w:space="0" w:color="auto"/>
        <w:left w:val="single" w:sz="8" w:space="0" w:color="auto"/>
        <w:bottom w:val="single" w:sz="8" w:space="0" w:color="auto"/>
      </w:pBdr>
      <w:spacing w:before="100" w:beforeAutospacing="1" w:after="100" w:afterAutospacing="1" w:line="240" w:lineRule="auto"/>
      <w:jc w:val="left"/>
    </w:pPr>
    <w:rPr>
      <w:color w:val="auto"/>
      <w:sz w:val="24"/>
      <w:szCs w:val="24"/>
      <w:lang w:val="de-DE" w:eastAsia="de-DE"/>
    </w:rPr>
  </w:style>
  <w:style w:type="paragraph" w:customStyle="1" w:styleId="xl90">
    <w:name w:val="xl90"/>
    <w:basedOn w:val="Normal"/>
    <w:rsid w:val="00D61479"/>
    <w:pPr>
      <w:pBdr>
        <w:top w:val="single" w:sz="8" w:space="0" w:color="auto"/>
        <w:bottom w:val="single" w:sz="8" w:space="0" w:color="auto"/>
        <w:right w:val="single" w:sz="8" w:space="0" w:color="auto"/>
      </w:pBdr>
      <w:spacing w:before="100" w:beforeAutospacing="1" w:after="100" w:afterAutospacing="1" w:line="240" w:lineRule="auto"/>
      <w:jc w:val="left"/>
    </w:pPr>
    <w:rPr>
      <w:color w:val="auto"/>
      <w:sz w:val="24"/>
      <w:szCs w:val="24"/>
      <w:lang w:val="de-DE" w:eastAsia="de-DE"/>
    </w:rPr>
  </w:style>
  <w:style w:type="paragraph" w:customStyle="1" w:styleId="xl91">
    <w:name w:val="xl91"/>
    <w:basedOn w:val="Normal"/>
    <w:rsid w:val="00D614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color w:val="auto"/>
      <w:sz w:val="24"/>
      <w:szCs w:val="24"/>
      <w:lang w:val="de-DE" w:eastAsia="de-DE"/>
    </w:rPr>
  </w:style>
  <w:style w:type="paragraph" w:customStyle="1" w:styleId="xl92">
    <w:name w:val="xl92"/>
    <w:basedOn w:val="Normal"/>
    <w:rsid w:val="00D6147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color w:val="auto"/>
      <w:sz w:val="24"/>
      <w:szCs w:val="24"/>
      <w:lang w:val="de-DE" w:eastAsia="de-DE"/>
    </w:rPr>
  </w:style>
  <w:style w:type="paragraph" w:customStyle="1" w:styleId="xl93">
    <w:name w:val="xl93"/>
    <w:basedOn w:val="Normal"/>
    <w:rsid w:val="00D61479"/>
    <w:pPr>
      <w:pBdr>
        <w:top w:val="single" w:sz="8" w:space="0" w:color="auto"/>
        <w:bottom w:val="single" w:sz="8" w:space="0" w:color="auto"/>
        <w:right w:val="single" w:sz="8" w:space="0" w:color="auto"/>
      </w:pBdr>
      <w:spacing w:before="100" w:beforeAutospacing="1" w:after="100" w:afterAutospacing="1" w:line="240" w:lineRule="auto"/>
      <w:jc w:val="right"/>
    </w:pPr>
    <w:rPr>
      <w:b/>
      <w:bCs/>
      <w:color w:val="auto"/>
      <w:sz w:val="24"/>
      <w:szCs w:val="24"/>
      <w:lang w:val="de-DE" w:eastAsia="de-DE"/>
    </w:rPr>
  </w:style>
  <w:style w:type="paragraph" w:customStyle="1" w:styleId="xl94">
    <w:name w:val="xl94"/>
    <w:basedOn w:val="Normal"/>
    <w:rsid w:val="00D61479"/>
    <w:pPr>
      <w:pBdr>
        <w:top w:val="single" w:sz="4" w:space="0" w:color="auto"/>
        <w:left w:val="single" w:sz="8" w:space="0" w:color="auto"/>
        <w:bottom w:val="single" w:sz="4" w:space="0" w:color="auto"/>
      </w:pBdr>
      <w:spacing w:before="100" w:beforeAutospacing="1" w:after="100" w:afterAutospacing="1" w:line="240" w:lineRule="auto"/>
      <w:jc w:val="left"/>
    </w:pPr>
    <w:rPr>
      <w:b/>
      <w:bCs/>
      <w:color w:val="auto"/>
      <w:sz w:val="24"/>
      <w:szCs w:val="24"/>
      <w:lang w:val="de-DE" w:eastAsia="de-DE"/>
    </w:rPr>
  </w:style>
  <w:style w:type="paragraph" w:customStyle="1" w:styleId="xl95">
    <w:name w:val="xl95"/>
    <w:basedOn w:val="Normal"/>
    <w:rsid w:val="00D61479"/>
    <w:pPr>
      <w:pBdr>
        <w:top w:val="single" w:sz="4" w:space="0" w:color="auto"/>
        <w:bottom w:val="single" w:sz="4" w:space="0" w:color="auto"/>
        <w:right w:val="single" w:sz="8" w:space="0" w:color="auto"/>
      </w:pBdr>
      <w:spacing w:before="100" w:beforeAutospacing="1" w:after="100" w:afterAutospacing="1" w:line="240" w:lineRule="auto"/>
      <w:jc w:val="left"/>
    </w:pPr>
    <w:rPr>
      <w:color w:val="auto"/>
      <w:sz w:val="24"/>
      <w:szCs w:val="24"/>
      <w:lang w:val="de-DE" w:eastAsia="de-DE"/>
    </w:rPr>
  </w:style>
  <w:style w:type="paragraph" w:customStyle="1" w:styleId="xl96">
    <w:name w:val="xl96"/>
    <w:basedOn w:val="Normal"/>
    <w:rsid w:val="00D61479"/>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left"/>
    </w:pPr>
    <w:rPr>
      <w:b/>
      <w:bCs/>
      <w:color w:val="auto"/>
      <w:sz w:val="24"/>
      <w:szCs w:val="24"/>
      <w:lang w:val="de-DE" w:eastAsia="de-DE"/>
    </w:rPr>
  </w:style>
  <w:style w:type="paragraph" w:customStyle="1" w:styleId="xl97">
    <w:name w:val="xl97"/>
    <w:basedOn w:val="Normal"/>
    <w:rsid w:val="00D6147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left"/>
    </w:pPr>
    <w:rPr>
      <w:b/>
      <w:bCs/>
      <w:color w:val="auto"/>
      <w:sz w:val="24"/>
      <w:szCs w:val="24"/>
      <w:lang w:val="de-DE" w:eastAsia="de-DE"/>
    </w:rPr>
  </w:style>
  <w:style w:type="paragraph" w:customStyle="1" w:styleId="xl98">
    <w:name w:val="xl98"/>
    <w:basedOn w:val="Normal"/>
    <w:rsid w:val="00D61479"/>
    <w:pPr>
      <w:pBdr>
        <w:top w:val="single" w:sz="4" w:space="0" w:color="auto"/>
        <w:right w:val="single" w:sz="4" w:space="0" w:color="auto"/>
      </w:pBdr>
      <w:spacing w:before="100" w:beforeAutospacing="1" w:after="100" w:afterAutospacing="1" w:line="240" w:lineRule="auto"/>
      <w:jc w:val="center"/>
    </w:pPr>
    <w:rPr>
      <w:color w:val="auto"/>
      <w:sz w:val="24"/>
      <w:szCs w:val="24"/>
      <w:lang w:val="de-DE" w:eastAsia="de-DE"/>
    </w:rPr>
  </w:style>
  <w:style w:type="paragraph" w:customStyle="1" w:styleId="xl99">
    <w:name w:val="xl99"/>
    <w:basedOn w:val="Normal"/>
    <w:rsid w:val="00D61479"/>
    <w:pPr>
      <w:pBdr>
        <w:top w:val="single" w:sz="8" w:space="0" w:color="auto"/>
        <w:left w:val="single" w:sz="8" w:space="0" w:color="auto"/>
        <w:bottom w:val="single" w:sz="4" w:space="0" w:color="auto"/>
      </w:pBdr>
      <w:spacing w:before="100" w:beforeAutospacing="1" w:after="100" w:afterAutospacing="1" w:line="240" w:lineRule="auto"/>
      <w:jc w:val="left"/>
    </w:pPr>
    <w:rPr>
      <w:color w:val="auto"/>
      <w:sz w:val="24"/>
      <w:szCs w:val="24"/>
      <w:lang w:val="de-DE" w:eastAsia="de-DE"/>
    </w:rPr>
  </w:style>
  <w:style w:type="paragraph" w:customStyle="1" w:styleId="xl108">
    <w:name w:val="xl108"/>
    <w:basedOn w:val="Normal"/>
    <w:rsid w:val="00D61479"/>
    <w:pPr>
      <w:pBdr>
        <w:top w:val="single" w:sz="8" w:space="0" w:color="auto"/>
        <w:bottom w:val="single" w:sz="8" w:space="0" w:color="auto"/>
      </w:pBdr>
      <w:spacing w:before="100" w:beforeAutospacing="1" w:after="100" w:afterAutospacing="1" w:line="240" w:lineRule="auto"/>
      <w:jc w:val="left"/>
    </w:pPr>
    <w:rPr>
      <w:b/>
      <w:bCs/>
      <w:color w:val="auto"/>
      <w:sz w:val="24"/>
      <w:szCs w:val="24"/>
      <w:lang w:val="de-DE" w:eastAsia="de-DE"/>
    </w:rPr>
  </w:style>
  <w:style w:type="paragraph" w:customStyle="1" w:styleId="Tabelle">
    <w:name w:val="Tabelle"/>
    <w:basedOn w:val="Normal"/>
    <w:rsid w:val="00D61479"/>
    <w:pPr>
      <w:spacing w:before="20" w:after="20" w:line="240" w:lineRule="auto"/>
      <w:jc w:val="left"/>
    </w:pPr>
    <w:rPr>
      <w:rFonts w:cs="Times New Roman"/>
      <w:color w:val="auto"/>
      <w:sz w:val="24"/>
      <w:szCs w:val="24"/>
      <w:lang w:val="de-DE" w:eastAsia="de-DE"/>
    </w:rPr>
  </w:style>
  <w:style w:type="paragraph" w:styleId="HTMLPreformatted">
    <w:name w:val="HTML Preformatted"/>
    <w:basedOn w:val="Normal"/>
    <w:link w:val="HTMLPreformattedChar"/>
    <w:rsid w:val="00D6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line="240" w:lineRule="auto"/>
      <w:jc w:val="left"/>
    </w:pPr>
    <w:rPr>
      <w:rFonts w:ascii="Courier New" w:hAnsi="Courier New" w:cs="Courier New"/>
      <w:color w:val="auto"/>
      <w:sz w:val="24"/>
      <w:szCs w:val="24"/>
      <w:lang w:val="en-US" w:eastAsia="en-US"/>
    </w:rPr>
  </w:style>
  <w:style w:type="character" w:customStyle="1" w:styleId="HTMLPreformattedChar">
    <w:name w:val="HTML Preformatted Char"/>
    <w:basedOn w:val="DefaultParagraphFont"/>
    <w:link w:val="HTMLPreformatted"/>
    <w:rsid w:val="00D61479"/>
    <w:rPr>
      <w:rFonts w:ascii="Courier New" w:hAnsi="Courier New" w:cs="Courier New"/>
      <w:sz w:val="24"/>
      <w:szCs w:val="24"/>
      <w:lang w:val="en-US" w:eastAsia="en-US"/>
    </w:rPr>
  </w:style>
  <w:style w:type="paragraph" w:customStyle="1" w:styleId="Annexetitle">
    <w:name w:val="Annexe_title"/>
    <w:basedOn w:val="Heading1"/>
    <w:next w:val="Normal"/>
    <w:autoRedefine/>
    <w:rsid w:val="00D61479"/>
    <w:pPr>
      <w:keepNext w:val="0"/>
      <w:numPr>
        <w:numId w:val="0"/>
      </w:numPr>
      <w:tabs>
        <w:tab w:val="left" w:pos="1701"/>
        <w:tab w:val="left" w:pos="2552"/>
      </w:tabs>
      <w:spacing w:before="240" w:after="20" w:line="240" w:lineRule="auto"/>
      <w:jc w:val="center"/>
      <w:outlineLvl w:val="9"/>
    </w:pPr>
    <w:rPr>
      <w:rFonts w:cs="Times New Roman"/>
      <w:kern w:val="0"/>
      <w:sz w:val="32"/>
      <w:szCs w:val="24"/>
    </w:rPr>
  </w:style>
  <w:style w:type="numbering" w:customStyle="1" w:styleId="StyleNumbered">
    <w:name w:val="Style Numbered"/>
    <w:basedOn w:val="NoList"/>
    <w:rsid w:val="00D61479"/>
    <w:pPr>
      <w:numPr>
        <w:numId w:val="12"/>
      </w:numPr>
    </w:pPr>
  </w:style>
  <w:style w:type="numbering" w:customStyle="1" w:styleId="StyleNumbered1">
    <w:name w:val="Style Numbered1"/>
    <w:basedOn w:val="NoList"/>
    <w:rsid w:val="00D61479"/>
    <w:pPr>
      <w:numPr>
        <w:numId w:val="13"/>
      </w:numPr>
    </w:pPr>
  </w:style>
  <w:style w:type="paragraph" w:customStyle="1" w:styleId="Listinbox">
    <w:name w:val="List in box"/>
    <w:basedOn w:val="Normal"/>
    <w:link w:val="ListinboxChar"/>
    <w:rsid w:val="00C638DF"/>
    <w:pPr>
      <w:tabs>
        <w:tab w:val="num" w:pos="360"/>
        <w:tab w:val="left" w:pos="924"/>
      </w:tabs>
      <w:spacing w:line="276" w:lineRule="auto"/>
      <w:jc w:val="left"/>
    </w:pPr>
    <w:rPr>
      <w:rFonts w:cs="Times New Roman"/>
      <w:color w:val="auto"/>
      <w:sz w:val="16"/>
      <w:szCs w:val="22"/>
      <w:lang w:bidi="en-US"/>
    </w:rPr>
  </w:style>
  <w:style w:type="character" w:customStyle="1" w:styleId="ListinboxChar">
    <w:name w:val="List in box Char"/>
    <w:basedOn w:val="DefaultParagraphFont"/>
    <w:link w:val="Listinbox"/>
    <w:rsid w:val="00C638DF"/>
    <w:rPr>
      <w:rFonts w:ascii="Arial" w:hAnsi="Arial"/>
      <w:sz w:val="16"/>
      <w:szCs w:val="22"/>
      <w:lang w:bidi="en-US"/>
    </w:rPr>
  </w:style>
  <w:style w:type="paragraph" w:customStyle="1" w:styleId="Bulletpointslevel1">
    <w:name w:val="Bullet points level 1"/>
    <w:basedOn w:val="Normal"/>
    <w:link w:val="Bulletpointslevel1Char"/>
    <w:autoRedefine/>
    <w:qFormat/>
    <w:rsid w:val="00E03C2A"/>
    <w:pPr>
      <w:numPr>
        <w:numId w:val="34"/>
      </w:numPr>
      <w:tabs>
        <w:tab w:val="left" w:pos="284"/>
      </w:tabs>
      <w:spacing w:before="20" w:after="20"/>
      <w:ind w:left="714" w:hanging="357"/>
      <w:jc w:val="left"/>
    </w:pPr>
    <w:rPr>
      <w:rFonts w:eastAsia="Calibri" w:cs="Times New Roman"/>
      <w:color w:val="auto"/>
      <w:szCs w:val="22"/>
      <w:lang w:eastAsia="en-US"/>
    </w:rPr>
  </w:style>
  <w:style w:type="character" w:customStyle="1" w:styleId="Bulletpointslevel1Char">
    <w:name w:val="Bullet points level 1 Char"/>
    <w:basedOn w:val="DefaultParagraphFont"/>
    <w:link w:val="Bulletpointslevel1"/>
    <w:rsid w:val="00E03C2A"/>
    <w:rPr>
      <w:rFonts w:ascii="Arial" w:eastAsia="Calibri" w:hAnsi="Arial"/>
      <w:szCs w:val="22"/>
      <w:lang w:eastAsia="en-US"/>
    </w:rPr>
  </w:style>
  <w:style w:type="paragraph" w:customStyle="1" w:styleId="AufzaehlungEbene2">
    <w:name w:val="Aufzaehlung Ebene 2"/>
    <w:basedOn w:val="Bulletpointslevel1"/>
    <w:link w:val="AufzaehlungEbene2Zchn"/>
    <w:uiPriority w:val="99"/>
    <w:rsid w:val="004E66EF"/>
    <w:pPr>
      <w:numPr>
        <w:numId w:val="15"/>
      </w:numPr>
    </w:pPr>
  </w:style>
  <w:style w:type="character" w:customStyle="1" w:styleId="AufzaehlungEbene2Zchn">
    <w:name w:val="Aufzaehlung Ebene 2 Zchn"/>
    <w:basedOn w:val="Bulletpointslevel1Char"/>
    <w:link w:val="AufzaehlungEbene2"/>
    <w:uiPriority w:val="99"/>
    <w:rsid w:val="004E66EF"/>
    <w:rPr>
      <w:rFonts w:ascii="Arial" w:eastAsia="Calibri" w:hAnsi="Arial"/>
      <w:sz w:val="22"/>
      <w:szCs w:val="22"/>
      <w:lang w:eastAsia="en-US"/>
    </w:rPr>
  </w:style>
  <w:style w:type="paragraph" w:customStyle="1" w:styleId="Textinbox">
    <w:name w:val="Text in box"/>
    <w:basedOn w:val="Normal"/>
    <w:link w:val="TextinboxChar"/>
    <w:rsid w:val="00562B63"/>
    <w:pPr>
      <w:spacing w:line="276" w:lineRule="auto"/>
      <w:jc w:val="left"/>
    </w:pPr>
    <w:rPr>
      <w:rFonts w:cs="Times New Roman"/>
      <w:color w:val="auto"/>
      <w:sz w:val="16"/>
      <w:szCs w:val="16"/>
      <w:lang w:eastAsia="es-ES"/>
    </w:rPr>
  </w:style>
  <w:style w:type="character" w:customStyle="1" w:styleId="TextinboxChar">
    <w:name w:val="Text in box Char"/>
    <w:basedOn w:val="DefaultParagraphFont"/>
    <w:link w:val="Textinbox"/>
    <w:rsid w:val="00562B63"/>
    <w:rPr>
      <w:rFonts w:ascii="Arial" w:hAnsi="Arial"/>
      <w:sz w:val="16"/>
      <w:szCs w:val="16"/>
      <w:lang w:eastAsia="es-ES"/>
    </w:rPr>
  </w:style>
  <w:style w:type="table" w:customStyle="1" w:styleId="TableGrid2">
    <w:name w:val="Table Grid2"/>
    <w:basedOn w:val="TableNormal"/>
    <w:next w:val="TableGrid"/>
    <w:uiPriority w:val="59"/>
    <w:rsid w:val="00A30C9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nonumber">
    <w:name w:val="Heading no number"/>
    <w:basedOn w:val="Heading1"/>
    <w:link w:val="HeadingnonumberChar"/>
    <w:autoRedefine/>
    <w:qFormat/>
    <w:rsid w:val="00753B07"/>
    <w:pPr>
      <w:pageBreakBefore w:val="0"/>
      <w:numPr>
        <w:numId w:val="0"/>
      </w:numPr>
      <w:pBdr>
        <w:bottom w:val="none" w:sz="0" w:space="0" w:color="auto"/>
      </w:pBdr>
      <w:ind w:left="431" w:hanging="431"/>
    </w:pPr>
    <w:rPr>
      <w:lang w:eastAsia="en-US" w:bidi="en-US"/>
    </w:rPr>
  </w:style>
  <w:style w:type="character" w:customStyle="1" w:styleId="HeadingnonumberChar">
    <w:name w:val="Heading no number Char"/>
    <w:basedOn w:val="Heading1Char"/>
    <w:link w:val="Headingnonumber"/>
    <w:rsid w:val="00753B07"/>
    <w:rPr>
      <w:rFonts w:ascii="Arial" w:hAnsi="Arial" w:cs="Arial"/>
      <w:b/>
      <w:color w:val="993366"/>
      <w:kern w:val="28"/>
      <w:sz w:val="40"/>
      <w:lang w:eastAsia="en-US" w:bidi="en-US"/>
    </w:rPr>
  </w:style>
  <w:style w:type="paragraph" w:customStyle="1" w:styleId="StyleTableofFiguresLeft0cmHanging175cm">
    <w:name w:val="Style Table of Figures + Left:  0 cm Hanging:  1.75 cm"/>
    <w:basedOn w:val="TableofFigures"/>
    <w:rsid w:val="00F15A60"/>
    <w:pPr>
      <w:ind w:left="993" w:hanging="993"/>
      <w:jc w:val="left"/>
    </w:pPr>
    <w:rPr>
      <w:rFonts w:cs="Times New Roman"/>
    </w:rPr>
  </w:style>
  <w:style w:type="character" w:customStyle="1" w:styleId="st">
    <w:name w:val="st"/>
    <w:basedOn w:val="DefaultParagraphFont"/>
    <w:rsid w:val="00FF72BF"/>
  </w:style>
  <w:style w:type="paragraph" w:customStyle="1" w:styleId="Bulletpointslevel2">
    <w:name w:val="Bullet points level 2"/>
    <w:basedOn w:val="Bulletpointslevel1"/>
    <w:autoRedefine/>
    <w:qFormat/>
    <w:rsid w:val="004767C1"/>
    <w:pPr>
      <w:numPr>
        <w:numId w:val="18"/>
      </w:numPr>
      <w:ind w:left="568" w:hanging="284"/>
    </w:pPr>
  </w:style>
  <w:style w:type="paragraph" w:customStyle="1" w:styleId="Headingblock">
    <w:name w:val="Heading block"/>
    <w:basedOn w:val="Heading4"/>
    <w:autoRedefine/>
    <w:qFormat/>
    <w:rsid w:val="00AC48D5"/>
    <w:pPr>
      <w:shd w:val="clear" w:color="auto" w:fill="C6D9F1" w:themeFill="text2" w:themeFillTint="33"/>
      <w:spacing w:before="240" w:after="120" w:line="240" w:lineRule="auto"/>
    </w:pPr>
    <w:rPr>
      <w:color w:val="auto"/>
      <w:lang w:eastAsia="en-US" w:bidi="en-US"/>
    </w:rPr>
  </w:style>
  <w:style w:type="paragraph" w:customStyle="1" w:styleId="Sub-headline">
    <w:name w:val="Sub-headline"/>
    <w:basedOn w:val="Normal"/>
    <w:link w:val="Sub-headlineChar"/>
    <w:rsid w:val="00AF2D44"/>
    <w:pPr>
      <w:shd w:val="clear" w:color="auto" w:fill="993366"/>
      <w:spacing w:before="240" w:after="120" w:line="276" w:lineRule="auto"/>
    </w:pPr>
    <w:rPr>
      <w:rFonts w:ascii="Calibri" w:hAnsi="Calibri" w:cs="Times New Roman"/>
      <w:b/>
      <w:i/>
      <w:color w:val="FFFFFF"/>
      <w:sz w:val="22"/>
      <w:szCs w:val="22"/>
      <w:lang w:eastAsia="en-US" w:bidi="en-US"/>
    </w:rPr>
  </w:style>
  <w:style w:type="character" w:customStyle="1" w:styleId="Sub-headlineChar">
    <w:name w:val="Sub-headline Char"/>
    <w:basedOn w:val="DefaultParagraphFont"/>
    <w:link w:val="Sub-headline"/>
    <w:rsid w:val="00AF2D44"/>
    <w:rPr>
      <w:rFonts w:ascii="Calibri" w:hAnsi="Calibri"/>
      <w:b/>
      <w:i/>
      <w:color w:val="FFFFFF"/>
      <w:sz w:val="22"/>
      <w:szCs w:val="22"/>
      <w:shd w:val="clear" w:color="auto" w:fill="993366"/>
      <w:lang w:eastAsia="en-US" w:bidi="en-US"/>
    </w:rPr>
  </w:style>
  <w:style w:type="paragraph" w:customStyle="1" w:styleId="Annex">
    <w:name w:val="Annex"/>
    <w:basedOn w:val="Heading1"/>
    <w:link w:val="AnnexChar"/>
    <w:qFormat/>
    <w:rsid w:val="00E26DC2"/>
    <w:pPr>
      <w:pageBreakBefore w:val="0"/>
      <w:numPr>
        <w:numId w:val="0"/>
      </w:numPr>
      <w:pBdr>
        <w:bottom w:val="none" w:sz="0" w:space="0" w:color="auto"/>
      </w:pBdr>
      <w:spacing w:before="240" w:after="120" w:line="240" w:lineRule="auto"/>
      <w:jc w:val="left"/>
    </w:pPr>
    <w:rPr>
      <w:bCs/>
      <w:kern w:val="32"/>
      <w:szCs w:val="28"/>
      <w:lang w:eastAsia="es-ES"/>
    </w:rPr>
  </w:style>
  <w:style w:type="character" w:customStyle="1" w:styleId="AnnexChar">
    <w:name w:val="Annex Char"/>
    <w:basedOn w:val="Heading1Char"/>
    <w:link w:val="Annex"/>
    <w:rsid w:val="00E26DC2"/>
    <w:rPr>
      <w:rFonts w:ascii="Arial" w:hAnsi="Arial" w:cs="Arial"/>
      <w:b/>
      <w:bCs/>
      <w:color w:val="993366"/>
      <w:kern w:val="32"/>
      <w:sz w:val="40"/>
      <w:szCs w:val="28"/>
      <w:lang w:eastAsia="es-ES"/>
    </w:rPr>
  </w:style>
  <w:style w:type="character" w:customStyle="1" w:styleId="NoSpacingChar">
    <w:name w:val="No Spacing Char"/>
    <w:basedOn w:val="DefaultParagraphFont"/>
    <w:link w:val="NoSpacing"/>
    <w:uiPriority w:val="1"/>
    <w:rsid w:val="00D15873"/>
    <w:rPr>
      <w:rFonts w:ascii="Calibri" w:hAnsi="Calibri"/>
      <w:sz w:val="22"/>
      <w:szCs w:val="22"/>
      <w:lang w:val="en-US" w:eastAsia="en-US"/>
    </w:rPr>
  </w:style>
  <w:style w:type="paragraph" w:customStyle="1" w:styleId="CM11">
    <w:name w:val="CM11"/>
    <w:basedOn w:val="Normal"/>
    <w:next w:val="Normal"/>
    <w:uiPriority w:val="99"/>
    <w:rsid w:val="00B239EF"/>
    <w:pPr>
      <w:widowControl w:val="0"/>
      <w:autoSpaceDE w:val="0"/>
      <w:autoSpaceDN w:val="0"/>
      <w:adjustRightInd w:val="0"/>
      <w:spacing w:before="0" w:after="0" w:line="240" w:lineRule="auto"/>
      <w:jc w:val="left"/>
    </w:pPr>
    <w:rPr>
      <w:rFonts w:ascii="XDINM B+ Futura Std" w:eastAsiaTheme="minorEastAsia" w:hAnsi="XDINM B+ Futura Std" w:cs="Times New Roman"/>
      <w:color w:val="auto"/>
      <w:sz w:val="24"/>
      <w:szCs w:val="24"/>
      <w:lang w:val="en-US" w:eastAsia="en-US"/>
    </w:rPr>
  </w:style>
  <w:style w:type="paragraph" w:customStyle="1" w:styleId="Normal1">
    <w:name w:val="Normal1"/>
    <w:basedOn w:val="ListBullet"/>
    <w:link w:val="normalChar"/>
    <w:qFormat/>
    <w:rsid w:val="00A47605"/>
    <w:pPr>
      <w:tabs>
        <w:tab w:val="clear" w:pos="720"/>
      </w:tabs>
      <w:spacing w:after="120" w:line="240" w:lineRule="auto"/>
      <w:ind w:left="0" w:firstLine="0"/>
    </w:pPr>
    <w:rPr>
      <w:rFonts w:asciiTheme="minorHAnsi" w:eastAsia="PMingLiU" w:hAnsiTheme="minorHAnsi" w:cstheme="minorHAnsi"/>
      <w:bCs/>
      <w:sz w:val="22"/>
      <w:szCs w:val="22"/>
      <w:lang w:bidi="ar-SA"/>
    </w:rPr>
  </w:style>
  <w:style w:type="character" w:customStyle="1" w:styleId="normalChar">
    <w:name w:val="normal Char"/>
    <w:basedOn w:val="DefaultParagraphFont"/>
    <w:link w:val="Normal1"/>
    <w:rsid w:val="00A47605"/>
    <w:rPr>
      <w:rFonts w:asciiTheme="minorHAnsi" w:eastAsia="PMingLiU" w:hAnsiTheme="minorHAnsi" w:cstheme="minorHAnsi"/>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3661">
      <w:bodyDiv w:val="1"/>
      <w:marLeft w:val="0"/>
      <w:marRight w:val="0"/>
      <w:marTop w:val="0"/>
      <w:marBottom w:val="0"/>
      <w:divBdr>
        <w:top w:val="none" w:sz="0" w:space="0" w:color="auto"/>
        <w:left w:val="none" w:sz="0" w:space="0" w:color="auto"/>
        <w:bottom w:val="none" w:sz="0" w:space="0" w:color="auto"/>
        <w:right w:val="none" w:sz="0" w:space="0" w:color="auto"/>
      </w:divBdr>
    </w:div>
    <w:div w:id="220093865">
      <w:bodyDiv w:val="1"/>
      <w:marLeft w:val="0"/>
      <w:marRight w:val="0"/>
      <w:marTop w:val="0"/>
      <w:marBottom w:val="0"/>
      <w:divBdr>
        <w:top w:val="none" w:sz="0" w:space="0" w:color="auto"/>
        <w:left w:val="none" w:sz="0" w:space="0" w:color="auto"/>
        <w:bottom w:val="none" w:sz="0" w:space="0" w:color="auto"/>
        <w:right w:val="none" w:sz="0" w:space="0" w:color="auto"/>
      </w:divBdr>
    </w:div>
    <w:div w:id="471101000">
      <w:bodyDiv w:val="1"/>
      <w:marLeft w:val="0"/>
      <w:marRight w:val="0"/>
      <w:marTop w:val="0"/>
      <w:marBottom w:val="0"/>
      <w:divBdr>
        <w:top w:val="none" w:sz="0" w:space="0" w:color="auto"/>
        <w:left w:val="none" w:sz="0" w:space="0" w:color="auto"/>
        <w:bottom w:val="none" w:sz="0" w:space="0" w:color="auto"/>
        <w:right w:val="none" w:sz="0" w:space="0" w:color="auto"/>
      </w:divBdr>
    </w:div>
    <w:div w:id="544409213">
      <w:bodyDiv w:val="1"/>
      <w:marLeft w:val="0"/>
      <w:marRight w:val="0"/>
      <w:marTop w:val="0"/>
      <w:marBottom w:val="0"/>
      <w:divBdr>
        <w:top w:val="none" w:sz="0" w:space="0" w:color="auto"/>
        <w:left w:val="none" w:sz="0" w:space="0" w:color="auto"/>
        <w:bottom w:val="none" w:sz="0" w:space="0" w:color="auto"/>
        <w:right w:val="none" w:sz="0" w:space="0" w:color="auto"/>
      </w:divBdr>
    </w:div>
    <w:div w:id="610213045">
      <w:bodyDiv w:val="1"/>
      <w:marLeft w:val="0"/>
      <w:marRight w:val="0"/>
      <w:marTop w:val="0"/>
      <w:marBottom w:val="0"/>
      <w:divBdr>
        <w:top w:val="none" w:sz="0" w:space="0" w:color="auto"/>
        <w:left w:val="none" w:sz="0" w:space="0" w:color="auto"/>
        <w:bottom w:val="none" w:sz="0" w:space="0" w:color="auto"/>
        <w:right w:val="none" w:sz="0" w:space="0" w:color="auto"/>
      </w:divBdr>
    </w:div>
    <w:div w:id="707724083">
      <w:bodyDiv w:val="1"/>
      <w:marLeft w:val="0"/>
      <w:marRight w:val="0"/>
      <w:marTop w:val="0"/>
      <w:marBottom w:val="0"/>
      <w:divBdr>
        <w:top w:val="none" w:sz="0" w:space="0" w:color="auto"/>
        <w:left w:val="none" w:sz="0" w:space="0" w:color="auto"/>
        <w:bottom w:val="none" w:sz="0" w:space="0" w:color="auto"/>
        <w:right w:val="none" w:sz="0" w:space="0" w:color="auto"/>
      </w:divBdr>
    </w:div>
    <w:div w:id="756252153">
      <w:bodyDiv w:val="1"/>
      <w:marLeft w:val="0"/>
      <w:marRight w:val="0"/>
      <w:marTop w:val="0"/>
      <w:marBottom w:val="0"/>
      <w:divBdr>
        <w:top w:val="none" w:sz="0" w:space="0" w:color="auto"/>
        <w:left w:val="none" w:sz="0" w:space="0" w:color="auto"/>
        <w:bottom w:val="none" w:sz="0" w:space="0" w:color="auto"/>
        <w:right w:val="none" w:sz="0" w:space="0" w:color="auto"/>
      </w:divBdr>
    </w:div>
    <w:div w:id="985550318">
      <w:bodyDiv w:val="1"/>
      <w:marLeft w:val="0"/>
      <w:marRight w:val="0"/>
      <w:marTop w:val="0"/>
      <w:marBottom w:val="0"/>
      <w:divBdr>
        <w:top w:val="none" w:sz="0" w:space="0" w:color="auto"/>
        <w:left w:val="none" w:sz="0" w:space="0" w:color="auto"/>
        <w:bottom w:val="none" w:sz="0" w:space="0" w:color="auto"/>
        <w:right w:val="none" w:sz="0" w:space="0" w:color="auto"/>
      </w:divBdr>
    </w:div>
    <w:div w:id="1253198360">
      <w:bodyDiv w:val="1"/>
      <w:marLeft w:val="0"/>
      <w:marRight w:val="0"/>
      <w:marTop w:val="0"/>
      <w:marBottom w:val="0"/>
      <w:divBdr>
        <w:top w:val="none" w:sz="0" w:space="0" w:color="auto"/>
        <w:left w:val="none" w:sz="0" w:space="0" w:color="auto"/>
        <w:bottom w:val="none" w:sz="0" w:space="0" w:color="auto"/>
        <w:right w:val="none" w:sz="0" w:space="0" w:color="auto"/>
      </w:divBdr>
    </w:div>
    <w:div w:id="1383214726">
      <w:bodyDiv w:val="1"/>
      <w:marLeft w:val="0"/>
      <w:marRight w:val="0"/>
      <w:marTop w:val="0"/>
      <w:marBottom w:val="0"/>
      <w:divBdr>
        <w:top w:val="none" w:sz="0" w:space="0" w:color="auto"/>
        <w:left w:val="none" w:sz="0" w:space="0" w:color="auto"/>
        <w:bottom w:val="none" w:sz="0" w:space="0" w:color="auto"/>
        <w:right w:val="none" w:sz="0" w:space="0" w:color="auto"/>
      </w:divBdr>
    </w:div>
    <w:div w:id="1548181837">
      <w:bodyDiv w:val="1"/>
      <w:marLeft w:val="0"/>
      <w:marRight w:val="0"/>
      <w:marTop w:val="0"/>
      <w:marBottom w:val="0"/>
      <w:divBdr>
        <w:top w:val="none" w:sz="0" w:space="0" w:color="auto"/>
        <w:left w:val="none" w:sz="0" w:space="0" w:color="auto"/>
        <w:bottom w:val="none" w:sz="0" w:space="0" w:color="auto"/>
        <w:right w:val="none" w:sz="0" w:space="0" w:color="auto"/>
      </w:divBdr>
    </w:div>
    <w:div w:id="1798715771">
      <w:bodyDiv w:val="1"/>
      <w:marLeft w:val="0"/>
      <w:marRight w:val="0"/>
      <w:marTop w:val="0"/>
      <w:marBottom w:val="0"/>
      <w:divBdr>
        <w:top w:val="none" w:sz="0" w:space="0" w:color="auto"/>
        <w:left w:val="none" w:sz="0" w:space="0" w:color="auto"/>
        <w:bottom w:val="none" w:sz="0" w:space="0" w:color="auto"/>
        <w:right w:val="none" w:sz="0" w:space="0" w:color="auto"/>
      </w:divBdr>
    </w:div>
    <w:div w:id="1859464509">
      <w:bodyDiv w:val="1"/>
      <w:marLeft w:val="0"/>
      <w:marRight w:val="0"/>
      <w:marTop w:val="0"/>
      <w:marBottom w:val="0"/>
      <w:divBdr>
        <w:top w:val="none" w:sz="0" w:space="0" w:color="auto"/>
        <w:left w:val="none" w:sz="0" w:space="0" w:color="auto"/>
        <w:bottom w:val="none" w:sz="0" w:space="0" w:color="auto"/>
        <w:right w:val="none" w:sz="0" w:space="0" w:color="auto"/>
      </w:divBdr>
    </w:div>
    <w:div w:id="20992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wwa.net"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awasa.org" TargetMode="External"/><Relationship Id="rId25" Type="http://schemas.openxmlformats.org/officeDocument/2006/relationships/hyperlink" Target="http://www.sie-see.org" TargetMode="External"/><Relationship Id="rId33"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www.gwopa.org"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4.xm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ureau.org" TargetMode="External"/><Relationship Id="rId22" Type="http://schemas.openxmlformats.org/officeDocument/2006/relationships/chart" Target="charts/chart3.xml"/><Relationship Id="rId27" Type="http://schemas.openxmlformats.org/officeDocument/2006/relationships/image" Target="media/image4.png"/><Relationship Id="rId30" Type="http://schemas.openxmlformats.org/officeDocument/2006/relationships/image" Target="media/image7.emf"/><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WOPA.org" TargetMode="External"/><Relationship Id="rId1" Type="http://schemas.openxmlformats.org/officeDocument/2006/relationships/hyperlink" Target="http://eur-lex.europa.eu/legal-content/EN/AUTO/?uri=celex:52004DC0043"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eric\Documents\2017\Water%20partnership\deliverables\supportive%20analysis\Water%20assocation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eric\Documents\2017\Water%20partnership\deliverables\supportive%20analysis\Water%20assocation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eric\Documents\2017\Water%20partnership\documents\WOP_Database_2017%20eb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ric\Documents\2017\Water%20partnership\documents\WOP_Database_2017%20eb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ric\Documents\2017\Water%20partnership\documents\WOP_Database_2017%20eb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Figure 3.1 APE</a:t>
            </a:r>
            <a:r>
              <a:rPr lang="en-US" sz="1100" baseline="0"/>
              <a:t> number of member water operators </a:t>
            </a:r>
            <a:endParaRPr lang="en-US" sz="1100"/>
          </a:p>
        </c:rich>
      </c:tx>
      <c:layout>
        <c:manualLayout>
          <c:xMode val="edge"/>
          <c:yMode val="edge"/>
          <c:x val="0.21431370374477837"/>
          <c:y val="0"/>
        </c:manualLayout>
      </c:layout>
      <c:overlay val="0"/>
      <c:spPr>
        <a:noFill/>
        <a:ln>
          <a:noFill/>
        </a:ln>
        <a:effectLst/>
      </c:spPr>
    </c:title>
    <c:autoTitleDeleted val="0"/>
    <c:plotArea>
      <c:layout>
        <c:manualLayout>
          <c:layoutTarget val="inner"/>
          <c:xMode val="edge"/>
          <c:yMode val="edge"/>
          <c:x val="0.308117235345582"/>
          <c:y val="0.224674103237095"/>
          <c:w val="0.34487685914260702"/>
          <c:h val="0.57479476523767903"/>
        </c:manualLayout>
      </c:layout>
      <c:pieChart>
        <c:varyColors val="1"/>
        <c:ser>
          <c:idx val="0"/>
          <c:order val="0"/>
          <c:tx>
            <c:strRef>
              <c:f>APE!$E$4</c:f>
              <c:strCache>
                <c:ptCount val="1"/>
                <c:pt idx="0">
                  <c:v>members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22-4747-85D0-4B9D0B25FF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22-4747-85D0-4B9D0B25FF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22-4747-85D0-4B9D0B25FF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C22-4747-85D0-4B9D0B25FFF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C22-4747-85D0-4B9D0B25FFF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C22-4747-85D0-4B9D0B25FFF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C22-4747-85D0-4B9D0B25FFF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C22-4747-85D0-4B9D0B25FFF1}"/>
              </c:ext>
            </c:extLst>
          </c:dPt>
          <c:dLbls>
            <c:dLbl>
              <c:idx val="3"/>
              <c:layout>
                <c:manualLayout>
                  <c:x val="-5.2777777777777798E-2"/>
                  <c:y val="5.555555555555549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22-4747-85D0-4B9D0B25FFF1}"/>
                </c:ext>
              </c:extLst>
            </c:dLbl>
            <c:dLbl>
              <c:idx val="4"/>
              <c:layout>
                <c:manualLayout>
                  <c:x val="-0.108333333333333"/>
                  <c:y val="2.314814814814809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22-4747-85D0-4B9D0B25FFF1}"/>
                </c:ext>
              </c:extLst>
            </c:dLbl>
            <c:dLbl>
              <c:idx val="6"/>
              <c:layout>
                <c:manualLayout>
                  <c:x val="0.12777777777777799"/>
                  <c:y val="-1.8518518518518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C22-4747-85D0-4B9D0B25FFF1}"/>
                </c:ext>
              </c:extLst>
            </c:dLbl>
            <c:dLbl>
              <c:idx val="7"/>
              <c:layout>
                <c:manualLayout>
                  <c:x val="0.22500000000000001"/>
                  <c:y val="-2.1218890680033299E-17"/>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C22-4747-85D0-4B9D0B25FF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APE!$D$5:$D$12</c:f>
              <c:strCache>
                <c:ptCount val="8"/>
                <c:pt idx="0">
                  <c:v>France</c:v>
                </c:pt>
                <c:pt idx="1">
                  <c:v>Italy</c:v>
                </c:pt>
                <c:pt idx="2">
                  <c:v>Belgium</c:v>
                </c:pt>
                <c:pt idx="3">
                  <c:v>Spain</c:v>
                </c:pt>
                <c:pt idx="4">
                  <c:v>Portugal</c:v>
                </c:pt>
                <c:pt idx="5">
                  <c:v>Ireland</c:v>
                </c:pt>
                <c:pt idx="6">
                  <c:v>Switzerland</c:v>
                </c:pt>
                <c:pt idx="7">
                  <c:v>Scotland</c:v>
                </c:pt>
              </c:strCache>
            </c:strRef>
          </c:cat>
          <c:val>
            <c:numRef>
              <c:f>APE!$E$5:$E$12</c:f>
              <c:numCache>
                <c:formatCode>General</c:formatCode>
                <c:ptCount val="8"/>
                <c:pt idx="0">
                  <c:v>24</c:v>
                </c:pt>
                <c:pt idx="1">
                  <c:v>13</c:v>
                </c:pt>
                <c:pt idx="2">
                  <c:v>9</c:v>
                </c:pt>
                <c:pt idx="3">
                  <c:v>5</c:v>
                </c:pt>
                <c:pt idx="4">
                  <c:v>1</c:v>
                </c:pt>
                <c:pt idx="5">
                  <c:v>1</c:v>
                </c:pt>
                <c:pt idx="6">
                  <c:v>1</c:v>
                </c:pt>
                <c:pt idx="7">
                  <c:v>1</c:v>
                </c:pt>
              </c:numCache>
            </c:numRef>
          </c:val>
          <c:extLst>
            <c:ext xmlns:c16="http://schemas.microsoft.com/office/drawing/2014/chart" uri="{C3380CC4-5D6E-409C-BE32-E72D297353CC}">
              <c16:uniqueId val="{00000010-6C22-4747-85D0-4B9D0B25FFF1}"/>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t>Figure 3.2 AquaFed</a:t>
            </a:r>
            <a:r>
              <a:rPr lang="en-GB" sz="1100" baseline="0"/>
              <a:t> number of member water operators</a:t>
            </a:r>
            <a:endParaRPr lang="en-GB" sz="1100"/>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41-4D51-A01D-BA99F7A12C6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41-4D51-A01D-BA99F7A12C6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41-4D51-A01D-BA99F7A12C6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941-4D51-A01D-BA99F7A12C6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941-4D51-A01D-BA99F7A12C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Aquafed!$D$5:$D$9</c:f>
              <c:strCache>
                <c:ptCount val="5"/>
                <c:pt idx="0">
                  <c:v>Europe</c:v>
                </c:pt>
                <c:pt idx="1">
                  <c:v>Africa</c:v>
                </c:pt>
                <c:pt idx="2">
                  <c:v>Asia</c:v>
                </c:pt>
                <c:pt idx="3">
                  <c:v>America</c:v>
                </c:pt>
                <c:pt idx="4">
                  <c:v>Global</c:v>
                </c:pt>
              </c:strCache>
            </c:strRef>
          </c:cat>
          <c:val>
            <c:numRef>
              <c:f>Aquafed!$E$5:$E$9</c:f>
              <c:numCache>
                <c:formatCode>General</c:formatCode>
                <c:ptCount val="5"/>
                <c:pt idx="0">
                  <c:v>7</c:v>
                </c:pt>
                <c:pt idx="1">
                  <c:v>5</c:v>
                </c:pt>
                <c:pt idx="2">
                  <c:v>6</c:v>
                </c:pt>
                <c:pt idx="3">
                  <c:v>2</c:v>
                </c:pt>
                <c:pt idx="4">
                  <c:v>3</c:v>
                </c:pt>
              </c:numCache>
            </c:numRef>
          </c:val>
          <c:extLst>
            <c:ext xmlns:c16="http://schemas.microsoft.com/office/drawing/2014/chart" uri="{C3380CC4-5D6E-409C-BE32-E72D297353CC}">
              <c16:uniqueId val="{0000000A-D941-4D51-A01D-BA99F7A12C6A}"/>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'7 Graphics'!$O$14:$T$14</c:f>
              <c:strCache>
                <c:ptCount val="6"/>
                <c:pt idx="0">
                  <c:v>Africa</c:v>
                </c:pt>
                <c:pt idx="1">
                  <c:v>Asia &amp; Pacific</c:v>
                </c:pt>
                <c:pt idx="2">
                  <c:v>LAC</c:v>
                </c:pt>
                <c:pt idx="3">
                  <c:v>South East Europe</c:v>
                </c:pt>
                <c:pt idx="4">
                  <c:v>North America</c:v>
                </c:pt>
                <c:pt idx="5">
                  <c:v>Europe</c:v>
                </c:pt>
              </c:strCache>
            </c:strRef>
          </c:cat>
          <c:val>
            <c:numRef>
              <c:f>'7 Graphics'!$O$15:$T$15</c:f>
              <c:numCache>
                <c:formatCode>General</c:formatCode>
                <c:ptCount val="6"/>
                <c:pt idx="0">
                  <c:v>67</c:v>
                </c:pt>
                <c:pt idx="1">
                  <c:v>60</c:v>
                </c:pt>
                <c:pt idx="2">
                  <c:v>59</c:v>
                </c:pt>
                <c:pt idx="3">
                  <c:v>9</c:v>
                </c:pt>
                <c:pt idx="4">
                  <c:v>8</c:v>
                </c:pt>
                <c:pt idx="5">
                  <c:v>1</c:v>
                </c:pt>
              </c:numCache>
            </c:numRef>
          </c:val>
          <c:extLst>
            <c:ext xmlns:c16="http://schemas.microsoft.com/office/drawing/2014/chart" uri="{C3380CC4-5D6E-409C-BE32-E72D297353CC}">
              <c16:uniqueId val="{00000000-C296-4EE9-B66F-543D41E01F4D}"/>
            </c:ext>
          </c:extLst>
        </c:ser>
        <c:dLbls>
          <c:showLegendKey val="0"/>
          <c:showVal val="0"/>
          <c:showCatName val="0"/>
          <c:showSerName val="0"/>
          <c:showPercent val="0"/>
          <c:showBubbleSize val="0"/>
        </c:dLbls>
        <c:gapWidth val="182"/>
        <c:axId val="123046912"/>
        <c:axId val="123081472"/>
      </c:barChart>
      <c:catAx>
        <c:axId val="123046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81472"/>
        <c:crosses val="autoZero"/>
        <c:auto val="1"/>
        <c:lblAlgn val="ctr"/>
        <c:lblOffset val="100"/>
        <c:noMultiLvlLbl val="0"/>
      </c:catAx>
      <c:valAx>
        <c:axId val="123081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46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'7 Graphics'!$M$37:$M$56</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cat>
          <c:val>
            <c:numRef>
              <c:f>'7 Graphics'!$N$37:$N$56</c:f>
              <c:numCache>
                <c:formatCode>General</c:formatCode>
                <c:ptCount val="20"/>
                <c:pt idx="0">
                  <c:v>1</c:v>
                </c:pt>
                <c:pt idx="1">
                  <c:v>1</c:v>
                </c:pt>
                <c:pt idx="2">
                  <c:v>3</c:v>
                </c:pt>
                <c:pt idx="3">
                  <c:v>3</c:v>
                </c:pt>
                <c:pt idx="4">
                  <c:v>3</c:v>
                </c:pt>
                <c:pt idx="5">
                  <c:v>4</c:v>
                </c:pt>
                <c:pt idx="6">
                  <c:v>4</c:v>
                </c:pt>
                <c:pt idx="7">
                  <c:v>10</c:v>
                </c:pt>
                <c:pt idx="8">
                  <c:v>11</c:v>
                </c:pt>
                <c:pt idx="9">
                  <c:v>15</c:v>
                </c:pt>
                <c:pt idx="10">
                  <c:v>26</c:v>
                </c:pt>
                <c:pt idx="11">
                  <c:v>45</c:v>
                </c:pt>
                <c:pt idx="12">
                  <c:v>59</c:v>
                </c:pt>
                <c:pt idx="13">
                  <c:v>76</c:v>
                </c:pt>
                <c:pt idx="14">
                  <c:v>96</c:v>
                </c:pt>
                <c:pt idx="15">
                  <c:v>129</c:v>
                </c:pt>
                <c:pt idx="16">
                  <c:v>165</c:v>
                </c:pt>
                <c:pt idx="17">
                  <c:v>196</c:v>
                </c:pt>
                <c:pt idx="18">
                  <c:v>202</c:v>
                </c:pt>
                <c:pt idx="19">
                  <c:v>213</c:v>
                </c:pt>
              </c:numCache>
            </c:numRef>
          </c:val>
          <c:smooth val="0"/>
          <c:extLst>
            <c:ext xmlns:c16="http://schemas.microsoft.com/office/drawing/2014/chart" uri="{C3380CC4-5D6E-409C-BE32-E72D297353CC}">
              <c16:uniqueId val="{00000000-4B7F-4473-98E1-F3C2D771AFFE}"/>
            </c:ext>
          </c:extLst>
        </c:ser>
        <c:dLbls>
          <c:showLegendKey val="0"/>
          <c:showVal val="0"/>
          <c:showCatName val="0"/>
          <c:showSerName val="0"/>
          <c:showPercent val="0"/>
          <c:showBubbleSize val="0"/>
        </c:dLbls>
        <c:smooth val="0"/>
        <c:axId val="123097472"/>
        <c:axId val="123099008"/>
      </c:lineChart>
      <c:catAx>
        <c:axId val="12309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99008"/>
        <c:crosses val="autoZero"/>
        <c:auto val="1"/>
        <c:lblAlgn val="ctr"/>
        <c:lblOffset val="100"/>
        <c:noMultiLvlLbl val="0"/>
      </c:catAx>
      <c:valAx>
        <c:axId val="12309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97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stacked"/>
        <c:varyColors val="0"/>
        <c:ser>
          <c:idx val="0"/>
          <c:order val="0"/>
          <c:tx>
            <c:strRef>
              <c:f>'7 Graphics'!$C$35</c:f>
              <c:strCache>
                <c:ptCount val="1"/>
                <c:pt idx="0">
                  <c:v>No of WOPs</c:v>
                </c:pt>
              </c:strCache>
            </c:strRef>
          </c:tx>
          <c:invertIfNegative val="0"/>
          <c:cat>
            <c:strRef>
              <c:f>'7 Graphics'!$B$36:$B$39</c:f>
              <c:strCache>
                <c:ptCount val="4"/>
                <c:pt idx="0">
                  <c:v>0 - 1 years</c:v>
                </c:pt>
                <c:pt idx="1">
                  <c:v>1 - 3 years</c:v>
                </c:pt>
                <c:pt idx="2">
                  <c:v>More than 3 years</c:v>
                </c:pt>
                <c:pt idx="3">
                  <c:v>Undefined Duration</c:v>
                </c:pt>
              </c:strCache>
            </c:strRef>
          </c:cat>
          <c:val>
            <c:numRef>
              <c:f>'7 Graphics'!$C$36:$C$39</c:f>
              <c:numCache>
                <c:formatCode>General</c:formatCode>
                <c:ptCount val="4"/>
                <c:pt idx="0">
                  <c:v>55</c:v>
                </c:pt>
                <c:pt idx="1">
                  <c:v>67</c:v>
                </c:pt>
                <c:pt idx="2">
                  <c:v>43</c:v>
                </c:pt>
                <c:pt idx="3">
                  <c:v>55</c:v>
                </c:pt>
              </c:numCache>
            </c:numRef>
          </c:val>
          <c:extLst>
            <c:ext xmlns:c16="http://schemas.microsoft.com/office/drawing/2014/chart" uri="{C3380CC4-5D6E-409C-BE32-E72D297353CC}">
              <c16:uniqueId val="{00000000-99D0-40E3-AF1A-3E40CA91AD96}"/>
            </c:ext>
          </c:extLst>
        </c:ser>
        <c:dLbls>
          <c:showLegendKey val="0"/>
          <c:showVal val="0"/>
          <c:showCatName val="0"/>
          <c:showSerName val="0"/>
          <c:showPercent val="0"/>
          <c:showBubbleSize val="0"/>
        </c:dLbls>
        <c:gapWidth val="150"/>
        <c:overlap val="100"/>
        <c:axId val="123123200"/>
        <c:axId val="123125120"/>
      </c:barChart>
      <c:catAx>
        <c:axId val="123123200"/>
        <c:scaling>
          <c:orientation val="minMax"/>
        </c:scaling>
        <c:delete val="0"/>
        <c:axPos val="b"/>
        <c:title>
          <c:tx>
            <c:rich>
              <a:bodyPr/>
              <a:lstStyle/>
              <a:p>
                <a:pPr>
                  <a:defRPr/>
                </a:pPr>
                <a:r>
                  <a:rPr lang="en-US"/>
                  <a:t>Duration of</a:t>
                </a:r>
                <a:r>
                  <a:rPr lang="en-US" baseline="0"/>
                  <a:t> WOP</a:t>
                </a:r>
                <a:endParaRPr lang="en-US"/>
              </a:p>
            </c:rich>
          </c:tx>
          <c:overlay val="0"/>
        </c:title>
        <c:numFmt formatCode="General" sourceLinked="0"/>
        <c:majorTickMark val="none"/>
        <c:minorTickMark val="none"/>
        <c:tickLblPos val="nextTo"/>
        <c:crossAx val="123125120"/>
        <c:crosses val="autoZero"/>
        <c:auto val="1"/>
        <c:lblAlgn val="ctr"/>
        <c:lblOffset val="100"/>
        <c:noMultiLvlLbl val="0"/>
      </c:catAx>
      <c:valAx>
        <c:axId val="123125120"/>
        <c:scaling>
          <c:orientation val="minMax"/>
        </c:scaling>
        <c:delete val="0"/>
        <c:axPos val="l"/>
        <c:majorGridlines/>
        <c:title>
          <c:tx>
            <c:rich>
              <a:bodyPr/>
              <a:lstStyle/>
              <a:p>
                <a:pPr>
                  <a:defRPr/>
                </a:pPr>
                <a:r>
                  <a:rPr lang="en-US"/>
                  <a:t>No. of WOPs</a:t>
                </a:r>
              </a:p>
            </c:rich>
          </c:tx>
          <c:overlay val="0"/>
        </c:title>
        <c:numFmt formatCode="General" sourceLinked="1"/>
        <c:majorTickMark val="out"/>
        <c:minorTickMark val="none"/>
        <c:tickLblPos val="nextTo"/>
        <c:crossAx val="1231232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F840-5ADF-44DA-AC4D-C74ED0AA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11973</Words>
  <Characters>68247</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Particip GmbH</Company>
  <LinksUpToDate>false</LinksUpToDate>
  <CharactersWithSpaces>80060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Kerviel, Helma</dc:creator>
  <cp:lastModifiedBy>e bn</cp:lastModifiedBy>
  <cp:revision>2</cp:revision>
  <cp:lastPrinted>2014-10-09T15:13:00Z</cp:lastPrinted>
  <dcterms:created xsi:type="dcterms:W3CDTF">2017-07-21T07:43:00Z</dcterms:created>
  <dcterms:modified xsi:type="dcterms:W3CDTF">2017-07-21T07:43:00Z</dcterms:modified>
</cp:coreProperties>
</file>