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28" w:rsidRDefault="00C60728" w:rsidP="0059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45"/>
          <w:tab w:val="left" w:pos="5664"/>
          <w:tab w:val="left" w:pos="6379"/>
        </w:tabs>
        <w:autoSpaceDE w:val="0"/>
        <w:autoSpaceDN w:val="0"/>
        <w:adjustRightInd w:val="0"/>
        <w:spacing w:after="0" w:line="240" w:lineRule="auto"/>
      </w:pPr>
    </w:p>
    <w:p w:rsidR="00C60728" w:rsidRDefault="00C60728" w:rsidP="0059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45"/>
          <w:tab w:val="left" w:pos="5664"/>
          <w:tab w:val="left" w:pos="6379"/>
        </w:tabs>
        <w:autoSpaceDE w:val="0"/>
        <w:autoSpaceDN w:val="0"/>
        <w:adjustRightInd w:val="0"/>
        <w:spacing w:after="0" w:line="240" w:lineRule="auto"/>
      </w:pPr>
    </w:p>
    <w:p w:rsidR="005968A7" w:rsidRDefault="005968A7" w:rsidP="005968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45"/>
          <w:tab w:val="left" w:pos="5664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"/>
          <w:b/>
        </w:rPr>
      </w:pPr>
      <w:r>
        <w:t xml:space="preserve">        </w:t>
      </w:r>
      <w:r>
        <w:rPr>
          <w:rFonts w:ascii="Calibri Light" w:eastAsia="Calibri" w:hAnsi="Calibri Light" w:cs="Calibri"/>
          <w:b/>
          <w:sz w:val="20"/>
          <w:szCs w:val="20"/>
        </w:rPr>
        <w:t xml:space="preserve"> Programme    Partners:</w:t>
      </w:r>
      <w:r>
        <w:rPr>
          <w:rFonts w:ascii="Calibri Light" w:eastAsia="Calibri" w:hAnsi="Calibri Light" w:cs="Calibri"/>
          <w:b/>
        </w:rPr>
        <w:tab/>
      </w:r>
      <w:r>
        <w:rPr>
          <w:rFonts w:ascii="Calibri Light" w:eastAsia="Calibri" w:hAnsi="Calibri Light" w:cs="Calibri"/>
          <w:b/>
        </w:rPr>
        <w:tab/>
      </w:r>
      <w:r>
        <w:rPr>
          <w:rFonts w:ascii="Calibri Light" w:eastAsia="Calibri" w:hAnsi="Calibri Light" w:cs="Calibri"/>
          <w:b/>
        </w:rPr>
        <w:tab/>
      </w:r>
      <w:r>
        <w:rPr>
          <w:rFonts w:ascii="Calibri Light" w:eastAsia="Calibri" w:hAnsi="Calibri Light" w:cs="Calibri"/>
          <w:b/>
        </w:rPr>
        <w:tab/>
        <w:t xml:space="preserve">      </w:t>
      </w:r>
    </w:p>
    <w:p w:rsidR="005968A7" w:rsidRDefault="005968A7" w:rsidP="005968A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2451735</wp:posOffset>
            </wp:positionH>
            <wp:positionV relativeFrom="paragraph">
              <wp:posOffset>87630</wp:posOffset>
            </wp:positionV>
            <wp:extent cx="572135" cy="1294765"/>
            <wp:effectExtent l="0" t="0" r="0" b="635"/>
            <wp:wrapThrough wrapText="bothSides">
              <wp:wrapPolygon edited="0">
                <wp:start x="0" y="0"/>
                <wp:lineTo x="0" y="21293"/>
                <wp:lineTo x="20857" y="21293"/>
                <wp:lineTo x="20857" y="0"/>
                <wp:lineTo x="0" y="0"/>
              </wp:wrapPolygon>
            </wp:wrapThrough>
            <wp:docPr id="3" name="Picture 3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227330</wp:posOffset>
            </wp:positionH>
            <wp:positionV relativeFrom="paragraph">
              <wp:posOffset>164465</wp:posOffset>
            </wp:positionV>
            <wp:extent cx="969010" cy="669925"/>
            <wp:effectExtent l="0" t="0" r="2540" b="0"/>
            <wp:wrapThrough wrapText="bothSides">
              <wp:wrapPolygon edited="0">
                <wp:start x="0" y="0"/>
                <wp:lineTo x="0" y="20883"/>
                <wp:lineTo x="21232" y="20883"/>
                <wp:lineTo x="21232" y="0"/>
                <wp:lineTo x="0" y="0"/>
              </wp:wrapPolygon>
            </wp:wrapThrough>
            <wp:docPr id="2" name="Picture 2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1308100</wp:posOffset>
            </wp:positionH>
            <wp:positionV relativeFrom="paragraph">
              <wp:posOffset>139700</wp:posOffset>
            </wp:positionV>
            <wp:extent cx="933450" cy="550545"/>
            <wp:effectExtent l="0" t="0" r="0" b="1905"/>
            <wp:wrapThrough wrapText="bothSides">
              <wp:wrapPolygon edited="0">
                <wp:start x="0" y="0"/>
                <wp:lineTo x="0" y="20927"/>
                <wp:lineTo x="21159" y="20927"/>
                <wp:lineTo x="211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</w:rPr>
        <w:t xml:space="preserve">             </w:t>
      </w:r>
    </w:p>
    <w:p w:rsidR="005968A7" w:rsidRDefault="005968A7" w:rsidP="00596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968A7" w:rsidRDefault="005968A7" w:rsidP="005968A7">
      <w:pPr>
        <w:tabs>
          <w:tab w:val="left" w:pos="3495"/>
        </w:tabs>
        <w:spacing w:after="0" w:line="240" w:lineRule="auto"/>
        <w:jc w:val="center"/>
        <w:rPr>
          <w:rFonts w:ascii="Cambria" w:eastAsia="Calibri" w:hAnsi="Cambria" w:cs="Calibri"/>
          <w:b/>
          <w:color w:val="FF0000"/>
          <w:sz w:val="32"/>
          <w:szCs w:val="32"/>
        </w:rPr>
      </w:pPr>
      <w:r w:rsidRPr="00283234">
        <w:rPr>
          <w:rFonts w:eastAsia="Calibri" w:cs="Calibri"/>
          <w:b/>
          <w:sz w:val="32"/>
          <w:szCs w:val="32"/>
        </w:rPr>
        <w:t xml:space="preserve">TRAINING WORKSHOP ON </w:t>
      </w:r>
      <w:r>
        <w:rPr>
          <w:rFonts w:eastAsia="Calibri" w:cs="Calibri"/>
          <w:b/>
          <w:sz w:val="32"/>
          <w:szCs w:val="32"/>
        </w:rPr>
        <w:t xml:space="preserve">MINE AND </w:t>
      </w:r>
      <w:r w:rsidRPr="00283234">
        <w:rPr>
          <w:rFonts w:eastAsia="Calibri" w:cs="Calibri"/>
          <w:b/>
          <w:sz w:val="32"/>
          <w:szCs w:val="32"/>
        </w:rPr>
        <w:t>QUARRY MANAGEMENT</w:t>
      </w:r>
      <w:r>
        <w:rPr>
          <w:rFonts w:eastAsia="Calibri" w:cs="Calibri"/>
          <w:b/>
          <w:sz w:val="32"/>
          <w:szCs w:val="32"/>
        </w:rPr>
        <w:t xml:space="preserve">, </w:t>
      </w:r>
      <w:r w:rsidRPr="004D491E">
        <w:rPr>
          <w:rFonts w:eastAsia="Calibri" w:cs="Calibri"/>
          <w:b/>
          <w:sz w:val="32"/>
          <w:szCs w:val="32"/>
        </w:rPr>
        <w:t>ENVIRONMENTAL, HEALTH</w:t>
      </w:r>
      <w:r>
        <w:rPr>
          <w:rFonts w:eastAsia="Calibri" w:cs="Calibri"/>
          <w:b/>
          <w:sz w:val="32"/>
          <w:szCs w:val="32"/>
        </w:rPr>
        <w:t xml:space="preserve"> AND</w:t>
      </w:r>
      <w:r w:rsidRPr="004D491E">
        <w:rPr>
          <w:rFonts w:eastAsia="Calibri" w:cs="Calibri"/>
          <w:b/>
          <w:sz w:val="32"/>
          <w:szCs w:val="32"/>
        </w:rPr>
        <w:t xml:space="preserve"> SAFETY </w:t>
      </w:r>
      <w:r>
        <w:rPr>
          <w:rFonts w:eastAsia="Calibri" w:cs="Calibri"/>
          <w:b/>
          <w:sz w:val="32"/>
          <w:szCs w:val="32"/>
        </w:rPr>
        <w:t xml:space="preserve">&amp; HUMAN, </w:t>
      </w:r>
      <w:r w:rsidRPr="00A43506">
        <w:rPr>
          <w:rFonts w:eastAsia="Calibri" w:cs="Calibri"/>
          <w:b/>
          <w:sz w:val="32"/>
          <w:szCs w:val="32"/>
        </w:rPr>
        <w:t>LABOUR RIGHTS AND COMMUNITY RELATIONS IN</w:t>
      </w:r>
      <w:r>
        <w:rPr>
          <w:rFonts w:eastAsia="Calibri" w:cs="Calibri"/>
          <w:b/>
          <w:sz w:val="32"/>
          <w:szCs w:val="32"/>
        </w:rPr>
        <w:t xml:space="preserve"> CONSTRUCTION MATERIALS, INDUSTRIAL MINERALS AND SEMI-PRECIOUS GEMSTONES</w:t>
      </w:r>
    </w:p>
    <w:p w:rsidR="005968A7" w:rsidRDefault="005968A7" w:rsidP="005968A7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b/>
          <w:color w:val="FF0000"/>
          <w:sz w:val="32"/>
          <w:szCs w:val="32"/>
        </w:rPr>
      </w:pPr>
    </w:p>
    <w:p w:rsidR="005968A7" w:rsidRDefault="005968A7" w:rsidP="005968A7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b/>
          <w:color w:val="FF0000"/>
          <w:sz w:val="32"/>
          <w:szCs w:val="32"/>
        </w:rPr>
      </w:pPr>
    </w:p>
    <w:p w:rsidR="005968A7" w:rsidRPr="005968A7" w:rsidRDefault="00722444" w:rsidP="005968A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Chaminuka, Lusaka, Zambia, October 2016</w:t>
      </w:r>
    </w:p>
    <w:p w:rsidR="005968A7" w:rsidRDefault="005968A7" w:rsidP="005968A7">
      <w:pPr>
        <w:tabs>
          <w:tab w:val="left" w:pos="3495"/>
        </w:tabs>
        <w:spacing w:after="0" w:line="240" w:lineRule="auto"/>
        <w:rPr>
          <w:rFonts w:ascii="Cambria" w:eastAsia="Calibri" w:hAnsi="Cambria" w:cs="Calibri"/>
          <w:sz w:val="32"/>
          <w:szCs w:val="32"/>
        </w:rPr>
      </w:pPr>
      <w:r>
        <w:rPr>
          <w:rFonts w:ascii="Cambria" w:eastAsia="Calibri" w:hAnsi="Cambria" w:cs="Calibri"/>
          <w:sz w:val="32"/>
          <w:szCs w:val="32"/>
        </w:rPr>
        <w:tab/>
      </w:r>
    </w:p>
    <w:p w:rsidR="005968A7" w:rsidRDefault="005968A7" w:rsidP="005968A7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:rsidR="005968A7" w:rsidRDefault="005968A7" w:rsidP="005968A7">
      <w:pP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:rsidR="005968A7" w:rsidRDefault="005968A7" w:rsidP="005968A7">
      <w:pPr>
        <w:rPr>
          <w:sz w:val="36"/>
          <w:szCs w:val="36"/>
        </w:rPr>
      </w:pPr>
      <w:r>
        <w:rPr>
          <w:rFonts w:ascii="Cambria" w:eastAsia="Calibri" w:hAnsi="Cambria" w:cs="Calibri"/>
          <w:sz w:val="32"/>
          <w:szCs w:val="32"/>
        </w:rPr>
        <w:t xml:space="preserve">                    </w:t>
      </w:r>
      <w:r w:rsidR="006A6BF2">
        <w:rPr>
          <w:sz w:val="36"/>
          <w:szCs w:val="36"/>
        </w:rPr>
        <w:tab/>
      </w:r>
      <w:r w:rsidR="006A6BF2">
        <w:rPr>
          <w:sz w:val="36"/>
          <w:szCs w:val="36"/>
        </w:rPr>
        <w:tab/>
        <w:t>RETURN TO WORK</w:t>
      </w:r>
      <w:r>
        <w:rPr>
          <w:sz w:val="36"/>
          <w:szCs w:val="36"/>
        </w:rPr>
        <w:t xml:space="preserve"> PLANS</w:t>
      </w:r>
      <w:r w:rsidR="006A6BF2">
        <w:rPr>
          <w:sz w:val="36"/>
          <w:szCs w:val="36"/>
        </w:rPr>
        <w:t xml:space="preserve"> (RWP)</w:t>
      </w:r>
    </w:p>
    <w:p w:rsidR="005968A7" w:rsidRDefault="005968A7" w:rsidP="005968A7">
      <w:pPr>
        <w:rPr>
          <w:rFonts w:ascii="Cambria" w:hAnsi="Cambria" w:cs="Times New Roman"/>
          <w:sz w:val="32"/>
          <w:szCs w:val="32"/>
        </w:rPr>
      </w:pPr>
    </w:p>
    <w:p w:rsidR="005968A7" w:rsidRDefault="005968A7" w:rsidP="005968A7">
      <w:pPr>
        <w:rPr>
          <w:rFonts w:ascii="Cambria" w:hAnsi="Cambria" w:cs="Times New Roman"/>
          <w:sz w:val="32"/>
          <w:szCs w:val="32"/>
        </w:rPr>
      </w:pPr>
    </w:p>
    <w:p w:rsidR="005968A7" w:rsidRDefault="005968A7" w:rsidP="005968A7">
      <w:pPr>
        <w:rPr>
          <w:rFonts w:ascii="Cambria" w:hAnsi="Cambria" w:cs="Times New Roman"/>
          <w:sz w:val="32"/>
          <w:szCs w:val="32"/>
        </w:rPr>
      </w:pPr>
    </w:p>
    <w:p w:rsidR="005968A7" w:rsidRDefault="005968A7" w:rsidP="005968A7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A</w:t>
      </w:r>
      <w:r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:rsidR="005968A7" w:rsidRDefault="005968A7" w:rsidP="005968A7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  <w:br w:type="page"/>
      </w:r>
    </w:p>
    <w:p w:rsidR="005968A7" w:rsidRDefault="005968A7" w:rsidP="00596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lastRenderedPageBreak/>
        <w:t>RETURN-TO-WORK PLANS</w:t>
      </w:r>
    </w:p>
    <w:p w:rsidR="005968A7" w:rsidRDefault="005968A7" w:rsidP="005968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:rsidR="005968A7" w:rsidRDefault="005968A7" w:rsidP="005968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5968A7" w:rsidRDefault="005968A7" w:rsidP="005968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Periodic follow-up on the progress of implementation of the plan will be undertaken by UNDP.</w:t>
      </w:r>
    </w:p>
    <w:p w:rsidR="005968A7" w:rsidRDefault="005968A7" w:rsidP="005968A7">
      <w:pPr>
        <w:rPr>
          <w:sz w:val="24"/>
          <w:szCs w:val="24"/>
        </w:rPr>
      </w:pPr>
    </w:p>
    <w:p w:rsidR="005968A7" w:rsidRDefault="005968A7" w:rsidP="00596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:rsidR="005968A7" w:rsidRDefault="005968A7" w:rsidP="005968A7">
      <w:pPr>
        <w:spacing w:line="276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To facilitate ease of reporting and follow-up on your return to work project, the structure below outlines the key project elements that need to be covered in the reporting. </w:t>
      </w:r>
      <w:r>
        <w:rPr>
          <w:rFonts w:cs="Times New Roman"/>
          <w:b/>
          <w:sz w:val="24"/>
          <w:szCs w:val="24"/>
        </w:rPr>
        <w:t xml:space="preserve">Please submit a Return to Work Project (RWP) </w:t>
      </w:r>
      <w:r>
        <w:rPr>
          <w:rFonts w:cs="Times New Roman"/>
          <w:sz w:val="24"/>
          <w:szCs w:val="24"/>
        </w:rPr>
        <w:t xml:space="preserve">using the structure provided below. </w:t>
      </w:r>
    </w:p>
    <w:tbl>
      <w:tblPr>
        <w:tblStyle w:val="PlainTable11"/>
        <w:tblW w:w="9805" w:type="dxa"/>
        <w:tblLook w:val="04A0" w:firstRow="1" w:lastRow="0" w:firstColumn="1" w:lastColumn="0" w:noHBand="0" w:noVBand="1"/>
      </w:tblPr>
      <w:tblGrid>
        <w:gridCol w:w="1554"/>
        <w:gridCol w:w="1723"/>
        <w:gridCol w:w="1066"/>
        <w:gridCol w:w="1066"/>
        <w:gridCol w:w="1176"/>
        <w:gridCol w:w="1066"/>
        <w:gridCol w:w="1066"/>
        <w:gridCol w:w="1088"/>
      </w:tblGrid>
      <w:tr w:rsidR="005968A7" w:rsidTr="0059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jc w:val="center"/>
            </w:pPr>
            <w:r>
              <w:t>GENERAL INFORMATION</w:t>
            </w:r>
          </w:p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</w:pPr>
            <w:r>
              <w:t>Name(s):</w:t>
            </w:r>
            <w:r w:rsidR="0055337D">
              <w:t xml:space="preserve"> REBECCA CHENDE MUMPANSHA</w:t>
            </w:r>
          </w:p>
          <w:p w:rsidR="005968A7" w:rsidRDefault="005968A7">
            <w:pPr>
              <w:spacing w:line="240" w:lineRule="auto"/>
            </w:pPr>
          </w:p>
          <w:p w:rsidR="005968A7" w:rsidRDefault="005968A7">
            <w:pPr>
              <w:spacing w:line="240" w:lineRule="auto"/>
              <w:rPr>
                <w:bCs w:val="0"/>
              </w:rPr>
            </w:pPr>
            <w:r>
              <w:t>Position:</w:t>
            </w:r>
            <w:r w:rsidR="0055337D">
              <w:t xml:space="preserve"> ASS. LIBRARIAN/ INFORMATION OFFICER</w:t>
            </w:r>
          </w:p>
          <w:p w:rsidR="005968A7" w:rsidRDefault="005968A7">
            <w:pPr>
              <w:spacing w:line="240" w:lineRule="auto"/>
            </w:pPr>
          </w:p>
          <w:p w:rsidR="005968A7" w:rsidRDefault="005968A7">
            <w:pPr>
              <w:spacing w:line="240" w:lineRule="auto"/>
              <w:rPr>
                <w:bCs w:val="0"/>
              </w:rPr>
            </w:pPr>
            <w:r>
              <w:t xml:space="preserve">Email: </w:t>
            </w:r>
            <w:r w:rsidR="0055337D">
              <w:t>rebeccapj@yahoo.com</w:t>
            </w:r>
          </w:p>
          <w:p w:rsidR="005968A7" w:rsidRDefault="005968A7">
            <w:pPr>
              <w:spacing w:line="240" w:lineRule="auto"/>
            </w:pPr>
          </w:p>
          <w:p w:rsidR="005968A7" w:rsidRDefault="005968A7">
            <w:pPr>
              <w:spacing w:line="240" w:lineRule="auto"/>
            </w:pPr>
            <w:r>
              <w:t>Phone no (office + mob):</w:t>
            </w:r>
            <w:r w:rsidR="0055337D">
              <w:t xml:space="preserve"> 0211 251557/ 0977 144960</w:t>
            </w:r>
          </w:p>
          <w:p w:rsidR="005968A7" w:rsidRDefault="005968A7">
            <w:pPr>
              <w:spacing w:line="240" w:lineRule="auto"/>
            </w:pPr>
          </w:p>
        </w:tc>
      </w:tr>
      <w:tr w:rsidR="005968A7" w:rsidTr="005968A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31154" w:rsidRPr="00231154" w:rsidRDefault="005968A7" w:rsidP="00A45D85">
            <w:pPr>
              <w:rPr>
                <w:sz w:val="24"/>
                <w:szCs w:val="24"/>
              </w:rPr>
            </w:pPr>
            <w:r w:rsidRPr="00231154">
              <w:rPr>
                <w:sz w:val="24"/>
                <w:szCs w:val="24"/>
              </w:rPr>
              <w:t>Brief Description of the project:</w:t>
            </w:r>
            <w:r w:rsidR="0055337D" w:rsidRPr="00231154">
              <w:rPr>
                <w:sz w:val="24"/>
                <w:szCs w:val="24"/>
              </w:rPr>
              <w:t xml:space="preserve"> </w:t>
            </w:r>
          </w:p>
          <w:p w:rsidR="00A45D85" w:rsidRPr="00A45D85" w:rsidRDefault="002C4744" w:rsidP="00A45D85">
            <w:pPr>
              <w:rPr>
                <w:lang w:val="en-ZA"/>
              </w:rPr>
            </w:pPr>
            <w:r>
              <w:rPr>
                <w:lang w:val="en-ZA"/>
              </w:rPr>
              <w:t xml:space="preserve">As </w:t>
            </w:r>
            <w:r w:rsidR="00A02E0B">
              <w:rPr>
                <w:lang w:val="en-ZA"/>
              </w:rPr>
              <w:t>a regulator from the</w:t>
            </w:r>
            <w:r>
              <w:rPr>
                <w:lang w:val="en-ZA"/>
              </w:rPr>
              <w:t xml:space="preserve"> government perspective, It</w:t>
            </w:r>
            <w:r w:rsidR="00A02E0B">
              <w:rPr>
                <w:lang w:val="en-ZA"/>
              </w:rPr>
              <w:t>`</w:t>
            </w:r>
            <w:r>
              <w:rPr>
                <w:lang w:val="en-ZA"/>
              </w:rPr>
              <w:t xml:space="preserve">s in line with </w:t>
            </w:r>
            <w:r w:rsidR="00A45D85" w:rsidRPr="00A45D85">
              <w:rPr>
                <w:lang w:val="en-ZA"/>
              </w:rPr>
              <w:t>Sustainable Development Goals and the Extractive Industry</w:t>
            </w:r>
            <w:r w:rsidR="00A45D85">
              <w:rPr>
                <w:lang w:val="en-ZA"/>
              </w:rPr>
              <w:t xml:space="preserve"> encompassing SDG Processes – background, Mapping from MDGs to SDGs </w:t>
            </w:r>
            <w:r w:rsidR="00A45D85" w:rsidRPr="00A45D85">
              <w:rPr>
                <w:lang w:val="en-ZA"/>
              </w:rPr>
              <w:t>and the Extractive Sector</w:t>
            </w:r>
            <w:r w:rsidR="00A45D85">
              <w:rPr>
                <w:lang w:val="en-ZA"/>
              </w:rPr>
              <w:t>.</w:t>
            </w:r>
          </w:p>
          <w:p w:rsidR="005968A7" w:rsidRDefault="002C4744">
            <w:r>
              <w:t xml:space="preserve">Small scale </w:t>
            </w:r>
            <w:r w:rsidR="0055337D" w:rsidRPr="0055337D">
              <w:t xml:space="preserve">Mining </w:t>
            </w:r>
            <w:r>
              <w:t xml:space="preserve">in Zambia </w:t>
            </w:r>
            <w:r w:rsidR="0055337D" w:rsidRPr="0055337D">
              <w:t>is often located in remote and less-developed areas, where it is capable of infusing jobs and innovation, and bringing investment and infrastructure at a game-changing scale over long time horizons</w:t>
            </w:r>
            <w:r w:rsidR="00A45D85">
              <w:t>.</w:t>
            </w:r>
          </w:p>
          <w:p w:rsidR="00A45D85" w:rsidRDefault="0095022E" w:rsidP="00A45D85">
            <w:r>
              <w:t>As the government regulator, t</w:t>
            </w:r>
            <w:r w:rsidR="00A45D85">
              <w:t>hese are some of the most important global challenges of our time, and the SDGs provide a consensus based global architecture that the mining industry can use to address them</w:t>
            </w:r>
            <w:r>
              <w:t xml:space="preserve"> and so will take interest even in future activities.</w:t>
            </w:r>
          </w:p>
          <w:p w:rsidR="00A45D85" w:rsidRDefault="00A02E0B" w:rsidP="00A45D85">
            <w:r>
              <w:t>Mining impacts all 17 SDGs to varying degrees</w:t>
            </w:r>
            <w:r w:rsidR="00A45D85">
              <w:t xml:space="preserve"> across a wide range of issue areas that present both</w:t>
            </w:r>
            <w:r w:rsidR="0095022E">
              <w:t xml:space="preserve"> challenges and opportunities.  </w:t>
            </w:r>
            <w:r w:rsidR="00A45D85">
              <w:t xml:space="preserve">Challenges require mitigating </w:t>
            </w:r>
            <w:r w:rsidR="005F0A39">
              <w:t xml:space="preserve">the negative impacts of mining and </w:t>
            </w:r>
            <w:r w:rsidR="00A45D85">
              <w:t xml:space="preserve">opportunities require enhancing the positive impacts of mining. </w:t>
            </w:r>
          </w:p>
          <w:p w:rsidR="00A45D85" w:rsidRDefault="00A45D85" w:rsidP="00231154">
            <w:r>
              <w:t>The speciﬁc opportunities and im</w:t>
            </w:r>
            <w:r w:rsidR="00A02E0B">
              <w:t>plications of the SDGs, targets</w:t>
            </w:r>
            <w:r>
              <w:t xml:space="preserve"> and actions will differ depending on company strategy, commodity, location, mine cycle stage and legacy.</w:t>
            </w:r>
            <w:r w:rsidR="005F0A39">
              <w:t xml:space="preserve"> SDGs include </w:t>
            </w:r>
            <w:r w:rsidR="00231154">
              <w:t>SDG9 (Infrastructure, Inn</w:t>
            </w:r>
            <w:r w:rsidR="002C4744">
              <w:t xml:space="preserve">ovation, and Industrialization), </w:t>
            </w:r>
            <w:r w:rsidR="00231154">
              <w:t>SDG8 (</w:t>
            </w:r>
            <w:r w:rsidR="002C2238">
              <w:t xml:space="preserve">Employment and Economic Growth), </w:t>
            </w:r>
            <w:r w:rsidR="00231154">
              <w:t>SDG7 (En</w:t>
            </w:r>
            <w:r w:rsidR="002C4744">
              <w:t xml:space="preserve">ergy Access and Sustainability), </w:t>
            </w:r>
            <w:r w:rsidR="00231154">
              <w:t>SD</w:t>
            </w:r>
            <w:r w:rsidR="002C4744">
              <w:t xml:space="preserve">G6 (Clean Water and Sanitation), </w:t>
            </w:r>
            <w:r w:rsidR="00231154">
              <w:t>SDG15 (Ecosyst</w:t>
            </w:r>
            <w:r w:rsidR="00C626B8">
              <w:t>em and Biodiversity Protection) and</w:t>
            </w:r>
            <w:r w:rsidR="002C4744">
              <w:t xml:space="preserve"> </w:t>
            </w:r>
            <w:r w:rsidR="00231154">
              <w:t>SDG13 (Climate Action</w:t>
            </w:r>
            <w:r w:rsidR="00C626B8">
              <w:t>).</w:t>
            </w:r>
          </w:p>
          <w:p w:rsidR="00231154" w:rsidRPr="00231154" w:rsidRDefault="00C626B8" w:rsidP="00231154">
            <w:r>
              <w:t>T</w:t>
            </w:r>
            <w:r w:rsidR="00231154" w:rsidRPr="00231154">
              <w:t>hese goals present opportunities to enhance the current contribution of t</w:t>
            </w:r>
            <w:r>
              <w:t>he sector and</w:t>
            </w:r>
            <w:r w:rsidR="00231154" w:rsidRPr="00231154">
              <w:t xml:space="preserve"> require adaptation, mitigation, and strategies to minimize impact, in addition to seeking innovative means of addressing the Goal</w:t>
            </w:r>
            <w:r w:rsidR="00F03AA5">
              <w:t>s</w:t>
            </w:r>
            <w:r w:rsidR="00231154" w:rsidRPr="00231154">
              <w:t>.</w:t>
            </w:r>
            <w:r w:rsidR="00231154" w:rsidRPr="00231154">
              <w:cr/>
            </w:r>
          </w:p>
          <w:p w:rsidR="00231154" w:rsidRDefault="00231154" w:rsidP="00231154"/>
          <w:p w:rsidR="005968A7" w:rsidRDefault="005968A7"/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57D1" w:rsidRDefault="005968A7">
            <w:r>
              <w:lastRenderedPageBreak/>
              <w:t>Expected Outcomes:</w:t>
            </w:r>
            <w:r w:rsidR="007657D1">
              <w:t xml:space="preserve"> </w:t>
            </w:r>
          </w:p>
          <w:p w:rsidR="005968A7" w:rsidRPr="002C4744" w:rsidRDefault="00C626B8" w:rsidP="002C4744">
            <w:pPr>
              <w:pStyle w:val="ListParagraph"/>
              <w:numPr>
                <w:ilvl w:val="0"/>
                <w:numId w:val="4"/>
              </w:numPr>
            </w:pPr>
            <w:r>
              <w:t xml:space="preserve">As a government regulator and on behalf of </w:t>
            </w:r>
            <w:r w:rsidR="00A13467">
              <w:t xml:space="preserve"> the government</w:t>
            </w:r>
            <w:r>
              <w:t>, it has been</w:t>
            </w:r>
            <w:r w:rsidR="00A13467">
              <w:t xml:space="preserve"> noticed that </w:t>
            </w:r>
            <w:r w:rsidR="00A53CC1" w:rsidRPr="002C4744">
              <w:t>M</w:t>
            </w:r>
            <w:r w:rsidR="007657D1" w:rsidRPr="002C4744">
              <w:t>ining has contributed to many of the problems that t</w:t>
            </w:r>
            <w:r w:rsidR="00A02E0B">
              <w:t xml:space="preserve">he SDGs are trying to address and overturn </w:t>
            </w:r>
            <w:r>
              <w:t xml:space="preserve">which </w:t>
            </w:r>
            <w:r w:rsidR="00A02E0B">
              <w:t xml:space="preserve">include </w:t>
            </w:r>
            <w:r w:rsidR="007657D1" w:rsidRPr="002C4744">
              <w:t>environmental degradation, displacement of populations, worsening economic and social inequality, GBV, transfer mispricing, and increased risk for many he</w:t>
            </w:r>
            <w:r w:rsidR="00A53CC1" w:rsidRPr="002C4744">
              <w:t>alth problems etc</w:t>
            </w:r>
            <w:r w:rsidR="007657D1" w:rsidRPr="002C4744">
              <w:t>.</w:t>
            </w:r>
          </w:p>
          <w:p w:rsidR="005968A7" w:rsidRDefault="005968A7"/>
        </w:tc>
      </w:tr>
      <w:tr w:rsidR="005968A7" w:rsidTr="005968A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t>Expected Outputs:</w:t>
            </w:r>
          </w:p>
          <w:p w:rsidR="005968A7" w:rsidRPr="002C4744" w:rsidRDefault="006E3A60" w:rsidP="002C4744">
            <w:pPr>
              <w:pStyle w:val="ListParagraph"/>
              <w:numPr>
                <w:ilvl w:val="0"/>
                <w:numId w:val="3"/>
              </w:numPr>
            </w:pPr>
            <w:r>
              <w:t>As the government regulator, small scale miners should be made to understand</w:t>
            </w:r>
            <w:r w:rsidR="00C626B8">
              <w:t xml:space="preserve"> and appreciate</w:t>
            </w:r>
            <w:r>
              <w:t xml:space="preserve"> that t</w:t>
            </w:r>
            <w:r w:rsidR="007657D1" w:rsidRPr="002C4744">
              <w:t>he products of mining are e</w:t>
            </w:r>
            <w:r w:rsidR="00A13467">
              <w:t xml:space="preserve">ssential to all aspects of life as </w:t>
            </w:r>
            <w:r w:rsidR="00147CFB">
              <w:t xml:space="preserve">they </w:t>
            </w:r>
            <w:r w:rsidR="00147CFB" w:rsidRPr="002C4744">
              <w:t>contributing</w:t>
            </w:r>
            <w:r w:rsidR="007657D1" w:rsidRPr="002C4744">
              <w:t xml:space="preserve"> to the health, well-bein</w:t>
            </w:r>
            <w:r w:rsidR="00A13467">
              <w:t>g,</w:t>
            </w:r>
            <w:r w:rsidR="00A53CC1" w:rsidRPr="002C4744">
              <w:t xml:space="preserve"> developm</w:t>
            </w:r>
            <w:r w:rsidR="00A13467">
              <w:t>ent of society and</w:t>
            </w:r>
            <w:r w:rsidR="00A53CC1" w:rsidRPr="002C4744">
              <w:t xml:space="preserve"> </w:t>
            </w:r>
            <w:r w:rsidR="00A13467">
              <w:t>Capabilities to mobilising</w:t>
            </w:r>
            <w:r w:rsidR="007657D1" w:rsidRPr="002C4744">
              <w:t xml:space="preserve"> physical, technological, and ﬁnancial resources required for sustainable development</w:t>
            </w:r>
            <w:r w:rsidR="00A53CC1" w:rsidRPr="002C4744">
              <w:t>.</w:t>
            </w:r>
          </w:p>
          <w:p w:rsidR="005968A7" w:rsidRDefault="005968A7"/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t>Please describe how you plan to implement the return to work project: (</w:t>
            </w:r>
            <w:r>
              <w:rPr>
                <w:b w:val="0"/>
              </w:rPr>
              <w:t>outline key partnerships and collaborations across sectors in your country as well as any joint collaboration with other countries</w:t>
            </w:r>
            <w:r>
              <w:t>)</w:t>
            </w:r>
          </w:p>
          <w:p w:rsidR="00C626B8" w:rsidRDefault="00C626B8" w:rsidP="006E3A60">
            <w:pPr>
              <w:pStyle w:val="ListParagraph"/>
              <w:numPr>
                <w:ilvl w:val="0"/>
                <w:numId w:val="2"/>
              </w:numPr>
            </w:pPr>
            <w:r>
              <w:t xml:space="preserve">Will lobby for collaboration with </w:t>
            </w:r>
            <w:r w:rsidR="004B5C8C" w:rsidRPr="006E3A60">
              <w:t>Ngo`s</w:t>
            </w:r>
            <w:r w:rsidR="002C2238">
              <w:t xml:space="preserve"> such as the European Union,</w:t>
            </w:r>
            <w:r w:rsidR="004B5C8C" w:rsidRPr="006E3A60">
              <w:t xml:space="preserve"> UNDP and World bank </w:t>
            </w:r>
            <w:r w:rsidR="00694836">
              <w:t>suppo</w:t>
            </w:r>
            <w:r w:rsidR="00A02E0B">
              <w:t>rt through their funding and</w:t>
            </w:r>
            <w:r w:rsidR="00694836">
              <w:t xml:space="preserve"> </w:t>
            </w:r>
            <w:r w:rsidR="00694836" w:rsidRPr="00C626B8">
              <w:t>I</w:t>
            </w:r>
            <w:r w:rsidR="004B5C8C" w:rsidRPr="00C626B8">
              <w:t>ndividuals such as small scale miners</w:t>
            </w:r>
            <w:r w:rsidR="00147CFB" w:rsidRPr="00C626B8">
              <w:t>, local</w:t>
            </w:r>
            <w:r w:rsidR="004B5C8C" w:rsidRPr="00C626B8">
              <w:t xml:space="preserve"> </w:t>
            </w:r>
            <w:r w:rsidR="004E4CF7" w:rsidRPr="00C626B8">
              <w:t xml:space="preserve">authorities and </w:t>
            </w:r>
            <w:r w:rsidR="004B5C8C" w:rsidRPr="00C626B8">
              <w:t xml:space="preserve">mining </w:t>
            </w:r>
            <w:r w:rsidR="00147CFB" w:rsidRPr="00C626B8">
              <w:t>companies</w:t>
            </w:r>
            <w:r>
              <w:t xml:space="preserve"> may benefit under our close supervision</w:t>
            </w:r>
            <w:r w:rsidR="00147CFB" w:rsidRPr="00C626B8">
              <w:t>.</w:t>
            </w:r>
            <w:r>
              <w:t xml:space="preserve"> </w:t>
            </w:r>
          </w:p>
          <w:p w:rsidR="002B63A3" w:rsidRDefault="006E3A60" w:rsidP="006E3A60">
            <w:pPr>
              <w:pStyle w:val="ListParagraph"/>
              <w:numPr>
                <w:ilvl w:val="0"/>
                <w:numId w:val="2"/>
              </w:numPr>
            </w:pPr>
            <w:r>
              <w:t>Government regulator</w:t>
            </w:r>
            <w:r w:rsidR="00C626B8">
              <w:t>s</w:t>
            </w:r>
            <w:r>
              <w:t xml:space="preserve"> will offer human resource support when funded by NGOS and will assist</w:t>
            </w:r>
            <w:r w:rsidR="00694836" w:rsidRPr="006E3A60">
              <w:t xml:space="preserve"> throug</w:t>
            </w:r>
            <w:r w:rsidR="00A13467" w:rsidRPr="006E3A60">
              <w:t>h</w:t>
            </w:r>
            <w:r w:rsidR="002B63A3">
              <w:t>;</w:t>
            </w:r>
            <w:r w:rsidR="00A13467" w:rsidRPr="006E3A60">
              <w:t xml:space="preserve"> </w:t>
            </w:r>
            <w:bookmarkStart w:id="0" w:name="_GoBack"/>
            <w:bookmarkEnd w:id="0"/>
          </w:p>
          <w:p w:rsidR="002B63A3" w:rsidRDefault="00A13467" w:rsidP="002B63A3">
            <w:pPr>
              <w:pStyle w:val="ListParagraph"/>
              <w:numPr>
                <w:ilvl w:val="0"/>
                <w:numId w:val="6"/>
              </w:numPr>
            </w:pPr>
            <w:r w:rsidRPr="006E3A60">
              <w:t>offering free geological advice on site,</w:t>
            </w:r>
          </w:p>
          <w:p w:rsidR="002B63A3" w:rsidRDefault="002B63A3" w:rsidP="002B63A3">
            <w:pPr>
              <w:pStyle w:val="ListParagraph"/>
              <w:numPr>
                <w:ilvl w:val="0"/>
                <w:numId w:val="6"/>
              </w:numPr>
            </w:pPr>
            <w:r>
              <w:t>promote</w:t>
            </w:r>
            <w:r w:rsidR="00A13467" w:rsidRPr="006E3A60">
              <w:t xml:space="preserve"> health and</w:t>
            </w:r>
            <w:r w:rsidR="00694836" w:rsidRPr="006E3A60">
              <w:t xml:space="preserve"> safety </w:t>
            </w:r>
          </w:p>
          <w:p w:rsidR="005968A7" w:rsidRPr="006E3A60" w:rsidRDefault="00694836" w:rsidP="002B63A3">
            <w:pPr>
              <w:pStyle w:val="ListParagraph"/>
              <w:numPr>
                <w:ilvl w:val="0"/>
                <w:numId w:val="6"/>
              </w:numPr>
            </w:pPr>
            <w:r w:rsidRPr="006E3A60">
              <w:t xml:space="preserve">and safe mining methods </w:t>
            </w:r>
            <w:r w:rsidR="00024340">
              <w:t xml:space="preserve">of </w:t>
            </w:r>
            <w:r w:rsidR="006E3A60">
              <w:t>small scale miners.</w:t>
            </w:r>
          </w:p>
          <w:p w:rsidR="005968A7" w:rsidRDefault="005968A7"/>
          <w:p w:rsidR="005968A7" w:rsidRDefault="005968A7"/>
        </w:tc>
      </w:tr>
      <w:tr w:rsidR="005968A7" w:rsidTr="005968A7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t>What indicators of success will you employ? (</w:t>
            </w:r>
            <w:r>
              <w:rPr>
                <w:b w:val="0"/>
              </w:rPr>
              <w:t>include indicators of success that go beyond activity-level implementation</w:t>
            </w:r>
            <w:r>
              <w:t xml:space="preserve">) </w:t>
            </w:r>
          </w:p>
          <w:p w:rsidR="004E4CF7" w:rsidRDefault="004E4CF7" w:rsidP="002C4744">
            <w:pPr>
              <w:pStyle w:val="ListParagraph"/>
              <w:numPr>
                <w:ilvl w:val="0"/>
                <w:numId w:val="2"/>
              </w:numPr>
            </w:pPr>
            <w:r w:rsidRPr="002C4744">
              <w:t>Increase monitoring and supe</w:t>
            </w:r>
            <w:r w:rsidR="00C626B8">
              <w:t>rvision of small scale miners through</w:t>
            </w:r>
            <w:r w:rsidRPr="002C4744">
              <w:t xml:space="preserve"> local authorities</w:t>
            </w:r>
            <w:r w:rsidR="00A13467">
              <w:t>, headmen and chiefs in rural areas</w:t>
            </w:r>
            <w:r w:rsidR="00C626B8">
              <w:t xml:space="preserve"> who will have to partner</w:t>
            </w:r>
            <w:r w:rsidRPr="002C4744">
              <w:t xml:space="preserve"> with the government</w:t>
            </w:r>
            <w:r w:rsidR="002B63A3">
              <w:t xml:space="preserve"> as </w:t>
            </w:r>
            <w:r w:rsidR="001A012F">
              <w:t>their</w:t>
            </w:r>
            <w:r w:rsidR="00024340">
              <w:t xml:space="preserve"> inclusion necessary.</w:t>
            </w:r>
          </w:p>
          <w:p w:rsidR="002B63A3" w:rsidRPr="002B63A3" w:rsidRDefault="002B63A3" w:rsidP="002B63A3">
            <w:pPr>
              <w:pStyle w:val="ListParagraph"/>
              <w:numPr>
                <w:ilvl w:val="0"/>
                <w:numId w:val="2"/>
              </w:numPr>
            </w:pPr>
            <w:r w:rsidRPr="002B63A3">
              <w:t>Appreciate and lobby for Increased funding for mining activities from NGO`s</w:t>
            </w:r>
            <w:r>
              <w:t xml:space="preserve"> based on the mining output and tax returns recorded</w:t>
            </w:r>
            <w:r w:rsidRPr="002B63A3">
              <w:t>.</w:t>
            </w:r>
          </w:p>
          <w:p w:rsidR="002B63A3" w:rsidRPr="002C4744" w:rsidRDefault="00F03AA5" w:rsidP="002C4744">
            <w:pPr>
              <w:pStyle w:val="ListParagraph"/>
              <w:numPr>
                <w:ilvl w:val="0"/>
                <w:numId w:val="2"/>
              </w:numPr>
            </w:pPr>
            <w:r>
              <w:t xml:space="preserve">Conduct visits to newly opened mines to offer free geological </w:t>
            </w:r>
            <w:r w:rsidR="001A012F">
              <w:t>advice</w:t>
            </w:r>
            <w:r>
              <w:t xml:space="preserve"> on site.</w:t>
            </w:r>
          </w:p>
          <w:p w:rsidR="005968A7" w:rsidRDefault="005968A7"/>
          <w:p w:rsidR="005968A7" w:rsidRDefault="005968A7"/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t>What other strategic opportunities have you identified that will contribute to the success and sustainability of your project? (</w:t>
            </w:r>
            <w:r>
              <w:rPr>
                <w:b w:val="0"/>
              </w:rPr>
              <w:t>include linkages to sub-regional and regional agenda</w:t>
            </w:r>
            <w:r>
              <w:t>)</w:t>
            </w:r>
          </w:p>
          <w:p w:rsidR="00F03AA5" w:rsidRDefault="004E4CF7" w:rsidP="00024340">
            <w:pPr>
              <w:pStyle w:val="ListParagraph"/>
              <w:numPr>
                <w:ilvl w:val="0"/>
                <w:numId w:val="5"/>
              </w:numPr>
            </w:pPr>
            <w:r w:rsidRPr="00024340">
              <w:t>As government is not able to fund all the small scale miners in rural areas, NGO`s supplement the government</w:t>
            </w:r>
            <w:r w:rsidR="00E108B7">
              <w:t>`</w:t>
            </w:r>
            <w:r w:rsidRPr="00024340">
              <w:t xml:space="preserve">s role with regards </w:t>
            </w:r>
            <w:r w:rsidR="00694836">
              <w:t>to funding of mining activities</w:t>
            </w:r>
            <w:r w:rsidR="00024340">
              <w:t xml:space="preserve"> and </w:t>
            </w:r>
            <w:r w:rsidR="00024340" w:rsidRPr="00024340">
              <w:t xml:space="preserve">will have to be </w:t>
            </w:r>
            <w:r w:rsidR="00F03AA5">
              <w:t>monitored</w:t>
            </w:r>
            <w:r w:rsidR="00024340" w:rsidRPr="00024340">
              <w:t xml:space="preserve"> and encouraged</w:t>
            </w:r>
            <w:r w:rsidR="00F03AA5">
              <w:t xml:space="preserve"> so as to be able to reinvest the resources or pay back the small grants that may be offered by NGOS.</w:t>
            </w:r>
          </w:p>
          <w:p w:rsidR="00024340" w:rsidRPr="00024340" w:rsidRDefault="002B63A3" w:rsidP="00024340">
            <w:pPr>
              <w:pStyle w:val="ListParagraph"/>
              <w:numPr>
                <w:ilvl w:val="0"/>
                <w:numId w:val="5"/>
              </w:numPr>
            </w:pPr>
            <w:r>
              <w:t xml:space="preserve"> Basic training to small scale miners need to be introduced.</w:t>
            </w:r>
          </w:p>
          <w:p w:rsidR="00A13467" w:rsidRPr="00024340" w:rsidRDefault="00024340" w:rsidP="002C4744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694836">
              <w:t>wareness</w:t>
            </w:r>
            <w:r>
              <w:t xml:space="preserve"> creation</w:t>
            </w:r>
            <w:r w:rsidR="00694836">
              <w:t xml:space="preserve"> and </w:t>
            </w:r>
            <w:r w:rsidR="00E108B7">
              <w:t xml:space="preserve">updating of database </w:t>
            </w:r>
            <w:r w:rsidR="000E645E">
              <w:t xml:space="preserve">of mining companies </w:t>
            </w:r>
            <w:r>
              <w:t xml:space="preserve">is cardinal so as to establish </w:t>
            </w:r>
            <w:r>
              <w:lastRenderedPageBreak/>
              <w:t>accurate statistics.</w:t>
            </w:r>
          </w:p>
          <w:p w:rsidR="005968A7" w:rsidRDefault="005968A7">
            <w:r>
              <w:t> </w:t>
            </w:r>
          </w:p>
          <w:p w:rsidR="005968A7" w:rsidRDefault="005968A7"/>
        </w:tc>
      </w:tr>
      <w:tr w:rsidR="005968A7" w:rsidTr="005968A7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lastRenderedPageBreak/>
              <w:t>What aspects of the training will be most useful in implementing your project? Explain</w:t>
            </w:r>
          </w:p>
          <w:p w:rsidR="002B63A3" w:rsidRDefault="002B63A3" w:rsidP="002C4744">
            <w:pPr>
              <w:pStyle w:val="ListParagraph"/>
              <w:numPr>
                <w:ilvl w:val="0"/>
                <w:numId w:val="5"/>
              </w:numPr>
            </w:pPr>
            <w:r>
              <w:t>Creation of social relationships with the locals by mining companies and involvement of locals through providing employment is cardinal so as to raise the social status of the community.</w:t>
            </w:r>
          </w:p>
          <w:p w:rsidR="004E4CF7" w:rsidRDefault="004E4CF7" w:rsidP="002C4744">
            <w:pPr>
              <w:pStyle w:val="ListParagraph"/>
              <w:numPr>
                <w:ilvl w:val="0"/>
                <w:numId w:val="5"/>
              </w:numPr>
            </w:pPr>
            <w:r w:rsidRPr="002C4744">
              <w:t>Regulating of mining companies by government and local authorities who are partners will enable the government realise a clear picture with regards to economic and social equality.</w:t>
            </w:r>
          </w:p>
          <w:p w:rsidR="002B63A3" w:rsidRPr="002C4744" w:rsidRDefault="002B63A3" w:rsidP="002C4744">
            <w:pPr>
              <w:pStyle w:val="ListParagraph"/>
              <w:numPr>
                <w:ilvl w:val="0"/>
                <w:numId w:val="5"/>
              </w:numPr>
            </w:pPr>
            <w:r>
              <w:t>Inclusion of female candidature will have to be encouraged so as to reduce poverty in the community because women tend to use resources wisely in a home.</w:t>
            </w:r>
          </w:p>
          <w:p w:rsidR="005968A7" w:rsidRDefault="005968A7">
            <w:r>
              <w:t> </w:t>
            </w:r>
          </w:p>
          <w:p w:rsidR="005968A7" w:rsidRDefault="005968A7"/>
          <w:p w:rsidR="005968A7" w:rsidRDefault="005968A7"/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r>
              <w:t>What are your future plans? (</w:t>
            </w:r>
            <w:r>
              <w:rPr>
                <w:b w:val="0"/>
              </w:rPr>
              <w:t>Include any additional capacity building needs for your professional development that you have identified during the course of the workshop</w:t>
            </w:r>
            <w:r>
              <w:t>).</w:t>
            </w:r>
          </w:p>
          <w:p w:rsidR="005968A7" w:rsidRDefault="004E4CF7" w:rsidP="002C4744">
            <w:pPr>
              <w:pStyle w:val="ListParagraph"/>
              <w:numPr>
                <w:ilvl w:val="0"/>
                <w:numId w:val="5"/>
              </w:numPr>
            </w:pPr>
            <w:r w:rsidRPr="002C4744">
              <w:t>The registration and documentation of the mine companies</w:t>
            </w:r>
            <w:r w:rsidR="00E639A4" w:rsidRPr="002C4744">
              <w:t xml:space="preserve"> in the government data base would help in realise the taxes that are not collected, taxes not paid during illegal exports and creation of formal employment.</w:t>
            </w:r>
          </w:p>
          <w:p w:rsidR="00E108B7" w:rsidRDefault="00E108B7" w:rsidP="002C4744">
            <w:pPr>
              <w:pStyle w:val="ListParagraph"/>
              <w:numPr>
                <w:ilvl w:val="0"/>
                <w:numId w:val="5"/>
              </w:numPr>
            </w:pPr>
            <w:r>
              <w:t xml:space="preserve">Collaboration with the Zambia revenue authority over remittance of taxes by mining companies through issuance of </w:t>
            </w:r>
            <w:r w:rsidR="000E645E">
              <w:t>personal identification number (</w:t>
            </w:r>
            <w:r>
              <w:t>TPIN</w:t>
            </w:r>
            <w:r w:rsidR="000E645E">
              <w:t>), which is compulsory</w:t>
            </w:r>
            <w:r>
              <w:t xml:space="preserve"> by ZRA.</w:t>
            </w:r>
          </w:p>
          <w:p w:rsidR="000E645E" w:rsidRPr="002C4744" w:rsidRDefault="000E645E" w:rsidP="002C4744">
            <w:pPr>
              <w:pStyle w:val="ListParagraph"/>
              <w:numPr>
                <w:ilvl w:val="0"/>
                <w:numId w:val="5"/>
              </w:numPr>
            </w:pPr>
            <w:r>
              <w:t xml:space="preserve">Creation of awareness about mining companies to the local areas where they operate and encourage the companies to get involved in community </w:t>
            </w:r>
            <w:r w:rsidR="00147CFB">
              <w:t>activities</w:t>
            </w:r>
            <w:r>
              <w:t xml:space="preserve"> or corporate social responsibility so as to be accepted by locals who feel that the company has their problems at heart. The locals would also guard the company </w:t>
            </w:r>
            <w:r w:rsidR="00147CFB">
              <w:t>jealously</w:t>
            </w:r>
            <w:r>
              <w:t xml:space="preserve">. </w:t>
            </w:r>
          </w:p>
          <w:p w:rsidR="005968A7" w:rsidRDefault="005968A7"/>
          <w:p w:rsidR="005968A7" w:rsidRDefault="005968A7"/>
          <w:p w:rsidR="005968A7" w:rsidRDefault="005968A7"/>
          <w:p w:rsidR="005968A7" w:rsidRDefault="005968A7"/>
        </w:tc>
      </w:tr>
      <w:tr w:rsidR="005968A7" w:rsidTr="005968A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jc w:val="center"/>
            </w:pPr>
            <w:r>
              <w:t>ACTION PLAN</w:t>
            </w:r>
          </w:p>
          <w:p w:rsidR="005968A7" w:rsidRDefault="005968A7">
            <w:pPr>
              <w:spacing w:line="240" w:lineRule="auto"/>
              <w:jc w:val="center"/>
            </w:pPr>
          </w:p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l2br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</w:pPr>
            <w:r>
              <w:t xml:space="preserve">           Period </w:t>
            </w:r>
          </w:p>
          <w:p w:rsidR="005968A7" w:rsidRDefault="005968A7">
            <w:pPr>
              <w:spacing w:line="240" w:lineRule="auto"/>
            </w:pPr>
          </w:p>
          <w:p w:rsidR="005968A7" w:rsidRDefault="005968A7">
            <w:pPr>
              <w:spacing w:line="240" w:lineRule="auto"/>
            </w:pPr>
            <w:r>
              <w:t xml:space="preserve">Activities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6</w:t>
            </w: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 7</w:t>
            </w:r>
          </w:p>
        </w:tc>
      </w:tr>
      <w:tr w:rsidR="005968A7" w:rsidTr="005968A7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t xml:space="preserve">Activity 1: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968A7" w:rsidRDefault="00A02E0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Based on mining activities</w:t>
            </w:r>
            <w:r w:rsidR="000E645E">
              <w:t>(BOMA)</w:t>
            </w:r>
          </w:p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t xml:space="preserve">Activity 2: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0E645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BOMA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68A7" w:rsidTr="005968A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t xml:space="preserve">Activity 3: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968A7" w:rsidRDefault="000E645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BOMA</w:t>
            </w:r>
          </w:p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lastRenderedPageBreak/>
              <w:t xml:space="preserve">Activity 4: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0E645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BOMA</w:t>
            </w: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68A7" w:rsidTr="005968A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t xml:space="preserve">Activity 5: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968A7" w:rsidRDefault="000E645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BOMA</w:t>
            </w:r>
          </w:p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968A7" w:rsidTr="00596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968A7" w:rsidRDefault="005968A7">
            <w:pPr>
              <w:spacing w:line="240" w:lineRule="auto"/>
            </w:pPr>
            <w:r>
              <w:t>Etc.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968A7" w:rsidRDefault="005968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5968A7" w:rsidRDefault="005968A7" w:rsidP="005968A7">
      <w:pPr>
        <w:rPr>
          <w:rFonts w:ascii="Cambria" w:eastAsia="Calibri" w:hAnsi="Cambria" w:cs="Calibri"/>
          <w:sz w:val="24"/>
          <w:szCs w:val="24"/>
        </w:rPr>
      </w:pPr>
    </w:p>
    <w:p w:rsidR="005968A7" w:rsidRDefault="005968A7" w:rsidP="00596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t>SUBMISSION DATE OF THE DRAFT RETURN-TO-WORK PLAN</w:t>
      </w:r>
    </w:p>
    <w:p w:rsidR="00FF2F77" w:rsidRDefault="005968A7" w:rsidP="005968A7">
      <w:pPr>
        <w:autoSpaceDE w:val="0"/>
        <w:autoSpaceDN w:val="0"/>
        <w:adjustRightInd w:val="0"/>
        <w:spacing w:after="0" w:line="276" w:lineRule="auto"/>
        <w:ind w:left="360"/>
      </w:pPr>
      <w:r>
        <w:rPr>
          <w:rFonts w:cs="Times New Roman"/>
          <w:sz w:val="24"/>
          <w:szCs w:val="24"/>
        </w:rPr>
        <w:t xml:space="preserve">The draft Return to Work plan should be sent to </w:t>
      </w:r>
      <w:hyperlink r:id="rId8" w:history="1">
        <w:r>
          <w:rPr>
            <w:rStyle w:val="Hyperlink"/>
            <w:rFonts w:cs="Times New Roman"/>
            <w:sz w:val="24"/>
            <w:szCs w:val="24"/>
          </w:rPr>
          <w:t>development.minerals@undp.org</w:t>
        </w:r>
      </w:hyperlink>
      <w:r>
        <w:rPr>
          <w:rFonts w:cs="Times New Roman"/>
          <w:sz w:val="24"/>
          <w:szCs w:val="24"/>
        </w:rPr>
        <w:t xml:space="preserve"> </w:t>
      </w:r>
    </w:p>
    <w:sectPr w:rsidR="00FF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1F66"/>
    <w:multiLevelType w:val="hybridMultilevel"/>
    <w:tmpl w:val="87844086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78520C"/>
    <w:multiLevelType w:val="hybridMultilevel"/>
    <w:tmpl w:val="4CF245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B7872"/>
    <w:multiLevelType w:val="hybridMultilevel"/>
    <w:tmpl w:val="FC4227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6941"/>
    <w:multiLevelType w:val="hybridMultilevel"/>
    <w:tmpl w:val="81284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01FE"/>
    <w:multiLevelType w:val="hybridMultilevel"/>
    <w:tmpl w:val="2BF234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A7"/>
    <w:rsid w:val="00024340"/>
    <w:rsid w:val="000E645E"/>
    <w:rsid w:val="00147CFB"/>
    <w:rsid w:val="001A012F"/>
    <w:rsid w:val="00231154"/>
    <w:rsid w:val="002B63A3"/>
    <w:rsid w:val="002C2238"/>
    <w:rsid w:val="002C4744"/>
    <w:rsid w:val="003F7C5A"/>
    <w:rsid w:val="004B5C8C"/>
    <w:rsid w:val="004E4CF7"/>
    <w:rsid w:val="0055337D"/>
    <w:rsid w:val="005968A7"/>
    <w:rsid w:val="005D39A7"/>
    <w:rsid w:val="005F0A39"/>
    <w:rsid w:val="00694836"/>
    <w:rsid w:val="006A6BF2"/>
    <w:rsid w:val="006E3A60"/>
    <w:rsid w:val="00722444"/>
    <w:rsid w:val="007657D1"/>
    <w:rsid w:val="008F4FFB"/>
    <w:rsid w:val="0095022E"/>
    <w:rsid w:val="00961118"/>
    <w:rsid w:val="009E6726"/>
    <w:rsid w:val="00A02E0B"/>
    <w:rsid w:val="00A13467"/>
    <w:rsid w:val="00A45D85"/>
    <w:rsid w:val="00A53CC1"/>
    <w:rsid w:val="00BA5D4E"/>
    <w:rsid w:val="00BF0005"/>
    <w:rsid w:val="00C60728"/>
    <w:rsid w:val="00C626B8"/>
    <w:rsid w:val="00DA14A0"/>
    <w:rsid w:val="00E108B7"/>
    <w:rsid w:val="00E639A4"/>
    <w:rsid w:val="00E742D6"/>
    <w:rsid w:val="00F03AA5"/>
    <w:rsid w:val="00F260B5"/>
    <w:rsid w:val="00F92628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A6943-EF32-443D-8436-0283682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68A7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8A7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5968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147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minerals@und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Delavier</dc:creator>
  <cp:keywords/>
  <dc:description/>
  <cp:lastModifiedBy>David Delavier</cp:lastModifiedBy>
  <cp:revision>2</cp:revision>
  <dcterms:created xsi:type="dcterms:W3CDTF">2017-07-31T12:15:00Z</dcterms:created>
  <dcterms:modified xsi:type="dcterms:W3CDTF">2017-07-31T12:15:00Z</dcterms:modified>
</cp:coreProperties>
</file>