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F769D" w14:textId="59BB9F8D" w:rsidR="00B8209B" w:rsidRPr="00B8209B" w:rsidRDefault="00B8209B" w:rsidP="00630B7A">
      <w:pPr>
        <w:tabs>
          <w:tab w:val="left" w:pos="4080"/>
        </w:tabs>
        <w:spacing w:after="0" w:line="240" w:lineRule="auto"/>
        <w:rPr>
          <w:rFonts w:ascii="News Gothic MT" w:eastAsia="Calibri" w:hAnsi="News Gothic MT" w:cs="Times New Roman"/>
          <w:b/>
          <w:sz w:val="36"/>
          <w:szCs w:val="36"/>
          <w:u w:val="single"/>
        </w:rPr>
      </w:pPr>
      <w:bookmarkStart w:id="0" w:name="_GoBack"/>
      <w:bookmarkEnd w:id="0"/>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Pr="00B8209B">
        <w:rPr>
          <w:rFonts w:ascii="Calibri" w:eastAsia="Calibri" w:hAnsi="Calibri" w:cs="Times New Roman"/>
          <w:noProof/>
        </w:rPr>
        <w:t xml:space="preserve">  </w:t>
      </w:r>
      <w:r>
        <w:rPr>
          <w:rFonts w:ascii="Calibri" w:eastAsia="Calibri" w:hAnsi="Calibri" w:cs="Times New Roman"/>
          <w:noProof/>
        </w:rPr>
        <w:t xml:space="preserve">      </w:t>
      </w:r>
      <w:r w:rsidR="00630B7A">
        <w:rPr>
          <w:rFonts w:ascii="Calibri" w:eastAsia="Calibri" w:hAnsi="Calibri" w:cs="Times New Roman"/>
          <w:noProof/>
        </w:rPr>
        <w:tab/>
      </w:r>
    </w:p>
    <w:p w14:paraId="74C0C969" w14:textId="34351386" w:rsidR="00630B7A" w:rsidRPr="00823FBD" w:rsidRDefault="00630B7A" w:rsidP="00823FBD">
      <w:pPr>
        <w:rPr>
          <w:rFonts w:ascii="Times New Roman" w:hAnsi="Times New Roman" w:cs="Times New Roman"/>
          <w:sz w:val="24"/>
          <w:szCs w:val="24"/>
        </w:rPr>
      </w:pPr>
    </w:p>
    <w:p w14:paraId="2134B0BA" w14:textId="77777777" w:rsidR="00983D52" w:rsidRDefault="00983D52" w:rsidP="00983D52">
      <w:pPr>
        <w:pBdr>
          <w:bottom w:val="single" w:sz="12" w:space="1" w:color="auto"/>
        </w:pBdr>
        <w:spacing w:after="0" w:line="240" w:lineRule="auto"/>
        <w:rPr>
          <w:rFonts w:ascii="Cambria" w:eastAsia="Calibri" w:hAnsi="Cambria" w:cs="Calibri"/>
          <w:sz w:val="32"/>
          <w:szCs w:val="32"/>
        </w:rPr>
      </w:pPr>
    </w:p>
    <w:p w14:paraId="7D6C8F08" w14:textId="77777777" w:rsidR="00983D52" w:rsidRDefault="00983D52" w:rsidP="00983D52">
      <w:pPr>
        <w:spacing w:after="0" w:line="240" w:lineRule="auto"/>
        <w:rPr>
          <w:rFonts w:ascii="Cambria" w:eastAsia="Calibri" w:hAnsi="Cambria" w:cs="Calibri"/>
          <w:sz w:val="32"/>
          <w:szCs w:val="32"/>
        </w:rPr>
      </w:pPr>
    </w:p>
    <w:p w14:paraId="5ABD7BF3" w14:textId="2F0FD2F8" w:rsidR="00E71ED6" w:rsidRPr="003D117E" w:rsidRDefault="00983D52" w:rsidP="003D117E">
      <w:pPr>
        <w:rPr>
          <w:sz w:val="36"/>
          <w:szCs w:val="36"/>
        </w:rPr>
      </w:pPr>
      <w:r>
        <w:rPr>
          <w:rFonts w:ascii="Cambria" w:eastAsia="Calibri" w:hAnsi="Cambria" w:cs="Calibri"/>
          <w:sz w:val="32"/>
          <w:szCs w:val="32"/>
        </w:rPr>
        <w:t xml:space="preserve">                    </w:t>
      </w:r>
      <w:r w:rsidR="00401D61">
        <w:rPr>
          <w:sz w:val="36"/>
          <w:szCs w:val="36"/>
        </w:rPr>
        <w:tab/>
      </w:r>
      <w:r w:rsidR="00401D61">
        <w:rPr>
          <w:sz w:val="36"/>
          <w:szCs w:val="36"/>
        </w:rPr>
        <w:tab/>
      </w:r>
      <w:r w:rsidR="00401D61">
        <w:rPr>
          <w:sz w:val="36"/>
          <w:szCs w:val="36"/>
        </w:rPr>
        <w:tab/>
        <w:t>RETURN TO WORK</w:t>
      </w:r>
      <w:r w:rsidR="003D117E">
        <w:rPr>
          <w:sz w:val="36"/>
          <w:szCs w:val="36"/>
        </w:rPr>
        <w:t xml:space="preserve"> PLANS</w:t>
      </w:r>
      <w:r w:rsidR="00401D61">
        <w:rPr>
          <w:sz w:val="36"/>
          <w:szCs w:val="36"/>
        </w:rPr>
        <w:t xml:space="preserve"> (RWP)</w:t>
      </w:r>
    </w:p>
    <w:p w14:paraId="0FB8888E" w14:textId="77777777" w:rsidR="00B14BA4" w:rsidRDefault="00B14BA4">
      <w:pPr>
        <w:rPr>
          <w:rFonts w:ascii="Cambria" w:hAnsi="Cambria" w:cs="Times New Roman"/>
          <w:sz w:val="32"/>
          <w:szCs w:val="32"/>
        </w:rPr>
      </w:pPr>
    </w:p>
    <w:p w14:paraId="355B5BDF" w14:textId="0B5B11F9" w:rsidR="00B14BA4" w:rsidRDefault="00B14BA4">
      <w:pPr>
        <w:rPr>
          <w:rFonts w:ascii="Cambria" w:hAnsi="Cambria" w:cs="Times New Roman"/>
          <w:sz w:val="32"/>
          <w:szCs w:val="32"/>
        </w:rPr>
      </w:pPr>
    </w:p>
    <w:p w14:paraId="3FCD4683" w14:textId="39AC4F1C" w:rsidR="00581989" w:rsidRDefault="00581989">
      <w:pPr>
        <w:rPr>
          <w:rFonts w:ascii="Cambria" w:hAnsi="Cambria" w:cs="Times New Roman"/>
          <w:sz w:val="32"/>
          <w:szCs w:val="32"/>
        </w:rPr>
      </w:pPr>
    </w:p>
    <w:p w14:paraId="2263ADC8" w14:textId="071409D3" w:rsidR="00581989" w:rsidRDefault="00581989">
      <w:pPr>
        <w:rPr>
          <w:rFonts w:ascii="Cambria" w:hAnsi="Cambria" w:cs="Times New Roman"/>
          <w:sz w:val="32"/>
          <w:szCs w:val="32"/>
        </w:rPr>
      </w:pPr>
    </w:p>
    <w:p w14:paraId="26C9867F" w14:textId="0004CD30" w:rsidR="00581989" w:rsidRDefault="00581989">
      <w:pPr>
        <w:rPr>
          <w:rFonts w:ascii="Cambria" w:hAnsi="Cambria" w:cs="Times New Roman"/>
          <w:sz w:val="32"/>
          <w:szCs w:val="32"/>
        </w:rPr>
      </w:pPr>
    </w:p>
    <w:p w14:paraId="5340610F" w14:textId="1FF82045" w:rsidR="00581989" w:rsidRDefault="00581989">
      <w:pPr>
        <w:rPr>
          <w:rFonts w:ascii="Cambria" w:hAnsi="Cambria" w:cs="Times New Roman"/>
          <w:sz w:val="32"/>
          <w:szCs w:val="32"/>
        </w:rPr>
      </w:pPr>
    </w:p>
    <w:p w14:paraId="0CFAAC0B" w14:textId="77777777" w:rsidR="00581989" w:rsidRDefault="00581989">
      <w:pPr>
        <w:rPr>
          <w:rFonts w:ascii="Cambria" w:hAnsi="Cambria" w:cs="Times New Roman"/>
          <w:sz w:val="32"/>
          <w:szCs w:val="32"/>
        </w:rPr>
      </w:pPr>
    </w:p>
    <w:p w14:paraId="0CE03AE7" w14:textId="77777777" w:rsidR="00B14BA4" w:rsidRDefault="00B14BA4">
      <w:pPr>
        <w:rPr>
          <w:rFonts w:ascii="Cambria" w:hAnsi="Cambria" w:cs="Times New Roman"/>
          <w:sz w:val="32"/>
          <w:szCs w:val="32"/>
        </w:rPr>
      </w:pPr>
    </w:p>
    <w:p w14:paraId="11406EF0" w14:textId="27F9F79C"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14:paraId="1E3D53E0" w14:textId="50DD6F24"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14:paraId="59FD9D9B" w14:textId="77777777" w:rsidR="003D117E" w:rsidRDefault="003D117E" w:rsidP="003D117E">
      <w:pPr>
        <w:rPr>
          <w:rFonts w:ascii="Cambria" w:hAnsi="Cambria" w:cs="Times New Roman"/>
          <w:b/>
          <w:bCs/>
          <w:color w:val="2E74B5" w:themeColor="accent1" w:themeShade="BF"/>
          <w:sz w:val="24"/>
          <w:szCs w:val="24"/>
          <w:u w:val="single"/>
        </w:rPr>
      </w:pPr>
    </w:p>
    <w:p w14:paraId="62F419FC"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4995CEDC" w14:textId="14B7F490"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Return</w:t>
      </w:r>
      <w:r w:rsidR="006D31A9">
        <w:rPr>
          <w:rFonts w:cs="Times New Roman"/>
          <w:color w:val="000000"/>
          <w:sz w:val="24"/>
          <w:szCs w:val="24"/>
        </w:rPr>
        <w:t xml:space="preserve"> </w:t>
      </w:r>
      <w:r w:rsidRPr="00A6312B">
        <w:rPr>
          <w:rFonts w:cs="Times New Roman"/>
          <w:color w:val="000000"/>
          <w:sz w:val="24"/>
          <w:szCs w:val="24"/>
        </w:rPr>
        <w:t xml:space="preserve">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14:paraId="132DA07F" w14:textId="77777777" w:rsidR="003D117E" w:rsidRPr="00A6312B" w:rsidRDefault="003D117E" w:rsidP="003D117E">
      <w:pPr>
        <w:autoSpaceDE w:val="0"/>
        <w:autoSpaceDN w:val="0"/>
        <w:adjustRightInd w:val="0"/>
        <w:spacing w:after="0" w:line="240" w:lineRule="auto"/>
        <w:jc w:val="both"/>
        <w:rPr>
          <w:rFonts w:cs="Times New Roman"/>
          <w:color w:val="000000"/>
          <w:sz w:val="24"/>
          <w:szCs w:val="24"/>
        </w:rPr>
      </w:pPr>
    </w:p>
    <w:p w14:paraId="5872E20E" w14:textId="40F16DFE"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Periodic follow-up on the progress of implementation of the p</w:t>
      </w:r>
      <w:r w:rsidR="00581989">
        <w:rPr>
          <w:rFonts w:cs="Times New Roman"/>
          <w:color w:val="000000"/>
          <w:sz w:val="24"/>
          <w:szCs w:val="24"/>
        </w:rPr>
        <w:t>lan will be undertaken by UNDP.</w:t>
      </w:r>
    </w:p>
    <w:p w14:paraId="4A571C96" w14:textId="77777777" w:rsidR="003D117E" w:rsidRPr="00A6312B" w:rsidRDefault="003D117E" w:rsidP="003D117E">
      <w:pPr>
        <w:rPr>
          <w:sz w:val="24"/>
          <w:szCs w:val="24"/>
        </w:rPr>
      </w:pPr>
    </w:p>
    <w:p w14:paraId="0AF076BE"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0CA29B4B" w14:textId="52B9A89E" w:rsidR="00F43B02" w:rsidRPr="006F3F79" w:rsidRDefault="003D117E" w:rsidP="006F3F79">
      <w:pPr>
        <w:spacing w:line="276" w:lineRule="auto"/>
        <w:rPr>
          <w:rFonts w:cs="Times New Roman"/>
          <w:sz w:val="24"/>
          <w:szCs w:val="24"/>
        </w:rPr>
      </w:pPr>
      <w:r w:rsidRPr="000E4F8D">
        <w:rPr>
          <w:sz w:val="24"/>
          <w:szCs w:val="24"/>
        </w:rPr>
        <w:t xml:space="preserve">To facilitate ease of reporting and follow-up on your return to work project, the structure below outlines the key project elements that need to be covered in the reporting. </w:t>
      </w:r>
      <w:r w:rsidRPr="000E4F8D">
        <w:rPr>
          <w:rFonts w:cs="Times New Roman"/>
          <w:b/>
          <w:sz w:val="24"/>
          <w:szCs w:val="24"/>
        </w:rPr>
        <w:t xml:space="preserve">Please submit a draft Return to Work Project (RWP) </w:t>
      </w:r>
      <w:r w:rsidRPr="000E4F8D">
        <w:rPr>
          <w:rFonts w:cs="Times New Roman"/>
          <w:sz w:val="24"/>
          <w:szCs w:val="24"/>
        </w:rPr>
        <w:t xml:space="preserve">using the structure provided below. </w:t>
      </w:r>
    </w:p>
    <w:tbl>
      <w:tblPr>
        <w:tblStyle w:val="PlainTable11"/>
        <w:tblW w:w="9805" w:type="dxa"/>
        <w:tblLook w:val="04A0" w:firstRow="1" w:lastRow="0" w:firstColumn="1" w:lastColumn="0" w:noHBand="0" w:noVBand="1"/>
      </w:tblPr>
      <w:tblGrid>
        <w:gridCol w:w="1696"/>
        <w:gridCol w:w="1134"/>
        <w:gridCol w:w="1134"/>
        <w:gridCol w:w="1134"/>
        <w:gridCol w:w="1276"/>
        <w:gridCol w:w="1134"/>
        <w:gridCol w:w="1134"/>
        <w:gridCol w:w="1163"/>
      </w:tblGrid>
      <w:tr w:rsidR="00F43B02" w:rsidRPr="005E35E6" w14:paraId="28F42EF0" w14:textId="77777777" w:rsidTr="003E6341">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78FF699" w14:textId="77777777" w:rsidR="00F43B02" w:rsidRPr="005E35E6" w:rsidRDefault="00F43B02" w:rsidP="003E6341">
            <w:pPr>
              <w:spacing w:after="160" w:line="259" w:lineRule="auto"/>
              <w:jc w:val="center"/>
            </w:pPr>
            <w:r w:rsidRPr="005E35E6">
              <w:t>GENERAL INFORMATION</w:t>
            </w:r>
          </w:p>
        </w:tc>
      </w:tr>
      <w:tr w:rsidR="006F3F79" w:rsidRPr="005E35E6" w14:paraId="527D2776" w14:textId="77777777" w:rsidTr="003E634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14:paraId="194D99B9" w14:textId="6FC92D47" w:rsidR="006D31A9" w:rsidRPr="000A0391" w:rsidRDefault="006F3F79" w:rsidP="006D31A9">
            <w:pPr>
              <w:rPr>
                <w:b w:val="0"/>
              </w:rPr>
            </w:pPr>
            <w:r w:rsidRPr="009B7090">
              <w:t>Names</w:t>
            </w:r>
            <w:r w:rsidR="00462BFE">
              <w:t>/Positions</w:t>
            </w:r>
            <w:r w:rsidRPr="009B7090">
              <w:t>:</w:t>
            </w:r>
            <w:r w:rsidR="00185E9B">
              <w:t xml:space="preserve"> </w:t>
            </w:r>
            <w:r w:rsidR="00185E9B" w:rsidRPr="000A0391">
              <w:rPr>
                <w:b w:val="0"/>
              </w:rPr>
              <w:t>Stacey Plummer</w:t>
            </w:r>
            <w:r w:rsidR="00462BFE" w:rsidRPr="000A0391">
              <w:rPr>
                <w:b w:val="0"/>
              </w:rPr>
              <w:t xml:space="preserve"> (Chief Inspector)</w:t>
            </w:r>
            <w:r w:rsidR="006D31A9" w:rsidRPr="000A0391">
              <w:rPr>
                <w:b w:val="0"/>
              </w:rPr>
              <w:t xml:space="preserve">; </w:t>
            </w:r>
            <w:r w:rsidR="00462BFE" w:rsidRPr="000A0391">
              <w:rPr>
                <w:b w:val="0"/>
              </w:rPr>
              <w:t>Andre Williams (Senior Inspector of Mines)</w:t>
            </w:r>
            <w:r w:rsidR="006D31A9" w:rsidRPr="000A0391">
              <w:rPr>
                <w:b w:val="0"/>
              </w:rPr>
              <w:t xml:space="preserve">; </w:t>
            </w:r>
            <w:r w:rsidR="00462BFE" w:rsidRPr="000A0391">
              <w:rPr>
                <w:b w:val="0"/>
              </w:rPr>
              <w:t xml:space="preserve"> Oraine Hep</w:t>
            </w:r>
            <w:r w:rsidR="006D31A9" w:rsidRPr="000A0391">
              <w:rPr>
                <w:b w:val="0"/>
              </w:rPr>
              <w:t>burn (Inspector 2); Marlon Simms (Inspector 2); Michael Jackson (Inspector of Mines); Tristan Hitchman (Inspector of Mines); Shyaine Gage(Geologist).</w:t>
            </w:r>
          </w:p>
          <w:p w14:paraId="510F0175" w14:textId="77777777" w:rsidR="006D31A9" w:rsidRPr="009B7090" w:rsidRDefault="006D31A9" w:rsidP="006D31A9"/>
          <w:p w14:paraId="0E1BDC73" w14:textId="19225014" w:rsidR="006F3F79" w:rsidRDefault="006F3F79" w:rsidP="009B7090">
            <w:r w:rsidRPr="009B7090">
              <w:t>Email</w:t>
            </w:r>
            <w:r w:rsidR="006D31A9">
              <w:t xml:space="preserve"> addresses</w:t>
            </w:r>
            <w:r w:rsidRPr="009B7090">
              <w:t xml:space="preserve">: </w:t>
            </w:r>
            <w:hyperlink r:id="rId8" w:history="1">
              <w:r w:rsidR="006D31A9" w:rsidRPr="00110BD5">
                <w:rPr>
                  <w:rStyle w:val="Hyperlink"/>
                </w:rPr>
                <w:t>splummer@mgd.gov.jm</w:t>
              </w:r>
            </w:hyperlink>
            <w:r w:rsidR="006D31A9">
              <w:t xml:space="preserve">, </w:t>
            </w:r>
            <w:hyperlink r:id="rId9" w:history="1">
              <w:r w:rsidR="006D31A9" w:rsidRPr="00110BD5">
                <w:rPr>
                  <w:rStyle w:val="Hyperlink"/>
                </w:rPr>
                <w:t>awilliams@mgd.gov.jm</w:t>
              </w:r>
            </w:hyperlink>
            <w:r w:rsidR="006D31A9">
              <w:t xml:space="preserve">, </w:t>
            </w:r>
            <w:hyperlink r:id="rId10" w:history="1">
              <w:r w:rsidR="006D31A9" w:rsidRPr="00110BD5">
                <w:rPr>
                  <w:rStyle w:val="Hyperlink"/>
                </w:rPr>
                <w:t>ohepburn@mgd.gov.jm</w:t>
              </w:r>
            </w:hyperlink>
            <w:r w:rsidR="006D31A9">
              <w:t xml:space="preserve">, </w:t>
            </w:r>
            <w:hyperlink r:id="rId11" w:history="1">
              <w:r w:rsidR="006D31A9" w:rsidRPr="00110BD5">
                <w:rPr>
                  <w:rStyle w:val="Hyperlink"/>
                </w:rPr>
                <w:t>msimms@mgd.gov.jm</w:t>
              </w:r>
            </w:hyperlink>
            <w:r w:rsidR="006D31A9">
              <w:t xml:space="preserve">, </w:t>
            </w:r>
            <w:hyperlink r:id="rId12" w:history="1">
              <w:r w:rsidR="006D31A9" w:rsidRPr="00110BD5">
                <w:rPr>
                  <w:rStyle w:val="Hyperlink"/>
                </w:rPr>
                <w:t>mjackson@mgd.gov.jm</w:t>
              </w:r>
            </w:hyperlink>
            <w:r w:rsidR="006D31A9">
              <w:t xml:space="preserve">, </w:t>
            </w:r>
            <w:hyperlink r:id="rId13" w:history="1">
              <w:r w:rsidR="006D31A9" w:rsidRPr="00110BD5">
                <w:rPr>
                  <w:rStyle w:val="Hyperlink"/>
                </w:rPr>
                <w:t>thitchman@mgd.gov.jm</w:t>
              </w:r>
            </w:hyperlink>
            <w:r w:rsidR="006D31A9">
              <w:t xml:space="preserve">, </w:t>
            </w:r>
            <w:hyperlink r:id="rId14" w:history="1">
              <w:r w:rsidR="006D31A9" w:rsidRPr="00110BD5">
                <w:rPr>
                  <w:rStyle w:val="Hyperlink"/>
                </w:rPr>
                <w:t>sgage@mgd.gov.jm</w:t>
              </w:r>
            </w:hyperlink>
          </w:p>
          <w:p w14:paraId="577F8DF2" w14:textId="77777777" w:rsidR="006D31A9" w:rsidRPr="009B7090" w:rsidRDefault="006D31A9" w:rsidP="009B7090">
            <w:pPr>
              <w:rPr>
                <w:bCs w:val="0"/>
              </w:rPr>
            </w:pPr>
          </w:p>
          <w:p w14:paraId="79572E5D" w14:textId="77777777" w:rsidR="006F3F79" w:rsidRPr="009B7090" w:rsidRDefault="006F3F79" w:rsidP="009B7090"/>
          <w:p w14:paraId="0569F058" w14:textId="4D4E7483" w:rsidR="006F3F79" w:rsidRPr="009B7090" w:rsidRDefault="006F3F79" w:rsidP="009B7090">
            <w:r w:rsidRPr="009B7090">
              <w:t>Phone no (office + mob):</w:t>
            </w:r>
            <w:r w:rsidR="00185E9B">
              <w:t xml:space="preserve"> (876) 927-1936-40 </w:t>
            </w:r>
          </w:p>
          <w:p w14:paraId="5385E3B3" w14:textId="77777777" w:rsidR="006F3F79" w:rsidRPr="005E35E6" w:rsidRDefault="006F3F79" w:rsidP="006F3F79"/>
        </w:tc>
      </w:tr>
      <w:tr w:rsidR="00F43B02" w:rsidRPr="005E35E6" w14:paraId="79A932C8"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CD90CCE" w14:textId="77777777" w:rsidR="00F43B02" w:rsidRDefault="00F43B02" w:rsidP="003E6341">
            <w:pPr>
              <w:spacing w:after="160" w:line="259" w:lineRule="auto"/>
            </w:pPr>
            <w:r w:rsidRPr="005E35E6">
              <w:t>Brief Description of the project:</w:t>
            </w:r>
          </w:p>
          <w:p w14:paraId="49A79CD5" w14:textId="77777777" w:rsidR="000A0391" w:rsidRPr="00525F7F" w:rsidRDefault="000A0391" w:rsidP="000A0391">
            <w:pPr>
              <w:shd w:val="clear" w:color="auto" w:fill="D9D9D9" w:themeFill="background1" w:themeFillShade="D9"/>
              <w:rPr>
                <w:rFonts w:cs="Times New Roman"/>
                <w:b w:val="0"/>
              </w:rPr>
            </w:pPr>
            <w:r w:rsidRPr="00525F7F">
              <w:rPr>
                <w:rFonts w:cs="Times New Roman"/>
                <w:b w:val="0"/>
              </w:rPr>
              <w:t xml:space="preserve">Jamaica has approximately 180 licensed quarry operations. The Mines and Geology Division (MGD) regularly schedules seminars to interact with these quarry operators. We have actually just recently concluded a series of four (4) seminars covering all the parishes which was mainly aimed at sensitizing operators to recent amendments to the Quarries Control Act. </w:t>
            </w:r>
          </w:p>
          <w:p w14:paraId="3E386275" w14:textId="77777777" w:rsidR="000A0391" w:rsidRPr="00525F7F" w:rsidRDefault="000A0391" w:rsidP="000A0391">
            <w:pPr>
              <w:shd w:val="clear" w:color="auto" w:fill="D9D9D9" w:themeFill="background1" w:themeFillShade="D9"/>
              <w:rPr>
                <w:rFonts w:cs="Times New Roman"/>
                <w:b w:val="0"/>
              </w:rPr>
            </w:pPr>
          </w:p>
          <w:p w14:paraId="2DB041EA" w14:textId="77777777" w:rsidR="00713B6A" w:rsidRDefault="00525F7F" w:rsidP="00525F7F">
            <w:pPr>
              <w:shd w:val="clear" w:color="auto" w:fill="D9D9D9" w:themeFill="background1" w:themeFillShade="D9"/>
              <w:rPr>
                <w:rFonts w:cs="Times New Roman"/>
                <w:b w:val="0"/>
              </w:rPr>
            </w:pPr>
            <w:r>
              <w:rPr>
                <w:rFonts w:cs="Times New Roman"/>
                <w:b w:val="0"/>
              </w:rPr>
              <w:t xml:space="preserve">This project would seek to </w:t>
            </w:r>
            <w:r w:rsidR="000A0391" w:rsidRPr="00525F7F">
              <w:rPr>
                <w:rFonts w:cs="Times New Roman"/>
                <w:b w:val="0"/>
              </w:rPr>
              <w:t>provid</w:t>
            </w:r>
            <w:r>
              <w:rPr>
                <w:rFonts w:cs="Times New Roman"/>
                <w:b w:val="0"/>
              </w:rPr>
              <w:t xml:space="preserve">e </w:t>
            </w:r>
            <w:r w:rsidR="000A0391" w:rsidRPr="00525F7F">
              <w:rPr>
                <w:rFonts w:cs="Times New Roman"/>
                <w:b w:val="0"/>
              </w:rPr>
              <w:t xml:space="preserve">training to both licensed operators and those who have submitted applications to be licensed, in matters related to the environment, community, gender, health and safety.  Other agencies of government for example representatives of the Parish Councils (the local planning authorities) would also be included as attendees. The participants would be grouped based on the parishes in which they operate (there are 14 parishes), and then depending on the number of operations, seminars would be planned to incorporate two to four parishes. </w:t>
            </w:r>
          </w:p>
          <w:p w14:paraId="3AB9817C" w14:textId="19ECD4E6" w:rsidR="00525F7F" w:rsidRPr="005E35E6" w:rsidRDefault="00525F7F" w:rsidP="00525F7F">
            <w:pPr>
              <w:shd w:val="clear" w:color="auto" w:fill="D9D9D9" w:themeFill="background1" w:themeFillShade="D9"/>
            </w:pPr>
          </w:p>
        </w:tc>
      </w:tr>
      <w:tr w:rsidR="00F43B02" w:rsidRPr="005E35E6" w14:paraId="180027CF" w14:textId="77777777" w:rsidTr="003E634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29965365" w14:textId="77777777" w:rsidR="00F43B02" w:rsidRDefault="00F43B02" w:rsidP="003E6341">
            <w:pPr>
              <w:spacing w:after="160" w:line="259" w:lineRule="auto"/>
            </w:pPr>
            <w:r w:rsidRPr="005E35E6">
              <w:lastRenderedPageBreak/>
              <w:t>Expected Outcomes:</w:t>
            </w:r>
          </w:p>
          <w:p w14:paraId="62B5164B" w14:textId="73038C87" w:rsidR="00F43B02" w:rsidRDefault="00500D18" w:rsidP="00F43E61">
            <w:pPr>
              <w:spacing w:after="160" w:line="259" w:lineRule="auto"/>
              <w:rPr>
                <w:b w:val="0"/>
              </w:rPr>
            </w:pPr>
            <w:r w:rsidRPr="00500D18">
              <w:rPr>
                <w:b w:val="0"/>
              </w:rPr>
              <w:t>The expected outcome is that over</w:t>
            </w:r>
            <w:r w:rsidR="008268F3">
              <w:rPr>
                <w:b w:val="0"/>
              </w:rPr>
              <w:t xml:space="preserve"> </w:t>
            </w:r>
            <w:r w:rsidRPr="00500D18">
              <w:rPr>
                <w:b w:val="0"/>
              </w:rPr>
              <w:t>time</w:t>
            </w:r>
            <w:r w:rsidR="008268F3">
              <w:rPr>
                <w:b w:val="0"/>
              </w:rPr>
              <w:t>,</w:t>
            </w:r>
            <w:r w:rsidRPr="00500D18">
              <w:rPr>
                <w:b w:val="0"/>
              </w:rPr>
              <w:t xml:space="preserve"> as more operators are introduced to best practices</w:t>
            </w:r>
            <w:r w:rsidR="008268F3">
              <w:rPr>
                <w:b w:val="0"/>
              </w:rPr>
              <w:t xml:space="preserve">, </w:t>
            </w:r>
            <w:r w:rsidRPr="00500D18">
              <w:rPr>
                <w:b w:val="0"/>
              </w:rPr>
              <w:t>the level of compliance within the industry will improve</w:t>
            </w:r>
            <w:r>
              <w:rPr>
                <w:b w:val="0"/>
              </w:rPr>
              <w:t>. As i</w:t>
            </w:r>
            <w:r w:rsidR="008268F3">
              <w:rPr>
                <w:b w:val="0"/>
              </w:rPr>
              <w:t>t</w:t>
            </w:r>
            <w:r>
              <w:rPr>
                <w:b w:val="0"/>
              </w:rPr>
              <w:t xml:space="preserve"> is, most players in the industry a</w:t>
            </w:r>
            <w:r w:rsidR="00F43E61">
              <w:rPr>
                <w:b w:val="0"/>
              </w:rPr>
              <w:t xml:space="preserve">re driven by </w:t>
            </w:r>
            <w:r w:rsidR="008268F3">
              <w:rPr>
                <w:b w:val="0"/>
              </w:rPr>
              <w:t>immediate monetary returns versus the long term benefit of investing in equipment and procedures that exemplify</w:t>
            </w:r>
            <w:r w:rsidR="00F43E61">
              <w:rPr>
                <w:b w:val="0"/>
              </w:rPr>
              <w:t xml:space="preserve"> </w:t>
            </w:r>
            <w:r>
              <w:rPr>
                <w:b w:val="0"/>
              </w:rPr>
              <w:t>best practices.</w:t>
            </w:r>
            <w:r w:rsidR="00F43E61">
              <w:rPr>
                <w:b w:val="0"/>
              </w:rPr>
              <w:t xml:space="preserve"> The knowledge that </w:t>
            </w:r>
            <w:r w:rsidR="008268F3">
              <w:rPr>
                <w:b w:val="0"/>
              </w:rPr>
              <w:t xml:space="preserve">the Mines and Geology Division </w:t>
            </w:r>
            <w:r w:rsidR="00F43E61">
              <w:rPr>
                <w:b w:val="0"/>
              </w:rPr>
              <w:t xml:space="preserve">will be able to continually pass on to the quarry operators (both during formal training sessions and during our regular inspections) will reinforce </w:t>
            </w:r>
            <w:r w:rsidR="008268F3">
              <w:rPr>
                <w:b w:val="0"/>
              </w:rPr>
              <w:t xml:space="preserve">these best practices </w:t>
            </w:r>
            <w:r w:rsidR="00F43E61">
              <w:rPr>
                <w:b w:val="0"/>
              </w:rPr>
              <w:t xml:space="preserve">and is expected to lead to </w:t>
            </w:r>
            <w:r w:rsidR="00046EC4">
              <w:rPr>
                <w:b w:val="0"/>
              </w:rPr>
              <w:t>behavioral</w:t>
            </w:r>
            <w:r w:rsidR="00F43E61">
              <w:rPr>
                <w:b w:val="0"/>
              </w:rPr>
              <w:t xml:space="preserve"> change.</w:t>
            </w:r>
          </w:p>
          <w:p w14:paraId="6B0E2075" w14:textId="2F802917" w:rsidR="00F43E61" w:rsidRPr="005E35E6" w:rsidRDefault="00F43E61" w:rsidP="00F43E61">
            <w:pPr>
              <w:spacing w:after="160" w:line="259" w:lineRule="auto"/>
            </w:pPr>
          </w:p>
        </w:tc>
      </w:tr>
      <w:tr w:rsidR="00F43B02" w:rsidRPr="005E35E6" w14:paraId="08C30D2C"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7BC32D4A" w14:textId="77777777" w:rsidR="00F43B02" w:rsidRDefault="00F43B02" w:rsidP="00525F7F">
            <w:pPr>
              <w:spacing w:line="360" w:lineRule="auto"/>
            </w:pPr>
            <w:r w:rsidRPr="005E35E6">
              <w:t>Expected Outputs:</w:t>
            </w:r>
          </w:p>
          <w:p w14:paraId="39125AC1" w14:textId="3A94EF73" w:rsidR="000C6417" w:rsidRPr="00525F7F" w:rsidRDefault="00525F7F" w:rsidP="00F43E61">
            <w:pPr>
              <w:rPr>
                <w:b w:val="0"/>
                <w:lang w:val="en-JM"/>
              </w:rPr>
            </w:pPr>
            <w:r w:rsidRPr="00525F7F">
              <w:rPr>
                <w:b w:val="0"/>
                <w:lang w:val="en-JM"/>
              </w:rPr>
              <w:t xml:space="preserve">Three (3) one day </w:t>
            </w:r>
            <w:r w:rsidR="00A669FC" w:rsidRPr="00525F7F">
              <w:rPr>
                <w:b w:val="0"/>
                <w:lang w:val="en-JM"/>
              </w:rPr>
              <w:t>regional workshop</w:t>
            </w:r>
            <w:r w:rsidRPr="00525F7F">
              <w:rPr>
                <w:b w:val="0"/>
                <w:lang w:val="en-JM"/>
              </w:rPr>
              <w:t>s</w:t>
            </w:r>
            <w:r w:rsidR="00A669FC" w:rsidRPr="00525F7F">
              <w:rPr>
                <w:b w:val="0"/>
                <w:lang w:val="en-JM"/>
              </w:rPr>
              <w:t xml:space="preserve"> </w:t>
            </w:r>
            <w:r>
              <w:rPr>
                <w:b w:val="0"/>
                <w:lang w:val="en-JM"/>
              </w:rPr>
              <w:t>will be held</w:t>
            </w:r>
            <w:r w:rsidR="00500D18">
              <w:rPr>
                <w:b w:val="0"/>
                <w:lang w:val="en-JM"/>
              </w:rPr>
              <w:t xml:space="preserve"> with one for</w:t>
            </w:r>
            <w:r w:rsidR="00A669FC" w:rsidRPr="00525F7F">
              <w:rPr>
                <w:b w:val="0"/>
                <w:lang w:val="en-JM"/>
              </w:rPr>
              <w:t>:</w:t>
            </w:r>
          </w:p>
          <w:p w14:paraId="10307EC6" w14:textId="19691AFB" w:rsidR="000C6417" w:rsidRPr="00525F7F" w:rsidRDefault="00500D18" w:rsidP="00F43E61">
            <w:pPr>
              <w:pStyle w:val="ListParagraph"/>
              <w:numPr>
                <w:ilvl w:val="0"/>
                <w:numId w:val="24"/>
              </w:numPr>
              <w:spacing w:after="0" w:line="240" w:lineRule="auto"/>
              <w:rPr>
                <w:b w:val="0"/>
                <w:lang w:val="en-JM"/>
              </w:rPr>
            </w:pPr>
            <w:r>
              <w:rPr>
                <w:b w:val="0"/>
                <w:lang w:val="en-JM"/>
              </w:rPr>
              <w:t>The W</w:t>
            </w:r>
            <w:r w:rsidR="00A669FC" w:rsidRPr="00525F7F">
              <w:rPr>
                <w:b w:val="0"/>
                <w:lang w:val="en-JM"/>
              </w:rPr>
              <w:t>estern Region</w:t>
            </w:r>
            <w:r>
              <w:rPr>
                <w:b w:val="0"/>
                <w:lang w:val="en-JM"/>
              </w:rPr>
              <w:t xml:space="preserve"> (covering the parishes of </w:t>
            </w:r>
            <w:r w:rsidR="00A669FC" w:rsidRPr="00525F7F">
              <w:rPr>
                <w:b w:val="0"/>
                <w:lang w:val="en-JM"/>
              </w:rPr>
              <w:t>St</w:t>
            </w:r>
            <w:r>
              <w:rPr>
                <w:b w:val="0"/>
                <w:lang w:val="en-JM"/>
              </w:rPr>
              <w:t>.</w:t>
            </w:r>
            <w:r w:rsidR="00A669FC" w:rsidRPr="00525F7F">
              <w:rPr>
                <w:b w:val="0"/>
                <w:lang w:val="en-JM"/>
              </w:rPr>
              <w:t xml:space="preserve"> James, Westmoreland, St</w:t>
            </w:r>
            <w:r>
              <w:rPr>
                <w:b w:val="0"/>
                <w:lang w:val="en-JM"/>
              </w:rPr>
              <w:t>.</w:t>
            </w:r>
            <w:r w:rsidR="00A669FC" w:rsidRPr="00525F7F">
              <w:rPr>
                <w:b w:val="0"/>
                <w:lang w:val="en-JM"/>
              </w:rPr>
              <w:t xml:space="preserve"> Ann, Hanover, </w:t>
            </w:r>
            <w:r>
              <w:rPr>
                <w:b w:val="0"/>
                <w:lang w:val="en-JM"/>
              </w:rPr>
              <w:t xml:space="preserve">and </w:t>
            </w:r>
            <w:r w:rsidR="00A669FC" w:rsidRPr="00525F7F">
              <w:rPr>
                <w:b w:val="0"/>
                <w:lang w:val="en-JM"/>
              </w:rPr>
              <w:t>Trelawny</w:t>
            </w:r>
            <w:r>
              <w:rPr>
                <w:b w:val="0"/>
                <w:lang w:val="en-JM"/>
              </w:rPr>
              <w:t>)</w:t>
            </w:r>
          </w:p>
          <w:p w14:paraId="2F7C318C" w14:textId="703CCCB2" w:rsidR="000C6417" w:rsidRPr="00525F7F" w:rsidRDefault="00500D18" w:rsidP="00F43E61">
            <w:pPr>
              <w:pStyle w:val="ListParagraph"/>
              <w:numPr>
                <w:ilvl w:val="0"/>
                <w:numId w:val="24"/>
              </w:numPr>
              <w:spacing w:after="0" w:line="240" w:lineRule="auto"/>
              <w:rPr>
                <w:b w:val="0"/>
                <w:lang w:val="en-JM"/>
              </w:rPr>
            </w:pPr>
            <w:r>
              <w:rPr>
                <w:b w:val="0"/>
                <w:lang w:val="en-JM"/>
              </w:rPr>
              <w:t xml:space="preserve">The </w:t>
            </w:r>
            <w:r w:rsidR="00A669FC" w:rsidRPr="00525F7F">
              <w:rPr>
                <w:b w:val="0"/>
                <w:lang w:val="en-JM"/>
              </w:rPr>
              <w:t>Central</w:t>
            </w:r>
            <w:r>
              <w:rPr>
                <w:b w:val="0"/>
                <w:lang w:val="en-JM"/>
              </w:rPr>
              <w:t xml:space="preserve"> Region (covering the parishes of </w:t>
            </w:r>
            <w:r w:rsidR="00A669FC" w:rsidRPr="00525F7F">
              <w:rPr>
                <w:b w:val="0"/>
                <w:lang w:val="en-JM"/>
              </w:rPr>
              <w:t xml:space="preserve">Clarendon, Manchester, </w:t>
            </w:r>
            <w:r>
              <w:rPr>
                <w:b w:val="0"/>
                <w:lang w:val="en-JM"/>
              </w:rPr>
              <w:t xml:space="preserve">and </w:t>
            </w:r>
            <w:r w:rsidR="00A669FC" w:rsidRPr="00525F7F">
              <w:rPr>
                <w:b w:val="0"/>
                <w:lang w:val="en-JM"/>
              </w:rPr>
              <w:t>St</w:t>
            </w:r>
            <w:r>
              <w:rPr>
                <w:b w:val="0"/>
                <w:lang w:val="en-JM"/>
              </w:rPr>
              <w:t>.</w:t>
            </w:r>
            <w:r w:rsidR="00A669FC" w:rsidRPr="00525F7F">
              <w:rPr>
                <w:b w:val="0"/>
                <w:lang w:val="en-JM"/>
              </w:rPr>
              <w:t xml:space="preserve"> Elizabeth</w:t>
            </w:r>
            <w:r>
              <w:rPr>
                <w:b w:val="0"/>
                <w:lang w:val="en-JM"/>
              </w:rPr>
              <w:t>)</w:t>
            </w:r>
          </w:p>
          <w:p w14:paraId="4A858381" w14:textId="01F54CEE" w:rsidR="000C6417" w:rsidRPr="00525F7F" w:rsidRDefault="00500D18" w:rsidP="00F43E61">
            <w:pPr>
              <w:pStyle w:val="ListParagraph"/>
              <w:numPr>
                <w:ilvl w:val="0"/>
                <w:numId w:val="24"/>
              </w:numPr>
              <w:spacing w:after="0" w:line="240" w:lineRule="auto"/>
              <w:rPr>
                <w:b w:val="0"/>
                <w:lang w:val="en-JM"/>
              </w:rPr>
            </w:pPr>
            <w:r>
              <w:rPr>
                <w:b w:val="0"/>
                <w:lang w:val="en-JM"/>
              </w:rPr>
              <w:t xml:space="preserve">The </w:t>
            </w:r>
            <w:r w:rsidR="00A669FC" w:rsidRPr="00525F7F">
              <w:rPr>
                <w:b w:val="0"/>
                <w:lang w:val="en-JM"/>
              </w:rPr>
              <w:t>Eastern</w:t>
            </w:r>
            <w:r>
              <w:rPr>
                <w:b w:val="0"/>
                <w:lang w:val="en-JM"/>
              </w:rPr>
              <w:t xml:space="preserve"> Region (covering the parishes of </w:t>
            </w:r>
            <w:r w:rsidR="00A669FC" w:rsidRPr="00525F7F">
              <w:rPr>
                <w:b w:val="0"/>
                <w:lang w:val="en-JM"/>
              </w:rPr>
              <w:t>Kingston</w:t>
            </w:r>
            <w:r>
              <w:rPr>
                <w:b w:val="0"/>
                <w:lang w:val="en-JM"/>
              </w:rPr>
              <w:t>, St. Andrew</w:t>
            </w:r>
            <w:r w:rsidR="00A669FC" w:rsidRPr="00525F7F">
              <w:rPr>
                <w:b w:val="0"/>
                <w:lang w:val="en-JM"/>
              </w:rPr>
              <w:t>, St</w:t>
            </w:r>
            <w:r>
              <w:rPr>
                <w:b w:val="0"/>
                <w:lang w:val="en-JM"/>
              </w:rPr>
              <w:t>.</w:t>
            </w:r>
            <w:r w:rsidR="00A669FC" w:rsidRPr="00525F7F">
              <w:rPr>
                <w:b w:val="0"/>
                <w:lang w:val="en-JM"/>
              </w:rPr>
              <w:t xml:space="preserve"> Catherine, St</w:t>
            </w:r>
            <w:r>
              <w:rPr>
                <w:b w:val="0"/>
                <w:lang w:val="en-JM"/>
              </w:rPr>
              <w:t>.</w:t>
            </w:r>
            <w:r w:rsidR="00A669FC" w:rsidRPr="00525F7F">
              <w:rPr>
                <w:b w:val="0"/>
                <w:lang w:val="en-JM"/>
              </w:rPr>
              <w:t xml:space="preserve"> Mary, </w:t>
            </w:r>
            <w:r>
              <w:rPr>
                <w:b w:val="0"/>
                <w:lang w:val="en-JM"/>
              </w:rPr>
              <w:t xml:space="preserve">and St. </w:t>
            </w:r>
            <w:r w:rsidR="00A669FC" w:rsidRPr="00525F7F">
              <w:rPr>
                <w:b w:val="0"/>
                <w:lang w:val="en-JM"/>
              </w:rPr>
              <w:t>Thomas</w:t>
            </w:r>
          </w:p>
          <w:p w14:paraId="09AD6D3E" w14:textId="77777777" w:rsidR="00F43B02" w:rsidRPr="00525F7F" w:rsidRDefault="00F43B02" w:rsidP="00F43E61">
            <w:pPr>
              <w:rPr>
                <w:b w:val="0"/>
              </w:rPr>
            </w:pPr>
          </w:p>
          <w:p w14:paraId="5D4492A7" w14:textId="545DFEAD" w:rsidR="00F43B02" w:rsidRPr="00F43E61" w:rsidRDefault="00500D18" w:rsidP="00F43E61">
            <w:pPr>
              <w:rPr>
                <w:b w:val="0"/>
              </w:rPr>
            </w:pPr>
            <w:r w:rsidRPr="00F43E61">
              <w:rPr>
                <w:b w:val="0"/>
              </w:rPr>
              <w:t>The target audience will be</w:t>
            </w:r>
            <w:r w:rsidR="00F43E61" w:rsidRPr="00F43E61">
              <w:rPr>
                <w:b w:val="0"/>
              </w:rPr>
              <w:t xml:space="preserve"> current quarry ope</w:t>
            </w:r>
            <w:r w:rsidR="00F43E61">
              <w:rPr>
                <w:b w:val="0"/>
              </w:rPr>
              <w:t>r</w:t>
            </w:r>
            <w:r w:rsidR="00F43E61" w:rsidRPr="00F43E61">
              <w:rPr>
                <w:b w:val="0"/>
              </w:rPr>
              <w:t>ators/owners and persons who have expressed an interest in starting in the industry.</w:t>
            </w:r>
            <w:r w:rsidRPr="00F43E61">
              <w:rPr>
                <w:b w:val="0"/>
              </w:rPr>
              <w:t xml:space="preserve"> </w:t>
            </w:r>
          </w:p>
          <w:p w14:paraId="5903FB0D" w14:textId="77777777" w:rsidR="00F43B02" w:rsidRPr="005E35E6" w:rsidRDefault="00F43B02" w:rsidP="003E6341">
            <w:pPr>
              <w:spacing w:after="160" w:line="259" w:lineRule="auto"/>
            </w:pPr>
          </w:p>
        </w:tc>
      </w:tr>
      <w:tr w:rsidR="00F43B02" w:rsidRPr="005E35E6" w14:paraId="7542450F" w14:textId="77777777" w:rsidTr="003E6341">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DDD1698" w14:textId="14E8005C" w:rsidR="00F43B02" w:rsidRPr="00046EC4" w:rsidRDefault="00F43B02" w:rsidP="003E6341">
            <w:pPr>
              <w:spacing w:after="160" w:line="259" w:lineRule="auto"/>
            </w:pPr>
            <w:r w:rsidRPr="005E35E6">
              <w:t>Please describe how you plan to implement the return to work project: (</w:t>
            </w:r>
            <w:r w:rsidRPr="00046EC4">
              <w:t>outline key partnerships and collaborations across sectors in your country as well as any joint collaboration with other countries)</w:t>
            </w:r>
          </w:p>
          <w:p w14:paraId="62F6109B" w14:textId="69195AC3" w:rsidR="0071010E" w:rsidRDefault="0071010E" w:rsidP="00046EC4">
            <w:pPr>
              <w:spacing w:after="160" w:line="259" w:lineRule="auto"/>
              <w:rPr>
                <w:b w:val="0"/>
                <w:lang w:val="en-JM"/>
              </w:rPr>
            </w:pPr>
            <w:r>
              <w:rPr>
                <w:b w:val="0"/>
                <w:lang w:val="en-JM"/>
              </w:rPr>
              <w:t xml:space="preserve">The implementation plan is </w:t>
            </w:r>
            <w:r w:rsidR="00D94240">
              <w:rPr>
                <w:b w:val="0"/>
                <w:lang w:val="en-JM"/>
              </w:rPr>
              <w:t xml:space="preserve">to </w:t>
            </w:r>
            <w:r>
              <w:rPr>
                <w:b w:val="0"/>
                <w:lang w:val="en-JM"/>
              </w:rPr>
              <w:t>have a series of one day workshops, with one workshop being held per month (possible start date in October</w:t>
            </w:r>
            <w:r w:rsidR="00D94240">
              <w:rPr>
                <w:b w:val="0"/>
                <w:lang w:val="en-JM"/>
              </w:rPr>
              <w:t>,</w:t>
            </w:r>
            <w:r>
              <w:rPr>
                <w:b w:val="0"/>
                <w:lang w:val="en-JM"/>
              </w:rPr>
              <w:t xml:space="preserve"> based on the availability of funding). Trainers would be rotated with regard to area of focus at the different workshops to build capacity.</w:t>
            </w:r>
          </w:p>
          <w:p w14:paraId="7614F81E" w14:textId="1F1283BB" w:rsidR="00046EC4" w:rsidRDefault="00046EC4" w:rsidP="00046EC4">
            <w:pPr>
              <w:spacing w:after="160" w:line="259" w:lineRule="auto"/>
              <w:rPr>
                <w:b w:val="0"/>
                <w:lang w:val="en-JM"/>
              </w:rPr>
            </w:pPr>
            <w:r w:rsidRPr="00046EC4">
              <w:rPr>
                <w:b w:val="0"/>
                <w:lang w:val="en-JM"/>
              </w:rPr>
              <w:t xml:space="preserve">Some of the key collaborating government partners would be the National Environment and Planning Agency (NEPA), the agency with responsibility for planning and environmental management; the Water Resources Authority (WRA), the entity with responsibility for managing water resources; and the National Works Agency, the agency responsible for safeguarding public works.  </w:t>
            </w:r>
          </w:p>
          <w:p w14:paraId="7B736A38" w14:textId="4272BE47" w:rsidR="0071010E" w:rsidRPr="0071010E" w:rsidRDefault="0071010E" w:rsidP="003E6341">
            <w:pPr>
              <w:spacing w:after="160" w:line="259" w:lineRule="auto"/>
              <w:rPr>
                <w:b w:val="0"/>
              </w:rPr>
            </w:pPr>
            <w:r w:rsidRPr="0071010E">
              <w:rPr>
                <w:b w:val="0"/>
              </w:rPr>
              <w:t>The source of funding to cover venue, material, refreshment etc.</w:t>
            </w:r>
            <w:r w:rsidR="006D4A4B">
              <w:rPr>
                <w:b w:val="0"/>
              </w:rPr>
              <w:t xml:space="preserve"> has to be identified. One potential source is </w:t>
            </w:r>
            <w:r w:rsidR="00A57946">
              <w:rPr>
                <w:b w:val="0"/>
              </w:rPr>
              <w:t>grant funding from the ACP-EU Project</w:t>
            </w:r>
            <w:r w:rsidR="00D94240">
              <w:rPr>
                <w:b w:val="0"/>
              </w:rPr>
              <w:t>.</w:t>
            </w:r>
          </w:p>
          <w:p w14:paraId="65B8953D" w14:textId="77777777" w:rsidR="00F43B02" w:rsidRPr="005E35E6" w:rsidRDefault="00F43B02" w:rsidP="003E6341">
            <w:pPr>
              <w:spacing w:after="160" w:line="259" w:lineRule="auto"/>
            </w:pPr>
          </w:p>
        </w:tc>
      </w:tr>
      <w:tr w:rsidR="00F43B02" w:rsidRPr="005E35E6" w14:paraId="2C5C047B"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5F902F52" w14:textId="77777777" w:rsidR="00A57946" w:rsidRDefault="00A57946" w:rsidP="003E6341">
            <w:pPr>
              <w:spacing w:after="160" w:line="259" w:lineRule="auto"/>
            </w:pPr>
          </w:p>
          <w:p w14:paraId="397433A2" w14:textId="77777777" w:rsidR="00A57946" w:rsidRDefault="00A57946" w:rsidP="003E6341">
            <w:pPr>
              <w:spacing w:after="160" w:line="259" w:lineRule="auto"/>
            </w:pPr>
          </w:p>
          <w:p w14:paraId="39ED9555" w14:textId="77777777" w:rsidR="00A57946" w:rsidRDefault="00A57946" w:rsidP="003E6341">
            <w:pPr>
              <w:spacing w:after="160" w:line="259" w:lineRule="auto"/>
            </w:pPr>
          </w:p>
          <w:p w14:paraId="743202D6" w14:textId="77777777" w:rsidR="00F43B02" w:rsidRDefault="00F43B02" w:rsidP="003E6341">
            <w:pPr>
              <w:spacing w:after="160" w:line="259" w:lineRule="auto"/>
            </w:pPr>
            <w:r w:rsidRPr="005E35E6">
              <w:lastRenderedPageBreak/>
              <w:t>What indicators of success will you employ? (</w:t>
            </w:r>
            <w:r w:rsidRPr="00F43B02">
              <w:rPr>
                <w:b w:val="0"/>
              </w:rPr>
              <w:t>include indicators of success that go beyond activity-level implementation</w:t>
            </w:r>
            <w:r w:rsidRPr="005E35E6">
              <w:t xml:space="preserve">) </w:t>
            </w:r>
          </w:p>
          <w:p w14:paraId="29271E8B" w14:textId="67FD13B8" w:rsidR="00713B6A" w:rsidRDefault="00A57946" w:rsidP="003E6341">
            <w:pPr>
              <w:spacing w:after="160" w:line="259" w:lineRule="auto"/>
            </w:pPr>
            <w:r w:rsidRPr="00A57946">
              <w:rPr>
                <w:b w:val="0"/>
              </w:rPr>
              <w:t xml:space="preserve">Participants must devise an action plan for future implementation </w:t>
            </w:r>
            <w:r>
              <w:rPr>
                <w:b w:val="0"/>
              </w:rPr>
              <w:t xml:space="preserve">which should improve the overall the status of the operation in relation to safety, environmental management, </w:t>
            </w:r>
            <w:r w:rsidR="00C47748">
              <w:rPr>
                <w:b w:val="0"/>
              </w:rPr>
              <w:t>and community</w:t>
            </w:r>
            <w:r>
              <w:rPr>
                <w:b w:val="0"/>
              </w:rPr>
              <w:t xml:space="preserve"> relations.</w:t>
            </w:r>
          </w:p>
          <w:p w14:paraId="4F949781" w14:textId="77777777" w:rsidR="00F43B02" w:rsidRDefault="00F43B02" w:rsidP="003E6341">
            <w:pPr>
              <w:spacing w:after="160" w:line="259" w:lineRule="auto"/>
            </w:pPr>
          </w:p>
          <w:p w14:paraId="17E2CCC2" w14:textId="77777777" w:rsidR="00F43B02" w:rsidRDefault="00F43B02" w:rsidP="003E6341">
            <w:pPr>
              <w:spacing w:after="160" w:line="259" w:lineRule="auto"/>
            </w:pPr>
          </w:p>
          <w:p w14:paraId="0A6052FA" w14:textId="77777777" w:rsidR="00F43B02" w:rsidRPr="005E35E6" w:rsidRDefault="00F43B02" w:rsidP="003E6341">
            <w:pPr>
              <w:spacing w:after="160" w:line="259" w:lineRule="auto"/>
            </w:pPr>
          </w:p>
        </w:tc>
      </w:tr>
      <w:tr w:rsidR="00F43B02" w:rsidRPr="005E35E6" w14:paraId="3DE70C73" w14:textId="77777777" w:rsidTr="003E6341">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5980D0ED" w14:textId="46BE00E0" w:rsidR="00F43B02" w:rsidRPr="005E35E6" w:rsidRDefault="00F43B02" w:rsidP="003E6341">
            <w:pPr>
              <w:spacing w:after="160" w:line="259" w:lineRule="auto"/>
            </w:pPr>
            <w:r w:rsidRPr="005E35E6">
              <w:lastRenderedPageBreak/>
              <w:t>What other strategic opportunities have you identified that will contribute to the success and sustainability of your project?</w:t>
            </w:r>
            <w:r>
              <w:t xml:space="preserve"> </w:t>
            </w:r>
            <w:r w:rsidRPr="005E35E6">
              <w:t>(</w:t>
            </w:r>
            <w:r w:rsidRPr="00F43B02">
              <w:rPr>
                <w:b w:val="0"/>
              </w:rPr>
              <w:t>include linkages to sub-regional and regional agenda</w:t>
            </w:r>
            <w:r w:rsidRPr="005E35E6">
              <w:t>)</w:t>
            </w:r>
          </w:p>
          <w:p w14:paraId="007A4CC0" w14:textId="47581DBD" w:rsidR="00F43B02" w:rsidRPr="00C47748" w:rsidRDefault="00F43B02" w:rsidP="003E6341">
            <w:pPr>
              <w:spacing w:after="160" w:line="259" w:lineRule="auto"/>
              <w:rPr>
                <w:b w:val="0"/>
              </w:rPr>
            </w:pPr>
            <w:r w:rsidRPr="005E35E6">
              <w:t> </w:t>
            </w:r>
            <w:r w:rsidR="00C47748" w:rsidRPr="00C47748">
              <w:rPr>
                <w:b w:val="0"/>
              </w:rPr>
              <w:t>One opportunity identified</w:t>
            </w:r>
            <w:r w:rsidR="00C47748">
              <w:t xml:space="preserve"> </w:t>
            </w:r>
            <w:r w:rsidR="00A21D3B">
              <w:rPr>
                <w:b w:val="0"/>
              </w:rPr>
              <w:t>is c</w:t>
            </w:r>
            <w:r w:rsidR="00C47748" w:rsidRPr="00C47748">
              <w:rPr>
                <w:b w:val="0"/>
              </w:rPr>
              <w:t>ross training among the employees of the Division and additional forums for technical development that would advance the competence of all stakeholders.</w:t>
            </w:r>
          </w:p>
          <w:p w14:paraId="72D5FB5A" w14:textId="77777777" w:rsidR="00F43B02" w:rsidRDefault="00F43B02" w:rsidP="003E6341">
            <w:pPr>
              <w:spacing w:after="160" w:line="259" w:lineRule="auto"/>
            </w:pPr>
          </w:p>
          <w:p w14:paraId="5CCB959C" w14:textId="77777777" w:rsidR="00713B6A" w:rsidRDefault="00713B6A" w:rsidP="003E6341">
            <w:pPr>
              <w:spacing w:after="160" w:line="259" w:lineRule="auto"/>
            </w:pPr>
          </w:p>
          <w:p w14:paraId="093756B8" w14:textId="77777777" w:rsidR="00713B6A" w:rsidRDefault="00713B6A" w:rsidP="003E6341">
            <w:pPr>
              <w:spacing w:after="160" w:line="259" w:lineRule="auto"/>
            </w:pPr>
          </w:p>
          <w:p w14:paraId="2B068A8A" w14:textId="77777777" w:rsidR="00713B6A" w:rsidRDefault="00713B6A" w:rsidP="003E6341">
            <w:pPr>
              <w:spacing w:after="160" w:line="259" w:lineRule="auto"/>
            </w:pPr>
          </w:p>
          <w:p w14:paraId="3DDC0CE2" w14:textId="77777777" w:rsidR="00F43B02" w:rsidRPr="005E35E6" w:rsidRDefault="00F43B02" w:rsidP="003E6341">
            <w:pPr>
              <w:spacing w:after="160" w:line="259" w:lineRule="auto"/>
            </w:pPr>
          </w:p>
        </w:tc>
      </w:tr>
      <w:tr w:rsidR="00F43B02" w:rsidRPr="005E35E6" w14:paraId="05189309"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63D56327" w14:textId="77777777" w:rsidR="00F43B02" w:rsidRPr="005E35E6" w:rsidRDefault="00F43B02" w:rsidP="003E6341">
            <w:pPr>
              <w:spacing w:after="160" w:line="259" w:lineRule="auto"/>
            </w:pPr>
            <w:r w:rsidRPr="005E35E6">
              <w:t>What aspects of the training will be most useful in implementing your project? Explain</w:t>
            </w:r>
          </w:p>
          <w:p w14:paraId="34FDA4BA" w14:textId="5D3F1F4D" w:rsidR="00713B6A" w:rsidRDefault="00A21D3B" w:rsidP="003E6341">
            <w:pPr>
              <w:spacing w:after="160" w:line="259" w:lineRule="auto"/>
            </w:pPr>
            <w:r w:rsidRPr="00A21D3B">
              <w:rPr>
                <w:b w:val="0"/>
              </w:rPr>
              <w:t>The field trip which allowed us to see the best practices as well as areas of weaknesses and identification of strategies to be used to mitigate and remediate these occurrences</w:t>
            </w:r>
            <w:r>
              <w:t xml:space="preserve">. </w:t>
            </w:r>
          </w:p>
          <w:p w14:paraId="01A55030" w14:textId="77777777" w:rsidR="00713B6A" w:rsidRDefault="00713B6A" w:rsidP="003E6341">
            <w:pPr>
              <w:spacing w:after="160" w:line="259" w:lineRule="auto"/>
            </w:pPr>
          </w:p>
          <w:p w14:paraId="0C49C509" w14:textId="77777777" w:rsidR="00F43B02" w:rsidRPr="005E35E6" w:rsidRDefault="00F43B02" w:rsidP="003E6341">
            <w:pPr>
              <w:spacing w:after="160" w:line="259" w:lineRule="auto"/>
            </w:pPr>
          </w:p>
        </w:tc>
      </w:tr>
      <w:tr w:rsidR="00F43B02" w:rsidRPr="005E35E6" w14:paraId="4BB1BB56" w14:textId="77777777" w:rsidTr="003E6341">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ACD6C8E" w14:textId="77777777" w:rsidR="00F43B02" w:rsidRPr="005E35E6" w:rsidRDefault="00F43B02" w:rsidP="003E6341">
            <w:pPr>
              <w:spacing w:after="160" w:line="259" w:lineRule="auto"/>
            </w:pPr>
            <w:r w:rsidRPr="005E35E6">
              <w:t>What are your future plans? (</w:t>
            </w:r>
            <w:r w:rsidRPr="00F43B02">
              <w:rPr>
                <w:b w:val="0"/>
              </w:rPr>
              <w:t>Include any additional capacity building needs for your professional development that you have identified during the course of the workshop</w:t>
            </w:r>
            <w:r w:rsidRPr="005E35E6">
              <w:t>).</w:t>
            </w:r>
          </w:p>
          <w:p w14:paraId="59A0C335" w14:textId="77777777" w:rsidR="00F43B02" w:rsidRDefault="00F43B02" w:rsidP="00627CF4">
            <w:pPr>
              <w:spacing w:after="160" w:line="259" w:lineRule="auto"/>
              <w:rPr>
                <w:b w:val="0"/>
              </w:rPr>
            </w:pPr>
            <w:r w:rsidRPr="005E35E6">
              <w:t> </w:t>
            </w:r>
            <w:r w:rsidR="00627CF4">
              <w:rPr>
                <w:b w:val="0"/>
              </w:rPr>
              <w:t xml:space="preserve">Training in mining engineering, </w:t>
            </w:r>
            <w:r w:rsidR="00911A29" w:rsidRPr="00911A29">
              <w:rPr>
                <w:b w:val="0"/>
              </w:rPr>
              <w:t>mineral extraction</w:t>
            </w:r>
            <w:r w:rsidR="00627CF4">
              <w:rPr>
                <w:b w:val="0"/>
              </w:rPr>
              <w:t xml:space="preserve"> and hazard management (both geological and anthropogenic). </w:t>
            </w:r>
          </w:p>
          <w:p w14:paraId="076DBA39" w14:textId="77777777" w:rsidR="00627CF4" w:rsidRDefault="00627CF4" w:rsidP="00627CF4">
            <w:pPr>
              <w:spacing w:after="160" w:line="259" w:lineRule="auto"/>
              <w:rPr>
                <w:b w:val="0"/>
              </w:rPr>
            </w:pPr>
          </w:p>
          <w:p w14:paraId="178DDAC0" w14:textId="77777777" w:rsidR="00627CF4" w:rsidRDefault="00627CF4" w:rsidP="00627CF4">
            <w:pPr>
              <w:spacing w:after="160" w:line="259" w:lineRule="auto"/>
              <w:rPr>
                <w:b w:val="0"/>
              </w:rPr>
            </w:pPr>
          </w:p>
          <w:p w14:paraId="55CA4479" w14:textId="39BF1CDC" w:rsidR="00627CF4" w:rsidRPr="005E35E6" w:rsidRDefault="00627CF4" w:rsidP="00627CF4">
            <w:pPr>
              <w:spacing w:after="160" w:line="259" w:lineRule="auto"/>
            </w:pPr>
          </w:p>
        </w:tc>
      </w:tr>
      <w:tr w:rsidR="00F43B02" w:rsidRPr="005E35E6" w14:paraId="6EB0E335" w14:textId="77777777" w:rsidTr="003E6341">
        <w:trPr>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47DE5276" w14:textId="73F18083" w:rsidR="00F43B02" w:rsidRDefault="00911A29" w:rsidP="003E6341">
            <w:pPr>
              <w:jc w:val="center"/>
            </w:pPr>
            <w:r>
              <w:lastRenderedPageBreak/>
              <w:t>*</w:t>
            </w:r>
            <w:r w:rsidR="00F43B02">
              <w:t>ACTION PLAN</w:t>
            </w:r>
          </w:p>
          <w:p w14:paraId="7C6CA2DD" w14:textId="77777777" w:rsidR="00F43B02" w:rsidRPr="005E35E6" w:rsidRDefault="00F43B02" w:rsidP="003E6341">
            <w:pPr>
              <w:jc w:val="center"/>
            </w:pPr>
          </w:p>
        </w:tc>
      </w:tr>
      <w:tr w:rsidR="006F3F79" w:rsidRPr="005E35E6" w14:paraId="405BDD0A"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14:paraId="130949E3" w14:textId="77777777" w:rsidR="00F43B02" w:rsidRDefault="00F43B02" w:rsidP="003E6341">
            <w:r>
              <w:t xml:space="preserve">           Period </w:t>
            </w:r>
          </w:p>
          <w:p w14:paraId="66645703" w14:textId="77777777" w:rsidR="00F43B02" w:rsidRDefault="00F43B02" w:rsidP="003E6341"/>
          <w:p w14:paraId="326B0E38" w14:textId="77777777" w:rsidR="00F43B02" w:rsidRPr="005E35E6" w:rsidRDefault="00F43B02" w:rsidP="003E6341">
            <w:r>
              <w:t xml:space="preserve">Activities </w:t>
            </w:r>
          </w:p>
        </w:tc>
        <w:tc>
          <w:tcPr>
            <w:tcW w:w="1134" w:type="dxa"/>
          </w:tcPr>
          <w:p w14:paraId="500D450C"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281EBADF"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r>
              <w:t>Month 1</w:t>
            </w:r>
          </w:p>
        </w:tc>
        <w:tc>
          <w:tcPr>
            <w:tcW w:w="1134" w:type="dxa"/>
          </w:tcPr>
          <w:p w14:paraId="3DF3CADD"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4CBA4F8F"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r>
              <w:t>Month 2</w:t>
            </w:r>
          </w:p>
        </w:tc>
        <w:tc>
          <w:tcPr>
            <w:tcW w:w="1134" w:type="dxa"/>
          </w:tcPr>
          <w:p w14:paraId="228B0189"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49C69D6A"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r>
              <w:t>Month 3</w:t>
            </w:r>
          </w:p>
        </w:tc>
        <w:tc>
          <w:tcPr>
            <w:tcW w:w="1276" w:type="dxa"/>
          </w:tcPr>
          <w:p w14:paraId="6391D1A2"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6C2423CB"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r w:rsidRPr="002C3C8A">
              <w:t xml:space="preserve">Month </w:t>
            </w:r>
            <w:r>
              <w:t>4</w:t>
            </w:r>
          </w:p>
        </w:tc>
        <w:tc>
          <w:tcPr>
            <w:tcW w:w="1134" w:type="dxa"/>
          </w:tcPr>
          <w:p w14:paraId="417E0AD2"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1B71FFAB"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r w:rsidRPr="002C3C8A">
              <w:t>Month</w:t>
            </w:r>
            <w:r>
              <w:t xml:space="preserve"> 5</w:t>
            </w:r>
          </w:p>
        </w:tc>
        <w:tc>
          <w:tcPr>
            <w:tcW w:w="1134" w:type="dxa"/>
          </w:tcPr>
          <w:p w14:paraId="7F6A13BE"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23844AF3"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r w:rsidRPr="002C3C8A">
              <w:t xml:space="preserve">Month </w:t>
            </w:r>
            <w:r>
              <w:t>6</w:t>
            </w:r>
          </w:p>
        </w:tc>
        <w:tc>
          <w:tcPr>
            <w:tcW w:w="1163" w:type="dxa"/>
          </w:tcPr>
          <w:p w14:paraId="253C078C"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0AFA5357"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r w:rsidRPr="002C3C8A">
              <w:t xml:space="preserve">Month </w:t>
            </w:r>
            <w:r>
              <w:t>7</w:t>
            </w:r>
          </w:p>
        </w:tc>
      </w:tr>
      <w:tr w:rsidR="006F3F79" w:rsidRPr="005E35E6" w14:paraId="095B163F" w14:textId="77777777" w:rsidTr="009B7090">
        <w:trPr>
          <w:trHeight w:val="512"/>
        </w:trPr>
        <w:tc>
          <w:tcPr>
            <w:cnfStyle w:val="001000000000" w:firstRow="0" w:lastRow="0" w:firstColumn="1" w:lastColumn="0" w:oddVBand="0" w:evenVBand="0" w:oddHBand="0" w:evenHBand="0" w:firstRowFirstColumn="0" w:firstRowLastColumn="0" w:lastRowFirstColumn="0" w:lastRowLastColumn="0"/>
            <w:tcW w:w="1696" w:type="dxa"/>
          </w:tcPr>
          <w:p w14:paraId="1F3B9776" w14:textId="77777777" w:rsidR="00F43B02" w:rsidRPr="005E35E6" w:rsidRDefault="00F43B02" w:rsidP="003E6341">
            <w:r>
              <w:t xml:space="preserve">Activity 1: </w:t>
            </w:r>
          </w:p>
        </w:tc>
        <w:tc>
          <w:tcPr>
            <w:tcW w:w="1134" w:type="dxa"/>
          </w:tcPr>
          <w:p w14:paraId="370E59FA"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C9E8EE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C2E40A4"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2572A4F4"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3A2EE228"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276" w:type="dxa"/>
          </w:tcPr>
          <w:p w14:paraId="33A6F73E"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2767CFC7"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549ADF5B"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54778CA2"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6F3F79" w:rsidRPr="005E35E6" w14:paraId="2F440100"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67117E0" w14:textId="77777777" w:rsidR="00F43B02" w:rsidRPr="005E35E6" w:rsidRDefault="00F43B02" w:rsidP="003E6341">
            <w:r>
              <w:t xml:space="preserve">Activity 2: </w:t>
            </w:r>
          </w:p>
        </w:tc>
        <w:tc>
          <w:tcPr>
            <w:tcW w:w="1134" w:type="dxa"/>
          </w:tcPr>
          <w:p w14:paraId="29DC3D62"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012BA4CF"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3BADAD90"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10E84834"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3A26B308"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79AEFFF6"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499E7A33"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5FC2DDD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51C5E08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r w:rsidR="006F3F79" w:rsidRPr="005E35E6" w14:paraId="0551CB98"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5EE721EF" w14:textId="77777777" w:rsidR="00F43B02" w:rsidRDefault="00F43B02" w:rsidP="003E6341">
            <w:r w:rsidRPr="00F57136">
              <w:t xml:space="preserve">Activity </w:t>
            </w:r>
            <w:r>
              <w:t xml:space="preserve">3: </w:t>
            </w:r>
          </w:p>
        </w:tc>
        <w:tc>
          <w:tcPr>
            <w:tcW w:w="1134" w:type="dxa"/>
          </w:tcPr>
          <w:p w14:paraId="025E4244"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7520CC7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640DABDB"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7B86EF2F"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0292DD3B"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276" w:type="dxa"/>
          </w:tcPr>
          <w:p w14:paraId="573DDD59"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7B619305"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6952290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0FFD5926"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6F3F79" w:rsidRPr="005E35E6" w14:paraId="18B5A6E6"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2DFC2FF5" w14:textId="77777777" w:rsidR="00F43B02" w:rsidRDefault="00F43B02" w:rsidP="003E6341">
            <w:r w:rsidRPr="00F57136">
              <w:t xml:space="preserve">Activity </w:t>
            </w:r>
            <w:r>
              <w:t xml:space="preserve">4: </w:t>
            </w:r>
          </w:p>
        </w:tc>
        <w:tc>
          <w:tcPr>
            <w:tcW w:w="1134" w:type="dxa"/>
          </w:tcPr>
          <w:p w14:paraId="06520668"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13CC7C0E"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3EC88426"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2D827DD9"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0222B1B9"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0808A90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4F4A1CF5"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6945CD8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35EB234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r w:rsidR="006F3F79" w:rsidRPr="005E35E6" w14:paraId="36E7231D"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BD0974E" w14:textId="77777777" w:rsidR="00F43B02" w:rsidRDefault="00F43B02" w:rsidP="003E6341">
            <w:r w:rsidRPr="00F57136">
              <w:t xml:space="preserve">Activity </w:t>
            </w:r>
            <w:r>
              <w:t xml:space="preserve">5: </w:t>
            </w:r>
          </w:p>
        </w:tc>
        <w:tc>
          <w:tcPr>
            <w:tcW w:w="1134" w:type="dxa"/>
          </w:tcPr>
          <w:p w14:paraId="26BFE860"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B4262B3"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5C494554"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01F597FD"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45D46AAD"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276" w:type="dxa"/>
          </w:tcPr>
          <w:p w14:paraId="010D374F"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730F8E9D"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36DF10B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26917FF8"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6F3F79" w:rsidRPr="005E35E6" w14:paraId="2DD58EAB"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5C3AD717" w14:textId="77777777" w:rsidR="00F43B02" w:rsidRPr="00F57136" w:rsidRDefault="00F43B02" w:rsidP="003E6341">
            <w:r>
              <w:t>Etc.</w:t>
            </w:r>
          </w:p>
        </w:tc>
        <w:tc>
          <w:tcPr>
            <w:tcW w:w="1134" w:type="dxa"/>
          </w:tcPr>
          <w:p w14:paraId="2CD12CDE"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6FB31132"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585A791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21E4BBEE"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5F0A5900"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2B05300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0110BDB6"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A4AACEE"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1DD9210C"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bl>
    <w:p w14:paraId="552C329C" w14:textId="1EAAE14B" w:rsidR="00F43B02" w:rsidRDefault="00911A29" w:rsidP="00F43B02">
      <w:pPr>
        <w:rPr>
          <w:rFonts w:ascii="Cambria" w:eastAsia="Calibri" w:hAnsi="Cambria" w:cs="Calibri"/>
          <w:b/>
          <w:sz w:val="24"/>
          <w:szCs w:val="24"/>
        </w:rPr>
      </w:pPr>
      <w:r>
        <w:rPr>
          <w:rFonts w:ascii="Cambria" w:eastAsia="Calibri" w:hAnsi="Cambria" w:cs="Calibri"/>
          <w:sz w:val="24"/>
          <w:szCs w:val="24"/>
        </w:rPr>
        <w:t>*</w:t>
      </w:r>
      <w:r w:rsidRPr="00911A29">
        <w:rPr>
          <w:rFonts w:ascii="Cambria" w:eastAsia="Calibri" w:hAnsi="Cambria" w:cs="Calibri"/>
          <w:b/>
          <w:color w:val="FF0000"/>
          <w:sz w:val="24"/>
          <w:szCs w:val="24"/>
        </w:rPr>
        <w:t>TO BE FINALIZED BASED ON BUDGET</w:t>
      </w:r>
      <w:r>
        <w:rPr>
          <w:rFonts w:ascii="Cambria" w:eastAsia="Calibri" w:hAnsi="Cambria" w:cs="Calibri"/>
          <w:b/>
          <w:color w:val="FF0000"/>
          <w:sz w:val="24"/>
          <w:szCs w:val="24"/>
        </w:rPr>
        <w:t>ARY ALLOCATION</w:t>
      </w:r>
    </w:p>
    <w:p w14:paraId="12DC0B51" w14:textId="77777777" w:rsidR="00911A29" w:rsidRDefault="00911A29" w:rsidP="00F43B02">
      <w:pPr>
        <w:rPr>
          <w:rFonts w:ascii="Cambria" w:eastAsia="Calibri" w:hAnsi="Cambria" w:cs="Calibri"/>
          <w:sz w:val="24"/>
          <w:szCs w:val="24"/>
        </w:rPr>
      </w:pPr>
    </w:p>
    <w:p w14:paraId="09744EA5" w14:textId="7967B7EC"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SUBMISSION DATE OF THE DRAFT RETURN-TO-WORK P</w:t>
      </w:r>
      <w:r>
        <w:rPr>
          <w:b/>
          <w:bCs/>
          <w:color w:val="2E74B5" w:themeColor="accent1" w:themeShade="BF"/>
          <w:sz w:val="24"/>
          <w:szCs w:val="24"/>
        </w:rPr>
        <w:t>LAN</w:t>
      </w:r>
    </w:p>
    <w:p w14:paraId="4DF9BBC6" w14:textId="6EFD0CD6"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The draft Return to Work p</w:t>
      </w:r>
      <w:r>
        <w:rPr>
          <w:rFonts w:cs="Times New Roman"/>
          <w:sz w:val="24"/>
          <w:szCs w:val="24"/>
        </w:rPr>
        <w:t>lan</w:t>
      </w:r>
      <w:r w:rsidRPr="00BB3739">
        <w:rPr>
          <w:rFonts w:cs="Times New Roman"/>
          <w:sz w:val="24"/>
          <w:szCs w:val="24"/>
        </w:rPr>
        <w:t xml:space="preserve"> </w:t>
      </w:r>
      <w:r w:rsidR="009D4465">
        <w:rPr>
          <w:rFonts w:cs="Times New Roman"/>
          <w:sz w:val="24"/>
          <w:szCs w:val="24"/>
        </w:rPr>
        <w:t xml:space="preserve">should be sent to </w:t>
      </w:r>
      <w:hyperlink r:id="rId15" w:history="1">
        <w:r w:rsidR="009D4465" w:rsidRPr="006119F0">
          <w:rPr>
            <w:rStyle w:val="Hyperlink"/>
            <w:rFonts w:cs="Times New Roman"/>
            <w:sz w:val="24"/>
            <w:szCs w:val="24"/>
          </w:rPr>
          <w:t>development.minerals@undp.org</w:t>
        </w:r>
      </w:hyperlink>
      <w:r w:rsidR="009D4465">
        <w:rPr>
          <w:rFonts w:cs="Times New Roman"/>
          <w:sz w:val="24"/>
          <w:szCs w:val="24"/>
        </w:rPr>
        <w:t xml:space="preserve"> </w:t>
      </w:r>
    </w:p>
    <w:p w14:paraId="7EC47CA4" w14:textId="409E1E9C"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16"/>
      <w:footerReference w:type="default" r:id="rId17"/>
      <w:headerReference w:type="first" r:id="rId18"/>
      <w:footerReference w:type="first" r:id="rId19"/>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87D6" w14:textId="77777777" w:rsidR="00A778C0" w:rsidRDefault="00A778C0" w:rsidP="00F22CB7">
      <w:pPr>
        <w:spacing w:after="0" w:line="240" w:lineRule="auto"/>
      </w:pPr>
      <w:r>
        <w:separator/>
      </w:r>
    </w:p>
  </w:endnote>
  <w:endnote w:type="continuationSeparator" w:id="0">
    <w:p w14:paraId="3A9EC1FE" w14:textId="77777777" w:rsidR="00A778C0" w:rsidRDefault="00A778C0" w:rsidP="00F22CB7">
      <w:pPr>
        <w:spacing w:after="0" w:line="240" w:lineRule="auto"/>
      </w:pPr>
      <w:r>
        <w:continuationSeparator/>
      </w:r>
    </w:p>
  </w:endnote>
  <w:endnote w:type="continuationNotice" w:id="1">
    <w:p w14:paraId="4277D759" w14:textId="77777777" w:rsidR="00A778C0" w:rsidRDefault="00A77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14:paraId="426CE8D1" w14:textId="6D68D8E2" w:rsidR="000F7EC4" w:rsidRDefault="001E1927">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14:anchorId="15112EE3" wp14:editId="4F407A74">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EC4">
          <w:fldChar w:fldCharType="begin"/>
        </w:r>
        <w:r w:rsidR="000F7EC4">
          <w:instrText xml:space="preserve"> PAGE   \* MERGEFORMAT </w:instrText>
        </w:r>
        <w:r w:rsidR="000F7EC4">
          <w:fldChar w:fldCharType="separate"/>
        </w:r>
        <w:r w:rsidR="005A4EE4">
          <w:rPr>
            <w:noProof/>
          </w:rPr>
          <w:t>2</w:t>
        </w:r>
        <w:r w:rsidR="000F7EC4">
          <w:rPr>
            <w:noProof/>
          </w:rPr>
          <w:fldChar w:fldCharType="end"/>
        </w:r>
        <w:r w:rsidR="000F7EC4">
          <w:t xml:space="preserve"> | </w:t>
        </w:r>
        <w:r w:rsidR="000F7EC4">
          <w:rPr>
            <w:color w:val="7F7F7F" w:themeColor="background1" w:themeShade="7F"/>
            <w:spacing w:val="60"/>
          </w:rPr>
          <w:t>Page</w:t>
        </w:r>
      </w:p>
    </w:sdtContent>
  </w:sdt>
  <w:p w14:paraId="672C7D81" w14:textId="77777777" w:rsidR="000F7EC4" w:rsidRDefault="000F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E4E6" w14:textId="77777777" w:rsidR="001E1927" w:rsidRDefault="001E1927">
    <w:pPr>
      <w:pStyle w:val="Footer"/>
    </w:pPr>
    <w:r w:rsidRPr="00C15A30">
      <w:rPr>
        <w:noProof/>
        <w:color w:val="7F7F7F" w:themeColor="text1" w:themeTint="80"/>
      </w:rPr>
      <w:drawing>
        <wp:anchor distT="0" distB="0" distL="114300" distR="114300" simplePos="0" relativeHeight="251709440" behindDoc="0" locked="0" layoutInCell="1" allowOverlap="1" wp14:anchorId="030026EE" wp14:editId="37E23D3F">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3474" w14:textId="77777777" w:rsidR="00A778C0" w:rsidRDefault="00A778C0" w:rsidP="00F22CB7">
      <w:pPr>
        <w:spacing w:after="0" w:line="240" w:lineRule="auto"/>
      </w:pPr>
      <w:r>
        <w:separator/>
      </w:r>
    </w:p>
  </w:footnote>
  <w:footnote w:type="continuationSeparator" w:id="0">
    <w:p w14:paraId="321BCCC2" w14:textId="77777777" w:rsidR="00A778C0" w:rsidRDefault="00A778C0" w:rsidP="00F22CB7">
      <w:pPr>
        <w:spacing w:after="0" w:line="240" w:lineRule="auto"/>
      </w:pPr>
      <w:r>
        <w:continuationSeparator/>
      </w:r>
    </w:p>
  </w:footnote>
  <w:footnote w:type="continuationNotice" w:id="1">
    <w:p w14:paraId="3FF3C954" w14:textId="77777777" w:rsidR="00A778C0" w:rsidRDefault="00A77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D8B" w14:textId="77777777" w:rsidR="001E1927" w:rsidRDefault="001E1927">
    <w:pPr>
      <w:pStyle w:val="Header"/>
    </w:pPr>
    <w:r>
      <w:rPr>
        <w:noProof/>
      </w:rPr>
      <w:drawing>
        <wp:anchor distT="0" distB="0" distL="114300" distR="114300" simplePos="0" relativeHeight="251716608" behindDoc="0" locked="0" layoutInCell="1" allowOverlap="1" wp14:anchorId="786E59A9" wp14:editId="3C72A42D">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EB8D" w14:textId="36F13879" w:rsidR="0051318F" w:rsidRDefault="001E1927"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14:anchorId="77A6929F" wp14:editId="118DDDB9">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8F">
      <w:tab/>
    </w:r>
  </w:p>
  <w:p w14:paraId="5BC958C9" w14:textId="6CE3427F" w:rsidR="001E1927" w:rsidRPr="00F92840" w:rsidRDefault="001E1927"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ACP-EU Development Minerals Programme</w:t>
    </w:r>
  </w:p>
  <w:p w14:paraId="56600BAF" w14:textId="0379D43E" w:rsidR="001E1927" w:rsidRPr="00F92840" w:rsidRDefault="001E1927" w:rsidP="001E1927">
    <w:pPr>
      <w:widowControl w:val="0"/>
      <w:tabs>
        <w:tab w:val="left" w:pos="0"/>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mbria" w:eastAsia="Calibri" w:hAnsi="Cambria"/>
        <w:b/>
        <w:color w:val="00B0F0"/>
        <w:szCs w:val="20"/>
      </w:rPr>
    </w:pPr>
    <w:r w:rsidRPr="00F92840">
      <w:rPr>
        <w:rFonts w:ascii="Cambria" w:eastAsia="Calibri" w:hAnsi="Cambria"/>
        <w:b/>
        <w:color w:val="00B0F0"/>
        <w:szCs w:val="20"/>
      </w:rPr>
      <w:t>Implemented in partnership with UNDP</w:t>
    </w:r>
  </w:p>
  <w:p w14:paraId="3DAD0B4C" w14:textId="012A36E6" w:rsidR="001E1927" w:rsidRPr="00F92840" w:rsidRDefault="001E1927" w:rsidP="00F92840">
    <w:pPr>
      <w:pStyle w:val="Header"/>
      <w:tabs>
        <w:tab w:val="clear" w:pos="4680"/>
        <w:tab w:val="clear" w:pos="9360"/>
        <w:tab w:val="left" w:pos="1416"/>
        <w:tab w:val="left" w:pos="5664"/>
        <w:tab w:val="left" w:pos="6379"/>
      </w:tabs>
      <w:rPr>
        <w:color w:val="00B0F0"/>
      </w:rPr>
    </w:pPr>
    <w:r w:rsidRPr="00F92840">
      <w:rPr>
        <w:color w:val="00B0F0"/>
      </w:rPr>
      <w:tab/>
    </w:r>
    <w:r w:rsidR="00093291" w:rsidRPr="00F92840">
      <w:rPr>
        <w:color w:val="00B0F0"/>
      </w:rPr>
      <w:tab/>
    </w:r>
    <w:r w:rsidR="00F92840" w:rsidRPr="00F92840">
      <w:rPr>
        <w:color w:val="00B0F0"/>
      </w:rPr>
      <w:tab/>
    </w:r>
  </w:p>
  <w:p w14:paraId="2CBB4D8C" w14:textId="4BDFAFA6" w:rsidR="00E04AFE" w:rsidRPr="00F92840" w:rsidRDefault="00574BAE" w:rsidP="00574BAE">
    <w:pPr>
      <w:widowControl w:val="0"/>
      <w:tabs>
        <w:tab w:val="left" w:pos="708"/>
        <w:tab w:val="left" w:pos="1416"/>
        <w:tab w:val="left" w:pos="2124"/>
        <w:tab w:val="left" w:pos="2832"/>
        <w:tab w:val="left" w:pos="3540"/>
        <w:tab w:val="left" w:pos="4248"/>
        <w:tab w:val="left" w:pos="5245"/>
        <w:tab w:val="left" w:pos="5664"/>
        <w:tab w:val="left" w:pos="6379"/>
      </w:tabs>
      <w:autoSpaceDE w:val="0"/>
      <w:autoSpaceDN w:val="0"/>
      <w:adjustRightInd w:val="0"/>
      <w:spacing w:after="0" w:line="240" w:lineRule="auto"/>
      <w:rPr>
        <w:rFonts w:ascii="Calibri Light" w:eastAsia="Calibri" w:hAnsi="Calibri Light" w:cs="Calibri"/>
        <w:b/>
        <w:sz w:val="20"/>
        <w:szCs w:val="20"/>
      </w:rPr>
    </w:pPr>
    <w:r>
      <w:t xml:space="preserve">        </w:t>
    </w:r>
    <w:r w:rsidR="00F92840">
      <w:rPr>
        <w:rFonts w:ascii="Calibri Light" w:eastAsia="Calibri" w:hAnsi="Calibri Light" w:cs="Calibri"/>
        <w:b/>
        <w:sz w:val="20"/>
        <w:szCs w:val="20"/>
      </w:rPr>
      <w:t xml:space="preserve"> </w:t>
    </w:r>
    <w:r w:rsidR="00E04AFE" w:rsidRPr="00F92840">
      <w:rPr>
        <w:rFonts w:ascii="Calibri Light" w:eastAsia="Calibri" w:hAnsi="Calibri Light" w:cs="Calibri"/>
        <w:b/>
        <w:sz w:val="20"/>
        <w:szCs w:val="20"/>
      </w:rPr>
      <w:t>Programme    Partners:</w:t>
    </w:r>
    <w:r w:rsidR="00E04AFE" w:rsidRPr="00F92840">
      <w:rPr>
        <w:rFonts w:ascii="Calibri Light" w:eastAsia="Calibri" w:hAnsi="Calibri Light" w:cs="Calibri"/>
        <w:b/>
      </w:rPr>
      <w:tab/>
    </w:r>
    <w:r w:rsidR="00E04AFE" w:rsidRPr="00F92840">
      <w:rPr>
        <w:rFonts w:ascii="Calibri Light" w:eastAsia="Calibri" w:hAnsi="Calibri Light" w:cs="Calibri"/>
        <w:b/>
      </w:rPr>
      <w:tab/>
    </w:r>
    <w:r w:rsidR="00E04AFE" w:rsidRPr="00F92840">
      <w:rPr>
        <w:rFonts w:ascii="Calibri Light" w:eastAsia="Calibri" w:hAnsi="Calibri Light" w:cs="Calibri"/>
        <w:b/>
      </w:rPr>
      <w:tab/>
    </w:r>
    <w:r w:rsidR="00E04AFE" w:rsidRPr="00F92840">
      <w:rPr>
        <w:rFonts w:ascii="Calibri Light" w:eastAsia="Calibri" w:hAnsi="Calibri Light" w:cs="Calibri"/>
        <w:b/>
      </w:rPr>
      <w:tab/>
    </w:r>
  </w:p>
  <w:p w14:paraId="289AB679" w14:textId="787A2ECD" w:rsidR="00E04AFE" w:rsidRDefault="00574BAE" w:rsidP="00E04AFE">
    <w:pPr>
      <w:widowControl w:val="0"/>
      <w:autoSpaceDE w:val="0"/>
      <w:autoSpaceDN w:val="0"/>
      <w:adjustRightInd w:val="0"/>
      <w:spacing w:after="0" w:line="240" w:lineRule="auto"/>
    </w:pPr>
    <w:r w:rsidRPr="00727F3A">
      <w:rPr>
        <w:noProof/>
      </w:rPr>
      <w:drawing>
        <wp:anchor distT="0" distB="0" distL="114300" distR="114300" simplePos="0" relativeHeight="251726848" behindDoc="1" locked="0" layoutInCell="1" allowOverlap="1" wp14:anchorId="1DE7E021" wp14:editId="026257D3">
          <wp:simplePos x="0" y="0"/>
          <wp:positionH relativeFrom="margin">
            <wp:posOffset>2451735</wp:posOffset>
          </wp:positionH>
          <wp:positionV relativeFrom="paragraph">
            <wp:posOffset>87630</wp:posOffset>
          </wp:positionV>
          <wp:extent cx="572135" cy="1294765"/>
          <wp:effectExtent l="0" t="0" r="12065" b="635"/>
          <wp:wrapThrough wrapText="bothSides">
            <wp:wrapPolygon edited="0">
              <wp:start x="0" y="0"/>
              <wp:lineTo x="0" y="21187"/>
              <wp:lineTo x="21097" y="21187"/>
              <wp:lineTo x="21097" y="0"/>
              <wp:lineTo x="0" y="0"/>
            </wp:wrapPolygon>
          </wp:wrapThrough>
          <wp:docPr id="1" name="Picture 1"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2135"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604A">
      <w:rPr>
        <w:rFonts w:ascii="Calibri" w:eastAsia="Calibri" w:hAnsi="Calibri" w:cs="Calibri"/>
        <w:b/>
        <w:noProof/>
        <w:color w:val="808080"/>
      </w:rPr>
      <w:drawing>
        <wp:anchor distT="0" distB="0" distL="114300" distR="114300" simplePos="0" relativeHeight="251719680" behindDoc="1" locked="0" layoutInCell="1" allowOverlap="1" wp14:anchorId="3A969278" wp14:editId="0B1C4342">
          <wp:simplePos x="0" y="0"/>
          <wp:positionH relativeFrom="margin">
            <wp:posOffset>227330</wp:posOffset>
          </wp:positionH>
          <wp:positionV relativeFrom="paragraph">
            <wp:posOffset>164465</wp:posOffset>
          </wp:positionV>
          <wp:extent cx="969010" cy="669925"/>
          <wp:effectExtent l="0" t="0" r="0" b="0"/>
          <wp:wrapThrough wrapText="bothSides">
            <wp:wrapPolygon edited="0">
              <wp:start x="0" y="0"/>
              <wp:lineTo x="0" y="20474"/>
              <wp:lineTo x="20949" y="20474"/>
              <wp:lineTo x="20949" y="0"/>
              <wp:lineTo x="0" y="0"/>
            </wp:wrapPolygon>
          </wp:wrapThrough>
          <wp:docPr id="143" name="Picture 143"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010" cy="669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604A">
      <w:rPr>
        <w:rFonts w:ascii="Calibri" w:eastAsia="Calibri" w:hAnsi="Calibri" w:cs="Calibri"/>
        <w:noProof/>
      </w:rPr>
      <w:drawing>
        <wp:anchor distT="0" distB="0" distL="114300" distR="114300" simplePos="0" relativeHeight="251718656" behindDoc="1" locked="0" layoutInCell="1" allowOverlap="1" wp14:anchorId="1DACFCA2" wp14:editId="4294CF9B">
          <wp:simplePos x="0" y="0"/>
          <wp:positionH relativeFrom="margin">
            <wp:posOffset>1308100</wp:posOffset>
          </wp:positionH>
          <wp:positionV relativeFrom="paragraph">
            <wp:posOffset>139700</wp:posOffset>
          </wp:positionV>
          <wp:extent cx="933450" cy="550545"/>
          <wp:effectExtent l="0" t="0" r="6350" b="8255"/>
          <wp:wrapThrough wrapText="bothSides">
            <wp:wrapPolygon edited="0">
              <wp:start x="0" y="0"/>
              <wp:lineTo x="0" y="20927"/>
              <wp:lineTo x="21159" y="20927"/>
              <wp:lineTo x="21159" y="0"/>
              <wp:lineTo x="0" y="0"/>
            </wp:wrapPolygon>
          </wp:wrapThrough>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4AFE">
      <w:rPr>
        <w:rFonts w:ascii="Calibri" w:eastAsia="Calibri" w:hAnsi="Calibri" w:cs="Calibri"/>
      </w:rPr>
      <w:t xml:space="preserve">             </w:t>
    </w:r>
  </w:p>
  <w:p w14:paraId="6632D37E" w14:textId="488A7157" w:rsidR="00823FBD" w:rsidRPr="002A1E53" w:rsidRDefault="00823FBD" w:rsidP="00823FBD">
    <w:pPr>
      <w:rPr>
        <w:rFonts w:ascii="Times New Roman" w:hAnsi="Times New Roman" w:cs="Times New Roman"/>
        <w:sz w:val="24"/>
        <w:szCs w:val="24"/>
      </w:rPr>
    </w:pPr>
    <w:r>
      <w:rPr>
        <w:rFonts w:ascii="Times New Roman" w:hAnsi="Times New Roman" w:cs="Times New Roman"/>
        <w:sz w:val="24"/>
        <w:szCs w:val="24"/>
      </w:rPr>
      <w:br w:type="textWrapping" w:clear="all"/>
    </w:r>
  </w:p>
  <w:p w14:paraId="2CFDA469" w14:textId="02473BE6" w:rsidR="0051318F" w:rsidRDefault="0051318F"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5D2"/>
    <w:multiLevelType w:val="hybridMultilevel"/>
    <w:tmpl w:val="ADB2F190"/>
    <w:lvl w:ilvl="0" w:tplc="EB12CB02">
      <w:start w:val="1"/>
      <w:numFmt w:val="bullet"/>
      <w:lvlText w:val="•"/>
      <w:lvlJc w:val="left"/>
      <w:pPr>
        <w:tabs>
          <w:tab w:val="num" w:pos="720"/>
        </w:tabs>
        <w:ind w:left="720" w:hanging="360"/>
      </w:pPr>
      <w:rPr>
        <w:rFonts w:ascii="Arial" w:hAnsi="Arial" w:hint="default"/>
      </w:rPr>
    </w:lvl>
    <w:lvl w:ilvl="1" w:tplc="95F0B69A" w:tentative="1">
      <w:start w:val="1"/>
      <w:numFmt w:val="bullet"/>
      <w:lvlText w:val="•"/>
      <w:lvlJc w:val="left"/>
      <w:pPr>
        <w:tabs>
          <w:tab w:val="num" w:pos="1440"/>
        </w:tabs>
        <w:ind w:left="1440" w:hanging="360"/>
      </w:pPr>
      <w:rPr>
        <w:rFonts w:ascii="Arial" w:hAnsi="Arial" w:hint="default"/>
      </w:rPr>
    </w:lvl>
    <w:lvl w:ilvl="2" w:tplc="B0FADEB8" w:tentative="1">
      <w:start w:val="1"/>
      <w:numFmt w:val="bullet"/>
      <w:lvlText w:val="•"/>
      <w:lvlJc w:val="left"/>
      <w:pPr>
        <w:tabs>
          <w:tab w:val="num" w:pos="2160"/>
        </w:tabs>
        <w:ind w:left="2160" w:hanging="360"/>
      </w:pPr>
      <w:rPr>
        <w:rFonts w:ascii="Arial" w:hAnsi="Arial" w:hint="default"/>
      </w:rPr>
    </w:lvl>
    <w:lvl w:ilvl="3" w:tplc="DF7044E4" w:tentative="1">
      <w:start w:val="1"/>
      <w:numFmt w:val="bullet"/>
      <w:lvlText w:val="•"/>
      <w:lvlJc w:val="left"/>
      <w:pPr>
        <w:tabs>
          <w:tab w:val="num" w:pos="2880"/>
        </w:tabs>
        <w:ind w:left="2880" w:hanging="360"/>
      </w:pPr>
      <w:rPr>
        <w:rFonts w:ascii="Arial" w:hAnsi="Arial" w:hint="default"/>
      </w:rPr>
    </w:lvl>
    <w:lvl w:ilvl="4" w:tplc="4E3EFCFC" w:tentative="1">
      <w:start w:val="1"/>
      <w:numFmt w:val="bullet"/>
      <w:lvlText w:val="•"/>
      <w:lvlJc w:val="left"/>
      <w:pPr>
        <w:tabs>
          <w:tab w:val="num" w:pos="3600"/>
        </w:tabs>
        <w:ind w:left="3600" w:hanging="360"/>
      </w:pPr>
      <w:rPr>
        <w:rFonts w:ascii="Arial" w:hAnsi="Arial" w:hint="default"/>
      </w:rPr>
    </w:lvl>
    <w:lvl w:ilvl="5" w:tplc="D9E6CBF6" w:tentative="1">
      <w:start w:val="1"/>
      <w:numFmt w:val="bullet"/>
      <w:lvlText w:val="•"/>
      <w:lvlJc w:val="left"/>
      <w:pPr>
        <w:tabs>
          <w:tab w:val="num" w:pos="4320"/>
        </w:tabs>
        <w:ind w:left="4320" w:hanging="360"/>
      </w:pPr>
      <w:rPr>
        <w:rFonts w:ascii="Arial" w:hAnsi="Arial" w:hint="default"/>
      </w:rPr>
    </w:lvl>
    <w:lvl w:ilvl="6" w:tplc="1230249C" w:tentative="1">
      <w:start w:val="1"/>
      <w:numFmt w:val="bullet"/>
      <w:lvlText w:val="•"/>
      <w:lvlJc w:val="left"/>
      <w:pPr>
        <w:tabs>
          <w:tab w:val="num" w:pos="5040"/>
        </w:tabs>
        <w:ind w:left="5040" w:hanging="360"/>
      </w:pPr>
      <w:rPr>
        <w:rFonts w:ascii="Arial" w:hAnsi="Arial" w:hint="default"/>
      </w:rPr>
    </w:lvl>
    <w:lvl w:ilvl="7" w:tplc="BDA85770" w:tentative="1">
      <w:start w:val="1"/>
      <w:numFmt w:val="bullet"/>
      <w:lvlText w:val="•"/>
      <w:lvlJc w:val="left"/>
      <w:pPr>
        <w:tabs>
          <w:tab w:val="num" w:pos="5760"/>
        </w:tabs>
        <w:ind w:left="5760" w:hanging="360"/>
      </w:pPr>
      <w:rPr>
        <w:rFonts w:ascii="Arial" w:hAnsi="Arial" w:hint="default"/>
      </w:rPr>
    </w:lvl>
    <w:lvl w:ilvl="8" w:tplc="E1C02B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00EB5"/>
    <w:multiLevelType w:val="hybridMultilevel"/>
    <w:tmpl w:val="3D0C4318"/>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6" w15:restartNumberingAfterBreak="0">
    <w:nsid w:val="1B70401A"/>
    <w:multiLevelType w:val="hybridMultilevel"/>
    <w:tmpl w:val="BE54572E"/>
    <w:lvl w:ilvl="0" w:tplc="098CBC34">
      <w:start w:val="1"/>
      <w:numFmt w:val="bullet"/>
      <w:lvlText w:val="•"/>
      <w:lvlJc w:val="left"/>
      <w:pPr>
        <w:tabs>
          <w:tab w:val="num" w:pos="720"/>
        </w:tabs>
        <w:ind w:left="720" w:hanging="360"/>
      </w:pPr>
      <w:rPr>
        <w:rFonts w:ascii="Arial" w:hAnsi="Arial" w:hint="default"/>
      </w:rPr>
    </w:lvl>
    <w:lvl w:ilvl="1" w:tplc="8B804F98" w:tentative="1">
      <w:start w:val="1"/>
      <w:numFmt w:val="bullet"/>
      <w:lvlText w:val="•"/>
      <w:lvlJc w:val="left"/>
      <w:pPr>
        <w:tabs>
          <w:tab w:val="num" w:pos="1440"/>
        </w:tabs>
        <w:ind w:left="1440" w:hanging="360"/>
      </w:pPr>
      <w:rPr>
        <w:rFonts w:ascii="Arial" w:hAnsi="Arial" w:hint="default"/>
      </w:rPr>
    </w:lvl>
    <w:lvl w:ilvl="2" w:tplc="0FD48D44" w:tentative="1">
      <w:start w:val="1"/>
      <w:numFmt w:val="bullet"/>
      <w:lvlText w:val="•"/>
      <w:lvlJc w:val="left"/>
      <w:pPr>
        <w:tabs>
          <w:tab w:val="num" w:pos="2160"/>
        </w:tabs>
        <w:ind w:left="2160" w:hanging="360"/>
      </w:pPr>
      <w:rPr>
        <w:rFonts w:ascii="Arial" w:hAnsi="Arial" w:hint="default"/>
      </w:rPr>
    </w:lvl>
    <w:lvl w:ilvl="3" w:tplc="F5AC5E76" w:tentative="1">
      <w:start w:val="1"/>
      <w:numFmt w:val="bullet"/>
      <w:lvlText w:val="•"/>
      <w:lvlJc w:val="left"/>
      <w:pPr>
        <w:tabs>
          <w:tab w:val="num" w:pos="2880"/>
        </w:tabs>
        <w:ind w:left="2880" w:hanging="360"/>
      </w:pPr>
      <w:rPr>
        <w:rFonts w:ascii="Arial" w:hAnsi="Arial" w:hint="default"/>
      </w:rPr>
    </w:lvl>
    <w:lvl w:ilvl="4" w:tplc="6C52053A" w:tentative="1">
      <w:start w:val="1"/>
      <w:numFmt w:val="bullet"/>
      <w:lvlText w:val="•"/>
      <w:lvlJc w:val="left"/>
      <w:pPr>
        <w:tabs>
          <w:tab w:val="num" w:pos="3600"/>
        </w:tabs>
        <w:ind w:left="3600" w:hanging="360"/>
      </w:pPr>
      <w:rPr>
        <w:rFonts w:ascii="Arial" w:hAnsi="Arial" w:hint="default"/>
      </w:rPr>
    </w:lvl>
    <w:lvl w:ilvl="5" w:tplc="D1E62038" w:tentative="1">
      <w:start w:val="1"/>
      <w:numFmt w:val="bullet"/>
      <w:lvlText w:val="•"/>
      <w:lvlJc w:val="left"/>
      <w:pPr>
        <w:tabs>
          <w:tab w:val="num" w:pos="4320"/>
        </w:tabs>
        <w:ind w:left="4320" w:hanging="360"/>
      </w:pPr>
      <w:rPr>
        <w:rFonts w:ascii="Arial" w:hAnsi="Arial" w:hint="default"/>
      </w:rPr>
    </w:lvl>
    <w:lvl w:ilvl="6" w:tplc="6CBE512E" w:tentative="1">
      <w:start w:val="1"/>
      <w:numFmt w:val="bullet"/>
      <w:lvlText w:val="•"/>
      <w:lvlJc w:val="left"/>
      <w:pPr>
        <w:tabs>
          <w:tab w:val="num" w:pos="5040"/>
        </w:tabs>
        <w:ind w:left="5040" w:hanging="360"/>
      </w:pPr>
      <w:rPr>
        <w:rFonts w:ascii="Arial" w:hAnsi="Arial" w:hint="default"/>
      </w:rPr>
    </w:lvl>
    <w:lvl w:ilvl="7" w:tplc="ACF4AA58" w:tentative="1">
      <w:start w:val="1"/>
      <w:numFmt w:val="bullet"/>
      <w:lvlText w:val="•"/>
      <w:lvlJc w:val="left"/>
      <w:pPr>
        <w:tabs>
          <w:tab w:val="num" w:pos="5760"/>
        </w:tabs>
        <w:ind w:left="5760" w:hanging="360"/>
      </w:pPr>
      <w:rPr>
        <w:rFonts w:ascii="Arial" w:hAnsi="Arial" w:hint="default"/>
      </w:rPr>
    </w:lvl>
    <w:lvl w:ilvl="8" w:tplc="639002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F0734"/>
    <w:multiLevelType w:val="hybridMultilevel"/>
    <w:tmpl w:val="2682C2E0"/>
    <w:lvl w:ilvl="0" w:tplc="20090003">
      <w:start w:val="1"/>
      <w:numFmt w:val="bullet"/>
      <w:lvlText w:val="o"/>
      <w:lvlJc w:val="left"/>
      <w:pPr>
        <w:ind w:left="720" w:hanging="360"/>
      </w:pPr>
      <w:rPr>
        <w:rFonts w:ascii="Courier New" w:hAnsi="Courier New" w:cs="Courier New"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5189C"/>
    <w:multiLevelType w:val="hybridMultilevel"/>
    <w:tmpl w:val="7AF2FF3C"/>
    <w:lvl w:ilvl="0" w:tplc="36E43E76">
      <w:start w:val="1"/>
      <w:numFmt w:val="bullet"/>
      <w:lvlText w:val="•"/>
      <w:lvlJc w:val="left"/>
      <w:pPr>
        <w:tabs>
          <w:tab w:val="num" w:pos="720"/>
        </w:tabs>
        <w:ind w:left="720" w:hanging="360"/>
      </w:pPr>
      <w:rPr>
        <w:rFonts w:ascii="Arial" w:hAnsi="Arial" w:hint="default"/>
      </w:rPr>
    </w:lvl>
    <w:lvl w:ilvl="1" w:tplc="91B0B21C" w:tentative="1">
      <w:start w:val="1"/>
      <w:numFmt w:val="bullet"/>
      <w:lvlText w:val="•"/>
      <w:lvlJc w:val="left"/>
      <w:pPr>
        <w:tabs>
          <w:tab w:val="num" w:pos="1440"/>
        </w:tabs>
        <w:ind w:left="1440" w:hanging="360"/>
      </w:pPr>
      <w:rPr>
        <w:rFonts w:ascii="Arial" w:hAnsi="Arial" w:hint="default"/>
      </w:rPr>
    </w:lvl>
    <w:lvl w:ilvl="2" w:tplc="6ED2088C" w:tentative="1">
      <w:start w:val="1"/>
      <w:numFmt w:val="bullet"/>
      <w:lvlText w:val="•"/>
      <w:lvlJc w:val="left"/>
      <w:pPr>
        <w:tabs>
          <w:tab w:val="num" w:pos="2160"/>
        </w:tabs>
        <w:ind w:left="2160" w:hanging="360"/>
      </w:pPr>
      <w:rPr>
        <w:rFonts w:ascii="Arial" w:hAnsi="Arial" w:hint="default"/>
      </w:rPr>
    </w:lvl>
    <w:lvl w:ilvl="3" w:tplc="203262DA" w:tentative="1">
      <w:start w:val="1"/>
      <w:numFmt w:val="bullet"/>
      <w:lvlText w:val="•"/>
      <w:lvlJc w:val="left"/>
      <w:pPr>
        <w:tabs>
          <w:tab w:val="num" w:pos="2880"/>
        </w:tabs>
        <w:ind w:left="2880" w:hanging="360"/>
      </w:pPr>
      <w:rPr>
        <w:rFonts w:ascii="Arial" w:hAnsi="Arial" w:hint="default"/>
      </w:rPr>
    </w:lvl>
    <w:lvl w:ilvl="4" w:tplc="AC3E3C2E" w:tentative="1">
      <w:start w:val="1"/>
      <w:numFmt w:val="bullet"/>
      <w:lvlText w:val="•"/>
      <w:lvlJc w:val="left"/>
      <w:pPr>
        <w:tabs>
          <w:tab w:val="num" w:pos="3600"/>
        </w:tabs>
        <w:ind w:left="3600" w:hanging="360"/>
      </w:pPr>
      <w:rPr>
        <w:rFonts w:ascii="Arial" w:hAnsi="Arial" w:hint="default"/>
      </w:rPr>
    </w:lvl>
    <w:lvl w:ilvl="5" w:tplc="42AC4904" w:tentative="1">
      <w:start w:val="1"/>
      <w:numFmt w:val="bullet"/>
      <w:lvlText w:val="•"/>
      <w:lvlJc w:val="left"/>
      <w:pPr>
        <w:tabs>
          <w:tab w:val="num" w:pos="4320"/>
        </w:tabs>
        <w:ind w:left="4320" w:hanging="360"/>
      </w:pPr>
      <w:rPr>
        <w:rFonts w:ascii="Arial" w:hAnsi="Arial" w:hint="default"/>
      </w:rPr>
    </w:lvl>
    <w:lvl w:ilvl="6" w:tplc="84EE11C8" w:tentative="1">
      <w:start w:val="1"/>
      <w:numFmt w:val="bullet"/>
      <w:lvlText w:val="•"/>
      <w:lvlJc w:val="left"/>
      <w:pPr>
        <w:tabs>
          <w:tab w:val="num" w:pos="5040"/>
        </w:tabs>
        <w:ind w:left="5040" w:hanging="360"/>
      </w:pPr>
      <w:rPr>
        <w:rFonts w:ascii="Arial" w:hAnsi="Arial" w:hint="default"/>
      </w:rPr>
    </w:lvl>
    <w:lvl w:ilvl="7" w:tplc="951CF676" w:tentative="1">
      <w:start w:val="1"/>
      <w:numFmt w:val="bullet"/>
      <w:lvlText w:val="•"/>
      <w:lvlJc w:val="left"/>
      <w:pPr>
        <w:tabs>
          <w:tab w:val="num" w:pos="5760"/>
        </w:tabs>
        <w:ind w:left="5760" w:hanging="360"/>
      </w:pPr>
      <w:rPr>
        <w:rFonts w:ascii="Arial" w:hAnsi="Arial" w:hint="default"/>
      </w:rPr>
    </w:lvl>
    <w:lvl w:ilvl="8" w:tplc="A2DC3D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1"/>
  </w:num>
  <w:num w:numId="3">
    <w:abstractNumId w:val="19"/>
  </w:num>
  <w:num w:numId="4">
    <w:abstractNumId w:val="20"/>
  </w:num>
  <w:num w:numId="5">
    <w:abstractNumId w:val="16"/>
  </w:num>
  <w:num w:numId="6">
    <w:abstractNumId w:val="3"/>
  </w:num>
  <w:num w:numId="7">
    <w:abstractNumId w:val="8"/>
  </w:num>
  <w:num w:numId="8">
    <w:abstractNumId w:val="2"/>
  </w:num>
  <w:num w:numId="9">
    <w:abstractNumId w:val="12"/>
  </w:num>
  <w:num w:numId="10">
    <w:abstractNumId w:val="13"/>
  </w:num>
  <w:num w:numId="11">
    <w:abstractNumId w:val="9"/>
  </w:num>
  <w:num w:numId="12">
    <w:abstractNumId w:val="22"/>
  </w:num>
  <w:num w:numId="13">
    <w:abstractNumId w:val="4"/>
  </w:num>
  <w:num w:numId="14">
    <w:abstractNumId w:val="5"/>
  </w:num>
  <w:num w:numId="15">
    <w:abstractNumId w:val="7"/>
  </w:num>
  <w:num w:numId="16">
    <w:abstractNumId w:val="23"/>
  </w:num>
  <w:num w:numId="17">
    <w:abstractNumId w:val="17"/>
  </w:num>
  <w:num w:numId="18">
    <w:abstractNumId w:val="10"/>
  </w:num>
  <w:num w:numId="19">
    <w:abstractNumId w:val="24"/>
  </w:num>
  <w:num w:numId="20">
    <w:abstractNumId w:val="14"/>
  </w:num>
  <w:num w:numId="21">
    <w:abstractNumId w:val="25"/>
  </w:num>
  <w:num w:numId="22">
    <w:abstractNumId w:val="15"/>
  </w:num>
  <w:num w:numId="23">
    <w:abstractNumId w:val="11"/>
  </w:num>
  <w:num w:numId="24">
    <w:abstractNumId w:val="1"/>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51C6"/>
    <w:rsid w:val="000219DF"/>
    <w:rsid w:val="0002340C"/>
    <w:rsid w:val="00024D05"/>
    <w:rsid w:val="000422C3"/>
    <w:rsid w:val="00046EC4"/>
    <w:rsid w:val="000528A6"/>
    <w:rsid w:val="000557E7"/>
    <w:rsid w:val="00072257"/>
    <w:rsid w:val="000805BE"/>
    <w:rsid w:val="00091A6A"/>
    <w:rsid w:val="00093291"/>
    <w:rsid w:val="000A0391"/>
    <w:rsid w:val="000A4857"/>
    <w:rsid w:val="000A59F5"/>
    <w:rsid w:val="000B21A7"/>
    <w:rsid w:val="000C6417"/>
    <w:rsid w:val="000C6670"/>
    <w:rsid w:val="000C741B"/>
    <w:rsid w:val="000F5CF1"/>
    <w:rsid w:val="000F7EC4"/>
    <w:rsid w:val="00106A2B"/>
    <w:rsid w:val="0011330A"/>
    <w:rsid w:val="001271D3"/>
    <w:rsid w:val="0013505D"/>
    <w:rsid w:val="0014090D"/>
    <w:rsid w:val="0014183D"/>
    <w:rsid w:val="0014721F"/>
    <w:rsid w:val="00152B7A"/>
    <w:rsid w:val="00175FC7"/>
    <w:rsid w:val="00185E9B"/>
    <w:rsid w:val="0019779A"/>
    <w:rsid w:val="001A14AA"/>
    <w:rsid w:val="001C6821"/>
    <w:rsid w:val="001C746F"/>
    <w:rsid w:val="001E1927"/>
    <w:rsid w:val="00207B8B"/>
    <w:rsid w:val="0021195A"/>
    <w:rsid w:val="00247745"/>
    <w:rsid w:val="00261806"/>
    <w:rsid w:val="00264F9E"/>
    <w:rsid w:val="00280947"/>
    <w:rsid w:val="00283FEF"/>
    <w:rsid w:val="00287115"/>
    <w:rsid w:val="00296DA8"/>
    <w:rsid w:val="002A1E53"/>
    <w:rsid w:val="002E7E88"/>
    <w:rsid w:val="00300975"/>
    <w:rsid w:val="00312BC8"/>
    <w:rsid w:val="003226AB"/>
    <w:rsid w:val="00323FFE"/>
    <w:rsid w:val="00331239"/>
    <w:rsid w:val="0033399E"/>
    <w:rsid w:val="003339F2"/>
    <w:rsid w:val="0034327C"/>
    <w:rsid w:val="00344E5B"/>
    <w:rsid w:val="00346D65"/>
    <w:rsid w:val="0037449C"/>
    <w:rsid w:val="003A5D34"/>
    <w:rsid w:val="003B2625"/>
    <w:rsid w:val="003B43A7"/>
    <w:rsid w:val="003C7D3F"/>
    <w:rsid w:val="003D117E"/>
    <w:rsid w:val="003D15F2"/>
    <w:rsid w:val="003E01D9"/>
    <w:rsid w:val="003F6565"/>
    <w:rsid w:val="00401D61"/>
    <w:rsid w:val="00454614"/>
    <w:rsid w:val="00457420"/>
    <w:rsid w:val="00462BFE"/>
    <w:rsid w:val="004800E8"/>
    <w:rsid w:val="00481C6E"/>
    <w:rsid w:val="00487441"/>
    <w:rsid w:val="004B15B3"/>
    <w:rsid w:val="004B7991"/>
    <w:rsid w:val="004C1F5F"/>
    <w:rsid w:val="004C7E89"/>
    <w:rsid w:val="004D6E2C"/>
    <w:rsid w:val="004F3674"/>
    <w:rsid w:val="00500D18"/>
    <w:rsid w:val="0051318F"/>
    <w:rsid w:val="00525F7F"/>
    <w:rsid w:val="0053043A"/>
    <w:rsid w:val="00566614"/>
    <w:rsid w:val="0057037B"/>
    <w:rsid w:val="00574BAE"/>
    <w:rsid w:val="00581989"/>
    <w:rsid w:val="005A4EE4"/>
    <w:rsid w:val="005B2187"/>
    <w:rsid w:val="005D5BCD"/>
    <w:rsid w:val="005E04D9"/>
    <w:rsid w:val="005F22F6"/>
    <w:rsid w:val="006011A8"/>
    <w:rsid w:val="00601CB9"/>
    <w:rsid w:val="00602C5C"/>
    <w:rsid w:val="00604A15"/>
    <w:rsid w:val="006260C2"/>
    <w:rsid w:val="00627CF4"/>
    <w:rsid w:val="00630B7A"/>
    <w:rsid w:val="0064571C"/>
    <w:rsid w:val="00675A97"/>
    <w:rsid w:val="006D31A9"/>
    <w:rsid w:val="006D4A4B"/>
    <w:rsid w:val="006D7D5D"/>
    <w:rsid w:val="006E119A"/>
    <w:rsid w:val="006F182E"/>
    <w:rsid w:val="006F3F79"/>
    <w:rsid w:val="006F4932"/>
    <w:rsid w:val="006F5C58"/>
    <w:rsid w:val="0071010E"/>
    <w:rsid w:val="00712024"/>
    <w:rsid w:val="00712E3A"/>
    <w:rsid w:val="0071356E"/>
    <w:rsid w:val="00713B6A"/>
    <w:rsid w:val="00717431"/>
    <w:rsid w:val="00731138"/>
    <w:rsid w:val="00733EF2"/>
    <w:rsid w:val="00746C69"/>
    <w:rsid w:val="00747315"/>
    <w:rsid w:val="00752B48"/>
    <w:rsid w:val="007569F7"/>
    <w:rsid w:val="00787C26"/>
    <w:rsid w:val="00796787"/>
    <w:rsid w:val="007A3589"/>
    <w:rsid w:val="007A7BF3"/>
    <w:rsid w:val="007C1079"/>
    <w:rsid w:val="007D265C"/>
    <w:rsid w:val="007E35A2"/>
    <w:rsid w:val="007F1000"/>
    <w:rsid w:val="007F16B4"/>
    <w:rsid w:val="00811053"/>
    <w:rsid w:val="008155B4"/>
    <w:rsid w:val="00823FBD"/>
    <w:rsid w:val="008268F3"/>
    <w:rsid w:val="00831DB3"/>
    <w:rsid w:val="00884491"/>
    <w:rsid w:val="008A62E7"/>
    <w:rsid w:val="008B01F9"/>
    <w:rsid w:val="008B486F"/>
    <w:rsid w:val="008E4898"/>
    <w:rsid w:val="009002E0"/>
    <w:rsid w:val="0090227B"/>
    <w:rsid w:val="00911A29"/>
    <w:rsid w:val="00917CED"/>
    <w:rsid w:val="00953954"/>
    <w:rsid w:val="009638E6"/>
    <w:rsid w:val="009831D1"/>
    <w:rsid w:val="00983D52"/>
    <w:rsid w:val="00996D2B"/>
    <w:rsid w:val="009B7090"/>
    <w:rsid w:val="009D3F43"/>
    <w:rsid w:val="009D4465"/>
    <w:rsid w:val="009F00C3"/>
    <w:rsid w:val="00A12A38"/>
    <w:rsid w:val="00A21D3B"/>
    <w:rsid w:val="00A266C1"/>
    <w:rsid w:val="00A2747F"/>
    <w:rsid w:val="00A57946"/>
    <w:rsid w:val="00A669FC"/>
    <w:rsid w:val="00A7101A"/>
    <w:rsid w:val="00A7236E"/>
    <w:rsid w:val="00A778C0"/>
    <w:rsid w:val="00A85AEE"/>
    <w:rsid w:val="00A90EF8"/>
    <w:rsid w:val="00A96936"/>
    <w:rsid w:val="00A9797B"/>
    <w:rsid w:val="00AD14B6"/>
    <w:rsid w:val="00B032F2"/>
    <w:rsid w:val="00B05CCD"/>
    <w:rsid w:val="00B06B77"/>
    <w:rsid w:val="00B104B7"/>
    <w:rsid w:val="00B14BA4"/>
    <w:rsid w:val="00B16755"/>
    <w:rsid w:val="00B3339D"/>
    <w:rsid w:val="00B64485"/>
    <w:rsid w:val="00B8209B"/>
    <w:rsid w:val="00B856B8"/>
    <w:rsid w:val="00B91569"/>
    <w:rsid w:val="00BB58FC"/>
    <w:rsid w:val="00BB7E7A"/>
    <w:rsid w:val="00BC2853"/>
    <w:rsid w:val="00BD2534"/>
    <w:rsid w:val="00BD4D09"/>
    <w:rsid w:val="00BE780A"/>
    <w:rsid w:val="00C02529"/>
    <w:rsid w:val="00C16425"/>
    <w:rsid w:val="00C32374"/>
    <w:rsid w:val="00C32A3E"/>
    <w:rsid w:val="00C4226B"/>
    <w:rsid w:val="00C47748"/>
    <w:rsid w:val="00C624D7"/>
    <w:rsid w:val="00C67208"/>
    <w:rsid w:val="00C85381"/>
    <w:rsid w:val="00CA1865"/>
    <w:rsid w:val="00CB014A"/>
    <w:rsid w:val="00CB508E"/>
    <w:rsid w:val="00CB655D"/>
    <w:rsid w:val="00CC1C1D"/>
    <w:rsid w:val="00CE5C58"/>
    <w:rsid w:val="00CE7393"/>
    <w:rsid w:val="00CF050E"/>
    <w:rsid w:val="00D06ED0"/>
    <w:rsid w:val="00D10A8F"/>
    <w:rsid w:val="00D40317"/>
    <w:rsid w:val="00D55ABA"/>
    <w:rsid w:val="00D56DA6"/>
    <w:rsid w:val="00D61673"/>
    <w:rsid w:val="00D85F3F"/>
    <w:rsid w:val="00D93E2F"/>
    <w:rsid w:val="00D94240"/>
    <w:rsid w:val="00D94458"/>
    <w:rsid w:val="00D94C0F"/>
    <w:rsid w:val="00D96A25"/>
    <w:rsid w:val="00DB7335"/>
    <w:rsid w:val="00DC638A"/>
    <w:rsid w:val="00DD3F2F"/>
    <w:rsid w:val="00DE16CC"/>
    <w:rsid w:val="00DE1A99"/>
    <w:rsid w:val="00DF024D"/>
    <w:rsid w:val="00E0137E"/>
    <w:rsid w:val="00E04AFE"/>
    <w:rsid w:val="00E06A54"/>
    <w:rsid w:val="00E244C5"/>
    <w:rsid w:val="00E24CCC"/>
    <w:rsid w:val="00E34AE7"/>
    <w:rsid w:val="00E4249E"/>
    <w:rsid w:val="00E44E4B"/>
    <w:rsid w:val="00E71ED6"/>
    <w:rsid w:val="00E81820"/>
    <w:rsid w:val="00E86F8F"/>
    <w:rsid w:val="00E95573"/>
    <w:rsid w:val="00EA183A"/>
    <w:rsid w:val="00ED58CB"/>
    <w:rsid w:val="00EE0260"/>
    <w:rsid w:val="00EE3B76"/>
    <w:rsid w:val="00F04930"/>
    <w:rsid w:val="00F07524"/>
    <w:rsid w:val="00F22CB7"/>
    <w:rsid w:val="00F43B02"/>
    <w:rsid w:val="00F43E61"/>
    <w:rsid w:val="00F62553"/>
    <w:rsid w:val="00F83C94"/>
    <w:rsid w:val="00F92840"/>
    <w:rsid w:val="00F947D0"/>
    <w:rsid w:val="00FA232B"/>
    <w:rsid w:val="00FB48AF"/>
    <w:rsid w:val="00FC0C01"/>
    <w:rsid w:val="00FF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E00F"/>
  <w15:docId w15:val="{95361EE6-A91D-4EF5-A716-D0D54C7F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1">
    <w:name w:val="Plain Table 1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1842">
      <w:bodyDiv w:val="1"/>
      <w:marLeft w:val="0"/>
      <w:marRight w:val="0"/>
      <w:marTop w:val="0"/>
      <w:marBottom w:val="0"/>
      <w:divBdr>
        <w:top w:val="none" w:sz="0" w:space="0" w:color="auto"/>
        <w:left w:val="none" w:sz="0" w:space="0" w:color="auto"/>
        <w:bottom w:val="none" w:sz="0" w:space="0" w:color="auto"/>
        <w:right w:val="none" w:sz="0" w:space="0" w:color="auto"/>
      </w:divBdr>
      <w:divsChild>
        <w:div w:id="2079279190">
          <w:marLeft w:val="446"/>
          <w:marRight w:val="0"/>
          <w:marTop w:val="0"/>
          <w:marBottom w:val="200"/>
          <w:divBdr>
            <w:top w:val="none" w:sz="0" w:space="0" w:color="auto"/>
            <w:left w:val="none" w:sz="0" w:space="0" w:color="auto"/>
            <w:bottom w:val="none" w:sz="0" w:space="0" w:color="auto"/>
            <w:right w:val="none" w:sz="0" w:space="0" w:color="auto"/>
          </w:divBdr>
        </w:div>
        <w:div w:id="299192208">
          <w:marLeft w:val="446"/>
          <w:marRight w:val="0"/>
          <w:marTop w:val="0"/>
          <w:marBottom w:val="200"/>
          <w:divBdr>
            <w:top w:val="none" w:sz="0" w:space="0" w:color="auto"/>
            <w:left w:val="none" w:sz="0" w:space="0" w:color="auto"/>
            <w:bottom w:val="none" w:sz="0" w:space="0" w:color="auto"/>
            <w:right w:val="none" w:sz="0" w:space="0" w:color="auto"/>
          </w:divBdr>
        </w:div>
        <w:div w:id="802965578">
          <w:marLeft w:val="446"/>
          <w:marRight w:val="0"/>
          <w:marTop w:val="0"/>
          <w:marBottom w:val="200"/>
          <w:divBdr>
            <w:top w:val="none" w:sz="0" w:space="0" w:color="auto"/>
            <w:left w:val="none" w:sz="0" w:space="0" w:color="auto"/>
            <w:bottom w:val="none" w:sz="0" w:space="0" w:color="auto"/>
            <w:right w:val="none" w:sz="0" w:space="0" w:color="auto"/>
          </w:divBdr>
        </w:div>
        <w:div w:id="1328636592">
          <w:marLeft w:val="446"/>
          <w:marRight w:val="0"/>
          <w:marTop w:val="0"/>
          <w:marBottom w:val="200"/>
          <w:divBdr>
            <w:top w:val="none" w:sz="0" w:space="0" w:color="auto"/>
            <w:left w:val="none" w:sz="0" w:space="0" w:color="auto"/>
            <w:bottom w:val="none" w:sz="0" w:space="0" w:color="auto"/>
            <w:right w:val="none" w:sz="0" w:space="0" w:color="auto"/>
          </w:divBdr>
        </w:div>
        <w:div w:id="403651765">
          <w:marLeft w:val="446"/>
          <w:marRight w:val="0"/>
          <w:marTop w:val="0"/>
          <w:marBottom w:val="200"/>
          <w:divBdr>
            <w:top w:val="none" w:sz="0" w:space="0" w:color="auto"/>
            <w:left w:val="none" w:sz="0" w:space="0" w:color="auto"/>
            <w:bottom w:val="none" w:sz="0" w:space="0" w:color="auto"/>
            <w:right w:val="none" w:sz="0" w:space="0" w:color="auto"/>
          </w:divBdr>
        </w:div>
      </w:divsChild>
    </w:div>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640724896">
      <w:bodyDiv w:val="1"/>
      <w:marLeft w:val="0"/>
      <w:marRight w:val="0"/>
      <w:marTop w:val="0"/>
      <w:marBottom w:val="0"/>
      <w:divBdr>
        <w:top w:val="none" w:sz="0" w:space="0" w:color="auto"/>
        <w:left w:val="none" w:sz="0" w:space="0" w:color="auto"/>
        <w:bottom w:val="none" w:sz="0" w:space="0" w:color="auto"/>
        <w:right w:val="none" w:sz="0" w:space="0" w:color="auto"/>
      </w:divBdr>
      <w:divsChild>
        <w:div w:id="1705328422">
          <w:marLeft w:val="446"/>
          <w:marRight w:val="0"/>
          <w:marTop w:val="0"/>
          <w:marBottom w:val="200"/>
          <w:divBdr>
            <w:top w:val="none" w:sz="0" w:space="0" w:color="auto"/>
            <w:left w:val="none" w:sz="0" w:space="0" w:color="auto"/>
            <w:bottom w:val="none" w:sz="0" w:space="0" w:color="auto"/>
            <w:right w:val="none" w:sz="0" w:space="0" w:color="auto"/>
          </w:divBdr>
        </w:div>
        <w:div w:id="1949846397">
          <w:marLeft w:val="446"/>
          <w:marRight w:val="0"/>
          <w:marTop w:val="0"/>
          <w:marBottom w:val="200"/>
          <w:divBdr>
            <w:top w:val="none" w:sz="0" w:space="0" w:color="auto"/>
            <w:left w:val="none" w:sz="0" w:space="0" w:color="auto"/>
            <w:bottom w:val="none" w:sz="0" w:space="0" w:color="auto"/>
            <w:right w:val="none" w:sz="0" w:space="0" w:color="auto"/>
          </w:divBdr>
        </w:div>
        <w:div w:id="286357052">
          <w:marLeft w:val="446"/>
          <w:marRight w:val="0"/>
          <w:marTop w:val="0"/>
          <w:marBottom w:val="200"/>
          <w:divBdr>
            <w:top w:val="none" w:sz="0" w:space="0" w:color="auto"/>
            <w:left w:val="none" w:sz="0" w:space="0" w:color="auto"/>
            <w:bottom w:val="none" w:sz="0" w:space="0" w:color="auto"/>
            <w:right w:val="none" w:sz="0" w:space="0" w:color="auto"/>
          </w:divBdr>
        </w:div>
        <w:div w:id="426003544">
          <w:marLeft w:val="446"/>
          <w:marRight w:val="0"/>
          <w:marTop w:val="0"/>
          <w:marBottom w:val="200"/>
          <w:divBdr>
            <w:top w:val="none" w:sz="0" w:space="0" w:color="auto"/>
            <w:left w:val="none" w:sz="0" w:space="0" w:color="auto"/>
            <w:bottom w:val="none" w:sz="0" w:space="0" w:color="auto"/>
            <w:right w:val="none" w:sz="0" w:space="0" w:color="auto"/>
          </w:divBdr>
        </w:div>
      </w:divsChild>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 w:id="2035449648">
      <w:bodyDiv w:val="1"/>
      <w:marLeft w:val="0"/>
      <w:marRight w:val="0"/>
      <w:marTop w:val="0"/>
      <w:marBottom w:val="0"/>
      <w:divBdr>
        <w:top w:val="none" w:sz="0" w:space="0" w:color="auto"/>
        <w:left w:val="none" w:sz="0" w:space="0" w:color="auto"/>
        <w:bottom w:val="none" w:sz="0" w:space="0" w:color="auto"/>
        <w:right w:val="none" w:sz="0" w:space="0" w:color="auto"/>
      </w:divBdr>
      <w:divsChild>
        <w:div w:id="1724521045">
          <w:marLeft w:val="446"/>
          <w:marRight w:val="0"/>
          <w:marTop w:val="0"/>
          <w:marBottom w:val="200"/>
          <w:divBdr>
            <w:top w:val="none" w:sz="0" w:space="0" w:color="auto"/>
            <w:left w:val="none" w:sz="0" w:space="0" w:color="auto"/>
            <w:bottom w:val="none" w:sz="0" w:space="0" w:color="auto"/>
            <w:right w:val="none" w:sz="0" w:space="0" w:color="auto"/>
          </w:divBdr>
        </w:div>
        <w:div w:id="1605766991">
          <w:marLeft w:val="446"/>
          <w:marRight w:val="0"/>
          <w:marTop w:val="0"/>
          <w:marBottom w:val="200"/>
          <w:divBdr>
            <w:top w:val="none" w:sz="0" w:space="0" w:color="auto"/>
            <w:left w:val="none" w:sz="0" w:space="0" w:color="auto"/>
            <w:bottom w:val="none" w:sz="0" w:space="0" w:color="auto"/>
            <w:right w:val="none" w:sz="0" w:space="0" w:color="auto"/>
          </w:divBdr>
        </w:div>
        <w:div w:id="1716925701">
          <w:marLeft w:val="446"/>
          <w:marRight w:val="0"/>
          <w:marTop w:val="0"/>
          <w:marBottom w:val="200"/>
          <w:divBdr>
            <w:top w:val="none" w:sz="0" w:space="0" w:color="auto"/>
            <w:left w:val="none" w:sz="0" w:space="0" w:color="auto"/>
            <w:bottom w:val="none" w:sz="0" w:space="0" w:color="auto"/>
            <w:right w:val="none" w:sz="0" w:space="0" w:color="auto"/>
          </w:divBdr>
        </w:div>
        <w:div w:id="135495035">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ummer@mgd.gov.jm" TargetMode="External"/><Relationship Id="rId13" Type="http://schemas.openxmlformats.org/officeDocument/2006/relationships/hyperlink" Target="mailto:thitchman@mgd.gov.j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jackson@mgd.gov.j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imms@mgd.gov.jm" TargetMode="External"/><Relationship Id="rId5" Type="http://schemas.openxmlformats.org/officeDocument/2006/relationships/webSettings" Target="webSettings.xml"/><Relationship Id="rId15" Type="http://schemas.openxmlformats.org/officeDocument/2006/relationships/hyperlink" Target="mailto:development.minerals@undp.org" TargetMode="External"/><Relationship Id="rId10" Type="http://schemas.openxmlformats.org/officeDocument/2006/relationships/hyperlink" Target="mailto:ohepburn@mgd.gov.j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williams@mgd.gov.jm" TargetMode="External"/><Relationship Id="rId14" Type="http://schemas.openxmlformats.org/officeDocument/2006/relationships/hyperlink" Target="mailto:sgage@mgd.gov.j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FBDE-CEA9-4B12-BA98-B60538A2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cp:lastPrinted>2017-08-08T16:08:00Z</cp:lastPrinted>
  <dcterms:created xsi:type="dcterms:W3CDTF">2017-08-14T10:00:00Z</dcterms:created>
  <dcterms:modified xsi:type="dcterms:W3CDTF">2017-08-14T10:00:00Z</dcterms:modified>
</cp:coreProperties>
</file>