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654" w:rsidRDefault="00AE0602" w:rsidP="00381142">
      <w:pPr>
        <w:pBdr>
          <w:top w:val="single" w:sz="4" w:space="1" w:color="auto"/>
          <w:left w:val="single" w:sz="4" w:space="4" w:color="auto"/>
          <w:bottom w:val="single" w:sz="4" w:space="1" w:color="auto"/>
          <w:right w:val="single" w:sz="4" w:space="4" w:color="auto"/>
        </w:pBdr>
        <w:spacing w:after="120" w:line="240" w:lineRule="auto"/>
        <w:jc w:val="center"/>
        <w:rPr>
          <w:b/>
        </w:rPr>
      </w:pPr>
      <w:r>
        <w:rPr>
          <w:b/>
        </w:rPr>
        <w:t>JOINT PROGRAMMING</w:t>
      </w:r>
    </w:p>
    <w:p w:rsidR="00442AE1" w:rsidRDefault="00AE0602" w:rsidP="008731AA">
      <w:pPr>
        <w:pBdr>
          <w:top w:val="single" w:sz="4" w:space="1" w:color="auto"/>
          <w:left w:val="single" w:sz="4" w:space="4" w:color="auto"/>
          <w:bottom w:val="single" w:sz="4" w:space="1" w:color="auto"/>
          <w:right w:val="single" w:sz="4" w:space="4" w:color="auto"/>
        </w:pBdr>
        <w:spacing w:after="120" w:line="240" w:lineRule="auto"/>
        <w:jc w:val="center"/>
        <w:rPr>
          <w:b/>
        </w:rPr>
      </w:pPr>
      <w:r w:rsidRPr="008B1F84">
        <w:rPr>
          <w:b/>
        </w:rPr>
        <w:t xml:space="preserve">Concept Paper for a </w:t>
      </w:r>
      <w:r w:rsidR="009065F6">
        <w:rPr>
          <w:b/>
        </w:rPr>
        <w:t>Joint Programming</w:t>
      </w:r>
      <w:r w:rsidRPr="008B1F84">
        <w:rPr>
          <w:b/>
        </w:rPr>
        <w:t xml:space="preserve"> </w:t>
      </w:r>
      <w:r w:rsidR="00302035">
        <w:rPr>
          <w:b/>
        </w:rPr>
        <w:t>Workshop</w:t>
      </w:r>
      <w:r w:rsidR="0067399C" w:rsidRPr="008B1F84">
        <w:rPr>
          <w:b/>
        </w:rPr>
        <w:t xml:space="preserve"> </w:t>
      </w:r>
      <w:r w:rsidR="00DA7654">
        <w:rPr>
          <w:b/>
        </w:rPr>
        <w:t xml:space="preserve">on </w:t>
      </w:r>
      <w:r w:rsidR="009065F6">
        <w:rPr>
          <w:b/>
        </w:rPr>
        <w:t>LATIN AMERICA and the CARIBBEAN</w:t>
      </w:r>
      <w:r w:rsidR="00193F77">
        <w:rPr>
          <w:b/>
        </w:rPr>
        <w:t>:</w:t>
      </w:r>
    </w:p>
    <w:p w:rsidR="008731AA" w:rsidRPr="009065F6" w:rsidRDefault="009065F6" w:rsidP="00E258B1">
      <w:pPr>
        <w:pBdr>
          <w:top w:val="single" w:sz="4" w:space="1" w:color="auto"/>
          <w:left w:val="single" w:sz="4" w:space="4" w:color="auto"/>
          <w:bottom w:val="single" w:sz="4" w:space="1" w:color="auto"/>
          <w:right w:val="single" w:sz="4" w:space="4" w:color="auto"/>
        </w:pBdr>
        <w:spacing w:after="120" w:line="240" w:lineRule="auto"/>
        <w:rPr>
          <w:i/>
          <w:lang w:val="es-ES"/>
        </w:rPr>
      </w:pPr>
      <w:r w:rsidRPr="009065F6">
        <w:rPr>
          <w:b/>
          <w:lang w:val="es-ES"/>
        </w:rPr>
        <w:t>Nicaragua</w:t>
      </w:r>
      <w:r w:rsidR="008731AA" w:rsidRPr="009065F6">
        <w:rPr>
          <w:b/>
          <w:lang w:val="es-ES"/>
        </w:rPr>
        <w:t xml:space="preserve"> – </w:t>
      </w:r>
      <w:r w:rsidR="00193F77" w:rsidRPr="009065F6">
        <w:rPr>
          <w:b/>
          <w:lang w:val="es-ES"/>
        </w:rPr>
        <w:t>Bo</w:t>
      </w:r>
      <w:r w:rsidRPr="009065F6">
        <w:rPr>
          <w:b/>
          <w:lang w:val="es-ES"/>
        </w:rPr>
        <w:t>livia</w:t>
      </w:r>
      <w:r w:rsidR="008731AA" w:rsidRPr="009065F6">
        <w:rPr>
          <w:b/>
          <w:lang w:val="es-ES"/>
        </w:rPr>
        <w:t xml:space="preserve"> – </w:t>
      </w:r>
      <w:r w:rsidRPr="009065F6">
        <w:rPr>
          <w:b/>
          <w:lang w:val="es-ES"/>
        </w:rPr>
        <w:t>Colombia</w:t>
      </w:r>
      <w:r w:rsidR="008731AA" w:rsidRPr="009065F6">
        <w:rPr>
          <w:b/>
          <w:lang w:val="es-ES"/>
        </w:rPr>
        <w:t xml:space="preserve"> – </w:t>
      </w:r>
      <w:proofErr w:type="spellStart"/>
      <w:r w:rsidRPr="009065F6">
        <w:rPr>
          <w:b/>
          <w:lang w:val="es-ES"/>
        </w:rPr>
        <w:t>Peru</w:t>
      </w:r>
      <w:proofErr w:type="spellEnd"/>
      <w:r w:rsidR="008731AA" w:rsidRPr="009065F6">
        <w:rPr>
          <w:b/>
          <w:lang w:val="es-ES"/>
        </w:rPr>
        <w:t xml:space="preserve"> – </w:t>
      </w:r>
      <w:r w:rsidRPr="009065F6">
        <w:rPr>
          <w:b/>
          <w:lang w:val="es-ES"/>
        </w:rPr>
        <w:t>Ecuador</w:t>
      </w:r>
      <w:r w:rsidR="008731AA" w:rsidRPr="009065F6">
        <w:rPr>
          <w:b/>
          <w:lang w:val="es-ES"/>
        </w:rPr>
        <w:t xml:space="preserve"> – </w:t>
      </w:r>
      <w:r w:rsidRPr="009065F6">
        <w:rPr>
          <w:b/>
          <w:lang w:val="es-ES"/>
        </w:rPr>
        <w:t>Guatemala</w:t>
      </w:r>
      <w:r w:rsidR="008731AA" w:rsidRPr="009065F6">
        <w:rPr>
          <w:b/>
          <w:lang w:val="es-ES"/>
        </w:rPr>
        <w:t xml:space="preserve"> </w:t>
      </w:r>
      <w:r w:rsidR="00193F77" w:rsidRPr="009065F6">
        <w:rPr>
          <w:b/>
          <w:lang w:val="es-ES"/>
        </w:rPr>
        <w:t>-</w:t>
      </w:r>
      <w:r w:rsidR="008731AA" w:rsidRPr="009065F6">
        <w:rPr>
          <w:b/>
          <w:lang w:val="es-ES"/>
        </w:rPr>
        <w:t xml:space="preserve"> </w:t>
      </w:r>
      <w:r w:rsidRPr="009065F6">
        <w:rPr>
          <w:b/>
          <w:lang w:val="es-ES"/>
        </w:rPr>
        <w:t>Honduras</w:t>
      </w:r>
      <w:r w:rsidR="008731AA" w:rsidRPr="009065F6">
        <w:rPr>
          <w:b/>
          <w:lang w:val="es-ES"/>
        </w:rPr>
        <w:t xml:space="preserve"> – </w:t>
      </w:r>
      <w:r w:rsidRPr="009065F6">
        <w:rPr>
          <w:b/>
          <w:lang w:val="es-ES"/>
        </w:rPr>
        <w:t>Paraguay</w:t>
      </w:r>
      <w:r w:rsidR="008731AA" w:rsidRPr="009065F6">
        <w:rPr>
          <w:b/>
          <w:lang w:val="es-ES"/>
        </w:rPr>
        <w:t xml:space="preserve"> </w:t>
      </w:r>
      <w:r w:rsidR="00193F77" w:rsidRPr="009065F6">
        <w:rPr>
          <w:b/>
          <w:lang w:val="es-ES"/>
        </w:rPr>
        <w:t>-</w:t>
      </w:r>
      <w:r w:rsidR="008731AA" w:rsidRPr="009065F6">
        <w:rPr>
          <w:b/>
          <w:lang w:val="es-ES"/>
        </w:rPr>
        <w:t xml:space="preserve"> </w:t>
      </w:r>
      <w:r w:rsidR="00193F77" w:rsidRPr="009065F6">
        <w:rPr>
          <w:b/>
          <w:lang w:val="es-ES"/>
        </w:rPr>
        <w:t xml:space="preserve"> </w:t>
      </w:r>
      <w:r w:rsidRPr="009065F6">
        <w:rPr>
          <w:b/>
          <w:lang w:val="es-ES"/>
        </w:rPr>
        <w:t>El Salvador</w:t>
      </w:r>
    </w:p>
    <w:p w:rsidR="00AE0602" w:rsidRPr="009065F6" w:rsidRDefault="009065F6" w:rsidP="00E258B1">
      <w:pPr>
        <w:pBdr>
          <w:top w:val="single" w:sz="4" w:space="1" w:color="auto"/>
          <w:left w:val="single" w:sz="4" w:space="4" w:color="auto"/>
          <w:bottom w:val="single" w:sz="4" w:space="1" w:color="auto"/>
          <w:right w:val="single" w:sz="4" w:space="4" w:color="auto"/>
        </w:pBdr>
        <w:spacing w:after="120" w:line="240" w:lineRule="auto"/>
        <w:rPr>
          <w:b/>
          <w:lang w:val="es-ES"/>
        </w:rPr>
      </w:pPr>
      <w:proofErr w:type="spellStart"/>
      <w:r w:rsidRPr="009065F6">
        <w:rPr>
          <w:b/>
          <w:lang w:val="es-ES"/>
        </w:rPr>
        <w:t>Haiti</w:t>
      </w:r>
      <w:proofErr w:type="spellEnd"/>
      <w:r w:rsidR="008731AA" w:rsidRPr="009065F6">
        <w:rPr>
          <w:b/>
          <w:lang w:val="es-ES"/>
        </w:rPr>
        <w:t xml:space="preserve"> – </w:t>
      </w:r>
      <w:proofErr w:type="spellStart"/>
      <w:r w:rsidRPr="009065F6">
        <w:rPr>
          <w:b/>
          <w:lang w:val="es-ES"/>
        </w:rPr>
        <w:t>Dominican</w:t>
      </w:r>
      <w:proofErr w:type="spellEnd"/>
      <w:r w:rsidRPr="009065F6">
        <w:rPr>
          <w:b/>
          <w:lang w:val="es-ES"/>
        </w:rPr>
        <w:t xml:space="preserve"> </w:t>
      </w:r>
      <w:proofErr w:type="spellStart"/>
      <w:r w:rsidRPr="009065F6">
        <w:rPr>
          <w:b/>
          <w:lang w:val="es-ES"/>
        </w:rPr>
        <w:t>Republic</w:t>
      </w:r>
      <w:proofErr w:type="spellEnd"/>
      <w:r w:rsidR="008731AA" w:rsidRPr="009065F6">
        <w:rPr>
          <w:b/>
          <w:lang w:val="es-ES"/>
        </w:rPr>
        <w:t xml:space="preserve"> – </w:t>
      </w:r>
      <w:r w:rsidRPr="009065F6">
        <w:rPr>
          <w:b/>
          <w:lang w:val="es-ES"/>
        </w:rPr>
        <w:t>Cuba</w:t>
      </w:r>
      <w:r w:rsidR="008731AA" w:rsidRPr="009065F6">
        <w:rPr>
          <w:b/>
          <w:lang w:val="es-ES"/>
        </w:rPr>
        <w:t xml:space="preserve"> </w:t>
      </w:r>
      <w:r w:rsidRPr="009065F6">
        <w:rPr>
          <w:b/>
          <w:lang w:val="es-ES"/>
        </w:rPr>
        <w:t>–</w:t>
      </w:r>
      <w:r w:rsidR="008731AA" w:rsidRPr="009065F6">
        <w:rPr>
          <w:b/>
          <w:lang w:val="es-ES"/>
        </w:rPr>
        <w:t xml:space="preserve"> </w:t>
      </w:r>
      <w:r w:rsidRPr="009065F6">
        <w:rPr>
          <w:b/>
          <w:lang w:val="es-ES"/>
        </w:rPr>
        <w:t xml:space="preserve">Jamaica – </w:t>
      </w:r>
      <w:proofErr w:type="spellStart"/>
      <w:r w:rsidRPr="009065F6">
        <w:rPr>
          <w:b/>
          <w:lang w:val="es-ES"/>
        </w:rPr>
        <w:t>Belize</w:t>
      </w:r>
      <w:proofErr w:type="spellEnd"/>
      <w:r w:rsidRPr="009065F6">
        <w:rPr>
          <w:b/>
          <w:lang w:val="es-ES"/>
        </w:rPr>
        <w:t xml:space="preserve"> – Bahamas - Barbados</w:t>
      </w:r>
    </w:p>
    <w:p w:rsidR="00AE0602" w:rsidRPr="00475359" w:rsidRDefault="009065F6" w:rsidP="008731AA">
      <w:pPr>
        <w:pBdr>
          <w:top w:val="single" w:sz="4" w:space="1" w:color="auto"/>
          <w:left w:val="single" w:sz="4" w:space="4" w:color="auto"/>
          <w:bottom w:val="single" w:sz="4" w:space="1" w:color="auto"/>
          <w:right w:val="single" w:sz="4" w:space="4" w:color="auto"/>
        </w:pBdr>
        <w:spacing w:after="0" w:line="240" w:lineRule="auto"/>
        <w:jc w:val="center"/>
        <w:rPr>
          <w:i/>
          <w:lang w:val="es-ES"/>
        </w:rPr>
      </w:pPr>
      <w:proofErr w:type="spellStart"/>
      <w:r w:rsidRPr="00475359">
        <w:rPr>
          <w:b/>
          <w:lang w:val="es-ES"/>
        </w:rPr>
        <w:t>Bogota</w:t>
      </w:r>
      <w:proofErr w:type="spellEnd"/>
      <w:r w:rsidR="003A1356" w:rsidRPr="00475359">
        <w:rPr>
          <w:b/>
          <w:lang w:val="es-ES"/>
        </w:rPr>
        <w:t xml:space="preserve">, </w:t>
      </w:r>
      <w:r w:rsidRPr="00475359">
        <w:rPr>
          <w:b/>
          <w:lang w:val="es-ES"/>
        </w:rPr>
        <w:t>Colombia</w:t>
      </w:r>
      <w:r w:rsidR="00E344B3" w:rsidRPr="00475359">
        <w:rPr>
          <w:b/>
          <w:lang w:val="es-ES"/>
        </w:rPr>
        <w:t xml:space="preserve"> </w:t>
      </w:r>
      <w:r w:rsidR="008122D9" w:rsidRPr="00475359">
        <w:rPr>
          <w:b/>
          <w:lang w:val="es-ES"/>
        </w:rPr>
        <w:t>–</w:t>
      </w:r>
      <w:r w:rsidR="00E344B3" w:rsidRPr="00475359">
        <w:rPr>
          <w:b/>
          <w:lang w:val="es-ES"/>
        </w:rPr>
        <w:t xml:space="preserve"> </w:t>
      </w:r>
      <w:r w:rsidRPr="00475359">
        <w:rPr>
          <w:b/>
          <w:lang w:val="es-ES"/>
        </w:rPr>
        <w:t>11</w:t>
      </w:r>
      <w:r w:rsidR="00E344B3" w:rsidRPr="00475359">
        <w:rPr>
          <w:b/>
          <w:lang w:val="es-ES"/>
        </w:rPr>
        <w:t xml:space="preserve"> </w:t>
      </w:r>
      <w:proofErr w:type="spellStart"/>
      <w:r w:rsidR="00DA7654" w:rsidRPr="00475359">
        <w:rPr>
          <w:b/>
          <w:lang w:val="es-ES"/>
        </w:rPr>
        <w:t>October</w:t>
      </w:r>
      <w:proofErr w:type="spellEnd"/>
      <w:r w:rsidR="00E344B3" w:rsidRPr="00475359">
        <w:rPr>
          <w:b/>
          <w:lang w:val="es-ES"/>
        </w:rPr>
        <w:t xml:space="preserve"> </w:t>
      </w:r>
      <w:r w:rsidR="008122D9" w:rsidRPr="00475359">
        <w:rPr>
          <w:b/>
          <w:lang w:val="es-ES"/>
        </w:rPr>
        <w:t>2017</w:t>
      </w:r>
      <w:r w:rsidR="00D01415" w:rsidRPr="00475359">
        <w:rPr>
          <w:b/>
          <w:lang w:val="es-ES"/>
        </w:rPr>
        <w:t xml:space="preserve"> </w:t>
      </w:r>
      <w:r w:rsidR="00D01415" w:rsidRPr="00475359">
        <w:rPr>
          <w:i/>
          <w:lang w:val="es-ES"/>
        </w:rPr>
        <w:t>(</w:t>
      </w:r>
      <w:proofErr w:type="spellStart"/>
      <w:r w:rsidR="00E344B3" w:rsidRPr="00475359">
        <w:rPr>
          <w:i/>
          <w:lang w:val="es-ES"/>
        </w:rPr>
        <w:t>part</w:t>
      </w:r>
      <w:proofErr w:type="spellEnd"/>
      <w:r w:rsidR="00E344B3" w:rsidRPr="00475359">
        <w:rPr>
          <w:i/>
          <w:lang w:val="es-ES"/>
        </w:rPr>
        <w:t xml:space="preserve"> of </w:t>
      </w:r>
      <w:r w:rsidRPr="00475359">
        <w:rPr>
          <w:i/>
          <w:lang w:val="es-ES"/>
        </w:rPr>
        <w:t>EU</w:t>
      </w:r>
      <w:r w:rsidR="00DA7654" w:rsidRPr="00475359">
        <w:rPr>
          <w:i/>
          <w:lang w:val="es-ES"/>
        </w:rPr>
        <w:t xml:space="preserve"> R</w:t>
      </w:r>
      <w:r w:rsidR="00D01415" w:rsidRPr="00475359">
        <w:rPr>
          <w:i/>
          <w:lang w:val="es-ES"/>
        </w:rPr>
        <w:t xml:space="preserve">egional </w:t>
      </w:r>
      <w:proofErr w:type="spellStart"/>
      <w:r w:rsidR="00DA7654" w:rsidRPr="00475359">
        <w:rPr>
          <w:i/>
          <w:lang w:val="es-ES"/>
        </w:rPr>
        <w:t>S</w:t>
      </w:r>
      <w:r w:rsidR="00D01415" w:rsidRPr="00475359">
        <w:rPr>
          <w:i/>
          <w:lang w:val="es-ES"/>
        </w:rPr>
        <w:t>eminar</w:t>
      </w:r>
      <w:proofErr w:type="spellEnd"/>
      <w:r w:rsidR="00D01415" w:rsidRPr="00475359">
        <w:rPr>
          <w:i/>
          <w:lang w:val="es-ES"/>
        </w:rPr>
        <w:t xml:space="preserve"> </w:t>
      </w:r>
      <w:r w:rsidRPr="00475359">
        <w:rPr>
          <w:i/>
          <w:lang w:val="es-ES"/>
        </w:rPr>
        <w:t>9</w:t>
      </w:r>
      <w:r w:rsidR="00DA7654" w:rsidRPr="00475359">
        <w:rPr>
          <w:i/>
          <w:lang w:val="es-ES"/>
        </w:rPr>
        <w:t>-</w:t>
      </w:r>
      <w:r w:rsidRPr="00475359">
        <w:rPr>
          <w:i/>
          <w:lang w:val="es-ES"/>
        </w:rPr>
        <w:t>11</w:t>
      </w:r>
      <w:r w:rsidR="00E344B3" w:rsidRPr="00475359">
        <w:rPr>
          <w:i/>
          <w:lang w:val="es-ES"/>
        </w:rPr>
        <w:t xml:space="preserve"> </w:t>
      </w:r>
      <w:proofErr w:type="spellStart"/>
      <w:r w:rsidR="00DA7654" w:rsidRPr="00475359">
        <w:rPr>
          <w:i/>
          <w:lang w:val="es-ES"/>
        </w:rPr>
        <w:t>October</w:t>
      </w:r>
      <w:proofErr w:type="spellEnd"/>
      <w:r w:rsidR="00E344B3" w:rsidRPr="00475359">
        <w:rPr>
          <w:i/>
          <w:lang w:val="es-ES"/>
        </w:rPr>
        <w:t xml:space="preserve"> </w:t>
      </w:r>
      <w:r w:rsidR="00D01415" w:rsidRPr="00475359">
        <w:rPr>
          <w:i/>
          <w:lang w:val="es-ES"/>
        </w:rPr>
        <w:t>2017)</w:t>
      </w:r>
    </w:p>
    <w:p w:rsidR="00E344B3" w:rsidRPr="00475359" w:rsidRDefault="00E344B3" w:rsidP="00E258B1">
      <w:pPr>
        <w:spacing w:before="40" w:after="40" w:line="240" w:lineRule="auto"/>
        <w:rPr>
          <w:b/>
          <w:lang w:val="es-ES"/>
        </w:rPr>
      </w:pPr>
    </w:p>
    <w:p w:rsidR="00E344B3" w:rsidRPr="00475359" w:rsidRDefault="00E344B3" w:rsidP="008206A2">
      <w:pPr>
        <w:spacing w:before="120" w:after="120" w:line="360" w:lineRule="auto"/>
        <w:contextualSpacing/>
        <w:jc w:val="both"/>
        <w:rPr>
          <w:b/>
          <w:lang w:val="es-ES"/>
        </w:rPr>
      </w:pPr>
      <w:proofErr w:type="spellStart"/>
      <w:r w:rsidRPr="00475359">
        <w:rPr>
          <w:b/>
          <w:lang w:val="es-ES"/>
        </w:rPr>
        <w:t>Purpose</w:t>
      </w:r>
      <w:proofErr w:type="spellEnd"/>
      <w:r w:rsidRPr="00475359">
        <w:rPr>
          <w:b/>
          <w:lang w:val="es-ES"/>
        </w:rPr>
        <w:t xml:space="preserve"> of </w:t>
      </w:r>
      <w:r w:rsidR="00FC1092" w:rsidRPr="00475359">
        <w:rPr>
          <w:b/>
          <w:lang w:val="es-ES"/>
        </w:rPr>
        <w:t>JP</w:t>
      </w:r>
      <w:r w:rsidR="0011788B" w:rsidRPr="00475359">
        <w:rPr>
          <w:b/>
          <w:lang w:val="es-ES"/>
        </w:rPr>
        <w:t xml:space="preserve"> Regional </w:t>
      </w:r>
      <w:r w:rsidRPr="00475359">
        <w:rPr>
          <w:b/>
          <w:lang w:val="es-ES"/>
        </w:rPr>
        <w:t>Workshop</w:t>
      </w:r>
      <w:r w:rsidR="0011788B" w:rsidRPr="00475359">
        <w:rPr>
          <w:b/>
          <w:lang w:val="es-ES"/>
        </w:rPr>
        <w:t xml:space="preserve"> for </w:t>
      </w:r>
      <w:proofErr w:type="spellStart"/>
      <w:r w:rsidR="009065F6" w:rsidRPr="00475359">
        <w:rPr>
          <w:b/>
          <w:lang w:val="es-ES"/>
        </w:rPr>
        <w:t>LA&amp;Caribbean</w:t>
      </w:r>
      <w:proofErr w:type="spellEnd"/>
      <w:r w:rsidR="00DC56AB" w:rsidRPr="00475359">
        <w:rPr>
          <w:b/>
          <w:lang w:val="es-ES"/>
        </w:rPr>
        <w:t xml:space="preserve"> (</w:t>
      </w:r>
      <w:proofErr w:type="spellStart"/>
      <w:r w:rsidR="00DC56AB" w:rsidRPr="00475359">
        <w:rPr>
          <w:b/>
          <w:lang w:val="es-ES"/>
        </w:rPr>
        <w:t>co</w:t>
      </w:r>
      <w:proofErr w:type="spellEnd"/>
      <w:r w:rsidR="00DC56AB" w:rsidRPr="00475359">
        <w:rPr>
          <w:b/>
          <w:lang w:val="es-ES"/>
        </w:rPr>
        <w:t xml:space="preserve">-organised </w:t>
      </w:r>
      <w:proofErr w:type="spellStart"/>
      <w:r w:rsidR="00DC56AB" w:rsidRPr="00475359">
        <w:rPr>
          <w:b/>
          <w:lang w:val="es-ES"/>
        </w:rPr>
        <w:t>with</w:t>
      </w:r>
      <w:proofErr w:type="spellEnd"/>
      <w:r w:rsidR="00DC56AB" w:rsidRPr="00475359">
        <w:rPr>
          <w:b/>
          <w:lang w:val="es-ES"/>
        </w:rPr>
        <w:t xml:space="preserve"> the EEAS)</w:t>
      </w:r>
      <w:r w:rsidRPr="00475359">
        <w:rPr>
          <w:b/>
          <w:lang w:val="es-ES"/>
        </w:rPr>
        <w:t>:</w:t>
      </w:r>
    </w:p>
    <w:p w:rsidR="003A1356" w:rsidRPr="003A1356" w:rsidRDefault="003A1356" w:rsidP="0000684A">
      <w:pPr>
        <w:numPr>
          <w:ilvl w:val="0"/>
          <w:numId w:val="17"/>
        </w:numPr>
        <w:spacing w:before="120" w:after="120" w:line="360" w:lineRule="auto"/>
        <w:ind w:left="284" w:hanging="284"/>
        <w:contextualSpacing/>
        <w:jc w:val="both"/>
        <w:rPr>
          <w:u w:val="single"/>
        </w:rPr>
      </w:pPr>
      <w:r w:rsidRPr="003A1356">
        <w:rPr>
          <w:u w:val="single"/>
        </w:rPr>
        <w:t xml:space="preserve">Target </w:t>
      </w:r>
      <w:r w:rsidR="00326EDB">
        <w:rPr>
          <w:u w:val="single"/>
        </w:rPr>
        <w:t xml:space="preserve">discussion with </w:t>
      </w:r>
      <w:r w:rsidRPr="003A1356">
        <w:rPr>
          <w:u w:val="single"/>
        </w:rPr>
        <w:t>Heads of Delegations/Cooperation, as well as Member States</w:t>
      </w:r>
      <w:r w:rsidRPr="003A1356">
        <w:t>,</w:t>
      </w:r>
      <w:r w:rsidRPr="003A1356">
        <w:rPr>
          <w:b/>
          <w:i/>
        </w:rPr>
        <w:t xml:space="preserve"> </w:t>
      </w:r>
      <w:r w:rsidRPr="003A1356">
        <w:t>to identify opportunities and challenges, exchange experiences and lessons learned and share practices on Jo</w:t>
      </w:r>
      <w:r w:rsidR="00E03F42">
        <w:t xml:space="preserve">int Programming in </w:t>
      </w:r>
      <w:r w:rsidR="00DA7654">
        <w:t>the two regions</w:t>
      </w:r>
      <w:r w:rsidR="00E03F42">
        <w:t>;</w:t>
      </w:r>
      <w:r w:rsidR="00942417">
        <w:t xml:space="preserve"> including on </w:t>
      </w:r>
      <w:r w:rsidR="00942417" w:rsidRPr="00942417">
        <w:t>engaging with MS, other like-minded partners and national stakeholders;</w:t>
      </w:r>
    </w:p>
    <w:p w:rsidR="007712C0" w:rsidRPr="003A1356" w:rsidRDefault="007712C0" w:rsidP="0000684A">
      <w:pPr>
        <w:pStyle w:val="ListParagraph"/>
        <w:numPr>
          <w:ilvl w:val="0"/>
          <w:numId w:val="17"/>
        </w:numPr>
        <w:spacing w:before="120" w:after="120" w:line="360" w:lineRule="auto"/>
        <w:ind w:left="284" w:hanging="284"/>
        <w:contextualSpacing/>
        <w:jc w:val="both"/>
      </w:pPr>
      <w:r w:rsidRPr="00CD5C0C">
        <w:rPr>
          <w:u w:val="single"/>
        </w:rPr>
        <w:t>Create a joint understanding of Joint Programming</w:t>
      </w:r>
      <w:r w:rsidRPr="003A1356">
        <w:t xml:space="preserve"> by sharing the overall analysis of the </w:t>
      </w:r>
      <w:hyperlink r:id="rId9" w:history="1">
        <w:r w:rsidRPr="003A1356">
          <w:rPr>
            <w:rStyle w:val="Hyperlink"/>
          </w:rPr>
          <w:t>Head of Mission reports</w:t>
        </w:r>
      </w:hyperlink>
      <w:bookmarkStart w:id="0" w:name="_Ref486846304"/>
      <w:r w:rsidR="00C51AD5">
        <w:rPr>
          <w:rStyle w:val="FootnoteReference"/>
          <w:color w:val="0000FF" w:themeColor="hyperlink"/>
          <w:u w:val="single"/>
        </w:rPr>
        <w:footnoteReference w:id="1"/>
      </w:r>
      <w:bookmarkEnd w:id="0"/>
      <w:r w:rsidRPr="003A1356">
        <w:t xml:space="preserve"> and the </w:t>
      </w:r>
      <w:hyperlink r:id="rId10" w:history="1">
        <w:r w:rsidRPr="003A1356">
          <w:rPr>
            <w:rStyle w:val="Hyperlink"/>
          </w:rPr>
          <w:t>independent evaluation of Joint Programming</w:t>
        </w:r>
      </w:hyperlink>
      <w:r w:rsidRPr="003A1356">
        <w:t xml:space="preserve"> – </w:t>
      </w:r>
      <w:r w:rsidR="003A1356">
        <w:t xml:space="preserve">and </w:t>
      </w:r>
      <w:r w:rsidRPr="003A1356">
        <w:t xml:space="preserve">by bringing to </w:t>
      </w:r>
      <w:r w:rsidR="00C4470C">
        <w:t>LA &amp; the Caribbean</w:t>
      </w:r>
      <w:r w:rsidRPr="003A1356">
        <w:t xml:space="preserve"> the experience of Joint Programming</w:t>
      </w:r>
      <w:r w:rsidR="00552290" w:rsidRPr="003A1356">
        <w:t xml:space="preserve"> built in other countries</w:t>
      </w:r>
      <w:r w:rsidR="003A1356">
        <w:t>/regions</w:t>
      </w:r>
      <w:r w:rsidR="00552290" w:rsidRPr="003A1356">
        <w:t>;</w:t>
      </w:r>
    </w:p>
    <w:p w:rsidR="00CD5C0C" w:rsidRPr="00CD5C0C" w:rsidRDefault="00CD5C0C" w:rsidP="0000684A">
      <w:pPr>
        <w:pStyle w:val="ListParagraph"/>
        <w:numPr>
          <w:ilvl w:val="0"/>
          <w:numId w:val="17"/>
        </w:numPr>
        <w:spacing w:before="120" w:after="120" w:line="360" w:lineRule="auto"/>
        <w:ind w:left="284" w:hanging="284"/>
        <w:contextualSpacing/>
        <w:jc w:val="both"/>
        <w:rPr>
          <w:u w:val="single"/>
        </w:rPr>
      </w:pPr>
      <w:r w:rsidRPr="00CD5C0C">
        <w:rPr>
          <w:u w:val="single"/>
        </w:rPr>
        <w:t xml:space="preserve">Better integrate global / strategic issue (i.e. </w:t>
      </w:r>
      <w:r w:rsidR="00DA7654">
        <w:rPr>
          <w:u w:val="single"/>
        </w:rPr>
        <w:t>SDGs</w:t>
      </w:r>
      <w:r w:rsidR="0000684A">
        <w:rPr>
          <w:u w:val="single"/>
        </w:rPr>
        <w:t xml:space="preserve">, </w:t>
      </w:r>
      <w:r w:rsidR="000460BA">
        <w:rPr>
          <w:u w:val="single"/>
        </w:rPr>
        <w:t>trade</w:t>
      </w:r>
      <w:r w:rsidR="00DA7654">
        <w:rPr>
          <w:u w:val="single"/>
        </w:rPr>
        <w:t>, energy</w:t>
      </w:r>
      <w:r w:rsidRPr="00CD5C0C">
        <w:rPr>
          <w:u w:val="single"/>
        </w:rPr>
        <w:t>, migration)</w:t>
      </w:r>
      <w:r w:rsidRPr="00DA7654">
        <w:t xml:space="preserve"> </w:t>
      </w:r>
      <w:r w:rsidRPr="00CD5C0C">
        <w:t xml:space="preserve">into </w:t>
      </w:r>
      <w:r w:rsidR="000460BA">
        <w:t>Joint P</w:t>
      </w:r>
      <w:r w:rsidRPr="00CD5C0C">
        <w:t xml:space="preserve">rogramming </w:t>
      </w:r>
      <w:r w:rsidR="004B3EBD">
        <w:t xml:space="preserve">and </w:t>
      </w:r>
      <w:r w:rsidR="000460BA">
        <w:t xml:space="preserve">in leveraging broader EU influence, especially in countries transitioning to </w:t>
      </w:r>
      <w:r w:rsidR="0000684A">
        <w:t>Middle</w:t>
      </w:r>
      <w:r w:rsidR="000460BA">
        <w:t xml:space="preserve"> Income level; </w:t>
      </w:r>
    </w:p>
    <w:p w:rsidR="00695E80" w:rsidRPr="003A1356" w:rsidRDefault="000E7343" w:rsidP="0000684A">
      <w:pPr>
        <w:pStyle w:val="ListParagraph"/>
        <w:numPr>
          <w:ilvl w:val="0"/>
          <w:numId w:val="17"/>
        </w:numPr>
        <w:spacing w:before="120" w:after="120" w:line="360" w:lineRule="auto"/>
        <w:ind w:left="284" w:hanging="284"/>
        <w:contextualSpacing/>
        <w:jc w:val="both"/>
      </w:pPr>
      <w:r w:rsidRPr="00CD5C0C">
        <w:rPr>
          <w:u w:val="single"/>
        </w:rPr>
        <w:t>Bridge the communication gap</w:t>
      </w:r>
      <w:r w:rsidRPr="003A1356">
        <w:t xml:space="preserve"> between HQ and field, improve networking of field actors</w:t>
      </w:r>
      <w:r w:rsidR="00E03F42">
        <w:t>.</w:t>
      </w:r>
    </w:p>
    <w:p w:rsidR="004B3EBD" w:rsidRDefault="004B3EBD" w:rsidP="008206A2">
      <w:pPr>
        <w:spacing w:before="120" w:after="120" w:line="360" w:lineRule="auto"/>
        <w:contextualSpacing/>
        <w:jc w:val="both"/>
        <w:rPr>
          <w:b/>
        </w:rPr>
      </w:pPr>
    </w:p>
    <w:p w:rsidR="000D4C44" w:rsidRPr="003A1356" w:rsidRDefault="00DC56AB" w:rsidP="008206A2">
      <w:pPr>
        <w:spacing w:before="120" w:after="120" w:line="360" w:lineRule="auto"/>
        <w:contextualSpacing/>
        <w:jc w:val="both"/>
        <w:rPr>
          <w:b/>
        </w:rPr>
      </w:pPr>
      <w:r w:rsidRPr="003A1356">
        <w:rPr>
          <w:b/>
        </w:rPr>
        <w:t>Content of the JP</w:t>
      </w:r>
      <w:r w:rsidR="00302035" w:rsidRPr="003A1356">
        <w:rPr>
          <w:b/>
        </w:rPr>
        <w:t xml:space="preserve"> </w:t>
      </w:r>
      <w:r w:rsidRPr="003A1356">
        <w:rPr>
          <w:b/>
        </w:rPr>
        <w:t>R</w:t>
      </w:r>
      <w:r w:rsidR="004450F4" w:rsidRPr="003A1356">
        <w:rPr>
          <w:b/>
        </w:rPr>
        <w:t xml:space="preserve">egional </w:t>
      </w:r>
      <w:r w:rsidRPr="003A1356">
        <w:rPr>
          <w:b/>
        </w:rPr>
        <w:t>W</w:t>
      </w:r>
      <w:r w:rsidR="00302035" w:rsidRPr="003A1356">
        <w:rPr>
          <w:b/>
        </w:rPr>
        <w:t xml:space="preserve">orkshop </w:t>
      </w:r>
      <w:r w:rsidRPr="003A1356">
        <w:rPr>
          <w:b/>
        </w:rPr>
        <w:t xml:space="preserve">for </w:t>
      </w:r>
      <w:r w:rsidR="00495959">
        <w:rPr>
          <w:b/>
        </w:rPr>
        <w:t>SA-IO</w:t>
      </w:r>
      <w:r w:rsidRPr="003A1356">
        <w:rPr>
          <w:b/>
        </w:rPr>
        <w:t>:</w:t>
      </w:r>
      <w:r w:rsidR="00450684" w:rsidRPr="003A1356">
        <w:rPr>
          <w:b/>
        </w:rPr>
        <w:t xml:space="preserve"> </w:t>
      </w:r>
    </w:p>
    <w:p w:rsidR="000E7343" w:rsidRPr="003A1356" w:rsidRDefault="000E7343" w:rsidP="0000684A">
      <w:pPr>
        <w:numPr>
          <w:ilvl w:val="0"/>
          <w:numId w:val="18"/>
        </w:numPr>
        <w:spacing w:before="120" w:after="120" w:line="360" w:lineRule="auto"/>
        <w:ind w:left="284" w:hanging="284"/>
        <w:contextualSpacing/>
        <w:jc w:val="both"/>
      </w:pPr>
      <w:r w:rsidRPr="003A1356">
        <w:t>The core of the workshop will be on countr</w:t>
      </w:r>
      <w:r w:rsidR="00E03F42">
        <w:t>y presentations and discussions, plus u</w:t>
      </w:r>
      <w:r w:rsidRPr="003A1356">
        <w:t>pdate on state of play</w:t>
      </w:r>
      <w:r w:rsidR="00CF1356">
        <w:t xml:space="preserve"> of JP</w:t>
      </w:r>
      <w:r w:rsidRPr="003A1356">
        <w:t xml:space="preserve"> and way forward (2016 </w:t>
      </w:r>
      <w:proofErr w:type="spellStart"/>
      <w:r w:rsidR="00E03F42">
        <w:t>HoM</w:t>
      </w:r>
      <w:proofErr w:type="spellEnd"/>
      <w:r w:rsidRPr="003A1356">
        <w:t xml:space="preserve"> Report </w:t>
      </w:r>
      <w:r w:rsidR="00CF1356">
        <w:t>analysis</w:t>
      </w:r>
      <w:r w:rsidRPr="003A1356">
        <w:t>; factoring in MTRs; evaluation report</w:t>
      </w:r>
      <w:r w:rsidR="00CF1356">
        <w:t>; joint monitoring and results frameworks</w:t>
      </w:r>
      <w:r w:rsidR="00E03F42">
        <w:t>)</w:t>
      </w:r>
      <w:r w:rsidRPr="003A1356">
        <w:t>;</w:t>
      </w:r>
    </w:p>
    <w:p w:rsidR="0038179A" w:rsidRPr="003A1356" w:rsidRDefault="0038179A" w:rsidP="0000684A">
      <w:pPr>
        <w:numPr>
          <w:ilvl w:val="0"/>
          <w:numId w:val="18"/>
        </w:numPr>
        <w:spacing w:before="120" w:after="120" w:line="360" w:lineRule="auto"/>
        <w:ind w:left="284" w:hanging="284"/>
        <w:contextualSpacing/>
        <w:jc w:val="both"/>
      </w:pPr>
      <w:r w:rsidRPr="003A1356">
        <w:t xml:space="preserve">Following-up </w:t>
      </w:r>
      <w:r w:rsidR="00CF1356">
        <w:t xml:space="preserve">on </w:t>
      </w:r>
      <w:hyperlink r:id="rId11" w:history="1">
        <w:r w:rsidRPr="003A1356">
          <w:rPr>
            <w:rStyle w:val="Hyperlink"/>
          </w:rPr>
          <w:t>Council Conclusions on stepping-up Joint Programming</w:t>
        </w:r>
      </w:hyperlink>
      <w:r w:rsidRPr="003A1356">
        <w:t xml:space="preserve">, </w:t>
      </w:r>
      <w:r w:rsidR="000460BA">
        <w:t xml:space="preserve">and </w:t>
      </w:r>
      <w:r w:rsidRPr="003A1356">
        <w:t xml:space="preserve">on </w:t>
      </w:r>
      <w:hyperlink r:id="rId12" w:history="1">
        <w:r w:rsidRPr="00835AA1">
          <w:rPr>
            <w:rStyle w:val="Hyperlink"/>
          </w:rPr>
          <w:t>HRVP/Commissioners note</w:t>
        </w:r>
      </w:hyperlink>
      <w:r w:rsidR="004079C3" w:rsidRPr="004079C3">
        <w:rPr>
          <w:rStyle w:val="Hyperlink"/>
          <w:vertAlign w:val="superscript"/>
        </w:rPr>
        <w:fldChar w:fldCharType="begin"/>
      </w:r>
      <w:r w:rsidR="004079C3" w:rsidRPr="004079C3">
        <w:rPr>
          <w:rStyle w:val="Hyperlink"/>
          <w:vertAlign w:val="superscript"/>
        </w:rPr>
        <w:instrText xml:space="preserve"> NOTEREF _Ref486846304 \h </w:instrText>
      </w:r>
      <w:r w:rsidR="004079C3">
        <w:rPr>
          <w:rStyle w:val="Hyperlink"/>
          <w:vertAlign w:val="superscript"/>
        </w:rPr>
        <w:instrText xml:space="preserve"> \* MERGEFORMAT </w:instrText>
      </w:r>
      <w:r w:rsidR="004079C3" w:rsidRPr="004079C3">
        <w:rPr>
          <w:rStyle w:val="Hyperlink"/>
          <w:vertAlign w:val="superscript"/>
        </w:rPr>
      </w:r>
      <w:r w:rsidR="004079C3" w:rsidRPr="004079C3">
        <w:rPr>
          <w:rStyle w:val="Hyperlink"/>
          <w:vertAlign w:val="superscript"/>
        </w:rPr>
        <w:fldChar w:fldCharType="separate"/>
      </w:r>
      <w:r w:rsidR="009C3AC1">
        <w:rPr>
          <w:rStyle w:val="Hyperlink"/>
          <w:vertAlign w:val="superscript"/>
        </w:rPr>
        <w:t>1</w:t>
      </w:r>
      <w:r w:rsidR="004079C3" w:rsidRPr="004079C3">
        <w:rPr>
          <w:rStyle w:val="Hyperlink"/>
          <w:vertAlign w:val="superscript"/>
        </w:rPr>
        <w:fldChar w:fldCharType="end"/>
      </w:r>
      <w:r w:rsidRPr="003A1356">
        <w:t xml:space="preserve"> </w:t>
      </w:r>
      <w:r w:rsidR="000460BA">
        <w:t>for their</w:t>
      </w:r>
      <w:r w:rsidRPr="003A1356">
        <w:t xml:space="preserve"> implementation;</w:t>
      </w:r>
    </w:p>
    <w:p w:rsidR="000E7343" w:rsidRPr="003A1356" w:rsidRDefault="000E7343" w:rsidP="0000684A">
      <w:pPr>
        <w:numPr>
          <w:ilvl w:val="0"/>
          <w:numId w:val="18"/>
        </w:numPr>
        <w:spacing w:before="120" w:after="120" w:line="360" w:lineRule="auto"/>
        <w:ind w:left="284" w:hanging="284"/>
        <w:contextualSpacing/>
        <w:jc w:val="both"/>
      </w:pPr>
      <w:r w:rsidRPr="003A1356">
        <w:t>To identify way</w:t>
      </w:r>
      <w:r w:rsidR="00061F22">
        <w:t>s</w:t>
      </w:r>
      <w:r w:rsidRPr="003A1356">
        <w:t xml:space="preserve"> </w:t>
      </w:r>
      <w:r w:rsidR="00061F22">
        <w:t xml:space="preserve">in which </w:t>
      </w:r>
      <w:r w:rsidRPr="003A1356">
        <w:t xml:space="preserve">Joint Programming </w:t>
      </w:r>
      <w:r w:rsidR="00061F22">
        <w:t xml:space="preserve">can take into account </w:t>
      </w:r>
      <w:r w:rsidRPr="003A1356">
        <w:t>recent policy/political trends (</w:t>
      </w:r>
      <w:proofErr w:type="spellStart"/>
      <w:r w:rsidRPr="003A1356">
        <w:t>ie</w:t>
      </w:r>
      <w:proofErr w:type="spellEnd"/>
      <w:r w:rsidR="00DD3AA1">
        <w:t>.</w:t>
      </w:r>
      <w:r w:rsidRPr="003A1356">
        <w:t xml:space="preserve"> </w:t>
      </w:r>
      <w:r w:rsidR="00DD3AA1">
        <w:t xml:space="preserve">the </w:t>
      </w:r>
      <w:r w:rsidRPr="003A1356">
        <w:t>Consensus,</w:t>
      </w:r>
      <w:r w:rsidR="00853A81">
        <w:t xml:space="preserve"> trade, investments</w:t>
      </w:r>
      <w:r w:rsidRPr="003A1356">
        <w:t>)</w:t>
      </w:r>
      <w:r w:rsidR="00E03F42">
        <w:t>;</w:t>
      </w:r>
      <w:r w:rsidR="00061F22">
        <w:t xml:space="preserve"> </w:t>
      </w:r>
      <w:r w:rsidR="00E03F42">
        <w:t>r</w:t>
      </w:r>
      <w:r w:rsidR="00061F22">
        <w:t xml:space="preserve">ole of </w:t>
      </w:r>
      <w:r w:rsidR="00552290" w:rsidRPr="003A1356">
        <w:t>joint implementation</w:t>
      </w:r>
      <w:r w:rsidR="00E03F42">
        <w:t>;</w:t>
      </w:r>
      <w:r w:rsidR="00CF1356">
        <w:t xml:space="preserve"> how</w:t>
      </w:r>
      <w:r w:rsidR="00853A81">
        <w:t xml:space="preserve"> an expanding agenda can better serve EU joined-up engagement with more advanced countries</w:t>
      </w:r>
      <w:r w:rsidR="0000684A">
        <w:t>; and how</w:t>
      </w:r>
      <w:r w:rsidR="00CF1356">
        <w:t xml:space="preserve"> Agenda 2030/SDGs can offer either an entry point to JP or function as incentive to progress/review Joint Strategies;</w:t>
      </w:r>
    </w:p>
    <w:p w:rsidR="005B45B9" w:rsidRDefault="00CF1356" w:rsidP="0000684A">
      <w:pPr>
        <w:numPr>
          <w:ilvl w:val="0"/>
          <w:numId w:val="18"/>
        </w:numPr>
        <w:spacing w:beforeLines="120" w:before="288" w:afterLines="120" w:after="288" w:line="360" w:lineRule="auto"/>
        <w:ind w:left="284" w:hanging="284"/>
        <w:contextualSpacing/>
        <w:jc w:val="both"/>
      </w:pPr>
      <w:r>
        <w:t xml:space="preserve">Information on </w:t>
      </w:r>
      <w:r w:rsidR="00DC56AB" w:rsidRPr="003A1356">
        <w:t>new t</w:t>
      </w:r>
      <w:r w:rsidR="004450F4" w:rsidRPr="003A1356">
        <w:t xml:space="preserve">ools in support of </w:t>
      </w:r>
      <w:r w:rsidR="00552290" w:rsidRPr="003A1356">
        <w:t>JP</w:t>
      </w:r>
      <w:r w:rsidR="00422808" w:rsidRPr="003A1356">
        <w:t xml:space="preserve">: </w:t>
      </w:r>
      <w:r w:rsidR="00DC56AB" w:rsidRPr="003A1356">
        <w:t>the new "O</w:t>
      </w:r>
      <w:r w:rsidR="004450F4" w:rsidRPr="003A1356">
        <w:t xml:space="preserve">perational </w:t>
      </w:r>
      <w:r w:rsidR="00DC56AB" w:rsidRPr="003A1356">
        <w:t>M</w:t>
      </w:r>
      <w:r w:rsidR="004450F4" w:rsidRPr="003A1356">
        <w:t>anual</w:t>
      </w:r>
      <w:r w:rsidR="00DC56AB" w:rsidRPr="003A1356">
        <w:t xml:space="preserve"> for Joint Programming"</w:t>
      </w:r>
      <w:r w:rsidR="004450F4" w:rsidRPr="003A1356">
        <w:t xml:space="preserve">, </w:t>
      </w:r>
      <w:r w:rsidR="00DC56AB" w:rsidRPr="003A1356">
        <w:t xml:space="preserve">new </w:t>
      </w:r>
      <w:r w:rsidR="004450F4" w:rsidRPr="003A1356">
        <w:t>communication</w:t>
      </w:r>
      <w:r w:rsidR="00E03F42">
        <w:t xml:space="preserve"> means (</w:t>
      </w:r>
      <w:hyperlink r:id="rId13" w:history="1">
        <w:r w:rsidR="00E03F42" w:rsidRPr="004345EA">
          <w:rPr>
            <w:rStyle w:val="Hyperlink"/>
          </w:rPr>
          <w:t>website</w:t>
        </w:r>
      </w:hyperlink>
      <w:r w:rsidR="00E03F42">
        <w:t>/</w:t>
      </w:r>
      <w:hyperlink r:id="rId14" w:history="1">
        <w:r w:rsidR="00E03F42" w:rsidRPr="004345EA">
          <w:rPr>
            <w:rStyle w:val="Hyperlink"/>
          </w:rPr>
          <w:t>cap4dev</w:t>
        </w:r>
      </w:hyperlink>
      <w:r w:rsidR="00E03F42">
        <w:t>/</w:t>
      </w:r>
      <w:hyperlink r:id="rId15" w:history="1">
        <w:r w:rsidR="00DC56AB" w:rsidRPr="004345EA">
          <w:rPr>
            <w:rStyle w:val="Hyperlink"/>
          </w:rPr>
          <w:t>brochures</w:t>
        </w:r>
      </w:hyperlink>
      <w:r w:rsidR="00DC56AB" w:rsidRPr="003A1356">
        <w:t xml:space="preserve">) and </w:t>
      </w:r>
      <w:r w:rsidR="003E74B9" w:rsidRPr="003A1356">
        <w:t>technical assistance</w:t>
      </w:r>
      <w:r w:rsidR="00DC56AB" w:rsidRPr="003A1356">
        <w:t>/helpdesk support</w:t>
      </w:r>
      <w:r w:rsidR="00C4470C">
        <w:t>.</w:t>
      </w:r>
    </w:p>
    <w:p w:rsidR="004B3EBD" w:rsidRDefault="004B3EBD" w:rsidP="00A93CF9">
      <w:pPr>
        <w:spacing w:beforeLines="200" w:before="480" w:after="0"/>
        <w:contextualSpacing/>
        <w:jc w:val="both"/>
        <w:rPr>
          <w:b/>
        </w:rPr>
      </w:pPr>
    </w:p>
    <w:p w:rsidR="0000684A" w:rsidRDefault="0000684A" w:rsidP="00636CC4">
      <w:pPr>
        <w:spacing w:after="80"/>
        <w:rPr>
          <w:b/>
          <w:sz w:val="36"/>
          <w:u w:val="single"/>
        </w:rPr>
      </w:pPr>
    </w:p>
    <w:p w:rsidR="00520B5B" w:rsidRPr="00636CC4" w:rsidRDefault="00520B5B" w:rsidP="00636CC4">
      <w:pPr>
        <w:spacing w:after="80"/>
        <w:rPr>
          <w:b/>
          <w:sz w:val="36"/>
          <w:u w:val="single"/>
        </w:rPr>
      </w:pPr>
      <w:r w:rsidRPr="00636CC4">
        <w:rPr>
          <w:b/>
          <w:sz w:val="36"/>
          <w:u w:val="single"/>
        </w:rPr>
        <w:lastRenderedPageBreak/>
        <w:t>STATE OF PLAY OF JP IN PARTNER COUNTRIES</w:t>
      </w:r>
      <w:r w:rsidR="00442AE1">
        <w:rPr>
          <w:b/>
          <w:sz w:val="36"/>
          <w:u w:val="single"/>
        </w:rPr>
        <w:t xml:space="preserve"> IN SA-IO</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200"/>
        <w:gridCol w:w="1200"/>
        <w:gridCol w:w="6360"/>
      </w:tblGrid>
      <w:tr w:rsidR="00520B5B" w:rsidRPr="001831C1" w:rsidTr="00C4470C">
        <w:trPr>
          <w:trHeight w:val="1248"/>
        </w:trPr>
        <w:tc>
          <w:tcPr>
            <w:tcW w:w="1320" w:type="dxa"/>
            <w:tcBorders>
              <w:bottom w:val="thinThickSmallGap" w:sz="24" w:space="0" w:color="auto"/>
            </w:tcBorders>
            <w:shd w:val="clear" w:color="auto" w:fill="auto"/>
            <w:vAlign w:val="center"/>
          </w:tcPr>
          <w:p w:rsidR="00520B5B" w:rsidRPr="0060258D" w:rsidRDefault="0060258D" w:rsidP="00B84732">
            <w:pPr>
              <w:spacing w:after="0" w:line="240" w:lineRule="auto"/>
              <w:ind w:left="-7" w:firstLine="7"/>
              <w:jc w:val="center"/>
              <w:rPr>
                <w:b/>
                <w:sz w:val="20"/>
                <w:u w:val="single"/>
              </w:rPr>
            </w:pPr>
            <w:r w:rsidRPr="0060258D">
              <w:rPr>
                <w:b/>
                <w:sz w:val="20"/>
                <w:u w:val="single"/>
              </w:rPr>
              <w:t>COUNTRY</w:t>
            </w:r>
          </w:p>
        </w:tc>
        <w:tc>
          <w:tcPr>
            <w:tcW w:w="1200" w:type="dxa"/>
            <w:tcBorders>
              <w:bottom w:val="thinThickSmallGap" w:sz="24" w:space="0" w:color="auto"/>
            </w:tcBorders>
            <w:shd w:val="clear" w:color="auto" w:fill="auto"/>
            <w:vAlign w:val="center"/>
          </w:tcPr>
          <w:p w:rsidR="00520B5B" w:rsidRPr="0060258D" w:rsidRDefault="0060258D" w:rsidP="00B84732">
            <w:pPr>
              <w:spacing w:after="0" w:line="240" w:lineRule="auto"/>
              <w:jc w:val="center"/>
              <w:rPr>
                <w:b/>
                <w:sz w:val="20"/>
                <w:u w:val="single"/>
              </w:rPr>
            </w:pPr>
            <w:r w:rsidRPr="0060258D">
              <w:rPr>
                <w:b/>
                <w:sz w:val="20"/>
                <w:u w:val="single"/>
              </w:rPr>
              <w:t>JP STATE OF PLAY</w:t>
            </w:r>
          </w:p>
        </w:tc>
        <w:tc>
          <w:tcPr>
            <w:tcW w:w="1200" w:type="dxa"/>
            <w:tcBorders>
              <w:bottom w:val="thinThickSmallGap" w:sz="24" w:space="0" w:color="auto"/>
            </w:tcBorders>
            <w:shd w:val="clear" w:color="auto" w:fill="auto"/>
            <w:vAlign w:val="center"/>
          </w:tcPr>
          <w:p w:rsidR="00520B5B" w:rsidRPr="0060258D" w:rsidRDefault="0060258D" w:rsidP="00B84732">
            <w:pPr>
              <w:jc w:val="center"/>
              <w:rPr>
                <w:b/>
                <w:sz w:val="20"/>
                <w:u w:val="single"/>
              </w:rPr>
            </w:pPr>
            <w:r w:rsidRPr="0060258D">
              <w:rPr>
                <w:b/>
                <w:sz w:val="20"/>
                <w:u w:val="single"/>
              </w:rPr>
              <w:t>NATIONAL PLANNING CYCLE</w:t>
            </w:r>
          </w:p>
        </w:tc>
        <w:tc>
          <w:tcPr>
            <w:tcW w:w="6360" w:type="dxa"/>
            <w:tcBorders>
              <w:bottom w:val="thinThickSmallGap" w:sz="24" w:space="0" w:color="auto"/>
            </w:tcBorders>
            <w:shd w:val="clear" w:color="auto" w:fill="auto"/>
            <w:vAlign w:val="center"/>
          </w:tcPr>
          <w:p w:rsidR="00520B5B" w:rsidRPr="0060258D" w:rsidRDefault="0060258D" w:rsidP="00B84732">
            <w:pPr>
              <w:spacing w:after="0" w:line="240" w:lineRule="auto"/>
              <w:jc w:val="center"/>
              <w:rPr>
                <w:b/>
                <w:sz w:val="20"/>
                <w:u w:val="single"/>
              </w:rPr>
            </w:pPr>
            <w:r w:rsidRPr="0060258D">
              <w:rPr>
                <w:b/>
                <w:sz w:val="20"/>
                <w:u w:val="single"/>
              </w:rPr>
              <w:t>COMMENTS</w:t>
            </w:r>
          </w:p>
          <w:p w:rsidR="00C20CE1" w:rsidRPr="0060258D" w:rsidRDefault="0060258D" w:rsidP="0060258D">
            <w:pPr>
              <w:spacing w:after="0" w:line="240" w:lineRule="auto"/>
              <w:jc w:val="center"/>
              <w:rPr>
                <w:i/>
                <w:sz w:val="20"/>
              </w:rPr>
            </w:pPr>
            <w:r>
              <w:rPr>
                <w:i/>
                <w:sz w:val="20"/>
              </w:rPr>
              <w:t>(</w:t>
            </w:r>
            <w:r w:rsidR="00C20CE1" w:rsidRPr="0060258D">
              <w:rPr>
                <w:i/>
                <w:sz w:val="20"/>
              </w:rPr>
              <w:t xml:space="preserve">Based on </w:t>
            </w:r>
            <w:proofErr w:type="spellStart"/>
            <w:r w:rsidR="00C20CE1" w:rsidRPr="0060258D">
              <w:rPr>
                <w:i/>
                <w:sz w:val="20"/>
              </w:rPr>
              <w:t>HoM</w:t>
            </w:r>
            <w:proofErr w:type="spellEnd"/>
            <w:r w:rsidR="00C20CE1" w:rsidRPr="0060258D">
              <w:rPr>
                <w:i/>
                <w:sz w:val="20"/>
              </w:rPr>
              <w:t xml:space="preserve"> reports 2016 and recently received documents</w:t>
            </w:r>
            <w:r>
              <w:rPr>
                <w:i/>
                <w:sz w:val="20"/>
              </w:rPr>
              <w:t>)</w:t>
            </w:r>
          </w:p>
        </w:tc>
      </w:tr>
      <w:tr w:rsidR="00C4470C" w:rsidRPr="001831C1" w:rsidTr="00C4470C">
        <w:trPr>
          <w:trHeight w:val="3311"/>
        </w:trPr>
        <w:tc>
          <w:tcPr>
            <w:tcW w:w="1320" w:type="dxa"/>
            <w:tcBorders>
              <w:top w:val="thinThickSmallGap" w:sz="24" w:space="0" w:color="auto"/>
              <w:bottom w:val="dashSmallGap" w:sz="4" w:space="0" w:color="auto"/>
            </w:tcBorders>
            <w:shd w:val="clear" w:color="auto" w:fill="auto"/>
          </w:tcPr>
          <w:p w:rsidR="00C4470C" w:rsidRPr="005B37F5" w:rsidRDefault="00C4470C" w:rsidP="00880034">
            <w:pPr>
              <w:spacing w:after="0" w:line="240" w:lineRule="auto"/>
              <w:rPr>
                <w:b/>
                <w:sz w:val="20"/>
              </w:rPr>
            </w:pPr>
            <w:r>
              <w:rPr>
                <w:b/>
                <w:sz w:val="20"/>
              </w:rPr>
              <w:t>NICARAGUA</w:t>
            </w:r>
          </w:p>
          <w:p w:rsidR="00C4470C" w:rsidRPr="005B37F5" w:rsidRDefault="00C4470C" w:rsidP="00880034">
            <w:pPr>
              <w:spacing w:after="0" w:line="240" w:lineRule="auto"/>
              <w:rPr>
                <w:sz w:val="20"/>
              </w:rPr>
            </w:pPr>
            <w:r w:rsidRPr="005B37F5">
              <w:rPr>
                <w:sz w:val="20"/>
              </w:rPr>
              <w:t>(L</w:t>
            </w:r>
            <w:r>
              <w:rPr>
                <w:sz w:val="20"/>
              </w:rPr>
              <w:t>MIC</w:t>
            </w:r>
            <w:r w:rsidRPr="005B37F5">
              <w:rPr>
                <w:sz w:val="20"/>
              </w:rPr>
              <w:t>)</w:t>
            </w:r>
          </w:p>
        </w:tc>
        <w:tc>
          <w:tcPr>
            <w:tcW w:w="1200" w:type="dxa"/>
            <w:tcBorders>
              <w:top w:val="thinThickSmallGap" w:sz="24" w:space="0" w:color="auto"/>
              <w:bottom w:val="dashSmallGap" w:sz="4" w:space="0" w:color="auto"/>
            </w:tcBorders>
            <w:shd w:val="clear" w:color="auto" w:fill="auto"/>
          </w:tcPr>
          <w:p w:rsidR="00C4470C" w:rsidRDefault="00C4470C" w:rsidP="00880034">
            <w:pPr>
              <w:spacing w:after="0" w:line="240" w:lineRule="auto"/>
              <w:rPr>
                <w:sz w:val="20"/>
              </w:rPr>
            </w:pPr>
            <w:r w:rsidRPr="005B37F5">
              <w:rPr>
                <w:sz w:val="20"/>
              </w:rPr>
              <w:t>Joint Strategy</w:t>
            </w:r>
          </w:p>
          <w:p w:rsidR="00C4470C" w:rsidRPr="005B37F5" w:rsidRDefault="00C4470C" w:rsidP="00880034">
            <w:pPr>
              <w:spacing w:after="0" w:line="240" w:lineRule="auto"/>
              <w:rPr>
                <w:sz w:val="20"/>
              </w:rPr>
            </w:pPr>
            <w:r>
              <w:rPr>
                <w:sz w:val="20"/>
              </w:rPr>
              <w:t>(updated for 2018-2020)</w:t>
            </w:r>
          </w:p>
        </w:tc>
        <w:tc>
          <w:tcPr>
            <w:tcW w:w="1200" w:type="dxa"/>
            <w:tcBorders>
              <w:top w:val="thinThickSmallGap" w:sz="24" w:space="0" w:color="auto"/>
              <w:bottom w:val="dashSmallGap" w:sz="4" w:space="0" w:color="auto"/>
            </w:tcBorders>
            <w:shd w:val="clear" w:color="auto" w:fill="auto"/>
          </w:tcPr>
          <w:p w:rsidR="00C4470C" w:rsidRPr="005B37F5" w:rsidRDefault="00C4470C" w:rsidP="00880034">
            <w:pPr>
              <w:spacing w:after="0" w:line="240" w:lineRule="auto"/>
              <w:rPr>
                <w:sz w:val="20"/>
              </w:rPr>
            </w:pPr>
            <w:r w:rsidRPr="005B37F5">
              <w:rPr>
                <w:sz w:val="20"/>
              </w:rPr>
              <w:t>201</w:t>
            </w:r>
            <w:r>
              <w:rPr>
                <w:sz w:val="20"/>
              </w:rPr>
              <w:t>7</w:t>
            </w:r>
            <w:r w:rsidRPr="005B37F5">
              <w:rPr>
                <w:sz w:val="20"/>
              </w:rPr>
              <w:t>-20</w:t>
            </w:r>
            <w:r>
              <w:rPr>
                <w:sz w:val="20"/>
              </w:rPr>
              <w:t>20</w:t>
            </w:r>
          </w:p>
          <w:p w:rsidR="00C4470C" w:rsidRPr="005B37F5" w:rsidRDefault="00C4470C" w:rsidP="00880034">
            <w:pPr>
              <w:spacing w:after="0" w:line="240" w:lineRule="auto"/>
              <w:rPr>
                <w:sz w:val="20"/>
              </w:rPr>
            </w:pPr>
          </w:p>
        </w:tc>
        <w:tc>
          <w:tcPr>
            <w:tcW w:w="6360" w:type="dxa"/>
            <w:tcBorders>
              <w:top w:val="thinThickSmallGap" w:sz="24" w:space="0" w:color="auto"/>
              <w:bottom w:val="dashSmallGap" w:sz="4" w:space="0" w:color="auto"/>
            </w:tcBorders>
            <w:shd w:val="clear" w:color="auto" w:fill="auto"/>
          </w:tcPr>
          <w:p w:rsidR="00C4470C" w:rsidRPr="005B37F5" w:rsidRDefault="00C4470C" w:rsidP="00880034">
            <w:pPr>
              <w:spacing w:after="0" w:line="240" w:lineRule="auto"/>
              <w:jc w:val="both"/>
              <w:rPr>
                <w:i/>
                <w:sz w:val="20"/>
                <w:u w:val="single"/>
              </w:rPr>
            </w:pPr>
            <w:r w:rsidRPr="005B37F5">
              <w:rPr>
                <w:i/>
                <w:sz w:val="20"/>
                <w:u w:val="single"/>
              </w:rPr>
              <w:t xml:space="preserve">Participating partners: </w:t>
            </w:r>
            <w:r>
              <w:rPr>
                <w:i/>
                <w:sz w:val="20"/>
                <w:u w:val="single"/>
              </w:rPr>
              <w:t>Germany, Luxemburg, Spain + Canada and Switzerland (France and Italy participate in joint analysis, not programming)</w:t>
            </w:r>
          </w:p>
          <w:p w:rsidR="00C4470C" w:rsidRDefault="00C4470C" w:rsidP="00880034">
            <w:pPr>
              <w:spacing w:after="0" w:line="240" w:lineRule="auto"/>
              <w:jc w:val="both"/>
              <w:rPr>
                <w:sz w:val="20"/>
              </w:rPr>
            </w:pPr>
            <w:r w:rsidRPr="00964C9A">
              <w:rPr>
                <w:sz w:val="20"/>
              </w:rPr>
              <w:t xml:space="preserve">The European Union and its </w:t>
            </w:r>
            <w:r w:rsidR="00F96F05">
              <w:rPr>
                <w:sz w:val="20"/>
              </w:rPr>
              <w:t>MS</w:t>
            </w:r>
            <w:r w:rsidRPr="00964C9A">
              <w:rPr>
                <w:sz w:val="20"/>
              </w:rPr>
              <w:t xml:space="preserve"> in Nicaragua, together with that of Switzerland and Canada, have been developing a </w:t>
            </w:r>
            <w:r w:rsidR="00F96F05">
              <w:rPr>
                <w:sz w:val="20"/>
              </w:rPr>
              <w:t>JP</w:t>
            </w:r>
            <w:r w:rsidRPr="00964C9A">
              <w:rPr>
                <w:sz w:val="20"/>
              </w:rPr>
              <w:t xml:space="preserve"> process since February 2012. Its formal launch</w:t>
            </w:r>
            <w:r w:rsidR="00F96F05">
              <w:rPr>
                <w:sz w:val="20"/>
              </w:rPr>
              <w:t>,</w:t>
            </w:r>
            <w:r w:rsidRPr="00964C9A">
              <w:rPr>
                <w:sz w:val="20"/>
              </w:rPr>
              <w:t xml:space="preserve"> in 2018</w:t>
            </w:r>
            <w:r w:rsidR="00F96F05">
              <w:rPr>
                <w:sz w:val="20"/>
              </w:rPr>
              <w:t>,</w:t>
            </w:r>
            <w:r w:rsidRPr="00964C9A">
              <w:rPr>
                <w:sz w:val="20"/>
              </w:rPr>
              <w:t xml:space="preserve"> will allow better alignment of the participating countries among themselves and with the national development strategy</w:t>
            </w:r>
            <w:r>
              <w:rPr>
                <w:sz w:val="20"/>
              </w:rPr>
              <w:t>.</w:t>
            </w:r>
          </w:p>
          <w:p w:rsidR="00C4470C" w:rsidRDefault="00C4470C" w:rsidP="00880034">
            <w:pPr>
              <w:spacing w:after="0" w:line="240" w:lineRule="auto"/>
              <w:jc w:val="both"/>
              <w:rPr>
                <w:sz w:val="20"/>
              </w:rPr>
            </w:pPr>
            <w:r w:rsidRPr="00964C9A">
              <w:rPr>
                <w:sz w:val="20"/>
              </w:rPr>
              <w:t>Policy dialogue is limited.</w:t>
            </w:r>
          </w:p>
          <w:p w:rsidR="00C4470C" w:rsidRPr="005B37F5" w:rsidRDefault="00C4470C" w:rsidP="00880034">
            <w:pPr>
              <w:spacing w:after="0" w:line="240" w:lineRule="auto"/>
              <w:jc w:val="both"/>
              <w:rPr>
                <w:sz w:val="20"/>
              </w:rPr>
            </w:pPr>
            <w:r w:rsidRPr="00964C9A">
              <w:rPr>
                <w:sz w:val="20"/>
              </w:rPr>
              <w:t>In this context, partners in this joint programming exercise have decided to organise their efforts on the basis of the universally adopted 2030 Agenda. This is meant to strengthen the coherence and division of labour between them, in full respect of national priorities.</w:t>
            </w:r>
          </w:p>
        </w:tc>
      </w:tr>
      <w:tr w:rsidR="00C4470C" w:rsidRPr="001831C1" w:rsidTr="00C4470C">
        <w:trPr>
          <w:trHeight w:val="2972"/>
        </w:trPr>
        <w:tc>
          <w:tcPr>
            <w:tcW w:w="1320" w:type="dxa"/>
            <w:tcBorders>
              <w:top w:val="dashSmallGap" w:sz="4" w:space="0" w:color="auto"/>
              <w:bottom w:val="single" w:sz="4" w:space="0" w:color="auto"/>
            </w:tcBorders>
            <w:shd w:val="clear" w:color="auto" w:fill="auto"/>
          </w:tcPr>
          <w:p w:rsidR="00C4470C" w:rsidRPr="005B37F5" w:rsidRDefault="00C4470C" w:rsidP="00880034">
            <w:pPr>
              <w:spacing w:after="0" w:line="240" w:lineRule="auto"/>
              <w:rPr>
                <w:b/>
                <w:sz w:val="20"/>
                <w:szCs w:val="20"/>
              </w:rPr>
            </w:pPr>
            <w:r>
              <w:rPr>
                <w:b/>
                <w:sz w:val="20"/>
                <w:szCs w:val="20"/>
              </w:rPr>
              <w:t>GUATEMALA</w:t>
            </w:r>
          </w:p>
          <w:p w:rsidR="00C4470C" w:rsidRPr="005B37F5" w:rsidRDefault="00C4470C" w:rsidP="00880034">
            <w:pPr>
              <w:spacing w:after="0" w:line="240" w:lineRule="auto"/>
              <w:rPr>
                <w:sz w:val="20"/>
                <w:szCs w:val="20"/>
              </w:rPr>
            </w:pPr>
            <w:r w:rsidRPr="005B37F5">
              <w:rPr>
                <w:sz w:val="20"/>
                <w:szCs w:val="20"/>
              </w:rPr>
              <w:t>(LMIC)</w:t>
            </w:r>
          </w:p>
        </w:tc>
        <w:tc>
          <w:tcPr>
            <w:tcW w:w="1200" w:type="dxa"/>
            <w:tcBorders>
              <w:top w:val="dashSmallGap" w:sz="4" w:space="0" w:color="auto"/>
              <w:bottom w:val="single" w:sz="4" w:space="0" w:color="auto"/>
            </w:tcBorders>
            <w:shd w:val="clear" w:color="auto" w:fill="auto"/>
          </w:tcPr>
          <w:p w:rsidR="00C4470C" w:rsidRPr="005B37F5" w:rsidRDefault="00C4470C" w:rsidP="00880034">
            <w:pPr>
              <w:spacing w:after="0" w:line="240" w:lineRule="auto"/>
              <w:rPr>
                <w:sz w:val="20"/>
                <w:szCs w:val="20"/>
              </w:rPr>
            </w:pPr>
            <w:r w:rsidRPr="005B37F5">
              <w:rPr>
                <w:sz w:val="20"/>
                <w:szCs w:val="20"/>
              </w:rPr>
              <w:t xml:space="preserve">Joint </w:t>
            </w:r>
            <w:r>
              <w:rPr>
                <w:sz w:val="20"/>
                <w:szCs w:val="20"/>
              </w:rPr>
              <w:t>Analysis (frozen)</w:t>
            </w:r>
          </w:p>
        </w:tc>
        <w:tc>
          <w:tcPr>
            <w:tcW w:w="1200" w:type="dxa"/>
            <w:tcBorders>
              <w:top w:val="dashSmallGap" w:sz="4" w:space="0" w:color="auto"/>
              <w:bottom w:val="single" w:sz="4" w:space="0" w:color="auto"/>
            </w:tcBorders>
            <w:shd w:val="clear" w:color="auto" w:fill="auto"/>
          </w:tcPr>
          <w:p w:rsidR="00C4470C" w:rsidRPr="005B37F5" w:rsidRDefault="00C4470C" w:rsidP="00880034">
            <w:pPr>
              <w:spacing w:after="0" w:line="240" w:lineRule="auto"/>
              <w:rPr>
                <w:sz w:val="20"/>
                <w:szCs w:val="20"/>
              </w:rPr>
            </w:pPr>
          </w:p>
        </w:tc>
        <w:tc>
          <w:tcPr>
            <w:tcW w:w="6360" w:type="dxa"/>
            <w:tcBorders>
              <w:top w:val="dashSmallGap" w:sz="4" w:space="0" w:color="auto"/>
              <w:bottom w:val="single" w:sz="4" w:space="0" w:color="auto"/>
            </w:tcBorders>
            <w:shd w:val="clear" w:color="auto" w:fill="auto"/>
          </w:tcPr>
          <w:p w:rsidR="00C4470C" w:rsidRPr="005B37F5" w:rsidRDefault="00C4470C" w:rsidP="00880034">
            <w:pPr>
              <w:spacing w:after="0" w:line="240" w:lineRule="auto"/>
              <w:jc w:val="both"/>
              <w:rPr>
                <w:sz w:val="20"/>
                <w:szCs w:val="20"/>
              </w:rPr>
            </w:pPr>
            <w:r w:rsidRPr="005B37F5">
              <w:rPr>
                <w:i/>
                <w:sz w:val="20"/>
                <w:szCs w:val="20"/>
                <w:u w:val="single"/>
              </w:rPr>
              <w:t>Participating partners: F</w:t>
            </w:r>
            <w:r>
              <w:rPr>
                <w:i/>
                <w:sz w:val="20"/>
                <w:szCs w:val="20"/>
                <w:u w:val="single"/>
              </w:rPr>
              <w:t>rance</w:t>
            </w:r>
            <w:r w:rsidRPr="005B37F5">
              <w:rPr>
                <w:i/>
                <w:sz w:val="20"/>
                <w:szCs w:val="20"/>
                <w:u w:val="single"/>
              </w:rPr>
              <w:t xml:space="preserve">, Germany, </w:t>
            </w:r>
            <w:r>
              <w:rPr>
                <w:i/>
                <w:sz w:val="20"/>
                <w:szCs w:val="20"/>
                <w:u w:val="single"/>
              </w:rPr>
              <w:t>Italy, Spain, Sweden, UK</w:t>
            </w:r>
          </w:p>
          <w:p w:rsidR="00C4470C" w:rsidRPr="00933AFD" w:rsidRDefault="00C4470C" w:rsidP="00880034">
            <w:pPr>
              <w:spacing w:after="0" w:line="240" w:lineRule="auto"/>
              <w:jc w:val="both"/>
              <w:rPr>
                <w:sz w:val="20"/>
                <w:szCs w:val="20"/>
              </w:rPr>
            </w:pPr>
            <w:r w:rsidRPr="00933AFD">
              <w:rPr>
                <w:sz w:val="20"/>
                <w:szCs w:val="20"/>
              </w:rPr>
              <w:t>Guatemala was a pilot Delegation for the Joint Programming Exercise. Annex 2 of the MIP contains the Joint Analysis. However, these documents have become obsolete because of the 2015 events, the formation of the Jimmy Morales government and the Member States' degree of achievement with their respective cooperation strategies. The Joint Analysis is being revised with the help of the German embassy who volunteered to draft a new document.</w:t>
            </w:r>
          </w:p>
          <w:p w:rsidR="00C4470C" w:rsidRPr="00933AFD" w:rsidRDefault="00C4470C" w:rsidP="00880034">
            <w:pPr>
              <w:spacing w:after="0" w:line="240" w:lineRule="auto"/>
              <w:jc w:val="both"/>
              <w:rPr>
                <w:sz w:val="20"/>
                <w:szCs w:val="20"/>
              </w:rPr>
            </w:pPr>
          </w:p>
          <w:p w:rsidR="00C4470C" w:rsidRPr="005B37F5" w:rsidRDefault="00C4470C" w:rsidP="00880034">
            <w:pPr>
              <w:spacing w:after="0" w:line="240" w:lineRule="auto"/>
              <w:jc w:val="both"/>
              <w:rPr>
                <w:sz w:val="20"/>
                <w:szCs w:val="20"/>
              </w:rPr>
            </w:pPr>
            <w:r w:rsidRPr="00933AFD">
              <w:rPr>
                <w:sz w:val="20"/>
                <w:szCs w:val="20"/>
              </w:rPr>
              <w:t>Taking into consideration the type and volume of the Member States' cooperation in Guatemala, the EUDEL does not see an advantage in pulling together a consolidated programming document to replace our MIP.</w:t>
            </w:r>
          </w:p>
        </w:tc>
      </w:tr>
      <w:tr w:rsidR="00C4470C" w:rsidRPr="001831C1" w:rsidTr="00C4470C">
        <w:tc>
          <w:tcPr>
            <w:tcW w:w="1320" w:type="dxa"/>
            <w:tcBorders>
              <w:bottom w:val="single" w:sz="4" w:space="0" w:color="auto"/>
            </w:tcBorders>
            <w:shd w:val="clear" w:color="auto" w:fill="auto"/>
          </w:tcPr>
          <w:p w:rsidR="00C4470C" w:rsidRPr="005B37F5" w:rsidRDefault="00C4470C" w:rsidP="00880034">
            <w:pPr>
              <w:spacing w:after="0" w:line="240" w:lineRule="auto"/>
              <w:rPr>
                <w:b/>
                <w:sz w:val="20"/>
              </w:rPr>
            </w:pPr>
            <w:r>
              <w:rPr>
                <w:b/>
                <w:sz w:val="20"/>
              </w:rPr>
              <w:t>BOLIVIA</w:t>
            </w:r>
          </w:p>
          <w:p w:rsidR="00C4470C" w:rsidRPr="005B37F5" w:rsidRDefault="00C4470C" w:rsidP="00880034">
            <w:pPr>
              <w:spacing w:after="0" w:line="240" w:lineRule="auto"/>
              <w:rPr>
                <w:sz w:val="20"/>
              </w:rPr>
            </w:pPr>
            <w:r>
              <w:rPr>
                <w:sz w:val="20"/>
              </w:rPr>
              <w:t>(L</w:t>
            </w:r>
            <w:r w:rsidRPr="005B37F5">
              <w:rPr>
                <w:sz w:val="20"/>
              </w:rPr>
              <w:t>MIC)</w:t>
            </w:r>
          </w:p>
        </w:tc>
        <w:tc>
          <w:tcPr>
            <w:tcW w:w="1200" w:type="dxa"/>
            <w:tcBorders>
              <w:bottom w:val="single" w:sz="4" w:space="0" w:color="auto"/>
            </w:tcBorders>
            <w:shd w:val="clear" w:color="auto" w:fill="auto"/>
          </w:tcPr>
          <w:p w:rsidR="00C4470C" w:rsidRDefault="00C4470C" w:rsidP="00880034">
            <w:pPr>
              <w:spacing w:after="0" w:line="240" w:lineRule="auto"/>
              <w:rPr>
                <w:sz w:val="20"/>
              </w:rPr>
            </w:pPr>
            <w:r w:rsidRPr="005B37F5">
              <w:rPr>
                <w:sz w:val="20"/>
              </w:rPr>
              <w:t>Joint Strategy</w:t>
            </w:r>
          </w:p>
          <w:p w:rsidR="00C4470C" w:rsidRPr="005B37F5" w:rsidRDefault="00C4470C" w:rsidP="00880034">
            <w:pPr>
              <w:spacing w:after="0" w:line="240" w:lineRule="auto"/>
              <w:rPr>
                <w:sz w:val="20"/>
              </w:rPr>
            </w:pPr>
            <w:r>
              <w:rPr>
                <w:sz w:val="20"/>
              </w:rPr>
              <w:t>2017-2020</w:t>
            </w:r>
          </w:p>
        </w:tc>
        <w:tc>
          <w:tcPr>
            <w:tcW w:w="1200" w:type="dxa"/>
            <w:tcBorders>
              <w:bottom w:val="single" w:sz="4" w:space="0" w:color="auto"/>
            </w:tcBorders>
            <w:shd w:val="clear" w:color="auto" w:fill="auto"/>
          </w:tcPr>
          <w:p w:rsidR="00C4470C" w:rsidRPr="005B37F5" w:rsidRDefault="00C4470C" w:rsidP="00880034">
            <w:pPr>
              <w:spacing w:after="0" w:line="240" w:lineRule="auto"/>
              <w:rPr>
                <w:sz w:val="20"/>
              </w:rPr>
            </w:pPr>
          </w:p>
        </w:tc>
        <w:tc>
          <w:tcPr>
            <w:tcW w:w="6360" w:type="dxa"/>
            <w:tcBorders>
              <w:bottom w:val="single" w:sz="4" w:space="0" w:color="auto"/>
            </w:tcBorders>
            <w:shd w:val="clear" w:color="auto" w:fill="auto"/>
          </w:tcPr>
          <w:p w:rsidR="00C4470C" w:rsidRPr="005B37F5" w:rsidRDefault="00C4470C" w:rsidP="00880034">
            <w:pPr>
              <w:spacing w:after="0" w:line="240" w:lineRule="auto"/>
              <w:jc w:val="both"/>
              <w:rPr>
                <w:i/>
                <w:sz w:val="20"/>
                <w:u w:val="single"/>
              </w:rPr>
            </w:pPr>
            <w:r w:rsidRPr="005B37F5">
              <w:rPr>
                <w:i/>
                <w:sz w:val="20"/>
                <w:u w:val="single"/>
              </w:rPr>
              <w:t xml:space="preserve">Participating partners: </w:t>
            </w:r>
            <w:r>
              <w:rPr>
                <w:i/>
                <w:sz w:val="20"/>
                <w:u w:val="single"/>
              </w:rPr>
              <w:t>Belgium, Denmark, France, Germany, Italy, Spain, Sweden, UK + Switzerland</w:t>
            </w:r>
          </w:p>
          <w:p w:rsidR="00C4470C" w:rsidRDefault="00C4470C" w:rsidP="00880034">
            <w:pPr>
              <w:spacing w:after="0" w:line="240" w:lineRule="auto"/>
              <w:jc w:val="both"/>
              <w:rPr>
                <w:sz w:val="20"/>
              </w:rPr>
            </w:pPr>
            <w:r w:rsidRPr="00933AFD">
              <w:rPr>
                <w:sz w:val="20"/>
              </w:rPr>
              <w:t>After the publication of the EU Joint Response in 2014, the JP process continued in 2015 and the first half of 2016 with the formulation of a draft Joint Programming Document for the period 2017-20, which saw the involvement of the EU Delegation, the Member States present in the country plus Switzerland (hereafter EU+) and the government, represented by the Vice Ministry of Public Investment and External Financing</w:t>
            </w:r>
            <w:r>
              <w:rPr>
                <w:sz w:val="20"/>
              </w:rPr>
              <w:t>.</w:t>
            </w:r>
          </w:p>
          <w:p w:rsidR="00C4470C" w:rsidRDefault="00C4470C" w:rsidP="00880034">
            <w:pPr>
              <w:spacing w:after="0" w:line="240" w:lineRule="auto"/>
              <w:jc w:val="both"/>
              <w:rPr>
                <w:sz w:val="20"/>
              </w:rPr>
            </w:pPr>
            <w:r>
              <w:rPr>
                <w:sz w:val="20"/>
              </w:rPr>
              <w:t>It currently is in the approval process in Brussels (to be finalised very soon).</w:t>
            </w:r>
          </w:p>
          <w:p w:rsidR="00C4470C" w:rsidRPr="00933AFD" w:rsidRDefault="00C4470C" w:rsidP="00880034">
            <w:pPr>
              <w:spacing w:after="0" w:line="240" w:lineRule="auto"/>
              <w:jc w:val="both"/>
              <w:rPr>
                <w:sz w:val="20"/>
              </w:rPr>
            </w:pPr>
            <w:r w:rsidRPr="00933AFD">
              <w:rPr>
                <w:sz w:val="20"/>
              </w:rPr>
              <w:t xml:space="preserve">It needs to be noted that the Document will not yet replace single country strategies or the </w:t>
            </w:r>
            <w:r>
              <w:rPr>
                <w:sz w:val="20"/>
              </w:rPr>
              <w:t>MIP</w:t>
            </w:r>
            <w:r w:rsidRPr="00933AFD">
              <w:rPr>
                <w:sz w:val="20"/>
              </w:rPr>
              <w:t xml:space="preserve"> 2017-2020, as it will rather accompany them providing a general framework. It is foreseen to proceed to full substitution as of 2021.</w:t>
            </w:r>
          </w:p>
        </w:tc>
      </w:tr>
      <w:tr w:rsidR="00C4470C" w:rsidRPr="001831C1" w:rsidTr="00C4470C">
        <w:tc>
          <w:tcPr>
            <w:tcW w:w="1320" w:type="dxa"/>
            <w:tcBorders>
              <w:top w:val="single" w:sz="4" w:space="0" w:color="auto"/>
              <w:bottom w:val="thinThickSmallGap" w:sz="24" w:space="0" w:color="auto"/>
            </w:tcBorders>
            <w:shd w:val="clear" w:color="auto" w:fill="auto"/>
          </w:tcPr>
          <w:p w:rsidR="00C4470C" w:rsidRPr="005B37F5" w:rsidRDefault="00C4470C" w:rsidP="00880034">
            <w:pPr>
              <w:spacing w:after="0" w:line="240" w:lineRule="auto"/>
              <w:rPr>
                <w:b/>
                <w:sz w:val="20"/>
              </w:rPr>
            </w:pPr>
            <w:r>
              <w:rPr>
                <w:b/>
                <w:sz w:val="20"/>
              </w:rPr>
              <w:t>PARAGUAY</w:t>
            </w:r>
          </w:p>
          <w:p w:rsidR="00C4470C" w:rsidRPr="005B37F5" w:rsidRDefault="00C4470C" w:rsidP="00880034">
            <w:pPr>
              <w:spacing w:after="0" w:line="240" w:lineRule="auto"/>
              <w:rPr>
                <w:sz w:val="20"/>
              </w:rPr>
            </w:pPr>
            <w:r w:rsidRPr="005B37F5">
              <w:rPr>
                <w:sz w:val="20"/>
              </w:rPr>
              <w:t>(UMIC)</w:t>
            </w:r>
          </w:p>
        </w:tc>
        <w:tc>
          <w:tcPr>
            <w:tcW w:w="1200" w:type="dxa"/>
            <w:tcBorders>
              <w:top w:val="single" w:sz="4" w:space="0" w:color="auto"/>
              <w:bottom w:val="thinThickSmallGap" w:sz="24" w:space="0" w:color="auto"/>
            </w:tcBorders>
            <w:shd w:val="clear" w:color="auto" w:fill="auto"/>
          </w:tcPr>
          <w:p w:rsidR="00C4470C" w:rsidRPr="005B37F5" w:rsidRDefault="00C4470C" w:rsidP="00880034">
            <w:pPr>
              <w:spacing w:after="0" w:line="240" w:lineRule="auto"/>
              <w:rPr>
                <w:sz w:val="20"/>
              </w:rPr>
            </w:pPr>
            <w:r w:rsidRPr="005B37F5">
              <w:rPr>
                <w:sz w:val="20"/>
              </w:rPr>
              <w:t>Joint Strategy</w:t>
            </w:r>
          </w:p>
        </w:tc>
        <w:tc>
          <w:tcPr>
            <w:tcW w:w="1200" w:type="dxa"/>
            <w:tcBorders>
              <w:top w:val="single" w:sz="4" w:space="0" w:color="auto"/>
              <w:bottom w:val="thinThickSmallGap" w:sz="24" w:space="0" w:color="auto"/>
            </w:tcBorders>
            <w:shd w:val="clear" w:color="auto" w:fill="auto"/>
          </w:tcPr>
          <w:p w:rsidR="00C4470C" w:rsidRPr="005B37F5" w:rsidRDefault="00C4470C" w:rsidP="00880034">
            <w:pPr>
              <w:spacing w:after="0" w:line="240" w:lineRule="auto"/>
              <w:rPr>
                <w:sz w:val="20"/>
              </w:rPr>
            </w:pPr>
            <w:r>
              <w:rPr>
                <w:sz w:val="20"/>
              </w:rPr>
              <w:t>National Development Plan 2030</w:t>
            </w:r>
          </w:p>
          <w:p w:rsidR="00C4470C" w:rsidRPr="005B37F5" w:rsidRDefault="00C4470C" w:rsidP="00880034">
            <w:pPr>
              <w:spacing w:after="0" w:line="240" w:lineRule="auto"/>
              <w:rPr>
                <w:sz w:val="20"/>
              </w:rPr>
            </w:pPr>
            <w:r>
              <w:rPr>
                <w:sz w:val="20"/>
              </w:rPr>
              <w:t>with a 2014-2018 Plan currently</w:t>
            </w:r>
          </w:p>
        </w:tc>
        <w:tc>
          <w:tcPr>
            <w:tcW w:w="6360" w:type="dxa"/>
            <w:tcBorders>
              <w:top w:val="single" w:sz="4" w:space="0" w:color="auto"/>
              <w:bottom w:val="thinThickSmallGap" w:sz="24" w:space="0" w:color="auto"/>
            </w:tcBorders>
            <w:shd w:val="clear" w:color="auto" w:fill="auto"/>
          </w:tcPr>
          <w:p w:rsidR="00C4470C" w:rsidRPr="005B37F5" w:rsidRDefault="00C4470C" w:rsidP="00880034">
            <w:pPr>
              <w:spacing w:after="0" w:line="240" w:lineRule="auto"/>
              <w:jc w:val="both"/>
              <w:rPr>
                <w:i/>
                <w:sz w:val="20"/>
                <w:u w:val="single"/>
              </w:rPr>
            </w:pPr>
            <w:r w:rsidRPr="005B37F5">
              <w:rPr>
                <w:i/>
                <w:sz w:val="20"/>
                <w:u w:val="single"/>
              </w:rPr>
              <w:t xml:space="preserve">Participating partners: France, Germany, </w:t>
            </w:r>
            <w:r>
              <w:rPr>
                <w:i/>
                <w:sz w:val="20"/>
                <w:u w:val="single"/>
              </w:rPr>
              <w:t xml:space="preserve">Italy, </w:t>
            </w:r>
            <w:r w:rsidRPr="005B37F5">
              <w:rPr>
                <w:i/>
                <w:sz w:val="20"/>
                <w:u w:val="single"/>
              </w:rPr>
              <w:t>Spain, UK</w:t>
            </w:r>
          </w:p>
          <w:p w:rsidR="00C4470C" w:rsidRDefault="00C4470C" w:rsidP="00880034">
            <w:pPr>
              <w:spacing w:after="0" w:line="240" w:lineRule="auto"/>
              <w:jc w:val="both"/>
              <w:rPr>
                <w:sz w:val="20"/>
              </w:rPr>
            </w:pPr>
            <w:r w:rsidRPr="000F7C75">
              <w:rPr>
                <w:sz w:val="20"/>
              </w:rPr>
              <w:t xml:space="preserve">The EU and </w:t>
            </w:r>
            <w:r>
              <w:rPr>
                <w:sz w:val="20"/>
              </w:rPr>
              <w:t>MS</w:t>
            </w:r>
            <w:r w:rsidRPr="000F7C75">
              <w:rPr>
                <w:sz w:val="20"/>
              </w:rPr>
              <w:t xml:space="preserve"> are the largest donors of non-reimbursable aid.</w:t>
            </w:r>
          </w:p>
          <w:p w:rsidR="00C4470C" w:rsidRDefault="00C4470C" w:rsidP="00880034">
            <w:pPr>
              <w:spacing w:after="0" w:line="240" w:lineRule="auto"/>
              <w:jc w:val="both"/>
              <w:rPr>
                <w:sz w:val="20"/>
              </w:rPr>
            </w:pPr>
            <w:r w:rsidRPr="000F7C75">
              <w:rPr>
                <w:sz w:val="20"/>
              </w:rPr>
              <w:t xml:space="preserve">The </w:t>
            </w:r>
            <w:r>
              <w:rPr>
                <w:sz w:val="20"/>
              </w:rPr>
              <w:t>Joint S</w:t>
            </w:r>
            <w:r w:rsidRPr="000F7C75">
              <w:rPr>
                <w:sz w:val="20"/>
              </w:rPr>
              <w:t>trategy</w:t>
            </w:r>
            <w:r>
              <w:rPr>
                <w:sz w:val="20"/>
              </w:rPr>
              <w:t xml:space="preserve"> </w:t>
            </w:r>
            <w:r w:rsidRPr="000F7C75">
              <w:rPr>
                <w:sz w:val="20"/>
              </w:rPr>
              <w:t>contains a joint analysis of development challenges with particular focus on the social</w:t>
            </w:r>
            <w:r>
              <w:rPr>
                <w:sz w:val="20"/>
              </w:rPr>
              <w:t xml:space="preserve"> </w:t>
            </w:r>
            <w:r w:rsidRPr="000F7C75">
              <w:rPr>
                <w:sz w:val="20"/>
              </w:rPr>
              <w:t>and environmental situation, a chapter on the EU's strategic objectives in Paraguay and a</w:t>
            </w:r>
            <w:r>
              <w:rPr>
                <w:sz w:val="20"/>
              </w:rPr>
              <w:t xml:space="preserve"> </w:t>
            </w:r>
            <w:r w:rsidRPr="000F7C75">
              <w:rPr>
                <w:sz w:val="20"/>
              </w:rPr>
              <w:t>definition of focal sectors of EU intervention.</w:t>
            </w:r>
          </w:p>
          <w:p w:rsidR="00C4470C" w:rsidRPr="00B87FA5" w:rsidRDefault="00C4470C" w:rsidP="00880034">
            <w:pPr>
              <w:spacing w:after="0" w:line="240" w:lineRule="auto"/>
              <w:jc w:val="both"/>
              <w:rPr>
                <w:sz w:val="20"/>
              </w:rPr>
            </w:pPr>
            <w:r w:rsidRPr="00B87FA5">
              <w:rPr>
                <w:sz w:val="20"/>
              </w:rPr>
              <w:t xml:space="preserve">The stated priorities are in agreement with EU objectives and the EU has aligned its cooperation strategy with the government's plan. A significant by-product of the EU’s efforts during </w:t>
            </w:r>
            <w:r w:rsidR="00B95858">
              <w:rPr>
                <w:sz w:val="20"/>
              </w:rPr>
              <w:t>the JP</w:t>
            </w:r>
            <w:r w:rsidRPr="00B87FA5">
              <w:rPr>
                <w:sz w:val="20"/>
              </w:rPr>
              <w:t xml:space="preserve"> exercise is</w:t>
            </w:r>
            <w:r>
              <w:rPr>
                <w:sz w:val="20"/>
              </w:rPr>
              <w:t xml:space="preserve"> </w:t>
            </w:r>
            <w:r w:rsidRPr="00B87FA5">
              <w:rPr>
                <w:sz w:val="20"/>
              </w:rPr>
              <w:t xml:space="preserve">that the process has strengthened </w:t>
            </w:r>
            <w:r>
              <w:rPr>
                <w:sz w:val="20"/>
              </w:rPr>
              <w:t xml:space="preserve">EU-MS </w:t>
            </w:r>
            <w:r w:rsidRPr="00B87FA5">
              <w:rPr>
                <w:sz w:val="20"/>
              </w:rPr>
              <w:t xml:space="preserve">division of labour. </w:t>
            </w:r>
          </w:p>
          <w:p w:rsidR="00C4470C" w:rsidRPr="00B87FA5" w:rsidRDefault="00C4470C" w:rsidP="00880034">
            <w:pPr>
              <w:spacing w:after="0" w:line="240" w:lineRule="auto"/>
              <w:jc w:val="both"/>
              <w:rPr>
                <w:sz w:val="20"/>
              </w:rPr>
            </w:pPr>
            <w:r w:rsidRPr="00B87FA5">
              <w:rPr>
                <w:sz w:val="20"/>
              </w:rPr>
              <w:t>Intra-EU coordination has been efficient and effective all along, but donors’</w:t>
            </w:r>
          </w:p>
          <w:p w:rsidR="00C4470C" w:rsidRDefault="00C4470C" w:rsidP="00880034">
            <w:pPr>
              <w:spacing w:after="0" w:line="240" w:lineRule="auto"/>
              <w:jc w:val="both"/>
              <w:rPr>
                <w:sz w:val="20"/>
              </w:rPr>
            </w:pPr>
            <w:proofErr w:type="gramStart"/>
            <w:r w:rsidRPr="00B87FA5">
              <w:rPr>
                <w:sz w:val="20"/>
              </w:rPr>
              <w:t>coordination</w:t>
            </w:r>
            <w:proofErr w:type="gramEnd"/>
            <w:r w:rsidRPr="00B87FA5">
              <w:rPr>
                <w:sz w:val="20"/>
              </w:rPr>
              <w:t xml:space="preserve"> has not received equal attention from the Government side</w:t>
            </w:r>
            <w:r>
              <w:rPr>
                <w:sz w:val="20"/>
              </w:rPr>
              <w:t>.</w:t>
            </w:r>
          </w:p>
          <w:p w:rsidR="00C4470C" w:rsidRPr="005B37F5" w:rsidRDefault="00C4470C" w:rsidP="00B95858">
            <w:pPr>
              <w:spacing w:after="0" w:line="240" w:lineRule="auto"/>
              <w:jc w:val="both"/>
              <w:rPr>
                <w:i/>
                <w:sz w:val="20"/>
              </w:rPr>
            </w:pPr>
            <w:r>
              <w:rPr>
                <w:sz w:val="20"/>
              </w:rPr>
              <w:t>O</w:t>
            </w:r>
            <w:r w:rsidRPr="00B87FA5">
              <w:rPr>
                <w:sz w:val="20"/>
              </w:rPr>
              <w:t xml:space="preserve">pportunity of a new round of </w:t>
            </w:r>
            <w:r w:rsidR="00B95858">
              <w:rPr>
                <w:sz w:val="20"/>
              </w:rPr>
              <w:t>JP</w:t>
            </w:r>
            <w:r w:rsidRPr="00B87FA5">
              <w:rPr>
                <w:sz w:val="20"/>
              </w:rPr>
              <w:t xml:space="preserve"> is probably best examined in the</w:t>
            </w:r>
            <w:r>
              <w:rPr>
                <w:sz w:val="20"/>
              </w:rPr>
              <w:t xml:space="preserve"> </w:t>
            </w:r>
            <w:r w:rsidRPr="00B87FA5">
              <w:rPr>
                <w:sz w:val="20"/>
              </w:rPr>
              <w:t>second semester of 2018 when a new government with its government programme is in</w:t>
            </w:r>
            <w:r>
              <w:rPr>
                <w:sz w:val="20"/>
              </w:rPr>
              <w:t xml:space="preserve"> </w:t>
            </w:r>
            <w:r w:rsidRPr="00B87FA5">
              <w:rPr>
                <w:sz w:val="20"/>
              </w:rPr>
              <w:t>place</w:t>
            </w:r>
            <w:r>
              <w:rPr>
                <w:sz w:val="20"/>
              </w:rPr>
              <w:t xml:space="preserve">. </w:t>
            </w:r>
          </w:p>
        </w:tc>
      </w:tr>
      <w:tr w:rsidR="00C4470C" w:rsidRPr="001831C1" w:rsidTr="00B84732">
        <w:tc>
          <w:tcPr>
            <w:tcW w:w="1320" w:type="dxa"/>
            <w:tcBorders>
              <w:top w:val="thinThickSmallGap" w:sz="24" w:space="0" w:color="auto"/>
            </w:tcBorders>
            <w:shd w:val="clear" w:color="auto" w:fill="auto"/>
          </w:tcPr>
          <w:p w:rsidR="00C4470C" w:rsidRPr="005B37F5" w:rsidRDefault="00C4470C" w:rsidP="00880034">
            <w:pPr>
              <w:spacing w:after="0" w:line="240" w:lineRule="auto"/>
              <w:rPr>
                <w:b/>
                <w:sz w:val="20"/>
              </w:rPr>
            </w:pPr>
            <w:r>
              <w:rPr>
                <w:b/>
                <w:sz w:val="20"/>
              </w:rPr>
              <w:lastRenderedPageBreak/>
              <w:t>EL SALVADOR</w:t>
            </w:r>
          </w:p>
          <w:p w:rsidR="00C4470C" w:rsidRPr="005B37F5" w:rsidRDefault="00C4470C" w:rsidP="00880034">
            <w:pPr>
              <w:spacing w:after="0" w:line="240" w:lineRule="auto"/>
              <w:rPr>
                <w:sz w:val="20"/>
              </w:rPr>
            </w:pPr>
            <w:r>
              <w:rPr>
                <w:sz w:val="20"/>
              </w:rPr>
              <w:t>(L</w:t>
            </w:r>
            <w:r w:rsidRPr="005B37F5">
              <w:rPr>
                <w:sz w:val="20"/>
              </w:rPr>
              <w:t>MIC)</w:t>
            </w:r>
          </w:p>
        </w:tc>
        <w:tc>
          <w:tcPr>
            <w:tcW w:w="1200" w:type="dxa"/>
            <w:tcBorders>
              <w:top w:val="thinThickSmallGap" w:sz="24" w:space="0" w:color="auto"/>
            </w:tcBorders>
            <w:shd w:val="clear" w:color="auto" w:fill="auto"/>
          </w:tcPr>
          <w:p w:rsidR="00C4470C" w:rsidRPr="005B37F5" w:rsidRDefault="00C4470C" w:rsidP="00880034">
            <w:pPr>
              <w:spacing w:after="0" w:line="240" w:lineRule="auto"/>
              <w:rPr>
                <w:sz w:val="20"/>
              </w:rPr>
            </w:pPr>
            <w:r>
              <w:rPr>
                <w:sz w:val="20"/>
              </w:rPr>
              <w:t>Roadmap</w:t>
            </w:r>
          </w:p>
        </w:tc>
        <w:tc>
          <w:tcPr>
            <w:tcW w:w="1200" w:type="dxa"/>
            <w:tcBorders>
              <w:top w:val="thinThickSmallGap" w:sz="24" w:space="0" w:color="auto"/>
            </w:tcBorders>
            <w:shd w:val="clear" w:color="auto" w:fill="auto"/>
          </w:tcPr>
          <w:p w:rsidR="00C4470C" w:rsidRPr="005B37F5" w:rsidRDefault="00C4470C" w:rsidP="00880034">
            <w:pPr>
              <w:spacing w:after="0" w:line="240" w:lineRule="auto"/>
              <w:rPr>
                <w:sz w:val="20"/>
              </w:rPr>
            </w:pPr>
          </w:p>
        </w:tc>
        <w:tc>
          <w:tcPr>
            <w:tcW w:w="6360" w:type="dxa"/>
            <w:tcBorders>
              <w:top w:val="thinThickSmallGap" w:sz="24" w:space="0" w:color="auto"/>
            </w:tcBorders>
            <w:shd w:val="clear" w:color="auto" w:fill="auto"/>
          </w:tcPr>
          <w:p w:rsidR="00C4470C" w:rsidRPr="005B37F5" w:rsidRDefault="00C4470C" w:rsidP="00880034">
            <w:pPr>
              <w:spacing w:after="0" w:line="240" w:lineRule="auto"/>
              <w:jc w:val="both"/>
              <w:rPr>
                <w:i/>
                <w:sz w:val="20"/>
                <w:u w:val="single"/>
              </w:rPr>
            </w:pPr>
            <w:r w:rsidRPr="005B37F5">
              <w:rPr>
                <w:i/>
                <w:sz w:val="20"/>
                <w:u w:val="single"/>
              </w:rPr>
              <w:t xml:space="preserve">Participating partners: France, Germany, </w:t>
            </w:r>
            <w:r>
              <w:rPr>
                <w:i/>
                <w:sz w:val="20"/>
                <w:u w:val="single"/>
              </w:rPr>
              <w:t>Italy</w:t>
            </w:r>
            <w:r w:rsidRPr="005B37F5">
              <w:rPr>
                <w:i/>
                <w:sz w:val="20"/>
                <w:u w:val="single"/>
              </w:rPr>
              <w:t>, Spain</w:t>
            </w:r>
            <w:r>
              <w:rPr>
                <w:i/>
                <w:sz w:val="20"/>
                <w:u w:val="single"/>
              </w:rPr>
              <w:t>, UK</w:t>
            </w:r>
          </w:p>
          <w:p w:rsidR="00C4470C" w:rsidRDefault="00C4470C" w:rsidP="00880034">
            <w:pPr>
              <w:spacing w:after="0" w:line="240" w:lineRule="auto"/>
              <w:jc w:val="both"/>
              <w:rPr>
                <w:sz w:val="20"/>
              </w:rPr>
            </w:pPr>
            <w:r w:rsidRPr="006267D2">
              <w:rPr>
                <w:sz w:val="20"/>
              </w:rPr>
              <w:t>MS and EU DEL decided to pursue concrete common objectives in the field of cooperation, in the form of a common dialogue with the country, a better visibility of the EU, and a better knowledge /exchange of information about our activities instead of a complete</w:t>
            </w:r>
            <w:r>
              <w:rPr>
                <w:sz w:val="20"/>
              </w:rPr>
              <w:t xml:space="preserve"> and formal</w:t>
            </w:r>
            <w:r w:rsidRPr="006267D2">
              <w:rPr>
                <w:sz w:val="20"/>
              </w:rPr>
              <w:t xml:space="preserve"> </w:t>
            </w:r>
            <w:r>
              <w:rPr>
                <w:sz w:val="20"/>
              </w:rPr>
              <w:t xml:space="preserve">JP. </w:t>
            </w:r>
            <w:r w:rsidRPr="006267D2">
              <w:rPr>
                <w:sz w:val="20"/>
              </w:rPr>
              <w:t>Others dimensions of the EU action in El Salvador (security, migration, trade, climate change) are not formally contemplated in the "light" joint programming underway.</w:t>
            </w:r>
          </w:p>
          <w:p w:rsidR="00C4470C" w:rsidRDefault="00C4470C" w:rsidP="00880034">
            <w:pPr>
              <w:spacing w:after="0" w:line="240" w:lineRule="auto"/>
              <w:jc w:val="both"/>
              <w:rPr>
                <w:sz w:val="20"/>
              </w:rPr>
            </w:pPr>
            <w:r w:rsidRPr="006267D2">
              <w:rPr>
                <w:sz w:val="20"/>
              </w:rPr>
              <w:t>MS are not considering changing their current national programming documents (when they exist). Their replacement by a unique EU strategy document is envisaged for the next programming period</w:t>
            </w:r>
            <w:r>
              <w:rPr>
                <w:sz w:val="20"/>
              </w:rPr>
              <w:t>.</w:t>
            </w:r>
          </w:p>
          <w:p w:rsidR="00C4470C" w:rsidRPr="005B37F5" w:rsidRDefault="00C4470C" w:rsidP="00880034">
            <w:pPr>
              <w:spacing w:after="0" w:line="240" w:lineRule="auto"/>
              <w:jc w:val="both"/>
              <w:rPr>
                <w:sz w:val="20"/>
              </w:rPr>
            </w:pPr>
            <w:r w:rsidRPr="006267D2">
              <w:rPr>
                <w:sz w:val="20"/>
              </w:rPr>
              <w:t>The prospects in terms of joint cooperation are to:</w:t>
            </w:r>
            <w:r>
              <w:rPr>
                <w:sz w:val="20"/>
              </w:rPr>
              <w:t xml:space="preserve"> (</w:t>
            </w:r>
            <w:proofErr w:type="spellStart"/>
            <w:r>
              <w:rPr>
                <w:sz w:val="20"/>
              </w:rPr>
              <w:t>i</w:t>
            </w:r>
            <w:proofErr w:type="spellEnd"/>
            <w:r>
              <w:rPr>
                <w:sz w:val="20"/>
              </w:rPr>
              <w:t>) d</w:t>
            </w:r>
            <w:r w:rsidRPr="006267D2">
              <w:rPr>
                <w:sz w:val="20"/>
              </w:rPr>
              <w:t>eepen our programme coordination and dialogue on social and security issues, fiscal refo</w:t>
            </w:r>
            <w:r>
              <w:rPr>
                <w:sz w:val="20"/>
              </w:rPr>
              <w:t>rm, climate change sectors, (ii) e</w:t>
            </w:r>
            <w:r w:rsidRPr="006267D2">
              <w:rPr>
                <w:sz w:val="20"/>
              </w:rPr>
              <w:t>nhance initiatives to make EU more visible and better communicate on EU cooperation,</w:t>
            </w:r>
            <w:r>
              <w:rPr>
                <w:sz w:val="20"/>
              </w:rPr>
              <w:t xml:space="preserve"> (iii) i</w:t>
            </w:r>
            <w:r w:rsidRPr="006267D2">
              <w:rPr>
                <w:sz w:val="20"/>
              </w:rPr>
              <w:t>dentify new areas where joint action represents high value added.</w:t>
            </w:r>
          </w:p>
        </w:tc>
      </w:tr>
      <w:tr w:rsidR="00C4470C" w:rsidRPr="001831C1" w:rsidTr="00636CC4">
        <w:tc>
          <w:tcPr>
            <w:tcW w:w="1320" w:type="dxa"/>
            <w:shd w:val="clear" w:color="auto" w:fill="auto"/>
          </w:tcPr>
          <w:p w:rsidR="00C4470C" w:rsidRPr="005B37F5" w:rsidRDefault="00C4470C" w:rsidP="00880034">
            <w:pPr>
              <w:spacing w:after="0" w:line="240" w:lineRule="auto"/>
              <w:rPr>
                <w:b/>
                <w:sz w:val="20"/>
              </w:rPr>
            </w:pPr>
            <w:r>
              <w:rPr>
                <w:b/>
                <w:sz w:val="20"/>
              </w:rPr>
              <w:t>HAITI</w:t>
            </w:r>
          </w:p>
          <w:p w:rsidR="00C4470C" w:rsidRPr="005B37F5" w:rsidRDefault="00C4470C" w:rsidP="00880034">
            <w:pPr>
              <w:spacing w:after="0" w:line="240" w:lineRule="auto"/>
              <w:rPr>
                <w:sz w:val="20"/>
              </w:rPr>
            </w:pPr>
            <w:r>
              <w:rPr>
                <w:sz w:val="20"/>
              </w:rPr>
              <w:t>(LDC)</w:t>
            </w:r>
          </w:p>
        </w:tc>
        <w:tc>
          <w:tcPr>
            <w:tcW w:w="1200" w:type="dxa"/>
            <w:shd w:val="clear" w:color="auto" w:fill="auto"/>
          </w:tcPr>
          <w:p w:rsidR="00C4470C" w:rsidRPr="005B37F5" w:rsidRDefault="00C4470C" w:rsidP="00880034">
            <w:pPr>
              <w:spacing w:after="0" w:line="240" w:lineRule="auto"/>
              <w:rPr>
                <w:sz w:val="20"/>
              </w:rPr>
            </w:pPr>
            <w:r>
              <w:rPr>
                <w:sz w:val="20"/>
              </w:rPr>
              <w:t>Roadmap</w:t>
            </w:r>
          </w:p>
        </w:tc>
        <w:tc>
          <w:tcPr>
            <w:tcW w:w="1200" w:type="dxa"/>
            <w:shd w:val="clear" w:color="auto" w:fill="auto"/>
          </w:tcPr>
          <w:p w:rsidR="00C4470C" w:rsidRPr="005B37F5" w:rsidRDefault="00C4470C" w:rsidP="00880034">
            <w:pPr>
              <w:spacing w:after="0" w:line="240" w:lineRule="auto"/>
              <w:rPr>
                <w:sz w:val="20"/>
              </w:rPr>
            </w:pPr>
          </w:p>
        </w:tc>
        <w:tc>
          <w:tcPr>
            <w:tcW w:w="6360" w:type="dxa"/>
            <w:shd w:val="clear" w:color="auto" w:fill="auto"/>
          </w:tcPr>
          <w:p w:rsidR="00C4470C" w:rsidRPr="005B37F5" w:rsidRDefault="00C4470C" w:rsidP="00880034">
            <w:pPr>
              <w:spacing w:after="0" w:line="240" w:lineRule="auto"/>
              <w:jc w:val="both"/>
              <w:rPr>
                <w:i/>
                <w:sz w:val="20"/>
                <w:u w:val="single"/>
              </w:rPr>
            </w:pPr>
            <w:r w:rsidRPr="005B37F5">
              <w:rPr>
                <w:i/>
                <w:sz w:val="20"/>
                <w:u w:val="single"/>
              </w:rPr>
              <w:t>Participating partners: France, Germany, UK</w:t>
            </w:r>
          </w:p>
          <w:p w:rsidR="00C4470C" w:rsidRDefault="00C4470C" w:rsidP="00880034">
            <w:pPr>
              <w:spacing w:after="0" w:line="240" w:lineRule="auto"/>
              <w:jc w:val="both"/>
              <w:rPr>
                <w:sz w:val="20"/>
                <w:szCs w:val="20"/>
              </w:rPr>
            </w:pPr>
            <w:r w:rsidRPr="00C73692">
              <w:rPr>
                <w:sz w:val="20"/>
                <w:szCs w:val="20"/>
              </w:rPr>
              <w:t>In 2015, a pragmatic approach was favoured foreseeing a kind of “parallel” approach: (</w:t>
            </w:r>
            <w:proofErr w:type="spellStart"/>
            <w:r w:rsidRPr="00C73692">
              <w:rPr>
                <w:sz w:val="20"/>
                <w:szCs w:val="20"/>
              </w:rPr>
              <w:t>i</w:t>
            </w:r>
            <w:proofErr w:type="spellEnd"/>
            <w:r w:rsidRPr="00C73692">
              <w:rPr>
                <w:sz w:val="20"/>
                <w:szCs w:val="20"/>
              </w:rPr>
              <w:t xml:space="preserve">) progress in </w:t>
            </w:r>
            <w:r w:rsidR="005A17F1">
              <w:rPr>
                <w:sz w:val="20"/>
                <w:szCs w:val="20"/>
              </w:rPr>
              <w:t>JP</w:t>
            </w:r>
            <w:r w:rsidRPr="00C73692">
              <w:rPr>
                <w:sz w:val="20"/>
                <w:szCs w:val="20"/>
              </w:rPr>
              <w:t xml:space="preserve"> for the different sectors depending on the operationalisation of the 11th EDF and (ii) to achieve a more general analysis leading to a coherent strategy covering all different sectors.</w:t>
            </w:r>
            <w:r>
              <w:rPr>
                <w:sz w:val="20"/>
                <w:szCs w:val="20"/>
              </w:rPr>
              <w:t xml:space="preserve"> </w:t>
            </w:r>
          </w:p>
          <w:p w:rsidR="00C4470C" w:rsidRPr="005B37F5" w:rsidRDefault="00C4470C" w:rsidP="00880034">
            <w:pPr>
              <w:spacing w:after="0" w:line="240" w:lineRule="auto"/>
              <w:jc w:val="both"/>
              <w:rPr>
                <w:sz w:val="20"/>
              </w:rPr>
            </w:pPr>
            <w:r w:rsidRPr="00C73692">
              <w:rPr>
                <w:sz w:val="20"/>
                <w:szCs w:val="20"/>
              </w:rPr>
              <w:t xml:space="preserve">In 2017, three </w:t>
            </w:r>
            <w:r>
              <w:rPr>
                <w:sz w:val="20"/>
                <w:szCs w:val="20"/>
              </w:rPr>
              <w:t xml:space="preserve">development </w:t>
            </w:r>
            <w:r w:rsidRPr="00C73692">
              <w:rPr>
                <w:sz w:val="20"/>
                <w:szCs w:val="20"/>
              </w:rPr>
              <w:t>cooperation plan</w:t>
            </w:r>
            <w:r>
              <w:rPr>
                <w:sz w:val="20"/>
                <w:szCs w:val="20"/>
              </w:rPr>
              <w:t>s</w:t>
            </w:r>
            <w:r w:rsidRPr="00C73692">
              <w:rPr>
                <w:sz w:val="20"/>
                <w:szCs w:val="20"/>
              </w:rPr>
              <w:t xml:space="preserve"> to revise the intervention strategies </w:t>
            </w:r>
            <w:r>
              <w:rPr>
                <w:sz w:val="20"/>
                <w:szCs w:val="20"/>
              </w:rPr>
              <w:t xml:space="preserve">were </w:t>
            </w:r>
            <w:r w:rsidRPr="00C73692">
              <w:rPr>
                <w:sz w:val="20"/>
                <w:szCs w:val="20"/>
              </w:rPr>
              <w:t>set out in the programming docu</w:t>
            </w:r>
            <w:r>
              <w:rPr>
                <w:sz w:val="20"/>
                <w:szCs w:val="20"/>
              </w:rPr>
              <w:t>ments (ES, Switzerland and EU).</w:t>
            </w:r>
          </w:p>
        </w:tc>
      </w:tr>
      <w:tr w:rsidR="00C4470C" w:rsidRPr="001831C1" w:rsidTr="00636CC4">
        <w:tc>
          <w:tcPr>
            <w:tcW w:w="1320" w:type="dxa"/>
            <w:shd w:val="clear" w:color="auto" w:fill="auto"/>
          </w:tcPr>
          <w:p w:rsidR="00C4470C" w:rsidRPr="005B37F5" w:rsidRDefault="00C4470C" w:rsidP="00880034">
            <w:pPr>
              <w:spacing w:after="0" w:line="240" w:lineRule="auto"/>
              <w:rPr>
                <w:b/>
                <w:sz w:val="20"/>
              </w:rPr>
            </w:pPr>
            <w:r>
              <w:rPr>
                <w:b/>
                <w:sz w:val="20"/>
              </w:rPr>
              <w:t>HONDURAS</w:t>
            </w:r>
          </w:p>
          <w:p w:rsidR="00C4470C" w:rsidRPr="005B37F5" w:rsidRDefault="00C4470C" w:rsidP="00880034">
            <w:pPr>
              <w:spacing w:after="0" w:line="240" w:lineRule="auto"/>
              <w:rPr>
                <w:sz w:val="20"/>
              </w:rPr>
            </w:pPr>
            <w:r w:rsidRPr="005B37F5">
              <w:rPr>
                <w:sz w:val="20"/>
              </w:rPr>
              <w:t>(L</w:t>
            </w:r>
            <w:r>
              <w:rPr>
                <w:sz w:val="20"/>
              </w:rPr>
              <w:t>MIC</w:t>
            </w:r>
            <w:r w:rsidRPr="005B37F5">
              <w:rPr>
                <w:sz w:val="20"/>
              </w:rPr>
              <w:t>)</w:t>
            </w:r>
          </w:p>
        </w:tc>
        <w:tc>
          <w:tcPr>
            <w:tcW w:w="1200" w:type="dxa"/>
            <w:shd w:val="clear" w:color="auto" w:fill="auto"/>
          </w:tcPr>
          <w:p w:rsidR="00C4470C" w:rsidRPr="005B37F5" w:rsidRDefault="00C4470C" w:rsidP="00880034">
            <w:pPr>
              <w:spacing w:after="0" w:line="240" w:lineRule="auto"/>
              <w:rPr>
                <w:sz w:val="20"/>
              </w:rPr>
            </w:pPr>
            <w:r w:rsidRPr="005B37F5">
              <w:rPr>
                <w:sz w:val="20"/>
              </w:rPr>
              <w:t>Roadmap</w:t>
            </w:r>
          </w:p>
        </w:tc>
        <w:tc>
          <w:tcPr>
            <w:tcW w:w="1200" w:type="dxa"/>
            <w:shd w:val="clear" w:color="auto" w:fill="auto"/>
          </w:tcPr>
          <w:p w:rsidR="00C4470C" w:rsidRPr="005B37F5" w:rsidRDefault="00C4470C" w:rsidP="00880034">
            <w:pPr>
              <w:spacing w:after="0" w:line="240" w:lineRule="auto"/>
              <w:rPr>
                <w:sz w:val="20"/>
              </w:rPr>
            </w:pPr>
          </w:p>
        </w:tc>
        <w:tc>
          <w:tcPr>
            <w:tcW w:w="6360" w:type="dxa"/>
            <w:shd w:val="clear" w:color="auto" w:fill="auto"/>
          </w:tcPr>
          <w:p w:rsidR="00C4470C" w:rsidRPr="005B37F5" w:rsidRDefault="00C4470C" w:rsidP="00880034">
            <w:pPr>
              <w:spacing w:after="0" w:line="240" w:lineRule="auto"/>
              <w:jc w:val="both"/>
              <w:rPr>
                <w:i/>
                <w:sz w:val="20"/>
                <w:u w:val="single"/>
              </w:rPr>
            </w:pPr>
            <w:r w:rsidRPr="005B37F5">
              <w:rPr>
                <w:i/>
                <w:sz w:val="20"/>
                <w:u w:val="single"/>
              </w:rPr>
              <w:t>Participating partners: France, Germany,</w:t>
            </w:r>
            <w:r>
              <w:rPr>
                <w:i/>
                <w:sz w:val="20"/>
                <w:u w:val="single"/>
              </w:rPr>
              <w:t xml:space="preserve"> Spain</w:t>
            </w:r>
          </w:p>
          <w:p w:rsidR="00C4470C" w:rsidRPr="00C73692" w:rsidRDefault="00C4470C" w:rsidP="00880034">
            <w:pPr>
              <w:spacing w:after="0" w:line="240" w:lineRule="auto"/>
              <w:jc w:val="both"/>
              <w:rPr>
                <w:sz w:val="20"/>
              </w:rPr>
            </w:pPr>
            <w:r>
              <w:rPr>
                <w:sz w:val="20"/>
              </w:rPr>
              <w:t>JP</w:t>
            </w:r>
            <w:r w:rsidRPr="00C73692">
              <w:rPr>
                <w:sz w:val="20"/>
              </w:rPr>
              <w:t xml:space="preserve"> has b</w:t>
            </w:r>
            <w:r w:rsidR="00475359">
              <w:rPr>
                <w:sz w:val="20"/>
              </w:rPr>
              <w:t>een discussed at the levels of Heads of C</w:t>
            </w:r>
            <w:r w:rsidRPr="00C73692">
              <w:rPr>
                <w:sz w:val="20"/>
              </w:rPr>
              <w:t>ooperation and</w:t>
            </w:r>
            <w:r>
              <w:rPr>
                <w:sz w:val="20"/>
              </w:rPr>
              <w:t xml:space="preserve"> </w:t>
            </w:r>
            <w:r w:rsidR="00475359">
              <w:rPr>
                <w:sz w:val="20"/>
              </w:rPr>
              <w:t>H</w:t>
            </w:r>
            <w:r w:rsidRPr="00C73692">
              <w:rPr>
                <w:sz w:val="20"/>
              </w:rPr>
              <w:t xml:space="preserve">eads of </w:t>
            </w:r>
            <w:r w:rsidR="00475359">
              <w:rPr>
                <w:sz w:val="20"/>
              </w:rPr>
              <w:t>M</w:t>
            </w:r>
            <w:r w:rsidRPr="00C73692">
              <w:rPr>
                <w:sz w:val="20"/>
              </w:rPr>
              <w:t>issions on s</w:t>
            </w:r>
            <w:r>
              <w:rPr>
                <w:sz w:val="20"/>
              </w:rPr>
              <w:t>everal occasions since May 2012.</w:t>
            </w:r>
          </w:p>
          <w:p w:rsidR="00C4470C" w:rsidRDefault="00C4470C" w:rsidP="00880034">
            <w:pPr>
              <w:spacing w:after="0" w:line="240" w:lineRule="auto"/>
              <w:jc w:val="both"/>
              <w:rPr>
                <w:sz w:val="20"/>
              </w:rPr>
            </w:pPr>
            <w:r w:rsidRPr="00C73692">
              <w:rPr>
                <w:sz w:val="20"/>
              </w:rPr>
              <w:t xml:space="preserve">It is considered that </w:t>
            </w:r>
            <w:r>
              <w:rPr>
                <w:sz w:val="20"/>
              </w:rPr>
              <w:t xml:space="preserve">JP </w:t>
            </w:r>
            <w:r w:rsidRPr="00C73692">
              <w:rPr>
                <w:sz w:val="20"/>
              </w:rPr>
              <w:t>is both feasible and appropriate in Honduras in the</w:t>
            </w:r>
            <w:r w:rsidR="00475359">
              <w:rPr>
                <w:sz w:val="20"/>
              </w:rPr>
              <w:t xml:space="preserve"> short and </w:t>
            </w:r>
            <w:r w:rsidRPr="00C73692">
              <w:rPr>
                <w:sz w:val="20"/>
              </w:rPr>
              <w:t>medium term (2018)</w:t>
            </w:r>
            <w:r w:rsidR="00475359">
              <w:rPr>
                <w:sz w:val="20"/>
              </w:rPr>
              <w:t>.</w:t>
            </w:r>
          </w:p>
          <w:p w:rsidR="00475359" w:rsidRPr="00C73692" w:rsidRDefault="00475359" w:rsidP="00880034">
            <w:pPr>
              <w:spacing w:after="0" w:line="240" w:lineRule="auto"/>
              <w:jc w:val="both"/>
              <w:rPr>
                <w:sz w:val="20"/>
              </w:rPr>
            </w:pPr>
            <w:r>
              <w:rPr>
                <w:sz w:val="20"/>
              </w:rPr>
              <w:t>A mission providing technical assistance was held during the month of July 2017. As a result, a proposal of joint response was delivered to the EU and Member States' representations and approved. A draft of a Joint Strategy is currently under review.</w:t>
            </w:r>
          </w:p>
          <w:p w:rsidR="00C4470C" w:rsidRDefault="00C4470C" w:rsidP="00880034">
            <w:pPr>
              <w:spacing w:after="0" w:line="240" w:lineRule="auto"/>
              <w:jc w:val="both"/>
              <w:rPr>
                <w:sz w:val="20"/>
              </w:rPr>
            </w:pPr>
            <w:r w:rsidRPr="00C73692">
              <w:rPr>
                <w:sz w:val="20"/>
              </w:rPr>
              <w:t>The development context in Honduras is complex and challenging. Official development</w:t>
            </w:r>
            <w:r>
              <w:rPr>
                <w:sz w:val="20"/>
              </w:rPr>
              <w:t xml:space="preserve"> </w:t>
            </w:r>
            <w:r w:rsidRPr="00C73692">
              <w:rPr>
                <w:sz w:val="20"/>
              </w:rPr>
              <w:t>cooperation is important to the country and the EU plays a major role among donors.</w:t>
            </w:r>
          </w:p>
          <w:p w:rsidR="00475359" w:rsidRPr="005B37F5" w:rsidRDefault="00475359" w:rsidP="00475359">
            <w:pPr>
              <w:spacing w:after="0" w:line="240" w:lineRule="auto"/>
              <w:jc w:val="both"/>
              <w:rPr>
                <w:sz w:val="20"/>
              </w:rPr>
            </w:pPr>
            <w:r>
              <w:rPr>
                <w:sz w:val="20"/>
              </w:rPr>
              <w:t>Switzerland was</w:t>
            </w:r>
            <w:r w:rsidRPr="00475359">
              <w:rPr>
                <w:sz w:val="20"/>
              </w:rPr>
              <w:t xml:space="preserve"> invited to the last </w:t>
            </w:r>
            <w:r>
              <w:rPr>
                <w:sz w:val="20"/>
              </w:rPr>
              <w:t>JP</w:t>
            </w:r>
            <w:r w:rsidRPr="00475359">
              <w:rPr>
                <w:sz w:val="20"/>
              </w:rPr>
              <w:t xml:space="preserve"> seminar</w:t>
            </w:r>
            <w:r>
              <w:rPr>
                <w:sz w:val="20"/>
              </w:rPr>
              <w:t>,</w:t>
            </w:r>
            <w:r w:rsidRPr="00475359">
              <w:rPr>
                <w:sz w:val="20"/>
              </w:rPr>
              <w:t xml:space="preserve"> but w</w:t>
            </w:r>
            <w:r>
              <w:rPr>
                <w:sz w:val="20"/>
              </w:rPr>
              <w:t>as</w:t>
            </w:r>
            <w:r w:rsidRPr="00475359">
              <w:rPr>
                <w:sz w:val="20"/>
              </w:rPr>
              <w:t xml:space="preserve"> </w:t>
            </w:r>
            <w:r>
              <w:rPr>
                <w:sz w:val="20"/>
              </w:rPr>
              <w:t>un</w:t>
            </w:r>
            <w:r w:rsidRPr="00475359">
              <w:rPr>
                <w:sz w:val="20"/>
              </w:rPr>
              <w:t>able to participate due to agenda problems. However, they remain co</w:t>
            </w:r>
            <w:bookmarkStart w:id="1" w:name="_GoBack"/>
            <w:bookmarkEnd w:id="1"/>
            <w:r w:rsidRPr="00475359">
              <w:rPr>
                <w:sz w:val="20"/>
              </w:rPr>
              <w:t xml:space="preserve">mmitted to join the EU JP process and </w:t>
            </w:r>
            <w:r>
              <w:rPr>
                <w:sz w:val="20"/>
              </w:rPr>
              <w:t>the EU Del</w:t>
            </w:r>
            <w:r w:rsidRPr="00475359">
              <w:rPr>
                <w:sz w:val="20"/>
              </w:rPr>
              <w:t xml:space="preserve"> count</w:t>
            </w:r>
            <w:r>
              <w:rPr>
                <w:sz w:val="20"/>
              </w:rPr>
              <w:t>s</w:t>
            </w:r>
            <w:r w:rsidRPr="00475359">
              <w:rPr>
                <w:sz w:val="20"/>
              </w:rPr>
              <w:t xml:space="preserve"> on them for the next steps.</w:t>
            </w:r>
          </w:p>
        </w:tc>
      </w:tr>
      <w:tr w:rsidR="00520B5B" w:rsidRPr="00DB67F3" w:rsidTr="003F62C9">
        <w:tc>
          <w:tcPr>
            <w:tcW w:w="3720" w:type="dxa"/>
            <w:gridSpan w:val="3"/>
            <w:tcBorders>
              <w:top w:val="thinThickSmallGap" w:sz="24" w:space="0" w:color="auto"/>
              <w:bottom w:val="thinThickSmallGap" w:sz="24" w:space="0" w:color="auto"/>
            </w:tcBorders>
            <w:shd w:val="clear" w:color="auto" w:fill="auto"/>
            <w:vAlign w:val="center"/>
          </w:tcPr>
          <w:p w:rsidR="000D3B80" w:rsidRPr="000D3B80" w:rsidRDefault="000D3B80" w:rsidP="00FC1092">
            <w:pPr>
              <w:spacing w:after="0" w:line="240" w:lineRule="auto"/>
              <w:rPr>
                <w:i/>
              </w:rPr>
            </w:pPr>
            <w:r w:rsidRPr="000D3B80">
              <w:rPr>
                <w:i/>
              </w:rPr>
              <w:t>NO ONGOING JP PROCESS:</w:t>
            </w:r>
          </w:p>
          <w:p w:rsidR="00E83D6B" w:rsidRPr="00C4470C" w:rsidRDefault="00C4470C" w:rsidP="00FC1092">
            <w:pPr>
              <w:spacing w:after="0" w:line="240" w:lineRule="auto"/>
              <w:rPr>
                <w:b/>
                <w:lang w:val="es-ES"/>
              </w:rPr>
            </w:pPr>
            <w:r w:rsidRPr="00C4470C">
              <w:rPr>
                <w:b/>
                <w:lang w:val="es-ES"/>
              </w:rPr>
              <w:t>CUBA</w:t>
            </w:r>
            <w:r w:rsidR="00CC1282">
              <w:rPr>
                <w:b/>
                <w:lang w:val="es-ES"/>
              </w:rPr>
              <w:t xml:space="preserve"> – </w:t>
            </w:r>
            <w:r w:rsidRPr="00C4470C">
              <w:rPr>
                <w:b/>
                <w:lang w:val="es-ES"/>
              </w:rPr>
              <w:t>JAMAICA</w:t>
            </w:r>
            <w:r w:rsidR="00CC1282">
              <w:rPr>
                <w:b/>
                <w:lang w:val="es-ES"/>
              </w:rPr>
              <w:t xml:space="preserve"> –</w:t>
            </w:r>
            <w:r w:rsidR="00141E2E" w:rsidRPr="00C4470C">
              <w:rPr>
                <w:b/>
                <w:lang w:val="es-ES"/>
              </w:rPr>
              <w:t xml:space="preserve"> </w:t>
            </w:r>
            <w:r w:rsidRPr="00C4470C">
              <w:rPr>
                <w:b/>
                <w:lang w:val="es-ES"/>
              </w:rPr>
              <w:t>BELIZE</w:t>
            </w:r>
            <w:r w:rsidR="00CC1282">
              <w:rPr>
                <w:b/>
                <w:lang w:val="es-ES"/>
              </w:rPr>
              <w:t xml:space="preserve"> – </w:t>
            </w:r>
            <w:r w:rsidRPr="00C4470C">
              <w:rPr>
                <w:b/>
                <w:lang w:val="es-ES"/>
              </w:rPr>
              <w:t>BAHAMAS</w:t>
            </w:r>
            <w:r w:rsidR="00CC1282">
              <w:rPr>
                <w:b/>
                <w:lang w:val="es-ES"/>
              </w:rPr>
              <w:t xml:space="preserve"> </w:t>
            </w:r>
            <w:r w:rsidR="00141E2E" w:rsidRPr="00C4470C">
              <w:rPr>
                <w:b/>
                <w:lang w:val="es-ES"/>
              </w:rPr>
              <w:t>-</w:t>
            </w:r>
            <w:r w:rsidR="00CC1282">
              <w:rPr>
                <w:b/>
                <w:lang w:val="es-ES"/>
              </w:rPr>
              <w:t xml:space="preserve"> </w:t>
            </w:r>
            <w:r w:rsidRPr="00C4470C">
              <w:rPr>
                <w:b/>
                <w:lang w:val="es-ES"/>
              </w:rPr>
              <w:t xml:space="preserve">ECUADOR </w:t>
            </w:r>
            <w:r>
              <w:rPr>
                <w:b/>
                <w:lang w:val="es-ES"/>
              </w:rPr>
              <w:t>–</w:t>
            </w:r>
            <w:r w:rsidRPr="00C4470C">
              <w:rPr>
                <w:b/>
                <w:lang w:val="es-ES"/>
              </w:rPr>
              <w:t xml:space="preserve"> </w:t>
            </w:r>
            <w:r>
              <w:rPr>
                <w:b/>
                <w:lang w:val="es-ES"/>
              </w:rPr>
              <w:t xml:space="preserve">PERU – COLOMBIA – DOMINICAN REPUBLIC </w:t>
            </w:r>
            <w:r w:rsidR="00CC1282">
              <w:rPr>
                <w:b/>
                <w:lang w:val="es-ES"/>
              </w:rPr>
              <w:t>–</w:t>
            </w:r>
            <w:r>
              <w:rPr>
                <w:b/>
                <w:lang w:val="es-ES"/>
              </w:rPr>
              <w:t xml:space="preserve"> BARBADOS</w:t>
            </w:r>
            <w:r w:rsidR="00CC1282">
              <w:rPr>
                <w:b/>
                <w:lang w:val="es-ES"/>
              </w:rPr>
              <w:t xml:space="preserve"> - </w:t>
            </w:r>
            <w:proofErr w:type="spellStart"/>
            <w:r w:rsidR="00CC1282">
              <w:rPr>
                <w:b/>
                <w:lang w:val="es-ES"/>
              </w:rPr>
              <w:t>OCTs</w:t>
            </w:r>
            <w:proofErr w:type="spellEnd"/>
          </w:p>
        </w:tc>
        <w:tc>
          <w:tcPr>
            <w:tcW w:w="6360" w:type="dxa"/>
            <w:tcBorders>
              <w:top w:val="thinThickSmallGap" w:sz="24" w:space="0" w:color="auto"/>
              <w:bottom w:val="thinThickSmallGap" w:sz="24" w:space="0" w:color="auto"/>
            </w:tcBorders>
            <w:shd w:val="clear" w:color="auto" w:fill="auto"/>
            <w:vAlign w:val="center"/>
          </w:tcPr>
          <w:p w:rsidR="00520B5B" w:rsidRPr="00BA1771" w:rsidRDefault="006D1E18" w:rsidP="00CC1282">
            <w:pPr>
              <w:spacing w:after="0" w:line="240" w:lineRule="auto"/>
              <w:jc w:val="both"/>
              <w:rPr>
                <w:b/>
              </w:rPr>
            </w:pPr>
            <w:r w:rsidRPr="00BA1771">
              <w:rPr>
                <w:b/>
              </w:rPr>
              <w:t xml:space="preserve">JP </w:t>
            </w:r>
            <w:r w:rsidR="00B203EA">
              <w:rPr>
                <w:b/>
              </w:rPr>
              <w:t xml:space="preserve">State of Play </w:t>
            </w:r>
          </w:p>
          <w:p w:rsidR="00141E2E" w:rsidRDefault="00141E2E" w:rsidP="00CC1282">
            <w:pPr>
              <w:spacing w:after="0" w:line="240" w:lineRule="auto"/>
              <w:jc w:val="both"/>
            </w:pPr>
            <w:r>
              <w:t xml:space="preserve">Based on Heads of Mission </w:t>
            </w:r>
            <w:r w:rsidR="00445B0E">
              <w:t>R</w:t>
            </w:r>
            <w:r>
              <w:t>eports</w:t>
            </w:r>
            <w:r w:rsidR="00C4470C">
              <w:t xml:space="preserve"> and </w:t>
            </w:r>
            <w:r w:rsidR="00445B0E">
              <w:t>N</w:t>
            </w:r>
            <w:r w:rsidR="00C4470C">
              <w:t>otes</w:t>
            </w:r>
            <w:r>
              <w:t>:</w:t>
            </w:r>
          </w:p>
          <w:p w:rsidR="00445B0E" w:rsidRDefault="00445B0E" w:rsidP="00CC1282">
            <w:pPr>
              <w:spacing w:after="0" w:line="240" w:lineRule="auto"/>
              <w:jc w:val="both"/>
            </w:pPr>
          </w:p>
          <w:p w:rsidR="00C4470C" w:rsidRPr="00C4470C" w:rsidRDefault="00C4470C" w:rsidP="00CC1282">
            <w:pPr>
              <w:pStyle w:val="ListParagraph"/>
              <w:numPr>
                <w:ilvl w:val="0"/>
                <w:numId w:val="20"/>
              </w:numPr>
              <w:ind w:left="480" w:hanging="284"/>
              <w:jc w:val="both"/>
            </w:pPr>
            <w:r>
              <w:rPr>
                <w:b/>
              </w:rPr>
              <w:t>Peru (UMIC)</w:t>
            </w:r>
            <w:r w:rsidR="00141E2E">
              <w:t xml:space="preserve">: </w:t>
            </w:r>
            <w:r w:rsidRPr="00C4470C">
              <w:t>There is very limited scope to implement a joint programming process, since the MIP (2014-2017) is in fact only "half a MIP", i.e. phasing-out of bilateral cooperation after 2017. At this moment, EU Delegation is already pretty advanced in formulating the last two bilateral projects.</w:t>
            </w:r>
          </w:p>
          <w:p w:rsidR="00C4470C" w:rsidRPr="00C4470C" w:rsidRDefault="00C4470C" w:rsidP="00CC1282">
            <w:pPr>
              <w:pStyle w:val="ListParagraph"/>
              <w:ind w:left="480"/>
              <w:jc w:val="both"/>
            </w:pPr>
            <w:r w:rsidRPr="00C4470C">
              <w:t xml:space="preserve">The EU plays an active role in donor coordination: </w:t>
            </w:r>
          </w:p>
          <w:p w:rsidR="00C4470C" w:rsidRPr="00C4470C" w:rsidRDefault="00C4470C" w:rsidP="00CC1282">
            <w:pPr>
              <w:pStyle w:val="ListParagraph"/>
              <w:ind w:left="480"/>
              <w:jc w:val="both"/>
            </w:pPr>
            <w:r w:rsidRPr="00C4470C">
              <w:t>-</w:t>
            </w:r>
            <w:r w:rsidRPr="00C4470C">
              <w:tab/>
              <w:t xml:space="preserve">For example, EU Delegation </w:t>
            </w:r>
            <w:proofErr w:type="gramStart"/>
            <w:r w:rsidRPr="00C4470C">
              <w:t>co-presides</w:t>
            </w:r>
            <w:proofErr w:type="gramEnd"/>
            <w:r w:rsidRPr="00C4470C">
              <w:t xml:space="preserve"> the round tables on human rights, public finance management and green growth. </w:t>
            </w:r>
          </w:p>
          <w:p w:rsidR="00C4470C" w:rsidRPr="00C4470C" w:rsidRDefault="00C4470C" w:rsidP="00CC1282">
            <w:pPr>
              <w:pStyle w:val="ListParagraph"/>
              <w:ind w:left="480"/>
              <w:jc w:val="both"/>
            </w:pPr>
            <w:r w:rsidRPr="00C4470C">
              <w:t>-</w:t>
            </w:r>
            <w:r w:rsidRPr="00C4470C">
              <w:tab/>
              <w:t xml:space="preserve">EU Delegation has fully implemented the roadmap exercise with Member States. </w:t>
            </w:r>
          </w:p>
          <w:p w:rsidR="00141E2E" w:rsidRDefault="00C4470C" w:rsidP="00CC1282">
            <w:pPr>
              <w:pStyle w:val="ListParagraph"/>
              <w:ind w:left="480"/>
              <w:jc w:val="both"/>
            </w:pPr>
            <w:r w:rsidRPr="00C4470C">
              <w:t>In sum, for the bilateral portfolio, the EU Delegation does not see any scope to do joint programming, since there is not much on offer in terms of bilateral aid after 2017.</w:t>
            </w:r>
          </w:p>
          <w:p w:rsidR="00CC1282" w:rsidRDefault="00CC1282" w:rsidP="00CC1282">
            <w:pPr>
              <w:pStyle w:val="ListParagraph"/>
              <w:ind w:left="480"/>
              <w:jc w:val="both"/>
            </w:pPr>
          </w:p>
          <w:p w:rsidR="00CC1282" w:rsidRPr="00CC1282" w:rsidRDefault="00CC1282" w:rsidP="00CC1282">
            <w:pPr>
              <w:pStyle w:val="ListParagraph"/>
              <w:numPr>
                <w:ilvl w:val="0"/>
                <w:numId w:val="20"/>
              </w:numPr>
              <w:ind w:left="480" w:hanging="284"/>
              <w:rPr>
                <w:i/>
                <w:u w:val="single"/>
              </w:rPr>
            </w:pPr>
            <w:r w:rsidRPr="00CC1282">
              <w:rPr>
                <w:b/>
                <w:lang w:val="es-ES"/>
              </w:rPr>
              <w:t>Ecuador (UMIC)</w:t>
            </w:r>
            <w:r w:rsidR="00141E2E" w:rsidRPr="00CC1282">
              <w:rPr>
                <w:lang w:val="es-ES"/>
              </w:rPr>
              <w:t xml:space="preserve">: </w:t>
            </w:r>
            <w:proofErr w:type="spellStart"/>
            <w:r w:rsidRPr="00CC1282">
              <w:rPr>
                <w:i/>
                <w:u w:val="single"/>
                <w:lang w:val="es-ES"/>
              </w:rPr>
              <w:t>Main</w:t>
            </w:r>
            <w:proofErr w:type="spellEnd"/>
            <w:r w:rsidRPr="00CC1282">
              <w:rPr>
                <w:i/>
                <w:u w:val="single"/>
                <w:lang w:val="es-ES"/>
              </w:rPr>
              <w:t xml:space="preserve"> </w:t>
            </w:r>
            <w:proofErr w:type="spellStart"/>
            <w:r w:rsidRPr="00CC1282">
              <w:rPr>
                <w:i/>
                <w:u w:val="single"/>
                <w:lang w:val="es-ES"/>
              </w:rPr>
              <w:t>donors</w:t>
            </w:r>
            <w:proofErr w:type="spellEnd"/>
            <w:r w:rsidRPr="00CC1282">
              <w:rPr>
                <w:i/>
                <w:u w:val="single"/>
                <w:lang w:val="es-ES"/>
              </w:rPr>
              <w:t xml:space="preserve">: EU, ES, DE, IT. </w:t>
            </w:r>
            <w:r w:rsidRPr="00CC1282">
              <w:rPr>
                <w:i/>
                <w:u w:val="single"/>
              </w:rPr>
              <w:t>Funds (non-programmable bilateral aid) also by FR, BE, UK, NL and, to a lesser extent, FI and SE</w:t>
            </w:r>
          </w:p>
          <w:p w:rsidR="00CC1282" w:rsidRPr="00CC1282" w:rsidRDefault="00CC1282" w:rsidP="00CC1282">
            <w:pPr>
              <w:pStyle w:val="ListParagraph"/>
              <w:ind w:left="480"/>
            </w:pPr>
            <w:r w:rsidRPr="00CC1282">
              <w:lastRenderedPageBreak/>
              <w:t xml:space="preserve">Despite the EU intention to graduate upper middle income countries, Ecuador currently continues to receive development cooperation from the EU &amp; MS due to the need to further improve on issues underpinning sustainable development, incl. poverty reduction, inclusive growth and stability, democracy/human rights, good governance, climate </w:t>
            </w:r>
            <w:proofErr w:type="spellStart"/>
            <w:r w:rsidRPr="00CC1282">
              <w:t>change</w:t>
            </w:r>
            <w:proofErr w:type="gramStart"/>
            <w:r w:rsidRPr="00CC1282">
              <w:t>,etc</w:t>
            </w:r>
            <w:proofErr w:type="spellEnd"/>
            <w:proofErr w:type="gramEnd"/>
            <w:r w:rsidRPr="00CC1282">
              <w:t>.</w:t>
            </w:r>
          </w:p>
          <w:p w:rsidR="00CC1282" w:rsidRPr="00CC1282" w:rsidRDefault="00CC1282" w:rsidP="00CC1282">
            <w:pPr>
              <w:pStyle w:val="ListParagraph"/>
              <w:ind w:left="480"/>
            </w:pPr>
            <w:r w:rsidRPr="00CC1282">
              <w:t>Progress on a fully-fledged JP was however hampered by several factors including: (</w:t>
            </w:r>
            <w:proofErr w:type="spellStart"/>
            <w:r w:rsidRPr="00CC1282">
              <w:t>i</w:t>
            </w:r>
            <w:proofErr w:type="spellEnd"/>
            <w:r w:rsidRPr="00CC1282">
              <w:t>) uncertainty in 2012/2013 over the future of EU bilateral aid to Ecuador given the focus on a phasing-out strategy whereby the normal programming period was reduced from seven to four years (2014-2017); (ii) non-synchronicity with programming cycles of MS and in some cases, equal uncertainty over future MS cooperation portfolios; (iii) decreasing number of active MS donors with decreasing sums of bilateral aid.</w:t>
            </w:r>
          </w:p>
          <w:p w:rsidR="00141E2E" w:rsidRDefault="00CC1282" w:rsidP="00CC1282">
            <w:pPr>
              <w:pStyle w:val="ListParagraph"/>
              <w:ind w:left="480"/>
              <w:jc w:val="both"/>
            </w:pPr>
            <w:r w:rsidRPr="00CC1282">
              <w:t>Germany, like other MS, has confirmed that it is ready to participate in future EU JP schemes should the opportunity arise and is open for co-financing activities with the EU &amp; MS. Germany actively encourages the EU to maintain and strengthen its efforts for a strong EU coordination in Ecuador.</w:t>
            </w:r>
          </w:p>
          <w:p w:rsidR="000D3B80" w:rsidRDefault="000D3B80" w:rsidP="00CC1282">
            <w:pPr>
              <w:spacing w:after="0"/>
              <w:jc w:val="both"/>
            </w:pPr>
          </w:p>
          <w:p w:rsidR="00CC1282" w:rsidRDefault="00CC1282" w:rsidP="00CC1282">
            <w:pPr>
              <w:pStyle w:val="ListParagraph"/>
              <w:numPr>
                <w:ilvl w:val="0"/>
                <w:numId w:val="20"/>
              </w:numPr>
              <w:ind w:left="480" w:hanging="284"/>
              <w:jc w:val="both"/>
            </w:pPr>
            <w:r w:rsidRPr="00CC1282">
              <w:rPr>
                <w:b/>
              </w:rPr>
              <w:t>Jamaica (UMIC)</w:t>
            </w:r>
            <w:r w:rsidR="000D3B80" w:rsidRPr="000D3B80">
              <w:t>:</w:t>
            </w:r>
            <w:r w:rsidR="000D3B80">
              <w:t xml:space="preserve"> </w:t>
            </w:r>
            <w:r w:rsidRPr="00CC1282">
              <w:t xml:space="preserve">5 MS are represented with a diplomatic mission. 4 of them (Belgium, France, Germany, Spain) do not have any cooperation programme in Jamaica, apart from very small ad hoc measures managed by the respective Embassy. Only the UK has a sizable cooperation programme. In view of the uncertain future of the UK in the Union, the prospects for a JP exercise in the foreseeable future appear remote. The British High Commissioner told me that while the UK High Commission &amp; </w:t>
            </w:r>
            <w:proofErr w:type="spellStart"/>
            <w:r w:rsidRPr="00CC1282">
              <w:t>DfiD</w:t>
            </w:r>
            <w:proofErr w:type="spellEnd"/>
            <w:r w:rsidRPr="00CC1282">
              <w:t xml:space="preserve"> are prepared to continue coordinating with the EU on development cooperation, any arrangement going beyond that, such as JP, is not realistic at this stage</w:t>
            </w:r>
            <w:r>
              <w:t>.</w:t>
            </w:r>
          </w:p>
          <w:p w:rsidR="00CC1282" w:rsidRDefault="00CC1282" w:rsidP="00CC1282">
            <w:pPr>
              <w:pStyle w:val="ListParagraph"/>
              <w:ind w:left="480"/>
              <w:jc w:val="both"/>
            </w:pPr>
          </w:p>
          <w:p w:rsidR="003F62C9" w:rsidRDefault="00CC1282" w:rsidP="00CC1282">
            <w:pPr>
              <w:pStyle w:val="ListParagraph"/>
              <w:numPr>
                <w:ilvl w:val="0"/>
                <w:numId w:val="20"/>
              </w:numPr>
              <w:ind w:left="480" w:hanging="284"/>
              <w:jc w:val="both"/>
            </w:pPr>
            <w:r>
              <w:rPr>
                <w:b/>
              </w:rPr>
              <w:t>Belize (UMIC)</w:t>
            </w:r>
            <w:r w:rsidR="000D3B80">
              <w:t xml:space="preserve">: </w:t>
            </w:r>
            <w:r w:rsidRPr="00CC1282">
              <w:t>Only one MS is present with a diplomatic mission (UK). JP is not an option under the present circumstances. Other MS (i.e. Germany, Spain) have limited cooperation activities managed from other countries (</w:t>
            </w:r>
            <w:proofErr w:type="spellStart"/>
            <w:r w:rsidRPr="00CC1282">
              <w:t>i.e</w:t>
            </w:r>
            <w:proofErr w:type="spellEnd"/>
            <w:r w:rsidRPr="00CC1282">
              <w:t xml:space="preserve"> Guatemala) or from their respective capitals. However, these are fairly limited in nature and often cover regional more than national aspects.</w:t>
            </w:r>
          </w:p>
          <w:p w:rsidR="00CC1282" w:rsidRDefault="00CC1282" w:rsidP="00445B0E">
            <w:pPr>
              <w:spacing w:after="0"/>
              <w:jc w:val="both"/>
            </w:pPr>
          </w:p>
          <w:p w:rsidR="00CC1282" w:rsidRDefault="00CC1282" w:rsidP="00CC1282">
            <w:pPr>
              <w:pStyle w:val="ListParagraph"/>
              <w:numPr>
                <w:ilvl w:val="0"/>
                <w:numId w:val="20"/>
              </w:numPr>
              <w:ind w:left="480" w:hanging="284"/>
              <w:jc w:val="both"/>
            </w:pPr>
            <w:r w:rsidRPr="00CC1282">
              <w:rPr>
                <w:b/>
              </w:rPr>
              <w:t>Bahamas (</w:t>
            </w:r>
            <w:proofErr w:type="spellStart"/>
            <w:r w:rsidRPr="00CC1282">
              <w:rPr>
                <w:b/>
              </w:rPr>
              <w:t>MAdC</w:t>
            </w:r>
            <w:proofErr w:type="spellEnd"/>
            <w:r w:rsidRPr="00CC1282">
              <w:rPr>
                <w:b/>
              </w:rPr>
              <w:t>)</w:t>
            </w:r>
            <w:r>
              <w:t xml:space="preserve">: </w:t>
            </w:r>
            <w:r w:rsidRPr="00CC1282">
              <w:t>The national cooperation with Bahamas under the EDF has been phased out, due to the country's high per capita income. The Bahamas no longer has a national allocation, yet can still apply for resources from the regional cooperation programme.</w:t>
            </w:r>
          </w:p>
          <w:p w:rsidR="00CC1282" w:rsidRDefault="00CC1282" w:rsidP="00445B0E">
            <w:pPr>
              <w:spacing w:after="0"/>
              <w:jc w:val="both"/>
            </w:pPr>
          </w:p>
          <w:p w:rsidR="000D3B80" w:rsidRDefault="00CC1282" w:rsidP="00CC1282">
            <w:pPr>
              <w:pStyle w:val="ListParagraph"/>
              <w:numPr>
                <w:ilvl w:val="0"/>
                <w:numId w:val="20"/>
              </w:numPr>
              <w:ind w:left="480" w:hanging="284"/>
              <w:jc w:val="both"/>
            </w:pPr>
            <w:r w:rsidRPr="00CC1282">
              <w:rPr>
                <w:b/>
              </w:rPr>
              <w:t>OCTs (Turks &amp; Caicos, Cayman)</w:t>
            </w:r>
            <w:r>
              <w:t xml:space="preserve">: </w:t>
            </w:r>
            <w:r w:rsidRPr="00CC1282">
              <w:t>As a result of a high per capita income, Cayman no longer receives a territorial (national) allocation. Turks &amp; Caicos received an allocation under the 11th EDF OCT Programme. Due to its status as OCT attached to the UK and the prevailing situation with the UK, the option of JP is currently not realistic.</w:t>
            </w:r>
          </w:p>
          <w:p w:rsidR="00035531" w:rsidRDefault="00035531" w:rsidP="00035531">
            <w:pPr>
              <w:spacing w:after="0"/>
              <w:jc w:val="both"/>
            </w:pPr>
            <w:r w:rsidRPr="00035531">
              <w:t xml:space="preserve">Based on </w:t>
            </w:r>
            <w:r>
              <w:t>recent communication</w:t>
            </w:r>
            <w:r w:rsidRPr="00035531">
              <w:t>:</w:t>
            </w:r>
          </w:p>
          <w:p w:rsidR="00035531" w:rsidRDefault="00035531" w:rsidP="00035531">
            <w:pPr>
              <w:pStyle w:val="ListParagraph"/>
              <w:numPr>
                <w:ilvl w:val="0"/>
                <w:numId w:val="20"/>
              </w:numPr>
              <w:ind w:left="480" w:hanging="284"/>
              <w:jc w:val="both"/>
            </w:pPr>
            <w:r w:rsidRPr="00035531">
              <w:rPr>
                <w:b/>
              </w:rPr>
              <w:lastRenderedPageBreak/>
              <w:t>Colombia</w:t>
            </w:r>
            <w:r w:rsidR="00445B0E">
              <w:rPr>
                <w:b/>
              </w:rPr>
              <w:t xml:space="preserve"> (UMIC)</w:t>
            </w:r>
            <w:r>
              <w:t xml:space="preserve">: </w:t>
            </w:r>
            <w:r w:rsidRPr="00035531">
              <w:t xml:space="preserve">Joint Programming has </w:t>
            </w:r>
            <w:r>
              <w:t>to</w:t>
            </w:r>
            <w:r w:rsidRPr="00035531">
              <w:t xml:space="preserve"> be considered in Colombia. Out of the 15 MS with presence in the country only 4 have a structure</w:t>
            </w:r>
            <w:r>
              <w:t>d</w:t>
            </w:r>
            <w:r w:rsidRPr="00035531">
              <w:t xml:space="preserve"> cooperation programme. Donor coordination focus</w:t>
            </w:r>
            <w:r>
              <w:t>es</w:t>
            </w:r>
            <w:r w:rsidRPr="00035531">
              <w:t xml:space="preserve"> more on "political" meetings, often at </w:t>
            </w:r>
            <w:proofErr w:type="spellStart"/>
            <w:r w:rsidRPr="00035531">
              <w:t>HoMs</w:t>
            </w:r>
            <w:proofErr w:type="spellEnd"/>
            <w:r w:rsidRPr="00035531">
              <w:t xml:space="preserve"> level</w:t>
            </w:r>
            <w:r>
              <w:t xml:space="preserve">, but issues like </w:t>
            </w:r>
            <w:proofErr w:type="spellStart"/>
            <w:r>
              <w:t>DoL</w:t>
            </w:r>
            <w:proofErr w:type="spellEnd"/>
            <w:r>
              <w:t xml:space="preserve"> and</w:t>
            </w:r>
            <w:r w:rsidRPr="00035531">
              <w:t xml:space="preserve"> aid effectiveness, are absent from the debate. However, at MS level, the EU Trust Fund for peace in Colombia has offered the opportunity to coordinate the EU action. Under this TF, 19 </w:t>
            </w:r>
            <w:r>
              <w:t>MS</w:t>
            </w:r>
            <w:r w:rsidRPr="00035531">
              <w:t xml:space="preserve"> contribute to the EU efforts to support the Colombian peace process, which is the main area of our support, financially and politically. Under this fund, strong coordination takes place and the TF Operational Committee provides most of the results that one could expect from a JP proces</w:t>
            </w:r>
            <w:r>
              <w:t xml:space="preserve">s </w:t>
            </w:r>
            <w:r w:rsidRPr="00035531">
              <w:t>(joint EU action, single strategy, donor coordination, common d</w:t>
            </w:r>
            <w:r>
              <w:t>i</w:t>
            </w:r>
            <w:r w:rsidRPr="00035531">
              <w:t xml:space="preserve">alogue with </w:t>
            </w:r>
            <w:proofErr w:type="spellStart"/>
            <w:r w:rsidRPr="00035531">
              <w:t>GoC</w:t>
            </w:r>
            <w:proofErr w:type="spellEnd"/>
            <w:r w:rsidRPr="00035531">
              <w:t xml:space="preserve">, </w:t>
            </w:r>
            <w:proofErr w:type="spellStart"/>
            <w:r w:rsidRPr="00035531">
              <w:t>DoL</w:t>
            </w:r>
            <w:proofErr w:type="spellEnd"/>
            <w:r w:rsidRPr="00035531">
              <w:t xml:space="preserve">, </w:t>
            </w:r>
            <w:proofErr w:type="spellStart"/>
            <w:r w:rsidRPr="00035531">
              <w:t>etc</w:t>
            </w:r>
            <w:proofErr w:type="spellEnd"/>
            <w:r w:rsidRPr="00035531">
              <w:t>)</w:t>
            </w:r>
          </w:p>
          <w:p w:rsidR="00963C07" w:rsidRDefault="00963C07" w:rsidP="00963C07">
            <w:pPr>
              <w:pStyle w:val="ListParagraph"/>
              <w:ind w:left="480"/>
              <w:jc w:val="both"/>
            </w:pPr>
          </w:p>
          <w:p w:rsidR="00963C07" w:rsidRDefault="00963C07" w:rsidP="00963C07">
            <w:pPr>
              <w:pStyle w:val="ListParagraph"/>
              <w:numPr>
                <w:ilvl w:val="0"/>
                <w:numId w:val="20"/>
              </w:numPr>
              <w:ind w:left="480" w:hanging="284"/>
              <w:jc w:val="both"/>
            </w:pPr>
            <w:r w:rsidRPr="00445B0E">
              <w:rPr>
                <w:b/>
              </w:rPr>
              <w:t>Cuba</w:t>
            </w:r>
            <w:r w:rsidR="00445B0E" w:rsidRPr="00445B0E">
              <w:rPr>
                <w:b/>
              </w:rPr>
              <w:t xml:space="preserve"> (UMIC)</w:t>
            </w:r>
            <w:r>
              <w:t xml:space="preserve">: </w:t>
            </w:r>
            <w:r w:rsidRPr="00963C07">
              <w:rPr>
                <w:i/>
                <w:u w:val="single"/>
              </w:rPr>
              <w:t xml:space="preserve">18 MS and 2 </w:t>
            </w:r>
            <w:proofErr w:type="spellStart"/>
            <w:r w:rsidRPr="00963C07">
              <w:rPr>
                <w:i/>
                <w:u w:val="single"/>
              </w:rPr>
              <w:t>deve</w:t>
            </w:r>
            <w:proofErr w:type="spellEnd"/>
            <w:r w:rsidRPr="00963C07">
              <w:rPr>
                <w:i/>
                <w:u w:val="single"/>
              </w:rPr>
              <w:t xml:space="preserve"> agencies (AECID, AFD)</w:t>
            </w:r>
            <w:r>
              <w:t xml:space="preserve"> </w:t>
            </w:r>
          </w:p>
          <w:p w:rsidR="00963C07" w:rsidRDefault="00963C07" w:rsidP="00963C07">
            <w:pPr>
              <w:pStyle w:val="ListParagraph"/>
              <w:ind w:left="480"/>
              <w:jc w:val="both"/>
            </w:pPr>
            <w:r>
              <w:t>The national planning cycle is "</w:t>
            </w:r>
            <w:proofErr w:type="spellStart"/>
            <w:r w:rsidRPr="00963C07">
              <w:rPr>
                <w:i/>
              </w:rPr>
              <w:t>Lineamientos</w:t>
            </w:r>
            <w:proofErr w:type="spellEnd"/>
            <w:r w:rsidRPr="00963C07">
              <w:rPr>
                <w:i/>
              </w:rPr>
              <w:t xml:space="preserve"> –</w:t>
            </w:r>
            <w:proofErr w:type="spellStart"/>
            <w:r w:rsidRPr="00963C07">
              <w:rPr>
                <w:i/>
              </w:rPr>
              <w:t>actualización</w:t>
            </w:r>
            <w:proofErr w:type="spellEnd"/>
            <w:r w:rsidRPr="00963C07">
              <w:rPr>
                <w:i/>
              </w:rPr>
              <w:t xml:space="preserve"> 2016-2021</w:t>
            </w:r>
            <w:r>
              <w:t>". A</w:t>
            </w:r>
            <w:r w:rsidRPr="00963C07">
              <w:t xml:space="preserve"> formal mechanism of donor coordination</w:t>
            </w:r>
            <w:r>
              <w:t xml:space="preserve"> does not exist</w:t>
            </w:r>
            <w:r w:rsidRPr="00963C07">
              <w:t xml:space="preserve">, hence the Cuban Government negotiates bilaterally with each partner (unclear if this </w:t>
            </w:r>
            <w:r>
              <w:t xml:space="preserve">is </w:t>
            </w:r>
            <w:r w:rsidRPr="00963C07">
              <w:t>strategically or resource-constrained).</w:t>
            </w:r>
          </w:p>
          <w:p w:rsidR="00963C07" w:rsidRDefault="00963C07" w:rsidP="00963C07">
            <w:pPr>
              <w:pStyle w:val="ListParagraph"/>
              <w:ind w:left="480"/>
              <w:jc w:val="both"/>
            </w:pPr>
            <w:r>
              <w:t xml:space="preserve">In Cuba, there </w:t>
            </w:r>
            <w:proofErr w:type="gramStart"/>
            <w:r>
              <w:t>are</w:t>
            </w:r>
            <w:proofErr w:type="gramEnd"/>
            <w:r>
              <w:t xml:space="preserve"> different programming cycles of EU vs MS vs Government. There is a convergence of priority areas and appetite for joint assessment of these areas exists. Also, there is interest in joint efforts in experts´ exchange programme linked to sector policy dialogues.</w:t>
            </w:r>
          </w:p>
          <w:p w:rsidR="00963C07" w:rsidRDefault="00963C07" w:rsidP="00963C07">
            <w:pPr>
              <w:pStyle w:val="ListParagraph"/>
              <w:ind w:left="480"/>
              <w:jc w:val="both"/>
            </w:pPr>
            <w:r>
              <w:t>Discussions are taking place towards a joint strategy, a CSO Roadmap and a GAP.</w:t>
            </w:r>
          </w:p>
          <w:p w:rsidR="00963C07" w:rsidRPr="000F16B1" w:rsidRDefault="00963C07" w:rsidP="00963C07">
            <w:pPr>
              <w:pStyle w:val="ListParagraph"/>
              <w:ind w:left="480"/>
              <w:jc w:val="both"/>
            </w:pPr>
            <w:r>
              <w:t xml:space="preserve">Furthermore, there is ongoing mapping of EU collective action. </w:t>
            </w:r>
            <w:r w:rsidRPr="00963C07">
              <w:t xml:space="preserve">EU-Cuba NIPs of 2011-2013 (€ 20 m) and the present one of 2014-2020 (€ 50 m) include three main focal sectors: </w:t>
            </w:r>
            <w:r>
              <w:t>(</w:t>
            </w:r>
            <w:proofErr w:type="spellStart"/>
            <w:r>
              <w:t>i</w:t>
            </w:r>
            <w:proofErr w:type="spellEnd"/>
            <w:r>
              <w:t xml:space="preserve">) </w:t>
            </w:r>
            <w:r w:rsidRPr="00963C07">
              <w:t xml:space="preserve">food security, </w:t>
            </w:r>
            <w:r>
              <w:t xml:space="preserve">(ii) </w:t>
            </w:r>
            <w:r w:rsidRPr="00963C07">
              <w:t xml:space="preserve">environment and adaptation to climate change, and </w:t>
            </w:r>
            <w:r>
              <w:t xml:space="preserve">(iii) </w:t>
            </w:r>
            <w:r w:rsidRPr="00963C07">
              <w:t xml:space="preserve">expertise exchange, training and studies.  </w:t>
            </w:r>
            <w:r>
              <w:t xml:space="preserve"> </w:t>
            </w:r>
          </w:p>
        </w:tc>
      </w:tr>
    </w:tbl>
    <w:p w:rsidR="00520B5B" w:rsidRPr="000F16B1" w:rsidRDefault="00520B5B" w:rsidP="006E22E4">
      <w:pPr>
        <w:pStyle w:val="ListParagraph"/>
        <w:ind w:left="1440"/>
        <w:jc w:val="both"/>
        <w:rPr>
          <w:sz w:val="20"/>
          <w:szCs w:val="20"/>
        </w:rPr>
      </w:pPr>
    </w:p>
    <w:sectPr w:rsidR="00520B5B" w:rsidRPr="000F16B1" w:rsidSect="00E03F42">
      <w:headerReference w:type="default" r:id="rId16"/>
      <w:pgSz w:w="11906" w:h="16838"/>
      <w:pgMar w:top="851" w:right="1417" w:bottom="709" w:left="1417" w:header="280"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737AAD" w15:done="0"/>
  <w15:commentEx w15:paraId="543639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7E" w:rsidRDefault="00CF0D7E" w:rsidP="00772331">
      <w:pPr>
        <w:spacing w:after="0" w:line="240" w:lineRule="auto"/>
      </w:pPr>
      <w:r>
        <w:separator/>
      </w:r>
    </w:p>
  </w:endnote>
  <w:endnote w:type="continuationSeparator" w:id="0">
    <w:p w:rsidR="00CF0D7E" w:rsidRDefault="00CF0D7E" w:rsidP="0077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7E" w:rsidRDefault="00CF0D7E" w:rsidP="00772331">
      <w:pPr>
        <w:spacing w:after="0" w:line="240" w:lineRule="auto"/>
      </w:pPr>
      <w:r>
        <w:separator/>
      </w:r>
    </w:p>
  </w:footnote>
  <w:footnote w:type="continuationSeparator" w:id="0">
    <w:p w:rsidR="00CF0D7E" w:rsidRDefault="00CF0D7E" w:rsidP="00772331">
      <w:pPr>
        <w:spacing w:after="0" w:line="240" w:lineRule="auto"/>
      </w:pPr>
      <w:r>
        <w:continuationSeparator/>
      </w:r>
    </w:p>
  </w:footnote>
  <w:footnote w:id="1">
    <w:p w:rsidR="00583C52" w:rsidRDefault="00583C52" w:rsidP="00442AE1">
      <w:pPr>
        <w:pStyle w:val="FootnoteText"/>
        <w:jc w:val="both"/>
      </w:pPr>
      <w:r>
        <w:rPr>
          <w:rStyle w:val="FootnoteReference"/>
        </w:rPr>
        <w:footnoteRef/>
      </w:r>
      <w:r>
        <w:t xml:space="preserve"> Access </w:t>
      </w:r>
      <w:r w:rsidR="00CD326B">
        <w:t>to Capacity4Dev.eu</w:t>
      </w:r>
      <w:r w:rsidR="008731AA">
        <w:t xml:space="preserve"> </w:t>
      </w:r>
      <w:r>
        <w:t xml:space="preserve">is reserved to EU and EU MS staff and requires membership: please write to </w:t>
      </w:r>
      <w:hyperlink r:id="rId1" w:history="1">
        <w:r w:rsidRPr="00014388">
          <w:rPr>
            <w:rStyle w:val="Hyperlink"/>
          </w:rPr>
          <w:t>DEVCO-Joint-Programming-Support@ec.europa.eu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52" w:rsidRDefault="00583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D30"/>
    <w:multiLevelType w:val="hybridMultilevel"/>
    <w:tmpl w:val="00D41D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6D67561"/>
    <w:multiLevelType w:val="hybridMultilevel"/>
    <w:tmpl w:val="4DE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82D1E"/>
    <w:multiLevelType w:val="hybridMultilevel"/>
    <w:tmpl w:val="9A2C222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5A75DD6"/>
    <w:multiLevelType w:val="hybridMultilevel"/>
    <w:tmpl w:val="256E62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F786416"/>
    <w:multiLevelType w:val="hybridMultilevel"/>
    <w:tmpl w:val="F4D2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C303E"/>
    <w:multiLevelType w:val="hybridMultilevel"/>
    <w:tmpl w:val="963E4CF4"/>
    <w:lvl w:ilvl="0" w:tplc="08090005">
      <w:start w:val="1"/>
      <w:numFmt w:val="bullet"/>
      <w:lvlText w:val=""/>
      <w:lvlJc w:val="left"/>
      <w:pPr>
        <w:ind w:left="480" w:hanging="360"/>
      </w:pPr>
      <w:rPr>
        <w:rFonts w:ascii="Wingdings" w:hAnsi="Wingdings" w:hint="default"/>
      </w:rPr>
    </w:lvl>
    <w:lvl w:ilvl="1" w:tplc="08090003">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nsid w:val="225678FD"/>
    <w:multiLevelType w:val="hybridMultilevel"/>
    <w:tmpl w:val="84DED6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4940655"/>
    <w:multiLevelType w:val="hybridMultilevel"/>
    <w:tmpl w:val="A5F8BE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59A1D22"/>
    <w:multiLevelType w:val="hybridMultilevel"/>
    <w:tmpl w:val="B100C42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nsid w:val="3A050B4D"/>
    <w:multiLevelType w:val="hybridMultilevel"/>
    <w:tmpl w:val="1872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CE6427"/>
    <w:multiLevelType w:val="hybridMultilevel"/>
    <w:tmpl w:val="E1A2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3E1C31"/>
    <w:multiLevelType w:val="hybridMultilevel"/>
    <w:tmpl w:val="63D2FD0A"/>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2">
    <w:nsid w:val="44982B89"/>
    <w:multiLevelType w:val="hybridMultilevel"/>
    <w:tmpl w:val="83B056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5E44A34"/>
    <w:multiLevelType w:val="hybridMultilevel"/>
    <w:tmpl w:val="C0F6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556552"/>
    <w:multiLevelType w:val="hybridMultilevel"/>
    <w:tmpl w:val="71BCC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B01D02"/>
    <w:multiLevelType w:val="hybridMultilevel"/>
    <w:tmpl w:val="0CE0474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1B52F55"/>
    <w:multiLevelType w:val="hybridMultilevel"/>
    <w:tmpl w:val="268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3962EE"/>
    <w:multiLevelType w:val="hybridMultilevel"/>
    <w:tmpl w:val="380A22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D184642"/>
    <w:multiLevelType w:val="hybridMultilevel"/>
    <w:tmpl w:val="411C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13"/>
  </w:num>
  <w:num w:numId="5">
    <w:abstractNumId w:val="16"/>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0"/>
  </w:num>
  <w:num w:numId="11">
    <w:abstractNumId w:val="6"/>
  </w:num>
  <w:num w:numId="12">
    <w:abstractNumId w:val="10"/>
  </w:num>
  <w:num w:numId="13">
    <w:abstractNumId w:val="8"/>
  </w:num>
  <w:num w:numId="14">
    <w:abstractNumId w:val="11"/>
  </w:num>
  <w:num w:numId="15">
    <w:abstractNumId w:val="17"/>
  </w:num>
  <w:num w:numId="16">
    <w:abstractNumId w:val="3"/>
  </w:num>
  <w:num w:numId="17">
    <w:abstractNumId w:val="5"/>
  </w:num>
  <w:num w:numId="18">
    <w:abstractNumId w:val="15"/>
  </w:num>
  <w:num w:numId="19">
    <w:abstractNumId w:val="4"/>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lteni Lino">
    <w15:presenceInfo w15:providerId="Windows Live" w15:userId="181f8243109da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E0602"/>
    <w:rsid w:val="00003A85"/>
    <w:rsid w:val="00005160"/>
    <w:rsid w:val="0000684A"/>
    <w:rsid w:val="00012848"/>
    <w:rsid w:val="000165F7"/>
    <w:rsid w:val="00035531"/>
    <w:rsid w:val="000460BA"/>
    <w:rsid w:val="00051C51"/>
    <w:rsid w:val="00061F22"/>
    <w:rsid w:val="00066D32"/>
    <w:rsid w:val="000839AF"/>
    <w:rsid w:val="000A5FD1"/>
    <w:rsid w:val="000B481E"/>
    <w:rsid w:val="000D0B82"/>
    <w:rsid w:val="000D3B80"/>
    <w:rsid w:val="000D45D4"/>
    <w:rsid w:val="000D4C44"/>
    <w:rsid w:val="000D7B2E"/>
    <w:rsid w:val="000E7343"/>
    <w:rsid w:val="000F16B1"/>
    <w:rsid w:val="00110ED7"/>
    <w:rsid w:val="0011788B"/>
    <w:rsid w:val="0013004C"/>
    <w:rsid w:val="00137EA1"/>
    <w:rsid w:val="00141E2E"/>
    <w:rsid w:val="00141E92"/>
    <w:rsid w:val="00146F18"/>
    <w:rsid w:val="00155549"/>
    <w:rsid w:val="00161F14"/>
    <w:rsid w:val="00193F77"/>
    <w:rsid w:val="001948F5"/>
    <w:rsid w:val="001C0128"/>
    <w:rsid w:val="001E3444"/>
    <w:rsid w:val="001F67EC"/>
    <w:rsid w:val="00224B44"/>
    <w:rsid w:val="00225361"/>
    <w:rsid w:val="00225CDF"/>
    <w:rsid w:val="002376A6"/>
    <w:rsid w:val="002415A1"/>
    <w:rsid w:val="00261A16"/>
    <w:rsid w:val="00275320"/>
    <w:rsid w:val="00302035"/>
    <w:rsid w:val="00304994"/>
    <w:rsid w:val="00307A75"/>
    <w:rsid w:val="0031331F"/>
    <w:rsid w:val="00315E02"/>
    <w:rsid w:val="00321F9A"/>
    <w:rsid w:val="00326EDB"/>
    <w:rsid w:val="00335552"/>
    <w:rsid w:val="00347D93"/>
    <w:rsid w:val="00347F3A"/>
    <w:rsid w:val="00381142"/>
    <w:rsid w:val="0038179A"/>
    <w:rsid w:val="003844D7"/>
    <w:rsid w:val="00393799"/>
    <w:rsid w:val="003A1356"/>
    <w:rsid w:val="003D3E33"/>
    <w:rsid w:val="003E74B9"/>
    <w:rsid w:val="003F5B44"/>
    <w:rsid w:val="003F62C9"/>
    <w:rsid w:val="004079C3"/>
    <w:rsid w:val="00412B03"/>
    <w:rsid w:val="00422808"/>
    <w:rsid w:val="00425A73"/>
    <w:rsid w:val="0042742A"/>
    <w:rsid w:val="004345EA"/>
    <w:rsid w:val="00442AE1"/>
    <w:rsid w:val="00443EE8"/>
    <w:rsid w:val="004450F4"/>
    <w:rsid w:val="00445B0E"/>
    <w:rsid w:val="00450684"/>
    <w:rsid w:val="00475359"/>
    <w:rsid w:val="004777D9"/>
    <w:rsid w:val="00480B56"/>
    <w:rsid w:val="00484A38"/>
    <w:rsid w:val="00494AEE"/>
    <w:rsid w:val="00495959"/>
    <w:rsid w:val="004B303D"/>
    <w:rsid w:val="004B315A"/>
    <w:rsid w:val="004B3EBD"/>
    <w:rsid w:val="004C3F06"/>
    <w:rsid w:val="004F4D59"/>
    <w:rsid w:val="0050365A"/>
    <w:rsid w:val="0051026A"/>
    <w:rsid w:val="00520B5B"/>
    <w:rsid w:val="00521432"/>
    <w:rsid w:val="00525428"/>
    <w:rsid w:val="0053639C"/>
    <w:rsid w:val="005451BA"/>
    <w:rsid w:val="00552290"/>
    <w:rsid w:val="00577725"/>
    <w:rsid w:val="00583C52"/>
    <w:rsid w:val="005A1511"/>
    <w:rsid w:val="005A17F1"/>
    <w:rsid w:val="005A4B57"/>
    <w:rsid w:val="005B45B9"/>
    <w:rsid w:val="005C3FF6"/>
    <w:rsid w:val="005D2CA0"/>
    <w:rsid w:val="005E16AD"/>
    <w:rsid w:val="005E6D3A"/>
    <w:rsid w:val="005F2368"/>
    <w:rsid w:val="0060258D"/>
    <w:rsid w:val="00603BF9"/>
    <w:rsid w:val="00604096"/>
    <w:rsid w:val="00636CC4"/>
    <w:rsid w:val="00642725"/>
    <w:rsid w:val="00664EFF"/>
    <w:rsid w:val="00670CA9"/>
    <w:rsid w:val="0067399C"/>
    <w:rsid w:val="00690B77"/>
    <w:rsid w:val="00690EA7"/>
    <w:rsid w:val="00695E80"/>
    <w:rsid w:val="006B37E9"/>
    <w:rsid w:val="006B664E"/>
    <w:rsid w:val="006C11C9"/>
    <w:rsid w:val="006C2DF7"/>
    <w:rsid w:val="006D1E18"/>
    <w:rsid w:val="006E22E4"/>
    <w:rsid w:val="006F3C54"/>
    <w:rsid w:val="006F4D34"/>
    <w:rsid w:val="00700666"/>
    <w:rsid w:val="007047AF"/>
    <w:rsid w:val="00710154"/>
    <w:rsid w:val="007119FE"/>
    <w:rsid w:val="007148E1"/>
    <w:rsid w:val="00726704"/>
    <w:rsid w:val="00727C52"/>
    <w:rsid w:val="00750B94"/>
    <w:rsid w:val="007712C0"/>
    <w:rsid w:val="00772331"/>
    <w:rsid w:val="00776B01"/>
    <w:rsid w:val="00791D37"/>
    <w:rsid w:val="00792A84"/>
    <w:rsid w:val="007B2DFA"/>
    <w:rsid w:val="008122D9"/>
    <w:rsid w:val="008206A2"/>
    <w:rsid w:val="00822B8B"/>
    <w:rsid w:val="00835AA1"/>
    <w:rsid w:val="008457C6"/>
    <w:rsid w:val="00853A81"/>
    <w:rsid w:val="008731AA"/>
    <w:rsid w:val="00876611"/>
    <w:rsid w:val="008809FD"/>
    <w:rsid w:val="008A35CD"/>
    <w:rsid w:val="008B1F84"/>
    <w:rsid w:val="008B4FB4"/>
    <w:rsid w:val="008C0151"/>
    <w:rsid w:val="008C0D16"/>
    <w:rsid w:val="008D39E9"/>
    <w:rsid w:val="008D6481"/>
    <w:rsid w:val="008E6182"/>
    <w:rsid w:val="00904911"/>
    <w:rsid w:val="009065F6"/>
    <w:rsid w:val="009110A6"/>
    <w:rsid w:val="00911BEA"/>
    <w:rsid w:val="00925E55"/>
    <w:rsid w:val="00942417"/>
    <w:rsid w:val="009457B7"/>
    <w:rsid w:val="00947157"/>
    <w:rsid w:val="00957143"/>
    <w:rsid w:val="0096297E"/>
    <w:rsid w:val="0096324B"/>
    <w:rsid w:val="00963C07"/>
    <w:rsid w:val="009772D6"/>
    <w:rsid w:val="0097762A"/>
    <w:rsid w:val="009A7EBE"/>
    <w:rsid w:val="009B292F"/>
    <w:rsid w:val="009B40E3"/>
    <w:rsid w:val="009C3AC1"/>
    <w:rsid w:val="00A061D6"/>
    <w:rsid w:val="00A11554"/>
    <w:rsid w:val="00A14481"/>
    <w:rsid w:val="00A40EDF"/>
    <w:rsid w:val="00A50520"/>
    <w:rsid w:val="00A75DF4"/>
    <w:rsid w:val="00A84292"/>
    <w:rsid w:val="00A84D82"/>
    <w:rsid w:val="00A9256D"/>
    <w:rsid w:val="00A93CF9"/>
    <w:rsid w:val="00AB3786"/>
    <w:rsid w:val="00AE0602"/>
    <w:rsid w:val="00B077BE"/>
    <w:rsid w:val="00B203EA"/>
    <w:rsid w:val="00B319F3"/>
    <w:rsid w:val="00B50A8E"/>
    <w:rsid w:val="00B55B76"/>
    <w:rsid w:val="00B616C4"/>
    <w:rsid w:val="00B63239"/>
    <w:rsid w:val="00B67228"/>
    <w:rsid w:val="00B67945"/>
    <w:rsid w:val="00B84732"/>
    <w:rsid w:val="00B95858"/>
    <w:rsid w:val="00B97CF8"/>
    <w:rsid w:val="00BA1771"/>
    <w:rsid w:val="00BA3D70"/>
    <w:rsid w:val="00BC0B59"/>
    <w:rsid w:val="00BC2AA0"/>
    <w:rsid w:val="00BC6468"/>
    <w:rsid w:val="00BD32C3"/>
    <w:rsid w:val="00C039A4"/>
    <w:rsid w:val="00C20CE1"/>
    <w:rsid w:val="00C23936"/>
    <w:rsid w:val="00C31F7C"/>
    <w:rsid w:val="00C432BD"/>
    <w:rsid w:val="00C4470C"/>
    <w:rsid w:val="00C51AD5"/>
    <w:rsid w:val="00C55ADE"/>
    <w:rsid w:val="00C65095"/>
    <w:rsid w:val="00C8426C"/>
    <w:rsid w:val="00CA04E0"/>
    <w:rsid w:val="00CA3CE4"/>
    <w:rsid w:val="00CB0F6F"/>
    <w:rsid w:val="00CB37EB"/>
    <w:rsid w:val="00CC1282"/>
    <w:rsid w:val="00CD326B"/>
    <w:rsid w:val="00CD5C0C"/>
    <w:rsid w:val="00CE5B52"/>
    <w:rsid w:val="00CF0D7E"/>
    <w:rsid w:val="00CF1356"/>
    <w:rsid w:val="00CF160E"/>
    <w:rsid w:val="00CF2DC8"/>
    <w:rsid w:val="00D01415"/>
    <w:rsid w:val="00D134D9"/>
    <w:rsid w:val="00D16582"/>
    <w:rsid w:val="00D3506A"/>
    <w:rsid w:val="00D80AEC"/>
    <w:rsid w:val="00D90C37"/>
    <w:rsid w:val="00DA2F82"/>
    <w:rsid w:val="00DA4AFA"/>
    <w:rsid w:val="00DA5180"/>
    <w:rsid w:val="00DA7654"/>
    <w:rsid w:val="00DB42C7"/>
    <w:rsid w:val="00DC0387"/>
    <w:rsid w:val="00DC23F0"/>
    <w:rsid w:val="00DC56AB"/>
    <w:rsid w:val="00DC618C"/>
    <w:rsid w:val="00DD061A"/>
    <w:rsid w:val="00DD1148"/>
    <w:rsid w:val="00DD3AA1"/>
    <w:rsid w:val="00E00523"/>
    <w:rsid w:val="00E03F42"/>
    <w:rsid w:val="00E072D4"/>
    <w:rsid w:val="00E14768"/>
    <w:rsid w:val="00E258B1"/>
    <w:rsid w:val="00E25E5B"/>
    <w:rsid w:val="00E26D94"/>
    <w:rsid w:val="00E30B9A"/>
    <w:rsid w:val="00E344B3"/>
    <w:rsid w:val="00E40150"/>
    <w:rsid w:val="00E410C0"/>
    <w:rsid w:val="00E62B99"/>
    <w:rsid w:val="00E716FA"/>
    <w:rsid w:val="00E80D9F"/>
    <w:rsid w:val="00E83D6B"/>
    <w:rsid w:val="00EB7E6B"/>
    <w:rsid w:val="00F242C7"/>
    <w:rsid w:val="00F33EB9"/>
    <w:rsid w:val="00F51A85"/>
    <w:rsid w:val="00F5285B"/>
    <w:rsid w:val="00F7497E"/>
    <w:rsid w:val="00F96F05"/>
    <w:rsid w:val="00FB6737"/>
    <w:rsid w:val="00FC1092"/>
    <w:rsid w:val="00FC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C2DF7"/>
    <w:rPr>
      <w:sz w:val="16"/>
      <w:szCs w:val="16"/>
    </w:rPr>
  </w:style>
  <w:style w:type="paragraph" w:styleId="CommentText">
    <w:name w:val="annotation text"/>
    <w:basedOn w:val="Normal"/>
    <w:link w:val="CommentTextChar"/>
    <w:uiPriority w:val="99"/>
    <w:semiHidden/>
    <w:unhideWhenUsed/>
    <w:rsid w:val="006C2DF7"/>
    <w:rPr>
      <w:sz w:val="20"/>
      <w:szCs w:val="20"/>
    </w:rPr>
  </w:style>
  <w:style w:type="character" w:customStyle="1" w:styleId="CommentTextChar">
    <w:name w:val="Comment Text Char"/>
    <w:link w:val="CommentText"/>
    <w:uiPriority w:val="99"/>
    <w:semiHidden/>
    <w:rsid w:val="006C2DF7"/>
    <w:rPr>
      <w:lang w:eastAsia="en-US"/>
    </w:rPr>
  </w:style>
  <w:style w:type="paragraph" w:styleId="CommentSubject">
    <w:name w:val="annotation subject"/>
    <w:basedOn w:val="CommentText"/>
    <w:next w:val="CommentText"/>
    <w:link w:val="CommentSubjectChar"/>
    <w:uiPriority w:val="99"/>
    <w:semiHidden/>
    <w:unhideWhenUsed/>
    <w:rsid w:val="006C2DF7"/>
    <w:rPr>
      <w:b/>
      <w:bCs/>
    </w:rPr>
  </w:style>
  <w:style w:type="character" w:customStyle="1" w:styleId="CommentSubjectChar">
    <w:name w:val="Comment Subject Char"/>
    <w:link w:val="CommentSubject"/>
    <w:uiPriority w:val="99"/>
    <w:semiHidden/>
    <w:rsid w:val="006C2DF7"/>
    <w:rPr>
      <w:b/>
      <w:bCs/>
      <w:lang w:eastAsia="en-US"/>
    </w:rPr>
  </w:style>
  <w:style w:type="paragraph" w:styleId="BalloonText">
    <w:name w:val="Balloon Text"/>
    <w:basedOn w:val="Normal"/>
    <w:link w:val="BalloonTextChar"/>
    <w:uiPriority w:val="99"/>
    <w:semiHidden/>
    <w:unhideWhenUsed/>
    <w:rsid w:val="006C2D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2DF7"/>
    <w:rPr>
      <w:rFonts w:ascii="Tahoma" w:hAnsi="Tahoma" w:cs="Tahoma"/>
      <w:sz w:val="16"/>
      <w:szCs w:val="16"/>
      <w:lang w:eastAsia="en-US"/>
    </w:rPr>
  </w:style>
  <w:style w:type="table" w:styleId="TableGrid">
    <w:name w:val="Table Grid"/>
    <w:basedOn w:val="TableNormal"/>
    <w:uiPriority w:val="59"/>
    <w:rsid w:val="0070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768"/>
    <w:pPr>
      <w:spacing w:after="0" w:line="240" w:lineRule="auto"/>
      <w:ind w:left="720"/>
    </w:pPr>
  </w:style>
  <w:style w:type="table" w:customStyle="1" w:styleId="TableGrid1">
    <w:name w:val="Table Grid1"/>
    <w:basedOn w:val="TableNormal"/>
    <w:next w:val="TableGrid"/>
    <w:uiPriority w:val="59"/>
    <w:rsid w:val="000051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2331"/>
    <w:rPr>
      <w:sz w:val="22"/>
      <w:szCs w:val="22"/>
      <w:lang w:eastAsia="en-US"/>
    </w:rPr>
  </w:style>
  <w:style w:type="paragraph" w:styleId="Footer">
    <w:name w:val="footer"/>
    <w:basedOn w:val="Normal"/>
    <w:link w:val="FooterChar"/>
    <w:uiPriority w:val="99"/>
    <w:unhideWhenUsed/>
    <w:rsid w:val="00772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2331"/>
    <w:rPr>
      <w:sz w:val="22"/>
      <w:szCs w:val="22"/>
      <w:lang w:eastAsia="en-US"/>
    </w:rPr>
  </w:style>
  <w:style w:type="character" w:styleId="Hyperlink">
    <w:name w:val="Hyperlink"/>
    <w:basedOn w:val="DefaultParagraphFont"/>
    <w:uiPriority w:val="99"/>
    <w:unhideWhenUsed/>
    <w:rsid w:val="0038179A"/>
    <w:rPr>
      <w:color w:val="0000FF" w:themeColor="hyperlink"/>
      <w:u w:val="single"/>
    </w:rPr>
  </w:style>
  <w:style w:type="character" w:styleId="FollowedHyperlink">
    <w:name w:val="FollowedHyperlink"/>
    <w:basedOn w:val="DefaultParagraphFont"/>
    <w:uiPriority w:val="99"/>
    <w:semiHidden/>
    <w:unhideWhenUsed/>
    <w:rsid w:val="00EB7E6B"/>
    <w:rPr>
      <w:color w:val="800080" w:themeColor="followedHyperlink"/>
      <w:u w:val="single"/>
    </w:rPr>
  </w:style>
  <w:style w:type="paragraph" w:styleId="FootnoteText">
    <w:name w:val="footnote text"/>
    <w:basedOn w:val="Normal"/>
    <w:link w:val="FootnoteTextChar"/>
    <w:uiPriority w:val="99"/>
    <w:semiHidden/>
    <w:unhideWhenUsed/>
    <w:rsid w:val="00C51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AD5"/>
    <w:rPr>
      <w:lang w:eastAsia="en-US"/>
    </w:rPr>
  </w:style>
  <w:style w:type="character" w:styleId="FootnoteReference">
    <w:name w:val="footnote reference"/>
    <w:basedOn w:val="DefaultParagraphFont"/>
    <w:uiPriority w:val="99"/>
    <w:semiHidden/>
    <w:unhideWhenUsed/>
    <w:rsid w:val="00C51A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C2DF7"/>
    <w:rPr>
      <w:sz w:val="16"/>
      <w:szCs w:val="16"/>
    </w:rPr>
  </w:style>
  <w:style w:type="paragraph" w:styleId="CommentText">
    <w:name w:val="annotation text"/>
    <w:basedOn w:val="Normal"/>
    <w:link w:val="CommentTextChar"/>
    <w:uiPriority w:val="99"/>
    <w:semiHidden/>
    <w:unhideWhenUsed/>
    <w:rsid w:val="006C2DF7"/>
    <w:rPr>
      <w:sz w:val="20"/>
      <w:szCs w:val="20"/>
    </w:rPr>
  </w:style>
  <w:style w:type="character" w:customStyle="1" w:styleId="CommentTextChar">
    <w:name w:val="Comment Text Char"/>
    <w:link w:val="CommentText"/>
    <w:uiPriority w:val="99"/>
    <w:semiHidden/>
    <w:rsid w:val="006C2DF7"/>
    <w:rPr>
      <w:lang w:eastAsia="en-US"/>
    </w:rPr>
  </w:style>
  <w:style w:type="paragraph" w:styleId="CommentSubject">
    <w:name w:val="annotation subject"/>
    <w:basedOn w:val="CommentText"/>
    <w:next w:val="CommentText"/>
    <w:link w:val="CommentSubjectChar"/>
    <w:uiPriority w:val="99"/>
    <w:semiHidden/>
    <w:unhideWhenUsed/>
    <w:rsid w:val="006C2DF7"/>
    <w:rPr>
      <w:b/>
      <w:bCs/>
    </w:rPr>
  </w:style>
  <w:style w:type="character" w:customStyle="1" w:styleId="CommentSubjectChar">
    <w:name w:val="Comment Subject Char"/>
    <w:link w:val="CommentSubject"/>
    <w:uiPriority w:val="99"/>
    <w:semiHidden/>
    <w:rsid w:val="006C2DF7"/>
    <w:rPr>
      <w:b/>
      <w:bCs/>
      <w:lang w:eastAsia="en-US"/>
    </w:rPr>
  </w:style>
  <w:style w:type="paragraph" w:styleId="BalloonText">
    <w:name w:val="Balloon Text"/>
    <w:basedOn w:val="Normal"/>
    <w:link w:val="BalloonTextChar"/>
    <w:uiPriority w:val="99"/>
    <w:semiHidden/>
    <w:unhideWhenUsed/>
    <w:rsid w:val="006C2D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2DF7"/>
    <w:rPr>
      <w:rFonts w:ascii="Tahoma" w:hAnsi="Tahoma" w:cs="Tahoma"/>
      <w:sz w:val="16"/>
      <w:szCs w:val="16"/>
      <w:lang w:eastAsia="en-US"/>
    </w:rPr>
  </w:style>
  <w:style w:type="table" w:styleId="TableGrid">
    <w:name w:val="Table Grid"/>
    <w:basedOn w:val="TableNormal"/>
    <w:uiPriority w:val="59"/>
    <w:rsid w:val="0070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768"/>
    <w:pPr>
      <w:spacing w:after="0" w:line="240" w:lineRule="auto"/>
      <w:ind w:left="720"/>
    </w:pPr>
  </w:style>
  <w:style w:type="table" w:customStyle="1" w:styleId="TableGrid1">
    <w:name w:val="Table Grid1"/>
    <w:basedOn w:val="TableNormal"/>
    <w:next w:val="TableGrid"/>
    <w:uiPriority w:val="59"/>
    <w:rsid w:val="000051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2331"/>
    <w:rPr>
      <w:sz w:val="22"/>
      <w:szCs w:val="22"/>
      <w:lang w:eastAsia="en-US"/>
    </w:rPr>
  </w:style>
  <w:style w:type="paragraph" w:styleId="Footer">
    <w:name w:val="footer"/>
    <w:basedOn w:val="Normal"/>
    <w:link w:val="FooterChar"/>
    <w:uiPriority w:val="99"/>
    <w:unhideWhenUsed/>
    <w:rsid w:val="00772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2331"/>
    <w:rPr>
      <w:sz w:val="22"/>
      <w:szCs w:val="22"/>
      <w:lang w:eastAsia="en-US"/>
    </w:rPr>
  </w:style>
  <w:style w:type="character" w:styleId="Hyperlink">
    <w:name w:val="Hyperlink"/>
    <w:basedOn w:val="DefaultParagraphFont"/>
    <w:uiPriority w:val="99"/>
    <w:unhideWhenUsed/>
    <w:rsid w:val="0038179A"/>
    <w:rPr>
      <w:color w:val="0000FF" w:themeColor="hyperlink"/>
      <w:u w:val="single"/>
    </w:rPr>
  </w:style>
  <w:style w:type="character" w:styleId="FollowedHyperlink">
    <w:name w:val="FollowedHyperlink"/>
    <w:basedOn w:val="DefaultParagraphFont"/>
    <w:uiPriority w:val="99"/>
    <w:semiHidden/>
    <w:unhideWhenUsed/>
    <w:rsid w:val="00EB7E6B"/>
    <w:rPr>
      <w:color w:val="800080" w:themeColor="followedHyperlink"/>
      <w:u w:val="single"/>
    </w:rPr>
  </w:style>
  <w:style w:type="paragraph" w:styleId="FootnoteText">
    <w:name w:val="footnote text"/>
    <w:basedOn w:val="Normal"/>
    <w:link w:val="FootnoteTextChar"/>
    <w:uiPriority w:val="99"/>
    <w:semiHidden/>
    <w:unhideWhenUsed/>
    <w:rsid w:val="00C51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AD5"/>
    <w:rPr>
      <w:lang w:eastAsia="en-US"/>
    </w:rPr>
  </w:style>
  <w:style w:type="character" w:styleId="FootnoteReference">
    <w:name w:val="footnote reference"/>
    <w:basedOn w:val="DefaultParagraphFont"/>
    <w:uiPriority w:val="99"/>
    <w:semiHidden/>
    <w:unhideWhenUsed/>
    <w:rsid w:val="00C51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5551">
      <w:bodyDiv w:val="1"/>
      <w:marLeft w:val="0"/>
      <w:marRight w:val="0"/>
      <w:marTop w:val="0"/>
      <w:marBottom w:val="0"/>
      <w:divBdr>
        <w:top w:val="none" w:sz="0" w:space="0" w:color="auto"/>
        <w:left w:val="none" w:sz="0" w:space="0" w:color="auto"/>
        <w:bottom w:val="none" w:sz="0" w:space="0" w:color="auto"/>
        <w:right w:val="none" w:sz="0" w:space="0" w:color="auto"/>
      </w:divBdr>
    </w:div>
    <w:div w:id="782266968">
      <w:bodyDiv w:val="1"/>
      <w:marLeft w:val="0"/>
      <w:marRight w:val="0"/>
      <w:marTop w:val="0"/>
      <w:marBottom w:val="0"/>
      <w:divBdr>
        <w:top w:val="none" w:sz="0" w:space="0" w:color="auto"/>
        <w:left w:val="none" w:sz="0" w:space="0" w:color="auto"/>
        <w:bottom w:val="none" w:sz="0" w:space="0" w:color="auto"/>
        <w:right w:val="none" w:sz="0" w:space="0" w:color="auto"/>
      </w:divBdr>
    </w:div>
    <w:div w:id="820269322">
      <w:bodyDiv w:val="1"/>
      <w:marLeft w:val="0"/>
      <w:marRight w:val="0"/>
      <w:marTop w:val="0"/>
      <w:marBottom w:val="0"/>
      <w:divBdr>
        <w:top w:val="none" w:sz="0" w:space="0" w:color="auto"/>
        <w:left w:val="none" w:sz="0" w:space="0" w:color="auto"/>
        <w:bottom w:val="none" w:sz="0" w:space="0" w:color="auto"/>
        <w:right w:val="none" w:sz="0" w:space="0" w:color="auto"/>
      </w:divBdr>
    </w:div>
    <w:div w:id="849679500">
      <w:bodyDiv w:val="1"/>
      <w:marLeft w:val="0"/>
      <w:marRight w:val="0"/>
      <w:marTop w:val="0"/>
      <w:marBottom w:val="0"/>
      <w:divBdr>
        <w:top w:val="none" w:sz="0" w:space="0" w:color="auto"/>
        <w:left w:val="none" w:sz="0" w:space="0" w:color="auto"/>
        <w:bottom w:val="none" w:sz="0" w:space="0" w:color="auto"/>
        <w:right w:val="none" w:sz="0" w:space="0" w:color="auto"/>
      </w:divBdr>
    </w:div>
    <w:div w:id="1185365293">
      <w:bodyDiv w:val="1"/>
      <w:marLeft w:val="0"/>
      <w:marRight w:val="0"/>
      <w:marTop w:val="0"/>
      <w:marBottom w:val="0"/>
      <w:divBdr>
        <w:top w:val="none" w:sz="0" w:space="0" w:color="auto"/>
        <w:left w:val="none" w:sz="0" w:space="0" w:color="auto"/>
        <w:bottom w:val="none" w:sz="0" w:space="0" w:color="auto"/>
        <w:right w:val="none" w:sz="0" w:space="0" w:color="auto"/>
      </w:divBdr>
    </w:div>
    <w:div w:id="1294218153">
      <w:bodyDiv w:val="1"/>
      <w:marLeft w:val="0"/>
      <w:marRight w:val="0"/>
      <w:marTop w:val="0"/>
      <w:marBottom w:val="0"/>
      <w:divBdr>
        <w:top w:val="none" w:sz="0" w:space="0" w:color="auto"/>
        <w:left w:val="none" w:sz="0" w:space="0" w:color="auto"/>
        <w:bottom w:val="none" w:sz="0" w:space="0" w:color="auto"/>
        <w:right w:val="none" w:sz="0" w:space="0" w:color="auto"/>
      </w:divBdr>
    </w:div>
    <w:div w:id="1614243251">
      <w:bodyDiv w:val="1"/>
      <w:marLeft w:val="0"/>
      <w:marRight w:val="0"/>
      <w:marTop w:val="0"/>
      <w:marBottom w:val="0"/>
      <w:divBdr>
        <w:top w:val="none" w:sz="0" w:space="0" w:color="auto"/>
        <w:left w:val="none" w:sz="0" w:space="0" w:color="auto"/>
        <w:bottom w:val="none" w:sz="0" w:space="0" w:color="auto"/>
        <w:right w:val="none" w:sz="0" w:space="0" w:color="auto"/>
      </w:divBdr>
    </w:div>
    <w:div w:id="1792432790">
      <w:bodyDiv w:val="1"/>
      <w:marLeft w:val="0"/>
      <w:marRight w:val="0"/>
      <w:marTop w:val="0"/>
      <w:marBottom w:val="0"/>
      <w:divBdr>
        <w:top w:val="none" w:sz="0" w:space="0" w:color="auto"/>
        <w:left w:val="none" w:sz="0" w:space="0" w:color="auto"/>
        <w:bottom w:val="none" w:sz="0" w:space="0" w:color="auto"/>
        <w:right w:val="none" w:sz="0" w:space="0" w:color="auto"/>
      </w:divBdr>
    </w:div>
    <w:div w:id="1860386865">
      <w:bodyDiv w:val="1"/>
      <w:marLeft w:val="0"/>
      <w:marRight w:val="0"/>
      <w:marTop w:val="0"/>
      <w:marBottom w:val="0"/>
      <w:divBdr>
        <w:top w:val="none" w:sz="0" w:space="0" w:color="auto"/>
        <w:left w:val="none" w:sz="0" w:space="0" w:color="auto"/>
        <w:bottom w:val="none" w:sz="0" w:space="0" w:color="auto"/>
        <w:right w:val="none" w:sz="0" w:space="0" w:color="auto"/>
      </w:divBdr>
    </w:div>
    <w:div w:id="1864704464">
      <w:bodyDiv w:val="1"/>
      <w:marLeft w:val="0"/>
      <w:marRight w:val="0"/>
      <w:marTop w:val="0"/>
      <w:marBottom w:val="0"/>
      <w:divBdr>
        <w:top w:val="none" w:sz="0" w:space="0" w:color="auto"/>
        <w:left w:val="none" w:sz="0" w:space="0" w:color="auto"/>
        <w:bottom w:val="none" w:sz="0" w:space="0" w:color="auto"/>
        <w:right w:val="none" w:sz="0" w:space="0" w:color="auto"/>
      </w:divBdr>
    </w:div>
    <w:div w:id="1870333787">
      <w:bodyDiv w:val="1"/>
      <w:marLeft w:val="0"/>
      <w:marRight w:val="0"/>
      <w:marTop w:val="0"/>
      <w:marBottom w:val="0"/>
      <w:divBdr>
        <w:top w:val="none" w:sz="0" w:space="0" w:color="auto"/>
        <w:left w:val="none" w:sz="0" w:space="0" w:color="auto"/>
        <w:bottom w:val="none" w:sz="0" w:space="0" w:color="auto"/>
        <w:right w:val="none" w:sz="0" w:space="0" w:color="auto"/>
      </w:divBdr>
    </w:div>
    <w:div w:id="1934973988">
      <w:bodyDiv w:val="1"/>
      <w:marLeft w:val="0"/>
      <w:marRight w:val="0"/>
      <w:marTop w:val="0"/>
      <w:marBottom w:val="0"/>
      <w:divBdr>
        <w:top w:val="none" w:sz="0" w:space="0" w:color="auto"/>
        <w:left w:val="none" w:sz="0" w:space="0" w:color="auto"/>
        <w:bottom w:val="none" w:sz="0" w:space="0" w:color="auto"/>
        <w:right w:val="none" w:sz="0" w:space="0" w:color="auto"/>
      </w:divBdr>
    </w:div>
    <w:div w:id="2113546729">
      <w:bodyDiv w:val="1"/>
      <w:marLeft w:val="0"/>
      <w:marRight w:val="0"/>
      <w:marTop w:val="0"/>
      <w:marBottom w:val="0"/>
      <w:divBdr>
        <w:top w:val="none" w:sz="0" w:space="0" w:color="auto"/>
        <w:left w:val="none" w:sz="0" w:space="0" w:color="auto"/>
        <w:bottom w:val="none" w:sz="0" w:space="0" w:color="auto"/>
        <w:right w:val="none" w:sz="0" w:space="0" w:color="auto"/>
      </w:divBdr>
    </w:div>
    <w:div w:id="21241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ptracker.capacity4dev.eu/"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europa.eu/capacity4dev/private-joint-programming/documents/commissionershrvp-note-implementation-council-conclusions-stepping-joint-programming-20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ilium.europa.eu/en/press/press-releases/2016/05/12-conclusions-on-stepping-up-joint-programming/" TargetMode="External"/><Relationship Id="rId5" Type="http://schemas.openxmlformats.org/officeDocument/2006/relationships/settings" Target="settings.xml"/><Relationship Id="rId15" Type="http://schemas.openxmlformats.org/officeDocument/2006/relationships/hyperlink" Target="https://europa.eu/capacity4dev/joint-programming/documents?text=brochure" TargetMode="External"/><Relationship Id="rId10" Type="http://schemas.openxmlformats.org/officeDocument/2006/relationships/hyperlink" Target="https://ec.europa.eu/europeaid/evaluation-eu-joint-programming-process-development-cooperation-2011-2015_en" TargetMode="External"/><Relationship Id="rId4" Type="http://schemas.microsoft.com/office/2007/relationships/stylesWithEffects" Target="stylesWithEffects.xml"/><Relationship Id="rId9" Type="http://schemas.openxmlformats.org/officeDocument/2006/relationships/hyperlink" Target="https://europa.eu/capacity4dev/private-joint-programming/documents/analysis-heads-mission-reports-joint-programming-2016" TargetMode="External"/><Relationship Id="rId14" Type="http://schemas.openxmlformats.org/officeDocument/2006/relationships/hyperlink" Target="https://europa.eu/capacity4dev/joint-programm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EVCO-Joint-Programming-Support@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FAD3-061F-4DE7-B77A-1C459D9F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MARAZOPOULOS Christos (DEVCO)</dc:creator>
  <cp:lastModifiedBy>MARAZOPOULOS Christos (CAB-BARROSO-EXT)</cp:lastModifiedBy>
  <cp:revision>7</cp:revision>
  <cp:lastPrinted>2017-07-03T15:08:00Z</cp:lastPrinted>
  <dcterms:created xsi:type="dcterms:W3CDTF">2017-09-25T15:07:00Z</dcterms:created>
  <dcterms:modified xsi:type="dcterms:W3CDTF">2017-09-28T15:18:00Z</dcterms:modified>
</cp:coreProperties>
</file>