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ABD" w:rsidRDefault="00D86ABD" w:rsidP="00B41835">
      <w:pPr>
        <w:pStyle w:val="Heading1"/>
        <w:rPr>
          <w:lang w:val="en-US"/>
        </w:rPr>
      </w:pPr>
      <w:r>
        <w:rPr>
          <w:lang w:val="en-US"/>
        </w:rPr>
        <w:t xml:space="preserve">Update note: Guidance on Danish Support for Capacity Development </w:t>
      </w:r>
    </w:p>
    <w:p w:rsidR="00D86ABD" w:rsidRDefault="00D62FA5" w:rsidP="00B41835">
      <w:pPr>
        <w:rPr>
          <w:lang w:val="en-US"/>
        </w:rPr>
      </w:pPr>
      <w:r>
        <w:rPr>
          <w:lang w:val="en-US"/>
        </w:rPr>
        <w:t>27.04.10</w:t>
      </w:r>
    </w:p>
    <w:p w:rsidR="00D86ABD" w:rsidRDefault="00D86ABD" w:rsidP="00B41835">
      <w:pPr>
        <w:rPr>
          <w:lang w:val="en-US"/>
        </w:rPr>
      </w:pPr>
      <w:r>
        <w:rPr>
          <w:lang w:val="en-US"/>
        </w:rPr>
        <w:t>This note proposes the direction for the update of Danida’s 2006 Guidance Note on Danish Support for Capacity Development. It draws on international experience, interviews with Danida staff (UFT) and review of various Danida guidelines for programme management. It has been prepared by Marie-Louise Gotholdt and Nils Boesen.</w:t>
      </w:r>
    </w:p>
    <w:p w:rsidR="00D86ABD" w:rsidRDefault="00D86ABD" w:rsidP="00B41835">
      <w:pPr>
        <w:pStyle w:val="Heading2"/>
        <w:rPr>
          <w:lang w:val="en-US"/>
        </w:rPr>
      </w:pPr>
      <w:r>
        <w:rPr>
          <w:lang w:val="en-US"/>
        </w:rPr>
        <w:t>Why an updated CD guidance?</w:t>
      </w:r>
    </w:p>
    <w:p w:rsidR="00D86ABD" w:rsidRDefault="00D86ABD" w:rsidP="0026769C">
      <w:pPr>
        <w:pStyle w:val="ListParagraph"/>
        <w:numPr>
          <w:ilvl w:val="0"/>
          <w:numId w:val="2"/>
        </w:numPr>
        <w:rPr>
          <w:lang w:val="en-US"/>
        </w:rPr>
      </w:pPr>
      <w:r>
        <w:rPr>
          <w:lang w:val="en-US"/>
        </w:rPr>
        <w:t>New guidelines from 2009 reflecting that SBS is now the default modality</w:t>
      </w:r>
      <w:r w:rsidR="00D62FA5">
        <w:rPr>
          <w:lang w:val="en-US"/>
        </w:rPr>
        <w:t xml:space="preserve">. </w:t>
      </w:r>
      <w:r>
        <w:rPr>
          <w:lang w:val="en-US"/>
        </w:rPr>
        <w:t xml:space="preserve"> </w:t>
      </w:r>
    </w:p>
    <w:p w:rsidR="00D86ABD" w:rsidRDefault="00D86ABD" w:rsidP="0026769C">
      <w:pPr>
        <w:pStyle w:val="ListParagraph"/>
        <w:numPr>
          <w:ilvl w:val="0"/>
          <w:numId w:val="2"/>
        </w:numPr>
        <w:rPr>
          <w:lang w:val="en-US"/>
        </w:rPr>
      </w:pPr>
      <w:r>
        <w:rPr>
          <w:lang w:val="en-US"/>
        </w:rPr>
        <w:t>The general recognition that “politics” need to be factored in when considering capacity – and doubts about how to do this</w:t>
      </w:r>
    </w:p>
    <w:p w:rsidR="00D86ABD" w:rsidRDefault="00D86ABD" w:rsidP="0026769C">
      <w:pPr>
        <w:pStyle w:val="ListParagraph"/>
        <w:numPr>
          <w:ilvl w:val="0"/>
          <w:numId w:val="2"/>
        </w:numPr>
        <w:rPr>
          <w:lang w:val="en-US"/>
        </w:rPr>
      </w:pPr>
      <w:r>
        <w:rPr>
          <w:lang w:val="en-US"/>
        </w:rPr>
        <w:t>The international observations that SBS tend to focus on outcomes/impact and inputs – leaving a “missing middle” of capacity, performance and immediate results</w:t>
      </w:r>
    </w:p>
    <w:p w:rsidR="00D86ABD" w:rsidRDefault="00D86ABD" w:rsidP="0026769C">
      <w:pPr>
        <w:pStyle w:val="ListParagraph"/>
        <w:numPr>
          <w:ilvl w:val="0"/>
          <w:numId w:val="2"/>
        </w:numPr>
        <w:rPr>
          <w:lang w:val="en-US"/>
        </w:rPr>
      </w:pPr>
      <w:r>
        <w:rPr>
          <w:lang w:val="en-US"/>
        </w:rPr>
        <w:t>A somewhat narrow focus of the existing guidance on Danish support (as opposed to broader endogenous capacity development challenges), and on static capacity assessments (as opposed to a broader and dynamic focus on change capacity and change management).</w:t>
      </w:r>
    </w:p>
    <w:p w:rsidR="00D86ABD" w:rsidRPr="0026769C" w:rsidRDefault="00D86ABD" w:rsidP="0026769C">
      <w:pPr>
        <w:pStyle w:val="ListParagraph"/>
        <w:numPr>
          <w:ilvl w:val="0"/>
          <w:numId w:val="2"/>
        </w:numPr>
        <w:rPr>
          <w:lang w:val="en-US"/>
        </w:rPr>
      </w:pPr>
      <w:r>
        <w:rPr>
          <w:lang w:val="en-US"/>
        </w:rPr>
        <w:t>A somewhat clearer emerging international consensus</w:t>
      </w:r>
      <w:r w:rsidR="00083BA0">
        <w:rPr>
          <w:rStyle w:val="FootnoteReference"/>
          <w:lang w:val="en-US"/>
        </w:rPr>
        <w:footnoteReference w:id="1"/>
      </w:r>
      <w:r>
        <w:rPr>
          <w:lang w:val="en-US"/>
        </w:rPr>
        <w:t xml:space="preserve"> moving towards a stronger focus on ownership and change management</w:t>
      </w:r>
    </w:p>
    <w:p w:rsidR="00D86ABD" w:rsidRDefault="00D86ABD" w:rsidP="00B41835">
      <w:pPr>
        <w:pStyle w:val="Heading2"/>
        <w:rPr>
          <w:lang w:val="en-US"/>
        </w:rPr>
      </w:pPr>
      <w:r>
        <w:rPr>
          <w:lang w:val="en-US"/>
        </w:rPr>
        <w:t>CD for development – CD in aid?</w:t>
      </w:r>
    </w:p>
    <w:p w:rsidR="00D62FA5" w:rsidRDefault="00D62FA5" w:rsidP="00293470">
      <w:pPr>
        <w:pStyle w:val="ListParagraph"/>
        <w:numPr>
          <w:ilvl w:val="0"/>
          <w:numId w:val="3"/>
        </w:numPr>
        <w:rPr>
          <w:lang w:val="en-US"/>
        </w:rPr>
      </w:pPr>
      <w:r>
        <w:rPr>
          <w:lang w:val="en-US"/>
        </w:rPr>
        <w:t>Reference to CD in Paris/Accra, and key definition of terms (capacity, capacity development and capacity development support)</w:t>
      </w:r>
    </w:p>
    <w:p w:rsidR="00D86ABD" w:rsidRDefault="00D86ABD" w:rsidP="00293470">
      <w:pPr>
        <w:pStyle w:val="ListParagraph"/>
        <w:numPr>
          <w:ilvl w:val="0"/>
          <w:numId w:val="3"/>
        </w:numPr>
        <w:rPr>
          <w:lang w:val="en-US"/>
        </w:rPr>
      </w:pPr>
      <w:r w:rsidRPr="00293470">
        <w:rPr>
          <w:lang w:val="en-US"/>
        </w:rPr>
        <w:t xml:space="preserve">The revised note will start from the assertion that </w:t>
      </w:r>
      <w:r w:rsidRPr="00293470">
        <w:rPr>
          <w:i/>
          <w:lang w:val="en-US"/>
        </w:rPr>
        <w:t>CD is a core issue for sector development</w:t>
      </w:r>
      <w:r w:rsidRPr="00293470">
        <w:rPr>
          <w:lang w:val="en-US"/>
        </w:rPr>
        <w:t xml:space="preserve"> and has to be tackled as such – </w:t>
      </w:r>
      <w:r>
        <w:rPr>
          <w:lang w:val="en-US"/>
        </w:rPr>
        <w:t xml:space="preserve">rather than primarily an </w:t>
      </w:r>
      <w:r w:rsidRPr="00293470">
        <w:rPr>
          <w:lang w:val="en-US"/>
        </w:rPr>
        <w:t>issue for aid effectiveness (which will only be a secondary, though not unimportant</w:t>
      </w:r>
      <w:r>
        <w:rPr>
          <w:lang w:val="en-US"/>
        </w:rPr>
        <w:t>,</w:t>
      </w:r>
      <w:r w:rsidRPr="00293470">
        <w:rPr>
          <w:lang w:val="en-US"/>
        </w:rPr>
        <w:t xml:space="preserve"> concern).</w:t>
      </w:r>
      <w:r>
        <w:rPr>
          <w:lang w:val="en-US"/>
        </w:rPr>
        <w:t xml:space="preserve"> If CD </w:t>
      </w:r>
      <w:r w:rsidR="00083BA0">
        <w:rPr>
          <w:lang w:val="en-US"/>
        </w:rPr>
        <w:t xml:space="preserve">and CD </w:t>
      </w:r>
      <w:r>
        <w:rPr>
          <w:lang w:val="en-US"/>
        </w:rPr>
        <w:t xml:space="preserve">support is addressed with “aid lenses” then it is likely that things have already gone wrong – the donor trying to “fix” a problem related to its aid, rather than supporting endogenous CD processes. </w:t>
      </w:r>
    </w:p>
    <w:p w:rsidR="00D86ABD" w:rsidRPr="00293470" w:rsidRDefault="00D86ABD" w:rsidP="00293470">
      <w:pPr>
        <w:pStyle w:val="ListParagraph"/>
        <w:numPr>
          <w:ilvl w:val="0"/>
          <w:numId w:val="3"/>
        </w:numPr>
        <w:rPr>
          <w:lang w:val="en-US"/>
        </w:rPr>
      </w:pPr>
      <w:r>
        <w:rPr>
          <w:lang w:val="en-US"/>
        </w:rPr>
        <w:t xml:space="preserve">The point of departure is the axiomatic statement that CD cannot be “done” for others, but only by the others themselves – putting </w:t>
      </w:r>
      <w:r w:rsidRPr="00293470">
        <w:rPr>
          <w:i/>
          <w:lang w:val="en-US"/>
        </w:rPr>
        <w:t>ownership</w:t>
      </w:r>
      <w:r>
        <w:rPr>
          <w:lang w:val="en-US"/>
        </w:rPr>
        <w:t xml:space="preserve"> (with all the ambiguities that this implies) and how to handle this (with, again, the dilemmas that this implies) in the center.</w:t>
      </w:r>
    </w:p>
    <w:p w:rsidR="00D86ABD" w:rsidRDefault="00D86ABD" w:rsidP="00293470">
      <w:pPr>
        <w:pStyle w:val="ListParagraph"/>
        <w:numPr>
          <w:ilvl w:val="0"/>
          <w:numId w:val="3"/>
        </w:numPr>
        <w:rPr>
          <w:lang w:val="en-US"/>
        </w:rPr>
      </w:pPr>
      <w:r>
        <w:rPr>
          <w:lang w:val="en-US"/>
        </w:rPr>
        <w:t xml:space="preserve">As a consequence, effective CD – and, subsequently, effective support to CD, demands a </w:t>
      </w:r>
      <w:r>
        <w:rPr>
          <w:i/>
          <w:lang w:val="en-US"/>
        </w:rPr>
        <w:t xml:space="preserve">consistent focus on and departure from where the partners are, and what they can and will be able to do. </w:t>
      </w:r>
      <w:r>
        <w:rPr>
          <w:lang w:val="en-US"/>
        </w:rPr>
        <w:t>This is neither a given, nor a harmonious, nor a static picture, and the picture is never written down in official documents, least at all in policy documents.</w:t>
      </w:r>
      <w:r w:rsidR="00F52171">
        <w:rPr>
          <w:lang w:val="en-US"/>
        </w:rPr>
        <w:t xml:space="preserve"> It implies a strong attention to the incentives driving behavior of  systems, organizations and individuals. </w:t>
      </w:r>
      <w:r>
        <w:rPr>
          <w:i/>
          <w:lang w:val="en-US"/>
        </w:rPr>
        <w:t xml:space="preserve"> </w:t>
      </w:r>
    </w:p>
    <w:p w:rsidR="00D86ABD" w:rsidRDefault="00D86ABD" w:rsidP="00293470">
      <w:pPr>
        <w:pStyle w:val="ListParagraph"/>
        <w:numPr>
          <w:ilvl w:val="0"/>
          <w:numId w:val="3"/>
        </w:numPr>
        <w:rPr>
          <w:lang w:val="en-US"/>
        </w:rPr>
      </w:pPr>
      <w:r w:rsidRPr="00293470">
        <w:rPr>
          <w:lang w:val="en-US"/>
        </w:rPr>
        <w:t xml:space="preserve">CD is often considered- and treated – as an(other) crosscutting issue, or an issue that is basically considered </w:t>
      </w:r>
      <w:r w:rsidRPr="00293470">
        <w:rPr>
          <w:i/>
          <w:lang w:val="en-US"/>
        </w:rPr>
        <w:t xml:space="preserve">post festum </w:t>
      </w:r>
      <w:r w:rsidRPr="00293470">
        <w:rPr>
          <w:lang w:val="en-US"/>
        </w:rPr>
        <w:t>to the “real” discussion about sector policies and programmes.</w:t>
      </w:r>
      <w:r>
        <w:rPr>
          <w:lang w:val="en-US"/>
        </w:rPr>
        <w:t xml:space="preserve"> </w:t>
      </w:r>
      <w:r w:rsidRPr="00F536C3">
        <w:rPr>
          <w:i/>
          <w:lang w:val="en-US"/>
        </w:rPr>
        <w:t>“Bringing CD back in” the sector policy processes</w:t>
      </w:r>
      <w:r>
        <w:rPr>
          <w:lang w:val="en-US"/>
        </w:rPr>
        <w:t xml:space="preserve"> is crucial to get both CD and support to CD right.</w:t>
      </w:r>
    </w:p>
    <w:p w:rsidR="00F52171" w:rsidRPr="00293470" w:rsidRDefault="00F52171" w:rsidP="00293470">
      <w:pPr>
        <w:pStyle w:val="ListParagraph"/>
        <w:numPr>
          <w:ilvl w:val="0"/>
          <w:numId w:val="3"/>
        </w:numPr>
        <w:rPr>
          <w:lang w:val="en-US"/>
        </w:rPr>
      </w:pPr>
      <w:r>
        <w:rPr>
          <w:lang w:val="en-US"/>
        </w:rPr>
        <w:lastRenderedPageBreak/>
        <w:t>The importance of effective alignment (beyond, but also including harmonization) for CD success will be stressed. Joint approaches to CD support is the default. The dangers of doing harm when pursuing “apparent” CD support – consultant driven implementation, various (disguised) parallel units, topping up and staff poaching  - will be highlighted – in some (not least fragile) situations the best donors can do for CD is to stop what they are doing to destroy capacity.</w:t>
      </w:r>
    </w:p>
    <w:p w:rsidR="00D86ABD" w:rsidRDefault="00D86ABD" w:rsidP="00B41835">
      <w:pPr>
        <w:pStyle w:val="Heading2"/>
        <w:rPr>
          <w:lang w:val="en-US"/>
        </w:rPr>
      </w:pPr>
      <w:r>
        <w:rPr>
          <w:lang w:val="en-US"/>
        </w:rPr>
        <w:t xml:space="preserve">Getting CD out of the corner – a new mental model? </w:t>
      </w:r>
    </w:p>
    <w:p w:rsidR="00D86ABD" w:rsidRDefault="00D86ABD" w:rsidP="00293470">
      <w:pPr>
        <w:pStyle w:val="ListParagraph"/>
        <w:numPr>
          <w:ilvl w:val="0"/>
          <w:numId w:val="1"/>
        </w:numPr>
        <w:rPr>
          <w:lang w:val="en-US"/>
        </w:rPr>
      </w:pPr>
      <w:r>
        <w:rPr>
          <w:lang w:val="en-US"/>
        </w:rPr>
        <w:t>The underlying assumption in the present AMGs is that development takes or can take place through (partner-driven) programmes, for which minimum requirements of a mostly formal nature are defined (a document, a budget, a results framework etc.). It is well known that capacity development processes (in South and North) do not develop according to this assumption, though they may or may not benefit from such formal instruments. Wider “real” development processes in developing (and developed) countries are also often only loosely linked to formal</w:t>
      </w:r>
      <w:r w:rsidR="00083BA0">
        <w:rPr>
          <w:lang w:val="en-US"/>
        </w:rPr>
        <w:t>, coherent</w:t>
      </w:r>
      <w:r>
        <w:rPr>
          <w:lang w:val="en-US"/>
        </w:rPr>
        <w:t xml:space="preserve"> programmes.  As a consequence, while </w:t>
      </w:r>
      <w:r w:rsidRPr="00F536C3">
        <w:rPr>
          <w:i/>
          <w:lang w:val="en-US"/>
        </w:rPr>
        <w:t>CD – and CD support – has to link to the formal and symbolic representations</w:t>
      </w:r>
      <w:r w:rsidR="00D62FA5">
        <w:rPr>
          <w:i/>
          <w:lang w:val="en-US"/>
        </w:rPr>
        <w:t xml:space="preserve"> of policy</w:t>
      </w:r>
      <w:r w:rsidRPr="00F536C3">
        <w:rPr>
          <w:i/>
          <w:lang w:val="en-US"/>
        </w:rPr>
        <w:t xml:space="preserve">, they </w:t>
      </w:r>
      <w:r w:rsidR="00D62FA5">
        <w:rPr>
          <w:i/>
          <w:lang w:val="en-US"/>
        </w:rPr>
        <w:t>are not</w:t>
      </w:r>
      <w:r w:rsidRPr="00F536C3">
        <w:rPr>
          <w:i/>
          <w:lang w:val="en-US"/>
        </w:rPr>
        <w:t xml:space="preserve"> linked mechani</w:t>
      </w:r>
      <w:r w:rsidR="00D62FA5">
        <w:rPr>
          <w:i/>
          <w:lang w:val="en-US"/>
        </w:rPr>
        <w:t>cally to</w:t>
      </w:r>
      <w:r w:rsidRPr="00F536C3">
        <w:rPr>
          <w:i/>
          <w:lang w:val="en-US"/>
        </w:rPr>
        <w:t xml:space="preserve"> policy- and results-chains.</w:t>
      </w:r>
    </w:p>
    <w:p w:rsidR="00D86ABD" w:rsidRPr="00434050" w:rsidRDefault="00D86ABD" w:rsidP="00293470">
      <w:pPr>
        <w:pStyle w:val="ListParagraph"/>
        <w:numPr>
          <w:ilvl w:val="0"/>
          <w:numId w:val="1"/>
        </w:numPr>
        <w:rPr>
          <w:lang w:val="en-US"/>
        </w:rPr>
      </w:pPr>
      <w:r>
        <w:rPr>
          <w:lang w:val="en-US"/>
        </w:rPr>
        <w:t xml:space="preserve">It is important to break the tendency to see CD as the final “gap-filler” between ambitious results – agreed in sector policies and programmes – and “gap-analysis” measuring the difference between present capacity and the capacity needed to obtain the results. </w:t>
      </w:r>
      <w:r w:rsidRPr="00434050">
        <w:rPr>
          <w:i/>
          <w:lang w:val="en-US"/>
        </w:rPr>
        <w:t>This approach tend unequivocally to “send in the consultants” – and the training – and sending out ownership and sustainable capacity development.</w:t>
      </w:r>
    </w:p>
    <w:p w:rsidR="00D86ABD" w:rsidRDefault="00D86ABD" w:rsidP="00293470">
      <w:pPr>
        <w:pStyle w:val="ListParagraph"/>
        <w:numPr>
          <w:ilvl w:val="0"/>
          <w:numId w:val="1"/>
        </w:numPr>
        <w:rPr>
          <w:lang w:val="en-US"/>
        </w:rPr>
      </w:pPr>
      <w:r>
        <w:rPr>
          <w:lang w:val="en-US"/>
        </w:rPr>
        <w:t xml:space="preserve">In the same vein, it is important to avoid seeing CD through the lenses of choice of aid modality. This tends to </w:t>
      </w:r>
      <w:r w:rsidRPr="00434050">
        <w:rPr>
          <w:i/>
          <w:lang w:val="en-US"/>
        </w:rPr>
        <w:t>put the chart in front of the horse</w:t>
      </w:r>
      <w:r>
        <w:rPr>
          <w:i/>
          <w:lang w:val="en-US"/>
        </w:rPr>
        <w:t xml:space="preserve">, </w:t>
      </w:r>
      <w:r>
        <w:rPr>
          <w:lang w:val="en-US"/>
        </w:rPr>
        <w:t>in worst cases making the aid modality an aim in itself.</w:t>
      </w:r>
    </w:p>
    <w:p w:rsidR="00D86ABD" w:rsidRDefault="00D86ABD" w:rsidP="00293470">
      <w:pPr>
        <w:pStyle w:val="ListParagraph"/>
        <w:numPr>
          <w:ilvl w:val="0"/>
          <w:numId w:val="1"/>
        </w:numPr>
        <w:rPr>
          <w:lang w:val="en-US"/>
        </w:rPr>
      </w:pPr>
      <w:r>
        <w:rPr>
          <w:lang w:val="en-US"/>
        </w:rPr>
        <w:t xml:space="preserve">A more process driven and strategy-aware approach to CD, emphasizing and working to strengthen the indispensable ownership, necessarily forces </w:t>
      </w:r>
      <w:r w:rsidRPr="00434050">
        <w:rPr>
          <w:i/>
          <w:lang w:val="en-US"/>
        </w:rPr>
        <w:t>rethinking of the role of capacity assessments</w:t>
      </w:r>
      <w:r>
        <w:rPr>
          <w:lang w:val="en-US"/>
        </w:rPr>
        <w:t xml:space="preserve"> not only as to their methodology (gap-analysis versus capacity-as-is analysis, for simplicity), but as much to the process aspects:  how they are conducted, how detailed, by whom, and in which moments of the domestic policy cycles and windows of opportunity.</w:t>
      </w:r>
    </w:p>
    <w:p w:rsidR="00D86ABD" w:rsidRDefault="00D86ABD" w:rsidP="00293470">
      <w:pPr>
        <w:pStyle w:val="ListParagraph"/>
        <w:numPr>
          <w:ilvl w:val="0"/>
          <w:numId w:val="1"/>
        </w:numPr>
        <w:rPr>
          <w:lang w:val="en-US"/>
        </w:rPr>
      </w:pPr>
      <w:r>
        <w:rPr>
          <w:lang w:val="en-US"/>
        </w:rPr>
        <w:t>Regarding donor – in casu Danida – decisionmaking regarding possible CD support, this would</w:t>
      </w:r>
      <w:r w:rsidR="00D62FA5">
        <w:rPr>
          <w:lang w:val="en-US"/>
        </w:rPr>
        <w:t xml:space="preserve"> particularly in the identification phase</w:t>
      </w:r>
      <w:r>
        <w:rPr>
          <w:lang w:val="en-US"/>
        </w:rPr>
        <w:t xml:space="preserve"> not  so</w:t>
      </w:r>
      <w:r w:rsidR="00083BA0">
        <w:rPr>
          <w:lang w:val="en-US"/>
        </w:rPr>
        <w:t xml:space="preserve"> much </w:t>
      </w:r>
      <w:r>
        <w:rPr>
          <w:lang w:val="en-US"/>
        </w:rPr>
        <w:t xml:space="preserve"> be based on capacity assessments </w:t>
      </w:r>
      <w:r w:rsidR="00083BA0">
        <w:rPr>
          <w:lang w:val="en-US"/>
        </w:rPr>
        <w:t>as</w:t>
      </w:r>
      <w:r>
        <w:rPr>
          <w:lang w:val="en-US"/>
        </w:rPr>
        <w:t xml:space="preserve"> on </w:t>
      </w:r>
      <w:r w:rsidRPr="00434050">
        <w:rPr>
          <w:i/>
          <w:lang w:val="en-US"/>
        </w:rPr>
        <w:t>change readiness assessments</w:t>
      </w:r>
      <w:r>
        <w:rPr>
          <w:lang w:val="en-US"/>
        </w:rPr>
        <w:t xml:space="preserve">, which would ask a different set of three basic questions encompassing: 1) dissatisfaction vs satisfaction with the current situation (e.g. specific drivers of </w:t>
      </w:r>
      <w:r w:rsidR="00D62FA5">
        <w:rPr>
          <w:lang w:val="en-US"/>
        </w:rPr>
        <w:t xml:space="preserve"> and incentives for </w:t>
      </w:r>
      <w:r>
        <w:rPr>
          <w:lang w:val="en-US"/>
        </w:rPr>
        <w:t>change); 2) attractiveness and realism of a vision, and 3) the credibility of a change team able and mandated to carry through the transformation.</w:t>
      </w:r>
      <w:r w:rsidR="00D62FA5">
        <w:rPr>
          <w:lang w:val="en-US"/>
        </w:rPr>
        <w:t xml:space="preserve"> Capacity assessments “proper” are to be seen as an integral part of CD processes, not as ex ante exercises.</w:t>
      </w:r>
    </w:p>
    <w:p w:rsidR="00D86ABD" w:rsidRDefault="00D62FA5" w:rsidP="00293470">
      <w:pPr>
        <w:pStyle w:val="ListParagraph"/>
        <w:numPr>
          <w:ilvl w:val="0"/>
          <w:numId w:val="1"/>
        </w:numPr>
        <w:rPr>
          <w:lang w:val="en-US"/>
        </w:rPr>
      </w:pPr>
      <w:r>
        <w:rPr>
          <w:lang w:val="en-US"/>
        </w:rPr>
        <w:t>I</w:t>
      </w:r>
      <w:r w:rsidR="00D86ABD">
        <w:rPr>
          <w:lang w:val="en-US"/>
        </w:rPr>
        <w:t>t continues to be relevant to focus on organizational outputs, performance and capacity when dialoguing about CD</w:t>
      </w:r>
      <w:r>
        <w:rPr>
          <w:lang w:val="en-US"/>
        </w:rPr>
        <w:t>. However</w:t>
      </w:r>
      <w:r w:rsidR="00D86ABD">
        <w:rPr>
          <w:lang w:val="en-US"/>
        </w:rPr>
        <w:t>, it is important to get Results Based Management (RBM) approaches right</w:t>
      </w:r>
      <w:r w:rsidR="00083BA0">
        <w:rPr>
          <w:lang w:val="en-US"/>
        </w:rPr>
        <w:t xml:space="preserve"> in CD</w:t>
      </w:r>
      <w:r w:rsidR="00D86ABD">
        <w:rPr>
          <w:lang w:val="en-US"/>
        </w:rPr>
        <w:t xml:space="preserve">, recognizing the particular limitations and risks associated with </w:t>
      </w:r>
      <w:r w:rsidR="00083BA0">
        <w:rPr>
          <w:lang w:val="en-US"/>
        </w:rPr>
        <w:t xml:space="preserve">mechanistic approaches to </w:t>
      </w:r>
      <w:r w:rsidR="00D86ABD">
        <w:rPr>
          <w:lang w:val="en-US"/>
        </w:rPr>
        <w:t>RBM in the</w:t>
      </w:r>
      <w:r w:rsidR="00083BA0">
        <w:rPr>
          <w:lang w:val="en-US"/>
        </w:rPr>
        <w:t xml:space="preserve"> complex</w:t>
      </w:r>
      <w:r w:rsidR="00D86ABD">
        <w:rPr>
          <w:lang w:val="en-US"/>
        </w:rPr>
        <w:t xml:space="preserve"> context of developing countries and aid organizations.</w:t>
      </w:r>
      <w:r w:rsidR="00083BA0" w:rsidDel="00083BA0">
        <w:rPr>
          <w:lang w:val="en-US"/>
        </w:rPr>
        <w:t xml:space="preserve"> </w:t>
      </w:r>
    </w:p>
    <w:p w:rsidR="00D86ABD" w:rsidRDefault="00D86ABD" w:rsidP="00B41835">
      <w:pPr>
        <w:pStyle w:val="Heading2"/>
        <w:rPr>
          <w:lang w:val="en-US"/>
        </w:rPr>
      </w:pPr>
      <w:r>
        <w:rPr>
          <w:lang w:val="en-US"/>
        </w:rPr>
        <w:t>Acknowledging dilemmas and tensions</w:t>
      </w:r>
    </w:p>
    <w:p w:rsidR="00D86ABD" w:rsidRDefault="00D86ABD" w:rsidP="00434050">
      <w:pPr>
        <w:pStyle w:val="ListParagraph"/>
        <w:numPr>
          <w:ilvl w:val="0"/>
          <w:numId w:val="4"/>
        </w:numPr>
        <w:rPr>
          <w:lang w:val="en-US"/>
        </w:rPr>
      </w:pPr>
      <w:r>
        <w:rPr>
          <w:lang w:val="en-US"/>
        </w:rPr>
        <w:t>Though the theory – of CD as endogenous, political and technical processes</w:t>
      </w:r>
      <w:r w:rsidR="00D62FA5">
        <w:rPr>
          <w:lang w:val="en-US"/>
        </w:rPr>
        <w:t xml:space="preserve"> driven by system.-internal and demand-side factors</w:t>
      </w:r>
      <w:r>
        <w:rPr>
          <w:lang w:val="en-US"/>
        </w:rPr>
        <w:t xml:space="preserve">; of </w:t>
      </w:r>
      <w:r w:rsidR="00083BA0">
        <w:rPr>
          <w:lang w:val="en-US"/>
        </w:rPr>
        <w:t xml:space="preserve">messy </w:t>
      </w:r>
      <w:r>
        <w:rPr>
          <w:lang w:val="en-US"/>
        </w:rPr>
        <w:t xml:space="preserve"> ownership</w:t>
      </w:r>
      <w:r w:rsidR="00083BA0">
        <w:rPr>
          <w:lang w:val="en-US"/>
        </w:rPr>
        <w:t xml:space="preserve"> distributed – and contested – between various stakeholders</w:t>
      </w:r>
      <w:r>
        <w:rPr>
          <w:lang w:val="en-US"/>
        </w:rPr>
        <w:t xml:space="preserve">; of aid delivery as a relations-business rather than a money-pumping device – etc. – then the reality for Danida staff and consultants will continue to be marked by compressed timeslots for dialogue, identification, formulations, and of pressures for disbursement and risk-avoidance that will in many cases continue to lead to less than optimal approaches to CD. This will be clearly recognized, and key dilemmas discussed. </w:t>
      </w:r>
    </w:p>
    <w:p w:rsidR="00D86ABD" w:rsidRPr="00434050" w:rsidRDefault="00F52171" w:rsidP="00434050">
      <w:pPr>
        <w:pStyle w:val="ListParagraph"/>
        <w:numPr>
          <w:ilvl w:val="0"/>
          <w:numId w:val="4"/>
        </w:numPr>
        <w:rPr>
          <w:lang w:val="en-US"/>
        </w:rPr>
      </w:pPr>
      <w:r>
        <w:rPr>
          <w:lang w:val="en-US"/>
        </w:rPr>
        <w:t>T</w:t>
      </w:r>
      <w:r w:rsidR="00D86ABD">
        <w:rPr>
          <w:lang w:val="en-US"/>
        </w:rPr>
        <w:t xml:space="preserve">hough in principle dialogue with the partner about CD readiness etc should be continuous, and assessments done when suitable for the partners, then the specific business processes of Danida will imply particular attention to CD aspects at certain moments, and staff need guidance to pay “good enough” attention to CD. </w:t>
      </w:r>
    </w:p>
    <w:p w:rsidR="00D86ABD" w:rsidRPr="00B41835" w:rsidRDefault="00D86ABD" w:rsidP="00B41835">
      <w:pPr>
        <w:pStyle w:val="Heading2"/>
        <w:rPr>
          <w:lang w:val="en-US"/>
        </w:rPr>
      </w:pPr>
      <w:r>
        <w:rPr>
          <w:lang w:val="en-US"/>
        </w:rPr>
        <w:t>Practical guidance – but no checklists</w:t>
      </w:r>
    </w:p>
    <w:p w:rsidR="00D86ABD" w:rsidRDefault="00D86ABD" w:rsidP="00EA3242">
      <w:pPr>
        <w:pStyle w:val="ListParagraph"/>
        <w:numPr>
          <w:ilvl w:val="0"/>
          <w:numId w:val="5"/>
        </w:numPr>
        <w:rPr>
          <w:lang w:val="en-US"/>
        </w:rPr>
      </w:pPr>
      <w:r>
        <w:rPr>
          <w:lang w:val="en-US"/>
        </w:rPr>
        <w:t>As is the case of other guidance notes, the CD note will not by itself be sufficient to allow non-experts address CD issues which often will require attention from professionals in the field. The guidance note will help staff to ascertain if and when they might need such specialized assistance.</w:t>
      </w:r>
    </w:p>
    <w:p w:rsidR="00D86ABD" w:rsidRDefault="00D86ABD" w:rsidP="00EA3242">
      <w:pPr>
        <w:pStyle w:val="ListParagraph"/>
        <w:numPr>
          <w:ilvl w:val="0"/>
          <w:numId w:val="5"/>
        </w:numPr>
        <w:rPr>
          <w:lang w:val="en-US"/>
        </w:rPr>
      </w:pPr>
      <w:r>
        <w:rPr>
          <w:lang w:val="en-US"/>
        </w:rPr>
        <w:t xml:space="preserve">The guidance will focus on capacity at sector/theme level as well as at the level of individual organizations. </w:t>
      </w:r>
    </w:p>
    <w:p w:rsidR="00D86ABD" w:rsidRDefault="00D86ABD" w:rsidP="00EA3242">
      <w:pPr>
        <w:pStyle w:val="ListParagraph"/>
        <w:numPr>
          <w:ilvl w:val="0"/>
          <w:numId w:val="5"/>
        </w:numPr>
        <w:rPr>
          <w:lang w:val="en-US"/>
        </w:rPr>
      </w:pPr>
      <w:r>
        <w:rPr>
          <w:lang w:val="en-US"/>
        </w:rPr>
        <w:t>The note will look at attention to CD as a permanent part of the work of embassies (in sector dialogue) as well as in the identification and preparation phases of Danish support – and possible CD support.</w:t>
      </w:r>
    </w:p>
    <w:p w:rsidR="00D86ABD" w:rsidRDefault="00D86ABD" w:rsidP="00EA3242">
      <w:pPr>
        <w:pStyle w:val="ListParagraph"/>
        <w:numPr>
          <w:ilvl w:val="0"/>
          <w:numId w:val="5"/>
        </w:numPr>
        <w:rPr>
          <w:lang w:val="en-US"/>
        </w:rPr>
      </w:pPr>
      <w:r>
        <w:rPr>
          <w:lang w:val="en-US"/>
        </w:rPr>
        <w:t>The note will have a conceptual part establishing how CD/change management must be understood and ideally approached, and a</w:t>
      </w:r>
      <w:r w:rsidR="00EB377E">
        <w:rPr>
          <w:lang w:val="en-US"/>
        </w:rPr>
        <w:t>n operational</w:t>
      </w:r>
      <w:r>
        <w:rPr>
          <w:lang w:val="en-US"/>
        </w:rPr>
        <w:t xml:space="preserve"> part framing how different Danida actors can then pursue this approach given the reality they are faced with. The aim is to strike the delicate balance between pushing for a CD approach reflecting the ideal to the highest extent possible and yet still being realistic  in terms of the Danida political room of </w:t>
      </w:r>
      <w:r w:rsidR="00EB377E">
        <w:rPr>
          <w:lang w:val="en-US"/>
        </w:rPr>
        <w:t>maneuver</w:t>
      </w:r>
      <w:r>
        <w:rPr>
          <w:lang w:val="en-US"/>
        </w:rPr>
        <w:t xml:space="preserve">. Acknowleding and integrating the dilemmas is a means to obtain this. </w:t>
      </w:r>
    </w:p>
    <w:p w:rsidR="00D86ABD" w:rsidRDefault="00D86ABD" w:rsidP="00EA3242">
      <w:pPr>
        <w:pStyle w:val="ListParagraph"/>
        <w:numPr>
          <w:ilvl w:val="0"/>
          <w:numId w:val="5"/>
        </w:numPr>
        <w:rPr>
          <w:lang w:val="en-US"/>
        </w:rPr>
      </w:pPr>
      <w:r>
        <w:rPr>
          <w:lang w:val="en-US"/>
        </w:rPr>
        <w:t xml:space="preserve">The note will not contain checklists or detailed “tools”, but make specific </w:t>
      </w:r>
      <w:r w:rsidR="00F52171">
        <w:rPr>
          <w:lang w:val="en-US"/>
        </w:rPr>
        <w:t>web-</w:t>
      </w:r>
      <w:r>
        <w:rPr>
          <w:lang w:val="en-US"/>
        </w:rPr>
        <w:t>references to such tools and checklists</w:t>
      </w:r>
      <w:r w:rsidR="00EB377E">
        <w:rPr>
          <w:lang w:val="en-US"/>
        </w:rPr>
        <w:t>, and include a number of “case boxes” exemplifying key points</w:t>
      </w:r>
      <w:r>
        <w:rPr>
          <w:lang w:val="en-US"/>
        </w:rPr>
        <w:t xml:space="preserve">. However, guidance will be given as to how different actors can concretely approach support to CD and change management including examples of which key questions to ask when.  </w:t>
      </w:r>
    </w:p>
    <w:p w:rsidR="00D86ABD" w:rsidRDefault="00D86ABD" w:rsidP="00EA3242">
      <w:pPr>
        <w:pStyle w:val="ListParagraph"/>
        <w:numPr>
          <w:ilvl w:val="0"/>
          <w:numId w:val="5"/>
        </w:numPr>
        <w:rPr>
          <w:lang w:val="en-US"/>
        </w:rPr>
      </w:pPr>
      <w:r>
        <w:rPr>
          <w:lang w:val="en-US"/>
        </w:rPr>
        <w:t>The present note is 8 pages long (with 2 pages of references). The updated version will be 12-15 pages all included.</w:t>
      </w:r>
    </w:p>
    <w:p w:rsidR="00D86ABD" w:rsidRPr="00083BA0" w:rsidRDefault="00D86ABD" w:rsidP="00EA3242">
      <w:pPr>
        <w:rPr>
          <w:lang w:val="da-DK"/>
        </w:rPr>
      </w:pPr>
    </w:p>
    <w:p w:rsidR="00D86ABD" w:rsidRPr="00D86ABD" w:rsidRDefault="00D86ABD" w:rsidP="00EB377E">
      <w:pPr>
        <w:rPr>
          <w:lang w:val="da-DK"/>
        </w:rPr>
      </w:pPr>
    </w:p>
    <w:sectPr w:rsidR="00D86ABD" w:rsidRPr="00D86ABD" w:rsidSect="000D2709">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B6F" w:rsidRDefault="007F3B6F" w:rsidP="00AC4982">
      <w:pPr>
        <w:spacing w:after="0" w:line="240" w:lineRule="auto"/>
      </w:pPr>
      <w:r>
        <w:separator/>
      </w:r>
    </w:p>
  </w:endnote>
  <w:endnote w:type="continuationSeparator" w:id="0">
    <w:p w:rsidR="007F3B6F" w:rsidRDefault="007F3B6F" w:rsidP="00AC49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ABD" w:rsidRDefault="00D86A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ABD" w:rsidRDefault="00FE48A1">
    <w:pPr>
      <w:pStyle w:val="Footer"/>
      <w:jc w:val="right"/>
    </w:pPr>
    <w:fldSimple w:instr=" PAGE   \* MERGEFORMAT ">
      <w:r w:rsidR="007F3B6F">
        <w:rPr>
          <w:noProof/>
        </w:rPr>
        <w:t>1</w:t>
      </w:r>
    </w:fldSimple>
  </w:p>
  <w:p w:rsidR="00D86ABD" w:rsidRDefault="00D86A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ABD" w:rsidRDefault="00D86A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B6F" w:rsidRDefault="007F3B6F" w:rsidP="00AC4982">
      <w:pPr>
        <w:spacing w:after="0" w:line="240" w:lineRule="auto"/>
      </w:pPr>
      <w:r>
        <w:separator/>
      </w:r>
    </w:p>
  </w:footnote>
  <w:footnote w:type="continuationSeparator" w:id="0">
    <w:p w:rsidR="007F3B6F" w:rsidRDefault="007F3B6F" w:rsidP="00AC4982">
      <w:pPr>
        <w:spacing w:after="0" w:line="240" w:lineRule="auto"/>
      </w:pPr>
      <w:r>
        <w:continuationSeparator/>
      </w:r>
    </w:p>
  </w:footnote>
  <w:footnote w:id="1">
    <w:p w:rsidR="00083BA0" w:rsidRPr="00083BA0" w:rsidRDefault="00083BA0">
      <w:pPr>
        <w:pStyle w:val="FootnoteText"/>
        <w:rPr>
          <w:lang w:val="en-US"/>
        </w:rPr>
      </w:pPr>
      <w:r>
        <w:rPr>
          <w:rStyle w:val="FootnoteReference"/>
        </w:rPr>
        <w:footnoteRef/>
      </w:r>
      <w:r>
        <w:t xml:space="preserve"> </w:t>
      </w:r>
      <w:r w:rsidRPr="00083BA0">
        <w:rPr>
          <w:lang w:val="en-US"/>
        </w:rPr>
        <w:t>OECD/DAC, LenCD, the EC, EU’s Operational Framework for Aid Effectiveness (November 2009)</w:t>
      </w:r>
      <w:r>
        <w:rPr>
          <w:lang w:val="en-US"/>
        </w:rPr>
        <w:t>, WBI’s CD-initiative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ABD" w:rsidRDefault="00D86A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ABD" w:rsidRDefault="00D86A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ABD" w:rsidRDefault="00D86A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B76E4"/>
    <w:multiLevelType w:val="hybridMultilevel"/>
    <w:tmpl w:val="DA7EA8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42BB543A"/>
    <w:multiLevelType w:val="hybridMultilevel"/>
    <w:tmpl w:val="FF3A06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5BBA452F"/>
    <w:multiLevelType w:val="hybridMultilevel"/>
    <w:tmpl w:val="B2BAFF8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
    <w:nsid w:val="742A422C"/>
    <w:multiLevelType w:val="hybridMultilevel"/>
    <w:tmpl w:val="B83432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76141FF5"/>
    <w:multiLevelType w:val="hybridMultilevel"/>
    <w:tmpl w:val="640E07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1304"/>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0EF"/>
    <w:rsid w:val="00044347"/>
    <w:rsid w:val="00083BA0"/>
    <w:rsid w:val="000A6455"/>
    <w:rsid w:val="000D2709"/>
    <w:rsid w:val="00234C35"/>
    <w:rsid w:val="0026769C"/>
    <w:rsid w:val="00275A9D"/>
    <w:rsid w:val="00293470"/>
    <w:rsid w:val="002D5AAA"/>
    <w:rsid w:val="002D7FE4"/>
    <w:rsid w:val="003308A8"/>
    <w:rsid w:val="00340C4E"/>
    <w:rsid w:val="0035203B"/>
    <w:rsid w:val="003647EE"/>
    <w:rsid w:val="003F00B3"/>
    <w:rsid w:val="004272B9"/>
    <w:rsid w:val="00430B81"/>
    <w:rsid w:val="00434050"/>
    <w:rsid w:val="00452B4C"/>
    <w:rsid w:val="00471806"/>
    <w:rsid w:val="004A6B55"/>
    <w:rsid w:val="00565BBE"/>
    <w:rsid w:val="005834F3"/>
    <w:rsid w:val="005F51D6"/>
    <w:rsid w:val="006014BE"/>
    <w:rsid w:val="00687483"/>
    <w:rsid w:val="00694B54"/>
    <w:rsid w:val="00723FE5"/>
    <w:rsid w:val="007B32A6"/>
    <w:rsid w:val="007F3B6F"/>
    <w:rsid w:val="007F4F6D"/>
    <w:rsid w:val="008A5013"/>
    <w:rsid w:val="009345F8"/>
    <w:rsid w:val="009628BC"/>
    <w:rsid w:val="009F156F"/>
    <w:rsid w:val="00AC4982"/>
    <w:rsid w:val="00B22E0A"/>
    <w:rsid w:val="00B41835"/>
    <w:rsid w:val="00B80ED3"/>
    <w:rsid w:val="00BA5107"/>
    <w:rsid w:val="00C2586F"/>
    <w:rsid w:val="00CB24BA"/>
    <w:rsid w:val="00CC6869"/>
    <w:rsid w:val="00CE0FC1"/>
    <w:rsid w:val="00CE20AD"/>
    <w:rsid w:val="00D43654"/>
    <w:rsid w:val="00D62FA5"/>
    <w:rsid w:val="00D64D78"/>
    <w:rsid w:val="00D86ABD"/>
    <w:rsid w:val="00DD6F5D"/>
    <w:rsid w:val="00E665B4"/>
    <w:rsid w:val="00EA3242"/>
    <w:rsid w:val="00EB377E"/>
    <w:rsid w:val="00F15BA7"/>
    <w:rsid w:val="00F22951"/>
    <w:rsid w:val="00F52171"/>
    <w:rsid w:val="00F536C3"/>
    <w:rsid w:val="00FB527F"/>
    <w:rsid w:val="00FC50EF"/>
    <w:rsid w:val="00FE48A1"/>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09"/>
    <w:pPr>
      <w:spacing w:after="200" w:line="276" w:lineRule="auto"/>
    </w:pPr>
    <w:rPr>
      <w:sz w:val="22"/>
      <w:szCs w:val="22"/>
      <w:lang w:val="en-GB" w:eastAsia="en-US"/>
    </w:rPr>
  </w:style>
  <w:style w:type="paragraph" w:styleId="Heading1">
    <w:name w:val="heading 1"/>
    <w:basedOn w:val="Normal"/>
    <w:next w:val="Normal"/>
    <w:link w:val="Heading1Char"/>
    <w:uiPriority w:val="99"/>
    <w:qFormat/>
    <w:rsid w:val="00FC50E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B4183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50EF"/>
    <w:rPr>
      <w:rFonts w:ascii="Cambria" w:hAnsi="Cambria" w:cs="Times New Roman"/>
      <w:b/>
      <w:bCs/>
      <w:color w:val="365F91"/>
      <w:sz w:val="28"/>
      <w:szCs w:val="28"/>
      <w:lang w:val="en-GB"/>
    </w:rPr>
  </w:style>
  <w:style w:type="character" w:customStyle="1" w:styleId="Heading2Char">
    <w:name w:val="Heading 2 Char"/>
    <w:basedOn w:val="DefaultParagraphFont"/>
    <w:link w:val="Heading2"/>
    <w:uiPriority w:val="99"/>
    <w:locked/>
    <w:rsid w:val="00B41835"/>
    <w:rPr>
      <w:rFonts w:ascii="Cambria" w:hAnsi="Cambria" w:cs="Times New Roman"/>
      <w:b/>
      <w:bCs/>
      <w:color w:val="4F81BD"/>
      <w:sz w:val="26"/>
      <w:szCs w:val="26"/>
      <w:lang w:val="en-GB"/>
    </w:rPr>
  </w:style>
  <w:style w:type="table" w:styleId="TableGrid">
    <w:name w:val="Table Grid"/>
    <w:basedOn w:val="TableNormal"/>
    <w:uiPriority w:val="99"/>
    <w:rsid w:val="00FC50E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
    <w:name w:val="Light Shading"/>
    <w:basedOn w:val="TableNormal"/>
    <w:uiPriority w:val="99"/>
    <w:rsid w:val="00FC50E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rsid w:val="00430B8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Accent1">
    <w:name w:val="Light List Accent 1"/>
    <w:basedOn w:val="TableNormal"/>
    <w:uiPriority w:val="99"/>
    <w:rsid w:val="00430B8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basedOn w:val="DefaultParagraphFont"/>
    <w:uiPriority w:val="99"/>
    <w:rsid w:val="003308A8"/>
    <w:rPr>
      <w:rFonts w:cs="Times New Roman"/>
      <w:color w:val="0000FF"/>
      <w:u w:val="single"/>
    </w:rPr>
  </w:style>
  <w:style w:type="paragraph" w:styleId="ListParagraph">
    <w:name w:val="List Paragraph"/>
    <w:basedOn w:val="Normal"/>
    <w:uiPriority w:val="99"/>
    <w:qFormat/>
    <w:rsid w:val="00CB24BA"/>
    <w:pPr>
      <w:ind w:left="720"/>
      <w:contextualSpacing/>
    </w:pPr>
  </w:style>
  <w:style w:type="paragraph" w:styleId="Header">
    <w:name w:val="header"/>
    <w:basedOn w:val="Normal"/>
    <w:link w:val="HeaderChar"/>
    <w:uiPriority w:val="99"/>
    <w:semiHidden/>
    <w:rsid w:val="00AC4982"/>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AC4982"/>
    <w:rPr>
      <w:rFonts w:cs="Times New Roman"/>
      <w:lang w:val="en-GB"/>
    </w:rPr>
  </w:style>
  <w:style w:type="paragraph" w:styleId="Footer">
    <w:name w:val="footer"/>
    <w:basedOn w:val="Normal"/>
    <w:link w:val="FooterChar"/>
    <w:uiPriority w:val="99"/>
    <w:rsid w:val="00AC4982"/>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AC4982"/>
    <w:rPr>
      <w:rFonts w:cs="Times New Roman"/>
      <w:lang w:val="en-GB"/>
    </w:rPr>
  </w:style>
  <w:style w:type="character" w:styleId="CommentReference">
    <w:name w:val="annotation reference"/>
    <w:basedOn w:val="DefaultParagraphFont"/>
    <w:uiPriority w:val="99"/>
    <w:semiHidden/>
    <w:rsid w:val="00B22E0A"/>
    <w:rPr>
      <w:rFonts w:cs="Times New Roman"/>
      <w:sz w:val="16"/>
      <w:szCs w:val="16"/>
    </w:rPr>
  </w:style>
  <w:style w:type="paragraph" w:styleId="CommentText">
    <w:name w:val="annotation text"/>
    <w:basedOn w:val="Normal"/>
    <w:link w:val="CommentTextChar"/>
    <w:uiPriority w:val="99"/>
    <w:semiHidden/>
    <w:rsid w:val="00B22E0A"/>
    <w:rPr>
      <w:sz w:val="20"/>
      <w:szCs w:val="20"/>
    </w:rPr>
  </w:style>
  <w:style w:type="character" w:customStyle="1" w:styleId="CommentTextChar">
    <w:name w:val="Comment Text Char"/>
    <w:basedOn w:val="DefaultParagraphFont"/>
    <w:link w:val="CommentText"/>
    <w:uiPriority w:val="99"/>
    <w:semiHidden/>
    <w:rsid w:val="002205AB"/>
    <w:rPr>
      <w:sz w:val="20"/>
      <w:szCs w:val="20"/>
      <w:lang w:val="en-GB" w:eastAsia="en-US"/>
    </w:rPr>
  </w:style>
  <w:style w:type="paragraph" w:styleId="CommentSubject">
    <w:name w:val="annotation subject"/>
    <w:basedOn w:val="CommentText"/>
    <w:next w:val="CommentText"/>
    <w:link w:val="CommentSubjectChar"/>
    <w:uiPriority w:val="99"/>
    <w:semiHidden/>
    <w:rsid w:val="00B22E0A"/>
    <w:rPr>
      <w:b/>
      <w:bCs/>
    </w:rPr>
  </w:style>
  <w:style w:type="character" w:customStyle="1" w:styleId="CommentSubjectChar">
    <w:name w:val="Comment Subject Char"/>
    <w:basedOn w:val="CommentTextChar"/>
    <w:link w:val="CommentSubject"/>
    <w:uiPriority w:val="99"/>
    <w:semiHidden/>
    <w:rsid w:val="002205AB"/>
    <w:rPr>
      <w:b/>
      <w:bCs/>
    </w:rPr>
  </w:style>
  <w:style w:type="paragraph" w:styleId="BalloonText">
    <w:name w:val="Balloon Text"/>
    <w:basedOn w:val="Normal"/>
    <w:link w:val="BalloonTextChar"/>
    <w:uiPriority w:val="99"/>
    <w:semiHidden/>
    <w:rsid w:val="00B22E0A"/>
    <w:rPr>
      <w:rFonts w:ascii="Tahoma" w:hAnsi="Tahoma" w:cs="Tahoma"/>
      <w:sz w:val="16"/>
      <w:szCs w:val="16"/>
    </w:rPr>
  </w:style>
  <w:style w:type="character" w:customStyle="1" w:styleId="BalloonTextChar">
    <w:name w:val="Balloon Text Char"/>
    <w:basedOn w:val="DefaultParagraphFont"/>
    <w:link w:val="BalloonText"/>
    <w:uiPriority w:val="99"/>
    <w:semiHidden/>
    <w:rsid w:val="002205AB"/>
    <w:rPr>
      <w:rFonts w:ascii="Times New Roman" w:hAnsi="Times New Roman"/>
      <w:sz w:val="0"/>
      <w:szCs w:val="0"/>
      <w:lang w:val="en-GB" w:eastAsia="en-US"/>
    </w:rPr>
  </w:style>
  <w:style w:type="paragraph" w:styleId="FootnoteText">
    <w:name w:val="footnote text"/>
    <w:basedOn w:val="Normal"/>
    <w:link w:val="FootnoteTextChar"/>
    <w:uiPriority w:val="99"/>
    <w:semiHidden/>
    <w:unhideWhenUsed/>
    <w:rsid w:val="00083BA0"/>
    <w:rPr>
      <w:sz w:val="20"/>
      <w:szCs w:val="20"/>
    </w:rPr>
  </w:style>
  <w:style w:type="character" w:customStyle="1" w:styleId="FootnoteTextChar">
    <w:name w:val="Footnote Text Char"/>
    <w:basedOn w:val="DefaultParagraphFont"/>
    <w:link w:val="FootnoteText"/>
    <w:uiPriority w:val="99"/>
    <w:semiHidden/>
    <w:rsid w:val="00083BA0"/>
    <w:rPr>
      <w:sz w:val="20"/>
      <w:szCs w:val="20"/>
      <w:lang w:val="en-GB" w:eastAsia="en-US"/>
    </w:rPr>
  </w:style>
  <w:style w:type="character" w:styleId="FootnoteReference">
    <w:name w:val="footnote reference"/>
    <w:basedOn w:val="DefaultParagraphFont"/>
    <w:uiPriority w:val="99"/>
    <w:semiHidden/>
    <w:unhideWhenUsed/>
    <w:rsid w:val="00083BA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1239</Words>
  <Characters>7560</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Update note: Guidance on Danish Support for Capacity Development</vt:lpstr>
      <vt:lpstr>Update note: Guidance on Danish Support for Capacity Development </vt:lpstr>
      <vt:lpstr>    Why an updated CD guidance?</vt:lpstr>
      <vt:lpstr>    CD for development – CD in aid?</vt:lpstr>
      <vt:lpstr>    Getting CD out of the corner – a new mental model? </vt:lpstr>
      <vt:lpstr>    Acknowledging dilemmas and tensions</vt:lpstr>
      <vt:lpstr>    Practical guidance – but no checklists</vt:lpstr>
    </vt:vector>
  </TitlesOfParts>
  <Company>Nils Boesen A/S</Company>
  <LinksUpToDate>false</LinksUpToDate>
  <CharactersWithSpaces>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note: Guidance on Danish Support for Capacity Development</dc:title>
  <dc:creator>Nils Boesen</dc:creator>
  <cp:lastModifiedBy>Nils Boesen</cp:lastModifiedBy>
  <cp:revision>3</cp:revision>
  <dcterms:created xsi:type="dcterms:W3CDTF">2010-04-27T14:59:00Z</dcterms:created>
  <dcterms:modified xsi:type="dcterms:W3CDTF">2010-04-27T15:16:00Z</dcterms:modified>
</cp:coreProperties>
</file>