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9C9" w:rsidRDefault="00685C67">
      <w:pPr>
        <w:spacing w:after="200" w:line="276" w:lineRule="auto"/>
        <w:rPr>
          <w:b/>
          <w:lang w:val="en-GB"/>
        </w:rPr>
      </w:pPr>
      <w:r>
        <w:rPr>
          <w:b/>
          <w:noProof/>
        </w:rPr>
        <w:pict>
          <v:rect id="_x0000_s1028" style="position:absolute;margin-left:394.5pt;margin-top:-113.7pt;width:127.15pt;height:884.7pt;z-index:251660288" fillcolor="#4bacc6" stroked="f" strokecolor="#f2f2f2" strokeweight="3pt">
            <v:fill color2="fill lighten(51)" angle="-135" focusposition=".5,.5" focussize="" method="linear sigma" type="gradient"/>
            <v:shadow on="t" type="perspective" color="#205867" opacity=".5" offset="1pt" offset2="-1pt"/>
          </v:rect>
        </w:pict>
      </w:r>
      <w:r>
        <w:rPr>
          <w:b/>
          <w:noProof/>
        </w:rPr>
        <w:pict>
          <v:rect id="_x0000_s1027" style="position:absolute;margin-left:-71.8pt;margin-top:531.85pt;width:468.5pt;height:239.15pt;z-index:251659264" fillcolor="#c6d9f1" stroked="f">
            <v:fill color2="#f4f8fd"/>
            <v:textbox style="mso-next-textbox:#_x0000_s1027">
              <w:txbxContent>
                <w:p w:rsidR="002A49C9" w:rsidRPr="00606BCE" w:rsidRDefault="002A49C9" w:rsidP="002A49C9">
                  <w:pPr>
                    <w:autoSpaceDE w:val="0"/>
                    <w:autoSpaceDN w:val="0"/>
                    <w:adjustRightInd w:val="0"/>
                    <w:ind w:left="426"/>
                    <w:rPr>
                      <w:color w:val="0F243E"/>
                      <w:sz w:val="36"/>
                      <w:szCs w:val="36"/>
                      <w:lang w:val="da-DK"/>
                    </w:rPr>
                  </w:pPr>
                  <w:r w:rsidRPr="0028621A">
                    <w:rPr>
                      <w:color w:val="0F243E"/>
                      <w:sz w:val="36"/>
                      <w:szCs w:val="36"/>
                      <w:lang w:val="es-ES"/>
                    </w:rPr>
                    <w:tab/>
                  </w:r>
                  <w:r w:rsidRPr="00606BCE">
                    <w:rPr>
                      <w:color w:val="0F243E"/>
                      <w:sz w:val="36"/>
                      <w:szCs w:val="36"/>
                      <w:lang w:val="da-DK"/>
                    </w:rPr>
                    <w:t xml:space="preserve">Eric Buhl-Nielsen </w:t>
                  </w:r>
                </w:p>
                <w:p w:rsidR="002A49C9" w:rsidRPr="00606BCE" w:rsidRDefault="002A49C9" w:rsidP="002A49C9">
                  <w:pPr>
                    <w:autoSpaceDE w:val="0"/>
                    <w:autoSpaceDN w:val="0"/>
                    <w:adjustRightInd w:val="0"/>
                    <w:ind w:left="426"/>
                    <w:rPr>
                      <w:color w:val="0F243E"/>
                      <w:sz w:val="36"/>
                      <w:szCs w:val="36"/>
                      <w:lang w:val="da-DK"/>
                    </w:rPr>
                  </w:pPr>
                  <w:r w:rsidRPr="00606BCE">
                    <w:rPr>
                      <w:color w:val="0F243E"/>
                      <w:sz w:val="36"/>
                      <w:szCs w:val="36"/>
                      <w:lang w:val="da-DK"/>
                    </w:rPr>
                    <w:tab/>
                    <w:t>René Bosman</w:t>
                  </w:r>
                </w:p>
                <w:p w:rsidR="002A49C9" w:rsidRPr="00606BCE" w:rsidRDefault="002A49C9" w:rsidP="002A49C9">
                  <w:pPr>
                    <w:ind w:left="426"/>
                    <w:rPr>
                      <w:lang w:val="da-DK"/>
                    </w:rPr>
                  </w:pPr>
                  <w:r w:rsidRPr="00606BCE">
                    <w:rPr>
                      <w:color w:val="0F243E"/>
                      <w:sz w:val="36"/>
                      <w:szCs w:val="36"/>
                      <w:lang w:val="da-DK"/>
                    </w:rPr>
                    <w:tab/>
                    <w:t>April 2010</w:t>
                  </w:r>
                </w:p>
              </w:txbxContent>
            </v:textbox>
          </v:rect>
        </w:pict>
      </w:r>
      <w:r>
        <w:rPr>
          <w:b/>
          <w:noProof/>
        </w:rPr>
        <w:pict>
          <v:rect id="_x0000_s1026" style="position:absolute;margin-left:-71.8pt;margin-top:-74.25pt;width:468.5pt;height:606.1pt;z-index:251658240;v-text-anchor:middle" fillcolor="#8db3e2" stroked="f">
            <v:textbox style="mso-next-textbox:#_x0000_s1026" inset="18pt,,18pt">
              <w:txbxContent>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p>
                <w:p w:rsidR="002A49C9" w:rsidRDefault="002A49C9" w:rsidP="002A49C9">
                  <w:pPr>
                    <w:jc w:val="right"/>
                    <w:rPr>
                      <w:rFonts w:ascii="Times New Roman" w:hAnsi="Times New Roman"/>
                      <w:color w:val="000000"/>
                      <w:sz w:val="56"/>
                      <w:szCs w:val="56"/>
                    </w:rPr>
                  </w:pPr>
                  <w:r>
                    <w:rPr>
                      <w:rFonts w:ascii="Times New Roman" w:hAnsi="Times New Roman"/>
                      <w:color w:val="000000"/>
                      <w:sz w:val="56"/>
                      <w:szCs w:val="56"/>
                    </w:rPr>
                    <w:t xml:space="preserve">Pacific Regional Seminar on </w:t>
                  </w:r>
                </w:p>
                <w:p w:rsidR="002A49C9" w:rsidRPr="002A49C9" w:rsidRDefault="002A49C9" w:rsidP="002A49C9">
                  <w:pPr>
                    <w:jc w:val="right"/>
                    <w:rPr>
                      <w:rFonts w:ascii="Times New Roman" w:hAnsi="Times New Roman"/>
                      <w:color w:val="000000"/>
                      <w:sz w:val="56"/>
                      <w:szCs w:val="56"/>
                    </w:rPr>
                  </w:pPr>
                  <w:r w:rsidRPr="002A49C9">
                    <w:rPr>
                      <w:rFonts w:ascii="Times New Roman" w:hAnsi="Times New Roman"/>
                      <w:color w:val="000000"/>
                      <w:sz w:val="56"/>
                      <w:szCs w:val="56"/>
                    </w:rPr>
                    <w:t>Sector wide approaches in the water sector – practice and prospects</w:t>
                  </w:r>
                </w:p>
                <w:p w:rsidR="00606BCE" w:rsidRDefault="00606BCE" w:rsidP="002A49C9">
                  <w:pPr>
                    <w:jc w:val="right"/>
                    <w:rPr>
                      <w:rFonts w:ascii="Times New Roman" w:hAnsi="Times New Roman"/>
                      <w:color w:val="000000"/>
                      <w:sz w:val="24"/>
                      <w:szCs w:val="24"/>
                    </w:rPr>
                  </w:pPr>
                  <w:r>
                    <w:rPr>
                      <w:rFonts w:ascii="Times New Roman" w:hAnsi="Times New Roman"/>
                      <w:color w:val="000000"/>
                      <w:sz w:val="24"/>
                      <w:szCs w:val="24"/>
                    </w:rPr>
                    <w:t xml:space="preserve">A report in the Water SWAps in practice series  </w:t>
                  </w:r>
                  <w:r w:rsidR="002A49C9">
                    <w:rPr>
                      <w:rFonts w:ascii="Times New Roman" w:hAnsi="Times New Roman"/>
                      <w:color w:val="000000"/>
                      <w:sz w:val="24"/>
                      <w:szCs w:val="24"/>
                    </w:rPr>
                    <w:t xml:space="preserve"> </w:t>
                  </w:r>
                </w:p>
                <w:p w:rsidR="002A49C9" w:rsidRPr="0028621A" w:rsidRDefault="00FE4703" w:rsidP="002A49C9">
                  <w:pPr>
                    <w:jc w:val="right"/>
                    <w:rPr>
                      <w:color w:val="17365D"/>
                      <w:sz w:val="40"/>
                      <w:szCs w:val="40"/>
                    </w:rPr>
                  </w:pPr>
                  <w:r>
                    <w:rPr>
                      <w:rFonts w:ascii="Times New Roman" w:hAnsi="Times New Roman"/>
                      <w:color w:val="000000"/>
                      <w:sz w:val="24"/>
                      <w:szCs w:val="24"/>
                    </w:rPr>
                    <w:t xml:space="preserve">Final </w:t>
                  </w:r>
                  <w:r w:rsidR="002A49C9">
                    <w:rPr>
                      <w:rFonts w:ascii="Times New Roman" w:hAnsi="Times New Roman"/>
                      <w:color w:val="000000"/>
                      <w:sz w:val="24"/>
                      <w:szCs w:val="24"/>
                    </w:rPr>
                    <w:t>report</w:t>
                  </w:r>
                </w:p>
                <w:p w:rsidR="002A49C9" w:rsidRPr="00820467" w:rsidRDefault="002A49C9" w:rsidP="002A49C9">
                  <w:pPr>
                    <w:jc w:val="right"/>
                    <w:rPr>
                      <w:color w:val="FF0000"/>
                      <w:sz w:val="28"/>
                      <w:szCs w:val="28"/>
                    </w:rPr>
                  </w:pPr>
                </w:p>
              </w:txbxContent>
            </v:textbox>
          </v:rect>
        </w:pict>
      </w:r>
      <w:r w:rsidR="002A49C9">
        <w:rPr>
          <w:b/>
          <w:lang w:val="en-GB"/>
        </w:rPr>
        <w:br w:type="page"/>
      </w:r>
    </w:p>
    <w:p w:rsidR="00620913" w:rsidRPr="004471CC" w:rsidRDefault="00620913" w:rsidP="00620913">
      <w:pPr>
        <w:rPr>
          <w:b/>
          <w:lang w:val="en-GB"/>
        </w:rPr>
      </w:pPr>
      <w:r w:rsidRPr="004471CC">
        <w:rPr>
          <w:b/>
          <w:lang w:val="en-GB"/>
        </w:rPr>
        <w:lastRenderedPageBreak/>
        <w:t>Preface</w:t>
      </w:r>
    </w:p>
    <w:p w:rsidR="0046625F" w:rsidRDefault="00620913" w:rsidP="00620913">
      <w:pPr>
        <w:rPr>
          <w:lang w:val="en-GB"/>
        </w:rPr>
      </w:pPr>
      <w:r>
        <w:rPr>
          <w:lang w:val="en-GB"/>
        </w:rPr>
        <w:t xml:space="preserve">This brief summary report aims to document the findings and discussions of the first Pacific Water Seminar on “SWAPs in the water sector – practice and prospects”. The summary documents and builds on the seminar </w:t>
      </w:r>
      <w:r w:rsidRPr="004471CC">
        <w:rPr>
          <w:lang w:val="en-GB"/>
        </w:rPr>
        <w:t xml:space="preserve">held </w:t>
      </w:r>
      <w:r>
        <w:rPr>
          <w:lang w:val="en-GB"/>
        </w:rPr>
        <w:t>in Samoa (April 13-16 2010)</w:t>
      </w:r>
      <w:r w:rsidRPr="004471CC">
        <w:rPr>
          <w:lang w:val="en-GB"/>
        </w:rPr>
        <w:t xml:space="preserve"> with the participation of</w:t>
      </w:r>
      <w:r w:rsidR="0046625F">
        <w:rPr>
          <w:lang w:val="en-GB"/>
        </w:rPr>
        <w:t xml:space="preserve"> approximately 40</w:t>
      </w:r>
      <w:r>
        <w:rPr>
          <w:lang w:val="en-GB"/>
        </w:rPr>
        <w:t xml:space="preserve"> </w:t>
      </w:r>
      <w:r w:rsidRPr="004471CC">
        <w:rPr>
          <w:lang w:val="en-GB"/>
        </w:rPr>
        <w:t xml:space="preserve"> representatives</w:t>
      </w:r>
      <w:r>
        <w:rPr>
          <w:lang w:val="en-GB"/>
        </w:rPr>
        <w:t xml:space="preserve"> of the water supply, sanitation and water resources</w:t>
      </w:r>
      <w:r w:rsidR="00606BCE">
        <w:rPr>
          <w:lang w:val="en-GB"/>
        </w:rPr>
        <w:t xml:space="preserve"> management (WRM)</w:t>
      </w:r>
      <w:r>
        <w:rPr>
          <w:lang w:val="en-GB"/>
        </w:rPr>
        <w:t xml:space="preserve"> sector and their development partners</w:t>
      </w:r>
      <w:r w:rsidR="0046625F">
        <w:rPr>
          <w:lang w:val="en-GB"/>
        </w:rPr>
        <w:t xml:space="preserve"> from 10 different pacific countries</w:t>
      </w:r>
      <w:r>
        <w:rPr>
          <w:lang w:val="en-GB"/>
        </w:rPr>
        <w:t>. The workshop was split into i) a 3 day session which looked at the: Policy; Budget; Institutio</w:t>
      </w:r>
      <w:r w:rsidR="00606BCE">
        <w:rPr>
          <w:lang w:val="en-GB"/>
        </w:rPr>
        <w:t>nal Capacity, Coordination and A</w:t>
      </w:r>
      <w:r>
        <w:rPr>
          <w:lang w:val="en-GB"/>
        </w:rPr>
        <w:t xml:space="preserve">ccountability frameworks </w:t>
      </w:r>
      <w:r w:rsidR="0046625F">
        <w:rPr>
          <w:lang w:val="en-GB"/>
        </w:rPr>
        <w:t>and ii) a</w:t>
      </w:r>
      <w:r>
        <w:rPr>
          <w:lang w:val="en-GB"/>
        </w:rPr>
        <w:t xml:space="preserve"> 4</w:t>
      </w:r>
      <w:r w:rsidRPr="002530F1">
        <w:rPr>
          <w:vertAlign w:val="superscript"/>
          <w:lang w:val="en-GB"/>
        </w:rPr>
        <w:t>th</w:t>
      </w:r>
      <w:r w:rsidR="0046625F">
        <w:rPr>
          <w:lang w:val="en-GB"/>
        </w:rPr>
        <w:t xml:space="preserve"> day, where  a field trip was organised by the Samoan Water Authority.</w:t>
      </w:r>
    </w:p>
    <w:p w:rsidR="00606BCE" w:rsidRDefault="00606BCE" w:rsidP="00620913">
      <w:pPr>
        <w:rPr>
          <w:lang w:val="en-GB"/>
        </w:rPr>
      </w:pPr>
    </w:p>
    <w:p w:rsidR="00620913" w:rsidRDefault="00620913" w:rsidP="00620913">
      <w:pPr>
        <w:rPr>
          <w:lang w:val="en-GB"/>
        </w:rPr>
      </w:pPr>
      <w:r w:rsidRPr="004471CC">
        <w:rPr>
          <w:lang w:val="en-GB"/>
        </w:rPr>
        <w:t xml:space="preserve"> The</w:t>
      </w:r>
      <w:r>
        <w:rPr>
          <w:lang w:val="en-GB"/>
        </w:rPr>
        <w:t xml:space="preserve"> sum</w:t>
      </w:r>
      <w:r w:rsidR="00DF29A7">
        <w:rPr>
          <w:lang w:val="en-GB"/>
        </w:rPr>
        <w:t>mary is complemented by</w:t>
      </w:r>
      <w:r>
        <w:rPr>
          <w:lang w:val="en-GB"/>
        </w:rPr>
        <w:t xml:space="preserve"> proceedings</w:t>
      </w:r>
      <w:r w:rsidR="00796A8B">
        <w:rPr>
          <w:lang w:val="en-GB"/>
        </w:rPr>
        <w:t xml:space="preserve"> of the workshop which document</w:t>
      </w:r>
      <w:r w:rsidR="00DF29A7">
        <w:rPr>
          <w:lang w:val="en-GB"/>
        </w:rPr>
        <w:t xml:space="preserve"> </w:t>
      </w:r>
      <w:r>
        <w:rPr>
          <w:lang w:val="en-GB"/>
        </w:rPr>
        <w:t xml:space="preserve"> the presentations, discussions </w:t>
      </w:r>
      <w:r w:rsidR="0046625F">
        <w:rPr>
          <w:lang w:val="en-GB"/>
        </w:rPr>
        <w:t>and group work during the seminar</w:t>
      </w:r>
      <w:r>
        <w:rPr>
          <w:lang w:val="en-GB"/>
        </w:rPr>
        <w:t xml:space="preserve">. </w:t>
      </w:r>
      <w:r w:rsidR="0046625F">
        <w:rPr>
          <w:lang w:val="en-GB"/>
        </w:rPr>
        <w:t xml:space="preserve">These proceedings are found on the website: </w:t>
      </w:r>
      <w:r w:rsidR="00796A8B" w:rsidRPr="00796A8B">
        <w:rPr>
          <w:lang w:val="en-GB"/>
        </w:rPr>
        <w:t>http://capacity4dev.ec.europa.eu/waternet-e-forum-platform/forum/forums/general-discussion/pacific-seminar-swap-water-samoa-april-2010</w:t>
      </w:r>
    </w:p>
    <w:p w:rsidR="00620913" w:rsidRDefault="00620913" w:rsidP="00620913">
      <w:pPr>
        <w:rPr>
          <w:lang w:val="en-GB"/>
        </w:rPr>
      </w:pPr>
    </w:p>
    <w:p w:rsidR="00620913" w:rsidRPr="00261AB6" w:rsidRDefault="00620913" w:rsidP="00620913"/>
    <w:p w:rsidR="00606BCE" w:rsidRDefault="00685C67">
      <w:pPr>
        <w:pStyle w:val="TOC1"/>
        <w:tabs>
          <w:tab w:val="left" w:pos="440"/>
          <w:tab w:val="right" w:leader="dot" w:pos="9017"/>
        </w:tabs>
        <w:rPr>
          <w:rFonts w:asciiTheme="minorHAnsi" w:eastAsiaTheme="minorEastAsia" w:hAnsiTheme="minorHAnsi" w:cstheme="minorBidi"/>
          <w:noProof/>
        </w:rPr>
      </w:pPr>
      <w:r w:rsidRPr="004471CC">
        <w:rPr>
          <w:lang w:val="en-GB"/>
        </w:rPr>
        <w:fldChar w:fldCharType="begin"/>
      </w:r>
      <w:r w:rsidR="00620913" w:rsidRPr="004471CC">
        <w:rPr>
          <w:lang w:val="en-GB"/>
        </w:rPr>
        <w:instrText xml:space="preserve"> TOC \o "1-3" \h \z \u </w:instrText>
      </w:r>
      <w:r w:rsidRPr="004471CC">
        <w:rPr>
          <w:lang w:val="en-GB"/>
        </w:rPr>
        <w:fldChar w:fldCharType="separate"/>
      </w:r>
      <w:hyperlink w:anchor="_Toc259602001" w:history="1">
        <w:r w:rsidR="00606BCE" w:rsidRPr="00AE299D">
          <w:rPr>
            <w:rStyle w:val="Hyperlink"/>
            <w:noProof/>
            <w:lang w:val="en-GB"/>
          </w:rPr>
          <w:t>1</w:t>
        </w:r>
        <w:r w:rsidR="00606BCE">
          <w:rPr>
            <w:rFonts w:asciiTheme="minorHAnsi" w:eastAsiaTheme="minorEastAsia" w:hAnsiTheme="minorHAnsi" w:cstheme="minorBidi"/>
            <w:noProof/>
          </w:rPr>
          <w:tab/>
        </w:r>
        <w:r w:rsidR="00606BCE" w:rsidRPr="00AE299D">
          <w:rPr>
            <w:rStyle w:val="Hyperlink"/>
            <w:noProof/>
            <w:lang w:val="en-GB"/>
          </w:rPr>
          <w:t>Introduction</w:t>
        </w:r>
        <w:r w:rsidR="00606BCE">
          <w:rPr>
            <w:noProof/>
            <w:webHidden/>
          </w:rPr>
          <w:tab/>
        </w:r>
        <w:r>
          <w:rPr>
            <w:noProof/>
            <w:webHidden/>
          </w:rPr>
          <w:fldChar w:fldCharType="begin"/>
        </w:r>
        <w:r w:rsidR="00606BCE">
          <w:rPr>
            <w:noProof/>
            <w:webHidden/>
          </w:rPr>
          <w:instrText xml:space="preserve"> PAGEREF _Toc259602001 \h </w:instrText>
        </w:r>
        <w:r>
          <w:rPr>
            <w:noProof/>
            <w:webHidden/>
          </w:rPr>
        </w:r>
        <w:r>
          <w:rPr>
            <w:noProof/>
            <w:webHidden/>
          </w:rPr>
          <w:fldChar w:fldCharType="separate"/>
        </w:r>
        <w:r w:rsidR="00606BCE">
          <w:rPr>
            <w:noProof/>
            <w:webHidden/>
          </w:rPr>
          <w:t>1</w:t>
        </w:r>
        <w:r>
          <w:rPr>
            <w:noProof/>
            <w:webHidden/>
          </w:rPr>
          <w:fldChar w:fldCharType="end"/>
        </w:r>
      </w:hyperlink>
    </w:p>
    <w:p w:rsidR="00606BCE" w:rsidRDefault="00685C67">
      <w:pPr>
        <w:pStyle w:val="TOC1"/>
        <w:tabs>
          <w:tab w:val="left" w:pos="440"/>
          <w:tab w:val="right" w:leader="dot" w:pos="9017"/>
        </w:tabs>
        <w:rPr>
          <w:rFonts w:asciiTheme="minorHAnsi" w:eastAsiaTheme="minorEastAsia" w:hAnsiTheme="minorHAnsi" w:cstheme="minorBidi"/>
          <w:noProof/>
        </w:rPr>
      </w:pPr>
      <w:hyperlink w:anchor="_Toc259602002" w:history="1">
        <w:r w:rsidR="00606BCE" w:rsidRPr="00AE299D">
          <w:rPr>
            <w:rStyle w:val="Hyperlink"/>
            <w:noProof/>
            <w:lang w:val="en-GB"/>
          </w:rPr>
          <w:t>2</w:t>
        </w:r>
        <w:r w:rsidR="00606BCE">
          <w:rPr>
            <w:rFonts w:asciiTheme="minorHAnsi" w:eastAsiaTheme="minorEastAsia" w:hAnsiTheme="minorHAnsi" w:cstheme="minorBidi"/>
            <w:noProof/>
          </w:rPr>
          <w:tab/>
        </w:r>
        <w:r w:rsidR="00606BCE" w:rsidRPr="00AE299D">
          <w:rPr>
            <w:rStyle w:val="Hyperlink"/>
            <w:noProof/>
            <w:lang w:val="en-GB"/>
          </w:rPr>
          <w:t>Focus areas</w:t>
        </w:r>
        <w:r w:rsidR="00606BCE">
          <w:rPr>
            <w:noProof/>
            <w:webHidden/>
          </w:rPr>
          <w:tab/>
        </w:r>
        <w:r>
          <w:rPr>
            <w:noProof/>
            <w:webHidden/>
          </w:rPr>
          <w:fldChar w:fldCharType="begin"/>
        </w:r>
        <w:r w:rsidR="00606BCE">
          <w:rPr>
            <w:noProof/>
            <w:webHidden/>
          </w:rPr>
          <w:instrText xml:space="preserve"> PAGEREF _Toc259602002 \h </w:instrText>
        </w:r>
        <w:r>
          <w:rPr>
            <w:noProof/>
            <w:webHidden/>
          </w:rPr>
        </w:r>
        <w:r>
          <w:rPr>
            <w:noProof/>
            <w:webHidden/>
          </w:rPr>
          <w:fldChar w:fldCharType="separate"/>
        </w:r>
        <w:r w:rsidR="00606BCE">
          <w:rPr>
            <w:noProof/>
            <w:webHidden/>
          </w:rPr>
          <w:t>2</w:t>
        </w:r>
        <w:r>
          <w:rPr>
            <w:noProof/>
            <w:webHidden/>
          </w:rPr>
          <w:fldChar w:fldCharType="end"/>
        </w:r>
      </w:hyperlink>
    </w:p>
    <w:p w:rsidR="00606BCE" w:rsidRDefault="00685C67">
      <w:pPr>
        <w:pStyle w:val="TOC1"/>
        <w:tabs>
          <w:tab w:val="left" w:pos="440"/>
          <w:tab w:val="right" w:leader="dot" w:pos="9017"/>
        </w:tabs>
        <w:rPr>
          <w:rFonts w:asciiTheme="minorHAnsi" w:eastAsiaTheme="minorEastAsia" w:hAnsiTheme="minorHAnsi" w:cstheme="minorBidi"/>
          <w:noProof/>
        </w:rPr>
      </w:pPr>
      <w:hyperlink w:anchor="_Toc259602003" w:history="1">
        <w:r w:rsidR="00606BCE" w:rsidRPr="00AE299D">
          <w:rPr>
            <w:rStyle w:val="Hyperlink"/>
            <w:noProof/>
            <w:lang w:val="en-GB"/>
          </w:rPr>
          <w:t>3</w:t>
        </w:r>
        <w:r w:rsidR="00606BCE">
          <w:rPr>
            <w:rFonts w:asciiTheme="minorHAnsi" w:eastAsiaTheme="minorEastAsia" w:hAnsiTheme="minorHAnsi" w:cstheme="minorBidi"/>
            <w:noProof/>
          </w:rPr>
          <w:tab/>
        </w:r>
        <w:r w:rsidR="00606BCE" w:rsidRPr="00AE299D">
          <w:rPr>
            <w:rStyle w:val="Hyperlink"/>
            <w:noProof/>
            <w:lang w:val="en-GB"/>
          </w:rPr>
          <w:t>Challenges and road map</w:t>
        </w:r>
        <w:r w:rsidR="00606BCE">
          <w:rPr>
            <w:noProof/>
            <w:webHidden/>
          </w:rPr>
          <w:tab/>
        </w:r>
        <w:r>
          <w:rPr>
            <w:noProof/>
            <w:webHidden/>
          </w:rPr>
          <w:fldChar w:fldCharType="begin"/>
        </w:r>
        <w:r w:rsidR="00606BCE">
          <w:rPr>
            <w:noProof/>
            <w:webHidden/>
          </w:rPr>
          <w:instrText xml:space="preserve"> PAGEREF _Toc259602003 \h </w:instrText>
        </w:r>
        <w:r>
          <w:rPr>
            <w:noProof/>
            <w:webHidden/>
          </w:rPr>
        </w:r>
        <w:r>
          <w:rPr>
            <w:noProof/>
            <w:webHidden/>
          </w:rPr>
          <w:fldChar w:fldCharType="separate"/>
        </w:r>
        <w:r w:rsidR="00606BCE">
          <w:rPr>
            <w:noProof/>
            <w:webHidden/>
          </w:rPr>
          <w:t>3</w:t>
        </w:r>
        <w:r>
          <w:rPr>
            <w:noProof/>
            <w:webHidden/>
          </w:rPr>
          <w:fldChar w:fldCharType="end"/>
        </w:r>
      </w:hyperlink>
    </w:p>
    <w:p w:rsidR="00606BCE" w:rsidRDefault="00685C67">
      <w:pPr>
        <w:pStyle w:val="TOC1"/>
        <w:tabs>
          <w:tab w:val="left" w:pos="660"/>
          <w:tab w:val="right" w:leader="dot" w:pos="9017"/>
        </w:tabs>
        <w:rPr>
          <w:rFonts w:asciiTheme="minorHAnsi" w:eastAsiaTheme="minorEastAsia" w:hAnsiTheme="minorHAnsi" w:cstheme="minorBidi"/>
          <w:noProof/>
        </w:rPr>
      </w:pPr>
      <w:hyperlink w:anchor="_Toc259602004" w:history="1">
        <w:r w:rsidR="00606BCE" w:rsidRPr="00AE299D">
          <w:rPr>
            <w:rStyle w:val="Hyperlink"/>
            <w:noProof/>
            <w:lang w:val="en-GB"/>
          </w:rPr>
          <w:t>3.1</w:t>
        </w:r>
        <w:r w:rsidR="00606BCE">
          <w:rPr>
            <w:rFonts w:asciiTheme="minorHAnsi" w:eastAsiaTheme="minorEastAsia" w:hAnsiTheme="minorHAnsi" w:cstheme="minorBidi"/>
            <w:noProof/>
          </w:rPr>
          <w:tab/>
        </w:r>
        <w:r w:rsidR="00606BCE" w:rsidRPr="00AE299D">
          <w:rPr>
            <w:rStyle w:val="Hyperlink"/>
            <w:noProof/>
            <w:lang w:val="en-GB"/>
          </w:rPr>
          <w:t xml:space="preserve"> Cook Islands</w:t>
        </w:r>
        <w:r w:rsidR="00606BCE">
          <w:rPr>
            <w:noProof/>
            <w:webHidden/>
          </w:rPr>
          <w:tab/>
        </w:r>
        <w:r>
          <w:rPr>
            <w:noProof/>
            <w:webHidden/>
          </w:rPr>
          <w:fldChar w:fldCharType="begin"/>
        </w:r>
        <w:r w:rsidR="00606BCE">
          <w:rPr>
            <w:noProof/>
            <w:webHidden/>
          </w:rPr>
          <w:instrText xml:space="preserve"> PAGEREF _Toc259602004 \h </w:instrText>
        </w:r>
        <w:r>
          <w:rPr>
            <w:noProof/>
            <w:webHidden/>
          </w:rPr>
        </w:r>
        <w:r>
          <w:rPr>
            <w:noProof/>
            <w:webHidden/>
          </w:rPr>
          <w:fldChar w:fldCharType="separate"/>
        </w:r>
        <w:r w:rsidR="00606BCE">
          <w:rPr>
            <w:noProof/>
            <w:webHidden/>
          </w:rPr>
          <w:t>3</w:t>
        </w:r>
        <w:r>
          <w:rPr>
            <w:noProof/>
            <w:webHidden/>
          </w:rPr>
          <w:fldChar w:fldCharType="end"/>
        </w:r>
      </w:hyperlink>
    </w:p>
    <w:p w:rsidR="00606BCE" w:rsidRDefault="00685C67">
      <w:pPr>
        <w:pStyle w:val="TOC1"/>
        <w:tabs>
          <w:tab w:val="left" w:pos="660"/>
          <w:tab w:val="right" w:leader="dot" w:pos="9017"/>
        </w:tabs>
        <w:rPr>
          <w:rFonts w:asciiTheme="minorHAnsi" w:eastAsiaTheme="minorEastAsia" w:hAnsiTheme="minorHAnsi" w:cstheme="minorBidi"/>
          <w:noProof/>
        </w:rPr>
      </w:pPr>
      <w:hyperlink w:anchor="_Toc259602005" w:history="1">
        <w:r w:rsidR="00606BCE" w:rsidRPr="00AE299D">
          <w:rPr>
            <w:rStyle w:val="Hyperlink"/>
            <w:noProof/>
            <w:lang w:val="en-GB"/>
          </w:rPr>
          <w:t>3.2</w:t>
        </w:r>
        <w:r w:rsidR="00606BCE">
          <w:rPr>
            <w:rFonts w:asciiTheme="minorHAnsi" w:eastAsiaTheme="minorEastAsia" w:hAnsiTheme="minorHAnsi" w:cstheme="minorBidi"/>
            <w:noProof/>
          </w:rPr>
          <w:tab/>
        </w:r>
        <w:r w:rsidR="00606BCE" w:rsidRPr="00AE299D">
          <w:rPr>
            <w:rStyle w:val="Hyperlink"/>
            <w:noProof/>
            <w:lang w:val="en-GB"/>
          </w:rPr>
          <w:t xml:space="preserve"> Nauru</w:t>
        </w:r>
        <w:r w:rsidR="00606BCE">
          <w:rPr>
            <w:noProof/>
            <w:webHidden/>
          </w:rPr>
          <w:tab/>
        </w:r>
        <w:r>
          <w:rPr>
            <w:noProof/>
            <w:webHidden/>
          </w:rPr>
          <w:fldChar w:fldCharType="begin"/>
        </w:r>
        <w:r w:rsidR="00606BCE">
          <w:rPr>
            <w:noProof/>
            <w:webHidden/>
          </w:rPr>
          <w:instrText xml:space="preserve"> PAGEREF _Toc259602005 \h </w:instrText>
        </w:r>
        <w:r>
          <w:rPr>
            <w:noProof/>
            <w:webHidden/>
          </w:rPr>
        </w:r>
        <w:r>
          <w:rPr>
            <w:noProof/>
            <w:webHidden/>
          </w:rPr>
          <w:fldChar w:fldCharType="separate"/>
        </w:r>
        <w:r w:rsidR="00606BCE">
          <w:rPr>
            <w:noProof/>
            <w:webHidden/>
          </w:rPr>
          <w:t>4</w:t>
        </w:r>
        <w:r>
          <w:rPr>
            <w:noProof/>
            <w:webHidden/>
          </w:rPr>
          <w:fldChar w:fldCharType="end"/>
        </w:r>
      </w:hyperlink>
    </w:p>
    <w:p w:rsidR="00606BCE" w:rsidRDefault="00685C67">
      <w:pPr>
        <w:pStyle w:val="TOC1"/>
        <w:tabs>
          <w:tab w:val="left" w:pos="660"/>
          <w:tab w:val="right" w:leader="dot" w:pos="9017"/>
        </w:tabs>
        <w:rPr>
          <w:rFonts w:asciiTheme="minorHAnsi" w:eastAsiaTheme="minorEastAsia" w:hAnsiTheme="minorHAnsi" w:cstheme="minorBidi"/>
          <w:noProof/>
        </w:rPr>
      </w:pPr>
      <w:hyperlink w:anchor="_Toc259602006" w:history="1">
        <w:r w:rsidR="00606BCE" w:rsidRPr="00AE299D">
          <w:rPr>
            <w:rStyle w:val="Hyperlink"/>
            <w:noProof/>
            <w:lang w:val="en-GB"/>
          </w:rPr>
          <w:t>3.3</w:t>
        </w:r>
        <w:r w:rsidR="00606BCE">
          <w:rPr>
            <w:rFonts w:asciiTheme="minorHAnsi" w:eastAsiaTheme="minorEastAsia" w:hAnsiTheme="minorHAnsi" w:cstheme="minorBidi"/>
            <w:noProof/>
          </w:rPr>
          <w:tab/>
        </w:r>
        <w:r w:rsidR="00606BCE" w:rsidRPr="00AE299D">
          <w:rPr>
            <w:rStyle w:val="Hyperlink"/>
            <w:noProof/>
            <w:lang w:val="en-GB"/>
          </w:rPr>
          <w:t>Republic of the Marshall Islands</w:t>
        </w:r>
        <w:r w:rsidR="00606BCE">
          <w:rPr>
            <w:noProof/>
            <w:webHidden/>
          </w:rPr>
          <w:tab/>
        </w:r>
        <w:r>
          <w:rPr>
            <w:noProof/>
            <w:webHidden/>
          </w:rPr>
          <w:fldChar w:fldCharType="begin"/>
        </w:r>
        <w:r w:rsidR="00606BCE">
          <w:rPr>
            <w:noProof/>
            <w:webHidden/>
          </w:rPr>
          <w:instrText xml:space="preserve"> PAGEREF _Toc259602006 \h </w:instrText>
        </w:r>
        <w:r>
          <w:rPr>
            <w:noProof/>
            <w:webHidden/>
          </w:rPr>
        </w:r>
        <w:r>
          <w:rPr>
            <w:noProof/>
            <w:webHidden/>
          </w:rPr>
          <w:fldChar w:fldCharType="separate"/>
        </w:r>
        <w:r w:rsidR="00606BCE">
          <w:rPr>
            <w:noProof/>
            <w:webHidden/>
          </w:rPr>
          <w:t>4</w:t>
        </w:r>
        <w:r>
          <w:rPr>
            <w:noProof/>
            <w:webHidden/>
          </w:rPr>
          <w:fldChar w:fldCharType="end"/>
        </w:r>
      </w:hyperlink>
    </w:p>
    <w:p w:rsidR="00606BCE" w:rsidRDefault="00685C67">
      <w:pPr>
        <w:pStyle w:val="TOC1"/>
        <w:tabs>
          <w:tab w:val="left" w:pos="660"/>
          <w:tab w:val="right" w:leader="dot" w:pos="9017"/>
        </w:tabs>
        <w:rPr>
          <w:rFonts w:asciiTheme="minorHAnsi" w:eastAsiaTheme="minorEastAsia" w:hAnsiTheme="minorHAnsi" w:cstheme="minorBidi"/>
          <w:noProof/>
        </w:rPr>
      </w:pPr>
      <w:hyperlink w:anchor="_Toc259602007" w:history="1">
        <w:r w:rsidR="00606BCE" w:rsidRPr="00AE299D">
          <w:rPr>
            <w:rStyle w:val="Hyperlink"/>
            <w:noProof/>
            <w:lang w:val="en-GB"/>
          </w:rPr>
          <w:t>3.4</w:t>
        </w:r>
        <w:r w:rsidR="00606BCE">
          <w:rPr>
            <w:rFonts w:asciiTheme="minorHAnsi" w:eastAsiaTheme="minorEastAsia" w:hAnsiTheme="minorHAnsi" w:cstheme="minorBidi"/>
            <w:noProof/>
          </w:rPr>
          <w:tab/>
        </w:r>
        <w:r w:rsidR="00606BCE" w:rsidRPr="00AE299D">
          <w:rPr>
            <w:rStyle w:val="Hyperlink"/>
            <w:noProof/>
            <w:lang w:val="en-GB"/>
          </w:rPr>
          <w:t>Kiribati and Tuvalu</w:t>
        </w:r>
        <w:r w:rsidR="00606BCE">
          <w:rPr>
            <w:noProof/>
            <w:webHidden/>
          </w:rPr>
          <w:tab/>
        </w:r>
        <w:r>
          <w:rPr>
            <w:noProof/>
            <w:webHidden/>
          </w:rPr>
          <w:fldChar w:fldCharType="begin"/>
        </w:r>
        <w:r w:rsidR="00606BCE">
          <w:rPr>
            <w:noProof/>
            <w:webHidden/>
          </w:rPr>
          <w:instrText xml:space="preserve"> PAGEREF _Toc259602007 \h </w:instrText>
        </w:r>
        <w:r>
          <w:rPr>
            <w:noProof/>
            <w:webHidden/>
          </w:rPr>
        </w:r>
        <w:r>
          <w:rPr>
            <w:noProof/>
            <w:webHidden/>
          </w:rPr>
          <w:fldChar w:fldCharType="separate"/>
        </w:r>
        <w:r w:rsidR="00606BCE">
          <w:rPr>
            <w:noProof/>
            <w:webHidden/>
          </w:rPr>
          <w:t>4</w:t>
        </w:r>
        <w:r>
          <w:rPr>
            <w:noProof/>
            <w:webHidden/>
          </w:rPr>
          <w:fldChar w:fldCharType="end"/>
        </w:r>
      </w:hyperlink>
    </w:p>
    <w:p w:rsidR="00606BCE" w:rsidRDefault="00685C67">
      <w:pPr>
        <w:pStyle w:val="TOC1"/>
        <w:tabs>
          <w:tab w:val="left" w:pos="660"/>
          <w:tab w:val="right" w:leader="dot" w:pos="9017"/>
        </w:tabs>
        <w:rPr>
          <w:rFonts w:asciiTheme="minorHAnsi" w:eastAsiaTheme="minorEastAsia" w:hAnsiTheme="minorHAnsi" w:cstheme="minorBidi"/>
          <w:noProof/>
        </w:rPr>
      </w:pPr>
      <w:hyperlink w:anchor="_Toc259602008" w:history="1">
        <w:r w:rsidR="00606BCE" w:rsidRPr="00AE299D">
          <w:rPr>
            <w:rStyle w:val="Hyperlink"/>
            <w:noProof/>
            <w:lang w:val="en-GB"/>
          </w:rPr>
          <w:t>3.5</w:t>
        </w:r>
        <w:r w:rsidR="00606BCE">
          <w:rPr>
            <w:rFonts w:asciiTheme="minorHAnsi" w:eastAsiaTheme="minorEastAsia" w:hAnsiTheme="minorHAnsi" w:cstheme="minorBidi"/>
            <w:noProof/>
          </w:rPr>
          <w:tab/>
        </w:r>
        <w:r w:rsidR="00606BCE" w:rsidRPr="00AE299D">
          <w:rPr>
            <w:rStyle w:val="Hyperlink"/>
            <w:noProof/>
            <w:lang w:val="en-GB"/>
          </w:rPr>
          <w:t>Fiji</w:t>
        </w:r>
        <w:r w:rsidR="00606BCE">
          <w:rPr>
            <w:noProof/>
            <w:webHidden/>
          </w:rPr>
          <w:tab/>
        </w:r>
        <w:r>
          <w:rPr>
            <w:noProof/>
            <w:webHidden/>
          </w:rPr>
          <w:fldChar w:fldCharType="begin"/>
        </w:r>
        <w:r w:rsidR="00606BCE">
          <w:rPr>
            <w:noProof/>
            <w:webHidden/>
          </w:rPr>
          <w:instrText xml:space="preserve"> PAGEREF _Toc259602008 \h </w:instrText>
        </w:r>
        <w:r>
          <w:rPr>
            <w:noProof/>
            <w:webHidden/>
          </w:rPr>
        </w:r>
        <w:r>
          <w:rPr>
            <w:noProof/>
            <w:webHidden/>
          </w:rPr>
          <w:fldChar w:fldCharType="separate"/>
        </w:r>
        <w:r w:rsidR="00606BCE">
          <w:rPr>
            <w:noProof/>
            <w:webHidden/>
          </w:rPr>
          <w:t>5</w:t>
        </w:r>
        <w:r>
          <w:rPr>
            <w:noProof/>
            <w:webHidden/>
          </w:rPr>
          <w:fldChar w:fldCharType="end"/>
        </w:r>
      </w:hyperlink>
    </w:p>
    <w:p w:rsidR="00606BCE" w:rsidRDefault="00685C67">
      <w:pPr>
        <w:pStyle w:val="TOC1"/>
        <w:tabs>
          <w:tab w:val="left" w:pos="660"/>
          <w:tab w:val="right" w:leader="dot" w:pos="9017"/>
        </w:tabs>
        <w:rPr>
          <w:rFonts w:asciiTheme="minorHAnsi" w:eastAsiaTheme="minorEastAsia" w:hAnsiTheme="minorHAnsi" w:cstheme="minorBidi"/>
          <w:noProof/>
        </w:rPr>
      </w:pPr>
      <w:hyperlink w:anchor="_Toc259602009" w:history="1">
        <w:r w:rsidR="00606BCE" w:rsidRPr="00AE299D">
          <w:rPr>
            <w:rStyle w:val="Hyperlink"/>
            <w:noProof/>
            <w:lang w:val="en-GB"/>
          </w:rPr>
          <w:t>3.6</w:t>
        </w:r>
        <w:r w:rsidR="00606BCE">
          <w:rPr>
            <w:rFonts w:asciiTheme="minorHAnsi" w:eastAsiaTheme="minorEastAsia" w:hAnsiTheme="minorHAnsi" w:cstheme="minorBidi"/>
            <w:noProof/>
          </w:rPr>
          <w:tab/>
        </w:r>
        <w:r w:rsidR="00606BCE" w:rsidRPr="00AE299D">
          <w:rPr>
            <w:rStyle w:val="Hyperlink"/>
            <w:noProof/>
            <w:lang w:val="en-GB"/>
          </w:rPr>
          <w:t>French Polynesia</w:t>
        </w:r>
        <w:r w:rsidR="00606BCE">
          <w:rPr>
            <w:noProof/>
            <w:webHidden/>
          </w:rPr>
          <w:tab/>
        </w:r>
        <w:r>
          <w:rPr>
            <w:noProof/>
            <w:webHidden/>
          </w:rPr>
          <w:fldChar w:fldCharType="begin"/>
        </w:r>
        <w:r w:rsidR="00606BCE">
          <w:rPr>
            <w:noProof/>
            <w:webHidden/>
          </w:rPr>
          <w:instrText xml:space="preserve"> PAGEREF _Toc259602009 \h </w:instrText>
        </w:r>
        <w:r>
          <w:rPr>
            <w:noProof/>
            <w:webHidden/>
          </w:rPr>
        </w:r>
        <w:r>
          <w:rPr>
            <w:noProof/>
            <w:webHidden/>
          </w:rPr>
          <w:fldChar w:fldCharType="separate"/>
        </w:r>
        <w:r w:rsidR="00606BCE">
          <w:rPr>
            <w:noProof/>
            <w:webHidden/>
          </w:rPr>
          <w:t>5</w:t>
        </w:r>
        <w:r>
          <w:rPr>
            <w:noProof/>
            <w:webHidden/>
          </w:rPr>
          <w:fldChar w:fldCharType="end"/>
        </w:r>
      </w:hyperlink>
    </w:p>
    <w:p w:rsidR="00606BCE" w:rsidRDefault="00685C67">
      <w:pPr>
        <w:pStyle w:val="TOC1"/>
        <w:tabs>
          <w:tab w:val="left" w:pos="440"/>
          <w:tab w:val="right" w:leader="dot" w:pos="9017"/>
        </w:tabs>
        <w:rPr>
          <w:rFonts w:asciiTheme="minorHAnsi" w:eastAsiaTheme="minorEastAsia" w:hAnsiTheme="minorHAnsi" w:cstheme="minorBidi"/>
          <w:noProof/>
        </w:rPr>
      </w:pPr>
      <w:hyperlink w:anchor="_Toc259602010" w:history="1">
        <w:r w:rsidR="00606BCE" w:rsidRPr="00AE299D">
          <w:rPr>
            <w:rStyle w:val="Hyperlink"/>
            <w:noProof/>
            <w:lang w:val="en-GB"/>
          </w:rPr>
          <w:t>4</w:t>
        </w:r>
        <w:r w:rsidR="00606BCE">
          <w:rPr>
            <w:rFonts w:asciiTheme="minorHAnsi" w:eastAsiaTheme="minorEastAsia" w:hAnsiTheme="minorHAnsi" w:cstheme="minorBidi"/>
            <w:noProof/>
          </w:rPr>
          <w:tab/>
        </w:r>
        <w:r w:rsidR="00606BCE" w:rsidRPr="00AE299D">
          <w:rPr>
            <w:rStyle w:val="Hyperlink"/>
            <w:noProof/>
            <w:lang w:val="en-GB"/>
          </w:rPr>
          <w:t>Regional Networking</w:t>
        </w:r>
        <w:r w:rsidR="00606BCE">
          <w:rPr>
            <w:noProof/>
            <w:webHidden/>
          </w:rPr>
          <w:tab/>
        </w:r>
        <w:r>
          <w:rPr>
            <w:noProof/>
            <w:webHidden/>
          </w:rPr>
          <w:fldChar w:fldCharType="begin"/>
        </w:r>
        <w:r w:rsidR="00606BCE">
          <w:rPr>
            <w:noProof/>
            <w:webHidden/>
          </w:rPr>
          <w:instrText xml:space="preserve"> PAGEREF _Toc259602010 \h </w:instrText>
        </w:r>
        <w:r>
          <w:rPr>
            <w:noProof/>
            <w:webHidden/>
          </w:rPr>
        </w:r>
        <w:r>
          <w:rPr>
            <w:noProof/>
            <w:webHidden/>
          </w:rPr>
          <w:fldChar w:fldCharType="separate"/>
        </w:r>
        <w:r w:rsidR="00606BCE">
          <w:rPr>
            <w:noProof/>
            <w:webHidden/>
          </w:rPr>
          <w:t>5</w:t>
        </w:r>
        <w:r>
          <w:rPr>
            <w:noProof/>
            <w:webHidden/>
          </w:rPr>
          <w:fldChar w:fldCharType="end"/>
        </w:r>
      </w:hyperlink>
    </w:p>
    <w:p w:rsidR="00620913" w:rsidRPr="004471CC" w:rsidRDefault="00685C67" w:rsidP="00620913">
      <w:pPr>
        <w:rPr>
          <w:lang w:val="en-GB"/>
        </w:rPr>
      </w:pPr>
      <w:r w:rsidRPr="004471CC">
        <w:rPr>
          <w:lang w:val="en-GB"/>
        </w:rPr>
        <w:fldChar w:fldCharType="end"/>
      </w:r>
    </w:p>
    <w:p w:rsidR="00620913" w:rsidRPr="004471CC" w:rsidRDefault="00620913" w:rsidP="00620913">
      <w:pPr>
        <w:rPr>
          <w:b/>
          <w:lang w:val="en-GB"/>
        </w:rPr>
      </w:pPr>
    </w:p>
    <w:p w:rsidR="00620913" w:rsidRPr="004471CC" w:rsidRDefault="00620913" w:rsidP="00620913">
      <w:pPr>
        <w:rPr>
          <w:b/>
          <w:lang w:val="en-GB"/>
        </w:rPr>
      </w:pPr>
      <w:r w:rsidRPr="004471CC">
        <w:rPr>
          <w:b/>
          <w:lang w:val="en-GB"/>
        </w:rPr>
        <w:t>Abbreviations</w:t>
      </w:r>
    </w:p>
    <w:p w:rsidR="00620913" w:rsidRDefault="00620913" w:rsidP="00620913">
      <w:pPr>
        <w:rPr>
          <w:b/>
          <w:lang w:val="en-GB"/>
        </w:rPr>
      </w:pPr>
    </w:p>
    <w:p w:rsidR="00620913" w:rsidRDefault="00620913" w:rsidP="00620913">
      <w:pPr>
        <w:rPr>
          <w:lang w:val="en-GB"/>
        </w:rPr>
      </w:pPr>
      <w:r w:rsidRPr="004471CC">
        <w:rPr>
          <w:lang w:val="en-GB"/>
        </w:rPr>
        <w:t>IWRM</w:t>
      </w:r>
      <w:r w:rsidRPr="004471CC">
        <w:rPr>
          <w:lang w:val="en-GB"/>
        </w:rPr>
        <w:tab/>
      </w:r>
      <w:r w:rsidRPr="004471CC">
        <w:rPr>
          <w:lang w:val="en-GB"/>
        </w:rPr>
        <w:tab/>
        <w:t>Integrated Water Resources Management</w:t>
      </w:r>
    </w:p>
    <w:p w:rsidR="00620913" w:rsidRDefault="00620913" w:rsidP="00620913">
      <w:pPr>
        <w:rPr>
          <w:lang w:val="en-GB"/>
        </w:rPr>
      </w:pPr>
      <w:r>
        <w:rPr>
          <w:lang w:val="en-GB"/>
        </w:rPr>
        <w:t>MTEF</w:t>
      </w:r>
      <w:r>
        <w:rPr>
          <w:lang w:val="en-GB"/>
        </w:rPr>
        <w:tab/>
      </w:r>
      <w:r>
        <w:rPr>
          <w:lang w:val="en-GB"/>
        </w:rPr>
        <w:tab/>
        <w:t>Medium Term Expenditure Framework</w:t>
      </w:r>
    </w:p>
    <w:p w:rsidR="002A49C9" w:rsidRDefault="002A49C9" w:rsidP="00620913">
      <w:pPr>
        <w:rPr>
          <w:lang w:val="en-GB"/>
        </w:rPr>
      </w:pPr>
      <w:r>
        <w:rPr>
          <w:lang w:val="en-GB"/>
        </w:rPr>
        <w:t>SOPAC</w:t>
      </w:r>
      <w:r>
        <w:rPr>
          <w:lang w:val="en-GB"/>
        </w:rPr>
        <w:tab/>
      </w:r>
      <w:r>
        <w:rPr>
          <w:lang w:val="en-GB"/>
        </w:rPr>
        <w:tab/>
      </w:r>
      <w:r w:rsidR="00DD2124" w:rsidRPr="00DD2124">
        <w:rPr>
          <w:lang w:val="en-GB"/>
        </w:rPr>
        <w:t>Pacific Islands Applied Geoscience Commission</w:t>
      </w:r>
    </w:p>
    <w:p w:rsidR="00620913" w:rsidRPr="004471CC" w:rsidRDefault="00620913" w:rsidP="00620913">
      <w:pPr>
        <w:rPr>
          <w:lang w:val="en-GB"/>
        </w:rPr>
      </w:pPr>
      <w:r w:rsidRPr="004471CC">
        <w:rPr>
          <w:lang w:val="en-GB"/>
        </w:rPr>
        <w:t>SWAp</w:t>
      </w:r>
      <w:r w:rsidRPr="004471CC">
        <w:rPr>
          <w:lang w:val="en-GB"/>
        </w:rPr>
        <w:tab/>
      </w:r>
      <w:r w:rsidRPr="004471CC">
        <w:rPr>
          <w:lang w:val="en-GB"/>
        </w:rPr>
        <w:tab/>
        <w:t>Sector Wide approach</w:t>
      </w:r>
    </w:p>
    <w:p w:rsidR="00620913" w:rsidRPr="00DD2124" w:rsidRDefault="00DD2124" w:rsidP="00620913">
      <w:pPr>
        <w:rPr>
          <w:lang w:val="en-GB"/>
        </w:rPr>
        <w:sectPr w:rsidR="00620913" w:rsidRPr="00DD2124" w:rsidSect="00620913">
          <w:headerReference w:type="default" r:id="rId8"/>
          <w:footerReference w:type="default" r:id="rId9"/>
          <w:pgSz w:w="11907" w:h="16839" w:code="9"/>
          <w:pgMar w:top="1440" w:right="1440" w:bottom="1440" w:left="1440" w:header="708" w:footer="708" w:gutter="0"/>
          <w:cols w:space="708"/>
          <w:docGrid w:linePitch="360"/>
        </w:sectPr>
      </w:pPr>
      <w:r w:rsidRPr="00DD2124">
        <w:rPr>
          <w:lang w:val="en-GB"/>
        </w:rPr>
        <w:t>WRM</w:t>
      </w:r>
      <w:r w:rsidRPr="00DD2124">
        <w:rPr>
          <w:lang w:val="en-GB"/>
        </w:rPr>
        <w:tab/>
      </w:r>
      <w:r w:rsidRPr="00DD2124">
        <w:rPr>
          <w:lang w:val="en-GB"/>
        </w:rPr>
        <w:tab/>
        <w:t>Water Resources Management</w:t>
      </w:r>
      <w:r w:rsidR="00620913" w:rsidRPr="00DD2124">
        <w:rPr>
          <w:lang w:val="en-GB"/>
        </w:rPr>
        <w:tab/>
      </w:r>
    </w:p>
    <w:p w:rsidR="00620913" w:rsidRPr="004471CC" w:rsidRDefault="00620913" w:rsidP="00620913">
      <w:pPr>
        <w:pStyle w:val="Heading1"/>
        <w:spacing w:before="120" w:after="120"/>
        <w:ind w:left="431" w:hanging="431"/>
        <w:rPr>
          <w:lang w:val="en-GB"/>
        </w:rPr>
      </w:pPr>
      <w:r>
        <w:rPr>
          <w:lang w:val="en-GB"/>
        </w:rPr>
        <w:lastRenderedPageBreak/>
        <w:br w:type="page"/>
      </w:r>
      <w:bookmarkStart w:id="0" w:name="_Toc259602001"/>
      <w:r w:rsidRPr="004471CC">
        <w:rPr>
          <w:lang w:val="en-GB"/>
        </w:rPr>
        <w:lastRenderedPageBreak/>
        <w:t>Introduction</w:t>
      </w:r>
      <w:bookmarkEnd w:id="0"/>
    </w:p>
    <w:p w:rsidR="003B38D5" w:rsidRPr="003B38D5" w:rsidRDefault="00620913" w:rsidP="003B38D5">
      <w:r>
        <w:rPr>
          <w:lang w:val="en-GB"/>
        </w:rPr>
        <w:t>This workshop was the</w:t>
      </w:r>
      <w:r w:rsidR="0046625F">
        <w:rPr>
          <w:lang w:val="en-GB"/>
        </w:rPr>
        <w:t xml:space="preserve"> first Pacific </w:t>
      </w:r>
      <w:r w:rsidR="00DF29A7">
        <w:rPr>
          <w:lang w:val="en-GB"/>
        </w:rPr>
        <w:t xml:space="preserve">regional </w:t>
      </w:r>
      <w:r w:rsidR="0046625F">
        <w:rPr>
          <w:lang w:val="en-GB"/>
        </w:rPr>
        <w:t>seminar on</w:t>
      </w:r>
      <w:r w:rsidR="00AA52DE">
        <w:rPr>
          <w:lang w:val="en-GB"/>
        </w:rPr>
        <w:t xml:space="preserve"> exchanging experience on the concepts of </w:t>
      </w:r>
      <w:r w:rsidR="00573761">
        <w:rPr>
          <w:lang w:val="en-GB"/>
        </w:rPr>
        <w:t>the Sector Wide Approach (</w:t>
      </w:r>
      <w:r w:rsidR="00AA52DE">
        <w:rPr>
          <w:lang w:val="en-GB"/>
        </w:rPr>
        <w:t>SWAp</w:t>
      </w:r>
      <w:r w:rsidR="00573761">
        <w:rPr>
          <w:lang w:val="en-GB"/>
        </w:rPr>
        <w:t>)</w:t>
      </w:r>
      <w:r w:rsidR="00AA52DE">
        <w:rPr>
          <w:lang w:val="en-GB"/>
        </w:rPr>
        <w:t xml:space="preserve"> and </w:t>
      </w:r>
      <w:r w:rsidR="00573761">
        <w:rPr>
          <w:lang w:val="en-GB"/>
        </w:rPr>
        <w:t xml:space="preserve">how to </w:t>
      </w:r>
      <w:r>
        <w:rPr>
          <w:lang w:val="en-GB"/>
        </w:rPr>
        <w:t>design</w:t>
      </w:r>
      <w:r w:rsidR="00573761">
        <w:rPr>
          <w:lang w:val="en-GB"/>
        </w:rPr>
        <w:t xml:space="preserve"> and institutionalise</w:t>
      </w:r>
      <w:r>
        <w:rPr>
          <w:lang w:val="en-GB"/>
        </w:rPr>
        <w:t xml:space="preserve"> a </w:t>
      </w:r>
      <w:r w:rsidR="00573761">
        <w:rPr>
          <w:lang w:val="en-GB"/>
        </w:rPr>
        <w:t xml:space="preserve">SWAp </w:t>
      </w:r>
      <w:r>
        <w:rPr>
          <w:lang w:val="en-GB"/>
        </w:rPr>
        <w:t xml:space="preserve"> in the water sector</w:t>
      </w:r>
      <w:r w:rsidR="00AA52DE">
        <w:rPr>
          <w:lang w:val="en-GB"/>
        </w:rPr>
        <w:t xml:space="preserve">.  </w:t>
      </w:r>
      <w:r w:rsidR="003B38D5">
        <w:rPr>
          <w:lang w:val="en-GB"/>
        </w:rPr>
        <w:t xml:space="preserve">The seminar was hosted by Samoa and opened by a representative of the Deputy Prime Minister. The opening </w:t>
      </w:r>
      <w:r w:rsidR="003B38D5" w:rsidRPr="003B38D5">
        <w:rPr>
          <w:lang w:val="en-GB"/>
        </w:rPr>
        <w:t>speech</w:t>
      </w:r>
      <w:r w:rsidR="00573761">
        <w:rPr>
          <w:lang w:val="en-GB"/>
        </w:rPr>
        <w:t>es</w:t>
      </w:r>
      <w:r w:rsidR="003B38D5" w:rsidRPr="003B38D5">
        <w:rPr>
          <w:lang w:val="en-GB"/>
        </w:rPr>
        <w:t xml:space="preserve"> focused on </w:t>
      </w:r>
      <w:r w:rsidR="00DF29A7">
        <w:rPr>
          <w:lang w:val="en-GB"/>
        </w:rPr>
        <w:t xml:space="preserve">the </w:t>
      </w:r>
      <w:r w:rsidR="003B38D5" w:rsidRPr="003B38D5">
        <w:rPr>
          <w:lang w:val="en-GB"/>
        </w:rPr>
        <w:t xml:space="preserve">special situation of </w:t>
      </w:r>
      <w:r w:rsidR="003B38D5" w:rsidRPr="003B38D5">
        <w:t>small island</w:t>
      </w:r>
      <w:r w:rsidR="003B38D5">
        <w:t>s</w:t>
      </w:r>
      <w:r w:rsidR="003B38D5" w:rsidRPr="003B38D5">
        <w:t xml:space="preserve"> and their unique vulnerabilities. </w:t>
      </w:r>
      <w:r w:rsidR="00DF29A7">
        <w:t>In some islands the n</w:t>
      </w:r>
      <w:r w:rsidR="003B38D5" w:rsidRPr="003B38D5">
        <w:t>eed to manage as well as develop the sector was noted – infrastructure is necessary but</w:t>
      </w:r>
      <w:r w:rsidR="003B38D5">
        <w:t xml:space="preserve"> often in the Pacific countries it has shown that</w:t>
      </w:r>
      <w:r w:rsidR="003B38D5" w:rsidRPr="003B38D5">
        <w:t xml:space="preserve"> by itself is not enough</w:t>
      </w:r>
      <w:r w:rsidR="00573761">
        <w:t>. Management water resources and water</w:t>
      </w:r>
      <w:r w:rsidR="00DF29A7">
        <w:t xml:space="preserve"> services needs to be improved and this will usually entail governance reforms and adjustments</w:t>
      </w:r>
      <w:r w:rsidR="003B38D5" w:rsidRPr="003B38D5">
        <w:t>. The Pacific island</w:t>
      </w:r>
      <w:r w:rsidR="00DF29A7">
        <w:t xml:space="preserve">s have few economies of scale and the long distances mean that costs </w:t>
      </w:r>
      <w:r w:rsidR="00573761">
        <w:t>of infrastructure are high. Many</w:t>
      </w:r>
      <w:r w:rsidR="00DF29A7">
        <w:t xml:space="preserve"> Pacific countries </w:t>
      </w:r>
      <w:r w:rsidR="003B38D5">
        <w:t>suffer</w:t>
      </w:r>
      <w:r w:rsidR="003B38D5" w:rsidRPr="003B38D5">
        <w:t xml:space="preserve"> from ca</w:t>
      </w:r>
      <w:r w:rsidR="00DF29A7">
        <w:t xml:space="preserve">pacity constraints and there are </w:t>
      </w:r>
      <w:r w:rsidR="003B38D5">
        <w:t xml:space="preserve">distinct </w:t>
      </w:r>
      <w:r w:rsidR="003B38D5" w:rsidRPr="003B38D5">
        <w:t>cultural practices</w:t>
      </w:r>
      <w:r w:rsidR="00DF29A7">
        <w:t xml:space="preserve"> that do not make sustainable management of modern water and sanitation services easy to introduce</w:t>
      </w:r>
      <w:r w:rsidR="003B38D5" w:rsidRPr="003B38D5">
        <w:t xml:space="preserve">. </w:t>
      </w:r>
      <w:r w:rsidR="003B38D5">
        <w:t>In this unique and special context, t</w:t>
      </w:r>
      <w:r w:rsidR="003B38D5" w:rsidRPr="003B38D5">
        <w:t xml:space="preserve">he importance of regional linkages and learning from each other </w:t>
      </w:r>
      <w:r w:rsidR="003B38D5">
        <w:t xml:space="preserve">is especially crucial. </w:t>
      </w:r>
      <w:r w:rsidR="00DF29A7">
        <w:t>Samoa is recognized as one of the countries that has done most to advance a sector wide approach and to implement essentia</w:t>
      </w:r>
      <w:r w:rsidR="00573761">
        <w:t>l reforms in the sector working closely</w:t>
      </w:r>
      <w:r w:rsidR="00DF29A7">
        <w:t xml:space="preserve"> with international cooperation – mostly notably from the EU. Already </w:t>
      </w:r>
      <w:r w:rsidR="00573761">
        <w:t xml:space="preserve">the </w:t>
      </w:r>
      <w:r w:rsidR="00DF29A7">
        <w:t xml:space="preserve">benefits in terms of increasing coverage, improving levels of service and increasing levels of financial sustainability are evident. </w:t>
      </w:r>
    </w:p>
    <w:p w:rsidR="00AA52DE" w:rsidRDefault="00AA52DE" w:rsidP="00620913">
      <w:pPr>
        <w:rPr>
          <w:lang w:val="en-GB"/>
        </w:rPr>
      </w:pPr>
    </w:p>
    <w:p w:rsidR="004A4B01" w:rsidRDefault="004A4B01" w:rsidP="00620913">
      <w:pPr>
        <w:rPr>
          <w:lang w:val="en-GB"/>
        </w:rPr>
      </w:pPr>
      <w:r>
        <w:rPr>
          <w:lang w:val="en-GB"/>
        </w:rPr>
        <w:t xml:space="preserve">Guest speakers from the Samoa Water Authority and the Samoa Independent Water Suppliers Association outlined the advances that have been made in recent years in Samoa. SOPAC gave a presentation on regional approaches to tackling climate change and IWRM. </w:t>
      </w:r>
      <w:r w:rsidR="00331E59">
        <w:rPr>
          <w:lang w:val="en-GB"/>
        </w:rPr>
        <w:t>A guest speaker from Tuvalu outlined l</w:t>
      </w:r>
      <w:r>
        <w:rPr>
          <w:lang w:val="en-GB"/>
        </w:rPr>
        <w:t>essons learnt from recent experiences</w:t>
      </w:r>
      <w:r w:rsidR="00331E59">
        <w:rPr>
          <w:lang w:val="en-GB"/>
        </w:rPr>
        <w:t xml:space="preserve"> of the water sector in that country. </w:t>
      </w:r>
    </w:p>
    <w:p w:rsidR="004A4B01" w:rsidRDefault="004A4B01" w:rsidP="00620913">
      <w:pPr>
        <w:rPr>
          <w:lang w:val="en-GB"/>
        </w:rPr>
      </w:pPr>
    </w:p>
    <w:p w:rsidR="00620913" w:rsidRDefault="00620913" w:rsidP="00620913">
      <w:pPr>
        <w:rPr>
          <w:lang w:val="en-GB"/>
        </w:rPr>
      </w:pPr>
      <w:r>
        <w:rPr>
          <w:lang w:val="en-GB"/>
        </w:rPr>
        <w:t>The speci</w:t>
      </w:r>
      <w:r w:rsidR="00FE4703">
        <w:rPr>
          <w:lang w:val="en-GB"/>
        </w:rPr>
        <w:t xml:space="preserve">fic objectives of this </w:t>
      </w:r>
      <w:r>
        <w:rPr>
          <w:lang w:val="en-GB"/>
        </w:rPr>
        <w:t xml:space="preserve">workshop were: </w:t>
      </w:r>
    </w:p>
    <w:p w:rsidR="00620913" w:rsidRDefault="00FE4703" w:rsidP="00620913">
      <w:pPr>
        <w:numPr>
          <w:ilvl w:val="0"/>
          <w:numId w:val="2"/>
        </w:numPr>
        <w:rPr>
          <w:lang w:val="en-GB"/>
        </w:rPr>
      </w:pPr>
      <w:r>
        <w:rPr>
          <w:lang w:val="en-GB"/>
        </w:rPr>
        <w:t>To share</w:t>
      </w:r>
      <w:r w:rsidR="00620913" w:rsidRPr="00BA6479">
        <w:rPr>
          <w:lang w:val="en-GB"/>
        </w:rPr>
        <w:t xml:space="preserve"> a common understandin</w:t>
      </w:r>
      <w:r w:rsidR="00620913">
        <w:rPr>
          <w:lang w:val="en-GB"/>
        </w:rPr>
        <w:t xml:space="preserve">g of SWAp </w:t>
      </w:r>
    </w:p>
    <w:p w:rsidR="00620913" w:rsidRDefault="00620913" w:rsidP="00620913">
      <w:pPr>
        <w:numPr>
          <w:ilvl w:val="0"/>
          <w:numId w:val="2"/>
        </w:numPr>
      </w:pPr>
      <w:r w:rsidRPr="00BA6479">
        <w:rPr>
          <w:lang w:val="en-GB"/>
        </w:rPr>
        <w:t>To deepen the understanding of role</w:t>
      </w:r>
      <w:r w:rsidR="00573761">
        <w:rPr>
          <w:lang w:val="en-GB"/>
        </w:rPr>
        <w:t>s</w:t>
      </w:r>
      <w:r w:rsidRPr="00BA6479">
        <w:rPr>
          <w:lang w:val="en-GB"/>
        </w:rPr>
        <w:t xml:space="preserve"> and</w:t>
      </w:r>
      <w:r w:rsidR="0046625F">
        <w:rPr>
          <w:lang w:val="en-GB"/>
        </w:rPr>
        <w:t xml:space="preserve"> responsibilities under a </w:t>
      </w:r>
      <w:r w:rsidRPr="00BA6479">
        <w:rPr>
          <w:lang w:val="en-GB"/>
        </w:rPr>
        <w:t xml:space="preserve">Water </w:t>
      </w:r>
      <w:r w:rsidR="00573761">
        <w:rPr>
          <w:lang w:val="en-GB"/>
        </w:rPr>
        <w:t>SWAp in</w:t>
      </w:r>
      <w:r w:rsidR="0046625F">
        <w:rPr>
          <w:lang w:val="en-GB"/>
        </w:rPr>
        <w:t xml:space="preserve"> small island states</w:t>
      </w:r>
    </w:p>
    <w:p w:rsidR="0046625F" w:rsidRPr="0046625F" w:rsidRDefault="0046625F" w:rsidP="00620913">
      <w:pPr>
        <w:numPr>
          <w:ilvl w:val="0"/>
          <w:numId w:val="2"/>
        </w:numPr>
      </w:pPr>
      <w:r w:rsidRPr="0046625F">
        <w:rPr>
          <w:lang w:val="en-GB"/>
        </w:rPr>
        <w:t xml:space="preserve">To advance country level road maps to </w:t>
      </w:r>
      <w:r w:rsidR="00620913" w:rsidRPr="0046625F">
        <w:rPr>
          <w:lang w:val="en-GB"/>
        </w:rPr>
        <w:t xml:space="preserve">SWAp based on </w:t>
      </w:r>
      <w:r w:rsidRPr="0046625F">
        <w:rPr>
          <w:lang w:val="en-GB"/>
        </w:rPr>
        <w:t xml:space="preserve">best practice. </w:t>
      </w:r>
    </w:p>
    <w:p w:rsidR="0046625F" w:rsidRDefault="0046625F" w:rsidP="0046625F"/>
    <w:p w:rsidR="00AA52DE" w:rsidRDefault="00AA52DE" w:rsidP="00AA52DE">
      <w:r>
        <w:t xml:space="preserve">These objectives were matched by </w:t>
      </w:r>
      <w:r w:rsidR="00DF29A7">
        <w:t xml:space="preserve">the participant </w:t>
      </w:r>
      <w:r>
        <w:t xml:space="preserve">expectations which </w:t>
      </w:r>
      <w:r w:rsidRPr="00133D4A">
        <w:t xml:space="preserve">fell into 6 groups </w:t>
      </w:r>
      <w:r>
        <w:t xml:space="preserve">as shown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A3594B" w:rsidTr="00A3594B">
        <w:tc>
          <w:tcPr>
            <w:tcW w:w="4621" w:type="dxa"/>
          </w:tcPr>
          <w:p w:rsidR="00A3594B" w:rsidRPr="00133D4A" w:rsidRDefault="00A3594B" w:rsidP="00A3594B">
            <w:pPr>
              <w:numPr>
                <w:ilvl w:val="0"/>
                <w:numId w:val="6"/>
              </w:numPr>
            </w:pPr>
            <w:r w:rsidRPr="00133D4A">
              <w:t>Underst</w:t>
            </w:r>
            <w:r>
              <w:t xml:space="preserve">anding of SWAp </w:t>
            </w:r>
            <w:r w:rsidRPr="00133D4A">
              <w:t xml:space="preserve"> </w:t>
            </w:r>
            <w:r>
              <w:t>(11 responses)</w:t>
            </w:r>
          </w:p>
          <w:p w:rsidR="00A3594B" w:rsidRDefault="00A3594B" w:rsidP="00A3594B">
            <w:pPr>
              <w:numPr>
                <w:ilvl w:val="0"/>
                <w:numId w:val="6"/>
              </w:numPr>
            </w:pPr>
            <w:r w:rsidRPr="00133D4A">
              <w:t>Learning from each other</w:t>
            </w:r>
            <w:r>
              <w:t xml:space="preserve"> (7 responses)</w:t>
            </w:r>
          </w:p>
          <w:p w:rsidR="00A3594B" w:rsidRPr="00133D4A" w:rsidRDefault="00A3594B" w:rsidP="00A3594B">
            <w:pPr>
              <w:numPr>
                <w:ilvl w:val="0"/>
                <w:numId w:val="6"/>
              </w:numPr>
            </w:pPr>
            <w:r w:rsidRPr="00133D4A">
              <w:t>Coordination</w:t>
            </w:r>
            <w:r>
              <w:t xml:space="preserve"> (5 responses)</w:t>
            </w:r>
          </w:p>
          <w:p w:rsidR="00A3594B" w:rsidRDefault="00A3594B" w:rsidP="00AA52DE"/>
        </w:tc>
        <w:tc>
          <w:tcPr>
            <w:tcW w:w="4622" w:type="dxa"/>
          </w:tcPr>
          <w:p w:rsidR="00A3594B" w:rsidRPr="00133D4A" w:rsidRDefault="00A3594B" w:rsidP="00A3594B">
            <w:pPr>
              <w:numPr>
                <w:ilvl w:val="0"/>
                <w:numId w:val="6"/>
              </w:numPr>
            </w:pPr>
            <w:r w:rsidRPr="00133D4A">
              <w:t>Policy</w:t>
            </w:r>
            <w:r>
              <w:t xml:space="preserve"> (2 responses)</w:t>
            </w:r>
          </w:p>
          <w:p w:rsidR="00A3594B" w:rsidRPr="00133D4A" w:rsidRDefault="00A3594B" w:rsidP="00A3594B">
            <w:pPr>
              <w:numPr>
                <w:ilvl w:val="0"/>
                <w:numId w:val="6"/>
              </w:numPr>
            </w:pPr>
            <w:r w:rsidRPr="00133D4A">
              <w:t>Finance</w:t>
            </w:r>
            <w:r>
              <w:t xml:space="preserve"> (2 responses)</w:t>
            </w:r>
          </w:p>
          <w:p w:rsidR="00A3594B" w:rsidRPr="00133D4A" w:rsidRDefault="00A3594B" w:rsidP="00A3594B">
            <w:pPr>
              <w:numPr>
                <w:ilvl w:val="0"/>
                <w:numId w:val="6"/>
              </w:numPr>
            </w:pPr>
            <w:r w:rsidRPr="00133D4A">
              <w:t>Institutions</w:t>
            </w:r>
            <w:r>
              <w:t xml:space="preserve"> (1 response)</w:t>
            </w:r>
          </w:p>
          <w:p w:rsidR="00A3594B" w:rsidRDefault="00A3594B" w:rsidP="00AA52DE"/>
        </w:tc>
      </w:tr>
    </w:tbl>
    <w:p w:rsidR="00620913" w:rsidRPr="00BA6479" w:rsidRDefault="00DF29A7" w:rsidP="0046625F">
      <w:r>
        <w:t xml:space="preserve">A review at the end of the seminar showed that the objectives and expectations were broadly met. </w:t>
      </w:r>
      <w:r w:rsidR="00620913">
        <w:t xml:space="preserve"> Pa</w:t>
      </w:r>
      <w:r w:rsidR="00AA52DE">
        <w:t xml:space="preserve">rticipation was constant </w:t>
      </w:r>
      <w:r w:rsidR="00D63C82">
        <w:t xml:space="preserve">and active </w:t>
      </w:r>
      <w:r w:rsidR="00AA52DE">
        <w:t xml:space="preserve">during the 3 days with approximately 40 </w:t>
      </w:r>
      <w:r w:rsidR="00620913">
        <w:t xml:space="preserve">people representing </w:t>
      </w:r>
      <w:r w:rsidR="00AA52DE">
        <w:t xml:space="preserve">10 different countries and including </w:t>
      </w:r>
      <w:r w:rsidR="00620913">
        <w:t>central government ministries</w:t>
      </w:r>
      <w:r w:rsidR="00AA52DE">
        <w:t xml:space="preserve">, </w:t>
      </w:r>
      <w:r w:rsidR="00620913">
        <w:t xml:space="preserve"> semi-autonomous organisations, research and sector support organisations, civil society, private sector</w:t>
      </w:r>
      <w:r w:rsidR="00D63C82">
        <w:t>, regional projects</w:t>
      </w:r>
      <w:r w:rsidR="00620913">
        <w:t xml:space="preserve"> and development partners. </w:t>
      </w:r>
    </w:p>
    <w:p w:rsidR="00620913" w:rsidRPr="00B750B9" w:rsidRDefault="00620913" w:rsidP="00620913"/>
    <w:p w:rsidR="00620913" w:rsidRPr="00B750B9" w:rsidRDefault="00620913" w:rsidP="00620913">
      <w:pPr>
        <w:rPr>
          <w:i/>
        </w:rPr>
      </w:pPr>
      <w:r w:rsidRPr="00BA6479">
        <w:rPr>
          <w:lang w:val="en-GB"/>
        </w:rPr>
        <w:t>The</w:t>
      </w:r>
      <w:r>
        <w:rPr>
          <w:lang w:val="en-GB"/>
        </w:rPr>
        <w:t>re are many different approaches to defining a</w:t>
      </w:r>
      <w:r w:rsidRPr="00BA6479">
        <w:rPr>
          <w:lang w:val="en-GB"/>
        </w:rPr>
        <w:t xml:space="preserve"> SWAp</w:t>
      </w:r>
      <w:r w:rsidR="00AA52DE">
        <w:rPr>
          <w:lang w:val="en-GB"/>
        </w:rPr>
        <w:t xml:space="preserve">. For the Pacific, it was found relevant to adopt a definition of </w:t>
      </w:r>
      <w:r>
        <w:rPr>
          <w:lang w:val="en-GB"/>
        </w:rPr>
        <w:t xml:space="preserve">SWAp </w:t>
      </w:r>
      <w:r w:rsidRPr="00BA6479">
        <w:rPr>
          <w:lang w:val="en-GB"/>
        </w:rPr>
        <w:t xml:space="preserve"> a</w:t>
      </w:r>
      <w:r>
        <w:rPr>
          <w:lang w:val="en-GB"/>
        </w:rPr>
        <w:t>s</w:t>
      </w:r>
      <w:r w:rsidRPr="00BA6479">
        <w:rPr>
          <w:lang w:val="en-GB"/>
        </w:rPr>
        <w:t xml:space="preserve"> </w:t>
      </w:r>
      <w:r w:rsidRPr="00B750B9">
        <w:rPr>
          <w:i/>
          <w:lang w:val="en-GB"/>
        </w:rPr>
        <w:t>“a pragmatic  approach to planning and management in the sector, which:</w:t>
      </w:r>
    </w:p>
    <w:p w:rsidR="00620913" w:rsidRPr="00B750B9" w:rsidRDefault="00620913" w:rsidP="00620913">
      <w:pPr>
        <w:numPr>
          <w:ilvl w:val="0"/>
          <w:numId w:val="3"/>
        </w:numPr>
        <w:rPr>
          <w:i/>
        </w:rPr>
      </w:pPr>
      <w:r w:rsidRPr="00B750B9">
        <w:rPr>
          <w:i/>
          <w:lang w:val="en-GB"/>
        </w:rPr>
        <w:t>identifies inter-related sector constraints and opportunities</w:t>
      </w:r>
    </w:p>
    <w:p w:rsidR="00620913" w:rsidRPr="00B750B9" w:rsidRDefault="00620913" w:rsidP="00620913">
      <w:pPr>
        <w:numPr>
          <w:ilvl w:val="0"/>
          <w:numId w:val="3"/>
        </w:numPr>
        <w:rPr>
          <w:i/>
        </w:rPr>
      </w:pPr>
      <w:r w:rsidRPr="00B750B9">
        <w:rPr>
          <w:i/>
          <w:lang w:val="en-GB"/>
        </w:rPr>
        <w:t>addresses sector constraints and opportunities which require coordinated action across actors and sub-sectors</w:t>
      </w:r>
    </w:p>
    <w:p w:rsidR="00620913" w:rsidRPr="00B750B9" w:rsidRDefault="00620913" w:rsidP="00620913">
      <w:pPr>
        <w:numPr>
          <w:ilvl w:val="0"/>
          <w:numId w:val="3"/>
        </w:numPr>
        <w:rPr>
          <w:i/>
        </w:rPr>
      </w:pPr>
      <w:r w:rsidRPr="00B750B9">
        <w:rPr>
          <w:i/>
          <w:lang w:val="en-GB"/>
        </w:rPr>
        <w:t>strengthens linkages between the sector policy, budget, activities and results “</w:t>
      </w:r>
      <w:r>
        <w:rPr>
          <w:i/>
          <w:lang w:val="en-GB"/>
        </w:rPr>
        <w:t xml:space="preserve"> </w:t>
      </w:r>
      <w:r>
        <w:rPr>
          <w:rStyle w:val="FootnoteReference"/>
          <w:i/>
          <w:lang w:val="en-GB"/>
        </w:rPr>
        <w:footnoteReference w:id="1"/>
      </w:r>
    </w:p>
    <w:p w:rsidR="00620913" w:rsidRDefault="00620913" w:rsidP="00620913">
      <w:pPr>
        <w:rPr>
          <w:lang w:val="en-GB"/>
        </w:rPr>
      </w:pPr>
    </w:p>
    <w:p w:rsidR="00927512" w:rsidRDefault="00620913" w:rsidP="00620913">
      <w:pPr>
        <w:pStyle w:val="Heading1"/>
        <w:spacing w:before="120" w:after="120"/>
        <w:ind w:left="431" w:hanging="431"/>
        <w:rPr>
          <w:lang w:val="en-GB"/>
        </w:rPr>
      </w:pPr>
      <w:bookmarkStart w:id="1" w:name="_Toc259602002"/>
      <w:r>
        <w:rPr>
          <w:lang w:val="en-GB"/>
        </w:rPr>
        <w:lastRenderedPageBreak/>
        <w:t>F</w:t>
      </w:r>
      <w:r w:rsidR="00927512">
        <w:rPr>
          <w:lang w:val="en-GB"/>
        </w:rPr>
        <w:t>ocus areas</w:t>
      </w:r>
      <w:bookmarkEnd w:id="1"/>
    </w:p>
    <w:p w:rsidR="00927512" w:rsidRDefault="00927512" w:rsidP="00927512">
      <w:pPr>
        <w:rPr>
          <w:lang w:val="en-GB"/>
        </w:rPr>
      </w:pPr>
      <w:r>
        <w:rPr>
          <w:lang w:val="en-GB"/>
        </w:rPr>
        <w:t xml:space="preserve">The particular situation of small island states gives rise to 3 main challenges: </w:t>
      </w:r>
    </w:p>
    <w:p w:rsidR="00927512" w:rsidRDefault="00927512" w:rsidP="00927512">
      <w:pPr>
        <w:rPr>
          <w:lang w:val="en-GB"/>
        </w:rPr>
      </w:pPr>
    </w:p>
    <w:p w:rsidR="00927512" w:rsidRDefault="00927512" w:rsidP="00927512">
      <w:pPr>
        <w:rPr>
          <w:lang w:val="en-GB"/>
        </w:rPr>
      </w:pPr>
      <w:r w:rsidRPr="00AA46C2">
        <w:rPr>
          <w:b/>
          <w:lang w:val="en-GB"/>
        </w:rPr>
        <w:t xml:space="preserve">Water resources management </w:t>
      </w:r>
      <w:r>
        <w:rPr>
          <w:lang w:val="en-GB"/>
        </w:rPr>
        <w:t>–</w:t>
      </w:r>
      <w:r w:rsidR="00AA46C2">
        <w:rPr>
          <w:lang w:val="en-GB"/>
        </w:rPr>
        <w:t xml:space="preserve"> the </w:t>
      </w:r>
      <w:r>
        <w:rPr>
          <w:lang w:val="en-GB"/>
        </w:rPr>
        <w:t xml:space="preserve">water resources </w:t>
      </w:r>
      <w:r w:rsidR="00AA46C2">
        <w:rPr>
          <w:lang w:val="en-GB"/>
        </w:rPr>
        <w:t>are fragile and vulnerable</w:t>
      </w:r>
      <w:r>
        <w:rPr>
          <w:lang w:val="en-GB"/>
        </w:rPr>
        <w:t xml:space="preserve"> to climate change</w:t>
      </w:r>
      <w:r w:rsidR="00AA46C2">
        <w:rPr>
          <w:lang w:val="en-GB"/>
        </w:rPr>
        <w:t xml:space="preserve">. Water resources management suffers from the absence of a good policy environment and from the lack of data and skills. </w:t>
      </w:r>
    </w:p>
    <w:p w:rsidR="00AA46C2" w:rsidRDefault="00AA46C2" w:rsidP="00927512">
      <w:pPr>
        <w:rPr>
          <w:lang w:val="en-GB"/>
        </w:rPr>
      </w:pPr>
    </w:p>
    <w:p w:rsidR="00927512" w:rsidRDefault="00927512" w:rsidP="00927512">
      <w:pPr>
        <w:rPr>
          <w:lang w:val="en-GB"/>
        </w:rPr>
      </w:pPr>
      <w:r w:rsidRPr="00AA46C2">
        <w:rPr>
          <w:b/>
          <w:lang w:val="en-GB"/>
        </w:rPr>
        <w:t>Financial sustainability</w:t>
      </w:r>
      <w:r>
        <w:rPr>
          <w:lang w:val="en-GB"/>
        </w:rPr>
        <w:t xml:space="preserve"> –</w:t>
      </w:r>
      <w:r w:rsidR="00AA46C2">
        <w:rPr>
          <w:lang w:val="en-GB"/>
        </w:rPr>
        <w:t xml:space="preserve"> C</w:t>
      </w:r>
      <w:r>
        <w:rPr>
          <w:lang w:val="en-GB"/>
        </w:rPr>
        <w:t>osts</w:t>
      </w:r>
      <w:r w:rsidR="00AA46C2">
        <w:rPr>
          <w:lang w:val="en-GB"/>
        </w:rPr>
        <w:t xml:space="preserve"> are high </w:t>
      </w:r>
      <w:r>
        <w:rPr>
          <w:lang w:val="en-GB"/>
        </w:rPr>
        <w:t xml:space="preserve">, </w:t>
      </w:r>
      <w:r w:rsidR="00AA46C2">
        <w:rPr>
          <w:lang w:val="en-GB"/>
        </w:rPr>
        <w:t xml:space="preserve">the </w:t>
      </w:r>
      <w:r>
        <w:rPr>
          <w:lang w:val="en-GB"/>
        </w:rPr>
        <w:t>willingness</w:t>
      </w:r>
      <w:r w:rsidR="00AA46C2">
        <w:rPr>
          <w:lang w:val="en-GB"/>
        </w:rPr>
        <w:t xml:space="preserve"> and </w:t>
      </w:r>
      <w:r>
        <w:rPr>
          <w:lang w:val="en-GB"/>
        </w:rPr>
        <w:t xml:space="preserve">affordability </w:t>
      </w:r>
      <w:r w:rsidR="00AA46C2">
        <w:rPr>
          <w:lang w:val="en-GB"/>
        </w:rPr>
        <w:t xml:space="preserve">to pay is low </w:t>
      </w:r>
      <w:r>
        <w:rPr>
          <w:lang w:val="en-GB"/>
        </w:rPr>
        <w:t>and governance</w:t>
      </w:r>
      <w:r w:rsidR="00AA46C2">
        <w:rPr>
          <w:lang w:val="en-GB"/>
        </w:rPr>
        <w:t xml:space="preserve"> is often ineffective. Many systems are bankrupt and infrastructure is rapidly deteriorating due to lack of maintenance</w:t>
      </w:r>
    </w:p>
    <w:p w:rsidR="00AA46C2" w:rsidRDefault="00AA46C2" w:rsidP="00927512">
      <w:pPr>
        <w:rPr>
          <w:lang w:val="en-GB"/>
        </w:rPr>
      </w:pPr>
    </w:p>
    <w:p w:rsidR="00927512" w:rsidRDefault="00927512" w:rsidP="00927512">
      <w:pPr>
        <w:rPr>
          <w:lang w:val="en-GB"/>
        </w:rPr>
      </w:pPr>
      <w:r w:rsidRPr="00AA46C2">
        <w:rPr>
          <w:b/>
          <w:lang w:val="en-GB"/>
        </w:rPr>
        <w:t>Institutional capacity</w:t>
      </w:r>
      <w:r>
        <w:rPr>
          <w:lang w:val="en-GB"/>
        </w:rPr>
        <w:t xml:space="preserve"> - due </w:t>
      </w:r>
      <w:r w:rsidR="00573761">
        <w:rPr>
          <w:lang w:val="en-GB"/>
        </w:rPr>
        <w:t xml:space="preserve">to </w:t>
      </w:r>
      <w:r>
        <w:rPr>
          <w:lang w:val="en-GB"/>
        </w:rPr>
        <w:t>scarce human resources and underdeveloped governance arrangements</w:t>
      </w:r>
      <w:r w:rsidR="00AA46C2">
        <w:rPr>
          <w:lang w:val="en-GB"/>
        </w:rPr>
        <w:t xml:space="preserve"> the sectors in many of the countries are underperforming and in some cases are not able to correct themselves without strong politically driven reforms. </w:t>
      </w:r>
    </w:p>
    <w:p w:rsidR="00927512" w:rsidRDefault="00927512" w:rsidP="00927512">
      <w:pPr>
        <w:rPr>
          <w:lang w:val="en-GB"/>
        </w:rPr>
      </w:pPr>
    </w:p>
    <w:p w:rsidR="00AA46C2" w:rsidRDefault="00685C67" w:rsidP="00927512">
      <w:pPr>
        <w:rPr>
          <w:lang w:val="en-GB"/>
        </w:rPr>
      </w:pPr>
      <w:r>
        <w:rPr>
          <w:noProof/>
        </w:rPr>
        <w:pict>
          <v:shapetype id="_x0000_t202" coordsize="21600,21600" o:spt="202" path="m,l,21600r21600,l21600,xe">
            <v:stroke joinstyle="miter"/>
            <v:path gradientshapeok="t" o:connecttype="rect"/>
          </v:shapetype>
          <v:shape id="_x0000_s1029" type="#_x0000_t202" style="position:absolute;margin-left:173.3pt;margin-top:4.4pt;width:293.95pt;height:5in;z-index:-251655168;mso-width-relative:margin;mso-height-relative:margin" wrapcoords="-50 -83 -50 21600 50 21766 21751 21766 21751 249 21650 -83 -50 -83">
            <v:shadow on="t"/>
            <v:textbox style="mso-next-textbox:#_x0000_s1029">
              <w:txbxContent>
                <w:p w:rsidR="002D31AB" w:rsidRDefault="002D31AB" w:rsidP="002D31AB">
                  <w:pPr>
                    <w:jc w:val="center"/>
                    <w:rPr>
                      <w:b/>
                      <w:bCs/>
                      <w:sz w:val="20"/>
                      <w:szCs w:val="20"/>
                      <w:lang w:val="en-GB"/>
                    </w:rPr>
                  </w:pPr>
                  <w:r>
                    <w:rPr>
                      <w:b/>
                      <w:bCs/>
                      <w:sz w:val="20"/>
                      <w:szCs w:val="20"/>
                      <w:lang w:val="en-GB"/>
                    </w:rPr>
                    <w:t xml:space="preserve">Box 1 Samoa </w:t>
                  </w:r>
                </w:p>
                <w:p w:rsidR="002D31AB" w:rsidRDefault="002D31AB" w:rsidP="002D31AB">
                  <w:pPr>
                    <w:jc w:val="center"/>
                    <w:rPr>
                      <w:b/>
                      <w:bCs/>
                      <w:sz w:val="20"/>
                      <w:szCs w:val="20"/>
                      <w:lang w:val="en-GB"/>
                    </w:rPr>
                  </w:pPr>
                </w:p>
                <w:p w:rsidR="002D31AB" w:rsidRDefault="002D31AB" w:rsidP="002D31AB">
                  <w:pPr>
                    <w:jc w:val="center"/>
                    <w:rPr>
                      <w:b/>
                      <w:bCs/>
                      <w:sz w:val="20"/>
                      <w:szCs w:val="20"/>
                      <w:lang w:val="en-GB"/>
                    </w:rPr>
                  </w:pPr>
                  <w:r>
                    <w:rPr>
                      <w:b/>
                      <w:bCs/>
                      <w:sz w:val="20"/>
                      <w:szCs w:val="20"/>
                      <w:lang w:val="en-GB"/>
                    </w:rPr>
                    <w:t>Before and after SWAp</w:t>
                  </w:r>
                </w:p>
                <w:p w:rsidR="002D31AB" w:rsidRPr="008E1615" w:rsidRDefault="002D31AB" w:rsidP="002D31AB">
                  <w:pPr>
                    <w:rPr>
                      <w:rFonts w:asciiTheme="minorHAnsi" w:hAnsiTheme="minorHAnsi"/>
                      <w:sz w:val="20"/>
                      <w:szCs w:val="20"/>
                    </w:rPr>
                  </w:pPr>
                  <w:r w:rsidRPr="008E1615">
                    <w:rPr>
                      <w:rFonts w:asciiTheme="minorHAnsi" w:hAnsiTheme="minorHAnsi"/>
                      <w:sz w:val="20"/>
                      <w:szCs w:val="20"/>
                      <w:u w:val="single"/>
                    </w:rPr>
                    <w:t>Before</w:t>
                  </w:r>
                  <w:r w:rsidRPr="008E1615">
                    <w:rPr>
                      <w:rFonts w:asciiTheme="minorHAnsi" w:hAnsiTheme="minorHAnsi"/>
                      <w:sz w:val="20"/>
                      <w:szCs w:val="20"/>
                    </w:rPr>
                    <w:t>: Policy was approved but not implemented. Waste management and sanitation was given very low priority and water quality was not monitored.</w:t>
                  </w:r>
                </w:p>
                <w:p w:rsidR="002D31AB" w:rsidRDefault="002D31AB" w:rsidP="002D31AB">
                  <w:pPr>
                    <w:rPr>
                      <w:rFonts w:asciiTheme="minorHAnsi" w:hAnsiTheme="minorHAnsi"/>
                      <w:sz w:val="20"/>
                      <w:szCs w:val="20"/>
                    </w:rPr>
                  </w:pPr>
                  <w:r w:rsidRPr="008E1615">
                    <w:rPr>
                      <w:rFonts w:asciiTheme="minorHAnsi" w:hAnsiTheme="minorHAnsi"/>
                      <w:sz w:val="20"/>
                      <w:szCs w:val="20"/>
                      <w:u w:val="single"/>
                    </w:rPr>
                    <w:t>After:</w:t>
                  </w:r>
                  <w:r w:rsidRPr="008E1615">
                    <w:rPr>
                      <w:rFonts w:asciiTheme="minorHAnsi" w:hAnsiTheme="minorHAnsi"/>
                      <w:sz w:val="20"/>
                      <w:szCs w:val="20"/>
                    </w:rPr>
                    <w:t xml:space="preserve">  Tariffs being implemented. Sector governance and regulatory function improved. Institutional set up for WRM and catchment management ha</w:t>
                  </w:r>
                  <w:r>
                    <w:rPr>
                      <w:rFonts w:asciiTheme="minorHAnsi" w:hAnsiTheme="minorHAnsi"/>
                      <w:sz w:val="20"/>
                      <w:szCs w:val="20"/>
                    </w:rPr>
                    <w:t>v</w:t>
                  </w:r>
                  <w:r w:rsidR="00FE4703">
                    <w:rPr>
                      <w:rFonts w:asciiTheme="minorHAnsi" w:hAnsiTheme="minorHAnsi"/>
                      <w:sz w:val="20"/>
                      <w:szCs w:val="20"/>
                    </w:rPr>
                    <w:t xml:space="preserve">e </w:t>
                  </w:r>
                  <w:r w:rsidRPr="008E1615">
                    <w:rPr>
                      <w:rFonts w:asciiTheme="minorHAnsi" w:hAnsiTheme="minorHAnsi"/>
                      <w:sz w:val="20"/>
                      <w:szCs w:val="20"/>
                    </w:rPr>
                    <w:t xml:space="preserve">been strengthened. Sector monitoring ongoing. Greater priority on water quality and sanitation. Multi-year planning. Contribution of independent water suppliers recognized. </w:t>
                  </w:r>
                </w:p>
                <w:p w:rsidR="002D31AB" w:rsidRPr="008E1615" w:rsidRDefault="002D31AB" w:rsidP="002D31AB">
                  <w:pPr>
                    <w:rPr>
                      <w:rFonts w:asciiTheme="minorHAnsi" w:hAnsiTheme="minorHAnsi"/>
                      <w:sz w:val="20"/>
                      <w:szCs w:val="20"/>
                    </w:rPr>
                  </w:pPr>
                </w:p>
                <w:p w:rsidR="002D31AB" w:rsidRPr="002D31AB" w:rsidRDefault="002D31AB" w:rsidP="002D31AB">
                  <w:pPr>
                    <w:jc w:val="center"/>
                    <w:rPr>
                      <w:rFonts w:asciiTheme="minorHAnsi" w:hAnsiTheme="minorHAnsi"/>
                      <w:b/>
                      <w:sz w:val="20"/>
                      <w:szCs w:val="20"/>
                    </w:rPr>
                  </w:pPr>
                  <w:r w:rsidRPr="002D31AB">
                    <w:rPr>
                      <w:rFonts w:asciiTheme="minorHAnsi" w:hAnsiTheme="minorHAnsi"/>
                      <w:b/>
                      <w:sz w:val="20"/>
                      <w:szCs w:val="20"/>
                    </w:rPr>
                    <w:t>How to lessons</w:t>
                  </w:r>
                </w:p>
                <w:p w:rsidR="002D31AB" w:rsidRPr="002D31AB" w:rsidRDefault="002D31AB" w:rsidP="002D31AB">
                  <w:pPr>
                    <w:pStyle w:val="ListParagraph"/>
                    <w:numPr>
                      <w:ilvl w:val="0"/>
                      <w:numId w:val="27"/>
                    </w:numPr>
                    <w:ind w:left="142" w:hanging="142"/>
                    <w:contextualSpacing w:val="0"/>
                    <w:rPr>
                      <w:rFonts w:asciiTheme="minorHAnsi" w:hAnsiTheme="minorHAnsi"/>
                      <w:sz w:val="20"/>
                      <w:szCs w:val="20"/>
                    </w:rPr>
                  </w:pPr>
                  <w:r w:rsidRPr="002D31AB">
                    <w:rPr>
                      <w:rFonts w:asciiTheme="minorHAnsi" w:hAnsiTheme="minorHAnsi"/>
                      <w:sz w:val="20"/>
                      <w:szCs w:val="20"/>
                    </w:rPr>
                    <w:t xml:space="preserve">Build Institutional capacities as the SWAp is implemented. </w:t>
                  </w:r>
                </w:p>
                <w:p w:rsidR="002D31AB" w:rsidRDefault="002D31AB" w:rsidP="002D31AB">
                  <w:pPr>
                    <w:pStyle w:val="ListParagraph"/>
                    <w:numPr>
                      <w:ilvl w:val="0"/>
                      <w:numId w:val="27"/>
                    </w:numPr>
                    <w:ind w:left="142" w:hanging="142"/>
                    <w:contextualSpacing w:val="0"/>
                    <w:rPr>
                      <w:rFonts w:asciiTheme="minorHAnsi" w:hAnsiTheme="minorHAnsi"/>
                      <w:sz w:val="20"/>
                      <w:szCs w:val="20"/>
                    </w:rPr>
                  </w:pPr>
                  <w:r w:rsidRPr="002D31AB">
                    <w:rPr>
                      <w:rFonts w:asciiTheme="minorHAnsi" w:hAnsiTheme="minorHAnsi"/>
                      <w:sz w:val="20"/>
                      <w:szCs w:val="20"/>
                    </w:rPr>
                    <w:t>Governance is the key to developing a SWAp</w:t>
                  </w:r>
                  <w:r>
                    <w:rPr>
                      <w:rFonts w:asciiTheme="minorHAnsi" w:hAnsiTheme="minorHAnsi"/>
                      <w:sz w:val="20"/>
                      <w:szCs w:val="20"/>
                    </w:rPr>
                    <w:t xml:space="preserve"> – separate political and technical levels – use working groups at operational level to enhance multi-stakeholder approach.</w:t>
                  </w:r>
                </w:p>
                <w:p w:rsidR="002D31AB" w:rsidRPr="002D31AB" w:rsidRDefault="002D31AB" w:rsidP="002D31AB">
                  <w:pPr>
                    <w:pStyle w:val="ListParagraph"/>
                    <w:numPr>
                      <w:ilvl w:val="0"/>
                      <w:numId w:val="27"/>
                    </w:numPr>
                    <w:ind w:left="142" w:hanging="142"/>
                    <w:contextualSpacing w:val="0"/>
                    <w:rPr>
                      <w:rFonts w:asciiTheme="minorHAnsi" w:hAnsiTheme="minorHAnsi"/>
                      <w:sz w:val="20"/>
                      <w:szCs w:val="20"/>
                    </w:rPr>
                  </w:pPr>
                  <w:r>
                    <w:rPr>
                      <w:rFonts w:asciiTheme="minorHAnsi" w:hAnsiTheme="minorHAnsi"/>
                      <w:sz w:val="20"/>
                      <w:szCs w:val="20"/>
                    </w:rPr>
                    <w:t>Let the policy and regulator function lead rather than the service delivery and implementation function</w:t>
                  </w:r>
                </w:p>
                <w:p w:rsidR="002D31AB" w:rsidRPr="002D31AB" w:rsidRDefault="002D31AB" w:rsidP="002D31AB">
                  <w:pPr>
                    <w:pStyle w:val="ListParagraph"/>
                    <w:numPr>
                      <w:ilvl w:val="0"/>
                      <w:numId w:val="27"/>
                    </w:numPr>
                    <w:ind w:left="142" w:hanging="142"/>
                    <w:contextualSpacing w:val="0"/>
                    <w:rPr>
                      <w:rFonts w:asciiTheme="minorHAnsi" w:hAnsiTheme="minorHAnsi"/>
                      <w:sz w:val="20"/>
                      <w:szCs w:val="20"/>
                    </w:rPr>
                  </w:pPr>
                  <w:r w:rsidRPr="002D31AB">
                    <w:rPr>
                      <w:rFonts w:asciiTheme="minorHAnsi" w:hAnsiTheme="minorHAnsi"/>
                      <w:sz w:val="20"/>
                      <w:szCs w:val="20"/>
                    </w:rPr>
                    <w:t>Nesting of mutually reinforcing policy documents breaks down the policy work to manageable chunks</w:t>
                  </w:r>
                </w:p>
                <w:p w:rsidR="002D31AB" w:rsidRPr="002D31AB" w:rsidRDefault="002D31AB" w:rsidP="002D31AB">
                  <w:pPr>
                    <w:pStyle w:val="ListParagraph"/>
                    <w:numPr>
                      <w:ilvl w:val="0"/>
                      <w:numId w:val="27"/>
                    </w:numPr>
                    <w:ind w:left="142" w:hanging="142"/>
                    <w:contextualSpacing w:val="0"/>
                    <w:rPr>
                      <w:rFonts w:asciiTheme="minorHAnsi" w:hAnsiTheme="minorHAnsi"/>
                      <w:sz w:val="20"/>
                      <w:szCs w:val="20"/>
                    </w:rPr>
                  </w:pPr>
                  <w:r w:rsidRPr="002D31AB">
                    <w:rPr>
                      <w:rFonts w:asciiTheme="minorHAnsi" w:hAnsiTheme="minorHAnsi"/>
                      <w:sz w:val="20"/>
                      <w:szCs w:val="20"/>
                    </w:rPr>
                    <w:t>Priority needed on sanitation in order to get the many (4) different agencies to coordinate their work</w:t>
                  </w:r>
                </w:p>
                <w:p w:rsidR="002D31AB" w:rsidRPr="002D31AB" w:rsidRDefault="002D31AB" w:rsidP="002D31AB">
                  <w:pPr>
                    <w:jc w:val="center"/>
                    <w:rPr>
                      <w:rFonts w:asciiTheme="minorHAnsi" w:hAnsiTheme="minorHAnsi"/>
                      <w:b/>
                      <w:sz w:val="20"/>
                      <w:szCs w:val="20"/>
                    </w:rPr>
                  </w:pPr>
                </w:p>
                <w:p w:rsidR="002D31AB" w:rsidRPr="002D31AB" w:rsidRDefault="002D31AB" w:rsidP="002D31AB">
                  <w:pPr>
                    <w:jc w:val="center"/>
                    <w:rPr>
                      <w:rFonts w:asciiTheme="minorHAnsi" w:hAnsiTheme="minorHAnsi"/>
                      <w:b/>
                      <w:sz w:val="20"/>
                      <w:szCs w:val="20"/>
                    </w:rPr>
                  </w:pPr>
                  <w:r w:rsidRPr="002D31AB">
                    <w:rPr>
                      <w:rFonts w:asciiTheme="minorHAnsi" w:hAnsiTheme="minorHAnsi"/>
                      <w:b/>
                      <w:sz w:val="20"/>
                      <w:szCs w:val="20"/>
                    </w:rPr>
                    <w:t>Challenges remaining</w:t>
                  </w:r>
                </w:p>
                <w:p w:rsidR="002D31AB" w:rsidRPr="002D31AB" w:rsidRDefault="002D31AB" w:rsidP="002D31AB">
                  <w:pPr>
                    <w:pStyle w:val="ListParagraph"/>
                    <w:numPr>
                      <w:ilvl w:val="0"/>
                      <w:numId w:val="27"/>
                    </w:numPr>
                    <w:ind w:left="142" w:hanging="142"/>
                    <w:contextualSpacing w:val="0"/>
                    <w:rPr>
                      <w:rFonts w:asciiTheme="minorHAnsi" w:hAnsiTheme="minorHAnsi"/>
                      <w:sz w:val="20"/>
                      <w:szCs w:val="20"/>
                    </w:rPr>
                  </w:pPr>
                  <w:r w:rsidRPr="002D31AB">
                    <w:rPr>
                      <w:rFonts w:asciiTheme="minorHAnsi" w:hAnsiTheme="minorHAnsi"/>
                      <w:sz w:val="20"/>
                      <w:szCs w:val="20"/>
                    </w:rPr>
                    <w:t xml:space="preserve">Continuous implementation of policies </w:t>
                  </w:r>
                </w:p>
                <w:p w:rsidR="002D31AB" w:rsidRPr="002D31AB" w:rsidRDefault="002D31AB" w:rsidP="002D31AB">
                  <w:pPr>
                    <w:pStyle w:val="ListParagraph"/>
                    <w:numPr>
                      <w:ilvl w:val="0"/>
                      <w:numId w:val="27"/>
                    </w:numPr>
                    <w:ind w:left="142" w:hanging="142"/>
                    <w:contextualSpacing w:val="0"/>
                    <w:rPr>
                      <w:rFonts w:asciiTheme="minorHAnsi" w:hAnsiTheme="minorHAnsi"/>
                      <w:sz w:val="20"/>
                      <w:szCs w:val="20"/>
                    </w:rPr>
                  </w:pPr>
                  <w:r w:rsidRPr="002D31AB">
                    <w:rPr>
                      <w:rFonts w:asciiTheme="minorHAnsi" w:hAnsiTheme="minorHAnsi"/>
                      <w:sz w:val="20"/>
                      <w:szCs w:val="20"/>
                    </w:rPr>
                    <w:t>Enforcement of regulations (land ownership issue)</w:t>
                  </w:r>
                </w:p>
                <w:p w:rsidR="002D31AB" w:rsidRPr="002D31AB" w:rsidRDefault="002D31AB" w:rsidP="002D31AB">
                  <w:pPr>
                    <w:pStyle w:val="ListParagraph"/>
                    <w:numPr>
                      <w:ilvl w:val="0"/>
                      <w:numId w:val="27"/>
                    </w:numPr>
                    <w:ind w:left="142" w:hanging="142"/>
                    <w:contextualSpacing w:val="0"/>
                    <w:rPr>
                      <w:rFonts w:asciiTheme="minorHAnsi" w:hAnsiTheme="minorHAnsi"/>
                      <w:sz w:val="20"/>
                      <w:szCs w:val="20"/>
                    </w:rPr>
                  </w:pPr>
                  <w:r w:rsidRPr="002D31AB">
                    <w:rPr>
                      <w:rFonts w:asciiTheme="minorHAnsi" w:hAnsiTheme="minorHAnsi"/>
                      <w:sz w:val="20"/>
                      <w:szCs w:val="20"/>
                    </w:rPr>
                    <w:t>Completion of policy, planning and institutional initiatives</w:t>
                  </w:r>
                </w:p>
                <w:p w:rsidR="002D31AB" w:rsidRPr="0025763B" w:rsidRDefault="002D31AB" w:rsidP="002D31AB">
                  <w:pPr>
                    <w:rPr>
                      <w:sz w:val="20"/>
                      <w:szCs w:val="20"/>
                    </w:rPr>
                  </w:pPr>
                </w:p>
              </w:txbxContent>
            </v:textbox>
            <w10:wrap type="tight"/>
          </v:shape>
        </w:pict>
      </w:r>
      <w:r w:rsidR="00AA46C2">
        <w:rPr>
          <w:lang w:val="en-GB"/>
        </w:rPr>
        <w:t xml:space="preserve">The policy environment </w:t>
      </w:r>
      <w:r w:rsidR="00573761">
        <w:rPr>
          <w:lang w:val="en-GB"/>
        </w:rPr>
        <w:t xml:space="preserve">is </w:t>
      </w:r>
      <w:r w:rsidR="00927512">
        <w:rPr>
          <w:lang w:val="en-GB"/>
        </w:rPr>
        <w:t>a constraint – it was found that out of the 10 countries participating, only 3 had</w:t>
      </w:r>
      <w:r w:rsidR="00573761">
        <w:rPr>
          <w:lang w:val="en-GB"/>
        </w:rPr>
        <w:t xml:space="preserve"> </w:t>
      </w:r>
      <w:r w:rsidR="00927512">
        <w:rPr>
          <w:lang w:val="en-GB"/>
        </w:rPr>
        <w:t xml:space="preserve">water sector policies. </w:t>
      </w:r>
      <w:r w:rsidR="00573761">
        <w:rPr>
          <w:lang w:val="en-GB"/>
        </w:rPr>
        <w:t>And in these 3 cases the p</w:t>
      </w:r>
      <w:r w:rsidR="00927512">
        <w:rPr>
          <w:lang w:val="en-GB"/>
        </w:rPr>
        <w:t xml:space="preserve">olicies had mainly been developed in response to donor demands. </w:t>
      </w:r>
      <w:r w:rsidR="00AA46C2">
        <w:rPr>
          <w:lang w:val="en-GB"/>
        </w:rPr>
        <w:t xml:space="preserve">Although not the most promising start, in the case of Samoa, this has led to a later appreciation of the value of policy and an increasing degree of ownership. The </w:t>
      </w:r>
      <w:r w:rsidR="00573761">
        <w:rPr>
          <w:lang w:val="en-GB"/>
        </w:rPr>
        <w:t xml:space="preserve">Samoa water </w:t>
      </w:r>
      <w:r w:rsidR="00AA46C2">
        <w:rPr>
          <w:lang w:val="en-GB"/>
        </w:rPr>
        <w:t>policy has helped to drive and steer difficult reforms.</w:t>
      </w:r>
      <w:r w:rsidR="00573761">
        <w:rPr>
          <w:lang w:val="en-GB"/>
        </w:rPr>
        <w:t xml:space="preserve"> Identifying</w:t>
      </w:r>
      <w:r w:rsidR="00AA46C2">
        <w:rPr>
          <w:lang w:val="en-GB"/>
        </w:rPr>
        <w:t xml:space="preserve"> policy gaps and </w:t>
      </w:r>
      <w:r w:rsidR="00573761">
        <w:rPr>
          <w:lang w:val="en-GB"/>
        </w:rPr>
        <w:t xml:space="preserve">the </w:t>
      </w:r>
      <w:r w:rsidR="00AA46C2">
        <w:rPr>
          <w:lang w:val="en-GB"/>
        </w:rPr>
        <w:t xml:space="preserve">means of addressing them should </w:t>
      </w:r>
      <w:r w:rsidR="00573761">
        <w:rPr>
          <w:lang w:val="en-GB"/>
        </w:rPr>
        <w:t xml:space="preserve">be in </w:t>
      </w:r>
      <w:r w:rsidR="00AA46C2">
        <w:rPr>
          <w:lang w:val="en-GB"/>
        </w:rPr>
        <w:t>par</w:t>
      </w:r>
      <w:r w:rsidR="00573761">
        <w:rPr>
          <w:lang w:val="en-GB"/>
        </w:rPr>
        <w:t>allel with rather than as a precondition to</w:t>
      </w:r>
      <w:r w:rsidR="00AA46C2">
        <w:rPr>
          <w:lang w:val="en-GB"/>
        </w:rPr>
        <w:t xml:space="preserve"> efforts to improve the water resources and water services management</w:t>
      </w:r>
      <w:r w:rsidR="00573761">
        <w:rPr>
          <w:lang w:val="en-GB"/>
        </w:rPr>
        <w:t xml:space="preserve">. In Pacific countries were was a need to better </w:t>
      </w:r>
      <w:r w:rsidR="00AA46C2">
        <w:rPr>
          <w:lang w:val="en-GB"/>
        </w:rPr>
        <w:t>understand and address the inter-related constraints around</w:t>
      </w:r>
      <w:r w:rsidR="00573761">
        <w:rPr>
          <w:lang w:val="en-GB"/>
        </w:rPr>
        <w:t xml:space="preserve"> consumer awareness, institutional capacity, governance arrangements and </w:t>
      </w:r>
      <w:r w:rsidR="00AA46C2">
        <w:rPr>
          <w:lang w:val="en-GB"/>
        </w:rPr>
        <w:t>attaining financial sustainab</w:t>
      </w:r>
      <w:r w:rsidR="00573761">
        <w:rPr>
          <w:lang w:val="en-GB"/>
        </w:rPr>
        <w:t>ility in the sector</w:t>
      </w:r>
      <w:r w:rsidR="00AA46C2">
        <w:rPr>
          <w:lang w:val="en-GB"/>
        </w:rPr>
        <w:t>.</w:t>
      </w:r>
      <w:r w:rsidR="00EF1184">
        <w:rPr>
          <w:lang w:val="en-GB"/>
        </w:rPr>
        <w:t xml:space="preserve"> W</w:t>
      </w:r>
      <w:r w:rsidR="00AA46C2">
        <w:rPr>
          <w:lang w:val="en-GB"/>
        </w:rPr>
        <w:t>ell financed donor projects</w:t>
      </w:r>
      <w:r w:rsidR="00EF1184">
        <w:rPr>
          <w:lang w:val="en-GB"/>
        </w:rPr>
        <w:t xml:space="preserve"> can help to accelerate policy formulation and fund the physical improvements t</w:t>
      </w:r>
      <w:r w:rsidR="00573761">
        <w:rPr>
          <w:lang w:val="en-GB"/>
        </w:rPr>
        <w:t>hat provide credibility for new and radical policies</w:t>
      </w:r>
      <w:r w:rsidR="00EF1184">
        <w:rPr>
          <w:lang w:val="en-GB"/>
        </w:rPr>
        <w:t xml:space="preserve">. In the absence of massive support, </w:t>
      </w:r>
      <w:r w:rsidR="00D62E80">
        <w:rPr>
          <w:lang w:val="en-GB"/>
        </w:rPr>
        <w:t xml:space="preserve">sector reforms </w:t>
      </w:r>
      <w:r w:rsidR="00573761">
        <w:rPr>
          <w:lang w:val="en-GB"/>
        </w:rPr>
        <w:t xml:space="preserve">can still be </w:t>
      </w:r>
      <w:r w:rsidR="00D62E80">
        <w:rPr>
          <w:lang w:val="en-GB"/>
        </w:rPr>
        <w:t>implemented</w:t>
      </w:r>
      <w:r w:rsidR="00573761">
        <w:rPr>
          <w:lang w:val="en-GB"/>
        </w:rPr>
        <w:t xml:space="preserve">, but </w:t>
      </w:r>
      <w:r w:rsidR="00D62E80">
        <w:rPr>
          <w:lang w:val="en-GB"/>
        </w:rPr>
        <w:t xml:space="preserve"> more incrementally</w:t>
      </w:r>
      <w:r w:rsidR="00EF1184">
        <w:rPr>
          <w:lang w:val="en-GB"/>
        </w:rPr>
        <w:t xml:space="preserve">. </w:t>
      </w:r>
      <w:r w:rsidR="00AA46C2">
        <w:rPr>
          <w:lang w:val="en-GB"/>
        </w:rPr>
        <w:t xml:space="preserve"> </w:t>
      </w:r>
    </w:p>
    <w:p w:rsidR="00AA46C2" w:rsidRDefault="00AA46C2" w:rsidP="00927512">
      <w:pPr>
        <w:rPr>
          <w:lang w:val="en-GB"/>
        </w:rPr>
      </w:pPr>
    </w:p>
    <w:p w:rsidR="00620913" w:rsidRDefault="00EF1184" w:rsidP="00927512">
      <w:pPr>
        <w:rPr>
          <w:lang w:val="en-GB"/>
        </w:rPr>
      </w:pPr>
      <w:r>
        <w:rPr>
          <w:lang w:val="en-GB"/>
        </w:rPr>
        <w:t xml:space="preserve">Coordination because of the small size of the countries is less of a problem that it normally is in the water sector. Once </w:t>
      </w:r>
      <w:r w:rsidR="00D62E80">
        <w:rPr>
          <w:lang w:val="en-GB"/>
        </w:rPr>
        <w:t xml:space="preserve">it is </w:t>
      </w:r>
      <w:r>
        <w:rPr>
          <w:lang w:val="en-GB"/>
        </w:rPr>
        <w:t>recognised as important</w:t>
      </w:r>
      <w:r w:rsidR="00D62E80">
        <w:rPr>
          <w:lang w:val="en-GB"/>
        </w:rPr>
        <w:t xml:space="preserve">, </w:t>
      </w:r>
      <w:r>
        <w:rPr>
          <w:lang w:val="en-GB"/>
        </w:rPr>
        <w:t>coordination across sectors</w:t>
      </w:r>
      <w:r w:rsidR="00D62E80">
        <w:rPr>
          <w:lang w:val="en-GB"/>
        </w:rPr>
        <w:t xml:space="preserve"> in Pacific countries</w:t>
      </w:r>
      <w:r>
        <w:rPr>
          <w:lang w:val="en-GB"/>
        </w:rPr>
        <w:t xml:space="preserve"> can be swift and effective because of the small scale. </w:t>
      </w:r>
    </w:p>
    <w:p w:rsidR="00EF1184" w:rsidRDefault="00EF1184" w:rsidP="00927512">
      <w:pPr>
        <w:rPr>
          <w:lang w:val="en-GB"/>
        </w:rPr>
      </w:pPr>
    </w:p>
    <w:p w:rsidR="00EF1184" w:rsidRPr="00927512" w:rsidRDefault="00EF1184" w:rsidP="00927512">
      <w:pPr>
        <w:rPr>
          <w:lang w:val="en-GB"/>
        </w:rPr>
      </w:pPr>
      <w:r>
        <w:rPr>
          <w:lang w:val="en-GB"/>
        </w:rPr>
        <w:lastRenderedPageBreak/>
        <w:t xml:space="preserve">Performance measurement and accountability </w:t>
      </w:r>
      <w:r w:rsidR="00D62E80">
        <w:rPr>
          <w:lang w:val="en-GB"/>
        </w:rPr>
        <w:t xml:space="preserve">is difficult to establish in the sector because of lack of data and </w:t>
      </w:r>
      <w:r>
        <w:rPr>
          <w:lang w:val="en-GB"/>
        </w:rPr>
        <w:t xml:space="preserve">inadequate governance arrangements. </w:t>
      </w:r>
      <w:r w:rsidR="00D62E80">
        <w:rPr>
          <w:lang w:val="en-GB"/>
        </w:rPr>
        <w:t xml:space="preserve"> </w:t>
      </w:r>
      <w:r>
        <w:rPr>
          <w:lang w:val="en-GB"/>
        </w:rPr>
        <w:t xml:space="preserve">Improving water resources information and institutional capacity in the sector will help many of the countries develop the basis for increasing </w:t>
      </w:r>
      <w:r w:rsidR="00D62E80">
        <w:rPr>
          <w:lang w:val="en-GB"/>
        </w:rPr>
        <w:t xml:space="preserve">domestic accountability. In some countries, </w:t>
      </w:r>
      <w:r>
        <w:rPr>
          <w:lang w:val="en-GB"/>
        </w:rPr>
        <w:t>systems of monitoring have been started that were based on accountability to donors rather than responding to domestic accountability. Accountability to users makes more sense when users are paying for services</w:t>
      </w:r>
      <w:r w:rsidR="00D62E80">
        <w:rPr>
          <w:lang w:val="en-GB"/>
        </w:rPr>
        <w:t xml:space="preserve"> -  which </w:t>
      </w:r>
      <w:r>
        <w:rPr>
          <w:lang w:val="en-GB"/>
        </w:rPr>
        <w:t xml:space="preserve">indicates the inter-relationship of the sector challenges. </w:t>
      </w:r>
    </w:p>
    <w:p w:rsidR="00620913" w:rsidRDefault="00620913" w:rsidP="00620913">
      <w:pPr>
        <w:pStyle w:val="Heading1"/>
        <w:numPr>
          <w:ilvl w:val="0"/>
          <w:numId w:val="0"/>
        </w:numPr>
        <w:spacing w:before="120" w:after="120"/>
        <w:rPr>
          <w:lang w:val="en-GB"/>
        </w:rPr>
      </w:pPr>
      <w:bookmarkStart w:id="2" w:name="_Toc259602003"/>
      <w:r>
        <w:rPr>
          <w:lang w:val="en-GB"/>
        </w:rPr>
        <w:t>3</w:t>
      </w:r>
      <w:r>
        <w:rPr>
          <w:lang w:val="en-GB"/>
        </w:rPr>
        <w:tab/>
      </w:r>
      <w:r w:rsidR="00EF1184">
        <w:rPr>
          <w:lang w:val="en-GB"/>
        </w:rPr>
        <w:t>Challenges and road map</w:t>
      </w:r>
      <w:bookmarkEnd w:id="2"/>
      <w:r w:rsidR="00EF1184">
        <w:rPr>
          <w:lang w:val="en-GB"/>
        </w:rPr>
        <w:t xml:space="preserve"> </w:t>
      </w:r>
    </w:p>
    <w:p w:rsidR="00D370BD" w:rsidRDefault="00D370BD" w:rsidP="00D370BD">
      <w:pPr>
        <w:rPr>
          <w:lang w:val="en-GB"/>
        </w:rPr>
      </w:pPr>
    </w:p>
    <w:p w:rsidR="00D370BD" w:rsidRDefault="00D370BD" w:rsidP="00D370BD">
      <w:pPr>
        <w:rPr>
          <w:lang w:val="en-GB"/>
        </w:rPr>
      </w:pPr>
      <w:r>
        <w:rPr>
          <w:lang w:val="en-GB"/>
        </w:rPr>
        <w:t xml:space="preserve">Challenges and next steps in developing a sector approach were developed by each country based on the presentation on IWRM and sector approaches and the insights gain in Samoa. In order to encourage learning between the regions, countries were brought together in smaller groups. The small islands of Nauru, Cook Island and the Republic of Marshall Islands formed one group. Tuvalu and Kiribati formed a second group. Fiji, French Polynesian and Papua New Guinea formed a third group. Representatives from Samoa sat in on every group. As the representatives of Papua New Guinea came from the macro planning and EU delegation rather than the water sector, a specific road map was not developed for that country. </w:t>
      </w:r>
    </w:p>
    <w:p w:rsidR="00D370BD" w:rsidRDefault="00D370BD" w:rsidP="00D370BD">
      <w:pPr>
        <w:rPr>
          <w:lang w:val="en-GB"/>
        </w:rPr>
      </w:pPr>
    </w:p>
    <w:p w:rsidR="00D62E80" w:rsidRDefault="00D62E80" w:rsidP="00D370BD">
      <w:pPr>
        <w:rPr>
          <w:lang w:val="en-GB"/>
        </w:rPr>
      </w:pPr>
      <w:r>
        <w:rPr>
          <w:lang w:val="en-GB"/>
        </w:rPr>
        <w:t>The road maps developed are not fully fledged road maps to SWAps  in the water sector but rather are a first attempt at prioritising sector actions related to the most important challenges. They are intended to do</w:t>
      </w:r>
      <w:r w:rsidR="00FE4703">
        <w:rPr>
          <w:lang w:val="en-GB"/>
        </w:rPr>
        <w:t>cument the findings of the work</w:t>
      </w:r>
      <w:r>
        <w:rPr>
          <w:lang w:val="en-GB"/>
        </w:rPr>
        <w:t xml:space="preserve">shop and to be used to communicate the seminar findings to a broader audience back in each Pacific country. Although not comprehensive, it was noted by participants that even if just have the steps outlined could be implemented in the space of 3 years, it would yield very significant benefits. </w:t>
      </w:r>
    </w:p>
    <w:p w:rsidR="00D62E80" w:rsidRDefault="00D62E80" w:rsidP="00D370BD">
      <w:pPr>
        <w:rPr>
          <w:lang w:val="en-GB"/>
        </w:rPr>
      </w:pPr>
    </w:p>
    <w:p w:rsidR="00DB6CAC" w:rsidRDefault="00DB6CAC" w:rsidP="00D370BD">
      <w:pPr>
        <w:rPr>
          <w:lang w:val="en-GB"/>
        </w:rPr>
      </w:pPr>
      <w:r>
        <w:rPr>
          <w:lang w:val="en-GB"/>
        </w:rPr>
        <w:t xml:space="preserve">As an inspiration for the road maps, a film of the realities of the water and sanitation sectors in small island states based on the situation in the Republic of the Marshall Islands was shown. This brought home the harsh realities for poor and marginalised groups. </w:t>
      </w:r>
    </w:p>
    <w:p w:rsidR="00DB6CAC" w:rsidRDefault="00DB6CAC" w:rsidP="00D370BD">
      <w:pPr>
        <w:rPr>
          <w:lang w:val="en-GB"/>
        </w:rPr>
      </w:pPr>
    </w:p>
    <w:p w:rsidR="00D62E80" w:rsidRDefault="00D62E80" w:rsidP="00D370BD">
      <w:pPr>
        <w:rPr>
          <w:lang w:val="en-GB"/>
        </w:rPr>
      </w:pPr>
      <w:r>
        <w:rPr>
          <w:lang w:val="en-GB"/>
        </w:rPr>
        <w:t xml:space="preserve">The presentation of the road maps below  is summarised and selective in order </w:t>
      </w:r>
    </w:p>
    <w:p w:rsidR="00620913" w:rsidRDefault="007C6485" w:rsidP="00620913">
      <w:pPr>
        <w:pStyle w:val="Heading1"/>
        <w:numPr>
          <w:ilvl w:val="0"/>
          <w:numId w:val="0"/>
        </w:numPr>
        <w:ind w:left="432" w:hanging="432"/>
        <w:rPr>
          <w:lang w:val="en-GB"/>
        </w:rPr>
      </w:pPr>
      <w:bookmarkStart w:id="3" w:name="_Toc259602004"/>
      <w:r>
        <w:rPr>
          <w:lang w:val="en-GB"/>
        </w:rPr>
        <w:t>3.1</w:t>
      </w:r>
      <w:r>
        <w:rPr>
          <w:lang w:val="en-GB"/>
        </w:rPr>
        <w:tab/>
      </w:r>
      <w:r>
        <w:rPr>
          <w:lang w:val="en-GB"/>
        </w:rPr>
        <w:tab/>
        <w:t>Cook Islands</w:t>
      </w:r>
      <w:bookmarkEnd w:id="3"/>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880"/>
        <w:gridCol w:w="4363"/>
      </w:tblGrid>
      <w:tr w:rsidR="007C6485" w:rsidRPr="00A3594B" w:rsidTr="00A3594B">
        <w:tc>
          <w:tcPr>
            <w:tcW w:w="5070" w:type="dxa"/>
          </w:tcPr>
          <w:p w:rsidR="007C6485" w:rsidRPr="00A3594B" w:rsidRDefault="007C6485" w:rsidP="0001482F">
            <w:pPr>
              <w:jc w:val="center"/>
              <w:rPr>
                <w:rFonts w:asciiTheme="minorHAnsi" w:hAnsiTheme="minorHAnsi"/>
                <w:sz w:val="20"/>
                <w:szCs w:val="20"/>
              </w:rPr>
            </w:pPr>
            <w:r w:rsidRPr="00A3594B">
              <w:rPr>
                <w:rFonts w:asciiTheme="minorHAnsi" w:hAnsiTheme="minorHAnsi"/>
                <w:sz w:val="20"/>
                <w:szCs w:val="20"/>
              </w:rPr>
              <w:t>Challenges</w:t>
            </w:r>
          </w:p>
        </w:tc>
        <w:tc>
          <w:tcPr>
            <w:tcW w:w="4506" w:type="dxa"/>
          </w:tcPr>
          <w:p w:rsidR="007C6485" w:rsidRPr="00A3594B" w:rsidRDefault="007C6485" w:rsidP="0001482F">
            <w:pPr>
              <w:jc w:val="center"/>
              <w:rPr>
                <w:rFonts w:asciiTheme="minorHAnsi" w:hAnsiTheme="minorHAnsi"/>
                <w:sz w:val="20"/>
                <w:szCs w:val="20"/>
              </w:rPr>
            </w:pPr>
            <w:r w:rsidRPr="00A3594B">
              <w:rPr>
                <w:rFonts w:asciiTheme="minorHAnsi" w:hAnsiTheme="minorHAnsi"/>
                <w:sz w:val="20"/>
                <w:szCs w:val="20"/>
              </w:rPr>
              <w:t>Steps</w:t>
            </w:r>
          </w:p>
        </w:tc>
      </w:tr>
      <w:tr w:rsidR="007C6485" w:rsidRPr="00A3594B" w:rsidTr="00A3594B">
        <w:trPr>
          <w:trHeight w:val="1614"/>
        </w:trPr>
        <w:tc>
          <w:tcPr>
            <w:tcW w:w="5070" w:type="dxa"/>
          </w:tcPr>
          <w:p w:rsidR="007C6485" w:rsidRPr="00D62E80" w:rsidRDefault="007C6485" w:rsidP="00376182">
            <w:pPr>
              <w:rPr>
                <w:rFonts w:asciiTheme="minorHAnsi" w:hAnsiTheme="minorHAnsi"/>
                <w:b/>
                <w:sz w:val="20"/>
                <w:szCs w:val="20"/>
              </w:rPr>
            </w:pPr>
            <w:r w:rsidRPr="00D62E80">
              <w:rPr>
                <w:rFonts w:asciiTheme="minorHAnsi" w:hAnsiTheme="minorHAnsi"/>
                <w:b/>
                <w:sz w:val="20"/>
                <w:szCs w:val="20"/>
              </w:rPr>
              <w:t>Water resources</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Wastage through leakage</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Lack of clari</w:t>
            </w:r>
            <w:r w:rsidR="004A7D69">
              <w:rPr>
                <w:rFonts w:asciiTheme="minorHAnsi" w:hAnsiTheme="minorHAnsi" w:cs="Times New Roman"/>
                <w:sz w:val="20"/>
                <w:szCs w:val="20"/>
              </w:rPr>
              <w:t>ty over household responsibilities for water and sanitation</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Poor sanitation is contaminating water quality</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Demands are increasing and supply is more variable</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Inadequate policy and legislative framework</w:t>
            </w:r>
          </w:p>
        </w:tc>
        <w:tc>
          <w:tcPr>
            <w:tcW w:w="4506" w:type="dxa"/>
            <w:vMerge w:val="restart"/>
          </w:tcPr>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Upgrade and renew leaky networks</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Enhance political awareness and appreciation of the water sector – bring facts to the decision makers</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Start water and sanitation policy process</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Consider regulatory reform and commercialization/ privatization of water services</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Ensure legal framework can enforce regulations</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Improve water resources information</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Use improved rainwater harvesting techniques</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Introduce tariffs to manage demand</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Change  householder attitudes and perceptions</w:t>
            </w:r>
          </w:p>
          <w:p w:rsidR="007C6485" w:rsidRPr="00A3594B" w:rsidRDefault="007C6485" w:rsidP="007C6485">
            <w:pPr>
              <w:pStyle w:val="ListParagraph"/>
              <w:numPr>
                <w:ilvl w:val="0"/>
                <w:numId w:val="9"/>
              </w:numPr>
              <w:ind w:left="317" w:hanging="284"/>
              <w:rPr>
                <w:rFonts w:asciiTheme="minorHAnsi" w:hAnsiTheme="minorHAnsi" w:cs="Times New Roman"/>
                <w:sz w:val="20"/>
                <w:szCs w:val="20"/>
              </w:rPr>
            </w:pPr>
            <w:r w:rsidRPr="00A3594B">
              <w:rPr>
                <w:rFonts w:asciiTheme="minorHAnsi" w:hAnsiTheme="minorHAnsi" w:cs="Times New Roman"/>
                <w:sz w:val="20"/>
                <w:szCs w:val="20"/>
              </w:rPr>
              <w:t>Develop capacity  - continuing professional development and training</w:t>
            </w:r>
            <w:r w:rsidR="004A7D69">
              <w:rPr>
                <w:rFonts w:asciiTheme="minorHAnsi" w:hAnsiTheme="minorHAnsi" w:cs="Times New Roman"/>
                <w:sz w:val="20"/>
                <w:szCs w:val="20"/>
              </w:rPr>
              <w:t xml:space="preserve"> is needed</w:t>
            </w:r>
          </w:p>
        </w:tc>
      </w:tr>
      <w:tr w:rsidR="007C6485" w:rsidRPr="00A3594B" w:rsidTr="00A3594B">
        <w:trPr>
          <w:trHeight w:val="1355"/>
        </w:trPr>
        <w:tc>
          <w:tcPr>
            <w:tcW w:w="5070" w:type="dxa"/>
          </w:tcPr>
          <w:p w:rsidR="007C6485" w:rsidRPr="00D62E80" w:rsidRDefault="007C6485" w:rsidP="00376182">
            <w:pPr>
              <w:rPr>
                <w:rFonts w:asciiTheme="minorHAnsi" w:hAnsiTheme="minorHAnsi"/>
                <w:b/>
                <w:sz w:val="20"/>
                <w:szCs w:val="20"/>
              </w:rPr>
            </w:pPr>
            <w:r w:rsidRPr="00D62E80">
              <w:rPr>
                <w:rFonts w:asciiTheme="minorHAnsi" w:hAnsiTheme="minorHAnsi"/>
                <w:b/>
                <w:sz w:val="20"/>
                <w:szCs w:val="20"/>
              </w:rPr>
              <w:t xml:space="preserve">Financial sustainability </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Sector budget and allocation to water sector is not clearly defined</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Funding from donors displaces domestic funding</w:t>
            </w:r>
            <w:r w:rsidR="004A7D69">
              <w:rPr>
                <w:rFonts w:asciiTheme="minorHAnsi" w:hAnsiTheme="minorHAnsi" w:cs="Times New Roman"/>
                <w:sz w:val="20"/>
                <w:szCs w:val="20"/>
              </w:rPr>
              <w:t xml:space="preserve"> and does not lead to more finance for the sector</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 xml:space="preserve">Water is free – </w:t>
            </w:r>
            <w:r w:rsidR="004A7D69">
              <w:rPr>
                <w:rFonts w:asciiTheme="minorHAnsi" w:hAnsiTheme="minorHAnsi" w:cs="Times New Roman"/>
                <w:sz w:val="20"/>
                <w:szCs w:val="20"/>
              </w:rPr>
              <w:t xml:space="preserve">the </w:t>
            </w:r>
            <w:r w:rsidRPr="00A3594B">
              <w:rPr>
                <w:rFonts w:asciiTheme="minorHAnsi" w:hAnsiTheme="minorHAnsi" w:cs="Times New Roman"/>
                <w:sz w:val="20"/>
                <w:szCs w:val="20"/>
              </w:rPr>
              <w:t xml:space="preserve">sector </w:t>
            </w:r>
            <w:r w:rsidR="004A7D69">
              <w:rPr>
                <w:rFonts w:asciiTheme="minorHAnsi" w:hAnsiTheme="minorHAnsi" w:cs="Times New Roman"/>
                <w:sz w:val="20"/>
                <w:szCs w:val="20"/>
              </w:rPr>
              <w:t xml:space="preserve">is </w:t>
            </w:r>
            <w:r w:rsidRPr="00A3594B">
              <w:rPr>
                <w:rFonts w:asciiTheme="minorHAnsi" w:hAnsiTheme="minorHAnsi" w:cs="Times New Roman"/>
                <w:sz w:val="20"/>
                <w:szCs w:val="20"/>
              </w:rPr>
              <w:t xml:space="preserve">not </w:t>
            </w:r>
            <w:r w:rsidR="00D94D19" w:rsidRPr="00A3594B">
              <w:rPr>
                <w:rFonts w:asciiTheme="minorHAnsi" w:hAnsiTheme="minorHAnsi" w:cs="Times New Roman"/>
                <w:sz w:val="20"/>
                <w:szCs w:val="20"/>
              </w:rPr>
              <w:t>commercialized</w:t>
            </w:r>
          </w:p>
        </w:tc>
        <w:tc>
          <w:tcPr>
            <w:tcW w:w="4506" w:type="dxa"/>
            <w:vMerge/>
          </w:tcPr>
          <w:p w:rsidR="007C6485" w:rsidRPr="00A3594B" w:rsidRDefault="007C6485" w:rsidP="007C6485">
            <w:pPr>
              <w:pStyle w:val="ListParagraph"/>
              <w:numPr>
                <w:ilvl w:val="0"/>
                <w:numId w:val="8"/>
              </w:numPr>
              <w:ind w:left="284" w:hanging="284"/>
              <w:rPr>
                <w:rFonts w:asciiTheme="minorHAnsi" w:hAnsiTheme="minorHAnsi"/>
              </w:rPr>
            </w:pPr>
          </w:p>
        </w:tc>
      </w:tr>
      <w:tr w:rsidR="007C6485" w:rsidRPr="00A3594B" w:rsidTr="00A3594B">
        <w:trPr>
          <w:trHeight w:val="965"/>
        </w:trPr>
        <w:tc>
          <w:tcPr>
            <w:tcW w:w="5070" w:type="dxa"/>
          </w:tcPr>
          <w:p w:rsidR="007C6485" w:rsidRPr="00D62E80" w:rsidRDefault="007C6485" w:rsidP="00376182">
            <w:pPr>
              <w:rPr>
                <w:rFonts w:asciiTheme="minorHAnsi" w:hAnsiTheme="minorHAnsi"/>
                <w:b/>
                <w:sz w:val="20"/>
                <w:szCs w:val="20"/>
              </w:rPr>
            </w:pPr>
            <w:r w:rsidRPr="00D62E80">
              <w:rPr>
                <w:rFonts w:asciiTheme="minorHAnsi" w:hAnsiTheme="minorHAnsi"/>
                <w:b/>
                <w:sz w:val="20"/>
                <w:szCs w:val="20"/>
              </w:rPr>
              <w:t xml:space="preserve">Institutional capacity </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Human resources scarce – specialist skills are absent</w:t>
            </w:r>
          </w:p>
          <w:p w:rsidR="007C6485" w:rsidRPr="00A3594B" w:rsidRDefault="007C6485" w:rsidP="007C6485">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Inadequate policy environment leads to duplication and wastage of effort</w:t>
            </w:r>
          </w:p>
        </w:tc>
        <w:tc>
          <w:tcPr>
            <w:tcW w:w="4506" w:type="dxa"/>
            <w:vMerge/>
          </w:tcPr>
          <w:p w:rsidR="007C6485" w:rsidRPr="00A3594B" w:rsidRDefault="007C6485" w:rsidP="007C6485">
            <w:pPr>
              <w:pStyle w:val="ListParagraph"/>
              <w:numPr>
                <w:ilvl w:val="0"/>
                <w:numId w:val="8"/>
              </w:numPr>
              <w:ind w:left="284" w:hanging="284"/>
              <w:rPr>
                <w:rFonts w:asciiTheme="minorHAnsi" w:hAnsiTheme="minorHAnsi"/>
              </w:rPr>
            </w:pPr>
          </w:p>
        </w:tc>
      </w:tr>
    </w:tbl>
    <w:p w:rsidR="00620913" w:rsidRDefault="007C6485" w:rsidP="007C6485">
      <w:pPr>
        <w:pStyle w:val="Heading1"/>
        <w:numPr>
          <w:ilvl w:val="0"/>
          <w:numId w:val="0"/>
        </w:numPr>
        <w:ind w:left="432" w:hanging="432"/>
        <w:rPr>
          <w:lang w:val="en-GB"/>
        </w:rPr>
      </w:pPr>
      <w:bookmarkStart w:id="4" w:name="_Toc259602005"/>
      <w:r>
        <w:rPr>
          <w:lang w:val="en-GB"/>
        </w:rPr>
        <w:lastRenderedPageBreak/>
        <w:t>3.2</w:t>
      </w:r>
      <w:r>
        <w:rPr>
          <w:lang w:val="en-GB"/>
        </w:rPr>
        <w:tab/>
      </w:r>
      <w:r>
        <w:rPr>
          <w:lang w:val="en-GB"/>
        </w:rPr>
        <w:tab/>
        <w:t>Nauru</w:t>
      </w:r>
      <w:bookmarkEnd w:id="4"/>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928"/>
        <w:gridCol w:w="4315"/>
      </w:tblGrid>
      <w:tr w:rsidR="0001482F" w:rsidTr="00A3594B">
        <w:tc>
          <w:tcPr>
            <w:tcW w:w="4928" w:type="dxa"/>
          </w:tcPr>
          <w:p w:rsidR="0001482F" w:rsidRPr="00A3594B" w:rsidRDefault="0001482F" w:rsidP="00376182">
            <w:pPr>
              <w:jc w:val="center"/>
              <w:rPr>
                <w:rFonts w:asciiTheme="minorHAnsi" w:hAnsiTheme="minorHAnsi"/>
                <w:sz w:val="20"/>
                <w:szCs w:val="20"/>
              </w:rPr>
            </w:pPr>
            <w:r w:rsidRPr="00A3594B">
              <w:rPr>
                <w:rFonts w:asciiTheme="minorHAnsi" w:hAnsiTheme="minorHAnsi"/>
                <w:sz w:val="20"/>
                <w:szCs w:val="20"/>
              </w:rPr>
              <w:t>Challenges</w:t>
            </w:r>
          </w:p>
        </w:tc>
        <w:tc>
          <w:tcPr>
            <w:tcW w:w="4315" w:type="dxa"/>
          </w:tcPr>
          <w:p w:rsidR="0001482F" w:rsidRPr="00A3594B" w:rsidRDefault="0001482F" w:rsidP="00376182">
            <w:pPr>
              <w:jc w:val="center"/>
              <w:rPr>
                <w:rFonts w:asciiTheme="minorHAnsi" w:hAnsiTheme="minorHAnsi"/>
                <w:sz w:val="20"/>
                <w:szCs w:val="20"/>
              </w:rPr>
            </w:pPr>
            <w:r w:rsidRPr="00A3594B">
              <w:rPr>
                <w:rFonts w:asciiTheme="minorHAnsi" w:hAnsiTheme="minorHAnsi"/>
                <w:sz w:val="20"/>
                <w:szCs w:val="20"/>
              </w:rPr>
              <w:t>Steps</w:t>
            </w:r>
          </w:p>
        </w:tc>
      </w:tr>
      <w:tr w:rsidR="0001482F" w:rsidTr="00A3594B">
        <w:trPr>
          <w:trHeight w:val="1048"/>
        </w:trPr>
        <w:tc>
          <w:tcPr>
            <w:tcW w:w="4928" w:type="dxa"/>
          </w:tcPr>
          <w:p w:rsidR="0001482F" w:rsidRPr="004A7D69" w:rsidRDefault="0001482F" w:rsidP="00376182">
            <w:pPr>
              <w:rPr>
                <w:rFonts w:asciiTheme="minorHAnsi" w:hAnsiTheme="minorHAnsi"/>
                <w:b/>
                <w:sz w:val="20"/>
                <w:szCs w:val="20"/>
              </w:rPr>
            </w:pPr>
            <w:r w:rsidRPr="004A7D69">
              <w:rPr>
                <w:rFonts w:asciiTheme="minorHAnsi" w:hAnsiTheme="minorHAnsi"/>
                <w:b/>
                <w:sz w:val="20"/>
                <w:szCs w:val="20"/>
              </w:rPr>
              <w:t>Water resources</w:t>
            </w:r>
          </w:p>
          <w:p w:rsidR="0001482F" w:rsidRPr="00A3594B" w:rsidRDefault="0001482F" w:rsidP="00376182">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 xml:space="preserve">Inadequate storage capacity </w:t>
            </w:r>
          </w:p>
          <w:p w:rsidR="0001482F" w:rsidRPr="00A3594B" w:rsidRDefault="0001482F" w:rsidP="00376182">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 xml:space="preserve">Declining water quality </w:t>
            </w:r>
          </w:p>
          <w:p w:rsidR="0001482F" w:rsidRPr="00A3594B" w:rsidRDefault="0001482F" w:rsidP="0001482F">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 xml:space="preserve">Inadequate policy environment </w:t>
            </w:r>
          </w:p>
        </w:tc>
        <w:tc>
          <w:tcPr>
            <w:tcW w:w="4315" w:type="dxa"/>
            <w:vMerge w:val="restart"/>
          </w:tcPr>
          <w:p w:rsidR="0001482F" w:rsidRPr="00A3594B" w:rsidRDefault="0001482F" w:rsidP="0001482F">
            <w:pPr>
              <w:pStyle w:val="ListParagraph"/>
              <w:numPr>
                <w:ilvl w:val="0"/>
                <w:numId w:val="11"/>
              </w:numPr>
              <w:rPr>
                <w:rFonts w:asciiTheme="minorHAnsi" w:hAnsiTheme="minorHAnsi" w:cs="Times New Roman"/>
                <w:sz w:val="20"/>
                <w:szCs w:val="20"/>
              </w:rPr>
            </w:pPr>
            <w:r w:rsidRPr="00A3594B">
              <w:rPr>
                <w:rFonts w:asciiTheme="minorHAnsi" w:hAnsiTheme="minorHAnsi" w:cs="Times New Roman"/>
                <w:sz w:val="20"/>
                <w:szCs w:val="20"/>
              </w:rPr>
              <w:t>Repair leaks and upgrade storage facilities</w:t>
            </w:r>
          </w:p>
          <w:p w:rsidR="0001482F" w:rsidRPr="00A3594B" w:rsidRDefault="0001482F" w:rsidP="0001482F">
            <w:pPr>
              <w:pStyle w:val="ListParagraph"/>
              <w:numPr>
                <w:ilvl w:val="0"/>
                <w:numId w:val="11"/>
              </w:numPr>
              <w:rPr>
                <w:rFonts w:asciiTheme="minorHAnsi" w:hAnsiTheme="minorHAnsi" w:cs="Times New Roman"/>
                <w:sz w:val="20"/>
                <w:szCs w:val="20"/>
              </w:rPr>
            </w:pPr>
            <w:r w:rsidRPr="00A3594B">
              <w:rPr>
                <w:rFonts w:asciiTheme="minorHAnsi" w:hAnsiTheme="minorHAnsi" w:cs="Times New Roman"/>
                <w:sz w:val="20"/>
                <w:szCs w:val="20"/>
              </w:rPr>
              <w:t>Start water and sanitation policy process</w:t>
            </w:r>
          </w:p>
          <w:p w:rsidR="0001482F" w:rsidRPr="00A3594B" w:rsidRDefault="0001482F" w:rsidP="0001482F">
            <w:pPr>
              <w:pStyle w:val="ListParagraph"/>
              <w:numPr>
                <w:ilvl w:val="0"/>
                <w:numId w:val="11"/>
              </w:numPr>
              <w:rPr>
                <w:rFonts w:asciiTheme="minorHAnsi" w:hAnsiTheme="minorHAnsi" w:cs="Times New Roman"/>
                <w:sz w:val="20"/>
                <w:szCs w:val="20"/>
              </w:rPr>
            </w:pPr>
            <w:r w:rsidRPr="00A3594B">
              <w:rPr>
                <w:rFonts w:asciiTheme="minorHAnsi" w:hAnsiTheme="minorHAnsi" w:cs="Times New Roman"/>
                <w:sz w:val="20"/>
                <w:szCs w:val="20"/>
              </w:rPr>
              <w:t>Develop water quality standards</w:t>
            </w:r>
          </w:p>
          <w:p w:rsidR="0001482F" w:rsidRPr="00A3594B" w:rsidRDefault="00B574FF" w:rsidP="0001482F">
            <w:pPr>
              <w:pStyle w:val="ListParagraph"/>
              <w:numPr>
                <w:ilvl w:val="0"/>
                <w:numId w:val="11"/>
              </w:numPr>
              <w:rPr>
                <w:rFonts w:asciiTheme="minorHAnsi" w:hAnsiTheme="minorHAnsi" w:cs="Times New Roman"/>
                <w:sz w:val="20"/>
                <w:szCs w:val="20"/>
              </w:rPr>
            </w:pPr>
            <w:r w:rsidRPr="00A3594B">
              <w:rPr>
                <w:rFonts w:asciiTheme="minorHAnsi" w:hAnsiTheme="minorHAnsi" w:cs="Times New Roman"/>
                <w:sz w:val="20"/>
                <w:szCs w:val="20"/>
              </w:rPr>
              <w:t xml:space="preserve">Improve financial reporting and accountability </w:t>
            </w:r>
          </w:p>
          <w:p w:rsidR="00B574FF" w:rsidRPr="00A3594B" w:rsidRDefault="00B574FF" w:rsidP="0001482F">
            <w:pPr>
              <w:pStyle w:val="ListParagraph"/>
              <w:numPr>
                <w:ilvl w:val="0"/>
                <w:numId w:val="11"/>
              </w:numPr>
              <w:rPr>
                <w:rFonts w:asciiTheme="minorHAnsi" w:hAnsiTheme="minorHAnsi" w:cs="Times New Roman"/>
                <w:sz w:val="20"/>
                <w:szCs w:val="20"/>
              </w:rPr>
            </w:pPr>
            <w:r w:rsidRPr="00A3594B">
              <w:rPr>
                <w:rFonts w:asciiTheme="minorHAnsi" w:hAnsiTheme="minorHAnsi" w:cs="Times New Roman"/>
                <w:sz w:val="20"/>
                <w:szCs w:val="20"/>
              </w:rPr>
              <w:t>Attract donor funds through developing sector reforms leadi</w:t>
            </w:r>
            <w:r w:rsidR="004A7D69">
              <w:rPr>
                <w:rFonts w:asciiTheme="minorHAnsi" w:hAnsiTheme="minorHAnsi" w:cs="Times New Roman"/>
                <w:sz w:val="20"/>
                <w:szCs w:val="20"/>
              </w:rPr>
              <w:t>ng to sector performance  (SWAp)</w:t>
            </w:r>
          </w:p>
          <w:p w:rsidR="00B574FF" w:rsidRPr="00A3594B" w:rsidRDefault="00B574FF" w:rsidP="0001482F">
            <w:pPr>
              <w:pStyle w:val="ListParagraph"/>
              <w:numPr>
                <w:ilvl w:val="0"/>
                <w:numId w:val="11"/>
              </w:numPr>
              <w:rPr>
                <w:rFonts w:asciiTheme="minorHAnsi" w:hAnsiTheme="minorHAnsi" w:cs="Times New Roman"/>
                <w:sz w:val="20"/>
                <w:szCs w:val="20"/>
              </w:rPr>
            </w:pPr>
            <w:r w:rsidRPr="00A3594B">
              <w:rPr>
                <w:rFonts w:asciiTheme="minorHAnsi" w:hAnsiTheme="minorHAnsi" w:cs="Times New Roman"/>
                <w:sz w:val="20"/>
                <w:szCs w:val="20"/>
              </w:rPr>
              <w:t>Establish a joint management committee/ water office</w:t>
            </w:r>
          </w:p>
          <w:p w:rsidR="0001482F" w:rsidRPr="00A3594B" w:rsidRDefault="00B574FF" w:rsidP="0001482F">
            <w:pPr>
              <w:pStyle w:val="ListParagraph"/>
              <w:numPr>
                <w:ilvl w:val="0"/>
                <w:numId w:val="11"/>
              </w:numPr>
              <w:rPr>
                <w:rFonts w:asciiTheme="minorHAnsi" w:hAnsiTheme="minorHAnsi" w:cs="Times New Roman"/>
                <w:sz w:val="20"/>
                <w:szCs w:val="20"/>
              </w:rPr>
            </w:pPr>
            <w:r w:rsidRPr="00A3594B">
              <w:rPr>
                <w:rFonts w:asciiTheme="minorHAnsi" w:hAnsiTheme="minorHAnsi" w:cs="Times New Roman"/>
                <w:sz w:val="20"/>
                <w:szCs w:val="20"/>
              </w:rPr>
              <w:t xml:space="preserve">Network and seek training opportunities in the Pacific region. </w:t>
            </w:r>
          </w:p>
        </w:tc>
      </w:tr>
      <w:tr w:rsidR="00B574FF" w:rsidTr="00A3594B">
        <w:trPr>
          <w:trHeight w:val="992"/>
        </w:trPr>
        <w:tc>
          <w:tcPr>
            <w:tcW w:w="4928" w:type="dxa"/>
          </w:tcPr>
          <w:p w:rsidR="0001482F" w:rsidRPr="004A7D69" w:rsidRDefault="0001482F" w:rsidP="00376182">
            <w:pPr>
              <w:rPr>
                <w:rFonts w:asciiTheme="minorHAnsi" w:hAnsiTheme="minorHAnsi"/>
                <w:b/>
                <w:sz w:val="20"/>
                <w:szCs w:val="20"/>
              </w:rPr>
            </w:pPr>
            <w:r w:rsidRPr="004A7D69">
              <w:rPr>
                <w:rFonts w:asciiTheme="minorHAnsi" w:hAnsiTheme="minorHAnsi"/>
                <w:b/>
                <w:sz w:val="20"/>
                <w:szCs w:val="20"/>
              </w:rPr>
              <w:t xml:space="preserve">Financial sustainability </w:t>
            </w:r>
          </w:p>
          <w:p w:rsidR="00B574FF" w:rsidRPr="00A3594B" w:rsidRDefault="00B574FF" w:rsidP="00B574FF">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Donor funding highly variable</w:t>
            </w:r>
          </w:p>
          <w:p w:rsidR="00B574FF" w:rsidRPr="00A3594B" w:rsidRDefault="00B574FF" w:rsidP="00B574FF">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Domestic funding inadequate</w:t>
            </w:r>
          </w:p>
          <w:p w:rsidR="0001482F" w:rsidRPr="00A3594B" w:rsidRDefault="0001482F" w:rsidP="00B574FF">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Weak account</w:t>
            </w:r>
            <w:r w:rsidR="004A7D69">
              <w:rPr>
                <w:rFonts w:asciiTheme="minorHAnsi" w:hAnsiTheme="minorHAnsi" w:cs="Times New Roman"/>
                <w:sz w:val="20"/>
                <w:szCs w:val="20"/>
              </w:rPr>
              <w:t>ability</w:t>
            </w:r>
            <w:r w:rsidRPr="00A3594B">
              <w:rPr>
                <w:rFonts w:asciiTheme="minorHAnsi" w:hAnsiTheme="minorHAnsi" w:cs="Times New Roman"/>
                <w:sz w:val="20"/>
                <w:szCs w:val="20"/>
              </w:rPr>
              <w:t xml:space="preserve"> for donor and domestic funding</w:t>
            </w:r>
          </w:p>
        </w:tc>
        <w:tc>
          <w:tcPr>
            <w:tcW w:w="4315" w:type="dxa"/>
            <w:vMerge/>
          </w:tcPr>
          <w:p w:rsidR="0001482F" w:rsidRPr="00A3594B" w:rsidRDefault="0001482F" w:rsidP="00376182">
            <w:pPr>
              <w:pStyle w:val="ListParagraph"/>
              <w:numPr>
                <w:ilvl w:val="0"/>
                <w:numId w:val="8"/>
              </w:numPr>
              <w:ind w:left="284" w:hanging="284"/>
              <w:rPr>
                <w:rFonts w:asciiTheme="minorHAnsi" w:hAnsiTheme="minorHAnsi"/>
              </w:rPr>
            </w:pPr>
          </w:p>
        </w:tc>
      </w:tr>
      <w:tr w:rsidR="0001482F" w:rsidTr="00A3594B">
        <w:trPr>
          <w:trHeight w:val="978"/>
        </w:trPr>
        <w:tc>
          <w:tcPr>
            <w:tcW w:w="4928" w:type="dxa"/>
          </w:tcPr>
          <w:p w:rsidR="0001482F" w:rsidRPr="004A7D69" w:rsidRDefault="0001482F" w:rsidP="00376182">
            <w:pPr>
              <w:rPr>
                <w:rFonts w:asciiTheme="minorHAnsi" w:hAnsiTheme="minorHAnsi"/>
                <w:b/>
                <w:sz w:val="20"/>
                <w:szCs w:val="20"/>
              </w:rPr>
            </w:pPr>
            <w:r w:rsidRPr="004A7D69">
              <w:rPr>
                <w:rFonts w:asciiTheme="minorHAnsi" w:hAnsiTheme="minorHAnsi"/>
                <w:b/>
                <w:sz w:val="20"/>
                <w:szCs w:val="20"/>
              </w:rPr>
              <w:t xml:space="preserve">Institutional capacity </w:t>
            </w:r>
          </w:p>
          <w:p w:rsidR="0001482F" w:rsidRPr="00A3594B" w:rsidRDefault="00B574FF" w:rsidP="00B574FF">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cs="Times New Roman"/>
                <w:sz w:val="20"/>
                <w:szCs w:val="20"/>
              </w:rPr>
              <w:t>Specialist skills lacking</w:t>
            </w:r>
            <w:r w:rsidRPr="00A3594B">
              <w:rPr>
                <w:rFonts w:asciiTheme="minorHAnsi" w:hAnsiTheme="minorHAnsi"/>
                <w:sz w:val="20"/>
                <w:szCs w:val="20"/>
              </w:rPr>
              <w:t xml:space="preserve"> </w:t>
            </w:r>
          </w:p>
          <w:p w:rsidR="00B574FF" w:rsidRPr="00A3594B" w:rsidRDefault="00B574FF" w:rsidP="00B574FF">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sz w:val="20"/>
                <w:szCs w:val="20"/>
              </w:rPr>
              <w:t xml:space="preserve">Poor coordination so tasks are duplicated </w:t>
            </w:r>
          </w:p>
          <w:p w:rsidR="00B574FF" w:rsidRPr="00A3594B" w:rsidRDefault="00B574FF" w:rsidP="00B574FF">
            <w:pPr>
              <w:pStyle w:val="ListParagraph"/>
              <w:numPr>
                <w:ilvl w:val="0"/>
                <w:numId w:val="8"/>
              </w:numPr>
              <w:ind w:left="284" w:hanging="284"/>
              <w:rPr>
                <w:rFonts w:asciiTheme="minorHAnsi" w:hAnsiTheme="minorHAnsi" w:cs="Times New Roman"/>
                <w:sz w:val="20"/>
                <w:szCs w:val="20"/>
              </w:rPr>
            </w:pPr>
            <w:r w:rsidRPr="00A3594B">
              <w:rPr>
                <w:rFonts w:asciiTheme="minorHAnsi" w:hAnsiTheme="minorHAnsi"/>
                <w:sz w:val="20"/>
                <w:szCs w:val="20"/>
              </w:rPr>
              <w:t xml:space="preserve">Access to training constrained </w:t>
            </w:r>
          </w:p>
        </w:tc>
        <w:tc>
          <w:tcPr>
            <w:tcW w:w="4315" w:type="dxa"/>
            <w:vMerge/>
          </w:tcPr>
          <w:p w:rsidR="0001482F" w:rsidRPr="00A3594B" w:rsidRDefault="0001482F" w:rsidP="00376182">
            <w:pPr>
              <w:pStyle w:val="ListParagraph"/>
              <w:numPr>
                <w:ilvl w:val="0"/>
                <w:numId w:val="8"/>
              </w:numPr>
              <w:ind w:left="284" w:hanging="284"/>
              <w:rPr>
                <w:rFonts w:asciiTheme="minorHAnsi" w:hAnsiTheme="minorHAnsi"/>
              </w:rPr>
            </w:pPr>
          </w:p>
        </w:tc>
      </w:tr>
    </w:tbl>
    <w:p w:rsidR="00B574FF" w:rsidRDefault="00B574FF" w:rsidP="00B574FF">
      <w:pPr>
        <w:pStyle w:val="Heading1"/>
        <w:numPr>
          <w:ilvl w:val="0"/>
          <w:numId w:val="0"/>
        </w:numPr>
        <w:ind w:left="432" w:hanging="432"/>
        <w:rPr>
          <w:lang w:val="en-GB"/>
        </w:rPr>
      </w:pPr>
      <w:bookmarkStart w:id="5" w:name="_Toc259602006"/>
      <w:r w:rsidRPr="00B574FF">
        <w:rPr>
          <w:lang w:val="en-GB"/>
        </w:rPr>
        <w:t>3.3</w:t>
      </w:r>
      <w:r w:rsidRPr="00B574FF">
        <w:rPr>
          <w:lang w:val="en-GB"/>
        </w:rPr>
        <w:tab/>
        <w:t>Republic of the Marshall Islands</w:t>
      </w:r>
      <w:bookmarkEnd w:id="5"/>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928"/>
        <w:gridCol w:w="4315"/>
      </w:tblGrid>
      <w:tr w:rsidR="001F77E3" w:rsidTr="002D31AB">
        <w:tc>
          <w:tcPr>
            <w:tcW w:w="4928" w:type="dxa"/>
          </w:tcPr>
          <w:p w:rsidR="001F77E3" w:rsidRPr="002D31AB" w:rsidRDefault="001F77E3" w:rsidP="00376182">
            <w:pPr>
              <w:jc w:val="center"/>
              <w:rPr>
                <w:rFonts w:asciiTheme="minorHAnsi" w:hAnsiTheme="minorHAnsi"/>
                <w:sz w:val="20"/>
                <w:szCs w:val="20"/>
              </w:rPr>
            </w:pPr>
            <w:r w:rsidRPr="002D31AB">
              <w:rPr>
                <w:rFonts w:asciiTheme="minorHAnsi" w:hAnsiTheme="minorHAnsi"/>
                <w:sz w:val="20"/>
                <w:szCs w:val="20"/>
              </w:rPr>
              <w:t>Challenges</w:t>
            </w:r>
          </w:p>
        </w:tc>
        <w:tc>
          <w:tcPr>
            <w:tcW w:w="4315" w:type="dxa"/>
          </w:tcPr>
          <w:p w:rsidR="001F77E3" w:rsidRPr="002D31AB" w:rsidRDefault="001F77E3" w:rsidP="00376182">
            <w:pPr>
              <w:jc w:val="center"/>
              <w:rPr>
                <w:rFonts w:asciiTheme="minorHAnsi" w:hAnsiTheme="minorHAnsi"/>
                <w:sz w:val="20"/>
                <w:szCs w:val="20"/>
              </w:rPr>
            </w:pPr>
            <w:r w:rsidRPr="002D31AB">
              <w:rPr>
                <w:rFonts w:asciiTheme="minorHAnsi" w:hAnsiTheme="minorHAnsi"/>
                <w:sz w:val="20"/>
                <w:szCs w:val="20"/>
              </w:rPr>
              <w:t>Steps</w:t>
            </w:r>
          </w:p>
        </w:tc>
      </w:tr>
      <w:tr w:rsidR="001F77E3" w:rsidTr="002D31AB">
        <w:trPr>
          <w:trHeight w:val="1048"/>
        </w:trPr>
        <w:tc>
          <w:tcPr>
            <w:tcW w:w="4928" w:type="dxa"/>
          </w:tcPr>
          <w:p w:rsidR="001F77E3" w:rsidRPr="004A7D69" w:rsidRDefault="001F77E3" w:rsidP="00376182">
            <w:pPr>
              <w:rPr>
                <w:rFonts w:asciiTheme="minorHAnsi" w:hAnsiTheme="minorHAnsi"/>
                <w:b/>
                <w:sz w:val="20"/>
                <w:szCs w:val="20"/>
              </w:rPr>
            </w:pPr>
            <w:r w:rsidRPr="004A7D69">
              <w:rPr>
                <w:rFonts w:asciiTheme="minorHAnsi" w:hAnsiTheme="minorHAnsi"/>
                <w:b/>
                <w:sz w:val="20"/>
                <w:szCs w:val="20"/>
              </w:rPr>
              <w:t>Water resources</w:t>
            </w:r>
          </w:p>
          <w:p w:rsidR="00EC17CD"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 xml:space="preserve">Water used wastefully </w:t>
            </w:r>
          </w:p>
          <w:p w:rsidR="001F77E3"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Systems have leaks, excessive evaporation is allowed  and poor management leads to unnecessary water loss</w:t>
            </w:r>
          </w:p>
        </w:tc>
        <w:tc>
          <w:tcPr>
            <w:tcW w:w="4315" w:type="dxa"/>
            <w:vMerge w:val="restart"/>
          </w:tcPr>
          <w:p w:rsidR="00EC17CD" w:rsidRPr="002D31AB" w:rsidRDefault="00EC17CD" w:rsidP="00EC17CD">
            <w:pPr>
              <w:pStyle w:val="ListParagraph"/>
              <w:numPr>
                <w:ilvl w:val="0"/>
                <w:numId w:val="16"/>
              </w:numPr>
              <w:rPr>
                <w:rFonts w:asciiTheme="minorHAnsi" w:hAnsiTheme="minorHAnsi" w:cs="Times New Roman"/>
                <w:sz w:val="20"/>
                <w:szCs w:val="20"/>
              </w:rPr>
            </w:pPr>
            <w:r w:rsidRPr="002D31AB">
              <w:rPr>
                <w:rFonts w:asciiTheme="minorHAnsi" w:hAnsiTheme="minorHAnsi" w:cs="Times New Roman"/>
                <w:sz w:val="20"/>
                <w:szCs w:val="20"/>
              </w:rPr>
              <w:t>Make a campaign to identify and fix leaks</w:t>
            </w:r>
          </w:p>
          <w:p w:rsidR="00EC17CD" w:rsidRPr="002D31AB" w:rsidRDefault="00EC17CD" w:rsidP="00EC17CD">
            <w:pPr>
              <w:pStyle w:val="ListParagraph"/>
              <w:numPr>
                <w:ilvl w:val="0"/>
                <w:numId w:val="16"/>
              </w:numPr>
              <w:rPr>
                <w:rFonts w:asciiTheme="minorHAnsi" w:hAnsiTheme="minorHAnsi" w:cs="Times New Roman"/>
                <w:sz w:val="20"/>
                <w:szCs w:val="20"/>
              </w:rPr>
            </w:pPr>
            <w:r w:rsidRPr="002D31AB">
              <w:rPr>
                <w:rFonts w:asciiTheme="minorHAnsi" w:hAnsiTheme="minorHAnsi" w:cs="Times New Roman"/>
                <w:sz w:val="20"/>
                <w:szCs w:val="20"/>
              </w:rPr>
              <w:t>Take measures to inform political decision makers on the sector status and challenges</w:t>
            </w:r>
          </w:p>
          <w:p w:rsidR="00EC17CD" w:rsidRPr="002D31AB" w:rsidRDefault="00EC17CD" w:rsidP="00EC17CD">
            <w:pPr>
              <w:pStyle w:val="ListParagraph"/>
              <w:numPr>
                <w:ilvl w:val="0"/>
                <w:numId w:val="16"/>
              </w:numPr>
              <w:rPr>
                <w:rFonts w:asciiTheme="minorHAnsi" w:hAnsiTheme="minorHAnsi" w:cs="Times New Roman"/>
                <w:sz w:val="20"/>
                <w:szCs w:val="20"/>
              </w:rPr>
            </w:pPr>
            <w:r w:rsidRPr="002D31AB">
              <w:rPr>
                <w:rFonts w:asciiTheme="minorHAnsi" w:hAnsiTheme="minorHAnsi" w:cs="Times New Roman"/>
                <w:sz w:val="20"/>
                <w:szCs w:val="20"/>
              </w:rPr>
              <w:t xml:space="preserve">Establish multi-stakeholder task force on water </w:t>
            </w:r>
          </w:p>
          <w:p w:rsidR="001F77E3" w:rsidRPr="002D31AB" w:rsidRDefault="00EC17CD" w:rsidP="00EC17CD">
            <w:pPr>
              <w:pStyle w:val="ListParagraph"/>
              <w:numPr>
                <w:ilvl w:val="0"/>
                <w:numId w:val="16"/>
              </w:numPr>
              <w:rPr>
                <w:rFonts w:asciiTheme="minorHAnsi" w:hAnsiTheme="minorHAnsi" w:cs="Times New Roman"/>
                <w:sz w:val="20"/>
                <w:szCs w:val="20"/>
              </w:rPr>
            </w:pPr>
            <w:r w:rsidRPr="002D31AB">
              <w:rPr>
                <w:rFonts w:asciiTheme="minorHAnsi" w:hAnsiTheme="minorHAnsi" w:cs="Times New Roman"/>
                <w:sz w:val="20"/>
                <w:szCs w:val="20"/>
              </w:rPr>
              <w:t xml:space="preserve">Increase information on water, sanitation and public health </w:t>
            </w:r>
            <w:r w:rsidR="001F77E3" w:rsidRPr="002D31AB">
              <w:rPr>
                <w:rFonts w:asciiTheme="minorHAnsi" w:hAnsiTheme="minorHAnsi" w:cs="Times New Roman"/>
                <w:sz w:val="20"/>
                <w:szCs w:val="20"/>
              </w:rPr>
              <w:t xml:space="preserve"> </w:t>
            </w:r>
          </w:p>
          <w:p w:rsidR="00EC17CD" w:rsidRPr="002D31AB" w:rsidRDefault="00EC17CD" w:rsidP="00EC17CD">
            <w:pPr>
              <w:pStyle w:val="ListParagraph"/>
              <w:numPr>
                <w:ilvl w:val="0"/>
                <w:numId w:val="16"/>
              </w:numPr>
              <w:rPr>
                <w:rFonts w:asciiTheme="minorHAnsi" w:hAnsiTheme="minorHAnsi" w:cs="Times New Roman"/>
                <w:sz w:val="20"/>
                <w:szCs w:val="20"/>
              </w:rPr>
            </w:pPr>
            <w:r w:rsidRPr="002D31AB">
              <w:rPr>
                <w:rFonts w:asciiTheme="minorHAnsi" w:hAnsiTheme="minorHAnsi" w:cs="Times New Roman"/>
                <w:sz w:val="20"/>
                <w:szCs w:val="20"/>
              </w:rPr>
              <w:t>Undertake behavior change and improve water efficient practices</w:t>
            </w:r>
          </w:p>
          <w:p w:rsidR="00EC17CD" w:rsidRPr="002D31AB" w:rsidRDefault="00EC17CD" w:rsidP="00EC17CD">
            <w:pPr>
              <w:pStyle w:val="ListParagraph"/>
              <w:numPr>
                <w:ilvl w:val="0"/>
                <w:numId w:val="16"/>
              </w:numPr>
              <w:rPr>
                <w:rFonts w:asciiTheme="minorHAnsi" w:hAnsiTheme="minorHAnsi" w:cs="Times New Roman"/>
                <w:sz w:val="20"/>
                <w:szCs w:val="20"/>
              </w:rPr>
            </w:pPr>
            <w:r w:rsidRPr="002D31AB">
              <w:rPr>
                <w:rFonts w:asciiTheme="minorHAnsi" w:hAnsiTheme="minorHAnsi" w:cs="Times New Roman"/>
                <w:sz w:val="20"/>
                <w:szCs w:val="20"/>
              </w:rPr>
              <w:t>Increase access to water resources by increasing roof catchments and sustainable use of groundwater</w:t>
            </w:r>
          </w:p>
        </w:tc>
      </w:tr>
      <w:tr w:rsidR="001F77E3" w:rsidTr="002D31AB">
        <w:trPr>
          <w:trHeight w:val="992"/>
        </w:trPr>
        <w:tc>
          <w:tcPr>
            <w:tcW w:w="4928" w:type="dxa"/>
          </w:tcPr>
          <w:p w:rsidR="001F77E3" w:rsidRPr="004A7D69" w:rsidRDefault="001F77E3" w:rsidP="00376182">
            <w:pPr>
              <w:rPr>
                <w:rFonts w:asciiTheme="minorHAnsi" w:hAnsiTheme="minorHAnsi"/>
                <w:b/>
                <w:sz w:val="20"/>
                <w:szCs w:val="20"/>
              </w:rPr>
            </w:pPr>
            <w:r w:rsidRPr="004A7D69">
              <w:rPr>
                <w:rFonts w:asciiTheme="minorHAnsi" w:hAnsiTheme="minorHAnsi"/>
                <w:b/>
                <w:sz w:val="20"/>
                <w:szCs w:val="20"/>
              </w:rPr>
              <w:t xml:space="preserve">Financial sustainability </w:t>
            </w:r>
          </w:p>
          <w:p w:rsidR="001F77E3"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Funding is inadequate</w:t>
            </w:r>
          </w:p>
          <w:p w:rsidR="00EC17CD"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 xml:space="preserve">Allocation policy is unclear </w:t>
            </w:r>
          </w:p>
          <w:p w:rsidR="00EC17CD"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Accountability is low</w:t>
            </w:r>
          </w:p>
        </w:tc>
        <w:tc>
          <w:tcPr>
            <w:tcW w:w="4315" w:type="dxa"/>
            <w:vMerge/>
          </w:tcPr>
          <w:p w:rsidR="001F77E3" w:rsidRDefault="001F77E3" w:rsidP="00376182">
            <w:pPr>
              <w:pStyle w:val="ListParagraph"/>
              <w:numPr>
                <w:ilvl w:val="0"/>
                <w:numId w:val="8"/>
              </w:numPr>
              <w:ind w:left="284" w:hanging="284"/>
            </w:pPr>
          </w:p>
        </w:tc>
      </w:tr>
      <w:tr w:rsidR="001F77E3" w:rsidTr="002D31AB">
        <w:trPr>
          <w:trHeight w:val="1265"/>
        </w:trPr>
        <w:tc>
          <w:tcPr>
            <w:tcW w:w="4928" w:type="dxa"/>
          </w:tcPr>
          <w:p w:rsidR="001F77E3" w:rsidRPr="004A7D69" w:rsidRDefault="001F77E3" w:rsidP="00376182">
            <w:pPr>
              <w:rPr>
                <w:rFonts w:asciiTheme="minorHAnsi" w:hAnsiTheme="minorHAnsi"/>
                <w:b/>
                <w:sz w:val="20"/>
                <w:szCs w:val="20"/>
              </w:rPr>
            </w:pPr>
            <w:r w:rsidRPr="004A7D69">
              <w:rPr>
                <w:rFonts w:asciiTheme="minorHAnsi" w:hAnsiTheme="minorHAnsi"/>
                <w:b/>
                <w:sz w:val="20"/>
                <w:szCs w:val="20"/>
              </w:rPr>
              <w:t xml:space="preserve">Institutional capacity </w:t>
            </w:r>
          </w:p>
          <w:p w:rsidR="001F77E3"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sz w:val="20"/>
                <w:szCs w:val="20"/>
              </w:rPr>
              <w:t>Coordination and sector roles are not clear</w:t>
            </w:r>
            <w:r w:rsidR="001F77E3" w:rsidRPr="002D31AB">
              <w:rPr>
                <w:rFonts w:asciiTheme="minorHAnsi" w:hAnsiTheme="minorHAnsi"/>
                <w:sz w:val="20"/>
                <w:szCs w:val="20"/>
              </w:rPr>
              <w:t xml:space="preserve"> </w:t>
            </w:r>
          </w:p>
          <w:p w:rsidR="00EC17CD"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sz w:val="20"/>
                <w:szCs w:val="20"/>
              </w:rPr>
              <w:t>Policy environment inadequate</w:t>
            </w:r>
          </w:p>
          <w:p w:rsidR="00EC17CD"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Political awareness of water situation is low</w:t>
            </w:r>
          </w:p>
          <w:p w:rsidR="00EC17CD" w:rsidRPr="002D31AB" w:rsidRDefault="00EC17CD" w:rsidP="00376182">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Water management skills absent</w:t>
            </w:r>
          </w:p>
        </w:tc>
        <w:tc>
          <w:tcPr>
            <w:tcW w:w="4315" w:type="dxa"/>
            <w:vMerge/>
          </w:tcPr>
          <w:p w:rsidR="001F77E3" w:rsidRDefault="001F77E3" w:rsidP="00376182">
            <w:pPr>
              <w:pStyle w:val="ListParagraph"/>
              <w:numPr>
                <w:ilvl w:val="0"/>
                <w:numId w:val="8"/>
              </w:numPr>
              <w:ind w:left="284" w:hanging="284"/>
            </w:pPr>
          </w:p>
        </w:tc>
      </w:tr>
    </w:tbl>
    <w:p w:rsidR="00855503" w:rsidRDefault="00855503" w:rsidP="00855503">
      <w:pPr>
        <w:pStyle w:val="Heading1"/>
        <w:numPr>
          <w:ilvl w:val="0"/>
          <w:numId w:val="0"/>
        </w:numPr>
        <w:ind w:left="432" w:hanging="432"/>
        <w:rPr>
          <w:lang w:val="en-GB"/>
        </w:rPr>
      </w:pPr>
      <w:bookmarkStart w:id="6" w:name="_Toc259602007"/>
      <w:r>
        <w:rPr>
          <w:lang w:val="en-GB"/>
        </w:rPr>
        <w:t>3.4</w:t>
      </w:r>
      <w:r>
        <w:rPr>
          <w:lang w:val="en-GB"/>
        </w:rPr>
        <w:tab/>
        <w:t>Kiribati and Tuvalu</w:t>
      </w:r>
      <w:bookmarkEnd w:id="6"/>
    </w:p>
    <w:p w:rsidR="00855503" w:rsidRDefault="00D370BD" w:rsidP="00B574FF">
      <w:pPr>
        <w:rPr>
          <w:lang w:val="en-GB"/>
        </w:rPr>
      </w:pPr>
      <w:r>
        <w:rPr>
          <w:lang w:val="en-GB"/>
        </w:rPr>
        <w:t>The islands of Kiribati and Tuvalu found that the situation was sufficiently similar to justify a joint road map.</w:t>
      </w:r>
    </w:p>
    <w:p w:rsidR="00D370BD" w:rsidRDefault="00D370BD" w:rsidP="00B574FF">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315"/>
      </w:tblGrid>
      <w:tr w:rsidR="00855503" w:rsidTr="002D31AB">
        <w:tc>
          <w:tcPr>
            <w:tcW w:w="4928" w:type="dxa"/>
            <w:tcBorders>
              <w:bottom w:val="single" w:sz="4" w:space="0" w:color="auto"/>
            </w:tcBorders>
          </w:tcPr>
          <w:p w:rsidR="00855503" w:rsidRPr="002D31AB" w:rsidRDefault="00855503" w:rsidP="00524CEC">
            <w:pPr>
              <w:jc w:val="center"/>
              <w:rPr>
                <w:rFonts w:asciiTheme="minorHAnsi" w:hAnsiTheme="minorHAnsi"/>
                <w:b/>
                <w:sz w:val="20"/>
                <w:szCs w:val="20"/>
              </w:rPr>
            </w:pPr>
            <w:r w:rsidRPr="002D31AB">
              <w:rPr>
                <w:rFonts w:asciiTheme="minorHAnsi" w:hAnsiTheme="minorHAnsi"/>
                <w:b/>
                <w:sz w:val="20"/>
                <w:szCs w:val="20"/>
              </w:rPr>
              <w:t>Challenges</w:t>
            </w:r>
          </w:p>
        </w:tc>
        <w:tc>
          <w:tcPr>
            <w:tcW w:w="4315" w:type="dxa"/>
            <w:tcBorders>
              <w:bottom w:val="single" w:sz="4" w:space="0" w:color="auto"/>
            </w:tcBorders>
          </w:tcPr>
          <w:p w:rsidR="00855503" w:rsidRPr="002D31AB" w:rsidRDefault="00855503" w:rsidP="00524CEC">
            <w:pPr>
              <w:jc w:val="center"/>
              <w:rPr>
                <w:rFonts w:asciiTheme="minorHAnsi" w:hAnsiTheme="minorHAnsi"/>
                <w:b/>
                <w:sz w:val="20"/>
                <w:szCs w:val="20"/>
              </w:rPr>
            </w:pPr>
            <w:r w:rsidRPr="002D31AB">
              <w:rPr>
                <w:rFonts w:asciiTheme="minorHAnsi" w:hAnsiTheme="minorHAnsi"/>
                <w:b/>
                <w:sz w:val="20"/>
                <w:szCs w:val="20"/>
              </w:rPr>
              <w:t>Steps</w:t>
            </w:r>
          </w:p>
        </w:tc>
      </w:tr>
      <w:tr w:rsidR="00855503" w:rsidTr="002D31AB">
        <w:trPr>
          <w:trHeight w:val="1048"/>
        </w:trPr>
        <w:tc>
          <w:tcPr>
            <w:tcW w:w="4928" w:type="dxa"/>
            <w:tcBorders>
              <w:top w:val="single" w:sz="4" w:space="0" w:color="auto"/>
              <w:left w:val="single" w:sz="4" w:space="0" w:color="auto"/>
            </w:tcBorders>
          </w:tcPr>
          <w:p w:rsidR="00855503" w:rsidRPr="0053697B" w:rsidRDefault="00855503" w:rsidP="00524CEC">
            <w:pPr>
              <w:rPr>
                <w:rFonts w:asciiTheme="minorHAnsi" w:hAnsiTheme="minorHAnsi"/>
                <w:b/>
                <w:sz w:val="20"/>
                <w:szCs w:val="20"/>
              </w:rPr>
            </w:pPr>
            <w:r w:rsidRPr="0053697B">
              <w:rPr>
                <w:rFonts w:asciiTheme="minorHAnsi" w:hAnsiTheme="minorHAnsi"/>
                <w:b/>
                <w:sz w:val="20"/>
                <w:szCs w:val="20"/>
              </w:rPr>
              <w:t>Water resources</w:t>
            </w:r>
          </w:p>
          <w:p w:rsidR="00855503" w:rsidRPr="002D31AB" w:rsidRDefault="00855503" w:rsidP="00524CEC">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Limited and threatened water resources</w:t>
            </w:r>
          </w:p>
        </w:tc>
        <w:tc>
          <w:tcPr>
            <w:tcW w:w="4315" w:type="dxa"/>
            <w:vMerge w:val="restart"/>
            <w:tcBorders>
              <w:top w:val="single" w:sz="4" w:space="0" w:color="auto"/>
              <w:right w:val="single" w:sz="4" w:space="0" w:color="auto"/>
            </w:tcBorders>
          </w:tcPr>
          <w:p w:rsidR="00855503" w:rsidRPr="002D31AB" w:rsidRDefault="00855503" w:rsidP="00855503">
            <w:pPr>
              <w:pStyle w:val="ListParagraph"/>
              <w:numPr>
                <w:ilvl w:val="0"/>
                <w:numId w:val="19"/>
              </w:numPr>
              <w:rPr>
                <w:rFonts w:asciiTheme="minorHAnsi" w:hAnsiTheme="minorHAnsi"/>
                <w:sz w:val="20"/>
                <w:szCs w:val="20"/>
              </w:rPr>
            </w:pPr>
            <w:r w:rsidRPr="002D31AB">
              <w:rPr>
                <w:rFonts w:asciiTheme="minorHAnsi" w:hAnsiTheme="minorHAnsi"/>
                <w:sz w:val="20"/>
                <w:szCs w:val="20"/>
              </w:rPr>
              <w:t>Increase water storage facilities</w:t>
            </w:r>
          </w:p>
          <w:p w:rsidR="00E3172D" w:rsidRPr="002D31AB" w:rsidRDefault="00A0093F" w:rsidP="00855503">
            <w:pPr>
              <w:pStyle w:val="ListParagraph"/>
              <w:numPr>
                <w:ilvl w:val="0"/>
                <w:numId w:val="19"/>
              </w:numPr>
              <w:rPr>
                <w:rFonts w:asciiTheme="minorHAnsi" w:hAnsiTheme="minorHAnsi"/>
                <w:sz w:val="20"/>
                <w:szCs w:val="20"/>
              </w:rPr>
            </w:pPr>
            <w:r w:rsidRPr="002D31AB">
              <w:rPr>
                <w:rFonts w:asciiTheme="minorHAnsi" w:hAnsiTheme="minorHAnsi"/>
                <w:sz w:val="20"/>
                <w:szCs w:val="20"/>
                <w:lang w:val="en-AU"/>
              </w:rPr>
              <w:t xml:space="preserve">Create a Task Force – Health/Finance/Home Affairs/Community Leader representative </w:t>
            </w:r>
          </w:p>
          <w:p w:rsidR="00855503" w:rsidRPr="002D31AB" w:rsidRDefault="00855503" w:rsidP="00855503">
            <w:pPr>
              <w:pStyle w:val="ListParagraph"/>
              <w:numPr>
                <w:ilvl w:val="0"/>
                <w:numId w:val="19"/>
              </w:numPr>
              <w:rPr>
                <w:rFonts w:asciiTheme="minorHAnsi" w:hAnsiTheme="minorHAnsi" w:cs="Times New Roman"/>
                <w:sz w:val="20"/>
                <w:szCs w:val="20"/>
              </w:rPr>
            </w:pPr>
            <w:r w:rsidRPr="002D31AB">
              <w:rPr>
                <w:rFonts w:asciiTheme="minorHAnsi" w:hAnsiTheme="minorHAnsi" w:cs="Times New Roman"/>
                <w:sz w:val="20"/>
                <w:szCs w:val="20"/>
              </w:rPr>
              <w:t>Develop a water sector policy at the principle level (Tuvalu)</w:t>
            </w:r>
          </w:p>
          <w:p w:rsidR="00855503" w:rsidRPr="002D31AB" w:rsidRDefault="00855503" w:rsidP="00855503">
            <w:pPr>
              <w:pStyle w:val="ListParagraph"/>
              <w:numPr>
                <w:ilvl w:val="0"/>
                <w:numId w:val="19"/>
              </w:numPr>
              <w:rPr>
                <w:rFonts w:asciiTheme="minorHAnsi" w:hAnsiTheme="minorHAnsi" w:cs="Times New Roman"/>
                <w:sz w:val="20"/>
                <w:szCs w:val="20"/>
              </w:rPr>
            </w:pPr>
            <w:r w:rsidRPr="002D31AB">
              <w:rPr>
                <w:rFonts w:asciiTheme="minorHAnsi" w:hAnsiTheme="minorHAnsi" w:cs="Times New Roman"/>
                <w:sz w:val="20"/>
                <w:szCs w:val="20"/>
              </w:rPr>
              <w:t>Step up consultation and ensure coordinated action by all actors</w:t>
            </w:r>
          </w:p>
          <w:p w:rsidR="00855503" w:rsidRPr="002D31AB" w:rsidRDefault="00855503" w:rsidP="00855503">
            <w:pPr>
              <w:pStyle w:val="ListParagraph"/>
              <w:numPr>
                <w:ilvl w:val="0"/>
                <w:numId w:val="19"/>
              </w:numPr>
              <w:rPr>
                <w:rFonts w:asciiTheme="minorHAnsi" w:hAnsiTheme="minorHAnsi" w:cs="Times New Roman"/>
                <w:sz w:val="20"/>
                <w:szCs w:val="20"/>
              </w:rPr>
            </w:pPr>
            <w:r w:rsidRPr="002D31AB">
              <w:rPr>
                <w:rFonts w:asciiTheme="minorHAnsi" w:hAnsiTheme="minorHAnsi" w:cs="Times New Roman"/>
                <w:sz w:val="20"/>
                <w:szCs w:val="20"/>
              </w:rPr>
              <w:t>Put in place back up desalination plants</w:t>
            </w:r>
          </w:p>
          <w:p w:rsidR="00855503" w:rsidRPr="002D31AB" w:rsidRDefault="00855503" w:rsidP="00855503">
            <w:pPr>
              <w:pStyle w:val="ListParagraph"/>
              <w:numPr>
                <w:ilvl w:val="0"/>
                <w:numId w:val="19"/>
              </w:numPr>
              <w:rPr>
                <w:rFonts w:asciiTheme="minorHAnsi" w:hAnsiTheme="minorHAnsi" w:cs="Times New Roman"/>
                <w:sz w:val="20"/>
                <w:szCs w:val="20"/>
              </w:rPr>
            </w:pPr>
            <w:r w:rsidRPr="002D31AB">
              <w:rPr>
                <w:rFonts w:asciiTheme="minorHAnsi" w:hAnsiTheme="minorHAnsi" w:cs="Times New Roman"/>
                <w:sz w:val="20"/>
                <w:szCs w:val="20"/>
              </w:rPr>
              <w:t>Put in place a tariff and rationing system to manage demand</w:t>
            </w:r>
          </w:p>
          <w:p w:rsidR="00855503" w:rsidRPr="002D31AB" w:rsidRDefault="00855503" w:rsidP="00855503">
            <w:pPr>
              <w:pStyle w:val="ListParagraph"/>
              <w:numPr>
                <w:ilvl w:val="0"/>
                <w:numId w:val="19"/>
              </w:numPr>
              <w:rPr>
                <w:rFonts w:asciiTheme="minorHAnsi" w:hAnsiTheme="minorHAnsi" w:cs="Times New Roman"/>
                <w:sz w:val="20"/>
                <w:szCs w:val="20"/>
              </w:rPr>
            </w:pPr>
            <w:r w:rsidRPr="002D31AB">
              <w:rPr>
                <w:rFonts w:asciiTheme="minorHAnsi" w:hAnsiTheme="minorHAnsi" w:cs="Times New Roman"/>
                <w:sz w:val="20"/>
                <w:szCs w:val="20"/>
              </w:rPr>
              <w:t>Initiate a loan/ subsidy system for increasing storage capacity at household level</w:t>
            </w:r>
          </w:p>
          <w:p w:rsidR="00855503" w:rsidRPr="002D31AB" w:rsidRDefault="00855503" w:rsidP="00855503">
            <w:pPr>
              <w:pStyle w:val="ListParagraph"/>
              <w:numPr>
                <w:ilvl w:val="0"/>
                <w:numId w:val="19"/>
              </w:numPr>
              <w:rPr>
                <w:rFonts w:asciiTheme="minorHAnsi" w:hAnsiTheme="minorHAnsi" w:cs="Times New Roman"/>
                <w:sz w:val="20"/>
                <w:szCs w:val="20"/>
              </w:rPr>
            </w:pPr>
            <w:r w:rsidRPr="002D31AB">
              <w:rPr>
                <w:rFonts w:asciiTheme="minorHAnsi" w:hAnsiTheme="minorHAnsi" w:cs="Times New Roman"/>
                <w:sz w:val="20"/>
                <w:szCs w:val="20"/>
              </w:rPr>
              <w:t>Undertake monitoring of water resources</w:t>
            </w:r>
          </w:p>
        </w:tc>
      </w:tr>
      <w:tr w:rsidR="00855503" w:rsidTr="002D31AB">
        <w:trPr>
          <w:trHeight w:val="992"/>
        </w:trPr>
        <w:tc>
          <w:tcPr>
            <w:tcW w:w="4928" w:type="dxa"/>
            <w:tcBorders>
              <w:left w:val="single" w:sz="4" w:space="0" w:color="auto"/>
            </w:tcBorders>
          </w:tcPr>
          <w:p w:rsidR="00855503" w:rsidRPr="0053697B" w:rsidRDefault="00855503" w:rsidP="00524CEC">
            <w:pPr>
              <w:rPr>
                <w:rFonts w:asciiTheme="minorHAnsi" w:hAnsiTheme="minorHAnsi"/>
                <w:b/>
                <w:sz w:val="20"/>
                <w:szCs w:val="20"/>
              </w:rPr>
            </w:pPr>
            <w:r w:rsidRPr="0053697B">
              <w:rPr>
                <w:rFonts w:asciiTheme="minorHAnsi" w:hAnsiTheme="minorHAnsi"/>
                <w:b/>
                <w:sz w:val="20"/>
                <w:szCs w:val="20"/>
              </w:rPr>
              <w:t xml:space="preserve">Financial sustainability </w:t>
            </w:r>
          </w:p>
          <w:p w:rsidR="00855503" w:rsidRPr="002D31AB" w:rsidRDefault="00855503" w:rsidP="00524CEC">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Present funding to the sector is insufficient to secure sustainable service delivery</w:t>
            </w:r>
          </w:p>
        </w:tc>
        <w:tc>
          <w:tcPr>
            <w:tcW w:w="4315" w:type="dxa"/>
            <w:vMerge/>
            <w:tcBorders>
              <w:right w:val="single" w:sz="4" w:space="0" w:color="auto"/>
            </w:tcBorders>
          </w:tcPr>
          <w:p w:rsidR="00855503" w:rsidRDefault="00855503" w:rsidP="00524CEC">
            <w:pPr>
              <w:pStyle w:val="ListParagraph"/>
              <w:numPr>
                <w:ilvl w:val="0"/>
                <w:numId w:val="8"/>
              </w:numPr>
              <w:ind w:left="284" w:hanging="284"/>
            </w:pPr>
          </w:p>
        </w:tc>
      </w:tr>
      <w:tr w:rsidR="00855503" w:rsidTr="002D31AB">
        <w:trPr>
          <w:trHeight w:val="978"/>
        </w:trPr>
        <w:tc>
          <w:tcPr>
            <w:tcW w:w="4928" w:type="dxa"/>
            <w:tcBorders>
              <w:left w:val="single" w:sz="4" w:space="0" w:color="auto"/>
              <w:bottom w:val="single" w:sz="4" w:space="0" w:color="auto"/>
            </w:tcBorders>
          </w:tcPr>
          <w:p w:rsidR="00855503" w:rsidRPr="0053697B" w:rsidRDefault="00855503" w:rsidP="00524CEC">
            <w:pPr>
              <w:rPr>
                <w:rFonts w:asciiTheme="minorHAnsi" w:hAnsiTheme="minorHAnsi"/>
                <w:b/>
                <w:sz w:val="20"/>
                <w:szCs w:val="20"/>
              </w:rPr>
            </w:pPr>
            <w:r w:rsidRPr="0053697B">
              <w:rPr>
                <w:rFonts w:asciiTheme="minorHAnsi" w:hAnsiTheme="minorHAnsi"/>
                <w:b/>
                <w:sz w:val="20"/>
                <w:szCs w:val="20"/>
              </w:rPr>
              <w:t xml:space="preserve">Institutional capacity </w:t>
            </w:r>
          </w:p>
          <w:p w:rsidR="00855503" w:rsidRPr="002D31AB" w:rsidRDefault="00855503" w:rsidP="00524CEC">
            <w:pPr>
              <w:pStyle w:val="ListParagraph"/>
              <w:numPr>
                <w:ilvl w:val="0"/>
                <w:numId w:val="8"/>
              </w:numPr>
              <w:ind w:left="284" w:hanging="284"/>
              <w:rPr>
                <w:rFonts w:asciiTheme="minorHAnsi" w:hAnsiTheme="minorHAnsi" w:cs="Times New Roman"/>
                <w:sz w:val="20"/>
                <w:szCs w:val="20"/>
              </w:rPr>
            </w:pPr>
            <w:r w:rsidRPr="002D31AB">
              <w:rPr>
                <w:rFonts w:asciiTheme="minorHAnsi" w:hAnsiTheme="minorHAnsi" w:cs="Times New Roman"/>
                <w:sz w:val="20"/>
                <w:szCs w:val="20"/>
              </w:rPr>
              <w:t>Capacity and effectiveness is reduced by excessive fragmentation</w:t>
            </w:r>
          </w:p>
        </w:tc>
        <w:tc>
          <w:tcPr>
            <w:tcW w:w="4315" w:type="dxa"/>
            <w:vMerge/>
            <w:tcBorders>
              <w:bottom w:val="single" w:sz="4" w:space="0" w:color="auto"/>
              <w:right w:val="single" w:sz="4" w:space="0" w:color="auto"/>
            </w:tcBorders>
          </w:tcPr>
          <w:p w:rsidR="00855503" w:rsidRDefault="00855503" w:rsidP="00524CEC">
            <w:pPr>
              <w:pStyle w:val="ListParagraph"/>
              <w:numPr>
                <w:ilvl w:val="0"/>
                <w:numId w:val="8"/>
              </w:numPr>
              <w:ind w:left="284" w:hanging="284"/>
            </w:pPr>
          </w:p>
        </w:tc>
      </w:tr>
    </w:tbl>
    <w:p w:rsidR="00855503" w:rsidRDefault="00855503" w:rsidP="00855503">
      <w:pPr>
        <w:pStyle w:val="Heading1"/>
        <w:numPr>
          <w:ilvl w:val="0"/>
          <w:numId w:val="0"/>
        </w:numPr>
        <w:ind w:left="432" w:hanging="432"/>
        <w:rPr>
          <w:lang w:val="en-GB"/>
        </w:rPr>
      </w:pPr>
      <w:bookmarkStart w:id="7" w:name="_Toc259602008"/>
      <w:r>
        <w:rPr>
          <w:lang w:val="en-GB"/>
        </w:rPr>
        <w:lastRenderedPageBreak/>
        <w:t>3.5</w:t>
      </w:r>
      <w:r>
        <w:rPr>
          <w:lang w:val="en-GB"/>
        </w:rPr>
        <w:tab/>
        <w:t>Fiji</w:t>
      </w:r>
      <w:bookmarkEnd w:id="7"/>
    </w:p>
    <w:p w:rsidR="00855503" w:rsidRPr="002D31AB" w:rsidRDefault="00D370BD" w:rsidP="00855503">
      <w:pPr>
        <w:rPr>
          <w:rFonts w:asciiTheme="minorHAnsi" w:hAnsiTheme="minorHAnsi"/>
          <w:lang w:val="en-GB"/>
        </w:rPr>
      </w:pPr>
      <w:r w:rsidRPr="002D31AB">
        <w:rPr>
          <w:rFonts w:asciiTheme="minorHAnsi" w:hAnsiTheme="minorHAnsi"/>
          <w:lang w:val="en-GB"/>
        </w:rPr>
        <w:t xml:space="preserve">A two track approach was developed for Fiji. On the one side there was a short term service delivery track aimed at restoring a reasonable level of water supply in a 2 to 3 year horizon and ensuring an effective response to emergencies. On the other side there was a longer term track aimed at establishing the enabling environment to ensure longer term sustainability of the sector. </w:t>
      </w:r>
    </w:p>
    <w:p w:rsidR="00D370BD" w:rsidRPr="002D31AB" w:rsidRDefault="00D370BD" w:rsidP="00855503">
      <w:pPr>
        <w:rPr>
          <w:rFonts w:asciiTheme="minorHAnsi" w:hAnsiTheme="minorHAnsi"/>
          <w:lang w:val="en-GB"/>
        </w:rPr>
      </w:pPr>
    </w:p>
    <w:p w:rsidR="00D370BD" w:rsidRPr="002D31AB" w:rsidRDefault="00D370BD" w:rsidP="00855503">
      <w:pPr>
        <w:rPr>
          <w:rFonts w:asciiTheme="minorHAnsi" w:hAnsiTheme="minorHAnsi"/>
          <w:u w:val="single"/>
          <w:lang w:val="en-GB"/>
        </w:rPr>
      </w:pPr>
      <w:r w:rsidRPr="002D31AB">
        <w:rPr>
          <w:rFonts w:asciiTheme="minorHAnsi" w:hAnsiTheme="minorHAnsi"/>
          <w:u w:val="single"/>
          <w:lang w:val="en-GB"/>
        </w:rPr>
        <w:t>Steps and priorities under the immediate service delivery track</w:t>
      </w:r>
    </w:p>
    <w:p w:rsidR="00D370BD" w:rsidRPr="002D31AB" w:rsidRDefault="007C1F4B" w:rsidP="007C1F4B">
      <w:pPr>
        <w:pStyle w:val="ListParagraph"/>
        <w:numPr>
          <w:ilvl w:val="0"/>
          <w:numId w:val="25"/>
        </w:numPr>
        <w:rPr>
          <w:rFonts w:asciiTheme="minorHAnsi" w:hAnsiTheme="minorHAnsi"/>
          <w:sz w:val="22"/>
          <w:lang w:val="en-GB"/>
        </w:rPr>
      </w:pPr>
      <w:r w:rsidRPr="002D31AB">
        <w:rPr>
          <w:rFonts w:asciiTheme="minorHAnsi" w:hAnsiTheme="minorHAnsi"/>
          <w:sz w:val="22"/>
          <w:lang w:val="en-GB"/>
        </w:rPr>
        <w:t xml:space="preserve">Complete the </w:t>
      </w:r>
      <w:r w:rsidR="004A4B01" w:rsidRPr="002D31AB">
        <w:rPr>
          <w:rFonts w:asciiTheme="minorHAnsi" w:hAnsiTheme="minorHAnsi"/>
          <w:sz w:val="22"/>
          <w:lang w:val="en-GB"/>
        </w:rPr>
        <w:t>survey of the status of water supplies</w:t>
      </w:r>
    </w:p>
    <w:p w:rsidR="004A4B01" w:rsidRPr="002D31AB" w:rsidRDefault="007C1F4B" w:rsidP="007C1F4B">
      <w:pPr>
        <w:pStyle w:val="ListParagraph"/>
        <w:numPr>
          <w:ilvl w:val="0"/>
          <w:numId w:val="25"/>
        </w:numPr>
        <w:rPr>
          <w:rFonts w:asciiTheme="minorHAnsi" w:hAnsiTheme="minorHAnsi"/>
          <w:sz w:val="22"/>
          <w:lang w:val="en-GB"/>
        </w:rPr>
      </w:pPr>
      <w:r w:rsidRPr="002D31AB">
        <w:rPr>
          <w:rFonts w:asciiTheme="minorHAnsi" w:hAnsiTheme="minorHAnsi"/>
          <w:sz w:val="22"/>
          <w:lang w:val="en-GB"/>
        </w:rPr>
        <w:t>Rationalise and introduce</w:t>
      </w:r>
      <w:r w:rsidR="004A4B01" w:rsidRPr="002D31AB">
        <w:rPr>
          <w:rFonts w:asciiTheme="minorHAnsi" w:hAnsiTheme="minorHAnsi"/>
          <w:sz w:val="22"/>
          <w:lang w:val="en-GB"/>
        </w:rPr>
        <w:t xml:space="preserve"> performance orientated management and incentives</w:t>
      </w:r>
    </w:p>
    <w:p w:rsidR="004A4B01" w:rsidRPr="002D31AB" w:rsidRDefault="007C1F4B" w:rsidP="007C1F4B">
      <w:pPr>
        <w:pStyle w:val="ListParagraph"/>
        <w:numPr>
          <w:ilvl w:val="0"/>
          <w:numId w:val="25"/>
        </w:numPr>
        <w:rPr>
          <w:rFonts w:asciiTheme="minorHAnsi" w:hAnsiTheme="minorHAnsi"/>
          <w:sz w:val="22"/>
          <w:lang w:val="en-GB"/>
        </w:rPr>
      </w:pPr>
      <w:r w:rsidRPr="002D31AB">
        <w:rPr>
          <w:rFonts w:asciiTheme="minorHAnsi" w:hAnsiTheme="minorHAnsi"/>
          <w:sz w:val="22"/>
          <w:lang w:val="en-GB"/>
        </w:rPr>
        <w:t>Undertake rapid implementation</w:t>
      </w:r>
      <w:r w:rsidR="004A4B01" w:rsidRPr="002D31AB">
        <w:rPr>
          <w:rFonts w:asciiTheme="minorHAnsi" w:hAnsiTheme="minorHAnsi"/>
          <w:sz w:val="22"/>
          <w:lang w:val="en-GB"/>
        </w:rPr>
        <w:t xml:space="preserve"> for highly prioritised water supply schemes in order to restore minimum operating levels that will also justify enforcement of water tariffs</w:t>
      </w:r>
    </w:p>
    <w:p w:rsidR="00D370BD" w:rsidRPr="002D31AB" w:rsidRDefault="00D370BD" w:rsidP="00855503">
      <w:pPr>
        <w:rPr>
          <w:rFonts w:asciiTheme="minorHAnsi" w:hAnsiTheme="minorHAnsi"/>
          <w:lang w:val="en-GB"/>
        </w:rPr>
      </w:pPr>
    </w:p>
    <w:p w:rsidR="00D370BD" w:rsidRPr="002D31AB" w:rsidRDefault="00D370BD" w:rsidP="00855503">
      <w:pPr>
        <w:rPr>
          <w:rFonts w:asciiTheme="minorHAnsi" w:hAnsiTheme="minorHAnsi"/>
          <w:u w:val="single"/>
          <w:lang w:val="en-GB"/>
        </w:rPr>
      </w:pPr>
      <w:r w:rsidRPr="002D31AB">
        <w:rPr>
          <w:rFonts w:asciiTheme="minorHAnsi" w:hAnsiTheme="minorHAnsi"/>
          <w:u w:val="single"/>
          <w:lang w:val="en-GB"/>
        </w:rPr>
        <w:t>Steps and priorities under the enabling environment track</w:t>
      </w:r>
    </w:p>
    <w:p w:rsidR="00E3172D" w:rsidRPr="002D31AB" w:rsidRDefault="004A4B01" w:rsidP="007C1F4B">
      <w:pPr>
        <w:pStyle w:val="ListParagraph"/>
        <w:numPr>
          <w:ilvl w:val="0"/>
          <w:numId w:val="26"/>
        </w:numPr>
        <w:rPr>
          <w:rFonts w:asciiTheme="minorHAnsi" w:hAnsiTheme="minorHAnsi"/>
          <w:sz w:val="22"/>
          <w:lang w:val="en-GB"/>
        </w:rPr>
      </w:pPr>
      <w:r w:rsidRPr="002D31AB">
        <w:rPr>
          <w:rFonts w:asciiTheme="minorHAnsi" w:hAnsiTheme="minorHAnsi"/>
          <w:sz w:val="22"/>
          <w:lang w:val="en-GB"/>
        </w:rPr>
        <w:t>Reactivate</w:t>
      </w:r>
      <w:r w:rsidR="00A0093F" w:rsidRPr="002D31AB">
        <w:rPr>
          <w:rFonts w:asciiTheme="minorHAnsi" w:hAnsiTheme="minorHAnsi"/>
          <w:sz w:val="22"/>
          <w:lang w:val="en-GB"/>
        </w:rPr>
        <w:t xml:space="preserve"> the National Water Committee</w:t>
      </w:r>
    </w:p>
    <w:p w:rsidR="00E3172D" w:rsidRPr="002D31AB" w:rsidRDefault="004A4B01" w:rsidP="007C1F4B">
      <w:pPr>
        <w:pStyle w:val="ListParagraph"/>
        <w:numPr>
          <w:ilvl w:val="0"/>
          <w:numId w:val="26"/>
        </w:numPr>
        <w:rPr>
          <w:rFonts w:asciiTheme="minorHAnsi" w:hAnsiTheme="minorHAnsi"/>
          <w:sz w:val="22"/>
          <w:lang w:val="en-GB"/>
        </w:rPr>
      </w:pPr>
      <w:r w:rsidRPr="002D31AB">
        <w:rPr>
          <w:rFonts w:asciiTheme="minorHAnsi" w:hAnsiTheme="minorHAnsi"/>
          <w:sz w:val="22"/>
          <w:lang w:val="en-GB"/>
        </w:rPr>
        <w:t>Complete</w:t>
      </w:r>
      <w:r w:rsidR="00A0093F" w:rsidRPr="002D31AB">
        <w:rPr>
          <w:rFonts w:asciiTheme="minorHAnsi" w:hAnsiTheme="minorHAnsi"/>
          <w:sz w:val="22"/>
          <w:lang w:val="en-GB"/>
        </w:rPr>
        <w:t xml:space="preserve"> the water resource manage</w:t>
      </w:r>
      <w:r w:rsidRPr="002D31AB">
        <w:rPr>
          <w:rFonts w:asciiTheme="minorHAnsi" w:hAnsiTheme="minorHAnsi"/>
          <w:sz w:val="22"/>
          <w:lang w:val="en-GB"/>
        </w:rPr>
        <w:t>ment policy and p</w:t>
      </w:r>
      <w:r w:rsidR="00A0093F" w:rsidRPr="002D31AB">
        <w:rPr>
          <w:rFonts w:asciiTheme="minorHAnsi" w:hAnsiTheme="minorHAnsi"/>
          <w:sz w:val="22"/>
          <w:lang w:val="en-GB"/>
        </w:rPr>
        <w:t>ropose separate policy for sanitation</w:t>
      </w:r>
    </w:p>
    <w:p w:rsidR="00E3172D" w:rsidRPr="002D31AB" w:rsidRDefault="00A0093F" w:rsidP="007C1F4B">
      <w:pPr>
        <w:pStyle w:val="ListParagraph"/>
        <w:numPr>
          <w:ilvl w:val="0"/>
          <w:numId w:val="26"/>
        </w:numPr>
        <w:rPr>
          <w:rFonts w:asciiTheme="minorHAnsi" w:hAnsiTheme="minorHAnsi"/>
          <w:sz w:val="22"/>
          <w:lang w:val="en-GB"/>
        </w:rPr>
      </w:pPr>
      <w:r w:rsidRPr="002D31AB">
        <w:rPr>
          <w:rFonts w:asciiTheme="minorHAnsi" w:hAnsiTheme="minorHAnsi"/>
          <w:sz w:val="22"/>
          <w:lang w:val="en-GB"/>
        </w:rPr>
        <w:t>I</w:t>
      </w:r>
      <w:r w:rsidR="004A4B01" w:rsidRPr="002D31AB">
        <w:rPr>
          <w:rFonts w:asciiTheme="minorHAnsi" w:hAnsiTheme="minorHAnsi"/>
          <w:sz w:val="22"/>
          <w:lang w:val="en-GB"/>
        </w:rPr>
        <w:t xml:space="preserve">nitiate dialogue </w:t>
      </w:r>
      <w:r w:rsidRPr="002D31AB">
        <w:rPr>
          <w:rFonts w:asciiTheme="minorHAnsi" w:hAnsiTheme="minorHAnsi"/>
          <w:sz w:val="22"/>
          <w:lang w:val="en-GB"/>
        </w:rPr>
        <w:t xml:space="preserve"> on regulatory framework and policy environment </w:t>
      </w:r>
    </w:p>
    <w:p w:rsidR="00E3172D" w:rsidRPr="002D31AB" w:rsidRDefault="00A0093F" w:rsidP="007C1F4B">
      <w:pPr>
        <w:pStyle w:val="ListParagraph"/>
        <w:numPr>
          <w:ilvl w:val="0"/>
          <w:numId w:val="26"/>
        </w:numPr>
        <w:rPr>
          <w:rFonts w:asciiTheme="minorHAnsi" w:hAnsiTheme="minorHAnsi"/>
          <w:sz w:val="22"/>
          <w:lang w:val="en-GB"/>
        </w:rPr>
      </w:pPr>
      <w:r w:rsidRPr="002D31AB">
        <w:rPr>
          <w:rFonts w:asciiTheme="minorHAnsi" w:hAnsiTheme="minorHAnsi"/>
          <w:sz w:val="22"/>
          <w:lang w:val="en-GB"/>
        </w:rPr>
        <w:t>Decision on establishment Water R</w:t>
      </w:r>
      <w:r w:rsidR="004A4B01" w:rsidRPr="002D31AB">
        <w:rPr>
          <w:rFonts w:asciiTheme="minorHAnsi" w:hAnsiTheme="minorHAnsi"/>
          <w:sz w:val="22"/>
          <w:lang w:val="en-GB"/>
        </w:rPr>
        <w:t>esource Management Unit</w:t>
      </w:r>
    </w:p>
    <w:p w:rsidR="00E3172D" w:rsidRPr="002D31AB" w:rsidRDefault="00A0093F" w:rsidP="007C1F4B">
      <w:pPr>
        <w:pStyle w:val="ListParagraph"/>
        <w:numPr>
          <w:ilvl w:val="0"/>
          <w:numId w:val="26"/>
        </w:numPr>
        <w:rPr>
          <w:rFonts w:asciiTheme="minorHAnsi" w:hAnsiTheme="minorHAnsi"/>
          <w:sz w:val="22"/>
          <w:lang w:val="en-GB"/>
        </w:rPr>
      </w:pPr>
      <w:r w:rsidRPr="002D31AB">
        <w:rPr>
          <w:rFonts w:asciiTheme="minorHAnsi" w:hAnsiTheme="minorHAnsi"/>
          <w:sz w:val="22"/>
          <w:lang w:val="en-GB"/>
        </w:rPr>
        <w:t>Establish sub-committee on sanitation</w:t>
      </w:r>
    </w:p>
    <w:p w:rsidR="00E3172D" w:rsidRPr="002D31AB" w:rsidRDefault="00A0093F" w:rsidP="007C1F4B">
      <w:pPr>
        <w:pStyle w:val="ListParagraph"/>
        <w:numPr>
          <w:ilvl w:val="0"/>
          <w:numId w:val="26"/>
        </w:numPr>
        <w:rPr>
          <w:rFonts w:asciiTheme="minorHAnsi" w:hAnsiTheme="minorHAnsi"/>
          <w:sz w:val="22"/>
          <w:lang w:val="en-GB"/>
        </w:rPr>
      </w:pPr>
      <w:r w:rsidRPr="002D31AB">
        <w:rPr>
          <w:rFonts w:asciiTheme="minorHAnsi" w:hAnsiTheme="minorHAnsi"/>
          <w:sz w:val="22"/>
          <w:lang w:val="en-GB"/>
        </w:rPr>
        <w:t>Draft proposal for technical support</w:t>
      </w:r>
      <w:r w:rsidR="004A4B01" w:rsidRPr="002D31AB">
        <w:rPr>
          <w:rFonts w:asciiTheme="minorHAnsi" w:hAnsiTheme="minorHAnsi"/>
          <w:sz w:val="22"/>
          <w:lang w:val="en-GB"/>
        </w:rPr>
        <w:t xml:space="preserve"> and a</w:t>
      </w:r>
      <w:r w:rsidRPr="002D31AB">
        <w:rPr>
          <w:rFonts w:asciiTheme="minorHAnsi" w:hAnsiTheme="minorHAnsi"/>
          <w:sz w:val="22"/>
          <w:lang w:val="en-GB"/>
        </w:rPr>
        <w:t xml:space="preserve">pproach </w:t>
      </w:r>
      <w:r w:rsidR="004A4B01" w:rsidRPr="002D31AB">
        <w:rPr>
          <w:rFonts w:asciiTheme="minorHAnsi" w:hAnsiTheme="minorHAnsi"/>
          <w:sz w:val="22"/>
          <w:lang w:val="en-GB"/>
        </w:rPr>
        <w:t xml:space="preserve">donors for </w:t>
      </w:r>
      <w:r w:rsidRPr="002D31AB">
        <w:rPr>
          <w:rFonts w:asciiTheme="minorHAnsi" w:hAnsiTheme="minorHAnsi"/>
          <w:sz w:val="22"/>
          <w:lang w:val="en-GB"/>
        </w:rPr>
        <w:t>EU, A</w:t>
      </w:r>
      <w:r w:rsidR="004A4B01" w:rsidRPr="002D31AB">
        <w:rPr>
          <w:rFonts w:asciiTheme="minorHAnsi" w:hAnsiTheme="minorHAnsi"/>
          <w:sz w:val="22"/>
          <w:lang w:val="en-GB"/>
        </w:rPr>
        <w:t>DB, SOPAC and</w:t>
      </w:r>
      <w:r w:rsidRPr="002D31AB">
        <w:rPr>
          <w:rFonts w:asciiTheme="minorHAnsi" w:hAnsiTheme="minorHAnsi"/>
          <w:sz w:val="22"/>
          <w:lang w:val="en-GB"/>
        </w:rPr>
        <w:t xml:space="preserve"> others  </w:t>
      </w:r>
    </w:p>
    <w:p w:rsidR="00855503" w:rsidRDefault="00855503" w:rsidP="00855503">
      <w:pPr>
        <w:pStyle w:val="Heading1"/>
        <w:numPr>
          <w:ilvl w:val="0"/>
          <w:numId w:val="0"/>
        </w:numPr>
        <w:ind w:left="432" w:hanging="432"/>
        <w:rPr>
          <w:lang w:val="en-GB"/>
        </w:rPr>
      </w:pPr>
      <w:bookmarkStart w:id="8" w:name="_Toc259602009"/>
      <w:r>
        <w:rPr>
          <w:lang w:val="en-GB"/>
        </w:rPr>
        <w:t>3.6</w:t>
      </w:r>
      <w:r>
        <w:rPr>
          <w:lang w:val="en-GB"/>
        </w:rPr>
        <w:tab/>
        <w:t>French Polynesia</w:t>
      </w:r>
      <w:bookmarkEnd w:id="8"/>
    </w:p>
    <w:p w:rsidR="007C1F4B" w:rsidRDefault="00F02DF7" w:rsidP="00B574FF">
      <w:pPr>
        <w:rPr>
          <w:lang w:val="en-GB"/>
        </w:rPr>
      </w:pPr>
      <w:r>
        <w:rPr>
          <w:lang w:val="en-GB"/>
        </w:rPr>
        <w:t>In French Polynesia the focus was on starting and re-affirming a road map that was developed 18 months ago</w:t>
      </w:r>
      <w:r w:rsidR="007C1F4B">
        <w:rPr>
          <w:lang w:val="en-GB"/>
        </w:rPr>
        <w:t xml:space="preserve"> but which has not yet been implemented. The road map responds to the challenge </w:t>
      </w:r>
      <w:r w:rsidR="0053697B">
        <w:rPr>
          <w:lang w:val="en-GB"/>
        </w:rPr>
        <w:t xml:space="preserve">of </w:t>
      </w:r>
      <w:r w:rsidR="007C1F4B">
        <w:rPr>
          <w:lang w:val="en-GB"/>
        </w:rPr>
        <w:t xml:space="preserve">creating an </w:t>
      </w:r>
      <w:r>
        <w:rPr>
          <w:lang w:val="en-GB"/>
        </w:rPr>
        <w:t>enabl</w:t>
      </w:r>
      <w:r w:rsidR="007C1F4B">
        <w:rPr>
          <w:lang w:val="en-GB"/>
        </w:rPr>
        <w:t>ing environment for the</w:t>
      </w:r>
      <w:r>
        <w:rPr>
          <w:lang w:val="en-GB"/>
        </w:rPr>
        <w:t xml:space="preserve"> sector by improving coordination, securing external financing, enhancing water resources information</w:t>
      </w:r>
      <w:r w:rsidR="007C1F4B">
        <w:rPr>
          <w:lang w:val="en-GB"/>
        </w:rPr>
        <w:t xml:space="preserve">, </w:t>
      </w:r>
      <w:r>
        <w:rPr>
          <w:lang w:val="en-GB"/>
        </w:rPr>
        <w:t xml:space="preserve">better understanding the nature of the </w:t>
      </w:r>
      <w:r w:rsidR="007C1F4B">
        <w:rPr>
          <w:lang w:val="en-GB"/>
        </w:rPr>
        <w:t xml:space="preserve">sector </w:t>
      </w:r>
      <w:r>
        <w:rPr>
          <w:lang w:val="en-GB"/>
        </w:rPr>
        <w:t xml:space="preserve">challenges and developing a policy framework </w:t>
      </w:r>
      <w:r w:rsidR="007C1F4B">
        <w:rPr>
          <w:lang w:val="en-GB"/>
        </w:rPr>
        <w:t>that could service as a guide to sector investments and management initiatives.  The key steps are:</w:t>
      </w:r>
    </w:p>
    <w:p w:rsidR="007C1F4B" w:rsidRDefault="007C1F4B" w:rsidP="00B574FF">
      <w:pPr>
        <w:rPr>
          <w:lang w:val="en-GB"/>
        </w:rPr>
      </w:pPr>
    </w:p>
    <w:p w:rsidR="007C1F4B" w:rsidRPr="00A3594B" w:rsidRDefault="007C1F4B" w:rsidP="00A3594B">
      <w:pPr>
        <w:pStyle w:val="ListParagraph"/>
        <w:numPr>
          <w:ilvl w:val="0"/>
          <w:numId w:val="28"/>
        </w:numPr>
        <w:rPr>
          <w:rFonts w:asciiTheme="minorHAnsi" w:hAnsiTheme="minorHAnsi"/>
          <w:sz w:val="22"/>
          <w:lang w:val="en-GB"/>
        </w:rPr>
      </w:pPr>
      <w:r w:rsidRPr="00A3594B">
        <w:rPr>
          <w:rFonts w:asciiTheme="minorHAnsi" w:hAnsiTheme="minorHAnsi"/>
          <w:sz w:val="22"/>
          <w:lang w:val="en-GB"/>
        </w:rPr>
        <w:t xml:space="preserve">Establish political and technical level committees and under them working groups that include relevant stakeholders under domestic water; waste water and, water resources management. </w:t>
      </w:r>
    </w:p>
    <w:p w:rsidR="007C1F4B" w:rsidRPr="00A3594B" w:rsidRDefault="007C1F4B" w:rsidP="00A3594B">
      <w:pPr>
        <w:pStyle w:val="ListParagraph"/>
        <w:numPr>
          <w:ilvl w:val="0"/>
          <w:numId w:val="28"/>
        </w:numPr>
        <w:rPr>
          <w:rFonts w:asciiTheme="minorHAnsi" w:hAnsiTheme="minorHAnsi"/>
          <w:sz w:val="22"/>
          <w:lang w:val="en-GB"/>
        </w:rPr>
      </w:pPr>
      <w:r w:rsidRPr="00A3594B">
        <w:rPr>
          <w:rFonts w:asciiTheme="minorHAnsi" w:hAnsiTheme="minorHAnsi"/>
          <w:sz w:val="22"/>
          <w:lang w:val="en-GB"/>
        </w:rPr>
        <w:t>Apply for external funding to ensure that high priority investments can be made and to secure necessary technical assistance</w:t>
      </w:r>
    </w:p>
    <w:p w:rsidR="007C1F4B" w:rsidRPr="00A3594B" w:rsidRDefault="007C1F4B" w:rsidP="00A3594B">
      <w:pPr>
        <w:pStyle w:val="ListParagraph"/>
        <w:numPr>
          <w:ilvl w:val="0"/>
          <w:numId w:val="28"/>
        </w:numPr>
        <w:rPr>
          <w:rFonts w:asciiTheme="minorHAnsi" w:hAnsiTheme="minorHAnsi"/>
          <w:sz w:val="22"/>
          <w:lang w:val="en-GB"/>
        </w:rPr>
      </w:pPr>
      <w:r w:rsidRPr="00A3594B">
        <w:rPr>
          <w:rFonts w:asciiTheme="minorHAnsi" w:hAnsiTheme="minorHAnsi"/>
          <w:sz w:val="22"/>
          <w:lang w:val="en-GB"/>
        </w:rPr>
        <w:t>Carry out a sector diagnostic study and create a baseline under the guidance of the working groups</w:t>
      </w:r>
    </w:p>
    <w:p w:rsidR="007C1F4B" w:rsidRPr="00A3594B" w:rsidRDefault="007C1F4B" w:rsidP="00A3594B">
      <w:pPr>
        <w:pStyle w:val="ListParagraph"/>
        <w:numPr>
          <w:ilvl w:val="0"/>
          <w:numId w:val="28"/>
        </w:numPr>
        <w:rPr>
          <w:rFonts w:asciiTheme="minorHAnsi" w:hAnsiTheme="minorHAnsi"/>
          <w:sz w:val="22"/>
          <w:lang w:val="en-GB"/>
        </w:rPr>
      </w:pPr>
      <w:r w:rsidRPr="00A3594B">
        <w:rPr>
          <w:rFonts w:asciiTheme="minorHAnsi" w:hAnsiTheme="minorHAnsi"/>
          <w:sz w:val="22"/>
          <w:lang w:val="en-GB"/>
        </w:rPr>
        <w:t>Develop a framework policy letter to set out the main principles for the sector</w:t>
      </w:r>
    </w:p>
    <w:p w:rsidR="007C1F4B" w:rsidRPr="00A3594B" w:rsidRDefault="007C1F4B" w:rsidP="00A3594B">
      <w:pPr>
        <w:pStyle w:val="ListParagraph"/>
        <w:numPr>
          <w:ilvl w:val="0"/>
          <w:numId w:val="28"/>
        </w:numPr>
        <w:rPr>
          <w:rFonts w:asciiTheme="minorHAnsi" w:hAnsiTheme="minorHAnsi"/>
          <w:sz w:val="22"/>
          <w:lang w:val="en-GB"/>
        </w:rPr>
      </w:pPr>
      <w:r w:rsidRPr="00A3594B">
        <w:rPr>
          <w:rFonts w:asciiTheme="minorHAnsi" w:hAnsiTheme="minorHAnsi"/>
          <w:sz w:val="22"/>
          <w:lang w:val="en-GB"/>
        </w:rPr>
        <w:t>Draft a policy</w:t>
      </w:r>
      <w:r w:rsidR="00FE4703">
        <w:rPr>
          <w:rFonts w:asciiTheme="minorHAnsi" w:hAnsiTheme="minorHAnsi"/>
          <w:sz w:val="22"/>
          <w:lang w:val="en-GB"/>
        </w:rPr>
        <w:t xml:space="preserve"> within each sub-sector (see action 1) </w:t>
      </w:r>
      <w:r w:rsidRPr="00A3594B">
        <w:rPr>
          <w:rFonts w:asciiTheme="minorHAnsi" w:hAnsiTheme="minorHAnsi"/>
          <w:sz w:val="22"/>
          <w:lang w:val="en-GB"/>
        </w:rPr>
        <w:t xml:space="preserve"> based on the approved principles</w:t>
      </w:r>
    </w:p>
    <w:p w:rsidR="007C1F4B" w:rsidRPr="00A3594B" w:rsidRDefault="007C1F4B" w:rsidP="00A3594B">
      <w:pPr>
        <w:pStyle w:val="ListParagraph"/>
        <w:numPr>
          <w:ilvl w:val="0"/>
          <w:numId w:val="28"/>
        </w:numPr>
        <w:rPr>
          <w:rFonts w:asciiTheme="minorHAnsi" w:hAnsiTheme="minorHAnsi"/>
          <w:sz w:val="22"/>
          <w:lang w:val="en-GB"/>
        </w:rPr>
      </w:pPr>
      <w:r w:rsidRPr="00A3594B">
        <w:rPr>
          <w:rFonts w:asciiTheme="minorHAnsi" w:hAnsiTheme="minorHAnsi"/>
          <w:sz w:val="22"/>
          <w:lang w:val="en-GB"/>
        </w:rPr>
        <w:t xml:space="preserve">Approve the policy </w:t>
      </w:r>
    </w:p>
    <w:p w:rsidR="00855503" w:rsidRDefault="00A3594B" w:rsidP="00A3594B">
      <w:pPr>
        <w:pStyle w:val="Heading1"/>
        <w:numPr>
          <w:ilvl w:val="0"/>
          <w:numId w:val="0"/>
        </w:numPr>
        <w:ind w:left="432" w:hanging="432"/>
        <w:rPr>
          <w:lang w:val="en-GB"/>
        </w:rPr>
      </w:pPr>
      <w:bookmarkStart w:id="9" w:name="_Toc259602010"/>
      <w:r>
        <w:rPr>
          <w:lang w:val="en-GB"/>
        </w:rPr>
        <w:t>4</w:t>
      </w:r>
      <w:r>
        <w:rPr>
          <w:lang w:val="en-GB"/>
        </w:rPr>
        <w:tab/>
        <w:t>Regional Networking</w:t>
      </w:r>
      <w:bookmarkEnd w:id="9"/>
    </w:p>
    <w:p w:rsidR="00A3594B" w:rsidRPr="00DC1541" w:rsidRDefault="0053697B" w:rsidP="00DC1541">
      <w:pPr>
        <w:rPr>
          <w:lang w:val="en-GB"/>
        </w:rPr>
      </w:pPr>
      <w:r>
        <w:rPr>
          <w:lang w:val="en-GB"/>
        </w:rPr>
        <w:t xml:space="preserve">The seminar participants felt that it would be good idea to continue, deepen and consolidate the regional networking that had been enhanced by the seminar. Distance and costs made frequent face to face contact rare and valuable. </w:t>
      </w:r>
      <w:r w:rsidR="00505DE0">
        <w:rPr>
          <w:lang w:val="en-GB"/>
        </w:rPr>
        <w:t xml:space="preserve">Networking could capitalise on the contacts made and ensure a continuous exchange of experience. </w:t>
      </w:r>
      <w:r w:rsidR="00684E45">
        <w:rPr>
          <w:lang w:val="en-GB"/>
        </w:rPr>
        <w:t xml:space="preserve"> A volunteer group put themselves forward to trigger this process, making use of already established processes and groups such as SOPAC.</w:t>
      </w:r>
      <w:r w:rsidR="00DC1541">
        <w:rPr>
          <w:lang w:val="en-GB"/>
        </w:rPr>
        <w:t xml:space="preserve"> Participants will be contacted in the near future by the coordinator: </w:t>
      </w:r>
      <w:r w:rsidR="00DC1541" w:rsidRPr="00DC1541">
        <w:rPr>
          <w:lang w:val="en-GB"/>
        </w:rPr>
        <w:t>Marius-Adrian Oancea</w:t>
      </w:r>
      <w:r w:rsidR="00DC1541">
        <w:rPr>
          <w:lang w:val="en-GB"/>
        </w:rPr>
        <w:t xml:space="preserve"> of the EU delegation in Fiji</w:t>
      </w:r>
      <w:r w:rsidR="00DC1541" w:rsidRPr="00DC1541">
        <w:rPr>
          <w:lang w:val="en-GB"/>
        </w:rPr>
        <w:t xml:space="preserve"> and Sasa Milo the president of the Samoa Independent Water Suppliers. </w:t>
      </w:r>
    </w:p>
    <w:sectPr w:rsidR="00A3594B" w:rsidRPr="00DC1541" w:rsidSect="00B932F6">
      <w:headerReference w:type="default" r:id="rId10"/>
      <w:footerReference w:type="default" r:id="rId11"/>
      <w:type w:val="continuous"/>
      <w:pgSz w:w="11907" w:h="16839" w:code="9"/>
      <w:pgMar w:top="1276" w:right="1440" w:bottom="1440" w:left="144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439" w:rsidRDefault="00A22439" w:rsidP="00620913">
      <w:r>
        <w:separator/>
      </w:r>
    </w:p>
  </w:endnote>
  <w:endnote w:type="continuationSeparator" w:id="0">
    <w:p w:rsidR="00A22439" w:rsidRDefault="00A22439" w:rsidP="006209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13" w:rsidRDefault="00620913">
    <w:pPr>
      <w:pStyle w:val="Footer"/>
      <w:jc w:val="center"/>
    </w:pPr>
  </w:p>
  <w:p w:rsidR="00620913" w:rsidRDefault="006209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1A" w:rsidRDefault="00685C67">
    <w:pPr>
      <w:pStyle w:val="Footer"/>
      <w:jc w:val="center"/>
    </w:pPr>
    <w:r>
      <w:fldChar w:fldCharType="begin"/>
    </w:r>
    <w:r w:rsidR="00B410F7">
      <w:instrText xml:space="preserve"> PAGE   \* MERGEFORMAT </w:instrText>
    </w:r>
    <w:r>
      <w:fldChar w:fldCharType="separate"/>
    </w:r>
    <w:r w:rsidR="00FE4703">
      <w:rPr>
        <w:noProof/>
      </w:rPr>
      <w:t>5</w:t>
    </w:r>
    <w:r>
      <w:fldChar w:fldCharType="end"/>
    </w:r>
  </w:p>
  <w:p w:rsidR="0055721A" w:rsidRDefault="00A224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439" w:rsidRDefault="00A22439" w:rsidP="00620913">
      <w:r>
        <w:separator/>
      </w:r>
    </w:p>
  </w:footnote>
  <w:footnote w:type="continuationSeparator" w:id="0">
    <w:p w:rsidR="00A22439" w:rsidRDefault="00A22439" w:rsidP="00620913">
      <w:r>
        <w:continuationSeparator/>
      </w:r>
    </w:p>
  </w:footnote>
  <w:footnote w:id="1">
    <w:p w:rsidR="00620913" w:rsidRPr="007402F3" w:rsidRDefault="00620913" w:rsidP="00620913">
      <w:pPr>
        <w:pStyle w:val="FootnoteText"/>
      </w:pPr>
      <w:r>
        <w:rPr>
          <w:rStyle w:val="FootnoteReference"/>
        </w:rPr>
        <w:footnoteRef/>
      </w:r>
      <w:r>
        <w:t xml:space="preserve"> </w:t>
      </w:r>
      <w:r w:rsidRPr="007402F3">
        <w:t>Based on</w:t>
      </w:r>
      <w:r>
        <w:t xml:space="preserve"> a definition derived from Dietv</w:t>
      </w:r>
      <w:r w:rsidRPr="007402F3">
        <w:t>orst &amp; Buhl-Nielsen</w:t>
      </w:r>
      <w:r>
        <w:t xml:space="preserve"> 2010  (SWAps in Natural Resource Sectors)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13" w:rsidRDefault="00620913">
    <w:pPr>
      <w:pStyle w:val="Header"/>
      <w:jc w:val="center"/>
    </w:pPr>
  </w:p>
  <w:p w:rsidR="00620913" w:rsidRDefault="006209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1A" w:rsidRDefault="00A22439">
    <w:pPr>
      <w:pStyle w:val="Header"/>
      <w:jc w:val="center"/>
    </w:pPr>
  </w:p>
  <w:p w:rsidR="0055721A" w:rsidRDefault="00A224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030D"/>
    <w:multiLevelType w:val="hybridMultilevel"/>
    <w:tmpl w:val="62D0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F1829"/>
    <w:multiLevelType w:val="hybridMultilevel"/>
    <w:tmpl w:val="477CD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D06EFA"/>
    <w:multiLevelType w:val="hybridMultilevel"/>
    <w:tmpl w:val="8EFE4186"/>
    <w:lvl w:ilvl="0" w:tplc="00CCCF04">
      <w:start w:val="1"/>
      <w:numFmt w:val="bullet"/>
      <w:lvlText w:val=""/>
      <w:lvlJc w:val="left"/>
      <w:pPr>
        <w:tabs>
          <w:tab w:val="num" w:pos="720"/>
        </w:tabs>
        <w:ind w:left="720" w:hanging="360"/>
      </w:pPr>
      <w:rPr>
        <w:rFonts w:ascii="Wingdings" w:hAnsi="Wingdings" w:hint="default"/>
      </w:rPr>
    </w:lvl>
    <w:lvl w:ilvl="1" w:tplc="4B429D00" w:tentative="1">
      <w:start w:val="1"/>
      <w:numFmt w:val="bullet"/>
      <w:lvlText w:val=""/>
      <w:lvlJc w:val="left"/>
      <w:pPr>
        <w:tabs>
          <w:tab w:val="num" w:pos="1440"/>
        </w:tabs>
        <w:ind w:left="1440" w:hanging="360"/>
      </w:pPr>
      <w:rPr>
        <w:rFonts w:ascii="Wingdings" w:hAnsi="Wingdings" w:hint="default"/>
      </w:rPr>
    </w:lvl>
    <w:lvl w:ilvl="2" w:tplc="846CB93C" w:tentative="1">
      <w:start w:val="1"/>
      <w:numFmt w:val="bullet"/>
      <w:lvlText w:val=""/>
      <w:lvlJc w:val="left"/>
      <w:pPr>
        <w:tabs>
          <w:tab w:val="num" w:pos="2160"/>
        </w:tabs>
        <w:ind w:left="2160" w:hanging="360"/>
      </w:pPr>
      <w:rPr>
        <w:rFonts w:ascii="Wingdings" w:hAnsi="Wingdings" w:hint="default"/>
      </w:rPr>
    </w:lvl>
    <w:lvl w:ilvl="3" w:tplc="CE7879A6" w:tentative="1">
      <w:start w:val="1"/>
      <w:numFmt w:val="bullet"/>
      <w:lvlText w:val=""/>
      <w:lvlJc w:val="left"/>
      <w:pPr>
        <w:tabs>
          <w:tab w:val="num" w:pos="2880"/>
        </w:tabs>
        <w:ind w:left="2880" w:hanging="360"/>
      </w:pPr>
      <w:rPr>
        <w:rFonts w:ascii="Wingdings" w:hAnsi="Wingdings" w:hint="default"/>
      </w:rPr>
    </w:lvl>
    <w:lvl w:ilvl="4" w:tplc="45A8957C" w:tentative="1">
      <w:start w:val="1"/>
      <w:numFmt w:val="bullet"/>
      <w:lvlText w:val=""/>
      <w:lvlJc w:val="left"/>
      <w:pPr>
        <w:tabs>
          <w:tab w:val="num" w:pos="3600"/>
        </w:tabs>
        <w:ind w:left="3600" w:hanging="360"/>
      </w:pPr>
      <w:rPr>
        <w:rFonts w:ascii="Wingdings" w:hAnsi="Wingdings" w:hint="default"/>
      </w:rPr>
    </w:lvl>
    <w:lvl w:ilvl="5" w:tplc="364A31A4" w:tentative="1">
      <w:start w:val="1"/>
      <w:numFmt w:val="bullet"/>
      <w:lvlText w:val=""/>
      <w:lvlJc w:val="left"/>
      <w:pPr>
        <w:tabs>
          <w:tab w:val="num" w:pos="4320"/>
        </w:tabs>
        <w:ind w:left="4320" w:hanging="360"/>
      </w:pPr>
      <w:rPr>
        <w:rFonts w:ascii="Wingdings" w:hAnsi="Wingdings" w:hint="default"/>
      </w:rPr>
    </w:lvl>
    <w:lvl w:ilvl="6" w:tplc="A63CEA52" w:tentative="1">
      <w:start w:val="1"/>
      <w:numFmt w:val="bullet"/>
      <w:lvlText w:val=""/>
      <w:lvlJc w:val="left"/>
      <w:pPr>
        <w:tabs>
          <w:tab w:val="num" w:pos="5040"/>
        </w:tabs>
        <w:ind w:left="5040" w:hanging="360"/>
      </w:pPr>
      <w:rPr>
        <w:rFonts w:ascii="Wingdings" w:hAnsi="Wingdings" w:hint="default"/>
      </w:rPr>
    </w:lvl>
    <w:lvl w:ilvl="7" w:tplc="EFC02DD4" w:tentative="1">
      <w:start w:val="1"/>
      <w:numFmt w:val="bullet"/>
      <w:lvlText w:val=""/>
      <w:lvlJc w:val="left"/>
      <w:pPr>
        <w:tabs>
          <w:tab w:val="num" w:pos="5760"/>
        </w:tabs>
        <w:ind w:left="5760" w:hanging="360"/>
      </w:pPr>
      <w:rPr>
        <w:rFonts w:ascii="Wingdings" w:hAnsi="Wingdings" w:hint="default"/>
      </w:rPr>
    </w:lvl>
    <w:lvl w:ilvl="8" w:tplc="998E42B6" w:tentative="1">
      <w:start w:val="1"/>
      <w:numFmt w:val="bullet"/>
      <w:lvlText w:val=""/>
      <w:lvlJc w:val="left"/>
      <w:pPr>
        <w:tabs>
          <w:tab w:val="num" w:pos="6480"/>
        </w:tabs>
        <w:ind w:left="6480" w:hanging="360"/>
      </w:pPr>
      <w:rPr>
        <w:rFonts w:ascii="Wingdings" w:hAnsi="Wingdings" w:hint="default"/>
      </w:rPr>
    </w:lvl>
  </w:abstractNum>
  <w:abstractNum w:abstractNumId="3">
    <w:nsid w:val="08502872"/>
    <w:multiLevelType w:val="hybridMultilevel"/>
    <w:tmpl w:val="D26880C6"/>
    <w:lvl w:ilvl="0" w:tplc="48C629F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D63D5A"/>
    <w:multiLevelType w:val="hybridMultilevel"/>
    <w:tmpl w:val="50600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A3D68"/>
    <w:multiLevelType w:val="hybridMultilevel"/>
    <w:tmpl w:val="E0AA8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5844BE9"/>
    <w:multiLevelType w:val="hybridMultilevel"/>
    <w:tmpl w:val="ED300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112DD"/>
    <w:multiLevelType w:val="hybridMultilevel"/>
    <w:tmpl w:val="D41CD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4B7E87"/>
    <w:multiLevelType w:val="hybridMultilevel"/>
    <w:tmpl w:val="A07655AC"/>
    <w:lvl w:ilvl="0" w:tplc="FF32BCEA">
      <w:start w:val="1"/>
      <w:numFmt w:val="bullet"/>
      <w:lvlText w:val="•"/>
      <w:lvlJc w:val="left"/>
      <w:pPr>
        <w:tabs>
          <w:tab w:val="num" w:pos="720"/>
        </w:tabs>
        <w:ind w:left="720" w:hanging="360"/>
      </w:pPr>
      <w:rPr>
        <w:rFonts w:ascii="Arial" w:hAnsi="Arial" w:hint="default"/>
      </w:rPr>
    </w:lvl>
    <w:lvl w:ilvl="1" w:tplc="170201F6" w:tentative="1">
      <w:start w:val="1"/>
      <w:numFmt w:val="bullet"/>
      <w:lvlText w:val="•"/>
      <w:lvlJc w:val="left"/>
      <w:pPr>
        <w:tabs>
          <w:tab w:val="num" w:pos="1440"/>
        </w:tabs>
        <w:ind w:left="1440" w:hanging="360"/>
      </w:pPr>
      <w:rPr>
        <w:rFonts w:ascii="Arial" w:hAnsi="Arial" w:hint="default"/>
      </w:rPr>
    </w:lvl>
    <w:lvl w:ilvl="2" w:tplc="75EC45B0" w:tentative="1">
      <w:start w:val="1"/>
      <w:numFmt w:val="bullet"/>
      <w:lvlText w:val="•"/>
      <w:lvlJc w:val="left"/>
      <w:pPr>
        <w:tabs>
          <w:tab w:val="num" w:pos="2160"/>
        </w:tabs>
        <w:ind w:left="2160" w:hanging="360"/>
      </w:pPr>
      <w:rPr>
        <w:rFonts w:ascii="Arial" w:hAnsi="Arial" w:hint="default"/>
      </w:rPr>
    </w:lvl>
    <w:lvl w:ilvl="3" w:tplc="E20A33FA" w:tentative="1">
      <w:start w:val="1"/>
      <w:numFmt w:val="bullet"/>
      <w:lvlText w:val="•"/>
      <w:lvlJc w:val="left"/>
      <w:pPr>
        <w:tabs>
          <w:tab w:val="num" w:pos="2880"/>
        </w:tabs>
        <w:ind w:left="2880" w:hanging="360"/>
      </w:pPr>
      <w:rPr>
        <w:rFonts w:ascii="Arial" w:hAnsi="Arial" w:hint="default"/>
      </w:rPr>
    </w:lvl>
    <w:lvl w:ilvl="4" w:tplc="4858C088" w:tentative="1">
      <w:start w:val="1"/>
      <w:numFmt w:val="bullet"/>
      <w:lvlText w:val="•"/>
      <w:lvlJc w:val="left"/>
      <w:pPr>
        <w:tabs>
          <w:tab w:val="num" w:pos="3600"/>
        </w:tabs>
        <w:ind w:left="3600" w:hanging="360"/>
      </w:pPr>
      <w:rPr>
        <w:rFonts w:ascii="Arial" w:hAnsi="Arial" w:hint="default"/>
      </w:rPr>
    </w:lvl>
    <w:lvl w:ilvl="5" w:tplc="A25EA0FE" w:tentative="1">
      <w:start w:val="1"/>
      <w:numFmt w:val="bullet"/>
      <w:lvlText w:val="•"/>
      <w:lvlJc w:val="left"/>
      <w:pPr>
        <w:tabs>
          <w:tab w:val="num" w:pos="4320"/>
        </w:tabs>
        <w:ind w:left="4320" w:hanging="360"/>
      </w:pPr>
      <w:rPr>
        <w:rFonts w:ascii="Arial" w:hAnsi="Arial" w:hint="default"/>
      </w:rPr>
    </w:lvl>
    <w:lvl w:ilvl="6" w:tplc="CF0CBD4C" w:tentative="1">
      <w:start w:val="1"/>
      <w:numFmt w:val="bullet"/>
      <w:lvlText w:val="•"/>
      <w:lvlJc w:val="left"/>
      <w:pPr>
        <w:tabs>
          <w:tab w:val="num" w:pos="5040"/>
        </w:tabs>
        <w:ind w:left="5040" w:hanging="360"/>
      </w:pPr>
      <w:rPr>
        <w:rFonts w:ascii="Arial" w:hAnsi="Arial" w:hint="default"/>
      </w:rPr>
    </w:lvl>
    <w:lvl w:ilvl="7" w:tplc="AFC8409E" w:tentative="1">
      <w:start w:val="1"/>
      <w:numFmt w:val="bullet"/>
      <w:lvlText w:val="•"/>
      <w:lvlJc w:val="left"/>
      <w:pPr>
        <w:tabs>
          <w:tab w:val="num" w:pos="5760"/>
        </w:tabs>
        <w:ind w:left="5760" w:hanging="360"/>
      </w:pPr>
      <w:rPr>
        <w:rFonts w:ascii="Arial" w:hAnsi="Arial" w:hint="default"/>
      </w:rPr>
    </w:lvl>
    <w:lvl w:ilvl="8" w:tplc="547A4950" w:tentative="1">
      <w:start w:val="1"/>
      <w:numFmt w:val="bullet"/>
      <w:lvlText w:val="•"/>
      <w:lvlJc w:val="left"/>
      <w:pPr>
        <w:tabs>
          <w:tab w:val="num" w:pos="6480"/>
        </w:tabs>
        <w:ind w:left="6480" w:hanging="360"/>
      </w:pPr>
      <w:rPr>
        <w:rFonts w:ascii="Arial" w:hAnsi="Arial" w:hint="default"/>
      </w:rPr>
    </w:lvl>
  </w:abstractNum>
  <w:abstractNum w:abstractNumId="9">
    <w:nsid w:val="37E33AF8"/>
    <w:multiLevelType w:val="hybridMultilevel"/>
    <w:tmpl w:val="155228A4"/>
    <w:lvl w:ilvl="0" w:tplc="48C629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4063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2131A48"/>
    <w:multiLevelType w:val="hybridMultilevel"/>
    <w:tmpl w:val="007E1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191B7D"/>
    <w:multiLevelType w:val="hybridMultilevel"/>
    <w:tmpl w:val="D26880C6"/>
    <w:lvl w:ilvl="0" w:tplc="48C629F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225DE9"/>
    <w:multiLevelType w:val="hybridMultilevel"/>
    <w:tmpl w:val="91B0AD16"/>
    <w:lvl w:ilvl="0" w:tplc="D05E377C">
      <w:start w:val="1"/>
      <w:numFmt w:val="decimal"/>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7B78BB"/>
    <w:multiLevelType w:val="hybridMultilevel"/>
    <w:tmpl w:val="D00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2465D4"/>
    <w:multiLevelType w:val="hybridMultilevel"/>
    <w:tmpl w:val="17ACA458"/>
    <w:lvl w:ilvl="0" w:tplc="8E0E27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D517F5"/>
    <w:multiLevelType w:val="hybridMultilevel"/>
    <w:tmpl w:val="AE465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5E2645"/>
    <w:multiLevelType w:val="hybridMultilevel"/>
    <w:tmpl w:val="D14E455A"/>
    <w:lvl w:ilvl="0" w:tplc="089A54BE">
      <w:start w:val="1"/>
      <w:numFmt w:val="bullet"/>
      <w:lvlText w:val=""/>
      <w:lvlJc w:val="left"/>
      <w:pPr>
        <w:tabs>
          <w:tab w:val="num" w:pos="720"/>
        </w:tabs>
        <w:ind w:left="720" w:hanging="360"/>
      </w:pPr>
      <w:rPr>
        <w:rFonts w:ascii="Wingdings" w:hAnsi="Wingdings" w:hint="default"/>
      </w:rPr>
    </w:lvl>
    <w:lvl w:ilvl="1" w:tplc="925EB250" w:tentative="1">
      <w:start w:val="1"/>
      <w:numFmt w:val="bullet"/>
      <w:lvlText w:val=""/>
      <w:lvlJc w:val="left"/>
      <w:pPr>
        <w:tabs>
          <w:tab w:val="num" w:pos="1440"/>
        </w:tabs>
        <w:ind w:left="1440" w:hanging="360"/>
      </w:pPr>
      <w:rPr>
        <w:rFonts w:ascii="Wingdings" w:hAnsi="Wingdings" w:hint="default"/>
      </w:rPr>
    </w:lvl>
    <w:lvl w:ilvl="2" w:tplc="24BC9CAE" w:tentative="1">
      <w:start w:val="1"/>
      <w:numFmt w:val="bullet"/>
      <w:lvlText w:val=""/>
      <w:lvlJc w:val="left"/>
      <w:pPr>
        <w:tabs>
          <w:tab w:val="num" w:pos="2160"/>
        </w:tabs>
        <w:ind w:left="2160" w:hanging="360"/>
      </w:pPr>
      <w:rPr>
        <w:rFonts w:ascii="Wingdings" w:hAnsi="Wingdings" w:hint="default"/>
      </w:rPr>
    </w:lvl>
    <w:lvl w:ilvl="3" w:tplc="27D69738" w:tentative="1">
      <w:start w:val="1"/>
      <w:numFmt w:val="bullet"/>
      <w:lvlText w:val=""/>
      <w:lvlJc w:val="left"/>
      <w:pPr>
        <w:tabs>
          <w:tab w:val="num" w:pos="2880"/>
        </w:tabs>
        <w:ind w:left="2880" w:hanging="360"/>
      </w:pPr>
      <w:rPr>
        <w:rFonts w:ascii="Wingdings" w:hAnsi="Wingdings" w:hint="default"/>
      </w:rPr>
    </w:lvl>
    <w:lvl w:ilvl="4" w:tplc="D7DA5F40" w:tentative="1">
      <w:start w:val="1"/>
      <w:numFmt w:val="bullet"/>
      <w:lvlText w:val=""/>
      <w:lvlJc w:val="left"/>
      <w:pPr>
        <w:tabs>
          <w:tab w:val="num" w:pos="3600"/>
        </w:tabs>
        <w:ind w:left="3600" w:hanging="360"/>
      </w:pPr>
      <w:rPr>
        <w:rFonts w:ascii="Wingdings" w:hAnsi="Wingdings" w:hint="default"/>
      </w:rPr>
    </w:lvl>
    <w:lvl w:ilvl="5" w:tplc="9D0C6FA2" w:tentative="1">
      <w:start w:val="1"/>
      <w:numFmt w:val="bullet"/>
      <w:lvlText w:val=""/>
      <w:lvlJc w:val="left"/>
      <w:pPr>
        <w:tabs>
          <w:tab w:val="num" w:pos="4320"/>
        </w:tabs>
        <w:ind w:left="4320" w:hanging="360"/>
      </w:pPr>
      <w:rPr>
        <w:rFonts w:ascii="Wingdings" w:hAnsi="Wingdings" w:hint="default"/>
      </w:rPr>
    </w:lvl>
    <w:lvl w:ilvl="6" w:tplc="30E051FC" w:tentative="1">
      <w:start w:val="1"/>
      <w:numFmt w:val="bullet"/>
      <w:lvlText w:val=""/>
      <w:lvlJc w:val="left"/>
      <w:pPr>
        <w:tabs>
          <w:tab w:val="num" w:pos="5040"/>
        </w:tabs>
        <w:ind w:left="5040" w:hanging="360"/>
      </w:pPr>
      <w:rPr>
        <w:rFonts w:ascii="Wingdings" w:hAnsi="Wingdings" w:hint="default"/>
      </w:rPr>
    </w:lvl>
    <w:lvl w:ilvl="7" w:tplc="B8A048CA" w:tentative="1">
      <w:start w:val="1"/>
      <w:numFmt w:val="bullet"/>
      <w:lvlText w:val=""/>
      <w:lvlJc w:val="left"/>
      <w:pPr>
        <w:tabs>
          <w:tab w:val="num" w:pos="5760"/>
        </w:tabs>
        <w:ind w:left="5760" w:hanging="360"/>
      </w:pPr>
      <w:rPr>
        <w:rFonts w:ascii="Wingdings" w:hAnsi="Wingdings" w:hint="default"/>
      </w:rPr>
    </w:lvl>
    <w:lvl w:ilvl="8" w:tplc="E034E6FA" w:tentative="1">
      <w:start w:val="1"/>
      <w:numFmt w:val="bullet"/>
      <w:lvlText w:val=""/>
      <w:lvlJc w:val="left"/>
      <w:pPr>
        <w:tabs>
          <w:tab w:val="num" w:pos="6480"/>
        </w:tabs>
        <w:ind w:left="6480" w:hanging="360"/>
      </w:pPr>
      <w:rPr>
        <w:rFonts w:ascii="Wingdings" w:hAnsi="Wingdings" w:hint="default"/>
      </w:rPr>
    </w:lvl>
  </w:abstractNum>
  <w:abstractNum w:abstractNumId="18">
    <w:nsid w:val="694A1284"/>
    <w:multiLevelType w:val="hybridMultilevel"/>
    <w:tmpl w:val="FDA6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AE35A19"/>
    <w:multiLevelType w:val="hybridMultilevel"/>
    <w:tmpl w:val="66D6B1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D7E20B2"/>
    <w:multiLevelType w:val="hybridMultilevel"/>
    <w:tmpl w:val="FCC806E0"/>
    <w:lvl w:ilvl="0" w:tplc="1BA87F64">
      <w:start w:val="1"/>
      <w:numFmt w:val="bullet"/>
      <w:lvlText w:val="•"/>
      <w:lvlJc w:val="left"/>
      <w:pPr>
        <w:tabs>
          <w:tab w:val="num" w:pos="720"/>
        </w:tabs>
        <w:ind w:left="720" w:hanging="360"/>
      </w:pPr>
      <w:rPr>
        <w:rFonts w:ascii="Arial" w:hAnsi="Arial" w:hint="default"/>
      </w:rPr>
    </w:lvl>
    <w:lvl w:ilvl="1" w:tplc="C392329C" w:tentative="1">
      <w:start w:val="1"/>
      <w:numFmt w:val="bullet"/>
      <w:lvlText w:val="•"/>
      <w:lvlJc w:val="left"/>
      <w:pPr>
        <w:tabs>
          <w:tab w:val="num" w:pos="1440"/>
        </w:tabs>
        <w:ind w:left="1440" w:hanging="360"/>
      </w:pPr>
      <w:rPr>
        <w:rFonts w:ascii="Arial" w:hAnsi="Arial" w:hint="default"/>
      </w:rPr>
    </w:lvl>
    <w:lvl w:ilvl="2" w:tplc="D33AFD62" w:tentative="1">
      <w:start w:val="1"/>
      <w:numFmt w:val="bullet"/>
      <w:lvlText w:val="•"/>
      <w:lvlJc w:val="left"/>
      <w:pPr>
        <w:tabs>
          <w:tab w:val="num" w:pos="2160"/>
        </w:tabs>
        <w:ind w:left="2160" w:hanging="360"/>
      </w:pPr>
      <w:rPr>
        <w:rFonts w:ascii="Arial" w:hAnsi="Arial" w:hint="default"/>
      </w:rPr>
    </w:lvl>
    <w:lvl w:ilvl="3" w:tplc="3336F5F8" w:tentative="1">
      <w:start w:val="1"/>
      <w:numFmt w:val="bullet"/>
      <w:lvlText w:val="•"/>
      <w:lvlJc w:val="left"/>
      <w:pPr>
        <w:tabs>
          <w:tab w:val="num" w:pos="2880"/>
        </w:tabs>
        <w:ind w:left="2880" w:hanging="360"/>
      </w:pPr>
      <w:rPr>
        <w:rFonts w:ascii="Arial" w:hAnsi="Arial" w:hint="default"/>
      </w:rPr>
    </w:lvl>
    <w:lvl w:ilvl="4" w:tplc="E27C3AF0" w:tentative="1">
      <w:start w:val="1"/>
      <w:numFmt w:val="bullet"/>
      <w:lvlText w:val="•"/>
      <w:lvlJc w:val="left"/>
      <w:pPr>
        <w:tabs>
          <w:tab w:val="num" w:pos="3600"/>
        </w:tabs>
        <w:ind w:left="3600" w:hanging="360"/>
      </w:pPr>
      <w:rPr>
        <w:rFonts w:ascii="Arial" w:hAnsi="Arial" w:hint="default"/>
      </w:rPr>
    </w:lvl>
    <w:lvl w:ilvl="5" w:tplc="90B84906" w:tentative="1">
      <w:start w:val="1"/>
      <w:numFmt w:val="bullet"/>
      <w:lvlText w:val="•"/>
      <w:lvlJc w:val="left"/>
      <w:pPr>
        <w:tabs>
          <w:tab w:val="num" w:pos="4320"/>
        </w:tabs>
        <w:ind w:left="4320" w:hanging="360"/>
      </w:pPr>
      <w:rPr>
        <w:rFonts w:ascii="Arial" w:hAnsi="Arial" w:hint="default"/>
      </w:rPr>
    </w:lvl>
    <w:lvl w:ilvl="6" w:tplc="EC9E00C4" w:tentative="1">
      <w:start w:val="1"/>
      <w:numFmt w:val="bullet"/>
      <w:lvlText w:val="•"/>
      <w:lvlJc w:val="left"/>
      <w:pPr>
        <w:tabs>
          <w:tab w:val="num" w:pos="5040"/>
        </w:tabs>
        <w:ind w:left="5040" w:hanging="360"/>
      </w:pPr>
      <w:rPr>
        <w:rFonts w:ascii="Arial" w:hAnsi="Arial" w:hint="default"/>
      </w:rPr>
    </w:lvl>
    <w:lvl w:ilvl="7" w:tplc="DA7EACD0" w:tentative="1">
      <w:start w:val="1"/>
      <w:numFmt w:val="bullet"/>
      <w:lvlText w:val="•"/>
      <w:lvlJc w:val="left"/>
      <w:pPr>
        <w:tabs>
          <w:tab w:val="num" w:pos="5760"/>
        </w:tabs>
        <w:ind w:left="5760" w:hanging="360"/>
      </w:pPr>
      <w:rPr>
        <w:rFonts w:ascii="Arial" w:hAnsi="Arial" w:hint="default"/>
      </w:rPr>
    </w:lvl>
    <w:lvl w:ilvl="8" w:tplc="2848B71C" w:tentative="1">
      <w:start w:val="1"/>
      <w:numFmt w:val="bullet"/>
      <w:lvlText w:val="•"/>
      <w:lvlJc w:val="left"/>
      <w:pPr>
        <w:tabs>
          <w:tab w:val="num" w:pos="6480"/>
        </w:tabs>
        <w:ind w:left="6480" w:hanging="360"/>
      </w:pPr>
      <w:rPr>
        <w:rFonts w:ascii="Arial" w:hAnsi="Arial" w:hint="default"/>
      </w:rPr>
    </w:lvl>
  </w:abstractNum>
  <w:abstractNum w:abstractNumId="21">
    <w:nsid w:val="7EB072A2"/>
    <w:multiLevelType w:val="hybridMultilevel"/>
    <w:tmpl w:val="125EE2F2"/>
    <w:lvl w:ilvl="0" w:tplc="820C9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1226FB"/>
    <w:multiLevelType w:val="hybridMultilevel"/>
    <w:tmpl w:val="66D6B1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0"/>
  </w:num>
  <w:num w:numId="4">
    <w:abstractNumId w:val="7"/>
  </w:num>
  <w:num w:numId="5">
    <w:abstractNumId w:val="16"/>
  </w:num>
  <w:num w:numId="6">
    <w:abstractNumId w:val="11"/>
  </w:num>
  <w:num w:numId="7">
    <w:abstractNumId w:val="15"/>
  </w:num>
  <w:num w:numId="8">
    <w:abstractNumId w:val="14"/>
  </w:num>
  <w:num w:numId="9">
    <w:abstractNumId w:val="22"/>
  </w:num>
  <w:num w:numId="10">
    <w:abstractNumId w:val="10"/>
  </w:num>
  <w:num w:numId="11">
    <w:abstractNumId w:val="19"/>
  </w:num>
  <w:num w:numId="12">
    <w:abstractNumId w:val="10"/>
  </w:num>
  <w:num w:numId="13">
    <w:abstractNumId w:val="13"/>
  </w:num>
  <w:num w:numId="14">
    <w:abstractNumId w:val="4"/>
  </w:num>
  <w:num w:numId="15">
    <w:abstractNumId w:val="21"/>
  </w:num>
  <w:num w:numId="16">
    <w:abstractNumId w:val="3"/>
  </w:num>
  <w:num w:numId="17">
    <w:abstractNumId w:val="10"/>
  </w:num>
  <w:num w:numId="18">
    <w:abstractNumId w:val="8"/>
  </w:num>
  <w:num w:numId="19">
    <w:abstractNumId w:val="12"/>
  </w:num>
  <w:num w:numId="20">
    <w:abstractNumId w:val="10"/>
  </w:num>
  <w:num w:numId="21">
    <w:abstractNumId w:val="10"/>
  </w:num>
  <w:num w:numId="22">
    <w:abstractNumId w:val="2"/>
  </w:num>
  <w:num w:numId="23">
    <w:abstractNumId w:val="17"/>
  </w:num>
  <w:num w:numId="24">
    <w:abstractNumId w:val="5"/>
  </w:num>
  <w:num w:numId="25">
    <w:abstractNumId w:val="9"/>
  </w:num>
  <w:num w:numId="26">
    <w:abstractNumId w:val="6"/>
  </w:num>
  <w:num w:numId="27">
    <w:abstractNumId w:val="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620913"/>
    <w:rsid w:val="0001482F"/>
    <w:rsid w:val="001F77E3"/>
    <w:rsid w:val="002A49C9"/>
    <w:rsid w:val="002D31AB"/>
    <w:rsid w:val="00331E59"/>
    <w:rsid w:val="003B38D5"/>
    <w:rsid w:val="004143F7"/>
    <w:rsid w:val="0046625F"/>
    <w:rsid w:val="004A4B01"/>
    <w:rsid w:val="004A7D69"/>
    <w:rsid w:val="004E6568"/>
    <w:rsid w:val="00505DE0"/>
    <w:rsid w:val="0053697B"/>
    <w:rsid w:val="00573761"/>
    <w:rsid w:val="00606BCE"/>
    <w:rsid w:val="00620913"/>
    <w:rsid w:val="00622063"/>
    <w:rsid w:val="00684E45"/>
    <w:rsid w:val="00685C67"/>
    <w:rsid w:val="00796A8B"/>
    <w:rsid w:val="007C1F4B"/>
    <w:rsid w:val="007C6485"/>
    <w:rsid w:val="00855503"/>
    <w:rsid w:val="00927512"/>
    <w:rsid w:val="00A0093F"/>
    <w:rsid w:val="00A21F3C"/>
    <w:rsid w:val="00A22439"/>
    <w:rsid w:val="00A3594B"/>
    <w:rsid w:val="00AA46C2"/>
    <w:rsid w:val="00AA52DE"/>
    <w:rsid w:val="00B12FEE"/>
    <w:rsid w:val="00B410F7"/>
    <w:rsid w:val="00B574FF"/>
    <w:rsid w:val="00B6130E"/>
    <w:rsid w:val="00B73EF7"/>
    <w:rsid w:val="00C31ABB"/>
    <w:rsid w:val="00D370BD"/>
    <w:rsid w:val="00D62E80"/>
    <w:rsid w:val="00D63C82"/>
    <w:rsid w:val="00D94D19"/>
    <w:rsid w:val="00DA1941"/>
    <w:rsid w:val="00DB6CAC"/>
    <w:rsid w:val="00DC1541"/>
    <w:rsid w:val="00DD2124"/>
    <w:rsid w:val="00DF29A7"/>
    <w:rsid w:val="00E3172D"/>
    <w:rsid w:val="00E81D25"/>
    <w:rsid w:val="00EC17CD"/>
    <w:rsid w:val="00EF1184"/>
    <w:rsid w:val="00F02DF7"/>
    <w:rsid w:val="00FE4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13"/>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620913"/>
    <w:pPr>
      <w:keepNext/>
      <w:keepLines/>
      <w:numPr>
        <w:numId w:val="1"/>
      </w:numPr>
      <w:spacing w:before="480" w:after="24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20913"/>
    <w:pPr>
      <w:keepNext/>
      <w:keepLines/>
      <w:numPr>
        <w:ilvl w:val="1"/>
        <w:numId w:val="1"/>
      </w:numPr>
      <w:spacing w:before="200" w:after="240"/>
      <w:outlineLvl w:val="1"/>
    </w:pPr>
    <w:rPr>
      <w:rFonts w:ascii="Cambria" w:eastAsia="Times New Roman" w:hAnsi="Cambria"/>
      <w:b/>
      <w:bCs/>
      <w:color w:val="4F81BD"/>
      <w:sz w:val="26"/>
      <w:szCs w:val="26"/>
      <w:lang w:val="en-GB"/>
    </w:rPr>
  </w:style>
  <w:style w:type="paragraph" w:styleId="Heading3">
    <w:name w:val="heading 3"/>
    <w:basedOn w:val="Normal"/>
    <w:next w:val="Normal"/>
    <w:link w:val="Heading3Char"/>
    <w:uiPriority w:val="9"/>
    <w:semiHidden/>
    <w:unhideWhenUsed/>
    <w:qFormat/>
    <w:rsid w:val="00620913"/>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620913"/>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20913"/>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20913"/>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20913"/>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20913"/>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20913"/>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1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20913"/>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semiHidden/>
    <w:rsid w:val="00620913"/>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2091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20913"/>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20913"/>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20913"/>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2091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20913"/>
    <w:rPr>
      <w:rFonts w:ascii="Cambria" w:eastAsia="Times New Roman" w:hAnsi="Cambria" w:cs="Times New Roman"/>
      <w:i/>
      <w:iCs/>
      <w:color w:val="404040"/>
      <w:sz w:val="20"/>
      <w:szCs w:val="20"/>
    </w:rPr>
  </w:style>
  <w:style w:type="paragraph" w:styleId="Header">
    <w:name w:val="header"/>
    <w:basedOn w:val="Normal"/>
    <w:link w:val="HeaderChar"/>
    <w:unhideWhenUsed/>
    <w:rsid w:val="00620913"/>
    <w:pPr>
      <w:tabs>
        <w:tab w:val="center" w:pos="4680"/>
        <w:tab w:val="right" w:pos="9360"/>
      </w:tabs>
    </w:pPr>
  </w:style>
  <w:style w:type="character" w:customStyle="1" w:styleId="HeaderChar">
    <w:name w:val="Header Char"/>
    <w:basedOn w:val="DefaultParagraphFont"/>
    <w:link w:val="Header"/>
    <w:rsid w:val="00620913"/>
    <w:rPr>
      <w:rFonts w:ascii="Calibri" w:eastAsia="Calibri" w:hAnsi="Calibri" w:cs="Times New Roman"/>
    </w:rPr>
  </w:style>
  <w:style w:type="paragraph" w:styleId="Footer">
    <w:name w:val="footer"/>
    <w:basedOn w:val="Normal"/>
    <w:link w:val="FooterChar"/>
    <w:uiPriority w:val="99"/>
    <w:unhideWhenUsed/>
    <w:rsid w:val="00620913"/>
    <w:pPr>
      <w:tabs>
        <w:tab w:val="center" w:pos="4680"/>
        <w:tab w:val="right" w:pos="9360"/>
      </w:tabs>
    </w:pPr>
  </w:style>
  <w:style w:type="character" w:customStyle="1" w:styleId="FooterChar">
    <w:name w:val="Footer Char"/>
    <w:basedOn w:val="DefaultParagraphFont"/>
    <w:link w:val="Footer"/>
    <w:uiPriority w:val="99"/>
    <w:rsid w:val="00620913"/>
    <w:rPr>
      <w:rFonts w:ascii="Calibri" w:eastAsia="Calibri" w:hAnsi="Calibri" w:cs="Times New Roman"/>
    </w:rPr>
  </w:style>
  <w:style w:type="paragraph" w:styleId="TOC1">
    <w:name w:val="toc 1"/>
    <w:basedOn w:val="Normal"/>
    <w:next w:val="Normal"/>
    <w:autoRedefine/>
    <w:uiPriority w:val="39"/>
    <w:unhideWhenUsed/>
    <w:rsid w:val="00620913"/>
    <w:pPr>
      <w:spacing w:after="100"/>
    </w:pPr>
  </w:style>
  <w:style w:type="paragraph" w:styleId="TOC2">
    <w:name w:val="toc 2"/>
    <w:basedOn w:val="Normal"/>
    <w:next w:val="Normal"/>
    <w:autoRedefine/>
    <w:uiPriority w:val="39"/>
    <w:unhideWhenUsed/>
    <w:rsid w:val="00620913"/>
    <w:pPr>
      <w:spacing w:after="100"/>
      <w:ind w:left="220"/>
    </w:pPr>
  </w:style>
  <w:style w:type="character" w:styleId="Hyperlink">
    <w:name w:val="Hyperlink"/>
    <w:basedOn w:val="DefaultParagraphFont"/>
    <w:uiPriority w:val="99"/>
    <w:unhideWhenUsed/>
    <w:rsid w:val="00620913"/>
    <w:rPr>
      <w:color w:val="0000FF"/>
      <w:u w:val="single"/>
    </w:rPr>
  </w:style>
  <w:style w:type="paragraph" w:styleId="FootnoteText">
    <w:name w:val="footnote text"/>
    <w:aliases w:val="single space,FOOTNOTES,fn,Footnote Text Char Char Char Char,Footnote Text Char Char Char"/>
    <w:basedOn w:val="Normal"/>
    <w:link w:val="FootnoteTextChar"/>
    <w:semiHidden/>
    <w:unhideWhenUsed/>
    <w:rsid w:val="00620913"/>
    <w:rPr>
      <w:sz w:val="20"/>
      <w:szCs w:val="20"/>
    </w:rPr>
  </w:style>
  <w:style w:type="character" w:customStyle="1" w:styleId="FootnoteTextChar">
    <w:name w:val="Footnote Text Char"/>
    <w:aliases w:val="single space Char,FOOTNOTES Char,fn Char,Footnote Text Char Char Char Char Char,Footnote Text Char Char Char Char1"/>
    <w:basedOn w:val="DefaultParagraphFont"/>
    <w:link w:val="FootnoteText"/>
    <w:semiHidden/>
    <w:rsid w:val="00620913"/>
    <w:rPr>
      <w:rFonts w:ascii="Calibri" w:eastAsia="Calibri" w:hAnsi="Calibri" w:cs="Times New Roman"/>
      <w:sz w:val="20"/>
      <w:szCs w:val="20"/>
    </w:rPr>
  </w:style>
  <w:style w:type="character" w:styleId="FootnoteReference">
    <w:name w:val="footnote reference"/>
    <w:basedOn w:val="DefaultParagraphFont"/>
    <w:semiHidden/>
    <w:unhideWhenUsed/>
    <w:rsid w:val="00620913"/>
    <w:rPr>
      <w:vertAlign w:val="superscript"/>
    </w:rPr>
  </w:style>
  <w:style w:type="table" w:styleId="TableGrid">
    <w:name w:val="Table Grid"/>
    <w:basedOn w:val="TableNormal"/>
    <w:uiPriority w:val="59"/>
    <w:rsid w:val="007C64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C6485"/>
    <w:pPr>
      <w:ind w:left="720"/>
      <w:contextualSpacing/>
    </w:pPr>
    <w:rPr>
      <w:rFonts w:ascii="Times New Roman" w:eastAsiaTheme="minorHAnsi" w:hAnsi="Times New Roman" w:cstheme="minorBidi"/>
      <w:sz w:val="24"/>
    </w:rPr>
  </w:style>
</w:styles>
</file>

<file path=word/webSettings.xml><?xml version="1.0" encoding="utf-8"?>
<w:webSettings xmlns:r="http://schemas.openxmlformats.org/officeDocument/2006/relationships" xmlns:w="http://schemas.openxmlformats.org/wordprocessingml/2006/main">
  <w:divs>
    <w:div w:id="127941896">
      <w:bodyDiv w:val="1"/>
      <w:marLeft w:val="0"/>
      <w:marRight w:val="0"/>
      <w:marTop w:val="0"/>
      <w:marBottom w:val="0"/>
      <w:divBdr>
        <w:top w:val="none" w:sz="0" w:space="0" w:color="auto"/>
        <w:left w:val="none" w:sz="0" w:space="0" w:color="auto"/>
        <w:bottom w:val="none" w:sz="0" w:space="0" w:color="auto"/>
        <w:right w:val="none" w:sz="0" w:space="0" w:color="auto"/>
      </w:divBdr>
      <w:divsChild>
        <w:div w:id="1403677432">
          <w:marLeft w:val="547"/>
          <w:marRight w:val="0"/>
          <w:marTop w:val="154"/>
          <w:marBottom w:val="0"/>
          <w:divBdr>
            <w:top w:val="none" w:sz="0" w:space="0" w:color="auto"/>
            <w:left w:val="none" w:sz="0" w:space="0" w:color="auto"/>
            <w:bottom w:val="none" w:sz="0" w:space="0" w:color="auto"/>
            <w:right w:val="none" w:sz="0" w:space="0" w:color="auto"/>
          </w:divBdr>
        </w:div>
        <w:div w:id="1567031385">
          <w:marLeft w:val="547"/>
          <w:marRight w:val="0"/>
          <w:marTop w:val="154"/>
          <w:marBottom w:val="0"/>
          <w:divBdr>
            <w:top w:val="none" w:sz="0" w:space="0" w:color="auto"/>
            <w:left w:val="none" w:sz="0" w:space="0" w:color="auto"/>
            <w:bottom w:val="none" w:sz="0" w:space="0" w:color="auto"/>
            <w:right w:val="none" w:sz="0" w:space="0" w:color="auto"/>
          </w:divBdr>
        </w:div>
        <w:div w:id="1900900750">
          <w:marLeft w:val="547"/>
          <w:marRight w:val="0"/>
          <w:marTop w:val="154"/>
          <w:marBottom w:val="0"/>
          <w:divBdr>
            <w:top w:val="none" w:sz="0" w:space="0" w:color="auto"/>
            <w:left w:val="none" w:sz="0" w:space="0" w:color="auto"/>
            <w:bottom w:val="none" w:sz="0" w:space="0" w:color="auto"/>
            <w:right w:val="none" w:sz="0" w:space="0" w:color="auto"/>
          </w:divBdr>
        </w:div>
      </w:divsChild>
    </w:div>
    <w:div w:id="288820599">
      <w:bodyDiv w:val="1"/>
      <w:marLeft w:val="0"/>
      <w:marRight w:val="0"/>
      <w:marTop w:val="0"/>
      <w:marBottom w:val="0"/>
      <w:divBdr>
        <w:top w:val="none" w:sz="0" w:space="0" w:color="auto"/>
        <w:left w:val="none" w:sz="0" w:space="0" w:color="auto"/>
        <w:bottom w:val="none" w:sz="0" w:space="0" w:color="auto"/>
        <w:right w:val="none" w:sz="0" w:space="0" w:color="auto"/>
      </w:divBdr>
      <w:divsChild>
        <w:div w:id="1561938454">
          <w:marLeft w:val="547"/>
          <w:marRight w:val="0"/>
          <w:marTop w:val="134"/>
          <w:marBottom w:val="0"/>
          <w:divBdr>
            <w:top w:val="none" w:sz="0" w:space="0" w:color="auto"/>
            <w:left w:val="none" w:sz="0" w:space="0" w:color="auto"/>
            <w:bottom w:val="none" w:sz="0" w:space="0" w:color="auto"/>
            <w:right w:val="none" w:sz="0" w:space="0" w:color="auto"/>
          </w:divBdr>
        </w:div>
        <w:div w:id="1048529228">
          <w:marLeft w:val="547"/>
          <w:marRight w:val="0"/>
          <w:marTop w:val="134"/>
          <w:marBottom w:val="0"/>
          <w:divBdr>
            <w:top w:val="none" w:sz="0" w:space="0" w:color="auto"/>
            <w:left w:val="none" w:sz="0" w:space="0" w:color="auto"/>
            <w:bottom w:val="none" w:sz="0" w:space="0" w:color="auto"/>
            <w:right w:val="none" w:sz="0" w:space="0" w:color="auto"/>
          </w:divBdr>
        </w:div>
        <w:div w:id="2115899913">
          <w:marLeft w:val="547"/>
          <w:marRight w:val="0"/>
          <w:marTop w:val="134"/>
          <w:marBottom w:val="0"/>
          <w:divBdr>
            <w:top w:val="none" w:sz="0" w:space="0" w:color="auto"/>
            <w:left w:val="none" w:sz="0" w:space="0" w:color="auto"/>
            <w:bottom w:val="none" w:sz="0" w:space="0" w:color="auto"/>
            <w:right w:val="none" w:sz="0" w:space="0" w:color="auto"/>
          </w:divBdr>
        </w:div>
        <w:div w:id="1988507891">
          <w:marLeft w:val="547"/>
          <w:marRight w:val="0"/>
          <w:marTop w:val="134"/>
          <w:marBottom w:val="0"/>
          <w:divBdr>
            <w:top w:val="none" w:sz="0" w:space="0" w:color="auto"/>
            <w:left w:val="none" w:sz="0" w:space="0" w:color="auto"/>
            <w:bottom w:val="none" w:sz="0" w:space="0" w:color="auto"/>
            <w:right w:val="none" w:sz="0" w:space="0" w:color="auto"/>
          </w:divBdr>
        </w:div>
        <w:div w:id="1408113773">
          <w:marLeft w:val="547"/>
          <w:marRight w:val="0"/>
          <w:marTop w:val="134"/>
          <w:marBottom w:val="0"/>
          <w:divBdr>
            <w:top w:val="none" w:sz="0" w:space="0" w:color="auto"/>
            <w:left w:val="none" w:sz="0" w:space="0" w:color="auto"/>
            <w:bottom w:val="none" w:sz="0" w:space="0" w:color="auto"/>
            <w:right w:val="none" w:sz="0" w:space="0" w:color="auto"/>
          </w:divBdr>
        </w:div>
      </w:divsChild>
    </w:div>
    <w:div w:id="430470081">
      <w:bodyDiv w:val="1"/>
      <w:marLeft w:val="0"/>
      <w:marRight w:val="0"/>
      <w:marTop w:val="0"/>
      <w:marBottom w:val="0"/>
      <w:divBdr>
        <w:top w:val="none" w:sz="0" w:space="0" w:color="auto"/>
        <w:left w:val="none" w:sz="0" w:space="0" w:color="auto"/>
        <w:bottom w:val="none" w:sz="0" w:space="0" w:color="auto"/>
        <w:right w:val="none" w:sz="0" w:space="0" w:color="auto"/>
      </w:divBdr>
    </w:div>
    <w:div w:id="793598614">
      <w:bodyDiv w:val="1"/>
      <w:marLeft w:val="0"/>
      <w:marRight w:val="0"/>
      <w:marTop w:val="0"/>
      <w:marBottom w:val="0"/>
      <w:divBdr>
        <w:top w:val="none" w:sz="0" w:space="0" w:color="auto"/>
        <w:left w:val="none" w:sz="0" w:space="0" w:color="auto"/>
        <w:bottom w:val="none" w:sz="0" w:space="0" w:color="auto"/>
        <w:right w:val="none" w:sz="0" w:space="0" w:color="auto"/>
      </w:divBdr>
      <w:divsChild>
        <w:div w:id="43212624">
          <w:marLeft w:val="806"/>
          <w:marRight w:val="0"/>
          <w:marTop w:val="134"/>
          <w:marBottom w:val="0"/>
          <w:divBdr>
            <w:top w:val="none" w:sz="0" w:space="0" w:color="auto"/>
            <w:left w:val="none" w:sz="0" w:space="0" w:color="auto"/>
            <w:bottom w:val="none" w:sz="0" w:space="0" w:color="auto"/>
            <w:right w:val="none" w:sz="0" w:space="0" w:color="auto"/>
          </w:divBdr>
        </w:div>
      </w:divsChild>
    </w:div>
    <w:div w:id="15410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1CE1-9C1F-4765-841C-E6325BDF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2010-05-01T12:40:00Z</dcterms:created>
  <dcterms:modified xsi:type="dcterms:W3CDTF">2010-05-01T12:40:00Z</dcterms:modified>
</cp:coreProperties>
</file>