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1562" w:rsidRPr="00574E50" w:rsidRDefault="008B0F05" w:rsidP="004E388B">
      <w:pPr>
        <w:spacing w:after="0" w:line="276" w:lineRule="auto"/>
        <w:jc w:val="center"/>
        <w:rPr>
          <w:rFonts w:asciiTheme="minorHAnsi" w:hAnsiTheme="minorHAnsi"/>
          <w:b/>
          <w:sz w:val="22"/>
          <w:szCs w:val="22"/>
          <w:lang w:val="en-GB"/>
        </w:rPr>
      </w:pPr>
      <w:r w:rsidRPr="00574E50">
        <w:rPr>
          <w:rFonts w:asciiTheme="minorHAnsi" w:hAnsiTheme="minorHAnsi"/>
          <w:b/>
          <w:sz w:val="22"/>
          <w:szCs w:val="22"/>
          <w:lang w:val="en-GB"/>
        </w:rPr>
        <w:t>Culture and Development</w:t>
      </w:r>
    </w:p>
    <w:p w:rsidR="00EC1562" w:rsidRPr="00574E50" w:rsidRDefault="008B0F05" w:rsidP="004E388B">
      <w:pPr>
        <w:spacing w:after="0" w:line="276" w:lineRule="auto"/>
        <w:jc w:val="center"/>
        <w:rPr>
          <w:rFonts w:asciiTheme="minorHAnsi" w:hAnsiTheme="minorHAnsi"/>
          <w:b/>
          <w:sz w:val="22"/>
          <w:szCs w:val="22"/>
          <w:lang w:val="en-GB"/>
        </w:rPr>
      </w:pPr>
      <w:r w:rsidRPr="00574E50">
        <w:rPr>
          <w:rFonts w:asciiTheme="minorHAnsi" w:hAnsiTheme="minorHAnsi"/>
          <w:b/>
          <w:sz w:val="22"/>
          <w:szCs w:val="22"/>
          <w:lang w:val="en-GB"/>
        </w:rPr>
        <w:t>The Creative Industries</w:t>
      </w:r>
      <w:r w:rsidR="00EC1562" w:rsidRPr="00574E50">
        <w:rPr>
          <w:rFonts w:asciiTheme="minorHAnsi" w:hAnsiTheme="minorHAnsi"/>
          <w:b/>
          <w:sz w:val="22"/>
          <w:szCs w:val="22"/>
          <w:lang w:val="en-GB"/>
        </w:rPr>
        <w:t xml:space="preserve">, </w:t>
      </w:r>
    </w:p>
    <w:p w:rsidR="00EC1562" w:rsidRPr="00574E50" w:rsidRDefault="008B0F05" w:rsidP="004E388B">
      <w:pPr>
        <w:spacing w:after="0" w:line="276" w:lineRule="auto"/>
        <w:jc w:val="center"/>
        <w:rPr>
          <w:rFonts w:asciiTheme="minorHAnsi" w:hAnsiTheme="minorHAnsi"/>
          <w:b/>
          <w:sz w:val="22"/>
          <w:szCs w:val="22"/>
          <w:lang w:val="en-GB"/>
        </w:rPr>
      </w:pPr>
      <w:r w:rsidRPr="00574E50">
        <w:rPr>
          <w:rFonts w:asciiTheme="minorHAnsi" w:hAnsiTheme="minorHAnsi"/>
          <w:b/>
          <w:sz w:val="22"/>
          <w:szCs w:val="22"/>
          <w:lang w:val="en-GB"/>
        </w:rPr>
        <w:t xml:space="preserve">a richness for the economic and social development </w:t>
      </w:r>
      <w:r w:rsidR="00EC1562" w:rsidRPr="00574E50">
        <w:rPr>
          <w:rFonts w:asciiTheme="minorHAnsi" w:hAnsiTheme="minorHAnsi"/>
          <w:b/>
          <w:sz w:val="22"/>
          <w:szCs w:val="22"/>
          <w:lang w:val="en-GB"/>
        </w:rPr>
        <w:t xml:space="preserve"> </w:t>
      </w:r>
    </w:p>
    <w:p w:rsidR="00EC1562" w:rsidRPr="00574E50" w:rsidRDefault="00EC1562" w:rsidP="004E388B">
      <w:pPr>
        <w:spacing w:line="276" w:lineRule="auto"/>
        <w:rPr>
          <w:rFonts w:asciiTheme="minorHAnsi" w:hAnsiTheme="minorHAnsi"/>
          <w:b/>
          <w:sz w:val="22"/>
          <w:szCs w:val="22"/>
          <w:lang w:val="en-GB"/>
        </w:rPr>
      </w:pPr>
    </w:p>
    <w:p w:rsidR="00EC1562" w:rsidRPr="00574E50" w:rsidRDefault="008B0F05" w:rsidP="00EC1562">
      <w:pPr>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b/>
          <w:sz w:val="22"/>
          <w:szCs w:val="22"/>
          <w:lang w:val="en-GB"/>
        </w:rPr>
      </w:pPr>
      <w:r w:rsidRPr="00574E50">
        <w:rPr>
          <w:rFonts w:asciiTheme="minorHAnsi" w:hAnsiTheme="minorHAnsi"/>
          <w:b/>
          <w:sz w:val="22"/>
          <w:szCs w:val="22"/>
          <w:lang w:val="en-GB"/>
        </w:rPr>
        <w:t>Education in Visual Arts</w:t>
      </w:r>
    </w:p>
    <w:p w:rsidR="008630B2" w:rsidRDefault="002B060E" w:rsidP="00EC1562">
      <w:pPr>
        <w:pBdr>
          <w:top w:val="single" w:sz="4" w:space="1" w:color="auto"/>
          <w:left w:val="single" w:sz="4" w:space="4" w:color="auto"/>
          <w:bottom w:val="single" w:sz="4" w:space="1" w:color="auto"/>
          <w:right w:val="single" w:sz="4" w:space="4" w:color="auto"/>
        </w:pBdr>
        <w:spacing w:line="276" w:lineRule="auto"/>
        <w:contextualSpacing/>
        <w:rPr>
          <w:rFonts w:asciiTheme="minorHAnsi" w:hAnsiTheme="minorHAnsi"/>
          <w:lang w:val="en-GB"/>
        </w:rPr>
      </w:pPr>
      <w:r w:rsidRPr="00574E50">
        <w:rPr>
          <w:rFonts w:asciiTheme="minorHAnsi" w:hAnsiTheme="minorHAnsi"/>
          <w:lang w:val="en-GB"/>
        </w:rPr>
        <w:t>The</w:t>
      </w:r>
      <w:r w:rsidR="00FE59D4">
        <w:rPr>
          <w:rFonts w:asciiTheme="minorHAnsi" w:hAnsiTheme="minorHAnsi"/>
          <w:lang w:val="en-GB"/>
        </w:rPr>
        <w:t xml:space="preserve"> </w:t>
      </w:r>
      <w:r w:rsidR="008B0F05" w:rsidRPr="00574E50">
        <w:rPr>
          <w:rFonts w:asciiTheme="minorHAnsi" w:hAnsiTheme="minorHAnsi"/>
          <w:lang w:val="en-GB"/>
        </w:rPr>
        <w:t xml:space="preserve">case </w:t>
      </w:r>
      <w:r w:rsidR="00FE59D4">
        <w:rPr>
          <w:rFonts w:asciiTheme="minorHAnsi" w:hAnsiTheme="minorHAnsi"/>
          <w:lang w:val="en-GB"/>
        </w:rPr>
        <w:t>study</w:t>
      </w:r>
      <w:bookmarkStart w:id="0" w:name="_GoBack"/>
      <w:bookmarkEnd w:id="0"/>
      <w:r w:rsidR="008B0F05" w:rsidRPr="00574E50">
        <w:rPr>
          <w:rFonts w:asciiTheme="minorHAnsi" w:hAnsiTheme="minorHAnsi"/>
          <w:lang w:val="en-GB"/>
        </w:rPr>
        <w:t xml:space="preserve"> "education in visual arts"</w:t>
      </w:r>
      <w:r w:rsidRPr="00574E50">
        <w:rPr>
          <w:rFonts w:asciiTheme="minorHAnsi" w:hAnsiTheme="minorHAnsi"/>
          <w:lang w:val="en-GB"/>
        </w:rPr>
        <w:t xml:space="preserve"> is a </w:t>
      </w:r>
      <w:r w:rsidR="008B0F05" w:rsidRPr="00574E50">
        <w:rPr>
          <w:rFonts w:asciiTheme="minorHAnsi" w:hAnsiTheme="minorHAnsi"/>
          <w:lang w:val="en-GB"/>
        </w:rPr>
        <w:t xml:space="preserve">good practice of the </w:t>
      </w:r>
      <w:r w:rsidR="008B0F05" w:rsidRPr="00574E50">
        <w:rPr>
          <w:rFonts w:asciiTheme="minorHAnsi" w:hAnsiTheme="minorHAnsi"/>
          <w:i/>
          <w:lang w:val="en-GB"/>
        </w:rPr>
        <w:t>Festival Iles Courts</w:t>
      </w:r>
      <w:r w:rsidR="008B0F05" w:rsidRPr="00574E50">
        <w:rPr>
          <w:rFonts w:asciiTheme="minorHAnsi" w:hAnsiTheme="minorHAnsi"/>
          <w:lang w:val="en-GB"/>
        </w:rPr>
        <w:t xml:space="preserve"> in Mauritius</w:t>
      </w:r>
      <w:r w:rsidR="008630B2">
        <w:rPr>
          <w:rFonts w:asciiTheme="minorHAnsi" w:hAnsiTheme="minorHAnsi"/>
          <w:lang w:val="en-GB"/>
        </w:rPr>
        <w:t>.</w:t>
      </w:r>
    </w:p>
    <w:p w:rsidR="00EC1562" w:rsidRPr="002B060E" w:rsidRDefault="008630B2" w:rsidP="00EC1562">
      <w:pPr>
        <w:pBdr>
          <w:top w:val="single" w:sz="4" w:space="1" w:color="auto"/>
          <w:left w:val="single" w:sz="4" w:space="4" w:color="auto"/>
          <w:bottom w:val="single" w:sz="4" w:space="1" w:color="auto"/>
          <w:right w:val="single" w:sz="4" w:space="4" w:color="auto"/>
        </w:pBdr>
        <w:spacing w:line="276" w:lineRule="auto"/>
        <w:contextualSpacing/>
        <w:rPr>
          <w:rFonts w:asciiTheme="minorHAnsi" w:hAnsiTheme="minorHAnsi"/>
          <w:lang w:val="en-GB"/>
        </w:rPr>
      </w:pPr>
      <w:r>
        <w:rPr>
          <w:rFonts w:asciiTheme="minorHAnsi" w:hAnsiTheme="minorHAnsi"/>
          <w:lang w:val="en-GB"/>
        </w:rPr>
        <w:t>The presentation will be</w:t>
      </w:r>
      <w:r w:rsidR="008B0F05" w:rsidRPr="00574E50">
        <w:rPr>
          <w:rFonts w:asciiTheme="minorHAnsi" w:hAnsiTheme="minorHAnsi"/>
          <w:lang w:val="en-GB"/>
        </w:rPr>
        <w:t xml:space="preserve"> followed by a disc</w:t>
      </w:r>
      <w:r w:rsidR="002B060E" w:rsidRPr="00574E50">
        <w:rPr>
          <w:rFonts w:asciiTheme="minorHAnsi" w:hAnsiTheme="minorHAnsi"/>
          <w:lang w:val="en-GB"/>
        </w:rPr>
        <w:t xml:space="preserve">ussion in the form of questions and </w:t>
      </w:r>
      <w:r w:rsidR="008B0F05" w:rsidRPr="00574E50">
        <w:rPr>
          <w:rFonts w:asciiTheme="minorHAnsi" w:hAnsiTheme="minorHAnsi"/>
          <w:lang w:val="en-GB"/>
        </w:rPr>
        <w:t xml:space="preserve">answers. </w:t>
      </w:r>
    </w:p>
    <w:p w:rsidR="00EC1562" w:rsidRDefault="00EC1562" w:rsidP="00EC1562">
      <w:pPr>
        <w:pBdr>
          <w:top w:val="single" w:sz="4" w:space="1" w:color="auto"/>
          <w:left w:val="single" w:sz="4" w:space="4" w:color="auto"/>
          <w:bottom w:val="single" w:sz="4" w:space="1" w:color="auto"/>
          <w:right w:val="single" w:sz="4" w:space="4" w:color="auto"/>
        </w:pBdr>
        <w:spacing w:line="276" w:lineRule="auto"/>
        <w:contextualSpacing/>
        <w:jc w:val="center"/>
        <w:rPr>
          <w:rFonts w:asciiTheme="minorHAnsi" w:hAnsiTheme="minorHAnsi"/>
        </w:rPr>
      </w:pPr>
      <w:proofErr w:type="spellStart"/>
      <w:r>
        <w:rPr>
          <w:rFonts w:asciiTheme="minorHAnsi" w:hAnsiTheme="minorHAnsi"/>
        </w:rPr>
        <w:t>Language</w:t>
      </w:r>
      <w:r w:rsidR="008B0F05">
        <w:rPr>
          <w:rFonts w:asciiTheme="minorHAnsi" w:hAnsiTheme="minorHAnsi"/>
        </w:rPr>
        <w:t>s</w:t>
      </w:r>
      <w:proofErr w:type="spellEnd"/>
      <w:r>
        <w:rPr>
          <w:rFonts w:asciiTheme="minorHAnsi" w:hAnsiTheme="minorHAnsi"/>
        </w:rPr>
        <w:t> : EN/FR</w:t>
      </w:r>
    </w:p>
    <w:p w:rsidR="00EC1562" w:rsidRDefault="00EC1562" w:rsidP="00EC1562">
      <w:pPr>
        <w:pBdr>
          <w:top w:val="single" w:sz="4" w:space="1" w:color="auto"/>
          <w:left w:val="single" w:sz="4" w:space="4" w:color="auto"/>
          <w:bottom w:val="single" w:sz="4" w:space="1" w:color="auto"/>
          <w:right w:val="single" w:sz="4" w:space="4" w:color="auto"/>
        </w:pBdr>
        <w:spacing w:line="276" w:lineRule="auto"/>
        <w:contextualSpacing/>
        <w:jc w:val="center"/>
        <w:rPr>
          <w:rFonts w:asciiTheme="minorHAnsi" w:hAnsiTheme="minorHAnsi"/>
        </w:rPr>
      </w:pPr>
    </w:p>
    <w:p w:rsidR="00EC1562" w:rsidRPr="00254F32" w:rsidRDefault="00EC1562" w:rsidP="00EC1562">
      <w:pPr>
        <w:spacing w:line="276" w:lineRule="auto"/>
        <w:contextualSpacing/>
        <w:rPr>
          <w:rFonts w:asciiTheme="minorHAnsi" w:hAnsiTheme="minorHAnsi"/>
        </w:rPr>
      </w:pPr>
    </w:p>
    <w:p w:rsidR="00EC1562" w:rsidRDefault="00EC1562" w:rsidP="00EC1562">
      <w:pPr>
        <w:spacing w:line="276" w:lineRule="auto"/>
        <w:rPr>
          <w:rFonts w:asciiTheme="minorHAnsi" w:hAnsiTheme="minorHAnsi"/>
          <w:b/>
          <w:sz w:val="22"/>
          <w:szCs w:val="22"/>
        </w:rPr>
      </w:pPr>
    </w:p>
    <w:p w:rsidR="00EC1562" w:rsidRDefault="00EC1562" w:rsidP="00EC1562">
      <w:pPr>
        <w:spacing w:line="276" w:lineRule="auto"/>
        <w:rPr>
          <w:rFonts w:asciiTheme="minorHAnsi" w:hAnsiTheme="minorHAnsi"/>
          <w:b/>
          <w:sz w:val="22"/>
          <w:szCs w:val="22"/>
        </w:rPr>
      </w:pPr>
    </w:p>
    <w:p w:rsidR="00EC1562" w:rsidRPr="00487C6D" w:rsidRDefault="007B7B2F" w:rsidP="00EC1562">
      <w:pPr>
        <w:spacing w:line="276" w:lineRule="auto"/>
        <w:rPr>
          <w:rFonts w:asciiTheme="minorHAnsi" w:hAnsiTheme="minorHAnsi"/>
          <w:color w:val="000000" w:themeColor="text1"/>
          <w:sz w:val="22"/>
          <w:szCs w:val="22"/>
        </w:rPr>
      </w:pPr>
      <w:r>
        <w:rPr>
          <w:rFonts w:asciiTheme="minorHAnsi" w:hAnsiTheme="minorHAnsi"/>
          <w:b/>
          <w:sz w:val="22"/>
          <w:szCs w:val="22"/>
        </w:rPr>
        <w:t>Elise Mignot, ex-c</w:t>
      </w:r>
      <w:r w:rsidR="00EC1562" w:rsidRPr="00487C6D">
        <w:rPr>
          <w:rFonts w:asciiTheme="minorHAnsi" w:hAnsiTheme="minorHAnsi"/>
          <w:b/>
          <w:sz w:val="22"/>
          <w:szCs w:val="22"/>
        </w:rPr>
        <w:t>o</w:t>
      </w:r>
      <w:r>
        <w:rPr>
          <w:rFonts w:asciiTheme="minorHAnsi" w:hAnsiTheme="minorHAnsi"/>
          <w:b/>
          <w:sz w:val="22"/>
          <w:szCs w:val="22"/>
        </w:rPr>
        <w:t>o</w:t>
      </w:r>
      <w:r w:rsidR="00EC1562" w:rsidRPr="00487C6D">
        <w:rPr>
          <w:rFonts w:asciiTheme="minorHAnsi" w:hAnsiTheme="minorHAnsi"/>
          <w:b/>
          <w:sz w:val="22"/>
          <w:szCs w:val="22"/>
        </w:rPr>
        <w:t>rdinatrice du festival Ile courts (Maurice).</w:t>
      </w:r>
      <w:r w:rsidR="00EC1562" w:rsidRPr="00487C6D">
        <w:rPr>
          <w:rFonts w:asciiTheme="minorHAnsi" w:hAnsiTheme="minorHAnsi"/>
          <w:sz w:val="22"/>
          <w:szCs w:val="22"/>
        </w:rPr>
        <w:t xml:space="preserve"> </w:t>
      </w:r>
      <w:r w:rsidR="00EC1562">
        <w:rPr>
          <w:rFonts w:asciiTheme="minorHAnsi" w:hAnsiTheme="minorHAnsi"/>
          <w:sz w:val="22"/>
          <w:szCs w:val="22"/>
        </w:rPr>
        <w:t xml:space="preserve">Elise Mignot a été la coordinatrice pendant 5 ans du festival Ile Courts. Elle  a participé à pérenniser et professionnaliser ce festival de manière remarquable. </w:t>
      </w:r>
      <w:r w:rsidR="00EC1562" w:rsidRPr="00487C6D">
        <w:rPr>
          <w:rFonts w:asciiTheme="minorHAnsi" w:hAnsiTheme="minorHAnsi"/>
          <w:color w:val="000000" w:themeColor="text1"/>
          <w:sz w:val="22"/>
          <w:szCs w:val="22"/>
        </w:rPr>
        <w:t xml:space="preserve">Au fil des éditions, Ile courts s’est imposé comme un événement culturel majeur à Maurice, impliquant non seulement les professionnels du cinéma de Maurice et de la région mais également les autorités nationales et locales, les professeurs, les éducateurs et les élèves.  Il faut souligner la mise en place d’une véritable stratégie de développement des publics et de formation en cinéma, l’attribution du label « Made in </w:t>
      </w:r>
      <w:proofErr w:type="spellStart"/>
      <w:r w:rsidR="00EC1562" w:rsidRPr="00487C6D">
        <w:rPr>
          <w:rFonts w:asciiTheme="minorHAnsi" w:hAnsiTheme="minorHAnsi"/>
          <w:color w:val="000000" w:themeColor="text1"/>
          <w:sz w:val="22"/>
          <w:szCs w:val="22"/>
        </w:rPr>
        <w:t>Moris</w:t>
      </w:r>
      <w:proofErr w:type="spellEnd"/>
      <w:r w:rsidR="00EC1562" w:rsidRPr="00487C6D">
        <w:rPr>
          <w:rFonts w:asciiTheme="minorHAnsi" w:hAnsiTheme="minorHAnsi"/>
          <w:color w:val="000000" w:themeColor="text1"/>
          <w:sz w:val="22"/>
          <w:szCs w:val="22"/>
        </w:rPr>
        <w:t> » sur des produits culturels développés par l’Association et la mise en place du réseau des Festivals de l’océan indien ou encore la production d’un guide des bonnes pratiques. Elise nou</w:t>
      </w:r>
      <w:r w:rsidR="00EC1562">
        <w:rPr>
          <w:rFonts w:asciiTheme="minorHAnsi" w:hAnsiTheme="minorHAnsi"/>
          <w:color w:val="000000" w:themeColor="text1"/>
          <w:sz w:val="22"/>
          <w:szCs w:val="22"/>
        </w:rPr>
        <w:t>s parlera plus spécifiquement</w:t>
      </w:r>
      <w:r w:rsidR="00EC1562" w:rsidRPr="00487C6D">
        <w:rPr>
          <w:rFonts w:asciiTheme="minorHAnsi" w:hAnsiTheme="minorHAnsi"/>
          <w:color w:val="000000" w:themeColor="text1"/>
          <w:sz w:val="22"/>
          <w:szCs w:val="22"/>
        </w:rPr>
        <w:t xml:space="preserve"> : </w:t>
      </w:r>
    </w:p>
    <w:p w:rsidR="00EC1562" w:rsidRDefault="00EC1562" w:rsidP="00EC1562">
      <w:pPr>
        <w:pStyle w:val="Paragraphedeliste"/>
        <w:numPr>
          <w:ilvl w:val="0"/>
          <w:numId w:val="1"/>
        </w:numPr>
        <w:spacing w:after="200" w:line="276" w:lineRule="auto"/>
        <w:contextualSpacing/>
        <w:jc w:val="both"/>
        <w:rPr>
          <w:rFonts w:asciiTheme="minorHAnsi" w:hAnsiTheme="minorHAnsi"/>
          <w:color w:val="000000" w:themeColor="text1"/>
          <w:lang w:val="fr-BE"/>
        </w:rPr>
      </w:pPr>
      <w:r>
        <w:rPr>
          <w:rFonts w:asciiTheme="minorHAnsi" w:hAnsiTheme="minorHAnsi"/>
          <w:color w:val="000000" w:themeColor="text1"/>
          <w:lang w:val="fr-BE"/>
        </w:rPr>
        <w:t>d</w:t>
      </w:r>
      <w:r w:rsidRPr="00487C6D">
        <w:rPr>
          <w:rFonts w:asciiTheme="minorHAnsi" w:hAnsiTheme="minorHAnsi"/>
          <w:color w:val="000000" w:themeColor="text1"/>
          <w:lang w:val="fr-BE"/>
        </w:rPr>
        <w:t>es stratégies mises en place pour fidéliser un public autour d’un cinéma de création y compris grâce aux activités décentralisées</w:t>
      </w:r>
      <w:r>
        <w:rPr>
          <w:rFonts w:asciiTheme="minorHAnsi" w:hAnsiTheme="minorHAnsi"/>
          <w:color w:val="000000" w:themeColor="text1"/>
          <w:lang w:val="fr-BE"/>
        </w:rPr>
        <w:t xml:space="preserve"> ;</w:t>
      </w:r>
    </w:p>
    <w:p w:rsidR="00EC1562" w:rsidRPr="00487C6D" w:rsidRDefault="00EC1562" w:rsidP="00EC1562">
      <w:pPr>
        <w:pStyle w:val="Paragraphedeliste"/>
        <w:spacing w:after="200" w:line="276" w:lineRule="auto"/>
        <w:contextualSpacing/>
        <w:jc w:val="both"/>
        <w:rPr>
          <w:rFonts w:asciiTheme="minorHAnsi" w:hAnsiTheme="minorHAnsi"/>
          <w:color w:val="000000" w:themeColor="text1"/>
          <w:lang w:val="fr-BE"/>
        </w:rPr>
      </w:pPr>
    </w:p>
    <w:p w:rsidR="00EC1562" w:rsidRPr="007B7B2F" w:rsidRDefault="00EC1562" w:rsidP="007B7B2F">
      <w:pPr>
        <w:pStyle w:val="Paragraphedeliste"/>
        <w:numPr>
          <w:ilvl w:val="0"/>
          <w:numId w:val="1"/>
        </w:numPr>
        <w:spacing w:after="200" w:line="276" w:lineRule="auto"/>
        <w:contextualSpacing/>
        <w:jc w:val="both"/>
        <w:rPr>
          <w:rFonts w:asciiTheme="minorHAnsi" w:hAnsiTheme="minorHAnsi"/>
          <w:color w:val="000000" w:themeColor="text1"/>
          <w:lang w:val="fr-BE"/>
        </w:rPr>
      </w:pPr>
      <w:r>
        <w:rPr>
          <w:rFonts w:asciiTheme="minorHAnsi" w:hAnsiTheme="minorHAnsi"/>
          <w:color w:val="000000" w:themeColor="text1"/>
          <w:lang w:val="fr-BE"/>
        </w:rPr>
        <w:t>de l</w:t>
      </w:r>
      <w:r w:rsidRPr="00487C6D">
        <w:rPr>
          <w:rFonts w:asciiTheme="minorHAnsi" w:hAnsiTheme="minorHAnsi"/>
          <w:color w:val="000000" w:themeColor="text1"/>
          <w:lang w:val="fr-BE"/>
        </w:rPr>
        <w:t>’action à destination des jeunes : activités d’éducation à l'image de la jeunesse de Maurice et leurs effets (véritable engouement de la jeune génération pour le cinéma) ; création d’emplois ; inclusion des jeunes dans l’équipe ; collaborations avec les écoles ; formation ; production de courts métrages ; diffusion de premières œuvres ;…)</w:t>
      </w:r>
    </w:p>
    <w:p w:rsidR="00EC1562" w:rsidRPr="00487C6D" w:rsidRDefault="00EC1562" w:rsidP="00EC1562">
      <w:pPr>
        <w:pStyle w:val="Paragraphedeliste"/>
        <w:spacing w:after="200" w:line="276" w:lineRule="auto"/>
        <w:contextualSpacing/>
        <w:jc w:val="both"/>
        <w:rPr>
          <w:rFonts w:asciiTheme="minorHAnsi" w:hAnsiTheme="minorHAnsi"/>
          <w:color w:val="000000" w:themeColor="text1"/>
          <w:lang w:val="fr-BE"/>
        </w:rPr>
      </w:pPr>
    </w:p>
    <w:p w:rsidR="00EC1562" w:rsidRDefault="00EC1562" w:rsidP="00EC1562">
      <w:pPr>
        <w:pStyle w:val="Paragraphedeliste"/>
        <w:numPr>
          <w:ilvl w:val="0"/>
          <w:numId w:val="1"/>
        </w:numPr>
        <w:spacing w:after="200" w:line="276" w:lineRule="auto"/>
        <w:contextualSpacing/>
        <w:jc w:val="both"/>
        <w:rPr>
          <w:rFonts w:asciiTheme="minorHAnsi" w:hAnsiTheme="minorHAnsi"/>
          <w:color w:val="000000" w:themeColor="text1"/>
          <w:lang w:val="fr-BE"/>
        </w:rPr>
      </w:pPr>
      <w:r>
        <w:rPr>
          <w:rFonts w:asciiTheme="minorHAnsi" w:hAnsiTheme="minorHAnsi"/>
          <w:color w:val="000000" w:themeColor="text1"/>
          <w:lang w:val="fr-BE"/>
        </w:rPr>
        <w:t>du d</w:t>
      </w:r>
      <w:r w:rsidRPr="00487C6D">
        <w:rPr>
          <w:rFonts w:asciiTheme="minorHAnsi" w:hAnsiTheme="minorHAnsi"/>
          <w:color w:val="000000" w:themeColor="text1"/>
          <w:lang w:val="fr-BE"/>
        </w:rPr>
        <w:t xml:space="preserve">éveloppement de l’industrie dans l’île et région  (création du label Made in </w:t>
      </w:r>
      <w:proofErr w:type="spellStart"/>
      <w:r w:rsidRPr="00487C6D">
        <w:rPr>
          <w:rFonts w:asciiTheme="minorHAnsi" w:hAnsiTheme="minorHAnsi"/>
          <w:color w:val="000000" w:themeColor="text1"/>
          <w:lang w:val="fr-BE"/>
        </w:rPr>
        <w:t>Moris</w:t>
      </w:r>
      <w:proofErr w:type="spellEnd"/>
      <w:r w:rsidRPr="00487C6D">
        <w:rPr>
          <w:rFonts w:asciiTheme="minorHAnsi" w:hAnsiTheme="minorHAnsi"/>
          <w:color w:val="000000" w:themeColor="text1"/>
          <w:lang w:val="fr-BE"/>
        </w:rPr>
        <w:t>, création du réseau des festivals de l’océan indien)</w:t>
      </w:r>
    </w:p>
    <w:p w:rsidR="00EC1562" w:rsidRPr="00487C6D" w:rsidRDefault="00EC1562" w:rsidP="00EC1562">
      <w:pPr>
        <w:pStyle w:val="Paragraphedeliste"/>
        <w:spacing w:after="200" w:line="276" w:lineRule="auto"/>
        <w:contextualSpacing/>
        <w:jc w:val="both"/>
        <w:rPr>
          <w:rFonts w:asciiTheme="minorHAnsi" w:hAnsiTheme="minorHAnsi"/>
          <w:color w:val="000000" w:themeColor="text1"/>
          <w:lang w:val="fr-BE"/>
        </w:rPr>
      </w:pPr>
    </w:p>
    <w:p w:rsidR="00EC1562" w:rsidRPr="00487C6D" w:rsidRDefault="00EC1562" w:rsidP="00EC1562">
      <w:pPr>
        <w:pStyle w:val="Paragraphedeliste"/>
        <w:numPr>
          <w:ilvl w:val="0"/>
          <w:numId w:val="1"/>
        </w:numPr>
        <w:spacing w:after="200" w:line="276" w:lineRule="auto"/>
        <w:contextualSpacing/>
        <w:jc w:val="both"/>
        <w:rPr>
          <w:rFonts w:asciiTheme="minorHAnsi" w:hAnsiTheme="minorHAnsi"/>
          <w:color w:val="000000" w:themeColor="text1"/>
          <w:lang w:val="fr-BE"/>
        </w:rPr>
      </w:pPr>
      <w:r>
        <w:rPr>
          <w:rFonts w:asciiTheme="minorHAnsi" w:hAnsiTheme="minorHAnsi"/>
          <w:color w:val="000000" w:themeColor="text1"/>
          <w:lang w:val="fr-BE"/>
        </w:rPr>
        <w:t>d</w:t>
      </w:r>
      <w:r w:rsidRPr="00487C6D">
        <w:rPr>
          <w:rFonts w:asciiTheme="minorHAnsi" w:hAnsiTheme="minorHAnsi"/>
          <w:color w:val="000000" w:themeColor="text1"/>
          <w:lang w:val="fr-BE"/>
        </w:rPr>
        <w:t>es collaborations avec les pouvoirs publics (Ministères de la culture, de l’éducation, du tourisme) et avec la délégation de l’UE à Maurice</w:t>
      </w:r>
    </w:p>
    <w:p w:rsidR="00941074" w:rsidRDefault="00FE59D4"/>
    <w:sectPr w:rsidR="009410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32FED"/>
    <w:multiLevelType w:val="hybridMultilevel"/>
    <w:tmpl w:val="A430397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562"/>
    <w:rsid w:val="00045974"/>
    <w:rsid w:val="002B060E"/>
    <w:rsid w:val="003D3F66"/>
    <w:rsid w:val="004720BA"/>
    <w:rsid w:val="004E388B"/>
    <w:rsid w:val="00574E50"/>
    <w:rsid w:val="005D621F"/>
    <w:rsid w:val="007B7B2F"/>
    <w:rsid w:val="00851065"/>
    <w:rsid w:val="008630B2"/>
    <w:rsid w:val="008B0F05"/>
    <w:rsid w:val="00D97356"/>
    <w:rsid w:val="00EC1562"/>
    <w:rsid w:val="00FE59D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C25AE"/>
  <w15:docId w15:val="{8443A63A-65DA-4B5A-96E1-BA1F2DE7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1562"/>
    <w:pPr>
      <w:spacing w:after="240" w:line="240" w:lineRule="auto"/>
      <w:jc w:val="both"/>
    </w:pPr>
    <w:rPr>
      <w:rFonts w:ascii="Times New Roman" w:eastAsia="Times New Roman" w:hAnsi="Times New Roman" w:cs="Times New Roman"/>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C1562"/>
    <w:pPr>
      <w:spacing w:after="0"/>
      <w:ind w:left="720"/>
      <w:jc w:val="left"/>
    </w:pPr>
    <w:rPr>
      <w:rFonts w:ascii="Calibri" w:eastAsiaTheme="minorHAns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1676</Characters>
  <Application>Microsoft Office Word</Application>
  <DocSecurity>0</DocSecurity>
  <Lines>13</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Richert</dc:creator>
  <cp:lastModifiedBy>Denise Richert</cp:lastModifiedBy>
  <cp:revision>2</cp:revision>
  <dcterms:created xsi:type="dcterms:W3CDTF">2017-10-17T12:35:00Z</dcterms:created>
  <dcterms:modified xsi:type="dcterms:W3CDTF">2017-10-17T12:35:00Z</dcterms:modified>
</cp:coreProperties>
</file>